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454" w:rsidRPr="006747E2" w:rsidRDefault="006B4DFD" w:rsidP="00577F6F">
      <w:pPr>
        <w:pStyle w:val="ListParagraph"/>
        <w:pBdr>
          <w:bottom w:val="single" w:sz="6" w:space="1" w:color="auto"/>
        </w:pBdr>
        <w:spacing w:before="40" w:afterLines="40" w:after="96" w:line="240" w:lineRule="auto"/>
        <w:ind w:left="0"/>
        <w:jc w:val="center"/>
        <w:rPr>
          <w:rFonts w:ascii="Times New Roman" w:eastAsia="Yu Gothic UI Semilight" w:hAnsi="Times New Roman" w:cs="Times New Roman"/>
          <w:b/>
          <w:i/>
          <w:iCs/>
          <w:sz w:val="28"/>
          <w:szCs w:val="24"/>
          <w:lang w:val="en-GB"/>
        </w:rPr>
      </w:pPr>
      <w:bookmarkStart w:id="0" w:name="_Hlk75124850"/>
      <w:r w:rsidRPr="006B4DFD">
        <w:rPr>
          <w:rFonts w:ascii="Times New Roman" w:hAnsi="Times New Roman" w:cs="Times New Roman"/>
          <w:b/>
          <w:sz w:val="24"/>
          <w:lang w:val="en-US"/>
        </w:rPr>
        <w:t>Assessment of Borrower Characteristics and Loan Access Constraints among Agricultural Clients of Lead Banks in Pune District</w:t>
      </w:r>
      <w:r w:rsidR="00BB285D">
        <w:rPr>
          <w:rFonts w:ascii="Times New Roman" w:hAnsi="Times New Roman" w:cs="Times New Roman"/>
          <w:b/>
          <w:sz w:val="24"/>
          <w:lang w:val="en-US"/>
        </w:rPr>
        <w:t>,</w:t>
      </w:r>
      <w:r w:rsidR="00BB285D" w:rsidRPr="00BB285D">
        <w:rPr>
          <w:rFonts w:ascii="Times New Roman" w:hAnsi="Times New Roman" w:cs="Times New Roman"/>
          <w:sz w:val="24"/>
          <w:szCs w:val="24"/>
        </w:rPr>
        <w:t xml:space="preserve"> </w:t>
      </w:r>
      <w:r w:rsidR="00BB285D" w:rsidRPr="006747E2">
        <w:rPr>
          <w:rFonts w:ascii="Times New Roman" w:hAnsi="Times New Roman" w:cs="Times New Roman"/>
          <w:sz w:val="24"/>
          <w:szCs w:val="24"/>
        </w:rPr>
        <w:t>India</w:t>
      </w:r>
    </w:p>
    <w:p w:rsidR="00015454" w:rsidRDefault="006B4DFD">
      <w:pPr>
        <w:spacing w:line="240" w:lineRule="auto"/>
        <w:jc w:val="center"/>
        <w:rPr>
          <w:rFonts w:ascii="Times New Roman" w:hAnsi="Times New Roman" w:cs="Times New Roman"/>
          <w:sz w:val="24"/>
          <w:szCs w:val="24"/>
        </w:rPr>
      </w:pPr>
      <w:r>
        <w:rPr>
          <w:rFonts w:ascii="Times New Roman" w:eastAsia="Yu Gothic UI Semilight" w:hAnsi="Times New Roman" w:cs="Times New Roman"/>
          <w:b/>
          <w:bCs/>
        </w:rPr>
        <w:t>ABSTRACT</w:t>
      </w:r>
    </w:p>
    <w:p w:rsidR="006B4DFD" w:rsidRPr="006B4DFD" w:rsidRDefault="006B4DFD" w:rsidP="00577F6F">
      <w:pPr>
        <w:pStyle w:val="ListParagraph"/>
        <w:pBdr>
          <w:bottom w:val="single" w:sz="6" w:space="1" w:color="auto"/>
        </w:pBdr>
        <w:spacing w:before="40" w:afterLines="40" w:after="96" w:line="240" w:lineRule="auto"/>
        <w:ind w:left="0"/>
        <w:jc w:val="both"/>
        <w:rPr>
          <w:rFonts w:ascii="Times New Roman" w:eastAsia="Yu Gothic UI Semilight" w:hAnsi="Times New Roman" w:cs="Times New Roman"/>
          <w:b/>
          <w:i/>
          <w:iCs/>
          <w:sz w:val="28"/>
          <w:szCs w:val="24"/>
          <w:lang w:val="en-GB"/>
        </w:rPr>
      </w:pPr>
      <w:r w:rsidRPr="006B4DFD">
        <w:rPr>
          <w:rFonts w:ascii="Times New Roman" w:eastAsia="Times New Roman" w:hAnsi="Times New Roman" w:cs="Times New Roman"/>
          <w:sz w:val="24"/>
          <w:szCs w:val="24"/>
          <w:lang w:eastAsia="en-IN"/>
        </w:rPr>
        <w:t xml:space="preserve">Agricultural credit plays a crucial role in enhancing farm productivity and ensuring sustainable livelihoods of farmers. The present study titled </w:t>
      </w:r>
      <w:r w:rsidRPr="006B4DFD">
        <w:rPr>
          <w:rFonts w:ascii="Times New Roman" w:eastAsia="Times New Roman" w:hAnsi="Times New Roman" w:cs="Times New Roman"/>
          <w:b/>
          <w:bCs/>
          <w:sz w:val="24"/>
          <w:szCs w:val="24"/>
          <w:lang w:eastAsia="en-IN"/>
        </w:rPr>
        <w:t>“</w:t>
      </w:r>
      <w:r w:rsidRPr="006B4DFD">
        <w:rPr>
          <w:rFonts w:ascii="Times New Roman" w:hAnsi="Times New Roman" w:cs="Times New Roman"/>
          <w:sz w:val="24"/>
          <w:lang w:val="en-US"/>
        </w:rPr>
        <w:t>Assessment of Borrower Characteristics and Loan Access Constraints among Agricultural Clients of Lead Banks in Pune District</w:t>
      </w:r>
      <w:r>
        <w:rPr>
          <w:rFonts w:ascii="Times New Roman" w:hAnsi="Times New Roman" w:cs="Times New Roman"/>
          <w:b/>
          <w:sz w:val="24"/>
          <w:lang w:val="en-US"/>
        </w:rPr>
        <w:t>”</w:t>
      </w:r>
      <w:r w:rsidRPr="006B4DFD">
        <w:rPr>
          <w:rFonts w:ascii="Times New Roman" w:eastAsia="Times New Roman" w:hAnsi="Times New Roman" w:cs="Times New Roman"/>
          <w:sz w:val="24"/>
          <w:szCs w:val="24"/>
          <w:lang w:eastAsia="en-IN"/>
        </w:rPr>
        <w:t xml:space="preserve"> was undertaken to analyze the personal, socio-economic, and psychological characteristics of agricultural loan borrowers, identify constraints faced in obtaining and repaying loans, and suggest measures for effective credit utilization. An </w:t>
      </w:r>
      <w:r w:rsidRPr="006B4DFD">
        <w:rPr>
          <w:rFonts w:ascii="Times New Roman" w:eastAsia="Times New Roman" w:hAnsi="Times New Roman" w:cs="Times New Roman"/>
          <w:i/>
          <w:iCs/>
          <w:sz w:val="24"/>
          <w:szCs w:val="24"/>
          <w:lang w:eastAsia="en-IN"/>
        </w:rPr>
        <w:t>ex post facto</w:t>
      </w:r>
      <w:r w:rsidRPr="006B4DFD">
        <w:rPr>
          <w:rFonts w:ascii="Times New Roman" w:eastAsia="Times New Roman" w:hAnsi="Times New Roman" w:cs="Times New Roman"/>
          <w:sz w:val="24"/>
          <w:szCs w:val="24"/>
          <w:lang w:eastAsia="en-IN"/>
        </w:rPr>
        <w:t xml:space="preserve"> research design was adopted for the study. Primary data were collected through a structured interview schedule from 120 agricultural loan borrower farmers selected randomly from Baramati and </w:t>
      </w:r>
      <w:proofErr w:type="spellStart"/>
      <w:r w:rsidRPr="006B4DFD">
        <w:rPr>
          <w:rFonts w:ascii="Times New Roman" w:eastAsia="Times New Roman" w:hAnsi="Times New Roman" w:cs="Times New Roman"/>
          <w:sz w:val="24"/>
          <w:szCs w:val="24"/>
          <w:lang w:eastAsia="en-IN"/>
        </w:rPr>
        <w:t>Indapur</w:t>
      </w:r>
      <w:proofErr w:type="spellEnd"/>
      <w:r w:rsidRPr="006B4DFD">
        <w:rPr>
          <w:rFonts w:ascii="Times New Roman" w:eastAsia="Times New Roman" w:hAnsi="Times New Roman" w:cs="Times New Roman"/>
          <w:sz w:val="24"/>
          <w:szCs w:val="24"/>
          <w:lang w:eastAsia="en-IN"/>
        </w:rPr>
        <w:t xml:space="preserve"> tehsils of Pune district. The collected data were analyzed using frequency, </w:t>
      </w:r>
      <w:r w:rsidR="00EA57F8">
        <w:rPr>
          <w:rFonts w:ascii="Times New Roman" w:eastAsia="Times New Roman" w:hAnsi="Times New Roman" w:cs="Times New Roman"/>
          <w:sz w:val="24"/>
          <w:szCs w:val="24"/>
          <w:lang w:eastAsia="en-IN"/>
        </w:rPr>
        <w:t>% percentage</w:t>
      </w:r>
      <w:r w:rsidRPr="006B4DFD">
        <w:rPr>
          <w:rFonts w:ascii="Times New Roman" w:eastAsia="Times New Roman" w:hAnsi="Times New Roman" w:cs="Times New Roman"/>
          <w:sz w:val="24"/>
          <w:szCs w:val="24"/>
          <w:lang w:eastAsia="en-IN"/>
        </w:rPr>
        <w:t xml:space="preserve">, mean, standard deviation, and chi-square </w:t>
      </w:r>
      <w:proofErr w:type="spellStart"/>
      <w:r w:rsidRPr="006B4DFD">
        <w:rPr>
          <w:rFonts w:ascii="Times New Roman" w:eastAsia="Times New Roman" w:hAnsi="Times New Roman" w:cs="Times New Roman"/>
          <w:sz w:val="24"/>
          <w:szCs w:val="24"/>
          <w:lang w:eastAsia="en-IN"/>
        </w:rPr>
        <w:t>test.The</w:t>
      </w:r>
      <w:proofErr w:type="spellEnd"/>
      <w:r w:rsidRPr="006B4DFD">
        <w:rPr>
          <w:rFonts w:ascii="Times New Roman" w:eastAsia="Times New Roman" w:hAnsi="Times New Roman" w:cs="Times New Roman"/>
          <w:sz w:val="24"/>
          <w:szCs w:val="24"/>
          <w:lang w:eastAsia="en-IN"/>
        </w:rPr>
        <w:t xml:space="preserve"> findings revealed that the majority of respondents were middle-aged, educated up to primary level, possessed medium farming experience, semi-medium landholdings, and medium annual income. Most borrowers had easy access to credit facilities and availed short-term loans. Medium levels of social participation, extension contact, scientific orientation, and risk preference were predominant among the respondents. Chi-square analysis indicated that most of the socio-economic and psychological variables were significantly associated with credit utilization patterns, except age. Major constraints faced by borrowers included inadequate loan amount, lengthy loan procedures, high interest rates for delayed repayment, and extensive documentation. The study recommends timely disbursement of adequate credit, simplification of loan procedures, reduction in interest rates, and extension of repayment periods to improve effective credit utilization among farmers.</w:t>
      </w:r>
    </w:p>
    <w:p w:rsidR="006B4DFD" w:rsidRPr="006B4DFD" w:rsidRDefault="006B4DFD" w:rsidP="006B4DFD">
      <w:pPr>
        <w:spacing w:before="100" w:beforeAutospacing="1" w:after="100" w:afterAutospacing="1" w:line="240" w:lineRule="auto"/>
        <w:rPr>
          <w:rFonts w:ascii="Times New Roman" w:eastAsia="Times New Roman" w:hAnsi="Times New Roman" w:cs="Times New Roman"/>
          <w:sz w:val="24"/>
          <w:szCs w:val="24"/>
          <w:lang w:val="en-IN" w:eastAsia="en-IN"/>
        </w:rPr>
      </w:pPr>
      <w:proofErr w:type="gramStart"/>
      <w:r w:rsidRPr="006B4DFD">
        <w:rPr>
          <w:rFonts w:ascii="Times New Roman" w:eastAsia="Times New Roman" w:hAnsi="Times New Roman" w:cs="Times New Roman"/>
          <w:b/>
          <w:bCs/>
          <w:sz w:val="24"/>
          <w:szCs w:val="24"/>
          <w:lang w:val="en-IN" w:eastAsia="en-IN"/>
        </w:rPr>
        <w:t>Keywords</w:t>
      </w:r>
      <w:r w:rsidR="006747E2">
        <w:rPr>
          <w:rFonts w:ascii="Times New Roman" w:eastAsia="Times New Roman" w:hAnsi="Times New Roman" w:cs="Times New Roman"/>
          <w:b/>
          <w:bCs/>
          <w:sz w:val="24"/>
          <w:szCs w:val="24"/>
          <w:lang w:val="en-IN" w:eastAsia="en-IN"/>
        </w:rPr>
        <w:t xml:space="preserve"> </w:t>
      </w:r>
      <w:r w:rsidRPr="006B4DFD">
        <w:rPr>
          <w:rFonts w:ascii="Times New Roman" w:eastAsia="Times New Roman" w:hAnsi="Times New Roman" w:cs="Times New Roman"/>
          <w:sz w:val="24"/>
          <w:szCs w:val="24"/>
          <w:lang w:val="en-IN" w:eastAsia="en-IN"/>
        </w:rPr>
        <w:t xml:space="preserve"> Profile</w:t>
      </w:r>
      <w:proofErr w:type="gramEnd"/>
      <w:r w:rsidRPr="006B4DFD">
        <w:rPr>
          <w:rFonts w:ascii="Times New Roman" w:eastAsia="Times New Roman" w:hAnsi="Times New Roman" w:cs="Times New Roman"/>
          <w:sz w:val="24"/>
          <w:szCs w:val="24"/>
          <w:lang w:val="en-IN" w:eastAsia="en-IN"/>
        </w:rPr>
        <w:t xml:space="preserve"> of borrowers; Credit utilization; Lead Bank; Constraints</w:t>
      </w:r>
    </w:p>
    <w:p w:rsidR="00015454" w:rsidRDefault="006B4DFD" w:rsidP="00577F6F">
      <w:pPr>
        <w:pStyle w:val="NormalWeb"/>
        <w:spacing w:beforeLines="40" w:before="96" w:beforeAutospacing="0" w:afterLines="40" w:after="96" w:afterAutospacing="0" w:line="360" w:lineRule="auto"/>
        <w:jc w:val="both"/>
        <w:rPr>
          <w:b/>
          <w:lang w:val="en-GB"/>
        </w:rPr>
      </w:pPr>
      <w:r>
        <w:rPr>
          <w:b/>
          <w:lang w:val="en-GB"/>
        </w:rPr>
        <w:t>INTRODUCTION</w:t>
      </w:r>
    </w:p>
    <w:p w:rsidR="006B4DFD" w:rsidRPr="006B4DFD" w:rsidRDefault="006B4DFD" w:rsidP="006B4DF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B4DFD">
        <w:rPr>
          <w:rFonts w:ascii="Times New Roman" w:eastAsia="Times New Roman" w:hAnsi="Times New Roman" w:cs="Times New Roman"/>
          <w:sz w:val="24"/>
          <w:szCs w:val="24"/>
          <w:lang w:val="en-IN" w:eastAsia="en-IN"/>
        </w:rPr>
        <w:t xml:space="preserve">Agricultural credit is a critical input for enhancing farm productivity, income stability, and overall rural development. Credit utilization refers to the effective use of borrowed funds for intended agricultural purposes such as crop production, purchase of inputs, and maintenance or acquisition of farm assets. In developing agrarian economies like India, the majority of farmers operate under conditions of limited savings and capital constraints, making institutional credit indispensable for sustaining agricultural operations (Kerlinger, 1964; </w:t>
      </w:r>
      <w:r w:rsidR="003702E1" w:rsidRPr="003702E1">
        <w:rPr>
          <w:rFonts w:ascii="Times New Roman" w:eastAsia="Times New Roman" w:hAnsi="Times New Roman" w:cs="Times New Roman"/>
          <w:sz w:val="24"/>
          <w:szCs w:val="24"/>
          <w:lang w:val="en-IN" w:eastAsia="en-IN"/>
        </w:rPr>
        <w:t>Henning et al., 2019</w:t>
      </w:r>
      <w:r w:rsidRPr="006B4DFD">
        <w:rPr>
          <w:rFonts w:ascii="Times New Roman" w:eastAsia="Times New Roman" w:hAnsi="Times New Roman" w:cs="Times New Roman"/>
          <w:sz w:val="24"/>
          <w:szCs w:val="24"/>
          <w:lang w:val="en-IN" w:eastAsia="en-IN"/>
        </w:rPr>
        <w:t>). Short-term loans are primarily used to meet seasonal crop production expenses, whereas medium-term loans support investment in farm machinery, irrigation structures, and other infrastructure essential for long-term productivity</w:t>
      </w:r>
      <w:r w:rsidR="003702E1">
        <w:rPr>
          <w:rFonts w:ascii="Times New Roman" w:eastAsia="Times New Roman" w:hAnsi="Times New Roman" w:cs="Times New Roman"/>
          <w:sz w:val="24"/>
          <w:szCs w:val="24"/>
          <w:lang w:val="en-IN" w:eastAsia="en-IN"/>
        </w:rPr>
        <w:t xml:space="preserve"> </w:t>
      </w:r>
      <w:r w:rsidR="003702E1" w:rsidRPr="003702E1">
        <w:rPr>
          <w:rFonts w:ascii="Times New Roman" w:eastAsia="Times New Roman" w:hAnsi="Times New Roman" w:cs="Times New Roman"/>
          <w:sz w:val="24"/>
          <w:szCs w:val="24"/>
          <w:lang w:val="en-IN" w:eastAsia="en-IN"/>
        </w:rPr>
        <w:t>(</w:t>
      </w:r>
      <w:proofErr w:type="spellStart"/>
      <w:r w:rsidR="003702E1" w:rsidRPr="003702E1">
        <w:rPr>
          <w:rFonts w:ascii="Times New Roman" w:eastAsia="Times New Roman" w:hAnsi="Times New Roman" w:cs="Times New Roman"/>
          <w:sz w:val="24"/>
          <w:szCs w:val="24"/>
          <w:lang w:val="en-IN" w:eastAsia="en-IN"/>
        </w:rPr>
        <w:t>Cherotich</w:t>
      </w:r>
      <w:proofErr w:type="spellEnd"/>
      <w:r w:rsidR="003702E1" w:rsidRPr="003702E1">
        <w:rPr>
          <w:rFonts w:ascii="Times New Roman" w:eastAsia="Times New Roman" w:hAnsi="Times New Roman" w:cs="Times New Roman"/>
          <w:sz w:val="24"/>
          <w:szCs w:val="24"/>
          <w:lang w:val="en-IN" w:eastAsia="en-IN"/>
        </w:rPr>
        <w:t xml:space="preserve"> et al., 2022)</w:t>
      </w:r>
      <w:r w:rsidRPr="006B4DFD">
        <w:rPr>
          <w:rFonts w:ascii="Times New Roman" w:eastAsia="Times New Roman" w:hAnsi="Times New Roman" w:cs="Times New Roman"/>
          <w:sz w:val="24"/>
          <w:szCs w:val="24"/>
          <w:lang w:val="en-IN" w:eastAsia="en-IN"/>
        </w:rPr>
        <w:t>.</w:t>
      </w:r>
    </w:p>
    <w:p w:rsidR="006B4DFD" w:rsidRPr="006B4DFD" w:rsidRDefault="006B4DFD" w:rsidP="006B4DF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B4DFD">
        <w:rPr>
          <w:rFonts w:ascii="Times New Roman" w:eastAsia="Times New Roman" w:hAnsi="Times New Roman" w:cs="Times New Roman"/>
          <w:sz w:val="24"/>
          <w:szCs w:val="24"/>
          <w:lang w:val="en-IN" w:eastAsia="en-IN"/>
        </w:rPr>
        <w:t>Despite the expansion of institutional credit through commercial banks, cooperative banks, and regional rural banks, several issues persist regarding credit utilization and repayment behaviour</w:t>
      </w:r>
      <w:r w:rsidR="003702E1">
        <w:rPr>
          <w:rFonts w:ascii="Times New Roman" w:eastAsia="Times New Roman" w:hAnsi="Times New Roman" w:cs="Times New Roman"/>
          <w:sz w:val="24"/>
          <w:szCs w:val="24"/>
          <w:lang w:val="en-IN" w:eastAsia="en-IN"/>
        </w:rPr>
        <w:t xml:space="preserve"> </w:t>
      </w:r>
      <w:r w:rsidR="003702E1" w:rsidRPr="003702E1">
        <w:rPr>
          <w:rFonts w:ascii="Times New Roman" w:eastAsia="Times New Roman" w:hAnsi="Times New Roman" w:cs="Times New Roman"/>
          <w:sz w:val="24"/>
          <w:szCs w:val="24"/>
          <w:lang w:val="en-IN" w:eastAsia="en-IN"/>
        </w:rPr>
        <w:t>(Odhiambo &amp; Upadhyaya, 2021)</w:t>
      </w:r>
      <w:r w:rsidRPr="006B4DFD">
        <w:rPr>
          <w:rFonts w:ascii="Times New Roman" w:eastAsia="Times New Roman" w:hAnsi="Times New Roman" w:cs="Times New Roman"/>
          <w:sz w:val="24"/>
          <w:szCs w:val="24"/>
          <w:lang w:val="en-IN" w:eastAsia="en-IN"/>
        </w:rPr>
        <w:t xml:space="preserve">. Farmers’ personal, socio-economic, and psychological characteristics—such as age, education, landholding, income, social participation, </w:t>
      </w:r>
      <w:proofErr w:type="spellStart"/>
      <w:r w:rsidRPr="006B4DFD">
        <w:rPr>
          <w:rFonts w:ascii="Times New Roman" w:eastAsia="Times New Roman" w:hAnsi="Times New Roman" w:cs="Times New Roman"/>
          <w:sz w:val="24"/>
          <w:szCs w:val="24"/>
          <w:lang w:val="en-IN" w:eastAsia="en-IN"/>
        </w:rPr>
        <w:t>cosmopoliteness</w:t>
      </w:r>
      <w:proofErr w:type="spellEnd"/>
      <w:r w:rsidRPr="006B4DFD">
        <w:rPr>
          <w:rFonts w:ascii="Times New Roman" w:eastAsia="Times New Roman" w:hAnsi="Times New Roman" w:cs="Times New Roman"/>
          <w:sz w:val="24"/>
          <w:szCs w:val="24"/>
          <w:lang w:val="en-IN" w:eastAsia="en-IN"/>
        </w:rPr>
        <w:t xml:space="preserve">, extension contact, scientific orientation, and risk preference—significantly influence how credit is accessed, utilized, and repaid (Rawat et al., 2018; Divakar, 2013). Inefficient utilization of credit not only reduces farm profitability but also </w:t>
      </w:r>
      <w:r w:rsidRPr="006B4DFD">
        <w:rPr>
          <w:rFonts w:ascii="Times New Roman" w:eastAsia="Times New Roman" w:hAnsi="Times New Roman" w:cs="Times New Roman"/>
          <w:sz w:val="24"/>
          <w:szCs w:val="24"/>
          <w:lang w:val="en-IN" w:eastAsia="en-IN"/>
        </w:rPr>
        <w:lastRenderedPageBreak/>
        <w:t>leads to repayment difficulties, increased non-performing assets, and financial stress among borrowers</w:t>
      </w:r>
      <w:r w:rsidR="003702E1">
        <w:rPr>
          <w:rFonts w:ascii="Times New Roman" w:eastAsia="Times New Roman" w:hAnsi="Times New Roman" w:cs="Times New Roman"/>
          <w:sz w:val="24"/>
          <w:szCs w:val="24"/>
          <w:lang w:val="en-IN" w:eastAsia="en-IN"/>
        </w:rPr>
        <w:t xml:space="preserve"> </w:t>
      </w:r>
      <w:r w:rsidR="003702E1" w:rsidRPr="003702E1">
        <w:rPr>
          <w:rFonts w:ascii="Times New Roman" w:eastAsia="Times New Roman" w:hAnsi="Times New Roman" w:cs="Times New Roman"/>
          <w:sz w:val="24"/>
          <w:szCs w:val="24"/>
          <w:lang w:val="en-IN" w:eastAsia="en-IN"/>
        </w:rPr>
        <w:t>(</w:t>
      </w:r>
      <w:proofErr w:type="spellStart"/>
      <w:r w:rsidR="003702E1" w:rsidRPr="003702E1">
        <w:rPr>
          <w:rFonts w:ascii="Times New Roman" w:eastAsia="Times New Roman" w:hAnsi="Times New Roman" w:cs="Times New Roman"/>
          <w:sz w:val="24"/>
          <w:szCs w:val="24"/>
          <w:lang w:val="en-IN" w:eastAsia="en-IN"/>
        </w:rPr>
        <w:t>Akudugu</w:t>
      </w:r>
      <w:proofErr w:type="spellEnd"/>
      <w:r w:rsidR="003702E1" w:rsidRPr="003702E1">
        <w:rPr>
          <w:rFonts w:ascii="Times New Roman" w:eastAsia="Times New Roman" w:hAnsi="Times New Roman" w:cs="Times New Roman"/>
          <w:sz w:val="24"/>
          <w:szCs w:val="24"/>
          <w:lang w:val="en-IN" w:eastAsia="en-IN"/>
        </w:rPr>
        <w:t xml:space="preserve"> et al., 2009)</w:t>
      </w:r>
      <w:r w:rsidRPr="006B4DFD">
        <w:rPr>
          <w:rFonts w:ascii="Times New Roman" w:eastAsia="Times New Roman" w:hAnsi="Times New Roman" w:cs="Times New Roman"/>
          <w:sz w:val="24"/>
          <w:szCs w:val="24"/>
          <w:lang w:val="en-IN" w:eastAsia="en-IN"/>
        </w:rPr>
        <w:t>.</w:t>
      </w:r>
    </w:p>
    <w:p w:rsidR="006B4DFD" w:rsidRPr="006B4DFD" w:rsidRDefault="006B4DFD" w:rsidP="006B4DF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B4DFD">
        <w:rPr>
          <w:rFonts w:ascii="Times New Roman" w:eastAsia="Times New Roman" w:hAnsi="Times New Roman" w:cs="Times New Roman"/>
          <w:sz w:val="24"/>
          <w:szCs w:val="24"/>
          <w:lang w:val="en-IN" w:eastAsia="en-IN"/>
        </w:rPr>
        <w:t>Under the Lead Bank Scheme, designated banks are entrusted with the responsibility of coordinating credit delivery and promoting inclusive banking and agricultural development within allotted districts</w:t>
      </w:r>
      <w:r w:rsidR="003702E1">
        <w:rPr>
          <w:rFonts w:ascii="Times New Roman" w:eastAsia="Times New Roman" w:hAnsi="Times New Roman" w:cs="Times New Roman"/>
          <w:sz w:val="24"/>
          <w:szCs w:val="24"/>
          <w:lang w:val="en-IN" w:eastAsia="en-IN"/>
        </w:rPr>
        <w:t xml:space="preserve"> </w:t>
      </w:r>
      <w:r w:rsidR="003702E1" w:rsidRPr="003702E1">
        <w:rPr>
          <w:rFonts w:ascii="Times New Roman" w:eastAsia="Times New Roman" w:hAnsi="Times New Roman" w:cs="Times New Roman"/>
          <w:sz w:val="24"/>
          <w:szCs w:val="24"/>
          <w:lang w:val="en-IN" w:eastAsia="en-IN"/>
        </w:rPr>
        <w:t>(Kong et al., 2014)</w:t>
      </w:r>
      <w:r w:rsidRPr="006B4DFD">
        <w:rPr>
          <w:rFonts w:ascii="Times New Roman" w:eastAsia="Times New Roman" w:hAnsi="Times New Roman" w:cs="Times New Roman"/>
          <w:sz w:val="24"/>
          <w:szCs w:val="24"/>
          <w:lang w:val="en-IN" w:eastAsia="en-IN"/>
        </w:rPr>
        <w:t>. The Lead Bank plays a pivotal role in identifying credit needs, improving access to institutional finance, and ensuring effective utilization of loans by farmers. However, empirical evidence on the profile characteristics of agricultural loan borrowers and the constraints they face in credit utilization and repayment remains limited at the district level, particularly in agriculturally important regions like Pune district of Maharashtra</w:t>
      </w:r>
      <w:r w:rsidR="003702E1">
        <w:rPr>
          <w:rFonts w:ascii="Times New Roman" w:eastAsia="Times New Roman" w:hAnsi="Times New Roman" w:cs="Times New Roman"/>
          <w:sz w:val="24"/>
          <w:szCs w:val="24"/>
          <w:lang w:val="en-IN" w:eastAsia="en-IN"/>
        </w:rPr>
        <w:t xml:space="preserve"> </w:t>
      </w:r>
      <w:r w:rsidR="003702E1" w:rsidRPr="003702E1">
        <w:rPr>
          <w:rFonts w:ascii="Times New Roman" w:eastAsia="Times New Roman" w:hAnsi="Times New Roman" w:cs="Times New Roman"/>
          <w:sz w:val="24"/>
          <w:szCs w:val="24"/>
          <w:lang w:val="en-IN" w:eastAsia="en-IN"/>
        </w:rPr>
        <w:t>(</w:t>
      </w:r>
      <w:proofErr w:type="spellStart"/>
      <w:r w:rsidR="003702E1" w:rsidRPr="003702E1">
        <w:rPr>
          <w:rFonts w:ascii="Times New Roman" w:eastAsia="Times New Roman" w:hAnsi="Times New Roman" w:cs="Times New Roman"/>
          <w:sz w:val="24"/>
          <w:szCs w:val="24"/>
          <w:lang w:val="en-IN" w:eastAsia="en-IN"/>
        </w:rPr>
        <w:t>Rozhkova</w:t>
      </w:r>
      <w:proofErr w:type="spellEnd"/>
      <w:r w:rsidR="003702E1" w:rsidRPr="003702E1">
        <w:rPr>
          <w:rFonts w:ascii="Times New Roman" w:eastAsia="Times New Roman" w:hAnsi="Times New Roman" w:cs="Times New Roman"/>
          <w:sz w:val="24"/>
          <w:szCs w:val="24"/>
          <w:lang w:val="en-IN" w:eastAsia="en-IN"/>
        </w:rPr>
        <w:t>, 2021)</w:t>
      </w:r>
      <w:r w:rsidRPr="006B4DFD">
        <w:rPr>
          <w:rFonts w:ascii="Times New Roman" w:eastAsia="Times New Roman" w:hAnsi="Times New Roman" w:cs="Times New Roman"/>
          <w:sz w:val="24"/>
          <w:szCs w:val="24"/>
          <w:lang w:val="en-IN" w:eastAsia="en-IN"/>
        </w:rPr>
        <w:t>.</w:t>
      </w:r>
    </w:p>
    <w:p w:rsidR="006B4DFD" w:rsidRPr="006B4DFD" w:rsidRDefault="006B4DFD" w:rsidP="006B4DFD">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6B4DFD">
        <w:rPr>
          <w:rFonts w:ascii="Times New Roman" w:eastAsia="Times New Roman" w:hAnsi="Times New Roman" w:cs="Times New Roman"/>
          <w:sz w:val="24"/>
          <w:szCs w:val="24"/>
          <w:lang w:val="en-IN" w:eastAsia="en-IN"/>
        </w:rPr>
        <w:t>A review of earlier studies indicates that while several researchers have examined credit utilization patterns in different regions, there exists a research gap in understanding the combined influence of personal, socio-economic, and psychological characteristics of borrowers along with the constraints specific to Lead Bank-assisted farmers in Pune district</w:t>
      </w:r>
      <w:r w:rsidR="003702E1">
        <w:rPr>
          <w:rFonts w:ascii="Times New Roman" w:eastAsia="Times New Roman" w:hAnsi="Times New Roman" w:cs="Times New Roman"/>
          <w:sz w:val="24"/>
          <w:szCs w:val="24"/>
          <w:lang w:val="en-IN" w:eastAsia="en-IN"/>
        </w:rPr>
        <w:t xml:space="preserve"> </w:t>
      </w:r>
      <w:r w:rsidR="003702E1" w:rsidRPr="003702E1">
        <w:rPr>
          <w:rFonts w:ascii="Times New Roman" w:eastAsia="Times New Roman" w:hAnsi="Times New Roman" w:cs="Times New Roman"/>
          <w:sz w:val="24"/>
          <w:szCs w:val="24"/>
          <w:lang w:val="en-IN" w:eastAsia="en-IN"/>
        </w:rPr>
        <w:t>(</w:t>
      </w:r>
      <w:proofErr w:type="spellStart"/>
      <w:r w:rsidR="003702E1" w:rsidRPr="003702E1">
        <w:rPr>
          <w:rFonts w:ascii="Times New Roman" w:eastAsia="Times New Roman" w:hAnsi="Times New Roman" w:cs="Times New Roman"/>
          <w:sz w:val="24"/>
          <w:szCs w:val="24"/>
          <w:lang w:val="en-IN" w:eastAsia="en-IN"/>
        </w:rPr>
        <w:t>Asom</w:t>
      </w:r>
      <w:proofErr w:type="spellEnd"/>
      <w:r w:rsidR="003702E1" w:rsidRPr="003702E1">
        <w:rPr>
          <w:rFonts w:ascii="Times New Roman" w:eastAsia="Times New Roman" w:hAnsi="Times New Roman" w:cs="Times New Roman"/>
          <w:sz w:val="24"/>
          <w:szCs w:val="24"/>
          <w:lang w:val="en-IN" w:eastAsia="en-IN"/>
        </w:rPr>
        <w:t xml:space="preserve"> &amp; </w:t>
      </w:r>
      <w:proofErr w:type="spellStart"/>
      <w:r w:rsidR="003702E1" w:rsidRPr="003702E1">
        <w:rPr>
          <w:rFonts w:ascii="Times New Roman" w:eastAsia="Times New Roman" w:hAnsi="Times New Roman" w:cs="Times New Roman"/>
          <w:sz w:val="24"/>
          <w:szCs w:val="24"/>
          <w:lang w:val="en-IN" w:eastAsia="en-IN"/>
        </w:rPr>
        <w:t>Ijirshar</w:t>
      </w:r>
      <w:proofErr w:type="spellEnd"/>
      <w:r w:rsidR="003702E1" w:rsidRPr="003702E1">
        <w:rPr>
          <w:rFonts w:ascii="Times New Roman" w:eastAsia="Times New Roman" w:hAnsi="Times New Roman" w:cs="Times New Roman"/>
          <w:sz w:val="24"/>
          <w:szCs w:val="24"/>
          <w:lang w:val="en-IN" w:eastAsia="en-IN"/>
        </w:rPr>
        <w:t>, 2017)</w:t>
      </w:r>
      <w:r w:rsidRPr="006B4DFD">
        <w:rPr>
          <w:rFonts w:ascii="Times New Roman" w:eastAsia="Times New Roman" w:hAnsi="Times New Roman" w:cs="Times New Roman"/>
          <w:sz w:val="24"/>
          <w:szCs w:val="24"/>
          <w:lang w:val="en-IN" w:eastAsia="en-IN"/>
        </w:rPr>
        <w:t>. Addressing this gap is urgent in the context of rising input costs, climate-induced production risks, and increasing dependence on institutional credit. Therefore, the present study was undertaken to analyze the profile characteristics of agricultural loan borrowers of the Lead Bank, examine the constraints faced in obtaining and repaying loans, and suggest measures for improving effective credit utilization, thereby contributing to sustainable agricultural and rural development.</w:t>
      </w:r>
    </w:p>
    <w:p w:rsidR="00015454" w:rsidRDefault="006B4DFD">
      <w:pPr>
        <w:autoSpaceDE w:val="0"/>
        <w:autoSpaceDN w:val="0"/>
        <w:adjustRightInd w:val="0"/>
        <w:spacing w:after="0"/>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rPr>
        <w:t>Objectives</w:t>
      </w:r>
      <w:r w:rsidR="006747E2">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 1</w:t>
      </w:r>
      <w:proofErr w:type="gramEnd"/>
      <w:r>
        <w:rPr>
          <w:rFonts w:ascii="Times New Roman" w:hAnsi="Times New Roman" w:cs="Times New Roman"/>
          <w:sz w:val="24"/>
          <w:szCs w:val="24"/>
        </w:rPr>
        <w:t xml:space="preserve">. To study the Personal, Socioeconomic and Psychological characteristics of the Loan borrower farmers. </w:t>
      </w:r>
    </w:p>
    <w:p w:rsidR="00015454" w:rsidRDefault="006B4DFD">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Cs/>
          <w:sz w:val="24"/>
          <w:szCs w:val="24"/>
        </w:rPr>
        <w:t>2. Constraints faced by borrowers in Obtaining loans and Repayment and Suggestions for effective Credit utilization</w:t>
      </w:r>
      <w:r>
        <w:rPr>
          <w:rFonts w:ascii="Times New Roman" w:hAnsi="Times New Roman" w:cs="Times New Roman"/>
          <w:b/>
          <w:bCs/>
          <w:sz w:val="24"/>
          <w:szCs w:val="24"/>
        </w:rPr>
        <w:t>.</w:t>
      </w:r>
    </w:p>
    <w:p w:rsidR="006B4DFD" w:rsidRDefault="006B4DFD">
      <w:pPr>
        <w:jc w:val="both"/>
        <w:rPr>
          <w:rFonts w:ascii="Times New Roman" w:hAnsi="Times New Roman" w:cs="Times New Roman"/>
          <w:b/>
          <w:bCs/>
          <w:sz w:val="24"/>
          <w:szCs w:val="24"/>
        </w:rPr>
      </w:pPr>
      <w:r>
        <w:rPr>
          <w:rFonts w:ascii="Times New Roman" w:hAnsi="Times New Roman" w:cs="Times New Roman"/>
          <w:b/>
          <w:bCs/>
          <w:sz w:val="24"/>
          <w:szCs w:val="24"/>
        </w:rPr>
        <w:t>METHODOLOGY</w:t>
      </w:r>
    </w:p>
    <w:p w:rsidR="006747E2" w:rsidRPr="006747E2" w:rsidRDefault="006747E2" w:rsidP="006747E2">
      <w:pPr>
        <w:autoSpaceDE w:val="0"/>
        <w:autoSpaceDN w:val="0"/>
        <w:adjustRightInd w:val="0"/>
        <w:spacing w:after="0"/>
        <w:jc w:val="both"/>
        <w:rPr>
          <w:rFonts w:ascii="Times New Roman" w:hAnsi="Times New Roman" w:cs="Times New Roman"/>
          <w:sz w:val="24"/>
          <w:szCs w:val="24"/>
        </w:rPr>
      </w:pPr>
      <w:r w:rsidRPr="006747E2">
        <w:rPr>
          <w:rFonts w:ascii="Times New Roman" w:hAnsi="Times New Roman" w:cs="Times New Roman"/>
          <w:sz w:val="24"/>
          <w:szCs w:val="24"/>
        </w:rPr>
        <w:t>Pune district, located in Maharashtra, India, serves as a prime study area for agricultural credit research due to its blend of urban prosperity and extensive rural agrarian economy. Covering about 15,643 square kilometers with diverse topography from the Western Ghats to fertile river valleys, the district supports major crops like sugarcane, grapes, and vegetables, making it a hub for loan-dependent farmers. This research is necessary to address persistent issues like non-performing assets (NPAs) in agricultural lending, high repayment defaults influenced by crop failures and market volatility, and the need to enhance credit utilization for sustainable farming amid climate challenges.</w:t>
      </w:r>
      <w:r w:rsidRPr="006747E2">
        <w:rPr>
          <w:rFonts w:ascii="Times New Roman" w:hAnsi="Times New Roman" w:cs="Times New Roman"/>
          <w:sz w:val="24"/>
          <w:szCs w:val="24"/>
        </w:rPr>
        <w:br/>
        <w:t>Research Design</w:t>
      </w:r>
      <w:r w:rsidRPr="006747E2">
        <w:rPr>
          <w:rFonts w:ascii="Times New Roman" w:hAnsi="Times New Roman" w:cs="Times New Roman"/>
          <w:sz w:val="24"/>
          <w:szCs w:val="24"/>
        </w:rPr>
        <w:br/>
        <w:t>An ex post facto research design retrospectively examines credit utilization patterns and repayment behavior among agriculture loan borrowers of the lead bank in Pune district. This approach, meaning "after the fact," analyzes events post-occurrence without manipulating variables, as defined by Kerlinger (1964</w:t>
      </w:r>
      <w:proofErr w:type="gramStart"/>
      <w:r w:rsidRPr="006747E2">
        <w:rPr>
          <w:rFonts w:ascii="Times New Roman" w:hAnsi="Times New Roman" w:cs="Times New Roman"/>
          <w:sz w:val="24"/>
          <w:szCs w:val="24"/>
        </w:rPr>
        <w:t>).​</w:t>
      </w:r>
      <w:proofErr w:type="gramEnd"/>
      <w:r w:rsidRPr="006747E2">
        <w:rPr>
          <w:rFonts w:ascii="Times New Roman" w:hAnsi="Times New Roman" w:cs="Times New Roman"/>
          <w:sz w:val="24"/>
          <w:szCs w:val="24"/>
        </w:rPr>
        <w:br/>
        <w:t>Sampling Method</w:t>
      </w:r>
      <w:r w:rsidRPr="006747E2">
        <w:rPr>
          <w:rFonts w:ascii="Times New Roman" w:hAnsi="Times New Roman" w:cs="Times New Roman"/>
          <w:sz w:val="24"/>
          <w:szCs w:val="24"/>
        </w:rPr>
        <w:br/>
        <w:t>Multistage sampling was employed</w:t>
      </w:r>
      <w:r>
        <w:rPr>
          <w:rFonts w:ascii="Times New Roman" w:hAnsi="Times New Roman" w:cs="Times New Roman"/>
          <w:sz w:val="24"/>
          <w:szCs w:val="24"/>
        </w:rPr>
        <w:t xml:space="preserve"> </w:t>
      </w:r>
      <w:r w:rsidRPr="006747E2">
        <w:rPr>
          <w:rFonts w:ascii="Times New Roman" w:hAnsi="Times New Roman" w:cs="Times New Roman"/>
          <w:sz w:val="24"/>
          <w:szCs w:val="24"/>
        </w:rPr>
        <w:t xml:space="preserve"> purposive selection of two tehsils (Baramati and </w:t>
      </w:r>
      <w:proofErr w:type="spellStart"/>
      <w:r w:rsidRPr="006747E2">
        <w:rPr>
          <w:rFonts w:ascii="Times New Roman" w:hAnsi="Times New Roman" w:cs="Times New Roman"/>
          <w:sz w:val="24"/>
          <w:szCs w:val="24"/>
        </w:rPr>
        <w:t>Indapur</w:t>
      </w:r>
      <w:proofErr w:type="spellEnd"/>
      <w:r w:rsidRPr="006747E2">
        <w:rPr>
          <w:rFonts w:ascii="Times New Roman" w:hAnsi="Times New Roman" w:cs="Times New Roman"/>
          <w:sz w:val="24"/>
          <w:szCs w:val="24"/>
        </w:rPr>
        <w:t>) out of 14 due to high loan beneficiary density, followed by five villages per tehsil based on beneficiary presence, and random selection of 12 farmers per village. This yields a total sample size of 120 borrowers (2 tehsils × 5 villages × 12 farmers).</w:t>
      </w:r>
      <w:r w:rsidRPr="006747E2">
        <w:rPr>
          <w:rFonts w:ascii="Times New Roman" w:hAnsi="Times New Roman" w:cs="Times New Roman"/>
          <w:sz w:val="24"/>
          <w:szCs w:val="24"/>
        </w:rPr>
        <w:br/>
      </w:r>
      <w:r w:rsidRPr="006747E2">
        <w:rPr>
          <w:rFonts w:ascii="Times New Roman" w:hAnsi="Times New Roman" w:cs="Times New Roman"/>
          <w:sz w:val="24"/>
          <w:szCs w:val="24"/>
        </w:rPr>
        <w:lastRenderedPageBreak/>
        <w:t>Sample Size Calculation</w:t>
      </w:r>
      <w:r w:rsidRPr="006747E2">
        <w:rPr>
          <w:rFonts w:ascii="Times New Roman" w:hAnsi="Times New Roman" w:cs="Times New Roman"/>
          <w:sz w:val="24"/>
          <w:szCs w:val="24"/>
        </w:rPr>
        <w:br/>
        <w:t>Sample size was determined using a proportional method for the accessible population frame from the lead bank's records, ensuring representation without specified statistical formulas like Yamane's in the description. The frame originated from the lead bank's beneficiary lists in Pune district, covering verified agriculture loan accounts.​</w:t>
      </w:r>
      <w:r w:rsidRPr="006747E2">
        <w:rPr>
          <w:rFonts w:ascii="Times New Roman" w:hAnsi="Times New Roman" w:cs="Times New Roman"/>
          <w:sz w:val="24"/>
          <w:szCs w:val="24"/>
        </w:rPr>
        <w:br/>
        <w:t>Data Collection and Analysis</w:t>
      </w:r>
      <w:r w:rsidRPr="006747E2">
        <w:rPr>
          <w:rFonts w:ascii="Times New Roman" w:hAnsi="Times New Roman" w:cs="Times New Roman"/>
          <w:sz w:val="24"/>
          <w:szCs w:val="24"/>
        </w:rPr>
        <w:br/>
        <w:t xml:space="preserve">Data came from structured personal interviews with selected farmers. Analysis involved descriptive </w:t>
      </w:r>
      <w:proofErr w:type="gramStart"/>
      <w:r w:rsidRPr="006747E2">
        <w:rPr>
          <w:rFonts w:ascii="Times New Roman" w:hAnsi="Times New Roman" w:cs="Times New Roman"/>
          <w:sz w:val="24"/>
          <w:szCs w:val="24"/>
        </w:rPr>
        <w:t>statistics</w:t>
      </w:r>
      <w:r>
        <w:rPr>
          <w:rFonts w:ascii="Times New Roman" w:hAnsi="Times New Roman" w:cs="Times New Roman"/>
          <w:sz w:val="24"/>
          <w:szCs w:val="24"/>
        </w:rPr>
        <w:t xml:space="preserve"> </w:t>
      </w:r>
      <w:r w:rsidRPr="006747E2">
        <w:rPr>
          <w:rFonts w:ascii="Times New Roman" w:hAnsi="Times New Roman" w:cs="Times New Roman"/>
          <w:sz w:val="24"/>
          <w:szCs w:val="24"/>
        </w:rPr>
        <w:t xml:space="preserve"> arithmetic</w:t>
      </w:r>
      <w:proofErr w:type="gramEnd"/>
      <w:r w:rsidRPr="006747E2">
        <w:rPr>
          <w:rFonts w:ascii="Times New Roman" w:hAnsi="Times New Roman" w:cs="Times New Roman"/>
          <w:sz w:val="24"/>
          <w:szCs w:val="24"/>
        </w:rPr>
        <w:t xml:space="preserve"> mean, standard deviation, frequencies, and </w:t>
      </w:r>
      <w:r w:rsidR="00EA57F8">
        <w:rPr>
          <w:rFonts w:ascii="Times New Roman" w:hAnsi="Times New Roman" w:cs="Times New Roman"/>
          <w:sz w:val="24"/>
          <w:szCs w:val="24"/>
        </w:rPr>
        <w:t>% percentage</w:t>
      </w:r>
      <w:r w:rsidRPr="006747E2">
        <w:rPr>
          <w:rFonts w:ascii="Times New Roman" w:hAnsi="Times New Roman" w:cs="Times New Roman"/>
          <w:sz w:val="24"/>
          <w:szCs w:val="24"/>
        </w:rPr>
        <w:t>s for interpretations</w:t>
      </w:r>
    </w:p>
    <w:p w:rsidR="00015454" w:rsidRPr="00577F6F" w:rsidRDefault="00577F6F">
      <w:pPr>
        <w:jc w:val="both"/>
        <w:rPr>
          <w:rFonts w:ascii="Times New Roman" w:eastAsia="Times New Roman" w:hAnsi="Times New Roman" w:cs="Times New Roman"/>
          <w:b/>
          <w:sz w:val="24"/>
          <w:szCs w:val="24"/>
          <w:lang w:val="en-GB" w:bidi="en-US"/>
        </w:rPr>
      </w:pPr>
      <w:r w:rsidRPr="00577F6F">
        <w:rPr>
          <w:rFonts w:ascii="Times New Roman" w:hAnsi="Times New Roman" w:cs="Times New Roman"/>
          <w:b/>
          <w:bCs/>
          <w:sz w:val="24"/>
          <w:szCs w:val="24"/>
        </w:rPr>
        <w:t xml:space="preserve">Result and </w:t>
      </w:r>
      <w:r>
        <w:rPr>
          <w:rFonts w:ascii="Times New Roman" w:hAnsi="Times New Roman" w:cs="Times New Roman"/>
          <w:b/>
          <w:bCs/>
          <w:sz w:val="24"/>
          <w:szCs w:val="24"/>
        </w:rPr>
        <w:t xml:space="preserve">discussion </w:t>
      </w:r>
    </w:p>
    <w:p w:rsidR="00577F6F" w:rsidRDefault="00577F6F">
      <w:pPr>
        <w:widowControl w:val="0"/>
        <w:tabs>
          <w:tab w:val="left" w:pos="1560"/>
        </w:tabs>
        <w:autoSpaceDE w:val="0"/>
        <w:autoSpaceDN w:val="0"/>
        <w:ind w:right="2"/>
        <w:jc w:val="both"/>
      </w:pPr>
      <w:r>
        <w:rPr>
          <w:rFonts w:ascii="Times New Roman" w:eastAsia="Times New Roman" w:hAnsi="Times New Roman" w:cs="Times New Roman"/>
          <w:b/>
          <w:sz w:val="24"/>
          <w:szCs w:val="24"/>
          <w:lang w:val="en-GB" w:bidi="en-US"/>
        </w:rPr>
        <w:t>A</w:t>
      </w:r>
      <w:r w:rsidR="006B4DFD">
        <w:rPr>
          <w:rFonts w:ascii="Times New Roman" w:eastAsia="Times New Roman" w:hAnsi="Times New Roman" w:cs="Times New Roman"/>
          <w:b/>
          <w:sz w:val="24"/>
          <w:szCs w:val="24"/>
          <w:lang w:val="en-GB" w:bidi="en-US"/>
        </w:rPr>
        <w:t>ge</w:t>
      </w:r>
    </w:p>
    <w:p w:rsidR="00015454" w:rsidRDefault="006B4DFD">
      <w:pPr>
        <w:widowControl w:val="0"/>
        <w:tabs>
          <w:tab w:val="left" w:pos="1560"/>
        </w:tabs>
        <w:autoSpaceDE w:val="0"/>
        <w:autoSpaceDN w:val="0"/>
        <w:ind w:right="2"/>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It was</w:t>
      </w:r>
      <w:r>
        <w:rPr>
          <w:rFonts w:ascii="Times New Roman" w:eastAsia="Times New Roman" w:hAnsi="Times New Roman" w:cs="Times New Roman"/>
          <w:sz w:val="24"/>
          <w:szCs w:val="24"/>
          <w:lang w:bidi="en-US"/>
        </w:rPr>
        <w:t xml:space="preserve"> evident from the data presented in Table 1</w:t>
      </w:r>
      <w:r>
        <w:rPr>
          <w:rFonts w:ascii="Times New Roman" w:eastAsia="Times New Roman" w:hAnsi="Times New Roman" w:cs="Times New Roman"/>
          <w:sz w:val="24"/>
          <w:szCs w:val="24"/>
          <w:lang w:val="en-GB" w:bidi="en-US"/>
        </w:rPr>
        <w:t xml:space="preserve"> and Fig 1</w:t>
      </w:r>
      <w:r>
        <w:rPr>
          <w:rFonts w:ascii="Times New Roman" w:eastAsia="Times New Roman" w:hAnsi="Times New Roman" w:cs="Times New Roman"/>
          <w:sz w:val="24"/>
          <w:szCs w:val="24"/>
          <w:lang w:bidi="en-US"/>
        </w:rPr>
        <w:t xml:space="preserve"> that more than half (</w:t>
      </w:r>
      <w:r>
        <w:rPr>
          <w:rFonts w:ascii="Times New Roman" w:eastAsia="Times New Roman" w:hAnsi="Times New Roman" w:cs="Times New Roman"/>
          <w:sz w:val="24"/>
          <w:szCs w:val="24"/>
          <w:lang w:val="en-GB" w:bidi="en-US"/>
        </w:rPr>
        <w:t xml:space="preserve">55.00 </w:t>
      </w:r>
      <w:r w:rsidR="006747E2">
        <w:rPr>
          <w:rFonts w:ascii="Times New Roman" w:eastAsia="Times New Roman" w:hAnsi="Times New Roman" w:cs="Times New Roman"/>
          <w:sz w:val="24"/>
          <w:szCs w:val="24"/>
          <w:lang w:val="en-GB" w:bidi="en-US"/>
        </w:rPr>
        <w:t>%</w:t>
      </w:r>
      <w:r w:rsidR="00FA488A">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were found in the </w:t>
      </w:r>
      <w:r>
        <w:rPr>
          <w:rFonts w:ascii="Times New Roman" w:eastAsia="Times New Roman" w:hAnsi="Times New Roman" w:cs="Times New Roman"/>
          <w:sz w:val="24"/>
          <w:szCs w:val="24"/>
          <w:lang w:val="en-GB" w:bidi="en-US"/>
        </w:rPr>
        <w:t>m</w:t>
      </w:r>
      <w:proofErr w:type="spellStart"/>
      <w:r>
        <w:rPr>
          <w:rFonts w:ascii="Times New Roman" w:eastAsia="Times New Roman" w:hAnsi="Times New Roman" w:cs="Times New Roman"/>
          <w:sz w:val="24"/>
          <w:szCs w:val="24"/>
          <w:lang w:bidi="en-US"/>
        </w:rPr>
        <w:t>iddle</w:t>
      </w:r>
      <w:proofErr w:type="spellEnd"/>
      <w:r>
        <w:rPr>
          <w:rFonts w:ascii="Times New Roman" w:eastAsia="Times New Roman" w:hAnsi="Times New Roman" w:cs="Times New Roman"/>
          <w:sz w:val="24"/>
          <w:szCs w:val="24"/>
          <w:lang w:bidi="en-US"/>
        </w:rPr>
        <w:t xml:space="preserve"> age group followed </w:t>
      </w:r>
      <w:proofErr w:type="gramStart"/>
      <w:r>
        <w:rPr>
          <w:rFonts w:ascii="Times New Roman" w:eastAsia="Times New Roman" w:hAnsi="Times New Roman" w:cs="Times New Roman"/>
          <w:sz w:val="24"/>
          <w:szCs w:val="24"/>
          <w:lang w:bidi="en-US"/>
        </w:rPr>
        <w:t>by</w:t>
      </w:r>
      <w:r>
        <w:rPr>
          <w:rFonts w:ascii="Times New Roman" w:eastAsia="Times New Roman" w:hAnsi="Times New Roman" w:cs="Times New Roman"/>
          <w:sz w:val="24"/>
          <w:szCs w:val="24"/>
          <w:lang w:val="en-GB" w:bidi="en-US"/>
        </w:rPr>
        <w:t>(</w:t>
      </w:r>
      <w:proofErr w:type="gramEnd"/>
      <w:r>
        <w:rPr>
          <w:rFonts w:ascii="Times New Roman" w:eastAsia="Times New Roman" w:hAnsi="Times New Roman" w:cs="Times New Roman"/>
          <w:sz w:val="24"/>
          <w:szCs w:val="24"/>
          <w:lang w:bidi="en-US"/>
        </w:rPr>
        <w:t>2</w:t>
      </w:r>
      <w:r>
        <w:rPr>
          <w:rFonts w:ascii="Times New Roman" w:eastAsia="Times New Roman" w:hAnsi="Times New Roman" w:cs="Times New Roman"/>
          <w:sz w:val="24"/>
          <w:szCs w:val="24"/>
          <w:lang w:val="en-GB" w:bidi="en-US"/>
        </w:rPr>
        <w:t>3</w:t>
      </w:r>
      <w:r>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val="en-GB" w:bidi="en-US"/>
        </w:rPr>
        <w:t>3</w:t>
      </w:r>
      <w:r>
        <w:rPr>
          <w:rFonts w:ascii="Times New Roman" w:eastAsia="Times New Roman" w:hAnsi="Times New Roman" w:cs="Times New Roman"/>
          <w:sz w:val="24"/>
          <w:szCs w:val="24"/>
          <w:lang w:bidi="en-US"/>
        </w:rPr>
        <w:t xml:space="preserve">3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 in young age group and </w:t>
      </w:r>
      <w:r>
        <w:rPr>
          <w:rFonts w:ascii="Times New Roman" w:eastAsia="Times New Roman" w:hAnsi="Times New Roman" w:cs="Times New Roman"/>
          <w:sz w:val="24"/>
          <w:szCs w:val="24"/>
          <w:lang w:val="en-GB" w:bidi="en-US"/>
        </w:rPr>
        <w:t>(21.67</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 of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in </w:t>
      </w:r>
      <w:r>
        <w:rPr>
          <w:rFonts w:ascii="Times New Roman" w:eastAsia="Times New Roman" w:hAnsi="Times New Roman" w:cs="Times New Roman"/>
          <w:sz w:val="24"/>
          <w:szCs w:val="24"/>
          <w:lang w:val="en-GB" w:bidi="en-US"/>
        </w:rPr>
        <w:t>O</w:t>
      </w:r>
      <w:proofErr w:type="spellStart"/>
      <w:r>
        <w:rPr>
          <w:rFonts w:ascii="Times New Roman" w:eastAsia="Times New Roman" w:hAnsi="Times New Roman" w:cs="Times New Roman"/>
          <w:sz w:val="24"/>
          <w:szCs w:val="24"/>
          <w:lang w:bidi="en-US"/>
        </w:rPr>
        <w:t>ld</w:t>
      </w:r>
      <w:proofErr w:type="spellEnd"/>
      <w:r>
        <w:rPr>
          <w:rFonts w:ascii="Times New Roman" w:eastAsia="Times New Roman" w:hAnsi="Times New Roman" w:cs="Times New Roman"/>
          <w:sz w:val="24"/>
          <w:szCs w:val="24"/>
          <w:lang w:bidi="en-US"/>
        </w:rPr>
        <w:t xml:space="preserve"> age</w:t>
      </w:r>
      <w:bookmarkEnd w:id="0"/>
      <w:r>
        <w:rPr>
          <w:rFonts w:ascii="Times New Roman" w:eastAsia="Times New Roman" w:hAnsi="Times New Roman" w:cs="Times New Roman"/>
          <w:sz w:val="24"/>
          <w:szCs w:val="24"/>
          <w:lang w:val="en-GB" w:bidi="en-US"/>
        </w:rPr>
        <w:t>.</w:t>
      </w:r>
    </w:p>
    <w:p w:rsidR="00015454" w:rsidRDefault="006B4DFD">
      <w:pPr>
        <w:widowControl w:val="0"/>
        <w:tabs>
          <w:tab w:val="left" w:pos="1560"/>
        </w:tabs>
        <w:autoSpaceDE w:val="0"/>
        <w:autoSpaceDN w:val="0"/>
        <w:ind w:right="2"/>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bidi="en-US"/>
        </w:rPr>
        <w:t>Table</w:t>
      </w:r>
      <w:r w:rsidR="00EE4C41">
        <w:rPr>
          <w:rFonts w:ascii="Times New Roman" w:eastAsia="Times New Roman" w:hAnsi="Times New Roman" w:cs="Times New Roman"/>
          <w:b/>
          <w:bCs/>
          <w:sz w:val="24"/>
          <w:szCs w:val="24"/>
          <w:lang w:bidi="en-US"/>
        </w:rPr>
        <w:t xml:space="preserve"> </w:t>
      </w:r>
      <w:proofErr w:type="gramStart"/>
      <w:r w:rsidR="00EE4C41">
        <w:rPr>
          <w:rFonts w:ascii="Times New Roman" w:eastAsia="Times New Roman" w:hAnsi="Times New Roman" w:cs="Times New Roman"/>
          <w:b/>
          <w:bCs/>
          <w:sz w:val="24"/>
          <w:szCs w:val="24"/>
          <w:lang w:bidi="en-US"/>
        </w:rPr>
        <w:t>1</w:t>
      </w:r>
      <w:r w:rsidR="006747E2">
        <w:rPr>
          <w:rFonts w:ascii="Times New Roman" w:eastAsia="Times New Roman" w:hAnsi="Times New Roman" w:cs="Times New Roman"/>
          <w:b/>
          <w:bCs/>
          <w:color w:val="FF0000"/>
          <w:sz w:val="24"/>
          <w:szCs w:val="24"/>
          <w:lang w:bidi="en-US"/>
        </w:rPr>
        <w:t xml:space="preserve"> </w:t>
      </w:r>
      <w:r>
        <w:rPr>
          <w:rFonts w:ascii="Times New Roman" w:eastAsia="Times New Roman" w:hAnsi="Times New Roman" w:cs="Times New Roman"/>
          <w:b/>
          <w:bCs/>
          <w:sz w:val="24"/>
          <w:szCs w:val="24"/>
          <w:lang w:bidi="en-US"/>
        </w:rPr>
        <w:t xml:space="preserve"> Classification</w:t>
      </w:r>
      <w:proofErr w:type="gramEnd"/>
      <w:r>
        <w:rPr>
          <w:rFonts w:ascii="Times New Roman" w:eastAsia="Times New Roman" w:hAnsi="Times New Roman" w:cs="Times New Roman"/>
          <w:b/>
          <w:bCs/>
          <w:sz w:val="24"/>
          <w:szCs w:val="24"/>
          <w:lang w:bidi="en-US"/>
        </w:rPr>
        <w:t xml:space="preserve">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A</w:t>
      </w:r>
      <w:proofErr w:type="spellStart"/>
      <w:r>
        <w:rPr>
          <w:rFonts w:ascii="Times New Roman" w:eastAsia="Times New Roman" w:hAnsi="Times New Roman" w:cs="Times New Roman"/>
          <w:b/>
          <w:bCs/>
          <w:sz w:val="24"/>
          <w:szCs w:val="24"/>
          <w:lang w:bidi="en-US"/>
        </w:rPr>
        <w:t>ge</w:t>
      </w:r>
      <w:proofErr w:type="spellEnd"/>
      <w:r w:rsidR="006747E2">
        <w:rPr>
          <w:rFonts w:ascii="Times New Roman" w:eastAsia="Times New Roman" w:hAnsi="Times New Roman" w:cs="Times New Roman"/>
          <w:b/>
          <w:bCs/>
          <w:sz w:val="24"/>
          <w:szCs w:val="24"/>
          <w:lang w:val="en-GB" w:bidi="en-US"/>
        </w:rPr>
        <w:t xml:space="preserve"> </w:t>
      </w:r>
    </w:p>
    <w:tbl>
      <w:tblPr>
        <w:tblpPr w:leftFromText="180" w:rightFromText="180" w:vertAnchor="text" w:horzAnchor="margin" w:tblpX="1" w:tblpY="105"/>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58"/>
        <w:gridCol w:w="2828"/>
        <w:gridCol w:w="2526"/>
        <w:gridCol w:w="2624"/>
      </w:tblGrid>
      <w:tr w:rsidR="00015454">
        <w:trPr>
          <w:trHeight w:val="435"/>
        </w:trPr>
        <w:tc>
          <w:tcPr>
            <w:tcW w:w="585" w:type="pct"/>
            <w:vMerge w:val="restart"/>
          </w:tcPr>
          <w:p w:rsidR="00015454" w:rsidRDefault="006B4DFD">
            <w:pPr>
              <w:widowControl w:val="0"/>
              <w:autoSpaceDE w:val="0"/>
              <w:autoSpaceDN w:val="0"/>
              <w:spacing w:before="1" w:line="360" w:lineRule="auto"/>
              <w:ind w:left="-240" w:right="143"/>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Sr. No</w:t>
            </w:r>
          </w:p>
        </w:tc>
        <w:tc>
          <w:tcPr>
            <w:tcW w:w="1565" w:type="pct"/>
            <w:vMerge w:val="restart"/>
          </w:tcPr>
          <w:p w:rsidR="00015454" w:rsidRDefault="006B4DFD" w:rsidP="006B4DFD">
            <w:pPr>
              <w:widowControl w:val="0"/>
              <w:autoSpaceDE w:val="0"/>
              <w:autoSpaceDN w:val="0"/>
              <w:spacing w:line="360" w:lineRule="auto"/>
              <w:ind w:firstLineChars="450" w:firstLine="1084"/>
              <w:jc w:val="both"/>
              <w:rPr>
                <w:rFonts w:ascii="Times New Roman" w:eastAsia="Times New Roman" w:hAnsi="Times New Roman" w:cs="Times New Roman"/>
                <w:sz w:val="24"/>
                <w:szCs w:val="24"/>
                <w:lang w:val="en-GB" w:bidi="en-US"/>
              </w:rPr>
            </w:pPr>
            <w:r>
              <w:rPr>
                <w:rFonts w:ascii="Times New Roman" w:eastAsia="Times New Roman" w:hAnsi="Times New Roman" w:cs="Times New Roman"/>
                <w:b/>
                <w:bCs/>
                <w:sz w:val="24"/>
                <w:szCs w:val="24"/>
                <w:lang w:val="en-GB" w:bidi="en-US"/>
              </w:rPr>
              <w:t>Age</w:t>
            </w:r>
          </w:p>
        </w:tc>
        <w:tc>
          <w:tcPr>
            <w:tcW w:w="2850" w:type="pct"/>
            <w:gridSpan w:val="2"/>
          </w:tcPr>
          <w:p w:rsidR="00015454" w:rsidRDefault="006B4DFD">
            <w:pPr>
              <w:widowControl w:val="0"/>
              <w:autoSpaceDE w:val="0"/>
              <w:autoSpaceDN w:val="0"/>
              <w:spacing w:before="1" w:line="360" w:lineRule="auto"/>
              <w:ind w:left="149" w:right="137"/>
              <w:jc w:val="center"/>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val="en-GB" w:bidi="en-US"/>
              </w:rPr>
              <w:t>Respondents (n=120)</w:t>
            </w:r>
          </w:p>
        </w:tc>
      </w:tr>
      <w:tr w:rsidR="00015454">
        <w:trPr>
          <w:trHeight w:val="457"/>
        </w:trPr>
        <w:tc>
          <w:tcPr>
            <w:tcW w:w="585" w:type="pct"/>
            <w:vMerge/>
          </w:tcPr>
          <w:p w:rsidR="00015454" w:rsidRDefault="00015454">
            <w:pPr>
              <w:widowControl w:val="0"/>
              <w:autoSpaceDE w:val="0"/>
              <w:autoSpaceDN w:val="0"/>
              <w:spacing w:before="1" w:line="360" w:lineRule="auto"/>
              <w:ind w:left="-240" w:right="143"/>
              <w:jc w:val="center"/>
              <w:rPr>
                <w:rFonts w:ascii="Times New Roman" w:eastAsia="Times New Roman" w:hAnsi="Times New Roman" w:cs="Times New Roman"/>
                <w:b/>
                <w:sz w:val="24"/>
                <w:szCs w:val="24"/>
                <w:lang w:bidi="en-US"/>
              </w:rPr>
            </w:pPr>
          </w:p>
        </w:tc>
        <w:tc>
          <w:tcPr>
            <w:tcW w:w="1565" w:type="pct"/>
            <w:vMerge/>
          </w:tcPr>
          <w:p w:rsidR="00015454" w:rsidRDefault="00015454">
            <w:pPr>
              <w:widowControl w:val="0"/>
              <w:autoSpaceDE w:val="0"/>
              <w:autoSpaceDN w:val="0"/>
              <w:spacing w:line="360" w:lineRule="auto"/>
              <w:ind w:firstLineChars="450" w:firstLine="1080"/>
              <w:jc w:val="both"/>
              <w:rPr>
                <w:rFonts w:ascii="Times New Roman" w:eastAsia="Times New Roman" w:hAnsi="Times New Roman" w:cs="Times New Roman"/>
                <w:sz w:val="24"/>
                <w:szCs w:val="24"/>
                <w:lang w:val="en-GB" w:bidi="en-US"/>
              </w:rPr>
            </w:pPr>
          </w:p>
        </w:tc>
        <w:tc>
          <w:tcPr>
            <w:tcW w:w="1398" w:type="pct"/>
          </w:tcPr>
          <w:p w:rsidR="00015454" w:rsidRDefault="006B4DFD">
            <w:pPr>
              <w:widowControl w:val="0"/>
              <w:autoSpaceDE w:val="0"/>
              <w:autoSpaceDN w:val="0"/>
              <w:spacing w:before="6" w:line="360" w:lineRule="auto"/>
              <w:ind w:left="657" w:right="603"/>
              <w:jc w:val="center"/>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bidi="en-US"/>
              </w:rPr>
              <w:t xml:space="preserve">Frequency </w:t>
            </w:r>
          </w:p>
        </w:tc>
        <w:tc>
          <w:tcPr>
            <w:tcW w:w="1452" w:type="pct"/>
          </w:tcPr>
          <w:p w:rsidR="00015454" w:rsidRDefault="00EA57F8">
            <w:pPr>
              <w:widowControl w:val="0"/>
              <w:autoSpaceDE w:val="0"/>
              <w:autoSpaceDN w:val="0"/>
              <w:spacing w:before="1" w:line="360" w:lineRule="auto"/>
              <w:ind w:left="149" w:right="137"/>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val="en-GB" w:bidi="en-US"/>
              </w:rPr>
              <w:t>% percentage</w:t>
            </w:r>
          </w:p>
        </w:tc>
      </w:tr>
      <w:tr w:rsidR="00015454">
        <w:trPr>
          <w:trHeight w:val="427"/>
        </w:trPr>
        <w:tc>
          <w:tcPr>
            <w:tcW w:w="585" w:type="pct"/>
            <w:tcBorders>
              <w:bottom w:val="single" w:sz="6" w:space="0" w:color="000000"/>
            </w:tcBorders>
          </w:tcPr>
          <w:p w:rsidR="00015454" w:rsidRDefault="006B4DFD">
            <w:pPr>
              <w:widowControl w:val="0"/>
              <w:autoSpaceDE w:val="0"/>
              <w:autoSpaceDN w:val="0"/>
              <w:spacing w:line="360" w:lineRule="auto"/>
              <w:ind w:left="84" w:right="70"/>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w:t>
            </w:r>
          </w:p>
        </w:tc>
        <w:tc>
          <w:tcPr>
            <w:tcW w:w="1565" w:type="pct"/>
            <w:tcBorders>
              <w:bottom w:val="single" w:sz="6" w:space="0" w:color="000000"/>
            </w:tcBorders>
          </w:tcPr>
          <w:p w:rsidR="00015454" w:rsidRDefault="006B4DFD">
            <w:pPr>
              <w:widowControl w:val="0"/>
              <w:autoSpaceDE w:val="0"/>
              <w:autoSpaceDN w:val="0"/>
              <w:spacing w:line="268" w:lineRule="exact"/>
              <w:ind w:right="98"/>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Young  (</w:t>
            </w:r>
            <w:r>
              <w:rPr>
                <w:rFonts w:ascii="Times New Roman" w:eastAsia="Times New Roman" w:hAnsi="Times New Roman" w:cs="Times New Roman"/>
                <w:sz w:val="24"/>
                <w:szCs w:val="24"/>
                <w:lang w:bidi="en-US"/>
              </w:rPr>
              <w:t>Up to 35 years</w:t>
            </w:r>
            <w:r>
              <w:rPr>
                <w:rFonts w:ascii="Times New Roman" w:eastAsia="Times New Roman" w:hAnsi="Times New Roman" w:cs="Times New Roman"/>
                <w:sz w:val="24"/>
                <w:szCs w:val="24"/>
                <w:lang w:val="en-GB" w:bidi="en-US"/>
              </w:rPr>
              <w:t>)</w:t>
            </w:r>
          </w:p>
        </w:tc>
        <w:tc>
          <w:tcPr>
            <w:tcW w:w="1398" w:type="pct"/>
            <w:tcBorders>
              <w:bottom w:val="single" w:sz="6" w:space="0" w:color="000000"/>
            </w:tcBorders>
          </w:tcPr>
          <w:p w:rsidR="00015454" w:rsidRDefault="006B4DFD">
            <w:pPr>
              <w:widowControl w:val="0"/>
              <w:autoSpaceDE w:val="0"/>
              <w:autoSpaceDN w:val="0"/>
              <w:spacing w:line="360" w:lineRule="auto"/>
              <w:ind w:right="1056"/>
              <w:jc w:val="center"/>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 xml:space="preserve">                  28</w:t>
            </w:r>
          </w:p>
        </w:tc>
        <w:tc>
          <w:tcPr>
            <w:tcW w:w="1452" w:type="pct"/>
            <w:tcBorders>
              <w:bottom w:val="single" w:sz="6" w:space="0" w:color="000000"/>
            </w:tcBorders>
          </w:tcPr>
          <w:p w:rsidR="00015454" w:rsidRDefault="006B4DFD">
            <w:pPr>
              <w:widowControl w:val="0"/>
              <w:autoSpaceDE w:val="0"/>
              <w:autoSpaceDN w:val="0"/>
              <w:spacing w:line="360" w:lineRule="auto"/>
              <w:ind w:left="149" w:right="133"/>
              <w:jc w:val="center"/>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23.33</w:t>
            </w:r>
          </w:p>
        </w:tc>
      </w:tr>
      <w:tr w:rsidR="00015454">
        <w:trPr>
          <w:trHeight w:val="432"/>
        </w:trPr>
        <w:tc>
          <w:tcPr>
            <w:tcW w:w="585" w:type="pct"/>
            <w:tcBorders>
              <w:top w:val="single" w:sz="6" w:space="0" w:color="000000"/>
            </w:tcBorders>
          </w:tcPr>
          <w:p w:rsidR="00015454" w:rsidRDefault="006B4DFD">
            <w:pPr>
              <w:widowControl w:val="0"/>
              <w:autoSpaceDE w:val="0"/>
              <w:autoSpaceDN w:val="0"/>
              <w:spacing w:line="360" w:lineRule="auto"/>
              <w:ind w:left="84" w:right="70"/>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2.</w:t>
            </w:r>
          </w:p>
        </w:tc>
        <w:tc>
          <w:tcPr>
            <w:tcW w:w="1565" w:type="pct"/>
            <w:tcBorders>
              <w:top w:val="single" w:sz="6" w:space="0" w:color="000000"/>
            </w:tcBorders>
          </w:tcPr>
          <w:p w:rsidR="00015454" w:rsidRDefault="006B4DFD">
            <w:pPr>
              <w:widowControl w:val="0"/>
              <w:autoSpaceDE w:val="0"/>
              <w:autoSpaceDN w:val="0"/>
              <w:spacing w:line="268" w:lineRule="exact"/>
              <w:ind w:right="99"/>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Middle  (</w:t>
            </w:r>
            <w:r>
              <w:rPr>
                <w:rFonts w:ascii="Times New Roman" w:eastAsia="Times New Roman" w:hAnsi="Times New Roman" w:cs="Times New Roman"/>
                <w:sz w:val="24"/>
                <w:szCs w:val="24"/>
                <w:lang w:bidi="en-US"/>
              </w:rPr>
              <w:t>36 to 55 years</w:t>
            </w:r>
            <w:r>
              <w:rPr>
                <w:rFonts w:ascii="Times New Roman" w:eastAsia="Times New Roman" w:hAnsi="Times New Roman" w:cs="Times New Roman"/>
                <w:sz w:val="24"/>
                <w:szCs w:val="24"/>
                <w:lang w:val="en-GB" w:bidi="en-US"/>
              </w:rPr>
              <w:t>)</w:t>
            </w:r>
          </w:p>
        </w:tc>
        <w:tc>
          <w:tcPr>
            <w:tcW w:w="1398" w:type="pct"/>
            <w:tcBorders>
              <w:top w:val="single" w:sz="6" w:space="0" w:color="000000"/>
            </w:tcBorders>
          </w:tcPr>
          <w:p w:rsidR="00015454" w:rsidRDefault="006B4DFD">
            <w:pPr>
              <w:widowControl w:val="0"/>
              <w:autoSpaceDE w:val="0"/>
              <w:autoSpaceDN w:val="0"/>
              <w:spacing w:line="360" w:lineRule="auto"/>
              <w:ind w:right="1056"/>
              <w:jc w:val="center"/>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 xml:space="preserve">                  66</w:t>
            </w:r>
          </w:p>
        </w:tc>
        <w:tc>
          <w:tcPr>
            <w:tcW w:w="1452" w:type="pct"/>
            <w:tcBorders>
              <w:top w:val="single" w:sz="6" w:space="0" w:color="000000"/>
            </w:tcBorders>
          </w:tcPr>
          <w:p w:rsidR="00015454" w:rsidRDefault="006B4DFD">
            <w:pPr>
              <w:widowControl w:val="0"/>
              <w:autoSpaceDE w:val="0"/>
              <w:autoSpaceDN w:val="0"/>
              <w:spacing w:line="360" w:lineRule="auto"/>
              <w:ind w:left="149" w:right="133"/>
              <w:jc w:val="center"/>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55.00</w:t>
            </w:r>
          </w:p>
        </w:tc>
      </w:tr>
      <w:tr w:rsidR="00015454">
        <w:trPr>
          <w:trHeight w:val="427"/>
        </w:trPr>
        <w:tc>
          <w:tcPr>
            <w:tcW w:w="585" w:type="pct"/>
          </w:tcPr>
          <w:p w:rsidR="00015454" w:rsidRDefault="006B4DFD">
            <w:pPr>
              <w:widowControl w:val="0"/>
              <w:autoSpaceDE w:val="0"/>
              <w:autoSpaceDN w:val="0"/>
              <w:spacing w:line="360" w:lineRule="auto"/>
              <w:ind w:left="84" w:right="70"/>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3.</w:t>
            </w:r>
          </w:p>
        </w:tc>
        <w:tc>
          <w:tcPr>
            <w:tcW w:w="1565" w:type="pct"/>
          </w:tcPr>
          <w:p w:rsidR="00015454" w:rsidRDefault="006B4DFD">
            <w:pPr>
              <w:widowControl w:val="0"/>
              <w:autoSpaceDE w:val="0"/>
              <w:autoSpaceDN w:val="0"/>
              <w:spacing w:line="265" w:lineRule="exact"/>
              <w:ind w:right="101"/>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Old   (</w:t>
            </w:r>
            <w:r>
              <w:rPr>
                <w:rFonts w:ascii="Times New Roman" w:eastAsia="Times New Roman" w:hAnsi="Times New Roman" w:cs="Times New Roman"/>
                <w:sz w:val="24"/>
                <w:szCs w:val="24"/>
                <w:lang w:bidi="en-US"/>
              </w:rPr>
              <w:t>5</w:t>
            </w:r>
            <w:r>
              <w:rPr>
                <w:rFonts w:ascii="Times New Roman" w:eastAsia="Times New Roman" w:hAnsi="Times New Roman" w:cs="Times New Roman"/>
                <w:sz w:val="24"/>
                <w:szCs w:val="24"/>
                <w:lang w:val="en-GB" w:bidi="en-US"/>
              </w:rPr>
              <w:t>6</w:t>
            </w:r>
            <w:r>
              <w:rPr>
                <w:rFonts w:ascii="Times New Roman" w:eastAsia="Times New Roman" w:hAnsi="Times New Roman" w:cs="Times New Roman"/>
                <w:sz w:val="24"/>
                <w:szCs w:val="24"/>
                <w:lang w:bidi="en-US"/>
              </w:rPr>
              <w:t xml:space="preserve"> years and above</w:t>
            </w:r>
            <w:r>
              <w:rPr>
                <w:rFonts w:ascii="Times New Roman" w:eastAsia="Times New Roman" w:hAnsi="Times New Roman" w:cs="Times New Roman"/>
                <w:sz w:val="24"/>
                <w:szCs w:val="24"/>
                <w:lang w:val="en-GB" w:bidi="en-US"/>
              </w:rPr>
              <w:t>)</w:t>
            </w:r>
          </w:p>
        </w:tc>
        <w:tc>
          <w:tcPr>
            <w:tcW w:w="1398" w:type="pct"/>
          </w:tcPr>
          <w:p w:rsidR="00015454" w:rsidRDefault="006B4DFD">
            <w:pPr>
              <w:widowControl w:val="0"/>
              <w:autoSpaceDE w:val="0"/>
              <w:autoSpaceDN w:val="0"/>
              <w:spacing w:line="360" w:lineRule="auto"/>
              <w:ind w:firstLineChars="550" w:firstLine="132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w:t>
            </w:r>
          </w:p>
        </w:tc>
        <w:tc>
          <w:tcPr>
            <w:tcW w:w="1452" w:type="pct"/>
          </w:tcPr>
          <w:p w:rsidR="00015454" w:rsidRDefault="006B4DFD">
            <w:pPr>
              <w:widowControl w:val="0"/>
              <w:autoSpaceDE w:val="0"/>
              <w:autoSpaceDN w:val="0"/>
              <w:spacing w:line="360" w:lineRule="auto"/>
              <w:ind w:right="133" w:firstLineChars="450" w:firstLine="1080"/>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21.67</w:t>
            </w:r>
          </w:p>
        </w:tc>
      </w:tr>
    </w:tbl>
    <w:p w:rsidR="00015454" w:rsidRPr="00FE32D0" w:rsidRDefault="006B4DFD" w:rsidP="00FE32D0">
      <w:pPr>
        <w:widowControl w:val="0"/>
        <w:tabs>
          <w:tab w:val="left" w:pos="1560"/>
        </w:tabs>
        <w:autoSpaceDE w:val="0"/>
        <w:autoSpaceDN w:val="0"/>
        <w:ind w:right="2"/>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bCs/>
          <w:sz w:val="24"/>
          <w:szCs w:val="24"/>
          <w:lang w:val="en-GB" w:bidi="en-US"/>
        </w:rPr>
        <w:t xml:space="preserve">It can be concluded that great majority of loan borrowers were from young to middle </w:t>
      </w:r>
      <w:proofErr w:type="gramStart"/>
      <w:r>
        <w:rPr>
          <w:rFonts w:ascii="Times New Roman" w:eastAsia="Times New Roman" w:hAnsi="Times New Roman" w:cs="Times New Roman"/>
          <w:bCs/>
          <w:sz w:val="24"/>
          <w:szCs w:val="24"/>
          <w:lang w:val="en-GB" w:bidi="en-US"/>
        </w:rPr>
        <w:t>age  (</w:t>
      </w:r>
      <w:proofErr w:type="gramEnd"/>
      <w:r>
        <w:rPr>
          <w:rFonts w:ascii="Times New Roman" w:eastAsia="Times New Roman" w:hAnsi="Times New Roman" w:cs="Times New Roman"/>
          <w:bCs/>
          <w:sz w:val="24"/>
          <w:szCs w:val="24"/>
          <w:lang w:val="en-GB" w:bidi="en-US"/>
        </w:rPr>
        <w:t>78.33</w:t>
      </w:r>
      <w:r w:rsidR="006747E2">
        <w:rPr>
          <w:rFonts w:ascii="Times New Roman" w:eastAsia="Times New Roman" w:hAnsi="Times New Roman" w:cs="Times New Roman"/>
          <w:bCs/>
          <w:sz w:val="24"/>
          <w:szCs w:val="24"/>
          <w:lang w:val="en-GB" w:bidi="en-US"/>
        </w:rPr>
        <w:t>%</w:t>
      </w:r>
      <w:r>
        <w:rPr>
          <w:rFonts w:ascii="Times New Roman" w:eastAsia="Times New Roman" w:hAnsi="Times New Roman" w:cs="Times New Roman"/>
          <w:bCs/>
          <w:sz w:val="24"/>
          <w:szCs w:val="24"/>
          <w:lang w:val="en-GB" w:bidi="en-US"/>
        </w:rPr>
        <w:t xml:space="preserve">) </w:t>
      </w:r>
      <w:r>
        <w:rPr>
          <w:rFonts w:ascii="Times New Roman" w:eastAsia="Times New Roman" w:hAnsi="Times New Roman" w:cs="Times New Roman"/>
          <w:color w:val="000000"/>
          <w:sz w:val="24"/>
          <w:szCs w:val="24"/>
          <w:lang w:bidi="en-US"/>
        </w:rPr>
        <w:t>These findings are consistent with the finding of</w:t>
      </w:r>
      <w:r>
        <w:rPr>
          <w:rFonts w:ascii="Times New Roman" w:eastAsia="Times New Roman" w:hAnsi="Times New Roman" w:cs="Times New Roman"/>
          <w:color w:val="000000"/>
          <w:sz w:val="24"/>
          <w:szCs w:val="24"/>
          <w:lang w:val="en-GB" w:bidi="en-US"/>
        </w:rPr>
        <w:t xml:space="preserve"> </w:t>
      </w:r>
      <w:proofErr w:type="spellStart"/>
      <w:r>
        <w:rPr>
          <w:rFonts w:ascii="Times New Roman" w:eastAsia="Times New Roman" w:hAnsi="Times New Roman" w:cs="Times New Roman"/>
          <w:color w:val="000000"/>
          <w:sz w:val="24"/>
          <w:szCs w:val="24"/>
          <w:lang w:val="en-GB" w:bidi="en-US"/>
        </w:rPr>
        <w:t>khodke</w:t>
      </w:r>
      <w:proofErr w:type="spellEnd"/>
      <w:r>
        <w:rPr>
          <w:rFonts w:ascii="Times New Roman" w:eastAsia="Times New Roman" w:hAnsi="Times New Roman" w:cs="Times New Roman"/>
          <w:color w:val="000000"/>
          <w:sz w:val="24"/>
          <w:szCs w:val="24"/>
          <w:lang w:val="en-GB" w:bidi="en-US"/>
        </w:rPr>
        <w:t xml:space="preserve"> </w:t>
      </w:r>
      <w:r>
        <w:rPr>
          <w:rFonts w:ascii="Times New Roman" w:eastAsia="Times New Roman" w:hAnsi="Times New Roman" w:cs="Times New Roman"/>
          <w:i/>
          <w:color w:val="000000"/>
          <w:sz w:val="24"/>
          <w:szCs w:val="24"/>
          <w:lang w:bidi="en-US"/>
        </w:rPr>
        <w:t>et al</w:t>
      </w:r>
      <w:r>
        <w:rPr>
          <w:rFonts w:ascii="Times New Roman" w:eastAsia="Times New Roman" w:hAnsi="Times New Roman" w:cs="Times New Roman"/>
          <w:i/>
          <w:color w:val="000000"/>
          <w:sz w:val="24"/>
          <w:szCs w:val="24"/>
          <w:lang w:val="en-GB" w:bidi="en-US"/>
        </w:rPr>
        <w:t>.</w:t>
      </w:r>
      <w:r>
        <w:rPr>
          <w:rFonts w:ascii="Times New Roman" w:eastAsia="Times New Roman" w:hAnsi="Times New Roman" w:cs="Times New Roman"/>
          <w:color w:val="000000"/>
          <w:sz w:val="24"/>
          <w:szCs w:val="24"/>
          <w:lang w:val="en-GB" w:bidi="en-US"/>
        </w:rPr>
        <w:t xml:space="preserve">(2010), 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bidi="en-US"/>
        </w:rPr>
        <w:t xml:space="preserve"> (201</w:t>
      </w:r>
      <w:r>
        <w:rPr>
          <w:rFonts w:ascii="Times New Roman" w:eastAsia="Times New Roman" w:hAnsi="Times New Roman" w:cs="Times New Roman"/>
          <w:color w:val="000000"/>
          <w:sz w:val="24"/>
          <w:szCs w:val="24"/>
          <w:lang w:val="en-GB" w:bidi="en-US"/>
        </w:rPr>
        <w:t>6</w:t>
      </w:r>
      <w:r>
        <w:rPr>
          <w:rFonts w:ascii="Times New Roman" w:eastAsia="Times New Roman" w:hAnsi="Times New Roman" w:cs="Times New Roman"/>
          <w:color w:val="000000"/>
          <w:sz w:val="24"/>
          <w:szCs w:val="24"/>
          <w:lang w:bidi="en-US"/>
        </w:rPr>
        <w:t>).</w:t>
      </w:r>
      <w:r w:rsidR="00FE32D0" w:rsidRPr="00FE32D0">
        <w:rPr>
          <w:rFonts w:ascii="Times New Roman" w:eastAsia="Times New Roman" w:hAnsi="Times New Roman" w:cs="Times New Roman"/>
          <w:color w:val="000000"/>
          <w:sz w:val="24"/>
          <w:szCs w:val="24"/>
          <w:lang w:bidi="en-US"/>
        </w:rPr>
        <w:t xml:space="preserve"> </w:t>
      </w:r>
    </w:p>
    <w:p w:rsidR="00015454" w:rsidRDefault="006B4DFD">
      <w:pPr>
        <w:widowControl w:val="0"/>
        <w:tabs>
          <w:tab w:val="left" w:pos="1560"/>
        </w:tabs>
        <w:autoSpaceDE w:val="0"/>
        <w:autoSpaceDN w:val="0"/>
        <w:spacing w:line="360" w:lineRule="auto"/>
        <w:ind w:left="19" w:right="2" w:hanging="19"/>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TABLE 2. Education</w:t>
      </w:r>
      <w:r w:rsidR="006747E2">
        <w:rPr>
          <w:rFonts w:ascii="Times New Roman" w:eastAsia="Times New Roman" w:hAnsi="Times New Roman" w:cs="Times New Roman"/>
          <w:b/>
          <w:sz w:val="24"/>
          <w:szCs w:val="24"/>
          <w:lang w:bidi="en-US"/>
        </w:rPr>
        <w:t xml:space="preserve"> </w:t>
      </w:r>
    </w:p>
    <w:tbl>
      <w:tblPr>
        <w:tblW w:w="491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4563"/>
        <w:gridCol w:w="1761"/>
        <w:gridCol w:w="1772"/>
      </w:tblGrid>
      <w:tr w:rsidR="00015454" w:rsidTr="00FA488A">
        <w:trPr>
          <w:trHeight w:val="448"/>
          <w:tblCellSpacing w:w="0" w:type="dxa"/>
          <w:jc w:val="center"/>
        </w:trPr>
        <w:tc>
          <w:tcPr>
            <w:tcW w:w="586" w:type="pct"/>
            <w:vMerge w:val="restart"/>
            <w:tcBorders>
              <w:top w:val="nil"/>
              <w:left w:val="nil"/>
              <w:bottom w:val="nil"/>
              <w:right w:val="nil"/>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Gautami"/>
                <w:b/>
                <w:bCs/>
                <w:color w:val="000000"/>
                <w:sz w:val="24"/>
                <w:szCs w:val="24"/>
                <w:lang w:eastAsia="zh-CN" w:bidi="te-IN"/>
              </w:rPr>
              <w:t>Sr. No</w:t>
            </w:r>
          </w:p>
        </w:tc>
        <w:tc>
          <w:tcPr>
            <w:tcW w:w="2488" w:type="pct"/>
            <w:vMerge w:val="restar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Education</w:t>
            </w:r>
          </w:p>
        </w:tc>
        <w:tc>
          <w:tcPr>
            <w:tcW w:w="1926" w:type="pct"/>
            <w:gridSpan w:val="2"/>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color w:val="000000"/>
                <w:sz w:val="24"/>
                <w:szCs w:val="24"/>
                <w:lang w:val="en-GB" w:bidi="te-IN"/>
              </w:rPr>
            </w:pPr>
            <w:r>
              <w:rPr>
                <w:rFonts w:ascii="Times New Roman" w:eastAsia="SimSun" w:hAnsi="Times New Roman" w:cs="Gautami"/>
                <w:b/>
                <w:bCs/>
                <w:color w:val="000000"/>
                <w:sz w:val="24"/>
                <w:szCs w:val="24"/>
                <w:lang w:val="en-GB" w:eastAsia="zh-CN" w:bidi="te-IN"/>
              </w:rPr>
              <w:t>Respondents</w:t>
            </w:r>
            <w:r>
              <w:rPr>
                <w:rFonts w:ascii="Times New Roman" w:eastAsia="SimSun" w:hAnsi="Times New Roman" w:cs="Gautami"/>
                <w:b/>
                <w:bCs/>
                <w:color w:val="000000"/>
                <w:sz w:val="24"/>
                <w:szCs w:val="24"/>
                <w:lang w:eastAsia="zh-CN" w:bidi="te-IN"/>
              </w:rPr>
              <w:t>(</w:t>
            </w:r>
            <w:r>
              <w:rPr>
                <w:rFonts w:ascii="Times New Roman" w:eastAsia="SimSun" w:hAnsi="Times New Roman" w:cs="Gautami"/>
                <w:b/>
                <w:bCs/>
                <w:color w:val="000000"/>
                <w:sz w:val="24"/>
                <w:szCs w:val="24"/>
                <w:lang w:val="en-GB" w:eastAsia="zh-CN" w:bidi="te-IN"/>
              </w:rPr>
              <w:t>n=120)</w:t>
            </w:r>
          </w:p>
        </w:tc>
      </w:tr>
      <w:tr w:rsidR="00015454" w:rsidTr="00FA488A">
        <w:trPr>
          <w:trHeight w:val="406"/>
          <w:tblCellSpacing w:w="0" w:type="dxa"/>
          <w:jc w:val="center"/>
        </w:trPr>
        <w:tc>
          <w:tcPr>
            <w:tcW w:w="586" w:type="pct"/>
            <w:vMerge/>
            <w:tcBorders>
              <w:top w:val="nil"/>
              <w:left w:val="nil"/>
              <w:bottom w:val="nil"/>
              <w:right w:val="nil"/>
            </w:tcBorders>
            <w:tcMar>
              <w:top w:w="72" w:type="dxa"/>
              <w:left w:w="144" w:type="dxa"/>
              <w:bottom w:w="72" w:type="dxa"/>
              <w:right w:w="144" w:type="dxa"/>
            </w:tcMar>
          </w:tcPr>
          <w:p w:rsidR="00015454" w:rsidRDefault="00015454">
            <w:pPr>
              <w:spacing w:beforeAutospacing="1" w:afterAutospacing="1" w:line="360" w:lineRule="auto"/>
              <w:jc w:val="center"/>
              <w:rPr>
                <w:rFonts w:ascii="Times New Roman" w:eastAsia="SimSun" w:hAnsi="Times New Roman" w:cs="Gautami"/>
                <w:b/>
                <w:bCs/>
                <w:color w:val="000000"/>
                <w:sz w:val="24"/>
                <w:szCs w:val="24"/>
                <w:lang w:bidi="te-IN"/>
              </w:rPr>
            </w:pPr>
          </w:p>
        </w:tc>
        <w:tc>
          <w:tcPr>
            <w:tcW w:w="2488" w:type="pct"/>
            <w:vMerge/>
            <w:tcMar>
              <w:top w:w="72" w:type="dxa"/>
              <w:left w:w="144" w:type="dxa"/>
              <w:bottom w:w="72" w:type="dxa"/>
              <w:right w:w="144" w:type="dxa"/>
            </w:tcMar>
          </w:tcPr>
          <w:p w:rsidR="00015454" w:rsidRDefault="00015454">
            <w:pPr>
              <w:spacing w:beforeAutospacing="1" w:afterAutospacing="1" w:line="360" w:lineRule="auto"/>
              <w:jc w:val="center"/>
              <w:rPr>
                <w:rFonts w:ascii="Times New Roman" w:eastAsia="SimSun" w:hAnsi="Times New Roman" w:cs="Gautami"/>
                <w:b/>
                <w:bCs/>
                <w:color w:val="000000"/>
                <w:sz w:val="24"/>
                <w:szCs w:val="24"/>
                <w:lang w:bidi="te-IN"/>
              </w:rPr>
            </w:pPr>
          </w:p>
        </w:tc>
        <w:tc>
          <w:tcPr>
            <w:tcW w:w="960"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color w:val="000000"/>
                <w:sz w:val="24"/>
                <w:szCs w:val="24"/>
                <w:lang w:val="en-GB" w:bidi="te-IN"/>
              </w:rPr>
            </w:pPr>
            <w:r>
              <w:rPr>
                <w:rFonts w:ascii="Times New Roman" w:eastAsia="SimSun" w:hAnsi="Times New Roman" w:cs="Gautami"/>
                <w:b/>
                <w:bCs/>
                <w:color w:val="000000"/>
                <w:sz w:val="24"/>
                <w:szCs w:val="24"/>
                <w:lang w:val="en-GB" w:eastAsia="zh-CN" w:bidi="te-IN"/>
              </w:rPr>
              <w:t>Frequency</w:t>
            </w:r>
          </w:p>
        </w:tc>
        <w:tc>
          <w:tcPr>
            <w:tcW w:w="966" w:type="pct"/>
            <w:tcMar>
              <w:top w:w="72" w:type="dxa"/>
              <w:left w:w="144" w:type="dxa"/>
              <w:bottom w:w="72" w:type="dxa"/>
              <w:right w:w="144" w:type="dxa"/>
            </w:tcMar>
          </w:tcPr>
          <w:p w:rsidR="00015454" w:rsidRDefault="00EA57F8">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 percentage</w:t>
            </w:r>
          </w:p>
        </w:tc>
      </w:tr>
      <w:tr w:rsidR="00015454" w:rsidTr="00FA488A">
        <w:trPr>
          <w:trHeight w:val="90"/>
          <w:tblCellSpacing w:w="0" w:type="dxa"/>
          <w:jc w:val="center"/>
        </w:trPr>
        <w:tc>
          <w:tcPr>
            <w:tcW w:w="58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1</w:t>
            </w:r>
          </w:p>
        </w:tc>
        <w:tc>
          <w:tcPr>
            <w:tcW w:w="2488" w:type="pct"/>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Illiterate</w:t>
            </w:r>
          </w:p>
        </w:tc>
        <w:tc>
          <w:tcPr>
            <w:tcW w:w="960"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color w:val="000000"/>
                <w:sz w:val="24"/>
                <w:szCs w:val="24"/>
                <w:lang w:eastAsia="zh-CN" w:bidi="te-IN"/>
              </w:rPr>
              <w:t>30</w:t>
            </w:r>
          </w:p>
        </w:tc>
        <w:tc>
          <w:tcPr>
            <w:tcW w:w="96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25.00</w:t>
            </w:r>
          </w:p>
        </w:tc>
      </w:tr>
      <w:tr w:rsidR="00015454" w:rsidTr="00FA488A">
        <w:trPr>
          <w:trHeight w:val="425"/>
          <w:tblCellSpacing w:w="0" w:type="dxa"/>
          <w:jc w:val="center"/>
        </w:trPr>
        <w:tc>
          <w:tcPr>
            <w:tcW w:w="58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2</w:t>
            </w:r>
          </w:p>
        </w:tc>
        <w:tc>
          <w:tcPr>
            <w:tcW w:w="2488" w:type="pct"/>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Gautami"/>
                <w:color w:val="000000"/>
                <w:sz w:val="24"/>
                <w:szCs w:val="24"/>
                <w:lang w:val="en-GB" w:eastAsia="zh-CN" w:bidi="te-IN"/>
              </w:rPr>
              <w:t>P</w:t>
            </w:r>
            <w:proofErr w:type="spellStart"/>
            <w:r>
              <w:rPr>
                <w:rFonts w:ascii="Times New Roman" w:eastAsia="SimSun" w:hAnsi="Times New Roman" w:cs="Gautami"/>
                <w:color w:val="000000"/>
                <w:sz w:val="24"/>
                <w:szCs w:val="24"/>
                <w:lang w:eastAsia="zh-CN" w:bidi="te-IN"/>
              </w:rPr>
              <w:t>rimary</w:t>
            </w:r>
            <w:proofErr w:type="spellEnd"/>
            <w:r>
              <w:rPr>
                <w:rFonts w:ascii="Times New Roman" w:eastAsia="SimSun" w:hAnsi="Times New Roman" w:cs="Gautami"/>
                <w:color w:val="000000"/>
                <w:sz w:val="24"/>
                <w:szCs w:val="24"/>
                <w:lang w:eastAsia="zh-CN" w:bidi="te-IN"/>
              </w:rPr>
              <w:t> school</w:t>
            </w:r>
            <w:r>
              <w:rPr>
                <w:rFonts w:ascii="Times New Roman" w:eastAsia="SimSun" w:hAnsi="Times New Roman" w:cs="Gautami"/>
                <w:color w:val="000000"/>
                <w:sz w:val="24"/>
                <w:szCs w:val="24"/>
                <w:lang w:val="en-GB" w:eastAsia="zh-CN" w:bidi="te-IN"/>
              </w:rPr>
              <w:t xml:space="preserve"> (1</w:t>
            </w:r>
            <w:r>
              <w:rPr>
                <w:rFonts w:ascii="Times New Roman" w:eastAsia="SimSun" w:hAnsi="Times New Roman" w:cs="Gautami"/>
                <w:color w:val="000000"/>
                <w:sz w:val="24"/>
                <w:szCs w:val="24"/>
                <w:vertAlign w:val="superscript"/>
                <w:lang w:val="en-GB" w:eastAsia="zh-CN" w:bidi="te-IN"/>
              </w:rPr>
              <w:t>th</w:t>
            </w:r>
            <w:r>
              <w:rPr>
                <w:rFonts w:ascii="Times New Roman" w:eastAsia="SimSun" w:hAnsi="Times New Roman" w:cs="Gautami"/>
                <w:color w:val="000000"/>
                <w:sz w:val="24"/>
                <w:szCs w:val="24"/>
                <w:lang w:val="en-GB" w:eastAsia="zh-CN" w:bidi="te-IN"/>
              </w:rPr>
              <w:t xml:space="preserve"> to 4</w:t>
            </w:r>
            <w:r>
              <w:rPr>
                <w:rFonts w:ascii="Times New Roman" w:eastAsia="SimSun" w:hAnsi="Times New Roman" w:cs="Gautami"/>
                <w:color w:val="000000"/>
                <w:sz w:val="24"/>
                <w:szCs w:val="24"/>
                <w:vertAlign w:val="superscript"/>
                <w:lang w:val="en-GB" w:eastAsia="zh-CN" w:bidi="te-IN"/>
              </w:rPr>
              <w:t xml:space="preserve"> </w:t>
            </w:r>
            <w:proofErr w:type="spellStart"/>
            <w:r>
              <w:rPr>
                <w:rFonts w:ascii="Times New Roman" w:eastAsia="SimSun" w:hAnsi="Times New Roman" w:cs="Gautami"/>
                <w:color w:val="000000"/>
                <w:sz w:val="24"/>
                <w:szCs w:val="24"/>
                <w:vertAlign w:val="superscript"/>
                <w:lang w:val="en-GB" w:eastAsia="zh-CN" w:bidi="te-IN"/>
              </w:rPr>
              <w:t>th</w:t>
            </w:r>
            <w:proofErr w:type="spellEnd"/>
            <w:r>
              <w:rPr>
                <w:rFonts w:ascii="Times New Roman" w:eastAsia="SimSun" w:hAnsi="Times New Roman" w:cs="Gautami"/>
                <w:color w:val="000000"/>
                <w:sz w:val="24"/>
                <w:szCs w:val="24"/>
                <w:lang w:val="en-GB" w:eastAsia="zh-CN" w:bidi="te-IN"/>
              </w:rPr>
              <w:t xml:space="preserve"> class)</w:t>
            </w:r>
          </w:p>
        </w:tc>
        <w:tc>
          <w:tcPr>
            <w:tcW w:w="960"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47</w:t>
            </w:r>
          </w:p>
        </w:tc>
        <w:tc>
          <w:tcPr>
            <w:tcW w:w="96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39.16</w:t>
            </w:r>
          </w:p>
        </w:tc>
      </w:tr>
      <w:tr w:rsidR="00015454" w:rsidTr="00FA488A">
        <w:trPr>
          <w:trHeight w:val="413"/>
          <w:tblCellSpacing w:w="0" w:type="dxa"/>
          <w:jc w:val="center"/>
        </w:trPr>
        <w:tc>
          <w:tcPr>
            <w:tcW w:w="58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3</w:t>
            </w:r>
          </w:p>
        </w:tc>
        <w:tc>
          <w:tcPr>
            <w:tcW w:w="2488" w:type="pct"/>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Secondary school (5</w:t>
            </w:r>
            <w:r>
              <w:rPr>
                <w:rFonts w:ascii="Times New Roman" w:eastAsia="SimSun" w:hAnsi="Times New Roman" w:cs="Gautami"/>
                <w:color w:val="000000"/>
                <w:sz w:val="24"/>
                <w:szCs w:val="24"/>
                <w:vertAlign w:val="superscript"/>
                <w:lang w:val="en-GB" w:eastAsia="zh-CN" w:bidi="te-IN"/>
              </w:rPr>
              <w:t>th</w:t>
            </w:r>
            <w:r>
              <w:rPr>
                <w:rFonts w:ascii="Times New Roman" w:eastAsia="SimSun" w:hAnsi="Times New Roman" w:cs="Gautami"/>
                <w:sz w:val="24"/>
                <w:szCs w:val="24"/>
                <w:lang w:val="en-GB" w:eastAsia="zh-CN" w:bidi="te-IN"/>
              </w:rPr>
              <w:t xml:space="preserve"> to 10</w:t>
            </w:r>
            <w:r>
              <w:rPr>
                <w:rFonts w:ascii="Times New Roman" w:eastAsia="SimSun" w:hAnsi="Times New Roman" w:cs="Gautami"/>
                <w:color w:val="000000"/>
                <w:sz w:val="24"/>
                <w:szCs w:val="24"/>
                <w:vertAlign w:val="superscript"/>
                <w:lang w:val="en-GB" w:eastAsia="zh-CN" w:bidi="te-IN"/>
              </w:rPr>
              <w:t>th</w:t>
            </w:r>
            <w:r>
              <w:rPr>
                <w:rFonts w:ascii="Times New Roman" w:eastAsia="SimSun" w:hAnsi="Times New Roman" w:cs="Gautami"/>
                <w:sz w:val="24"/>
                <w:szCs w:val="24"/>
                <w:lang w:val="en-GB" w:eastAsia="zh-CN" w:bidi="te-IN"/>
              </w:rPr>
              <w:t>)</w:t>
            </w:r>
          </w:p>
        </w:tc>
        <w:tc>
          <w:tcPr>
            <w:tcW w:w="960"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31</w:t>
            </w:r>
          </w:p>
        </w:tc>
        <w:tc>
          <w:tcPr>
            <w:tcW w:w="96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color w:val="000000"/>
                <w:sz w:val="24"/>
                <w:szCs w:val="24"/>
                <w:lang w:eastAsia="zh-CN" w:bidi="te-IN"/>
              </w:rPr>
              <w:t>25.8</w:t>
            </w:r>
            <w:r>
              <w:rPr>
                <w:rFonts w:ascii="Times New Roman" w:eastAsia="SimSun" w:hAnsi="Times New Roman" w:cs="Gautami"/>
                <w:color w:val="000000"/>
                <w:sz w:val="24"/>
                <w:szCs w:val="24"/>
                <w:lang w:val="en-GB" w:eastAsia="zh-CN" w:bidi="te-IN"/>
              </w:rPr>
              <w:t>5</w:t>
            </w:r>
          </w:p>
        </w:tc>
      </w:tr>
      <w:tr w:rsidR="00015454" w:rsidTr="00FA488A">
        <w:trPr>
          <w:trHeight w:val="452"/>
          <w:tblCellSpacing w:w="0" w:type="dxa"/>
          <w:jc w:val="center"/>
        </w:trPr>
        <w:tc>
          <w:tcPr>
            <w:tcW w:w="58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lastRenderedPageBreak/>
              <w:t>4</w:t>
            </w:r>
          </w:p>
        </w:tc>
        <w:tc>
          <w:tcPr>
            <w:tcW w:w="2488" w:type="pct"/>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Higher secondary school (11 and 12</w:t>
            </w:r>
            <w:r>
              <w:rPr>
                <w:rFonts w:ascii="Times New Roman" w:eastAsia="SimSun" w:hAnsi="Times New Roman" w:cs="Gautami"/>
                <w:color w:val="000000"/>
                <w:sz w:val="24"/>
                <w:szCs w:val="24"/>
                <w:vertAlign w:val="superscript"/>
                <w:lang w:val="en-GB" w:eastAsia="zh-CN" w:bidi="te-IN"/>
              </w:rPr>
              <w:t>th</w:t>
            </w:r>
            <w:r>
              <w:rPr>
                <w:rFonts w:ascii="Times New Roman" w:eastAsia="SimSun" w:hAnsi="Times New Roman" w:cs="Gautami"/>
                <w:sz w:val="24"/>
                <w:szCs w:val="24"/>
                <w:lang w:val="en-GB" w:eastAsia="zh-CN" w:bidi="te-IN"/>
              </w:rPr>
              <w:t>)</w:t>
            </w:r>
          </w:p>
        </w:tc>
        <w:tc>
          <w:tcPr>
            <w:tcW w:w="960"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val="en-GB" w:eastAsia="zh-CN" w:bidi="te-IN"/>
              </w:rPr>
              <w:t>0</w:t>
            </w:r>
            <w:r>
              <w:rPr>
                <w:rFonts w:ascii="Times New Roman" w:eastAsia="SimSun" w:hAnsi="Times New Roman" w:cs="Gautami"/>
                <w:color w:val="000000"/>
                <w:sz w:val="24"/>
                <w:szCs w:val="24"/>
                <w:lang w:eastAsia="zh-CN" w:bidi="te-IN"/>
              </w:rPr>
              <w:t>8</w:t>
            </w:r>
          </w:p>
        </w:tc>
        <w:tc>
          <w:tcPr>
            <w:tcW w:w="96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val="en-GB" w:eastAsia="zh-CN" w:bidi="te-IN"/>
              </w:rPr>
              <w:t>0</w:t>
            </w:r>
            <w:r>
              <w:rPr>
                <w:rFonts w:ascii="Times New Roman" w:eastAsia="SimSun" w:hAnsi="Times New Roman" w:cs="Gautami"/>
                <w:color w:val="000000"/>
                <w:sz w:val="24"/>
                <w:szCs w:val="24"/>
                <w:lang w:eastAsia="zh-CN" w:bidi="te-IN"/>
              </w:rPr>
              <w:t>6.66</w:t>
            </w:r>
          </w:p>
        </w:tc>
      </w:tr>
      <w:tr w:rsidR="00015454" w:rsidTr="00FA488A">
        <w:trPr>
          <w:trHeight w:val="353"/>
          <w:tblCellSpacing w:w="0" w:type="dxa"/>
          <w:jc w:val="center"/>
        </w:trPr>
        <w:tc>
          <w:tcPr>
            <w:tcW w:w="58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5</w:t>
            </w:r>
          </w:p>
        </w:tc>
        <w:tc>
          <w:tcPr>
            <w:tcW w:w="2488" w:type="pct"/>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Graduation and above</w:t>
            </w:r>
          </w:p>
        </w:tc>
        <w:tc>
          <w:tcPr>
            <w:tcW w:w="960"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val="en-GB" w:eastAsia="zh-CN" w:bidi="te-IN"/>
              </w:rPr>
              <w:t>0</w:t>
            </w:r>
            <w:r>
              <w:rPr>
                <w:rFonts w:ascii="Times New Roman" w:eastAsia="SimSun" w:hAnsi="Times New Roman" w:cs="Gautami"/>
                <w:color w:val="000000"/>
                <w:sz w:val="24"/>
                <w:szCs w:val="24"/>
                <w:lang w:eastAsia="zh-CN" w:bidi="te-IN"/>
              </w:rPr>
              <w:t>4</w:t>
            </w:r>
          </w:p>
        </w:tc>
        <w:tc>
          <w:tcPr>
            <w:tcW w:w="966"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val="en-GB" w:eastAsia="zh-CN" w:bidi="te-IN"/>
              </w:rPr>
              <w:t>0</w:t>
            </w:r>
            <w:r>
              <w:rPr>
                <w:rFonts w:ascii="Times New Roman" w:eastAsia="SimSun" w:hAnsi="Times New Roman" w:cs="Gautami"/>
                <w:color w:val="000000"/>
                <w:sz w:val="24"/>
                <w:szCs w:val="24"/>
                <w:lang w:eastAsia="zh-CN" w:bidi="te-IN"/>
              </w:rPr>
              <w:t>3.33</w:t>
            </w:r>
          </w:p>
        </w:tc>
      </w:tr>
    </w:tbl>
    <w:p w:rsidR="00015454" w:rsidRDefault="006B4DFD">
      <w:pPr>
        <w:widowControl w:val="0"/>
        <w:tabs>
          <w:tab w:val="left" w:pos="1560"/>
        </w:tabs>
        <w:autoSpaceDE w:val="0"/>
        <w:autoSpaceDN w:val="0"/>
        <w:spacing w:after="40" w:line="360" w:lineRule="auto"/>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bidi="en-US"/>
        </w:rPr>
        <w:t xml:space="preserve">Generally, it is considered that formal education of the </w:t>
      </w:r>
      <w:r>
        <w:rPr>
          <w:rFonts w:ascii="Times New Roman" w:eastAsia="Times New Roman" w:hAnsi="Times New Roman" w:cs="Times New Roman"/>
          <w:sz w:val="24"/>
          <w:szCs w:val="24"/>
          <w:lang w:val="en-GB" w:bidi="en-US"/>
        </w:rPr>
        <w:t>respondents</w:t>
      </w:r>
      <w:r>
        <w:rPr>
          <w:rFonts w:ascii="Times New Roman" w:eastAsia="Times New Roman" w:hAnsi="Times New Roman" w:cs="Times New Roman"/>
          <w:sz w:val="24"/>
          <w:szCs w:val="24"/>
          <w:lang w:bidi="en-US"/>
        </w:rPr>
        <w:t xml:space="preserve"> plays an important role </w:t>
      </w:r>
      <w:r>
        <w:rPr>
          <w:rFonts w:ascii="Times New Roman" w:eastAsia="Times New Roman" w:hAnsi="Times New Roman" w:cs="Times New Roman"/>
          <w:sz w:val="24"/>
          <w:szCs w:val="24"/>
          <w:lang w:val="en-GB" w:bidi="en-US"/>
        </w:rPr>
        <w:t>in Credit utilization pattern</w:t>
      </w:r>
      <w:r>
        <w:rPr>
          <w:rFonts w:ascii="Times New Roman" w:eastAsia="Times New Roman" w:hAnsi="Times New Roman" w:cs="Times New Roman"/>
          <w:sz w:val="24"/>
          <w:szCs w:val="24"/>
          <w:lang w:bidi="en-US"/>
        </w:rPr>
        <w:t xml:space="preserve">. Considering these aspects the formal education of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was studied. The information pertaining to the education of the </w:t>
      </w:r>
      <w:r>
        <w:rPr>
          <w:rFonts w:ascii="Times New Roman" w:eastAsia="Times New Roman" w:hAnsi="Times New Roman" w:cs="Times New Roman"/>
          <w:sz w:val="24"/>
          <w:szCs w:val="24"/>
          <w:lang w:val="en-GB" w:bidi="en-US"/>
        </w:rPr>
        <w:t>respondents</w:t>
      </w:r>
      <w:r>
        <w:rPr>
          <w:rFonts w:ascii="Times New Roman" w:eastAsia="Times New Roman" w:hAnsi="Times New Roman" w:cs="Times New Roman"/>
          <w:sz w:val="24"/>
          <w:szCs w:val="24"/>
          <w:lang w:bidi="en-US"/>
        </w:rPr>
        <w:t xml:space="preserve"> were collected, tabulated and analyzed. Distribution of </w:t>
      </w:r>
      <w:r>
        <w:rPr>
          <w:rFonts w:ascii="Times New Roman" w:eastAsia="Times New Roman" w:hAnsi="Times New Roman" w:cs="Times New Roman"/>
          <w:sz w:val="24"/>
          <w:szCs w:val="24"/>
          <w:lang w:val="en-GB" w:bidi="en-US"/>
        </w:rPr>
        <w:t>respondents</w:t>
      </w:r>
      <w:r>
        <w:rPr>
          <w:rFonts w:ascii="Times New Roman" w:eastAsia="Times New Roman" w:hAnsi="Times New Roman" w:cs="Times New Roman"/>
          <w:sz w:val="24"/>
          <w:szCs w:val="24"/>
          <w:lang w:bidi="en-US"/>
        </w:rPr>
        <w:t xml:space="preserve"> by their level of education is given </w:t>
      </w:r>
    </w:p>
    <w:p w:rsidR="00015454" w:rsidRDefault="006B4DFD">
      <w:pPr>
        <w:jc w:val="both"/>
        <w:rPr>
          <w:rFonts w:eastAsia="Times New Roman"/>
          <w:lang w:val="en-GB" w:bidi="en-US"/>
        </w:rPr>
      </w:pPr>
      <w:r>
        <w:rPr>
          <w:rFonts w:ascii="Times New Roman" w:eastAsia="Times New Roman" w:hAnsi="Times New Roman" w:cs="Times New Roman"/>
          <w:sz w:val="24"/>
          <w:szCs w:val="24"/>
          <w:lang w:val="en-GB" w:bidi="en-US"/>
        </w:rPr>
        <w:t>The data p</w:t>
      </w:r>
      <w:r>
        <w:rPr>
          <w:rFonts w:ascii="Times New Roman" w:eastAsia="Times New Roman" w:hAnsi="Times New Roman" w:cs="Times New Roman"/>
          <w:sz w:val="24"/>
          <w:szCs w:val="24"/>
          <w:lang w:bidi="en-US"/>
        </w:rPr>
        <w:t xml:space="preserve">resented in table 2 revealed that </w:t>
      </w:r>
      <w:r>
        <w:rPr>
          <w:rFonts w:ascii="Times New Roman" w:eastAsia="Times New Roman" w:hAnsi="Times New Roman" w:cs="Times New Roman"/>
          <w:sz w:val="24"/>
          <w:szCs w:val="24"/>
          <w:lang w:val="en-GB" w:bidi="en-US"/>
        </w:rPr>
        <w:t xml:space="preserve">(39.16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 xml:space="preserve">of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had </w:t>
      </w:r>
      <w:r>
        <w:rPr>
          <w:rFonts w:ascii="Times New Roman" w:eastAsia="Times New Roman" w:hAnsi="Times New Roman" w:cs="Times New Roman"/>
          <w:sz w:val="24"/>
          <w:szCs w:val="24"/>
          <w:lang w:val="en-GB" w:bidi="en-US"/>
        </w:rPr>
        <w:t>primary school education and (25.83</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had secondary school education followed by (25.00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illiterate, (6.66</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higher secondary </w:t>
      </w:r>
      <w:proofErr w:type="gramStart"/>
      <w:r>
        <w:rPr>
          <w:rFonts w:ascii="Times New Roman" w:eastAsia="Times New Roman" w:hAnsi="Times New Roman" w:cs="Times New Roman"/>
          <w:sz w:val="24"/>
          <w:szCs w:val="24"/>
          <w:lang w:val="en-GB" w:bidi="en-US"/>
        </w:rPr>
        <w:t>school,(</w:t>
      </w:r>
      <w:proofErr w:type="gramEnd"/>
      <w:r>
        <w:rPr>
          <w:rFonts w:ascii="Times New Roman" w:eastAsia="Times New Roman" w:hAnsi="Times New Roman" w:cs="Times New Roman"/>
          <w:sz w:val="24"/>
          <w:szCs w:val="24"/>
          <w:lang w:val="en-GB" w:bidi="en-US"/>
        </w:rPr>
        <w:t xml:space="preserve">3.33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)graduation and above respectively.</w:t>
      </w:r>
      <w:r>
        <w:rPr>
          <w:rFonts w:ascii="Times New Roman" w:eastAsia="Times New Roman" w:hAnsi="Times New Roman" w:cs="Times New Roman"/>
          <w:sz w:val="24"/>
          <w:szCs w:val="24"/>
          <w:lang w:bidi="en-US"/>
        </w:rPr>
        <w:t>It can be concluded that</w:t>
      </w:r>
      <w:r>
        <w:rPr>
          <w:rFonts w:ascii="Times New Roman" w:eastAsia="Times New Roman" w:hAnsi="Times New Roman" w:cs="Times New Roman"/>
          <w:sz w:val="24"/>
          <w:szCs w:val="24"/>
          <w:lang w:val="en-GB" w:bidi="en-US"/>
        </w:rPr>
        <w:t xml:space="preserve"> majority</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val="en-GB" w:bidi="en-US"/>
        </w:rPr>
        <w:t xml:space="preserve">64.99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 where educated up to </w:t>
      </w:r>
      <w:r>
        <w:rPr>
          <w:rFonts w:ascii="Times New Roman" w:eastAsia="Times New Roman" w:hAnsi="Times New Roman" w:cs="Times New Roman"/>
          <w:sz w:val="24"/>
          <w:szCs w:val="24"/>
          <w:lang w:val="en-GB" w:bidi="en-US"/>
        </w:rPr>
        <w:t>Primary to Secondary school.</w:t>
      </w:r>
      <w:r>
        <w:rPr>
          <w:rFonts w:ascii="Times New Roman" w:eastAsia="Times New Roman" w:hAnsi="Times New Roman" w:cs="Times New Roman"/>
          <w:sz w:val="24"/>
          <w:szCs w:val="24"/>
          <w:lang w:bidi="en-US"/>
        </w:rPr>
        <w:t xml:space="preserve">These relates with </w:t>
      </w:r>
      <w:proofErr w:type="spellStart"/>
      <w:r>
        <w:rPr>
          <w:rFonts w:ascii="Times New Roman" w:eastAsia="Times New Roman" w:hAnsi="Times New Roman" w:cs="Times New Roman"/>
          <w:sz w:val="24"/>
          <w:szCs w:val="24"/>
          <w:lang w:bidi="en-US"/>
        </w:rPr>
        <w:t>khodke</w:t>
      </w:r>
      <w:proofErr w:type="spellEnd"/>
      <w:r>
        <w:rPr>
          <w:rFonts w:ascii="Times New Roman" w:eastAsia="Times New Roman" w:hAnsi="Times New Roman" w:cs="Times New Roman"/>
          <w:sz w:val="24"/>
          <w:szCs w:val="24"/>
          <w:lang w:bidi="en-US"/>
        </w:rPr>
        <w:t xml:space="preserve"> </w:t>
      </w:r>
      <w:r>
        <w:rPr>
          <w:rFonts w:ascii="Times New Roman" w:eastAsia="Times New Roman" w:hAnsi="Times New Roman" w:cs="Times New Roman"/>
          <w:i/>
          <w:sz w:val="24"/>
          <w:szCs w:val="24"/>
          <w:lang w:bidi="en-US"/>
        </w:rPr>
        <w:t>et al</w:t>
      </w:r>
      <w:r>
        <w:rPr>
          <w:rFonts w:ascii="Times New Roman" w:eastAsia="Times New Roman" w:hAnsi="Times New Roman" w:cs="Times New Roman"/>
          <w:sz w:val="24"/>
          <w:szCs w:val="24"/>
          <w:lang w:bidi="en-US"/>
        </w:rPr>
        <w:t xml:space="preserve"> (2010)</w:t>
      </w:r>
    </w:p>
    <w:p w:rsidR="00015454" w:rsidRDefault="006B4DFD">
      <w:pPr>
        <w:widowControl w:val="0"/>
        <w:tabs>
          <w:tab w:val="left" w:pos="1560"/>
        </w:tabs>
        <w:autoSpaceDE w:val="0"/>
        <w:autoSpaceDN w:val="0"/>
        <w:spacing w:line="360" w:lineRule="auto"/>
        <w:ind w:right="2"/>
        <w:jc w:val="both"/>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val="en-GB" w:bidi="en-US"/>
        </w:rPr>
        <w:t>3) Farming</w:t>
      </w:r>
      <w:r>
        <w:rPr>
          <w:rFonts w:ascii="Times New Roman" w:eastAsia="Times New Roman" w:hAnsi="Times New Roman" w:cs="Times New Roman"/>
          <w:b/>
          <w:sz w:val="24"/>
          <w:szCs w:val="24"/>
          <w:lang w:bidi="en-US"/>
        </w:rPr>
        <w:t xml:space="preserve"> Experience</w:t>
      </w:r>
      <w:r w:rsidR="006747E2">
        <w:rPr>
          <w:rFonts w:ascii="Times New Roman" w:eastAsia="Times New Roman" w:hAnsi="Times New Roman" w:cs="Times New Roman"/>
          <w:b/>
          <w:sz w:val="24"/>
          <w:szCs w:val="24"/>
          <w:lang w:val="en-GB" w:bidi="en-US"/>
        </w:rPr>
        <w:t xml:space="preserve"> </w:t>
      </w:r>
    </w:p>
    <w:p w:rsidR="00015454" w:rsidRDefault="006B4DFD">
      <w:pPr>
        <w:widowControl w:val="0"/>
        <w:tabs>
          <w:tab w:val="left" w:pos="1560"/>
        </w:tabs>
        <w:autoSpaceDE w:val="0"/>
        <w:autoSpaceDN w:val="0"/>
        <w:ind w:right="2"/>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Experience is the number of years of familiarity of farmers in </w:t>
      </w:r>
      <w:r>
        <w:rPr>
          <w:rFonts w:ascii="Times New Roman" w:eastAsia="Times New Roman" w:hAnsi="Times New Roman" w:cs="Times New Roman"/>
          <w:sz w:val="24"/>
          <w:szCs w:val="24"/>
          <w:lang w:val="en-GB" w:bidi="en-US"/>
        </w:rPr>
        <w:t>farming</w:t>
      </w:r>
      <w:r>
        <w:rPr>
          <w:rFonts w:ascii="Times New Roman" w:eastAsia="Times New Roman" w:hAnsi="Times New Roman" w:cs="Times New Roman"/>
          <w:sz w:val="24"/>
          <w:szCs w:val="24"/>
          <w:lang w:bidi="en-US"/>
        </w:rPr>
        <w:t xml:space="preserve">. Experience in </w:t>
      </w:r>
      <w:r>
        <w:rPr>
          <w:rFonts w:ascii="Times New Roman" w:eastAsia="Times New Roman" w:hAnsi="Times New Roman" w:cs="Times New Roman"/>
          <w:sz w:val="24"/>
          <w:szCs w:val="24"/>
          <w:lang w:val="en-GB" w:bidi="en-US"/>
        </w:rPr>
        <w:t xml:space="preserve">farming </w:t>
      </w:r>
      <w:r>
        <w:rPr>
          <w:rFonts w:ascii="Times New Roman" w:eastAsia="Times New Roman" w:hAnsi="Times New Roman" w:cs="Times New Roman"/>
          <w:sz w:val="24"/>
          <w:szCs w:val="24"/>
          <w:lang w:bidi="en-US"/>
        </w:rPr>
        <w:t xml:space="preserve">measured in term experience of individual farmer in years. </w:t>
      </w:r>
    </w:p>
    <w:p w:rsidR="00015454" w:rsidRDefault="006B4DFD">
      <w:pPr>
        <w:widowControl w:val="0"/>
        <w:tabs>
          <w:tab w:val="left" w:pos="1560"/>
        </w:tabs>
        <w:autoSpaceDE w:val="0"/>
        <w:autoSpaceDN w:val="0"/>
        <w:ind w:right="2"/>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bidi="en-US"/>
        </w:rPr>
        <w:t>Table</w:t>
      </w:r>
      <w:r w:rsidR="006747E2">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val="en-GB" w:bidi="en-US"/>
        </w:rPr>
        <w:t>3</w:t>
      </w:r>
      <w:r>
        <w:rPr>
          <w:rFonts w:ascii="Times New Roman" w:eastAsia="Times New Roman" w:hAnsi="Times New Roman" w:cs="Times New Roman"/>
          <w:b/>
          <w:bCs/>
          <w:sz w:val="24"/>
          <w:szCs w:val="24"/>
          <w:lang w:bidi="en-US"/>
        </w:rPr>
        <w:t xml:space="preserve"> 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Farming Experience</w:t>
      </w:r>
    </w:p>
    <w:tbl>
      <w:tblPr>
        <w:tblpPr w:leftFromText="180" w:rightFromText="180" w:vertAnchor="text" w:horzAnchor="margin" w:tblpX="149" w:tblpY="77"/>
        <w:tblOverlap w:val="never"/>
        <w:tblW w:w="90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2"/>
        <w:gridCol w:w="3335"/>
        <w:gridCol w:w="1869"/>
        <w:gridCol w:w="2689"/>
      </w:tblGrid>
      <w:tr w:rsidR="00015454" w:rsidTr="00FE32D0">
        <w:trPr>
          <w:trHeight w:val="397"/>
          <w:tblCellSpacing w:w="0" w:type="dxa"/>
        </w:trPr>
        <w:tc>
          <w:tcPr>
            <w:tcW w:w="1192" w:type="dxa"/>
            <w:vMerge w:val="restart"/>
            <w:tcMar>
              <w:top w:w="72" w:type="dxa"/>
              <w:left w:w="144" w:type="dxa"/>
              <w:bottom w:w="72" w:type="dxa"/>
              <w:right w:w="144" w:type="dxa"/>
            </w:tcMar>
          </w:tcPr>
          <w:p w:rsidR="00015454" w:rsidRDefault="00015454">
            <w:pPr>
              <w:spacing w:beforeAutospacing="1" w:afterAutospacing="1" w:line="360" w:lineRule="auto"/>
              <w:jc w:val="center"/>
              <w:rPr>
                <w:rFonts w:ascii="Times New Roman" w:eastAsia="SimSun" w:hAnsi="Times New Roman" w:cs="Gautami"/>
                <w:b/>
                <w:bCs/>
                <w:color w:val="000000"/>
                <w:sz w:val="24"/>
                <w:szCs w:val="24"/>
                <w:lang w:bidi="te-IN"/>
              </w:rPr>
            </w:pPr>
          </w:p>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335" w:type="dxa"/>
            <w:vMerge w:val="restart"/>
            <w:tcMar>
              <w:top w:w="72" w:type="dxa"/>
              <w:left w:w="144" w:type="dxa"/>
              <w:bottom w:w="72" w:type="dxa"/>
              <w:right w:w="144" w:type="dxa"/>
            </w:tcMar>
          </w:tcPr>
          <w:p w:rsidR="00015454" w:rsidRDefault="00015454">
            <w:pPr>
              <w:spacing w:beforeAutospacing="1" w:afterAutospacing="1" w:line="360" w:lineRule="auto"/>
              <w:jc w:val="center"/>
              <w:rPr>
                <w:rFonts w:ascii="Times New Roman" w:eastAsia="SimSun" w:hAnsi="Times New Roman" w:cs="Gautami"/>
                <w:b/>
                <w:bCs/>
                <w:color w:val="000000"/>
                <w:sz w:val="24"/>
                <w:szCs w:val="24"/>
                <w:lang w:bidi="te-IN"/>
              </w:rPr>
            </w:pPr>
          </w:p>
          <w:p w:rsidR="00015454" w:rsidRDefault="006B4DFD">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Times New Roman"/>
                <w:b/>
                <w:bCs/>
                <w:color w:val="000000"/>
                <w:sz w:val="24"/>
                <w:szCs w:val="24"/>
                <w:lang w:eastAsia="zh-CN" w:bidi="te-IN"/>
              </w:rPr>
              <w:t>Farm</w:t>
            </w:r>
            <w:proofErr w:type="spellStart"/>
            <w:r>
              <w:rPr>
                <w:rFonts w:ascii="Times New Roman" w:eastAsia="SimSun" w:hAnsi="Times New Roman" w:cs="Times New Roman"/>
                <w:b/>
                <w:bCs/>
                <w:color w:val="000000"/>
                <w:sz w:val="24"/>
                <w:szCs w:val="24"/>
                <w:lang w:val="en-GB" w:eastAsia="zh-CN" w:bidi="te-IN"/>
              </w:rPr>
              <w:t>ing</w:t>
            </w:r>
            <w:proofErr w:type="spellEnd"/>
            <w:r>
              <w:rPr>
                <w:rFonts w:ascii="Times New Roman" w:eastAsia="SimSun" w:hAnsi="Times New Roman" w:cs="Times New Roman"/>
                <w:b/>
                <w:bCs/>
                <w:color w:val="000000"/>
                <w:sz w:val="24"/>
                <w:szCs w:val="24"/>
                <w:lang w:eastAsia="zh-CN" w:bidi="te-IN"/>
              </w:rPr>
              <w:t> </w:t>
            </w:r>
            <w:r>
              <w:rPr>
                <w:rFonts w:ascii="Times New Roman" w:eastAsia="SimSun" w:hAnsi="Times New Roman" w:cs="Times New Roman"/>
                <w:b/>
                <w:bCs/>
                <w:color w:val="000000"/>
                <w:sz w:val="24"/>
                <w:szCs w:val="24"/>
                <w:lang w:val="en-GB" w:eastAsia="zh-CN" w:bidi="te-IN"/>
              </w:rPr>
              <w:t>Experience</w:t>
            </w:r>
          </w:p>
        </w:tc>
        <w:tc>
          <w:tcPr>
            <w:tcW w:w="4558" w:type="dxa"/>
            <w:gridSpan w:val="2"/>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rsidTr="00FE32D0">
        <w:trPr>
          <w:trHeight w:val="458"/>
          <w:tblCellSpacing w:w="0" w:type="dxa"/>
        </w:trPr>
        <w:tc>
          <w:tcPr>
            <w:tcW w:w="1192" w:type="dxa"/>
            <w:vMerge/>
            <w:tcMar>
              <w:top w:w="72" w:type="dxa"/>
              <w:left w:w="144" w:type="dxa"/>
              <w:bottom w:w="72" w:type="dxa"/>
              <w:right w:w="144" w:type="dxa"/>
            </w:tcMar>
          </w:tcPr>
          <w:p w:rsidR="00015454" w:rsidRDefault="00015454">
            <w:pPr>
              <w:widowControl w:val="0"/>
              <w:autoSpaceDE w:val="0"/>
              <w:autoSpaceDN w:val="0"/>
              <w:spacing w:line="360" w:lineRule="auto"/>
              <w:jc w:val="center"/>
              <w:rPr>
                <w:rFonts w:ascii="SimSun" w:eastAsia="SimSun" w:hAnsi="Times New Roman" w:cs="Times New Roman"/>
                <w:b/>
                <w:bCs/>
                <w:sz w:val="24"/>
                <w:szCs w:val="24"/>
                <w:lang w:val="en-IN" w:eastAsia="en-IN" w:bidi="te-IN"/>
              </w:rPr>
            </w:pPr>
          </w:p>
        </w:tc>
        <w:tc>
          <w:tcPr>
            <w:tcW w:w="3335" w:type="dxa"/>
            <w:vMerge/>
            <w:tcMar>
              <w:top w:w="72" w:type="dxa"/>
              <w:left w:w="144" w:type="dxa"/>
              <w:bottom w:w="72" w:type="dxa"/>
              <w:right w:w="144" w:type="dxa"/>
            </w:tcMar>
          </w:tcPr>
          <w:p w:rsidR="00015454" w:rsidRDefault="00015454">
            <w:pPr>
              <w:widowControl w:val="0"/>
              <w:autoSpaceDE w:val="0"/>
              <w:autoSpaceDN w:val="0"/>
              <w:spacing w:line="360" w:lineRule="auto"/>
              <w:jc w:val="center"/>
              <w:rPr>
                <w:rFonts w:ascii="SimSun" w:eastAsia="SimSun" w:hAnsi="Times New Roman" w:cs="Times New Roman"/>
                <w:b/>
                <w:bCs/>
                <w:sz w:val="24"/>
                <w:szCs w:val="24"/>
                <w:lang w:val="en-IN" w:eastAsia="en-IN" w:bidi="te-IN"/>
              </w:rPr>
            </w:pPr>
          </w:p>
        </w:tc>
        <w:tc>
          <w:tcPr>
            <w:tcW w:w="1869"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2689" w:type="dxa"/>
            <w:tcMar>
              <w:top w:w="72" w:type="dxa"/>
              <w:left w:w="144" w:type="dxa"/>
              <w:bottom w:w="72" w:type="dxa"/>
              <w:right w:w="144" w:type="dxa"/>
            </w:tcMar>
          </w:tcPr>
          <w:p w:rsidR="00015454" w:rsidRDefault="00EA57F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rsidTr="00FE32D0">
        <w:trPr>
          <w:trHeight w:val="227"/>
          <w:tblCellSpacing w:w="0" w:type="dxa"/>
        </w:trPr>
        <w:tc>
          <w:tcPr>
            <w:tcW w:w="1192"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335" w:type="dxa"/>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Low</w:t>
            </w:r>
            <w:r>
              <w:rPr>
                <w:rFonts w:ascii="Times New Roman" w:eastAsia="SimSun" w:hAnsi="Times New Roman" w:cs="Times New Roman"/>
                <w:color w:val="000000"/>
                <w:sz w:val="24"/>
                <w:szCs w:val="24"/>
                <w:lang w:val="en-GB" w:eastAsia="zh-CN" w:bidi="te-IN"/>
              </w:rPr>
              <w:t xml:space="preserve"> (below 8 years )</w:t>
            </w:r>
          </w:p>
        </w:tc>
        <w:tc>
          <w:tcPr>
            <w:tcW w:w="1869"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23</w:t>
            </w:r>
          </w:p>
        </w:tc>
        <w:tc>
          <w:tcPr>
            <w:tcW w:w="2689"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19.16</w:t>
            </w:r>
          </w:p>
        </w:tc>
      </w:tr>
      <w:tr w:rsidR="00015454" w:rsidTr="00FE32D0">
        <w:trPr>
          <w:trHeight w:val="340"/>
          <w:tblCellSpacing w:w="0" w:type="dxa"/>
        </w:trPr>
        <w:tc>
          <w:tcPr>
            <w:tcW w:w="1192"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335" w:type="dxa"/>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Medium</w:t>
            </w:r>
            <w:r>
              <w:rPr>
                <w:rFonts w:ascii="Times New Roman" w:eastAsia="SimSun" w:hAnsi="Times New Roman" w:cs="Times New Roman"/>
                <w:color w:val="000000"/>
                <w:sz w:val="24"/>
                <w:szCs w:val="24"/>
                <w:lang w:val="en-GB" w:eastAsia="zh-CN" w:bidi="te-IN"/>
              </w:rPr>
              <w:t xml:space="preserve"> (9- 18 years)</w:t>
            </w:r>
          </w:p>
        </w:tc>
        <w:tc>
          <w:tcPr>
            <w:tcW w:w="1869"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71</w:t>
            </w:r>
          </w:p>
        </w:tc>
        <w:tc>
          <w:tcPr>
            <w:tcW w:w="2689" w:type="dxa"/>
            <w:tcMar>
              <w:top w:w="72" w:type="dxa"/>
              <w:left w:w="144" w:type="dxa"/>
              <w:bottom w:w="72" w:type="dxa"/>
              <w:right w:w="144" w:type="dxa"/>
            </w:tcMar>
            <w:vAlign w:val="cente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59.16</w:t>
            </w:r>
          </w:p>
        </w:tc>
      </w:tr>
      <w:tr w:rsidR="00015454" w:rsidTr="00FE32D0">
        <w:trPr>
          <w:trHeight w:val="340"/>
          <w:tblCellSpacing w:w="0" w:type="dxa"/>
        </w:trPr>
        <w:tc>
          <w:tcPr>
            <w:tcW w:w="1192"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335" w:type="dxa"/>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High</w:t>
            </w:r>
            <w:r>
              <w:rPr>
                <w:rFonts w:ascii="Times New Roman" w:eastAsia="SimSun" w:hAnsi="Times New Roman" w:cs="Times New Roman"/>
                <w:color w:val="000000"/>
                <w:sz w:val="24"/>
                <w:szCs w:val="24"/>
                <w:lang w:val="en-GB" w:eastAsia="zh-CN" w:bidi="te-IN"/>
              </w:rPr>
              <w:t xml:space="preserve"> (Above 18 years)</w:t>
            </w:r>
          </w:p>
        </w:tc>
        <w:tc>
          <w:tcPr>
            <w:tcW w:w="1869"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w:t>
            </w:r>
          </w:p>
        </w:tc>
        <w:tc>
          <w:tcPr>
            <w:tcW w:w="2689"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21.68</w:t>
            </w:r>
          </w:p>
        </w:tc>
      </w:tr>
      <w:tr w:rsidR="00015454" w:rsidTr="00FE32D0">
        <w:trPr>
          <w:trHeight w:val="458"/>
          <w:tblCellSpacing w:w="0" w:type="dxa"/>
        </w:trPr>
        <w:tc>
          <w:tcPr>
            <w:tcW w:w="1192" w:type="dxa"/>
            <w:tcMar>
              <w:top w:w="72" w:type="dxa"/>
              <w:left w:w="144" w:type="dxa"/>
              <w:bottom w:w="72" w:type="dxa"/>
              <w:right w:w="144" w:type="dxa"/>
            </w:tcMar>
          </w:tcPr>
          <w:p w:rsidR="00015454" w:rsidRDefault="00015454">
            <w:pPr>
              <w:spacing w:beforeAutospacing="1" w:afterAutospacing="1" w:line="360" w:lineRule="auto"/>
              <w:jc w:val="center"/>
              <w:rPr>
                <w:rFonts w:ascii="Times New Roman" w:eastAsia="SimSun" w:hAnsi="Times New Roman" w:cs="Gautami"/>
                <w:sz w:val="24"/>
                <w:szCs w:val="24"/>
                <w:lang w:bidi="te-IN"/>
              </w:rPr>
            </w:pPr>
          </w:p>
        </w:tc>
        <w:tc>
          <w:tcPr>
            <w:tcW w:w="3335"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869"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689" w:type="dxa"/>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bl>
    <w:p w:rsidR="00015454" w:rsidRDefault="00015454">
      <w:pPr>
        <w:widowControl w:val="0"/>
        <w:tabs>
          <w:tab w:val="left" w:pos="1560"/>
        </w:tabs>
        <w:autoSpaceDE w:val="0"/>
        <w:autoSpaceDN w:val="0"/>
        <w:ind w:right="2" w:firstLineChars="250" w:firstLine="600"/>
        <w:jc w:val="both"/>
        <w:rPr>
          <w:rFonts w:ascii="Times New Roman" w:eastAsia="Times New Roman" w:hAnsi="Times New Roman" w:cs="Times New Roman"/>
          <w:sz w:val="24"/>
          <w:szCs w:val="24"/>
          <w:lang w:bidi="en-US"/>
        </w:rPr>
      </w:pPr>
    </w:p>
    <w:p w:rsidR="00015454" w:rsidRDefault="006B4DFD">
      <w:pPr>
        <w:widowControl w:val="0"/>
        <w:tabs>
          <w:tab w:val="left" w:pos="1560"/>
        </w:tabs>
        <w:autoSpaceDE w:val="0"/>
        <w:autoSpaceDN w:val="0"/>
        <w:ind w:right="2"/>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It was evident from the data presented in Table </w:t>
      </w:r>
      <w:r>
        <w:rPr>
          <w:rFonts w:ascii="Times New Roman" w:eastAsia="Times New Roman" w:hAnsi="Times New Roman" w:cs="Times New Roman"/>
          <w:sz w:val="24"/>
          <w:szCs w:val="24"/>
          <w:lang w:val="en-GB" w:bidi="en-US"/>
        </w:rPr>
        <w:t xml:space="preserve">3 and   Fig 3 </w:t>
      </w:r>
      <w:r>
        <w:rPr>
          <w:rFonts w:ascii="Times New Roman" w:eastAsia="Times New Roman" w:hAnsi="Times New Roman" w:cs="Times New Roman"/>
          <w:sz w:val="24"/>
          <w:szCs w:val="24"/>
          <w:lang w:bidi="en-US"/>
        </w:rPr>
        <w:t>that</w:t>
      </w:r>
      <w:r>
        <w:rPr>
          <w:rFonts w:ascii="Times New Roman" w:eastAsia="Times New Roman" w:hAnsi="Times New Roman" w:cs="Times New Roman"/>
          <w:sz w:val="24"/>
          <w:szCs w:val="24"/>
          <w:lang w:val="en-GB" w:bidi="en-US"/>
        </w:rPr>
        <w:t xml:space="preserve"> nearly three fifth </w:t>
      </w:r>
      <w:r>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val="en-GB" w:bidi="en-US"/>
        </w:rPr>
        <w:t xml:space="preserve">59.16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were found </w:t>
      </w:r>
      <w:r>
        <w:rPr>
          <w:rFonts w:ascii="Times New Roman" w:eastAsia="Times New Roman" w:hAnsi="Times New Roman" w:cs="Times New Roman"/>
          <w:sz w:val="24"/>
          <w:szCs w:val="24"/>
          <w:lang w:val="en-GB" w:bidi="en-US"/>
        </w:rPr>
        <w:t>medium farming experience</w:t>
      </w:r>
      <w:r>
        <w:rPr>
          <w:rFonts w:ascii="Times New Roman" w:eastAsia="Times New Roman" w:hAnsi="Times New Roman" w:cs="Times New Roman"/>
          <w:sz w:val="24"/>
          <w:szCs w:val="24"/>
          <w:lang w:bidi="en-US"/>
        </w:rPr>
        <w:t xml:space="preserve"> followed by </w:t>
      </w:r>
      <w:r>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2</w:t>
      </w:r>
      <w:r>
        <w:rPr>
          <w:rFonts w:ascii="Times New Roman" w:eastAsia="Times New Roman" w:hAnsi="Times New Roman" w:cs="Times New Roman"/>
          <w:sz w:val="24"/>
          <w:szCs w:val="24"/>
          <w:lang w:val="en-GB" w:bidi="en-US"/>
        </w:rPr>
        <w:t>1.68</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high farming experience</w:t>
      </w:r>
      <w:r>
        <w:rPr>
          <w:rFonts w:ascii="Times New Roman" w:eastAsia="Times New Roman" w:hAnsi="Times New Roman" w:cs="Times New Roman"/>
          <w:sz w:val="24"/>
          <w:szCs w:val="24"/>
          <w:lang w:bidi="en-US"/>
        </w:rPr>
        <w:t xml:space="preserve"> and </w:t>
      </w:r>
      <w:r>
        <w:rPr>
          <w:rFonts w:ascii="Times New Roman" w:eastAsia="Times New Roman" w:hAnsi="Times New Roman" w:cs="Times New Roman"/>
          <w:sz w:val="24"/>
          <w:szCs w:val="24"/>
          <w:lang w:val="en-GB" w:bidi="en-US"/>
        </w:rPr>
        <w:t>(19.16</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 xml:space="preserve">of </w:t>
      </w:r>
      <w:r>
        <w:rPr>
          <w:rFonts w:ascii="Times New Roman" w:eastAsia="Times New Roman" w:hAnsi="Times New Roman" w:cs="Times New Roman"/>
          <w:sz w:val="24"/>
          <w:szCs w:val="24"/>
          <w:lang w:val="en-GB" w:bidi="en-US"/>
        </w:rPr>
        <w:t>loan borrowed farmers with low farming experience</w:t>
      </w:r>
      <w:r>
        <w:rPr>
          <w:rFonts w:ascii="Times New Roman" w:eastAsia="Times New Roman" w:hAnsi="Times New Roman" w:cs="Times New Roman"/>
          <w:sz w:val="24"/>
          <w:szCs w:val="24"/>
          <w:lang w:bidi="en-US"/>
        </w:rPr>
        <w:t xml:space="preserve">. </w:t>
      </w:r>
    </w:p>
    <w:p w:rsidR="00015454" w:rsidRDefault="006B4DFD">
      <w:pPr>
        <w:widowControl w:val="0"/>
        <w:tabs>
          <w:tab w:val="left" w:pos="1560"/>
        </w:tabs>
        <w:autoSpaceDE w:val="0"/>
        <w:autoSpaceDN w:val="0"/>
        <w:ind w:right="2"/>
        <w:jc w:val="both"/>
        <w:rPr>
          <w:rFonts w:ascii="Times New Roman" w:eastAsia="Times New Roman" w:hAnsi="Times New Roman" w:cs="Times New Roman"/>
          <w:color w:val="000000"/>
          <w:sz w:val="24"/>
          <w:szCs w:val="24"/>
          <w:lang w:val="en-GB" w:bidi="en-US"/>
        </w:rPr>
      </w:pPr>
      <w:r>
        <w:rPr>
          <w:rFonts w:ascii="Times New Roman" w:eastAsia="Times New Roman" w:hAnsi="Times New Roman" w:cs="Times New Roman"/>
          <w:sz w:val="24"/>
          <w:szCs w:val="24"/>
          <w:lang w:bidi="en-US"/>
        </w:rPr>
        <w:t xml:space="preserve">It is inferred that majority of the </w:t>
      </w:r>
      <w:r>
        <w:rPr>
          <w:rFonts w:ascii="Times New Roman" w:eastAsia="Times New Roman" w:hAnsi="Times New Roman" w:cs="Times New Roman"/>
          <w:sz w:val="24"/>
          <w:szCs w:val="24"/>
          <w:lang w:val="en-GB" w:bidi="en-US"/>
        </w:rPr>
        <w:t xml:space="preserve">respondents (78.32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 xml:space="preserve">belong to </w:t>
      </w:r>
      <w:r>
        <w:rPr>
          <w:rFonts w:ascii="Times New Roman" w:eastAsia="Times New Roman" w:hAnsi="Times New Roman" w:cs="Times New Roman"/>
          <w:sz w:val="24"/>
          <w:szCs w:val="24"/>
          <w:lang w:val="en-GB" w:bidi="en-US"/>
        </w:rPr>
        <w:t>medium to low level of farming experience</w:t>
      </w:r>
      <w:r>
        <w:rPr>
          <w:rFonts w:ascii="Times New Roman" w:eastAsia="Times New Roman" w:hAnsi="Times New Roman" w:cs="Times New Roman"/>
          <w:sz w:val="24"/>
          <w:szCs w:val="24"/>
          <w:lang w:bidi="en-US"/>
        </w:rPr>
        <w:t>.</w:t>
      </w:r>
      <w:r>
        <w:rPr>
          <w:rFonts w:ascii="Times New Roman" w:eastAsia="Times New Roman" w:hAnsi="Times New Roman" w:cs="Times New Roman"/>
          <w:color w:val="000000"/>
          <w:sz w:val="24"/>
          <w:szCs w:val="24"/>
          <w:lang w:bidi="en-US"/>
        </w:rPr>
        <w:t xml:space="preserve"> These findings are consistent with the finding</w:t>
      </w:r>
      <w:r>
        <w:rPr>
          <w:rFonts w:ascii="Times New Roman" w:eastAsia="Times New Roman" w:hAnsi="Times New Roman" w:cs="Times New Roman"/>
          <w:color w:val="000000"/>
          <w:sz w:val="24"/>
          <w:szCs w:val="24"/>
          <w:lang w:val="en-GB" w:bidi="en-US"/>
        </w:rPr>
        <w:t xml:space="preserve">s of Gopinath (2005) and 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val="en-GB" w:bidi="en-US"/>
        </w:rPr>
        <w:t xml:space="preserve"> (2016).</w:t>
      </w:r>
    </w:p>
    <w:p w:rsidR="00015454" w:rsidRDefault="006B4DFD">
      <w:pPr>
        <w:widowControl w:val="0"/>
        <w:tabs>
          <w:tab w:val="left" w:pos="1560"/>
        </w:tabs>
        <w:autoSpaceDE w:val="0"/>
        <w:autoSpaceDN w:val="0"/>
        <w:spacing w:before="40" w:after="40" w:line="360" w:lineRule="auto"/>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lastRenderedPageBreak/>
        <w:t>4) Land holding</w:t>
      </w:r>
      <w:r w:rsidR="006747E2">
        <w:rPr>
          <w:rFonts w:ascii="Times New Roman" w:eastAsia="Times New Roman" w:hAnsi="Times New Roman" w:cs="Times New Roman"/>
          <w:b/>
          <w:bCs/>
          <w:sz w:val="24"/>
          <w:szCs w:val="24"/>
          <w:lang w:val="en-GB" w:bidi="en-US"/>
        </w:rPr>
        <w:t xml:space="preserve"> </w:t>
      </w:r>
    </w:p>
    <w:p w:rsidR="00015454" w:rsidRDefault="006B4DFD">
      <w:pPr>
        <w:widowControl w:val="0"/>
        <w:tabs>
          <w:tab w:val="left" w:pos="1560"/>
        </w:tabs>
        <w:autoSpaceDE w:val="0"/>
        <w:autoSpaceDN w:val="0"/>
        <w:spacing w:before="40" w:after="40" w:line="360" w:lineRule="auto"/>
        <w:ind w:left="9" w:hanging="9"/>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Size of land holding is directly co-related with the characteristics of borrowers</w:t>
      </w:r>
    </w:p>
    <w:p w:rsidR="00015454" w:rsidRDefault="006B4DFD">
      <w:pPr>
        <w:widowControl w:val="0"/>
        <w:tabs>
          <w:tab w:val="left" w:pos="1560"/>
        </w:tabs>
        <w:autoSpaceDE w:val="0"/>
        <w:autoSpaceDN w:val="0"/>
        <w:ind w:right="2"/>
        <w:jc w:val="both"/>
        <w:rPr>
          <w:rFonts w:ascii="Times New Roman" w:eastAsia="Times New Roman" w:hAnsi="Times New Roman" w:cs="Times New Roman"/>
          <w:sz w:val="24"/>
          <w:szCs w:val="24"/>
          <w:lang w:val="en-GB" w:bidi="en-US"/>
        </w:rPr>
      </w:pPr>
      <w:r>
        <w:rPr>
          <w:rFonts w:ascii="Times New Roman" w:eastAsia="Times New Roman" w:hAnsi="Times New Roman" w:cs="Times New Roman"/>
          <w:b/>
          <w:bCs/>
          <w:sz w:val="24"/>
          <w:szCs w:val="24"/>
          <w:lang w:bidi="en-US"/>
        </w:rPr>
        <w:t>Table</w:t>
      </w:r>
      <w:r w:rsidR="006747E2">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val="en-GB" w:bidi="en-US"/>
        </w:rPr>
        <w:t>4</w:t>
      </w:r>
      <w:r>
        <w:rPr>
          <w:rFonts w:ascii="Times New Roman" w:eastAsia="Times New Roman" w:hAnsi="Times New Roman" w:cs="Times New Roman"/>
          <w:b/>
          <w:bCs/>
          <w:sz w:val="24"/>
          <w:szCs w:val="24"/>
          <w:lang w:bidi="en-US"/>
        </w:rPr>
        <w:t xml:space="preserve"> Classification o</w:t>
      </w:r>
      <w:r>
        <w:rPr>
          <w:rFonts w:ascii="Times New Roman" w:eastAsia="Times New Roman" w:hAnsi="Times New Roman" w:cs="Times New Roman"/>
          <w:b/>
          <w:bCs/>
          <w:sz w:val="24"/>
          <w:szCs w:val="24"/>
          <w:lang w:val="en-GB" w:bidi="en-US"/>
        </w:rPr>
        <w:t>f 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Land holding.</w:t>
      </w:r>
    </w:p>
    <w:tbl>
      <w:tblPr>
        <w:tblW w:w="9282" w:type="dxa"/>
        <w:jc w:val="center"/>
        <w:tblCellSpacing w:w="0" w:type="dxa"/>
        <w:tblCellMar>
          <w:left w:w="0" w:type="dxa"/>
          <w:right w:w="0" w:type="dxa"/>
        </w:tblCellMar>
        <w:tblLook w:val="04A0" w:firstRow="1" w:lastRow="0" w:firstColumn="1" w:lastColumn="0" w:noHBand="0" w:noVBand="1"/>
      </w:tblPr>
      <w:tblGrid>
        <w:gridCol w:w="1237"/>
        <w:gridCol w:w="4138"/>
        <w:gridCol w:w="1911"/>
        <w:gridCol w:w="1996"/>
      </w:tblGrid>
      <w:tr w:rsidR="00015454">
        <w:trPr>
          <w:trHeight w:val="23"/>
          <w:tblCellSpacing w:w="0" w:type="dxa"/>
          <w:jc w:val="center"/>
        </w:trPr>
        <w:tc>
          <w:tcPr>
            <w:tcW w:w="1237"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100" w:beforeAutospacing="1" w:after="100"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4138"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Land holding</w:t>
            </w:r>
          </w:p>
        </w:tc>
        <w:tc>
          <w:tcPr>
            <w:tcW w:w="3907"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ind w:firstLineChars="250" w:firstLine="602"/>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trPr>
          <w:trHeight w:val="88"/>
          <w:tblCellSpacing w:w="0" w:type="dxa"/>
          <w:jc w:val="center"/>
        </w:trPr>
        <w:tc>
          <w:tcPr>
            <w:tcW w:w="1237"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4138"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EA57F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trPr>
          <w:trHeight w:val="111"/>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Marginal (up to 1.00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16</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13.33</w:t>
            </w:r>
          </w:p>
        </w:tc>
      </w:tr>
      <w:tr w:rsidR="00015454">
        <w:trPr>
          <w:trHeight w:val="356"/>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Small(1.01 to 2.00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30</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25.00</w:t>
            </w:r>
          </w:p>
        </w:tc>
      </w:tr>
      <w:tr w:rsidR="00015454">
        <w:trPr>
          <w:trHeight w:val="222"/>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Semi medium(2.01 to 4.00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36</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30.00</w:t>
            </w:r>
          </w:p>
        </w:tc>
      </w:tr>
      <w:tr w:rsidR="00015454">
        <w:trPr>
          <w:trHeight w:val="167"/>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4</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Medium(4.01 to 10.00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22</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18.34</w:t>
            </w:r>
          </w:p>
        </w:tc>
      </w:tr>
      <w:tr w:rsidR="00015454">
        <w:trPr>
          <w:trHeight w:val="167"/>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5</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Large(Above 10.01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Times New Roman"/>
                <w:color w:val="000000"/>
                <w:sz w:val="24"/>
                <w:szCs w:val="24"/>
                <w:lang w:val="en-GB" w:bidi="te-IN"/>
              </w:rPr>
            </w:pPr>
            <w:r>
              <w:rPr>
                <w:rFonts w:ascii="Times New Roman" w:eastAsia="SimSun" w:hAnsi="Times New Roman" w:cs="Times New Roman"/>
                <w:color w:val="000000"/>
                <w:sz w:val="24"/>
                <w:szCs w:val="24"/>
                <w:lang w:val="en-GB" w:eastAsia="zh-CN" w:bidi="te-IN"/>
              </w:rPr>
              <w:t>16</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Times New Roman"/>
                <w:color w:val="000000"/>
                <w:sz w:val="24"/>
                <w:szCs w:val="24"/>
                <w:lang w:val="en-GB" w:bidi="te-IN"/>
              </w:rPr>
            </w:pPr>
            <w:r>
              <w:rPr>
                <w:rFonts w:ascii="Times New Roman" w:eastAsia="SimSun" w:hAnsi="Times New Roman" w:cs="Times New Roman"/>
                <w:color w:val="000000"/>
                <w:sz w:val="24"/>
                <w:szCs w:val="24"/>
                <w:lang w:val="en-GB" w:eastAsia="zh-CN" w:bidi="te-IN"/>
              </w:rPr>
              <w:t>13.33</w:t>
            </w:r>
          </w:p>
        </w:tc>
      </w:tr>
      <w:tr w:rsidR="00015454">
        <w:trPr>
          <w:trHeight w:val="167"/>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spacing w:beforeAutospacing="1" w:afterAutospacing="1" w:line="360" w:lineRule="auto"/>
              <w:jc w:val="center"/>
              <w:rPr>
                <w:rFonts w:ascii="Times New Roman" w:eastAsia="SimSun" w:hAnsi="Times New Roman" w:cs="Gautami"/>
                <w:sz w:val="24"/>
                <w:szCs w:val="24"/>
                <w:lang w:val="en-GB" w:bidi="te-IN"/>
              </w:rPr>
            </w:pP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right"/>
              <w:rPr>
                <w:rFonts w:ascii="Times New Roman" w:eastAsia="SimSun" w:hAnsi="Times New Roman" w:cs="Times New Roman"/>
                <w:b/>
                <w:bCs/>
                <w:color w:val="000000"/>
                <w:sz w:val="24"/>
                <w:szCs w:val="24"/>
                <w:lang w:val="en-GB" w:bidi="te-IN"/>
              </w:rPr>
            </w:pPr>
            <w:r>
              <w:rPr>
                <w:rFonts w:ascii="Times New Roman" w:eastAsia="SimSun" w:hAnsi="Times New Roman" w:cs="Times New Roman"/>
                <w:b/>
                <w:bCs/>
                <w:color w:val="000000"/>
                <w:sz w:val="24"/>
                <w:szCs w:val="24"/>
                <w:lang w:val="en-GB" w:eastAsia="zh-CN" w:bidi="te-IN"/>
              </w:rPr>
              <w:t>Total</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Times New Roman"/>
                <w:b/>
                <w:bCs/>
                <w:color w:val="000000"/>
                <w:sz w:val="24"/>
                <w:szCs w:val="24"/>
                <w:lang w:val="en-GB" w:bidi="te-IN"/>
              </w:rPr>
            </w:pPr>
            <w:r>
              <w:rPr>
                <w:rFonts w:ascii="Times New Roman" w:eastAsia="SimSun" w:hAnsi="Times New Roman" w:cs="Times New Roman"/>
                <w:b/>
                <w:bCs/>
                <w:color w:val="000000"/>
                <w:sz w:val="24"/>
                <w:szCs w:val="24"/>
                <w:lang w:val="en-GB" w:eastAsia="zh-CN" w:bidi="te-IN"/>
              </w:rPr>
              <w:t>120</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Times New Roman"/>
                <w:b/>
                <w:bCs/>
                <w:color w:val="000000"/>
                <w:sz w:val="24"/>
                <w:szCs w:val="24"/>
                <w:lang w:val="en-GB" w:bidi="te-IN"/>
              </w:rPr>
            </w:pPr>
            <w:r>
              <w:rPr>
                <w:rFonts w:ascii="Times New Roman" w:eastAsia="SimSun" w:hAnsi="Times New Roman" w:cs="Times New Roman"/>
                <w:b/>
                <w:bCs/>
                <w:color w:val="000000"/>
                <w:sz w:val="24"/>
                <w:szCs w:val="24"/>
                <w:lang w:val="en-GB" w:eastAsia="zh-CN" w:bidi="te-IN"/>
              </w:rPr>
              <w:t>100.00</w:t>
            </w:r>
          </w:p>
        </w:tc>
      </w:tr>
    </w:tbl>
    <w:p w:rsidR="00015454" w:rsidRDefault="006B4DFD">
      <w:pPr>
        <w:widowControl w:val="0"/>
        <w:tabs>
          <w:tab w:val="left" w:pos="1560"/>
        </w:tabs>
        <w:autoSpaceDE w:val="0"/>
        <w:autoSpaceDN w:val="0"/>
        <w:spacing w:line="360" w:lineRule="auto"/>
        <w:ind w:left="9" w:right="2" w:hanging="9"/>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ab/>
        <w:t xml:space="preserve">The data in Table 4 shows that out of the total 120 respondents, more respondents (30.00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had semi medium size of land holding i.e. (2.01 ha to 4.00 ha), followed (25.00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respondents belonged to small size of land, followed medium land holding (18.33</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),The </w:t>
      </w:r>
      <w:r w:rsidR="00EA57F8">
        <w:rPr>
          <w:rFonts w:ascii="Times New Roman" w:eastAsia="Times New Roman" w:hAnsi="Times New Roman" w:cs="Times New Roman"/>
          <w:sz w:val="24"/>
          <w:szCs w:val="24"/>
          <w:lang w:val="en-GB" w:bidi="en-US"/>
        </w:rPr>
        <w:t>% percentage</w:t>
      </w:r>
      <w:r>
        <w:rPr>
          <w:rFonts w:ascii="Times New Roman" w:eastAsia="Times New Roman" w:hAnsi="Times New Roman" w:cs="Times New Roman"/>
          <w:sz w:val="24"/>
          <w:szCs w:val="24"/>
          <w:lang w:val="en-GB" w:bidi="en-US"/>
        </w:rPr>
        <w:t xml:space="preserve"> of the marginal and large land holding is same( 13.33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 each. </w:t>
      </w:r>
      <w:r>
        <w:rPr>
          <w:rFonts w:ascii="Times New Roman" w:eastAsia="SimSun" w:hAnsi="Times New Roman" w:cs="Times New Roman"/>
          <w:sz w:val="24"/>
          <w:szCs w:val="24"/>
          <w:lang w:val="en-GB" w:eastAsia="en-IN" w:bidi="te-IN"/>
        </w:rPr>
        <w:t xml:space="preserve">Thus, it can be concluded that half of the respondents (55.00 </w:t>
      </w:r>
      <w:r w:rsidR="006747E2">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GB" w:eastAsia="en-IN" w:bidi="te-IN"/>
        </w:rPr>
        <w:t xml:space="preserve">) had small to semi medium size of land </w:t>
      </w:r>
      <w:proofErr w:type="gramStart"/>
      <w:r>
        <w:rPr>
          <w:rFonts w:ascii="Times New Roman" w:eastAsia="SimSun" w:hAnsi="Times New Roman" w:cs="Times New Roman"/>
          <w:sz w:val="24"/>
          <w:szCs w:val="24"/>
          <w:lang w:val="en-GB" w:eastAsia="en-IN" w:bidi="te-IN"/>
        </w:rPr>
        <w:t>holding .</w:t>
      </w:r>
      <w:r>
        <w:rPr>
          <w:rFonts w:ascii="Times New Roman" w:eastAsia="SimSun" w:hAnsi="Times New Roman" w:cs="Times New Roman"/>
          <w:sz w:val="24"/>
          <w:szCs w:val="24"/>
          <w:lang w:val="en-IN" w:eastAsia="en-IN" w:bidi="te-IN"/>
        </w:rPr>
        <w:t>These</w:t>
      </w:r>
      <w:proofErr w:type="gramEnd"/>
      <w:r>
        <w:rPr>
          <w:rFonts w:ascii="Times New Roman" w:eastAsia="SimSun" w:hAnsi="Times New Roman" w:cs="Times New Roman"/>
          <w:sz w:val="24"/>
          <w:szCs w:val="24"/>
          <w:lang w:val="en-IN" w:eastAsia="en-IN" w:bidi="te-IN"/>
        </w:rPr>
        <w:t xml:space="preserve"> findings are consistent with the findings of </w:t>
      </w:r>
      <w:proofErr w:type="spellStart"/>
      <w:r>
        <w:rPr>
          <w:rFonts w:ascii="Times New Roman" w:eastAsia="SimSun" w:hAnsi="Times New Roman" w:cs="Times New Roman"/>
          <w:sz w:val="24"/>
          <w:szCs w:val="24"/>
          <w:lang w:val="en-GB" w:eastAsia="en-IN" w:bidi="te-IN"/>
        </w:rPr>
        <w:t>Gottumukala</w:t>
      </w:r>
      <w:proofErr w:type="spellEnd"/>
      <w:r>
        <w:rPr>
          <w:rFonts w:ascii="Times New Roman" w:eastAsia="SimSun" w:hAnsi="Times New Roman" w:cs="Times New Roman"/>
          <w:sz w:val="24"/>
          <w:szCs w:val="24"/>
          <w:lang w:val="en-GB" w:eastAsia="en-IN" w:bidi="te-IN"/>
        </w:rPr>
        <w:t xml:space="preserve"> </w:t>
      </w:r>
      <w:proofErr w:type="spellStart"/>
      <w:r>
        <w:rPr>
          <w:rFonts w:ascii="Times New Roman" w:eastAsia="SimSun" w:hAnsi="Times New Roman" w:cs="Times New Roman"/>
          <w:sz w:val="24"/>
          <w:szCs w:val="24"/>
          <w:lang w:val="en-GB" w:eastAsia="en-IN" w:bidi="te-IN"/>
        </w:rPr>
        <w:t>bhavani</w:t>
      </w:r>
      <w:proofErr w:type="spellEnd"/>
      <w:r>
        <w:rPr>
          <w:rFonts w:ascii="Times New Roman" w:eastAsia="SimSun" w:hAnsi="Times New Roman" w:cs="Times New Roman"/>
          <w:sz w:val="24"/>
          <w:szCs w:val="24"/>
          <w:lang w:val="en-IN" w:eastAsia="en-IN" w:bidi="te-IN"/>
        </w:rPr>
        <w:t xml:space="preserve"> (201</w:t>
      </w:r>
      <w:r>
        <w:rPr>
          <w:rFonts w:ascii="Times New Roman" w:eastAsia="SimSun" w:hAnsi="Times New Roman" w:cs="Times New Roman"/>
          <w:sz w:val="24"/>
          <w:szCs w:val="24"/>
          <w:lang w:val="en-GB" w:eastAsia="en-IN" w:bidi="te-IN"/>
        </w:rPr>
        <w:t>8</w:t>
      </w:r>
      <w:r>
        <w:rPr>
          <w:rFonts w:ascii="Times New Roman" w:eastAsia="SimSun" w:hAnsi="Times New Roman" w:cs="Times New Roman"/>
          <w:sz w:val="24"/>
          <w:szCs w:val="24"/>
          <w:lang w:val="en-IN" w:eastAsia="en-IN" w:bidi="te-IN"/>
        </w:rPr>
        <w:t xml:space="preserve">) </w:t>
      </w:r>
      <w:r>
        <w:rPr>
          <w:rFonts w:ascii="Times New Roman" w:eastAsia="SimSun" w:hAnsi="Times New Roman" w:cs="Times New Roman"/>
          <w:sz w:val="24"/>
          <w:szCs w:val="24"/>
          <w:lang w:val="en-GB" w:eastAsia="en-IN" w:bidi="te-IN"/>
        </w:rPr>
        <w:t>.</w:t>
      </w:r>
    </w:p>
    <w:p w:rsidR="00015454" w:rsidRDefault="006B4DFD">
      <w:pPr>
        <w:widowControl w:val="0"/>
        <w:tabs>
          <w:tab w:val="left" w:pos="1560"/>
        </w:tabs>
        <w:autoSpaceDE w:val="0"/>
        <w:autoSpaceDN w:val="0"/>
        <w:spacing w:line="360" w:lineRule="auto"/>
        <w:ind w:right="2"/>
        <w:rPr>
          <w:rFonts w:ascii="Times New Roman" w:eastAsia="SimSun" w:hAnsi="Times New Roman" w:cs="Times New Roman"/>
          <w:b/>
          <w:bCs/>
          <w:sz w:val="24"/>
          <w:szCs w:val="24"/>
          <w:lang w:val="en-IN" w:eastAsia="en-IN" w:bidi="te-IN"/>
        </w:rPr>
      </w:pPr>
      <w:r>
        <w:rPr>
          <w:rFonts w:ascii="Times New Roman" w:eastAsia="SimSun" w:hAnsi="Times New Roman" w:cs="Times New Roman"/>
          <w:b/>
          <w:bCs/>
          <w:color w:val="000000"/>
          <w:sz w:val="24"/>
          <w:szCs w:val="24"/>
          <w:lang w:val="en-GB" w:eastAsia="zh-CN"/>
        </w:rPr>
        <w:t>5) Annual Income</w:t>
      </w:r>
      <w:r w:rsidR="006747E2">
        <w:rPr>
          <w:rFonts w:ascii="Times New Roman" w:eastAsia="SimSun" w:hAnsi="Times New Roman" w:cs="Times New Roman"/>
          <w:b/>
          <w:bCs/>
          <w:color w:val="000000"/>
          <w:sz w:val="24"/>
          <w:szCs w:val="24"/>
          <w:lang w:val="en-GB" w:eastAsia="zh-CN"/>
        </w:rPr>
        <w:t xml:space="preserve"> </w:t>
      </w:r>
    </w:p>
    <w:p w:rsidR="00EE4C41" w:rsidRDefault="006B4DFD" w:rsidP="00FE32D0">
      <w:pPr>
        <w:widowControl w:val="0"/>
        <w:tabs>
          <w:tab w:val="left" w:pos="1560"/>
        </w:tabs>
        <w:autoSpaceDE w:val="0"/>
        <w:autoSpaceDN w:val="0"/>
        <w:ind w:right="2"/>
        <w:jc w:val="both"/>
        <w:rPr>
          <w:rFonts w:ascii="Times New Roman" w:eastAsia="Times New Roman" w:hAnsi="Times New Roman" w:cs="Times New Roman"/>
          <w:b/>
          <w:bCs/>
          <w:sz w:val="24"/>
          <w:szCs w:val="24"/>
          <w:lang w:bidi="en-US"/>
        </w:rPr>
      </w:pPr>
      <w:r>
        <w:rPr>
          <w:rFonts w:ascii="Times New Roman" w:eastAsia="SimSun" w:hAnsi="Times New Roman" w:cs="Times New Roman"/>
          <w:color w:val="000000"/>
          <w:sz w:val="24"/>
          <w:szCs w:val="24"/>
          <w:lang w:eastAsia="zh-CN"/>
        </w:rPr>
        <w:t xml:space="preserve">For fostering rapid use of credit </w:t>
      </w:r>
      <w:proofErr w:type="spellStart"/>
      <w:r>
        <w:rPr>
          <w:rFonts w:ascii="Times New Roman" w:eastAsia="SimSun" w:hAnsi="Times New Roman" w:cs="Times New Roman"/>
          <w:color w:val="000000"/>
          <w:sz w:val="24"/>
          <w:szCs w:val="24"/>
          <w:lang w:eastAsia="zh-CN"/>
        </w:rPr>
        <w:t>utiliz</w:t>
      </w:r>
      <w:r>
        <w:rPr>
          <w:rFonts w:ascii="Times New Roman" w:eastAsia="SimSun" w:hAnsi="Times New Roman" w:cs="Times New Roman"/>
          <w:color w:val="000000"/>
          <w:sz w:val="24"/>
          <w:szCs w:val="24"/>
          <w:lang w:val="en-GB" w:eastAsia="zh-CN"/>
        </w:rPr>
        <w:t>ation</w:t>
      </w:r>
      <w:proofErr w:type="spellEnd"/>
      <w:r>
        <w:rPr>
          <w:rFonts w:ascii="Times New Roman" w:eastAsia="SimSun" w:hAnsi="Times New Roman" w:cs="Times New Roman"/>
          <w:color w:val="000000"/>
          <w:sz w:val="24"/>
          <w:szCs w:val="24"/>
          <w:lang w:eastAsia="zh-CN"/>
        </w:rPr>
        <w:t xml:space="preserve"> pattern, the respondent must inculcate the nature of annual income.</w:t>
      </w:r>
      <w:r w:rsidR="00FE32D0" w:rsidRPr="00FE32D0">
        <w:rPr>
          <w:rFonts w:ascii="Times New Roman" w:eastAsia="Times New Roman" w:hAnsi="Times New Roman" w:cs="Times New Roman"/>
          <w:b/>
          <w:bCs/>
          <w:sz w:val="24"/>
          <w:szCs w:val="24"/>
          <w:lang w:bidi="en-US"/>
        </w:rPr>
        <w:t xml:space="preserve"> </w:t>
      </w:r>
    </w:p>
    <w:p w:rsidR="00015454" w:rsidRPr="00FE32D0" w:rsidRDefault="00FE32D0" w:rsidP="00FE32D0">
      <w:pPr>
        <w:widowControl w:val="0"/>
        <w:tabs>
          <w:tab w:val="left" w:pos="1560"/>
        </w:tabs>
        <w:autoSpaceDE w:val="0"/>
        <w:autoSpaceDN w:val="0"/>
        <w:ind w:right="2"/>
        <w:jc w:val="both"/>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 xml:space="preserve">Table </w:t>
      </w:r>
      <w:r>
        <w:rPr>
          <w:rFonts w:ascii="Times New Roman" w:eastAsia="Times New Roman" w:hAnsi="Times New Roman" w:cs="Times New Roman"/>
          <w:b/>
          <w:bCs/>
          <w:sz w:val="24"/>
          <w:szCs w:val="24"/>
          <w:lang w:val="en-GB" w:bidi="en-US"/>
        </w:rPr>
        <w:t xml:space="preserve">  5</w:t>
      </w:r>
      <w:r>
        <w:rPr>
          <w:rFonts w:ascii="Times New Roman" w:eastAsia="Times New Roman" w:hAnsi="Times New Roman" w:cs="Times New Roman"/>
          <w:b/>
          <w:bCs/>
          <w:sz w:val="24"/>
          <w:szCs w:val="24"/>
          <w:lang w:bidi="en-US"/>
        </w:rPr>
        <w:t xml:space="preserve"> Classification of </w:t>
      </w:r>
      <w:proofErr w:type="gramStart"/>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w:t>
      </w:r>
      <w:proofErr w:type="gramEnd"/>
      <w:r>
        <w:rPr>
          <w:rFonts w:ascii="Times New Roman" w:eastAsia="Times New Roman" w:hAnsi="Times New Roman" w:cs="Times New Roman"/>
          <w:b/>
          <w:bCs/>
          <w:sz w:val="24"/>
          <w:szCs w:val="24"/>
          <w:lang w:bidi="en-US"/>
        </w:rPr>
        <w:t xml:space="preserve"> to their </w:t>
      </w:r>
      <w:r>
        <w:rPr>
          <w:rFonts w:ascii="Times New Roman" w:eastAsia="Times New Roman" w:hAnsi="Times New Roman" w:cs="Times New Roman"/>
          <w:b/>
          <w:bCs/>
          <w:sz w:val="24"/>
          <w:szCs w:val="24"/>
          <w:lang w:val="en-GB" w:bidi="en-US"/>
        </w:rPr>
        <w:t>Annual Income</w:t>
      </w:r>
    </w:p>
    <w:tbl>
      <w:tblPr>
        <w:tblpPr w:leftFromText="180" w:rightFromText="180" w:vertAnchor="text" w:horzAnchor="margin" w:tblpX="154" w:tblpY="562"/>
        <w:tblOverlap w:val="never"/>
        <w:tblW w:w="479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4"/>
        <w:gridCol w:w="4511"/>
        <w:gridCol w:w="1662"/>
        <w:gridCol w:w="1767"/>
      </w:tblGrid>
      <w:tr w:rsidR="00015454" w:rsidTr="00FE32D0">
        <w:trPr>
          <w:trHeight w:val="23"/>
          <w:tblCellSpacing w:w="0" w:type="dxa"/>
        </w:trPr>
        <w:tc>
          <w:tcPr>
            <w:tcW w:w="561" w:type="pct"/>
            <w:vMerge w:val="restart"/>
            <w:tcMar>
              <w:top w:w="72" w:type="dxa"/>
              <w:left w:w="144" w:type="dxa"/>
              <w:bottom w:w="72" w:type="dxa"/>
              <w:right w:w="144" w:type="dxa"/>
            </w:tcMar>
          </w:tcPr>
          <w:p w:rsidR="00015454" w:rsidRDefault="006B4DFD">
            <w:pPr>
              <w:spacing w:beforeAutospacing="1" w:afterAutospacing="1" w:line="360" w:lineRule="auto"/>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2522" w:type="pct"/>
            <w:vMerge w:val="restart"/>
            <w:tcMar>
              <w:top w:w="72" w:type="dxa"/>
              <w:left w:w="144" w:type="dxa"/>
              <w:bottom w:w="72" w:type="dxa"/>
              <w:right w:w="144" w:type="dxa"/>
            </w:tcMar>
          </w:tcPr>
          <w:p w:rsidR="00015454" w:rsidRDefault="006B4DFD">
            <w:pPr>
              <w:spacing w:beforeAutospacing="1" w:afterAutospacing="1" w:line="360" w:lineRule="auto"/>
              <w:ind w:firstLineChars="250" w:firstLine="602"/>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Annual income</w:t>
            </w:r>
          </w:p>
        </w:tc>
        <w:tc>
          <w:tcPr>
            <w:tcW w:w="1918" w:type="pct"/>
            <w:gridSpan w:val="2"/>
            <w:tcMar>
              <w:top w:w="72" w:type="dxa"/>
              <w:left w:w="144" w:type="dxa"/>
              <w:bottom w:w="72" w:type="dxa"/>
              <w:right w:w="144" w:type="dxa"/>
            </w:tcMar>
          </w:tcPr>
          <w:p w:rsidR="00015454" w:rsidRDefault="006B4DFD">
            <w:pPr>
              <w:spacing w:beforeAutospacing="1" w:afterAutospacing="1" w:line="360" w:lineRule="auto"/>
              <w:ind w:rightChars="-250" w:right="-550"/>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rsidTr="00FE32D0">
        <w:trPr>
          <w:trHeight w:val="442"/>
          <w:tblCellSpacing w:w="0" w:type="dxa"/>
        </w:trPr>
        <w:tc>
          <w:tcPr>
            <w:tcW w:w="561" w:type="pct"/>
            <w:vMerge/>
            <w:tcMar>
              <w:top w:w="72" w:type="dxa"/>
              <w:left w:w="144" w:type="dxa"/>
              <w:bottom w:w="72" w:type="dxa"/>
              <w:right w:w="144"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2522" w:type="pct"/>
            <w:vMerge/>
            <w:tcMar>
              <w:top w:w="72" w:type="dxa"/>
              <w:left w:w="144" w:type="dxa"/>
              <w:bottom w:w="72" w:type="dxa"/>
              <w:right w:w="144"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92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989" w:type="pct"/>
            <w:tcMar>
              <w:top w:w="72" w:type="dxa"/>
              <w:left w:w="144" w:type="dxa"/>
              <w:bottom w:w="72" w:type="dxa"/>
              <w:right w:w="144" w:type="dxa"/>
            </w:tcMar>
          </w:tcPr>
          <w:p w:rsidR="00015454" w:rsidRDefault="00EA57F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rsidTr="00FE32D0">
        <w:trPr>
          <w:trHeight w:val="439"/>
          <w:tblCellSpacing w:w="0" w:type="dxa"/>
        </w:trPr>
        <w:tc>
          <w:tcPr>
            <w:tcW w:w="561"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lastRenderedPageBreak/>
              <w:t>1</w:t>
            </w:r>
          </w:p>
        </w:tc>
        <w:tc>
          <w:tcPr>
            <w:tcW w:w="2522" w:type="pct"/>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Low ( up to 1,50,000 Lakh)</w:t>
            </w:r>
          </w:p>
        </w:tc>
        <w:tc>
          <w:tcPr>
            <w:tcW w:w="92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23</w:t>
            </w:r>
          </w:p>
        </w:tc>
        <w:tc>
          <w:tcPr>
            <w:tcW w:w="98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19.17</w:t>
            </w:r>
          </w:p>
        </w:tc>
      </w:tr>
      <w:tr w:rsidR="00015454" w:rsidTr="00FE32D0">
        <w:trPr>
          <w:trHeight w:val="227"/>
          <w:tblCellSpacing w:w="0" w:type="dxa"/>
        </w:trPr>
        <w:tc>
          <w:tcPr>
            <w:tcW w:w="561"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2522" w:type="pct"/>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Medium (1,50,001 Lakh to 3,00,000 Lakh)</w:t>
            </w:r>
          </w:p>
        </w:tc>
        <w:tc>
          <w:tcPr>
            <w:tcW w:w="92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61</w:t>
            </w:r>
          </w:p>
        </w:tc>
        <w:tc>
          <w:tcPr>
            <w:tcW w:w="98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50.83</w:t>
            </w:r>
          </w:p>
        </w:tc>
      </w:tr>
      <w:tr w:rsidR="00015454" w:rsidTr="00FE32D0">
        <w:trPr>
          <w:trHeight w:val="283"/>
          <w:tblCellSpacing w:w="0" w:type="dxa"/>
        </w:trPr>
        <w:tc>
          <w:tcPr>
            <w:tcW w:w="561"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2522" w:type="pct"/>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High (3,00,001 Lakh to 5,00,000 Lakh)</w:t>
            </w:r>
          </w:p>
        </w:tc>
        <w:tc>
          <w:tcPr>
            <w:tcW w:w="92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w:t>
            </w:r>
          </w:p>
        </w:tc>
        <w:tc>
          <w:tcPr>
            <w:tcW w:w="98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21.67</w:t>
            </w:r>
          </w:p>
        </w:tc>
      </w:tr>
      <w:tr w:rsidR="00015454" w:rsidTr="00FE32D0">
        <w:trPr>
          <w:trHeight w:val="283"/>
          <w:tblCellSpacing w:w="0" w:type="dxa"/>
        </w:trPr>
        <w:tc>
          <w:tcPr>
            <w:tcW w:w="561"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w:t>
            </w:r>
          </w:p>
        </w:tc>
        <w:tc>
          <w:tcPr>
            <w:tcW w:w="2522" w:type="pct"/>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Very high (above 5,00,001 Lakh)</w:t>
            </w:r>
          </w:p>
        </w:tc>
        <w:tc>
          <w:tcPr>
            <w:tcW w:w="92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10</w:t>
            </w:r>
          </w:p>
        </w:tc>
        <w:tc>
          <w:tcPr>
            <w:tcW w:w="98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0</w:t>
            </w:r>
            <w:r>
              <w:rPr>
                <w:rFonts w:ascii="Times New Roman" w:eastAsia="SimSun" w:hAnsi="Times New Roman" w:cs="Times New Roman"/>
                <w:color w:val="000000"/>
                <w:sz w:val="24"/>
                <w:szCs w:val="24"/>
                <w:lang w:eastAsia="zh-CN" w:bidi="te-IN"/>
              </w:rPr>
              <w:t>8.33</w:t>
            </w:r>
          </w:p>
        </w:tc>
      </w:tr>
      <w:tr w:rsidR="00015454" w:rsidTr="00FE32D0">
        <w:trPr>
          <w:trHeight w:val="299"/>
          <w:tblCellSpacing w:w="0" w:type="dxa"/>
        </w:trPr>
        <w:tc>
          <w:tcPr>
            <w:tcW w:w="561" w:type="pct"/>
            <w:tcMar>
              <w:top w:w="72" w:type="dxa"/>
              <w:left w:w="144" w:type="dxa"/>
              <w:bottom w:w="72" w:type="dxa"/>
              <w:right w:w="144" w:type="dxa"/>
            </w:tcMar>
          </w:tcPr>
          <w:p w:rsidR="00015454" w:rsidRDefault="00015454">
            <w:pPr>
              <w:spacing w:beforeAutospacing="1" w:afterAutospacing="1" w:line="360" w:lineRule="auto"/>
              <w:jc w:val="center"/>
              <w:rPr>
                <w:rFonts w:ascii="Times New Roman" w:eastAsia="SimSun" w:hAnsi="Times New Roman" w:cs="Gautami"/>
                <w:sz w:val="24"/>
                <w:szCs w:val="24"/>
                <w:lang w:bidi="te-IN"/>
              </w:rPr>
            </w:pPr>
          </w:p>
        </w:tc>
        <w:tc>
          <w:tcPr>
            <w:tcW w:w="2522" w:type="pct"/>
            <w:tcMar>
              <w:top w:w="72" w:type="dxa"/>
              <w:left w:w="144" w:type="dxa"/>
              <w:bottom w:w="72" w:type="dxa"/>
              <w:right w:w="144" w:type="dxa"/>
            </w:tcMar>
          </w:tcPr>
          <w:p w:rsidR="00015454" w:rsidRDefault="006B4DFD">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92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989" w:type="pct"/>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Times New Roman"/>
                <w:b/>
                <w:bCs/>
                <w:color w:val="000000"/>
                <w:sz w:val="24"/>
                <w:szCs w:val="24"/>
                <w:lang w:eastAsia="zh-CN" w:bidi="te-IN"/>
              </w:rPr>
              <w:t>100</w:t>
            </w:r>
            <w:r>
              <w:rPr>
                <w:rFonts w:ascii="Times New Roman" w:eastAsia="SimSun" w:hAnsi="Times New Roman" w:cs="Times New Roman"/>
                <w:b/>
                <w:bCs/>
                <w:color w:val="000000"/>
                <w:sz w:val="24"/>
                <w:szCs w:val="24"/>
                <w:lang w:val="en-GB" w:eastAsia="zh-CN" w:bidi="te-IN"/>
              </w:rPr>
              <w:t>.00</w:t>
            </w:r>
          </w:p>
        </w:tc>
      </w:tr>
    </w:tbl>
    <w:p w:rsidR="00015454" w:rsidRPr="00FE32D0" w:rsidRDefault="006B4DFD" w:rsidP="00FE32D0">
      <w:pPr>
        <w:autoSpaceDE w:val="0"/>
        <w:autoSpaceDN w:val="0"/>
        <w:ind w:right="-1"/>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lang w:eastAsia="zh-CN"/>
        </w:rPr>
        <w:t xml:space="preserve">The data in Table </w:t>
      </w:r>
      <w:r>
        <w:rPr>
          <w:rFonts w:ascii="Times New Roman" w:eastAsia="SimSun" w:hAnsi="Times New Roman" w:cs="Times New Roman"/>
          <w:color w:val="000000"/>
          <w:sz w:val="24"/>
          <w:szCs w:val="24"/>
          <w:lang w:val="en-GB" w:eastAsia="zh-CN"/>
        </w:rPr>
        <w:t>5</w:t>
      </w:r>
      <w:r>
        <w:rPr>
          <w:rFonts w:ascii="Times New Roman" w:eastAsia="SimSun" w:hAnsi="Times New Roman" w:cs="Times New Roman"/>
          <w:color w:val="000000"/>
          <w:sz w:val="24"/>
          <w:szCs w:val="24"/>
          <w:lang w:eastAsia="zh-CN"/>
        </w:rPr>
        <w:t xml:space="preserve"> show that out of the total 120 </w:t>
      </w:r>
      <w:r>
        <w:rPr>
          <w:rFonts w:ascii="Times New Roman" w:eastAsia="SimSun" w:hAnsi="Times New Roman" w:cs="Times New Roman"/>
          <w:color w:val="000000"/>
          <w:sz w:val="24"/>
          <w:szCs w:val="24"/>
          <w:lang w:val="en-GB" w:eastAsia="zh-CN"/>
        </w:rPr>
        <w:t>respondents half of the (50.83</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 xml:space="preserve"> had medium level of annual income</w:t>
      </w:r>
      <w:r>
        <w:rPr>
          <w:rFonts w:ascii="Times New Roman" w:eastAsia="SimSun" w:hAnsi="Times New Roman" w:cs="Times New Roman"/>
          <w:color w:val="000000"/>
          <w:sz w:val="24"/>
          <w:szCs w:val="24"/>
          <w:lang w:val="en-GB" w:eastAsia="zh-CN"/>
        </w:rPr>
        <w:t xml:space="preserve"> </w:t>
      </w:r>
      <w:proofErr w:type="spellStart"/>
      <w:r>
        <w:rPr>
          <w:rFonts w:ascii="Times New Roman" w:eastAsia="SimSun" w:hAnsi="Times New Roman" w:cs="Times New Roman"/>
          <w:color w:val="000000"/>
          <w:sz w:val="24"/>
          <w:szCs w:val="24"/>
          <w:lang w:val="en-GB" w:eastAsia="zh-CN"/>
        </w:rPr>
        <w:t>i.e</w:t>
      </w:r>
      <w:proofErr w:type="spellEnd"/>
      <w:r>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sz w:val="24"/>
          <w:szCs w:val="24"/>
          <w:lang w:val="en-GB" w:eastAsia="en-IN" w:bidi="te-IN"/>
        </w:rPr>
        <w:t xml:space="preserve">(1,50,001 Lakh to 3,00,000 Lakh),while </w:t>
      </w:r>
      <w:r>
        <w:rPr>
          <w:rFonts w:ascii="Times New Roman" w:eastAsia="SimSun" w:hAnsi="Times New Roman" w:cs="Times New Roman"/>
          <w:color w:val="000000"/>
          <w:sz w:val="24"/>
          <w:szCs w:val="24"/>
          <w:lang w:val="en-GB" w:eastAsia="zh-CN"/>
        </w:rPr>
        <w:t>(21.67</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 xml:space="preserve"> </w:t>
      </w:r>
      <w:proofErr w:type="spellStart"/>
      <w:r>
        <w:rPr>
          <w:rFonts w:ascii="Times New Roman" w:eastAsia="SimSun" w:hAnsi="Times New Roman" w:cs="Times New Roman"/>
          <w:color w:val="000000"/>
          <w:sz w:val="24"/>
          <w:szCs w:val="24"/>
          <w:lang w:eastAsia="zh-CN"/>
        </w:rPr>
        <w:t>were</w:t>
      </w:r>
      <w:proofErr w:type="spellEnd"/>
      <w:r>
        <w:rPr>
          <w:rFonts w:ascii="Times New Roman" w:eastAsia="SimSun" w:hAnsi="Times New Roman" w:cs="Times New Roman"/>
          <w:color w:val="000000"/>
          <w:sz w:val="24"/>
          <w:szCs w:val="24"/>
          <w:lang w:eastAsia="zh-CN"/>
        </w:rPr>
        <w:t xml:space="preserve"> having high annual income </w:t>
      </w:r>
      <w:r>
        <w:rPr>
          <w:rFonts w:ascii="Times New Roman" w:eastAsia="SimSun" w:hAnsi="Times New Roman" w:cs="Times New Roman"/>
          <w:color w:val="000000"/>
          <w:sz w:val="24"/>
          <w:szCs w:val="24"/>
          <w:lang w:val="en-GB" w:eastAsia="zh-CN"/>
        </w:rPr>
        <w:t>later (19.17</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 xml:space="preserve"> were found to have low annual income</w:t>
      </w:r>
      <w:r>
        <w:rPr>
          <w:rFonts w:ascii="Times New Roman" w:eastAsia="SimSun" w:hAnsi="Times New Roman" w:cs="Times New Roman"/>
          <w:color w:val="000000"/>
          <w:sz w:val="24"/>
          <w:szCs w:val="24"/>
          <w:lang w:val="en-GB" w:eastAsia="zh-CN"/>
        </w:rPr>
        <w:t xml:space="preserve">,Only ( 8.33 </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 xml:space="preserve"> ) of respondents have very high income </w:t>
      </w:r>
      <w:proofErr w:type="spellStart"/>
      <w:r>
        <w:rPr>
          <w:rFonts w:ascii="Times New Roman" w:eastAsia="SimSun" w:hAnsi="Times New Roman" w:cs="Times New Roman"/>
          <w:color w:val="000000"/>
          <w:sz w:val="24"/>
          <w:szCs w:val="24"/>
          <w:lang w:val="en-GB" w:eastAsia="zh-CN"/>
        </w:rPr>
        <w:t>i.e</w:t>
      </w:r>
      <w:proofErr w:type="spellEnd"/>
      <w:r>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sz w:val="24"/>
          <w:szCs w:val="24"/>
          <w:lang w:val="en-GB" w:eastAsia="en-IN" w:bidi="te-IN"/>
        </w:rPr>
        <w:t>(above 5,00,001 Lakh)</w:t>
      </w:r>
      <w:r>
        <w:rPr>
          <w:rFonts w:ascii="Times New Roman" w:eastAsia="SimSun" w:hAnsi="Times New Roman" w:cs="Times New Roman"/>
          <w:color w:val="000000"/>
          <w:sz w:val="24"/>
          <w:szCs w:val="24"/>
          <w:lang w:eastAsia="zh-CN"/>
        </w:rPr>
        <w:t xml:space="preserve">Thus, it can be concluded that majority of the </w:t>
      </w:r>
      <w:r>
        <w:rPr>
          <w:rFonts w:ascii="Times New Roman" w:eastAsia="SimSun" w:hAnsi="Times New Roman" w:cs="Times New Roman"/>
          <w:color w:val="000000"/>
          <w:sz w:val="24"/>
          <w:szCs w:val="24"/>
          <w:lang w:val="en-GB" w:eastAsia="zh-CN"/>
        </w:rPr>
        <w:t xml:space="preserve">respondents (70.00 </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 xml:space="preserve"> were in medium </w:t>
      </w:r>
      <w:r>
        <w:rPr>
          <w:rFonts w:ascii="Times New Roman" w:eastAsia="SimSun" w:hAnsi="Times New Roman" w:cs="Times New Roman"/>
          <w:color w:val="000000"/>
          <w:sz w:val="24"/>
          <w:szCs w:val="24"/>
          <w:lang w:val="en-GB" w:eastAsia="zh-CN"/>
        </w:rPr>
        <w:t xml:space="preserve">to low level of </w:t>
      </w:r>
      <w:r>
        <w:rPr>
          <w:rFonts w:ascii="Times New Roman" w:eastAsia="SimSun" w:hAnsi="Times New Roman" w:cs="Times New Roman"/>
          <w:color w:val="000000"/>
          <w:sz w:val="24"/>
          <w:szCs w:val="24"/>
          <w:lang w:eastAsia="zh-CN"/>
        </w:rPr>
        <w:t>annual income category</w:t>
      </w:r>
      <w:r>
        <w:rPr>
          <w:rFonts w:ascii="Times New Roman" w:eastAsia="SimSun" w:hAnsi="Times New Roman" w:cs="Times New Roman"/>
          <w:color w:val="000000"/>
          <w:sz w:val="24"/>
          <w:szCs w:val="24"/>
          <w:lang w:val="en-IN" w:eastAsia="en-IN" w:bidi="te-IN"/>
        </w:rPr>
        <w:t>These findings are consistent with the findings of</w:t>
      </w:r>
      <w:r>
        <w:rPr>
          <w:rFonts w:ascii="Times New Roman" w:eastAsia="SimSun" w:hAnsi="Times New Roman" w:cs="Times New Roman"/>
          <w:color w:val="000000"/>
          <w:sz w:val="24"/>
          <w:szCs w:val="24"/>
          <w:lang w:val="en-GB" w:eastAsia="en-IN" w:bidi="te-IN"/>
        </w:rPr>
        <w:t xml:space="preserve"> </w:t>
      </w:r>
      <w:proofErr w:type="spellStart"/>
      <w:r>
        <w:rPr>
          <w:rFonts w:ascii="Times New Roman" w:eastAsia="SimSun" w:hAnsi="Times New Roman" w:cs="Times New Roman"/>
          <w:color w:val="000000"/>
          <w:sz w:val="24"/>
          <w:szCs w:val="24"/>
          <w:lang w:val="en-GB" w:eastAsia="en-IN" w:bidi="te-IN"/>
        </w:rPr>
        <w:t>samuel</w:t>
      </w:r>
      <w:proofErr w:type="spellEnd"/>
      <w:r>
        <w:rPr>
          <w:rFonts w:ascii="Times New Roman" w:eastAsia="SimSun" w:hAnsi="Times New Roman" w:cs="Times New Roman"/>
          <w:color w:val="000000"/>
          <w:sz w:val="24"/>
          <w:szCs w:val="24"/>
          <w:lang w:val="en-GB" w:eastAsia="en-IN" w:bidi="te-IN"/>
        </w:rPr>
        <w:t xml:space="preserve"> </w:t>
      </w:r>
      <w:r>
        <w:rPr>
          <w:rFonts w:ascii="Times New Roman" w:eastAsia="SimSun" w:hAnsi="Times New Roman" w:cs="Times New Roman"/>
          <w:i/>
          <w:iCs/>
          <w:color w:val="000000"/>
          <w:sz w:val="24"/>
          <w:szCs w:val="24"/>
          <w:lang w:val="en-GB" w:eastAsia="en-IN" w:bidi="te-IN"/>
        </w:rPr>
        <w:t xml:space="preserve">et al. </w:t>
      </w:r>
      <w:r>
        <w:rPr>
          <w:rFonts w:ascii="Times New Roman" w:eastAsia="SimSun" w:hAnsi="Times New Roman" w:cs="Times New Roman"/>
          <w:color w:val="000000"/>
          <w:sz w:val="24"/>
          <w:szCs w:val="24"/>
          <w:lang w:val="en-GB" w:eastAsia="en-IN" w:bidi="te-IN"/>
        </w:rPr>
        <w:t>(2013)</w:t>
      </w:r>
      <w:r>
        <w:rPr>
          <w:rFonts w:ascii="Times New Roman" w:eastAsia="SimSun" w:hAnsi="Times New Roman" w:cs="Times New Roman"/>
          <w:color w:val="0000FF"/>
          <w:sz w:val="24"/>
          <w:szCs w:val="24"/>
          <w:lang w:val="en-GB" w:eastAsia="en-IN" w:bidi="te-IN"/>
        </w:rPr>
        <w:t>.</w:t>
      </w:r>
    </w:p>
    <w:p w:rsidR="00015454" w:rsidRDefault="006B4DFD">
      <w:pPr>
        <w:widowControl w:val="0"/>
        <w:autoSpaceDE w:val="0"/>
        <w:autoSpaceDN w:val="0"/>
        <w:ind w:left="11" w:hanging="11"/>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lang w:eastAsia="zh-CN"/>
        </w:rPr>
        <w:t xml:space="preserve">6) Credit </w:t>
      </w:r>
      <w:r>
        <w:rPr>
          <w:rFonts w:ascii="Times New Roman" w:eastAsia="SimSun" w:hAnsi="Times New Roman" w:cs="Times New Roman"/>
          <w:b/>
          <w:bCs/>
          <w:color w:val="000000"/>
          <w:sz w:val="24"/>
          <w:szCs w:val="24"/>
          <w:lang w:val="en-GB" w:eastAsia="zh-CN"/>
        </w:rPr>
        <w:t>facilities</w:t>
      </w:r>
      <w:r w:rsidR="006747E2">
        <w:rPr>
          <w:rFonts w:ascii="Times New Roman" w:eastAsia="SimSun" w:hAnsi="Times New Roman" w:cs="Times New Roman"/>
          <w:b/>
          <w:bCs/>
          <w:color w:val="000000"/>
          <w:sz w:val="24"/>
          <w:szCs w:val="24"/>
          <w:lang w:eastAsia="zh-CN"/>
        </w:rPr>
        <w:t xml:space="preserve"> </w:t>
      </w:r>
    </w:p>
    <w:p w:rsidR="00015454" w:rsidRDefault="006B4DFD">
      <w:pPr>
        <w:autoSpaceDE w:val="0"/>
        <w:autoSpaceDN w:val="0"/>
        <w:ind w:left="11" w:right="-1"/>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lang w:eastAsia="zh-CN"/>
        </w:rPr>
        <w:t>The data in Table 6</w:t>
      </w:r>
      <w:r>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eastAsia="zh-CN"/>
        </w:rPr>
        <w:t xml:space="preserve">depicts that the majority of the </w:t>
      </w:r>
      <w:proofErr w:type="gramStart"/>
      <w:r>
        <w:rPr>
          <w:rFonts w:ascii="Times New Roman" w:eastAsia="SimSun" w:hAnsi="Times New Roman" w:cs="Times New Roman"/>
          <w:color w:val="000000"/>
          <w:sz w:val="24"/>
          <w:szCs w:val="24"/>
          <w:lang w:val="en-GB" w:eastAsia="zh-CN"/>
        </w:rPr>
        <w:t>respondents(</w:t>
      </w:r>
      <w:proofErr w:type="gramEnd"/>
      <w:r>
        <w:rPr>
          <w:rFonts w:ascii="Times New Roman" w:eastAsia="SimSun" w:hAnsi="Times New Roman" w:cs="Times New Roman"/>
          <w:color w:val="000000"/>
          <w:sz w:val="24"/>
          <w:szCs w:val="24"/>
          <w:lang w:eastAsia="zh-CN"/>
        </w:rPr>
        <w:t>63.33</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 xml:space="preserve">) stated </w:t>
      </w:r>
      <w:proofErr w:type="spellStart"/>
      <w:r>
        <w:rPr>
          <w:rFonts w:ascii="Times New Roman" w:eastAsia="SimSun" w:hAnsi="Times New Roman" w:cs="Times New Roman"/>
          <w:color w:val="000000"/>
          <w:sz w:val="24"/>
          <w:szCs w:val="24"/>
          <w:lang w:eastAsia="zh-CN"/>
        </w:rPr>
        <w:t>eas</w:t>
      </w:r>
      <w:proofErr w:type="spellEnd"/>
      <w:r>
        <w:rPr>
          <w:rFonts w:ascii="Times New Roman" w:eastAsia="SimSun" w:hAnsi="Times New Roman" w:cs="Times New Roman"/>
          <w:color w:val="000000"/>
          <w:sz w:val="24"/>
          <w:szCs w:val="24"/>
          <w:lang w:val="en-GB" w:eastAsia="zh-CN"/>
        </w:rPr>
        <w:t>y</w:t>
      </w:r>
      <w:r>
        <w:rPr>
          <w:rFonts w:ascii="Times New Roman" w:eastAsia="SimSun" w:hAnsi="Times New Roman" w:cs="Times New Roman"/>
          <w:color w:val="000000"/>
          <w:sz w:val="24"/>
          <w:szCs w:val="24"/>
          <w:lang w:eastAsia="zh-CN"/>
        </w:rPr>
        <w:t xml:space="preserve"> available to credit facilities while </w:t>
      </w:r>
      <w:r>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21.67</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)stated</w:t>
      </w:r>
      <w:r>
        <w:rPr>
          <w:rFonts w:ascii="Times New Roman" w:eastAsia="SimSun" w:hAnsi="Times New Roman" w:cs="Times New Roman"/>
          <w:color w:val="000000"/>
          <w:sz w:val="24"/>
          <w:szCs w:val="24"/>
          <w:lang w:eastAsia="zh-CN"/>
        </w:rPr>
        <w:t xml:space="preserve"> with some difficult</w:t>
      </w:r>
      <w:r>
        <w:rPr>
          <w:rFonts w:ascii="Times New Roman" w:eastAsia="SimSun" w:hAnsi="Times New Roman" w:cs="Times New Roman"/>
          <w:color w:val="000000"/>
          <w:sz w:val="24"/>
          <w:szCs w:val="24"/>
          <w:lang w:val="en-GB" w:eastAsia="zh-CN"/>
        </w:rPr>
        <w:t>y</w:t>
      </w:r>
      <w:r>
        <w:rPr>
          <w:rFonts w:ascii="Times New Roman" w:eastAsia="SimSun" w:hAnsi="Times New Roman" w:cs="Times New Roman"/>
          <w:color w:val="000000"/>
          <w:sz w:val="24"/>
          <w:szCs w:val="24"/>
          <w:lang w:eastAsia="zh-CN"/>
        </w:rPr>
        <w:t xml:space="preserve"> to available credit facilities and </w:t>
      </w:r>
      <w:r>
        <w:rPr>
          <w:rFonts w:ascii="Times New Roman" w:eastAsia="SimSun" w:hAnsi="Times New Roman" w:cs="Times New Roman"/>
          <w:color w:val="000000"/>
          <w:sz w:val="24"/>
          <w:szCs w:val="24"/>
          <w:lang w:val="en-GB" w:eastAsia="zh-CN"/>
        </w:rPr>
        <w:t xml:space="preserve">15.00 </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 xml:space="preserve"> reported difficulty</w:t>
      </w:r>
      <w:r>
        <w:rPr>
          <w:rFonts w:ascii="Times New Roman" w:eastAsia="SimSun" w:hAnsi="Times New Roman" w:cs="Times New Roman"/>
          <w:color w:val="000000"/>
          <w:sz w:val="24"/>
          <w:szCs w:val="24"/>
          <w:lang w:val="en-GB" w:eastAsia="zh-CN"/>
        </w:rPr>
        <w:t xml:space="preserve"> for</w:t>
      </w:r>
      <w:r>
        <w:rPr>
          <w:rFonts w:ascii="Times New Roman" w:eastAsia="SimSun" w:hAnsi="Times New Roman" w:cs="Times New Roman"/>
          <w:color w:val="000000"/>
          <w:sz w:val="24"/>
          <w:szCs w:val="24"/>
          <w:lang w:eastAsia="zh-CN"/>
        </w:rPr>
        <w:t xml:space="preserve"> avail</w:t>
      </w:r>
      <w:proofErr w:type="spellStart"/>
      <w:r>
        <w:rPr>
          <w:rFonts w:ascii="Times New Roman" w:eastAsia="SimSun" w:hAnsi="Times New Roman" w:cs="Times New Roman"/>
          <w:color w:val="000000"/>
          <w:sz w:val="24"/>
          <w:szCs w:val="24"/>
          <w:lang w:val="en-GB" w:eastAsia="zh-CN"/>
        </w:rPr>
        <w:t>ing</w:t>
      </w:r>
      <w:proofErr w:type="spellEnd"/>
      <w:r>
        <w:rPr>
          <w:rFonts w:ascii="Times New Roman" w:eastAsia="SimSun" w:hAnsi="Times New Roman" w:cs="Times New Roman"/>
          <w:color w:val="000000"/>
          <w:sz w:val="24"/>
          <w:szCs w:val="24"/>
          <w:lang w:eastAsia="zh-CN"/>
        </w:rPr>
        <w:t xml:space="preserve"> credit facilities. </w:t>
      </w:r>
    </w:p>
    <w:p w:rsidR="00015454" w:rsidRDefault="006B4DFD">
      <w:pPr>
        <w:widowControl w:val="0"/>
        <w:tabs>
          <w:tab w:val="left" w:pos="1560"/>
        </w:tabs>
        <w:autoSpaceDE w:val="0"/>
        <w:autoSpaceDN w:val="0"/>
        <w:ind w:right="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bCs/>
          <w:sz w:val="24"/>
          <w:szCs w:val="24"/>
          <w:lang w:bidi="en-US"/>
        </w:rPr>
        <w:t>Table</w:t>
      </w:r>
      <w:r w:rsidR="006747E2">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val="en-GB" w:bidi="en-US"/>
        </w:rPr>
        <w:t xml:space="preserve"> 6</w:t>
      </w:r>
      <w:proofErr w:type="gramEnd"/>
      <w:r>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bidi="en-US"/>
        </w:rPr>
        <w:t xml:space="preserve">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credit facilities</w:t>
      </w:r>
    </w:p>
    <w:tbl>
      <w:tblPr>
        <w:tblW w:w="9356" w:type="dxa"/>
        <w:jc w:val="center"/>
        <w:tblCellSpacing w:w="0" w:type="dxa"/>
        <w:tblLayout w:type="fixed"/>
        <w:tblCellMar>
          <w:left w:w="0" w:type="dxa"/>
          <w:right w:w="0" w:type="dxa"/>
        </w:tblCellMar>
        <w:tblLook w:val="04A0" w:firstRow="1" w:lastRow="0" w:firstColumn="1" w:lastColumn="0" w:noHBand="0" w:noVBand="1"/>
      </w:tblPr>
      <w:tblGrid>
        <w:gridCol w:w="1417"/>
        <w:gridCol w:w="4358"/>
        <w:gridCol w:w="1982"/>
        <w:gridCol w:w="1599"/>
      </w:tblGrid>
      <w:tr w:rsidR="00015454">
        <w:trPr>
          <w:trHeight w:val="445"/>
          <w:tblCellSpacing w:w="0" w:type="dxa"/>
          <w:jc w:val="center"/>
        </w:trPr>
        <w:tc>
          <w:tcPr>
            <w:tcW w:w="1417"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4358"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Times New Roman"/>
                <w:b/>
                <w:bCs/>
                <w:color w:val="000000"/>
                <w:sz w:val="24"/>
                <w:szCs w:val="24"/>
                <w:lang w:eastAsia="zh-CN" w:bidi="te-IN"/>
              </w:rPr>
              <w:t>Credit fac</w:t>
            </w:r>
            <w:proofErr w:type="spellStart"/>
            <w:r>
              <w:rPr>
                <w:rFonts w:ascii="Times New Roman" w:eastAsia="SimSun" w:hAnsi="Times New Roman" w:cs="Times New Roman"/>
                <w:b/>
                <w:bCs/>
                <w:color w:val="000000"/>
                <w:sz w:val="24"/>
                <w:szCs w:val="24"/>
                <w:lang w:val="en-GB" w:eastAsia="zh-CN" w:bidi="te-IN"/>
              </w:rPr>
              <w:t>ilities</w:t>
            </w:r>
            <w:proofErr w:type="spellEnd"/>
          </w:p>
        </w:tc>
        <w:tc>
          <w:tcPr>
            <w:tcW w:w="3581"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trPr>
          <w:trHeight w:val="329"/>
          <w:tblCellSpacing w:w="0" w:type="dxa"/>
          <w:jc w:val="center"/>
        </w:trPr>
        <w:tc>
          <w:tcPr>
            <w:tcW w:w="1417"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4358"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198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Number</w:t>
            </w:r>
          </w:p>
        </w:tc>
        <w:tc>
          <w:tcPr>
            <w:tcW w:w="15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EA57F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trPr>
          <w:trHeight w:val="531"/>
          <w:tblCellSpacing w:w="0" w:type="dxa"/>
          <w:jc w:val="center"/>
        </w:trPr>
        <w:tc>
          <w:tcPr>
            <w:tcW w:w="14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435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both"/>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val="en-GB" w:eastAsia="zh-CN" w:bidi="te-IN"/>
              </w:rPr>
              <w:t>E</w:t>
            </w:r>
            <w:r>
              <w:rPr>
                <w:rFonts w:ascii="Times New Roman" w:eastAsia="SimSun" w:hAnsi="Times New Roman" w:cs="Times New Roman"/>
                <w:color w:val="000000"/>
                <w:sz w:val="24"/>
                <w:szCs w:val="24"/>
                <w:lang w:eastAsia="zh-CN" w:bidi="te-IN"/>
              </w:rPr>
              <w:t>as</w:t>
            </w:r>
            <w:r>
              <w:rPr>
                <w:rFonts w:ascii="Times New Roman" w:eastAsia="SimSun" w:hAnsi="Times New Roman" w:cs="Times New Roman"/>
                <w:color w:val="000000"/>
                <w:sz w:val="24"/>
                <w:szCs w:val="24"/>
                <w:lang w:val="en-GB" w:eastAsia="zh-CN" w:bidi="te-IN"/>
              </w:rPr>
              <w:t>y</w:t>
            </w:r>
          </w:p>
        </w:tc>
        <w:tc>
          <w:tcPr>
            <w:tcW w:w="1982"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015454" w:rsidRDefault="006B4DFD">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 xml:space="preserve">             76</w:t>
            </w:r>
          </w:p>
        </w:tc>
        <w:tc>
          <w:tcPr>
            <w:tcW w:w="1599" w:type="dxa"/>
            <w:tcBorders>
              <w:top w:val="single" w:sz="4" w:space="0" w:color="000000"/>
              <w:left w:val="single" w:sz="4" w:space="0" w:color="000000"/>
              <w:bottom w:val="single" w:sz="4" w:space="0" w:color="000000"/>
              <w:right w:val="single" w:sz="4" w:space="0" w:color="000000"/>
            </w:tcBorders>
            <w:tcMar>
              <w:top w:w="72" w:type="dxa"/>
              <w:bottom w:w="72" w:type="dxa"/>
            </w:tcMar>
          </w:tcPr>
          <w:p w:rsidR="00015454" w:rsidRDefault="006B4DFD">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 xml:space="preserve">           63.33</w:t>
            </w:r>
          </w:p>
        </w:tc>
      </w:tr>
      <w:tr w:rsidR="00015454">
        <w:trPr>
          <w:trHeight w:val="471"/>
          <w:tblCellSpacing w:w="0" w:type="dxa"/>
          <w:jc w:val="center"/>
        </w:trPr>
        <w:tc>
          <w:tcPr>
            <w:tcW w:w="14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435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With S</w:t>
            </w:r>
            <w:proofErr w:type="spellStart"/>
            <w:r>
              <w:rPr>
                <w:rFonts w:ascii="Times New Roman" w:eastAsia="SimSun" w:hAnsi="Times New Roman" w:cs="Times New Roman"/>
                <w:color w:val="000000"/>
                <w:sz w:val="24"/>
                <w:szCs w:val="24"/>
                <w:lang w:eastAsia="zh-CN" w:bidi="te-IN"/>
              </w:rPr>
              <w:t>ome</w:t>
            </w:r>
            <w:proofErr w:type="spellEnd"/>
            <w:r>
              <w:rPr>
                <w:rFonts w:ascii="Times New Roman" w:eastAsia="SimSun" w:hAnsi="Times New Roman" w:cs="Times New Roman"/>
                <w:color w:val="000000"/>
                <w:sz w:val="24"/>
                <w:szCs w:val="24"/>
                <w:lang w:eastAsia="zh-CN" w:bidi="te-IN"/>
              </w:rPr>
              <w:t> difficulty</w:t>
            </w:r>
          </w:p>
        </w:tc>
        <w:tc>
          <w:tcPr>
            <w:tcW w:w="198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w:t>
            </w:r>
          </w:p>
        </w:tc>
        <w:tc>
          <w:tcPr>
            <w:tcW w:w="15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21.67</w:t>
            </w:r>
          </w:p>
        </w:tc>
      </w:tr>
      <w:tr w:rsidR="00015454">
        <w:trPr>
          <w:trHeight w:val="579"/>
          <w:tblCellSpacing w:w="0" w:type="dxa"/>
          <w:jc w:val="center"/>
        </w:trPr>
        <w:tc>
          <w:tcPr>
            <w:tcW w:w="14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435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D</w:t>
            </w:r>
            <w:proofErr w:type="spellStart"/>
            <w:r>
              <w:rPr>
                <w:rFonts w:ascii="Times New Roman" w:eastAsia="SimSun" w:hAnsi="Times New Roman" w:cs="Times New Roman"/>
                <w:color w:val="000000"/>
                <w:sz w:val="24"/>
                <w:szCs w:val="24"/>
                <w:lang w:eastAsia="zh-CN" w:bidi="te-IN"/>
              </w:rPr>
              <w:t>ifficulty</w:t>
            </w:r>
            <w:proofErr w:type="spellEnd"/>
          </w:p>
        </w:tc>
        <w:tc>
          <w:tcPr>
            <w:tcW w:w="198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18</w:t>
            </w:r>
          </w:p>
        </w:tc>
        <w:tc>
          <w:tcPr>
            <w:tcW w:w="15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15</w:t>
            </w:r>
            <w:r>
              <w:rPr>
                <w:rFonts w:ascii="Times New Roman" w:eastAsia="SimSun" w:hAnsi="Times New Roman" w:cs="Times New Roman"/>
                <w:color w:val="000000"/>
                <w:sz w:val="24"/>
                <w:szCs w:val="24"/>
                <w:lang w:val="en-GB" w:eastAsia="zh-CN" w:bidi="te-IN"/>
              </w:rPr>
              <w:t>.00</w:t>
            </w:r>
          </w:p>
        </w:tc>
      </w:tr>
      <w:tr w:rsidR="00015454">
        <w:trPr>
          <w:trHeight w:val="507"/>
          <w:tblCellSpacing w:w="0" w:type="dxa"/>
          <w:jc w:val="center"/>
        </w:trPr>
        <w:tc>
          <w:tcPr>
            <w:tcW w:w="14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spacing w:beforeAutospacing="1" w:afterAutospacing="1" w:line="360" w:lineRule="auto"/>
              <w:jc w:val="center"/>
              <w:rPr>
                <w:rFonts w:ascii="Times New Roman" w:eastAsia="SimSun" w:hAnsi="Times New Roman" w:cs="Gautami"/>
                <w:sz w:val="24"/>
                <w:szCs w:val="24"/>
                <w:lang w:bidi="te-IN"/>
              </w:rPr>
            </w:pPr>
          </w:p>
        </w:tc>
        <w:tc>
          <w:tcPr>
            <w:tcW w:w="435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98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15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Times New Roman"/>
                <w:b/>
                <w:bCs/>
                <w:color w:val="000000"/>
                <w:sz w:val="24"/>
                <w:szCs w:val="24"/>
                <w:lang w:eastAsia="zh-CN" w:bidi="te-IN"/>
              </w:rPr>
              <w:t>100</w:t>
            </w:r>
            <w:r>
              <w:rPr>
                <w:rFonts w:ascii="Times New Roman" w:eastAsia="SimSun" w:hAnsi="Times New Roman" w:cs="Times New Roman"/>
                <w:b/>
                <w:bCs/>
                <w:color w:val="000000"/>
                <w:sz w:val="24"/>
                <w:szCs w:val="24"/>
                <w:lang w:val="en-GB" w:eastAsia="zh-CN" w:bidi="te-IN"/>
              </w:rPr>
              <w:t>.00</w:t>
            </w:r>
          </w:p>
        </w:tc>
      </w:tr>
      <w:tr w:rsidR="00015454">
        <w:trPr>
          <w:trHeight w:val="507"/>
          <w:tblCellSpacing w:w="0" w:type="dxa"/>
          <w:jc w:val="center"/>
        </w:trPr>
        <w:tc>
          <w:tcPr>
            <w:tcW w:w="9356" w:type="dxa"/>
            <w:gridSpan w:val="4"/>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Times New Roman"/>
                <w:b/>
                <w:bCs/>
                <w:color w:val="000000"/>
                <w:sz w:val="24"/>
                <w:szCs w:val="24"/>
                <w:lang w:eastAsia="zh-CN" w:bidi="te-IN"/>
              </w:rPr>
            </w:pPr>
            <w:r>
              <w:rPr>
                <w:rFonts w:ascii="Times New Roman" w:hAnsi="Times New Roman" w:cs="Times New Roman"/>
                <w:sz w:val="24"/>
                <w:szCs w:val="24"/>
              </w:rPr>
              <w:t>Mean 8.3        S.D =1.38</w:t>
            </w:r>
          </w:p>
        </w:tc>
      </w:tr>
    </w:tbl>
    <w:p w:rsidR="00015454" w:rsidRDefault="006B4DFD">
      <w:pPr>
        <w:autoSpaceDE w:val="0"/>
        <w:autoSpaceDN w:val="0"/>
        <w:jc w:val="both"/>
        <w:rPr>
          <w:rFonts w:ascii="Times New Roman" w:eastAsia="SimSun" w:hAnsi="Times New Roman" w:cs="Times New Roman"/>
          <w:b/>
          <w:bCs/>
          <w:color w:val="000000"/>
          <w:sz w:val="24"/>
          <w:szCs w:val="24"/>
          <w:lang w:val="en-GB"/>
        </w:rPr>
      </w:pPr>
      <w:r>
        <w:rPr>
          <w:rFonts w:ascii="Times New Roman" w:eastAsia="SimSun" w:hAnsi="Times New Roman" w:cs="Times New Roman"/>
          <w:color w:val="000000"/>
          <w:sz w:val="24"/>
          <w:szCs w:val="24"/>
          <w:lang w:val="en-GB" w:eastAsia="zh-CN"/>
        </w:rPr>
        <w:t>Thu</w:t>
      </w:r>
      <w:r>
        <w:rPr>
          <w:rFonts w:ascii="Times New Roman" w:eastAsia="SimSun" w:hAnsi="Times New Roman" w:cs="Times New Roman"/>
          <w:color w:val="000000"/>
          <w:sz w:val="24"/>
          <w:szCs w:val="24"/>
          <w:lang w:eastAsia="zh-CN"/>
        </w:rPr>
        <w:t>s, it can be concluded that majority of the respondents</w:t>
      </w:r>
      <w:r>
        <w:rPr>
          <w:rFonts w:ascii="Times New Roman" w:eastAsia="SimSun" w:hAnsi="Times New Roman" w:cs="Times New Roman"/>
          <w:color w:val="000000"/>
          <w:sz w:val="24"/>
          <w:szCs w:val="24"/>
          <w:lang w:val="en-GB" w:eastAsia="zh-CN"/>
        </w:rPr>
        <w:t xml:space="preserve"> (63.33 </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 xml:space="preserve"> possessed</w:t>
      </w:r>
      <w:r>
        <w:rPr>
          <w:rFonts w:ascii="Times New Roman" w:eastAsia="SimSun" w:hAnsi="Times New Roman" w:cs="Times New Roman"/>
          <w:color w:val="000000"/>
          <w:sz w:val="24"/>
          <w:szCs w:val="24"/>
          <w:lang w:val="en-GB" w:eastAsia="zh-CN"/>
        </w:rPr>
        <w:t xml:space="preserve"> easily available to </w:t>
      </w:r>
      <w:r>
        <w:rPr>
          <w:rFonts w:ascii="Times New Roman" w:eastAsia="SimSun" w:hAnsi="Times New Roman" w:cs="Times New Roman"/>
          <w:color w:val="000000"/>
          <w:sz w:val="24"/>
          <w:szCs w:val="24"/>
          <w:lang w:eastAsia="zh-CN"/>
        </w:rPr>
        <w:t xml:space="preserve">credit </w:t>
      </w:r>
      <w:r>
        <w:rPr>
          <w:rFonts w:ascii="Times New Roman" w:eastAsia="SimSun" w:hAnsi="Times New Roman" w:cs="Times New Roman"/>
          <w:color w:val="000000"/>
          <w:sz w:val="24"/>
          <w:szCs w:val="24"/>
          <w:lang w:val="en-GB" w:eastAsia="zh-CN"/>
        </w:rPr>
        <w:t>facilities</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val="en-IN" w:eastAsia="en-IN" w:bidi="te-IN"/>
        </w:rPr>
        <w:t xml:space="preserve">These findings are consistent with the findings of </w:t>
      </w:r>
      <w:r>
        <w:rPr>
          <w:rFonts w:ascii="Times New Roman" w:eastAsia="SimSun" w:hAnsi="Times New Roman" w:cs="Times New Roman"/>
          <w:color w:val="000000"/>
          <w:sz w:val="24"/>
          <w:szCs w:val="24"/>
          <w:lang w:val="en-GB" w:eastAsia="en-IN" w:bidi="te-IN"/>
        </w:rPr>
        <w:t xml:space="preserve">Reena </w:t>
      </w:r>
      <w:proofErr w:type="spellStart"/>
      <w:r>
        <w:rPr>
          <w:rFonts w:ascii="Times New Roman" w:eastAsia="SimSun" w:hAnsi="Times New Roman" w:cs="Times New Roman"/>
          <w:color w:val="000000"/>
          <w:sz w:val="24"/>
          <w:szCs w:val="24"/>
          <w:lang w:val="en-GB" w:eastAsia="en-IN" w:bidi="te-IN"/>
        </w:rPr>
        <w:t>rawat</w:t>
      </w:r>
      <w:proofErr w:type="spellEnd"/>
      <w:r>
        <w:rPr>
          <w:rFonts w:ascii="Times New Roman" w:eastAsia="SimSun" w:hAnsi="Times New Roman" w:cs="Times New Roman"/>
          <w:color w:val="000000"/>
          <w:sz w:val="24"/>
          <w:szCs w:val="24"/>
          <w:lang w:val="en-GB" w:eastAsia="en-IN" w:bidi="te-IN"/>
        </w:rPr>
        <w:t xml:space="preserve"> (2016).</w:t>
      </w:r>
    </w:p>
    <w:p w:rsidR="00015454" w:rsidRDefault="006B4DFD">
      <w:pPr>
        <w:widowControl w:val="0"/>
        <w:autoSpaceDE w:val="0"/>
        <w:autoSpaceDN w:val="0"/>
        <w:spacing w:line="360" w:lineRule="auto"/>
        <w:jc w:val="both"/>
        <w:rPr>
          <w:rFonts w:ascii="Times New Roman" w:eastAsia="SimSun" w:hAnsi="Times New Roman" w:cs="Times New Roman"/>
          <w:b/>
          <w:bCs/>
          <w:sz w:val="24"/>
          <w:szCs w:val="24"/>
          <w:lang w:val="en-GB" w:eastAsia="en-IN" w:bidi="te-IN"/>
        </w:rPr>
      </w:pPr>
      <w:r>
        <w:rPr>
          <w:rFonts w:ascii="Times New Roman" w:eastAsia="SimSun" w:hAnsi="Times New Roman" w:cs="Times New Roman"/>
          <w:b/>
          <w:bCs/>
          <w:sz w:val="24"/>
          <w:szCs w:val="24"/>
          <w:lang w:val="en-GB" w:eastAsia="en-IN" w:bidi="te-IN"/>
        </w:rPr>
        <w:lastRenderedPageBreak/>
        <w:t>7) Loan period</w:t>
      </w:r>
      <w:r w:rsidR="006747E2">
        <w:rPr>
          <w:rFonts w:ascii="Times New Roman" w:eastAsia="SimSun" w:hAnsi="Times New Roman" w:cs="Times New Roman"/>
          <w:b/>
          <w:bCs/>
          <w:sz w:val="24"/>
          <w:szCs w:val="24"/>
          <w:lang w:val="en-GB" w:eastAsia="en-IN" w:bidi="te-IN"/>
        </w:rPr>
        <w:t xml:space="preserve"> </w:t>
      </w:r>
    </w:p>
    <w:p w:rsidR="00015454" w:rsidRDefault="006B4DFD">
      <w:pPr>
        <w:widowControl w:val="0"/>
        <w:autoSpaceDE w:val="0"/>
        <w:autoSpaceDN w:val="0"/>
        <w:spacing w:line="360" w:lineRule="auto"/>
        <w:jc w:val="both"/>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 xml:space="preserve">The data in table 7 and Fig </w:t>
      </w:r>
      <w:r w:rsidR="00EE4C41">
        <w:rPr>
          <w:rFonts w:ascii="Times New Roman" w:eastAsia="SimSun" w:hAnsi="Times New Roman" w:cs="Times New Roman"/>
          <w:sz w:val="24"/>
          <w:szCs w:val="24"/>
          <w:lang w:val="en-GB" w:eastAsia="en-IN" w:bidi="te-IN"/>
        </w:rPr>
        <w:t>1</w:t>
      </w:r>
      <w:r>
        <w:rPr>
          <w:rFonts w:ascii="Times New Roman" w:eastAsia="SimSun" w:hAnsi="Times New Roman" w:cs="Times New Roman"/>
          <w:sz w:val="24"/>
          <w:szCs w:val="24"/>
          <w:lang w:val="en-GB" w:eastAsia="en-IN" w:bidi="te-IN"/>
        </w:rPr>
        <w:t xml:space="preserve"> reported that </w:t>
      </w:r>
      <w:proofErr w:type="gramStart"/>
      <w:r>
        <w:rPr>
          <w:rFonts w:ascii="Times New Roman" w:eastAsia="SimSun" w:hAnsi="Times New Roman" w:cs="Times New Roman"/>
          <w:sz w:val="24"/>
          <w:szCs w:val="24"/>
          <w:lang w:val="en-GB" w:eastAsia="en-IN" w:bidi="te-IN"/>
        </w:rPr>
        <w:t>majority(</w:t>
      </w:r>
      <w:proofErr w:type="gramEnd"/>
      <w:r>
        <w:rPr>
          <w:rFonts w:ascii="Times New Roman" w:eastAsia="SimSun" w:hAnsi="Times New Roman" w:cs="Times New Roman"/>
          <w:sz w:val="24"/>
          <w:szCs w:val="24"/>
          <w:lang w:val="en-GB" w:eastAsia="en-IN" w:bidi="te-IN"/>
        </w:rPr>
        <w:t xml:space="preserve">80.83 </w:t>
      </w:r>
      <w:r w:rsidR="006747E2">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GB" w:eastAsia="en-IN" w:bidi="te-IN"/>
        </w:rPr>
        <w:t xml:space="preserve">) of respondents were short term loan borrowers followed by medium term loan borrowers(19.17 </w:t>
      </w:r>
      <w:r w:rsidR="006747E2">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GB" w:eastAsia="en-IN" w:bidi="te-IN"/>
        </w:rPr>
        <w:t>).</w:t>
      </w:r>
    </w:p>
    <w:p w:rsidR="00015454" w:rsidRDefault="006B4DFD">
      <w:pPr>
        <w:widowControl w:val="0"/>
        <w:tabs>
          <w:tab w:val="left" w:pos="1560"/>
        </w:tabs>
        <w:autoSpaceDE w:val="0"/>
        <w:autoSpaceDN w:val="0"/>
        <w:ind w:right="2"/>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bidi="en-US"/>
        </w:rPr>
        <w:t xml:space="preserve">Table </w:t>
      </w:r>
      <w:r w:rsidR="006747E2">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val="en-GB" w:bidi="en-US"/>
        </w:rPr>
        <w:t xml:space="preserve"> 7 </w:t>
      </w:r>
      <w:r>
        <w:rPr>
          <w:rFonts w:ascii="Times New Roman" w:eastAsia="Times New Roman" w:hAnsi="Times New Roman" w:cs="Times New Roman"/>
          <w:b/>
          <w:bCs/>
          <w:sz w:val="24"/>
          <w:szCs w:val="24"/>
          <w:lang w:bidi="en-US"/>
        </w:rPr>
        <w:t xml:space="preserve">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Loan period.</w:t>
      </w:r>
    </w:p>
    <w:tbl>
      <w:tblPr>
        <w:tblW w:w="9270" w:type="dxa"/>
        <w:jc w:val="center"/>
        <w:tblCellSpacing w:w="0" w:type="dxa"/>
        <w:tblLayout w:type="fixed"/>
        <w:tblCellMar>
          <w:left w:w="0" w:type="dxa"/>
          <w:right w:w="0" w:type="dxa"/>
        </w:tblCellMar>
        <w:tblLook w:val="04A0" w:firstRow="1" w:lastRow="0" w:firstColumn="1" w:lastColumn="0" w:noHBand="0" w:noVBand="1"/>
      </w:tblPr>
      <w:tblGrid>
        <w:gridCol w:w="1091"/>
        <w:gridCol w:w="3960"/>
        <w:gridCol w:w="2055"/>
        <w:gridCol w:w="2164"/>
      </w:tblGrid>
      <w:tr w:rsidR="00015454">
        <w:trPr>
          <w:trHeight w:val="283"/>
          <w:tblCellSpacing w:w="0" w:type="dxa"/>
          <w:jc w:val="center"/>
        </w:trPr>
        <w:tc>
          <w:tcPr>
            <w:tcW w:w="1091"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960"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ind w:firstLineChars="300" w:firstLine="723"/>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Loan period</w:t>
            </w:r>
          </w:p>
        </w:tc>
        <w:tc>
          <w:tcPr>
            <w:tcW w:w="4219"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ind w:firstLineChars="500" w:firstLine="1205"/>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trPr>
          <w:trHeight w:val="365"/>
          <w:tblCellSpacing w:w="0" w:type="dxa"/>
          <w:jc w:val="center"/>
        </w:trPr>
        <w:tc>
          <w:tcPr>
            <w:tcW w:w="1091"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3960"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205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Number</w:t>
            </w:r>
          </w:p>
        </w:tc>
        <w:tc>
          <w:tcPr>
            <w:tcW w:w="216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EA57F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trPr>
          <w:trHeight w:val="340"/>
          <w:tblCellSpacing w:w="0" w:type="dxa"/>
          <w:jc w:val="center"/>
        </w:trPr>
        <w:tc>
          <w:tcPr>
            <w:tcW w:w="10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Short term ( 6 months to 1 year)</w:t>
            </w:r>
          </w:p>
        </w:tc>
        <w:tc>
          <w:tcPr>
            <w:tcW w:w="2055"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97</w:t>
            </w:r>
          </w:p>
        </w:tc>
        <w:tc>
          <w:tcPr>
            <w:tcW w:w="2164" w:type="dxa"/>
            <w:tcBorders>
              <w:top w:val="single" w:sz="4" w:space="0" w:color="000000"/>
              <w:left w:val="single" w:sz="4" w:space="0" w:color="000000"/>
              <w:bottom w:val="single" w:sz="4" w:space="0" w:color="000000"/>
              <w:right w:val="single" w:sz="4" w:space="0" w:color="000000"/>
            </w:tcBorders>
            <w:tcMar>
              <w:top w:w="72" w:type="dxa"/>
              <w:bottom w:w="72"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80</w:t>
            </w:r>
            <w:r>
              <w:rPr>
                <w:rFonts w:ascii="Times New Roman" w:eastAsia="SimSun" w:hAnsi="Times New Roman" w:cs="Times New Roman"/>
                <w:color w:val="000000"/>
                <w:sz w:val="24"/>
                <w:szCs w:val="24"/>
                <w:lang w:val="en-GB" w:eastAsia="zh-CN" w:bidi="te-IN"/>
              </w:rPr>
              <w:t>.83</w:t>
            </w:r>
          </w:p>
        </w:tc>
      </w:tr>
      <w:tr w:rsidR="00015454">
        <w:trPr>
          <w:trHeight w:val="340"/>
          <w:tblCellSpacing w:w="0" w:type="dxa"/>
          <w:jc w:val="center"/>
        </w:trPr>
        <w:tc>
          <w:tcPr>
            <w:tcW w:w="10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Medium term ( 2 years to 5 years)</w:t>
            </w:r>
          </w:p>
        </w:tc>
        <w:tc>
          <w:tcPr>
            <w:tcW w:w="2055"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015454" w:rsidRDefault="006B4DFD">
            <w:pPr>
              <w:spacing w:beforeAutospacing="1" w:afterAutospacing="1" w:line="360" w:lineRule="auto"/>
              <w:ind w:firstLineChars="350" w:firstLine="840"/>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23</w:t>
            </w:r>
          </w:p>
        </w:tc>
        <w:tc>
          <w:tcPr>
            <w:tcW w:w="2164" w:type="dxa"/>
            <w:tcBorders>
              <w:top w:val="single" w:sz="4" w:space="0" w:color="000000"/>
              <w:left w:val="single" w:sz="4" w:space="0" w:color="000000"/>
              <w:bottom w:val="single" w:sz="4" w:space="0" w:color="000000"/>
              <w:right w:val="single" w:sz="4" w:space="0" w:color="000000"/>
            </w:tcBorders>
            <w:tcMar>
              <w:top w:w="72" w:type="dxa"/>
              <w:bottom w:w="72"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19.17</w:t>
            </w:r>
          </w:p>
        </w:tc>
      </w:tr>
      <w:tr w:rsidR="00015454">
        <w:trPr>
          <w:trHeight w:val="340"/>
          <w:tblCellSpacing w:w="0" w:type="dxa"/>
          <w:jc w:val="center"/>
        </w:trPr>
        <w:tc>
          <w:tcPr>
            <w:tcW w:w="10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spacing w:beforeAutospacing="1" w:afterAutospacing="1" w:line="360" w:lineRule="auto"/>
              <w:jc w:val="center"/>
              <w:rPr>
                <w:rFonts w:ascii="Times New Roman" w:eastAsia="SimSun" w:hAnsi="Times New Roman" w:cs="Gautami"/>
                <w:b/>
                <w:bCs/>
                <w:sz w:val="24"/>
                <w:szCs w:val="24"/>
                <w:lang w:bidi="te-IN"/>
              </w:rPr>
            </w:pPr>
          </w:p>
        </w:tc>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2055"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164" w:type="dxa"/>
            <w:tcBorders>
              <w:top w:val="single" w:sz="4" w:space="0" w:color="000000"/>
              <w:left w:val="single" w:sz="4" w:space="0" w:color="000000"/>
              <w:bottom w:val="single" w:sz="4" w:space="0" w:color="000000"/>
              <w:right w:val="single" w:sz="4" w:space="0" w:color="000000"/>
            </w:tcBorders>
            <w:tcMar>
              <w:top w:w="72" w:type="dxa"/>
              <w:bottom w:w="72"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bl>
    <w:p w:rsidR="00015454" w:rsidRDefault="006B4DFD">
      <w:pPr>
        <w:autoSpaceDE w:val="0"/>
        <w:autoSpaceDN w:val="0"/>
        <w:spacing w:line="360" w:lineRule="auto"/>
        <w:jc w:val="both"/>
        <w:rPr>
          <w:rFonts w:ascii="Times New Roman" w:eastAsia="SimSun" w:hAnsi="Times New Roman" w:cs="Times New Roman"/>
          <w:color w:val="000000"/>
          <w:sz w:val="24"/>
          <w:szCs w:val="24"/>
          <w:lang w:val="en-GB" w:eastAsia="en-IN" w:bidi="te-IN"/>
        </w:rPr>
      </w:pPr>
      <w:r>
        <w:rPr>
          <w:rFonts w:ascii="Times New Roman" w:eastAsia="SimSun" w:hAnsi="Times New Roman" w:cs="Times New Roman"/>
          <w:color w:val="000000"/>
          <w:sz w:val="24"/>
          <w:szCs w:val="24"/>
          <w:lang w:eastAsia="zh-CN"/>
        </w:rPr>
        <w:t xml:space="preserve">Thus, it can be concluded that majority of the respondent’s </w:t>
      </w:r>
      <w:r>
        <w:rPr>
          <w:rFonts w:ascii="Times New Roman" w:eastAsia="SimSun" w:hAnsi="Times New Roman" w:cs="Times New Roman"/>
          <w:color w:val="000000"/>
          <w:sz w:val="24"/>
          <w:szCs w:val="24"/>
          <w:lang w:val="en-GB" w:eastAsia="zh-CN"/>
        </w:rPr>
        <w:t xml:space="preserve">are short term borrowers (80.00 </w:t>
      </w:r>
      <w:proofErr w:type="gramStart"/>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IN" w:eastAsia="en-IN" w:bidi="te-IN"/>
        </w:rPr>
        <w:t>These</w:t>
      </w:r>
      <w:proofErr w:type="gramEnd"/>
      <w:r>
        <w:rPr>
          <w:rFonts w:ascii="Times New Roman" w:eastAsia="SimSun" w:hAnsi="Times New Roman" w:cs="Times New Roman"/>
          <w:color w:val="000000"/>
          <w:sz w:val="24"/>
          <w:szCs w:val="24"/>
          <w:lang w:val="en-IN" w:eastAsia="en-IN" w:bidi="te-IN"/>
        </w:rPr>
        <w:t xml:space="preserve"> findings are consistent with the findings of</w:t>
      </w:r>
      <w:r>
        <w:rPr>
          <w:rFonts w:ascii="Times New Roman" w:eastAsia="SimSun" w:hAnsi="Times New Roman" w:cs="Times New Roman"/>
          <w:color w:val="000000"/>
          <w:sz w:val="24"/>
          <w:szCs w:val="24"/>
          <w:lang w:val="en-GB" w:eastAsia="en-IN" w:bidi="te-IN"/>
        </w:rPr>
        <w:t xml:space="preserve"> prasad (2004) and </w:t>
      </w:r>
      <w:proofErr w:type="spellStart"/>
      <w:r>
        <w:rPr>
          <w:rFonts w:ascii="Times New Roman" w:eastAsia="SimSun" w:hAnsi="Times New Roman" w:cs="Times New Roman"/>
          <w:color w:val="000000"/>
          <w:sz w:val="24"/>
          <w:szCs w:val="24"/>
          <w:lang w:val="en-GB" w:eastAsia="en-IN" w:bidi="te-IN"/>
        </w:rPr>
        <w:t>pamar</w:t>
      </w:r>
      <w:proofErr w:type="spellEnd"/>
      <w:r>
        <w:rPr>
          <w:rFonts w:ascii="Times New Roman" w:eastAsia="SimSun" w:hAnsi="Times New Roman" w:cs="Times New Roman"/>
          <w:color w:val="000000"/>
          <w:sz w:val="24"/>
          <w:szCs w:val="24"/>
          <w:lang w:val="en-GB" w:eastAsia="en-IN" w:bidi="te-IN"/>
        </w:rPr>
        <w:t xml:space="preserve"> (2008).</w:t>
      </w:r>
    </w:p>
    <w:p w:rsidR="00015454" w:rsidRDefault="006B4DFD">
      <w:pPr>
        <w:widowControl w:val="0"/>
        <w:autoSpaceDE w:val="0"/>
        <w:autoSpaceDN w:val="0"/>
        <w:spacing w:line="360" w:lineRule="auto"/>
        <w:ind w:left="9" w:hanging="9"/>
        <w:jc w:val="center"/>
        <w:rPr>
          <w:rFonts w:ascii="Times New Roman" w:eastAsia="SimSun" w:hAnsi="Times New Roman" w:cs="Times New Roman"/>
          <w:sz w:val="24"/>
          <w:szCs w:val="24"/>
          <w:lang w:val="en-GB" w:bidi="en-US"/>
        </w:rPr>
      </w:pPr>
      <w:r>
        <w:rPr>
          <w:rFonts w:ascii="Times New Roman" w:eastAsia="SimSun" w:hAnsi="Times New Roman" w:cs="Times New Roman"/>
          <w:noProof/>
          <w:sz w:val="24"/>
          <w:szCs w:val="24"/>
          <w:lang w:val="en-IN" w:eastAsia="en-IN"/>
        </w:rPr>
        <w:drawing>
          <wp:inline distT="0" distB="0" distL="0" distR="0">
            <wp:extent cx="5708650" cy="4133850"/>
            <wp:effectExtent l="19050" t="0" r="2540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15454" w:rsidRDefault="006B4DFD">
      <w:pPr>
        <w:widowControl w:val="0"/>
        <w:autoSpaceDE w:val="0"/>
        <w:autoSpaceDN w:val="0"/>
        <w:spacing w:line="360" w:lineRule="auto"/>
        <w:ind w:left="9" w:hanging="9"/>
        <w:rPr>
          <w:rFonts w:ascii="Times New Roman" w:eastAsia="SimSun" w:hAnsi="Times New Roman" w:cs="Times New Roman"/>
          <w:sz w:val="24"/>
          <w:szCs w:val="24"/>
          <w:lang w:val="en-GB" w:bidi="en-US"/>
        </w:rPr>
      </w:pPr>
      <w:r>
        <w:rPr>
          <w:rFonts w:ascii="Times New Roman" w:eastAsia="SimSun" w:hAnsi="Times New Roman" w:cs="Times New Roman"/>
          <w:sz w:val="24"/>
          <w:szCs w:val="24"/>
          <w:lang w:val="en-GB" w:bidi="en-US"/>
        </w:rPr>
        <w:t xml:space="preserve">FIG </w:t>
      </w:r>
      <w:r w:rsidR="00EE4C41">
        <w:rPr>
          <w:rFonts w:ascii="Times New Roman" w:eastAsia="SimSun" w:hAnsi="Times New Roman" w:cs="Times New Roman"/>
          <w:sz w:val="24"/>
          <w:szCs w:val="24"/>
          <w:lang w:val="en-GB" w:bidi="en-US"/>
        </w:rPr>
        <w:t>1</w:t>
      </w:r>
      <w:r>
        <w:rPr>
          <w:rFonts w:ascii="Times New Roman" w:eastAsia="SimSun" w:hAnsi="Times New Roman" w:cs="Times New Roman"/>
          <w:sz w:val="24"/>
          <w:szCs w:val="24"/>
          <w:lang w:val="en-GB" w:bidi="en-US"/>
        </w:rPr>
        <w:t>.</w:t>
      </w:r>
      <w:r>
        <w:rPr>
          <w:rFonts w:ascii="Times New Roman" w:eastAsia="SimSun" w:hAnsi="Times New Roman" w:cs="Times New Roman"/>
          <w:b/>
          <w:bCs/>
          <w:sz w:val="24"/>
          <w:szCs w:val="24"/>
          <w:lang w:val="en-GB" w:eastAsia="en-IN" w:bidi="te-IN"/>
        </w:rPr>
        <w:t xml:space="preserve"> Loan period</w:t>
      </w:r>
    </w:p>
    <w:p w:rsidR="00015454" w:rsidRDefault="006B4DFD">
      <w:pPr>
        <w:autoSpaceDE w:val="0"/>
        <w:autoSpaceDN w:val="0"/>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lang w:eastAsia="zh-CN"/>
        </w:rPr>
        <w:lastRenderedPageBreak/>
        <w:t>8) Occupation</w:t>
      </w:r>
      <w:r w:rsidR="006747E2">
        <w:rPr>
          <w:rFonts w:ascii="Times New Roman" w:eastAsia="SimSun" w:hAnsi="Times New Roman" w:cs="Times New Roman"/>
          <w:b/>
          <w:bCs/>
          <w:color w:val="000000"/>
          <w:sz w:val="24"/>
          <w:szCs w:val="24"/>
          <w:lang w:eastAsia="zh-CN"/>
        </w:rPr>
        <w:t xml:space="preserve"> </w:t>
      </w:r>
    </w:p>
    <w:p w:rsidR="00015454" w:rsidRDefault="006B4DFD">
      <w:pPr>
        <w:autoSpaceDE w:val="0"/>
        <w:autoSpaceDN w:val="0"/>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eastAsia="zh-CN"/>
        </w:rPr>
        <w:t xml:space="preserve">The proper use of credit utilizers increases the growth of Occupations. The data in Table </w:t>
      </w:r>
      <w:r>
        <w:rPr>
          <w:rFonts w:ascii="Times New Roman" w:eastAsia="SimSun" w:hAnsi="Times New Roman" w:cs="Times New Roman"/>
          <w:color w:val="000000"/>
          <w:sz w:val="24"/>
          <w:szCs w:val="24"/>
          <w:lang w:val="en-GB" w:eastAsia="zh-CN"/>
        </w:rPr>
        <w:t xml:space="preserve">8 </w:t>
      </w:r>
      <w:r>
        <w:rPr>
          <w:rFonts w:ascii="Times New Roman" w:eastAsia="SimSun" w:hAnsi="Times New Roman" w:cs="Times New Roman"/>
          <w:color w:val="000000"/>
          <w:sz w:val="24"/>
          <w:szCs w:val="24"/>
          <w:lang w:eastAsia="zh-CN"/>
        </w:rPr>
        <w:t xml:space="preserve">shows that out of the total 120 </w:t>
      </w:r>
      <w:r>
        <w:rPr>
          <w:rFonts w:ascii="Times New Roman" w:eastAsia="SimSun" w:hAnsi="Times New Roman" w:cs="Times New Roman"/>
          <w:color w:val="000000"/>
          <w:sz w:val="24"/>
          <w:szCs w:val="24"/>
          <w:lang w:val="en-GB" w:eastAsia="zh-CN"/>
        </w:rPr>
        <w:t>respondents</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val="en-GB" w:eastAsia="zh-CN"/>
        </w:rPr>
        <w:t xml:space="preserve">(66.67 </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eastAsia="zh-CN"/>
        </w:rPr>
        <w:t xml:space="preserve">were engaged in agriculture, while </w:t>
      </w:r>
      <w:r>
        <w:rPr>
          <w:rFonts w:ascii="Times New Roman" w:eastAsia="SimSun" w:hAnsi="Times New Roman" w:cs="Times New Roman"/>
          <w:color w:val="000000"/>
          <w:sz w:val="24"/>
          <w:szCs w:val="24"/>
          <w:lang w:val="en-GB" w:eastAsia="zh-CN"/>
        </w:rPr>
        <w:t xml:space="preserve">(33.33 </w:t>
      </w:r>
      <w:r w:rsidR="006747E2">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 xml:space="preserve"> were engaged in agriculture + business. Thus, it can be concluded that majority of the </w:t>
      </w:r>
      <w:r>
        <w:rPr>
          <w:rFonts w:ascii="Times New Roman" w:eastAsia="SimSun" w:hAnsi="Times New Roman" w:cs="Times New Roman"/>
          <w:color w:val="000000"/>
          <w:sz w:val="24"/>
          <w:szCs w:val="24"/>
          <w:lang w:val="en-GB" w:eastAsia="zh-CN"/>
        </w:rPr>
        <w:t>respondents have Agriculture as main source of income.</w:t>
      </w:r>
    </w:p>
    <w:tbl>
      <w:tblPr>
        <w:tblStyle w:val="TableGrid"/>
        <w:tblpPr w:leftFromText="180" w:rightFromText="180" w:vertAnchor="text" w:horzAnchor="margin" w:tblpY="708"/>
        <w:tblW w:w="5000" w:type="pct"/>
        <w:tblLook w:val="04A0" w:firstRow="1" w:lastRow="0" w:firstColumn="1" w:lastColumn="0" w:noHBand="0" w:noVBand="1"/>
      </w:tblPr>
      <w:tblGrid>
        <w:gridCol w:w="944"/>
        <w:gridCol w:w="3011"/>
        <w:gridCol w:w="2564"/>
        <w:gridCol w:w="2723"/>
      </w:tblGrid>
      <w:tr w:rsidR="00015454">
        <w:trPr>
          <w:trHeight w:val="523"/>
        </w:trPr>
        <w:tc>
          <w:tcPr>
            <w:tcW w:w="511" w:type="pct"/>
            <w:vMerge w:val="restar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S.no</w:t>
            </w:r>
          </w:p>
        </w:tc>
        <w:tc>
          <w:tcPr>
            <w:tcW w:w="1629" w:type="pct"/>
            <w:vMerge w:val="restar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Occupation</w:t>
            </w:r>
          </w:p>
        </w:tc>
        <w:tc>
          <w:tcPr>
            <w:tcW w:w="2860" w:type="pct"/>
            <w:gridSpan w:val="2"/>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Respondents (n=120)</w:t>
            </w:r>
          </w:p>
        </w:tc>
      </w:tr>
      <w:tr w:rsidR="00015454">
        <w:trPr>
          <w:trHeight w:val="815"/>
        </w:trPr>
        <w:tc>
          <w:tcPr>
            <w:tcW w:w="511" w:type="pct"/>
            <w:vMerge/>
          </w:tcPr>
          <w:p w:rsidR="00015454" w:rsidRDefault="00015454">
            <w:pPr>
              <w:pStyle w:val="Heading5"/>
              <w:spacing w:line="240" w:lineRule="auto"/>
              <w:jc w:val="center"/>
              <w:outlineLvl w:val="4"/>
              <w:rPr>
                <w:rStyle w:val="Strong"/>
                <w:rFonts w:ascii="Times New Roman" w:eastAsiaTheme="minorHAnsi" w:hAnsi="Times New Roman" w:cs="Times New Roman"/>
                <w:sz w:val="24"/>
                <w:szCs w:val="24"/>
              </w:rPr>
            </w:pPr>
          </w:p>
        </w:tc>
        <w:tc>
          <w:tcPr>
            <w:tcW w:w="1629" w:type="pct"/>
            <w:vMerge/>
          </w:tcPr>
          <w:p w:rsidR="00015454" w:rsidRDefault="00015454">
            <w:pPr>
              <w:pStyle w:val="Heading5"/>
              <w:spacing w:line="240" w:lineRule="auto"/>
              <w:jc w:val="center"/>
              <w:outlineLvl w:val="4"/>
              <w:rPr>
                <w:rStyle w:val="Strong"/>
                <w:rFonts w:ascii="Times New Roman" w:eastAsiaTheme="minorHAnsi" w:hAnsi="Times New Roman" w:cs="Times New Roman"/>
                <w:sz w:val="24"/>
                <w:szCs w:val="24"/>
              </w:rPr>
            </w:pPr>
          </w:p>
        </w:tc>
        <w:tc>
          <w:tcPr>
            <w:tcW w:w="1387" w:type="pct"/>
          </w:tcPr>
          <w:p w:rsidR="00015454" w:rsidRPr="00EA57F8" w:rsidRDefault="006B4DFD">
            <w:pPr>
              <w:pStyle w:val="Heading5"/>
              <w:spacing w:line="240" w:lineRule="auto"/>
              <w:jc w:val="center"/>
              <w:outlineLvl w:val="4"/>
              <w:rPr>
                <w:rStyle w:val="Strong"/>
                <w:rFonts w:ascii="Times New Roman" w:eastAsiaTheme="minorHAnsi" w:hAnsi="Times New Roman" w:cs="Times New Roman"/>
                <w:b/>
                <w:sz w:val="24"/>
                <w:szCs w:val="24"/>
              </w:rPr>
            </w:pPr>
            <w:r w:rsidRPr="00EA57F8">
              <w:rPr>
                <w:rStyle w:val="Strong"/>
                <w:rFonts w:ascii="Times New Roman" w:eastAsiaTheme="minorHAnsi" w:hAnsi="Times New Roman" w:cs="Times New Roman"/>
                <w:b/>
                <w:sz w:val="24"/>
                <w:szCs w:val="24"/>
              </w:rPr>
              <w:t>Frequency</w:t>
            </w:r>
          </w:p>
        </w:tc>
        <w:tc>
          <w:tcPr>
            <w:tcW w:w="1473" w:type="pct"/>
          </w:tcPr>
          <w:p w:rsidR="00015454" w:rsidRPr="00EA57F8" w:rsidRDefault="00EA57F8">
            <w:pPr>
              <w:pStyle w:val="Heading5"/>
              <w:spacing w:line="240" w:lineRule="auto"/>
              <w:jc w:val="center"/>
              <w:outlineLvl w:val="4"/>
              <w:rPr>
                <w:rStyle w:val="Strong"/>
                <w:rFonts w:ascii="Times New Roman" w:eastAsiaTheme="minorHAnsi" w:hAnsi="Times New Roman" w:cs="Times New Roman"/>
                <w:b/>
                <w:sz w:val="24"/>
                <w:szCs w:val="24"/>
              </w:rPr>
            </w:pPr>
            <w:r>
              <w:rPr>
                <w:rStyle w:val="Strong"/>
                <w:rFonts w:ascii="Times New Roman" w:eastAsiaTheme="minorHAnsi" w:hAnsi="Times New Roman" w:cs="Times New Roman"/>
                <w:b/>
                <w:sz w:val="24"/>
                <w:szCs w:val="24"/>
              </w:rPr>
              <w:t xml:space="preserve"> % percentage</w:t>
            </w:r>
          </w:p>
        </w:tc>
      </w:tr>
      <w:tr w:rsidR="00015454">
        <w:trPr>
          <w:trHeight w:val="600"/>
        </w:trPr>
        <w:tc>
          <w:tcPr>
            <w:tcW w:w="511"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1</w:t>
            </w:r>
          </w:p>
        </w:tc>
        <w:tc>
          <w:tcPr>
            <w:tcW w:w="1629"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Agriculture</w:t>
            </w:r>
          </w:p>
        </w:tc>
        <w:tc>
          <w:tcPr>
            <w:tcW w:w="1387"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80</w:t>
            </w:r>
          </w:p>
        </w:tc>
        <w:tc>
          <w:tcPr>
            <w:tcW w:w="1473"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66.67</w:t>
            </w:r>
          </w:p>
        </w:tc>
      </w:tr>
      <w:tr w:rsidR="00015454">
        <w:trPr>
          <w:trHeight w:val="571"/>
        </w:trPr>
        <w:tc>
          <w:tcPr>
            <w:tcW w:w="511"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2</w:t>
            </w:r>
          </w:p>
        </w:tc>
        <w:tc>
          <w:tcPr>
            <w:tcW w:w="1629"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proofErr w:type="spellStart"/>
            <w:r>
              <w:rPr>
                <w:rStyle w:val="Strong"/>
                <w:rFonts w:ascii="Times New Roman" w:eastAsiaTheme="minorHAnsi" w:hAnsi="Times New Roman" w:cs="Times New Roman"/>
                <w:sz w:val="24"/>
                <w:szCs w:val="24"/>
              </w:rPr>
              <w:t>Agriculture+Business</w:t>
            </w:r>
            <w:proofErr w:type="spellEnd"/>
          </w:p>
        </w:tc>
        <w:tc>
          <w:tcPr>
            <w:tcW w:w="1387"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40</w:t>
            </w:r>
          </w:p>
        </w:tc>
        <w:tc>
          <w:tcPr>
            <w:tcW w:w="1473"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33.33</w:t>
            </w:r>
          </w:p>
        </w:tc>
      </w:tr>
      <w:tr w:rsidR="00015454">
        <w:trPr>
          <w:trHeight w:val="665"/>
        </w:trPr>
        <w:tc>
          <w:tcPr>
            <w:tcW w:w="511" w:type="pct"/>
          </w:tcPr>
          <w:p w:rsidR="00015454" w:rsidRDefault="00015454">
            <w:pPr>
              <w:pStyle w:val="Heading5"/>
              <w:spacing w:line="240" w:lineRule="auto"/>
              <w:jc w:val="center"/>
              <w:outlineLvl w:val="4"/>
              <w:rPr>
                <w:rStyle w:val="Strong"/>
                <w:rFonts w:ascii="Times New Roman" w:eastAsiaTheme="minorHAnsi" w:hAnsi="Times New Roman" w:cs="Times New Roman"/>
                <w:sz w:val="24"/>
                <w:szCs w:val="24"/>
              </w:rPr>
            </w:pPr>
          </w:p>
        </w:tc>
        <w:tc>
          <w:tcPr>
            <w:tcW w:w="1629"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Total</w:t>
            </w:r>
          </w:p>
        </w:tc>
        <w:tc>
          <w:tcPr>
            <w:tcW w:w="1387"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120</w:t>
            </w:r>
          </w:p>
        </w:tc>
        <w:tc>
          <w:tcPr>
            <w:tcW w:w="1473" w:type="pct"/>
          </w:tcPr>
          <w:p w:rsidR="00015454" w:rsidRDefault="006B4DFD">
            <w:pPr>
              <w:pStyle w:val="Heading5"/>
              <w:spacing w:line="240" w:lineRule="auto"/>
              <w:jc w:val="center"/>
              <w:outlineLvl w:val="4"/>
              <w:rPr>
                <w:rStyle w:val="Strong"/>
                <w:rFonts w:ascii="Times New Roman" w:eastAsiaTheme="minorHAnsi" w:hAnsi="Times New Roman" w:cs="Times New Roman"/>
                <w:sz w:val="24"/>
                <w:szCs w:val="24"/>
              </w:rPr>
            </w:pPr>
            <w:r>
              <w:rPr>
                <w:rStyle w:val="Strong"/>
                <w:rFonts w:ascii="Times New Roman" w:eastAsiaTheme="minorHAnsi" w:hAnsi="Times New Roman" w:cs="Times New Roman"/>
                <w:sz w:val="24"/>
                <w:szCs w:val="24"/>
              </w:rPr>
              <w:t>100.00</w:t>
            </w:r>
          </w:p>
        </w:tc>
      </w:tr>
    </w:tbl>
    <w:p w:rsidR="00015454" w:rsidRDefault="006B4DFD">
      <w:pPr>
        <w:widowControl w:val="0"/>
        <w:tabs>
          <w:tab w:val="left" w:pos="1560"/>
        </w:tabs>
        <w:autoSpaceDE w:val="0"/>
        <w:autoSpaceDN w:val="0"/>
        <w:spacing w:line="360" w:lineRule="auto"/>
        <w:ind w:right="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bCs/>
          <w:sz w:val="24"/>
          <w:szCs w:val="24"/>
          <w:lang w:bidi="en-US"/>
        </w:rPr>
        <w:t>Table</w:t>
      </w:r>
      <w:r w:rsidR="006747E2">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val="en-GB" w:bidi="en-US"/>
        </w:rPr>
        <w:t xml:space="preserve"> 8</w:t>
      </w:r>
      <w:proofErr w:type="gramEnd"/>
      <w:r>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bidi="en-US"/>
        </w:rPr>
        <w:t xml:space="preserve">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occupation.</w:t>
      </w:r>
    </w:p>
    <w:p w:rsidR="00015454" w:rsidRDefault="006B4DFD">
      <w:pPr>
        <w:autoSpaceDE w:val="0"/>
        <w:autoSpaceDN w:val="0"/>
        <w:spacing w:line="360" w:lineRule="auto"/>
        <w:jc w:val="both"/>
        <w:rPr>
          <w:rFonts w:ascii="Times New Roman" w:eastAsia="SimSun" w:hAnsi="Times New Roman" w:cs="Times New Roman"/>
          <w:color w:val="000000"/>
          <w:sz w:val="24"/>
          <w:szCs w:val="24"/>
          <w:lang w:val="en-GB" w:eastAsia="en-IN" w:bidi="te-IN"/>
        </w:rPr>
      </w:pPr>
      <w:r>
        <w:rPr>
          <w:rFonts w:ascii="Times New Roman" w:eastAsia="SimSun" w:hAnsi="Times New Roman" w:cs="Times New Roman"/>
          <w:color w:val="000000"/>
          <w:sz w:val="24"/>
          <w:szCs w:val="24"/>
          <w:lang w:eastAsia="zh-CN"/>
        </w:rPr>
        <w:t xml:space="preserve">Thus, it can be concluded that majority of the respondent’s </w:t>
      </w:r>
      <w:r>
        <w:rPr>
          <w:rFonts w:ascii="Times New Roman" w:eastAsia="SimSun" w:hAnsi="Times New Roman" w:cs="Times New Roman"/>
          <w:color w:val="000000"/>
          <w:sz w:val="24"/>
          <w:szCs w:val="24"/>
          <w:lang w:val="en-GB" w:eastAsia="zh-CN"/>
        </w:rPr>
        <w:t>are doing Agriculture as main occupation</w:t>
      </w:r>
      <w:r>
        <w:rPr>
          <w:rFonts w:ascii="Times New Roman" w:eastAsia="SimSun" w:hAnsi="Times New Roman" w:cs="Times New Roman"/>
          <w:color w:val="000000"/>
          <w:sz w:val="24"/>
          <w:szCs w:val="24"/>
          <w:lang w:eastAsia="zh-CN"/>
        </w:rPr>
        <w:t xml:space="preserve">. </w:t>
      </w:r>
    </w:p>
    <w:p w:rsidR="00015454" w:rsidRDefault="006B4DFD">
      <w:pPr>
        <w:widowControl w:val="0"/>
        <w:autoSpaceDE w:val="0"/>
        <w:autoSpaceDN w:val="0"/>
        <w:spacing w:line="360" w:lineRule="auto"/>
        <w:jc w:val="center"/>
        <w:rPr>
          <w:rFonts w:ascii="Times New Roman" w:eastAsia="SimSun" w:hAnsi="Times New Roman" w:cs="Times New Roman"/>
          <w:sz w:val="24"/>
          <w:szCs w:val="24"/>
          <w:lang w:val="en-GB" w:bidi="en-US"/>
        </w:rPr>
      </w:pPr>
      <w:r>
        <w:rPr>
          <w:rFonts w:ascii="Times New Roman" w:eastAsia="SimSun" w:hAnsi="Times New Roman" w:cs="Times New Roman"/>
          <w:noProof/>
          <w:sz w:val="24"/>
          <w:szCs w:val="24"/>
          <w:lang w:val="en-IN" w:eastAsia="en-IN"/>
        </w:rPr>
        <w:drawing>
          <wp:inline distT="0" distB="0" distL="0" distR="0">
            <wp:extent cx="5594350" cy="3347085"/>
            <wp:effectExtent l="19050" t="0" r="25179" b="5301"/>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5454" w:rsidRDefault="006B4DFD">
      <w:pPr>
        <w:widowControl w:val="0"/>
        <w:autoSpaceDE w:val="0"/>
        <w:autoSpaceDN w:val="0"/>
        <w:spacing w:line="360" w:lineRule="auto"/>
        <w:rPr>
          <w:rFonts w:ascii="Times New Roman" w:eastAsia="SimSun" w:hAnsi="Times New Roman" w:cs="Times New Roman"/>
          <w:sz w:val="24"/>
          <w:szCs w:val="24"/>
          <w:lang w:val="en-GB" w:bidi="en-US"/>
        </w:rPr>
      </w:pPr>
      <w:r>
        <w:rPr>
          <w:rFonts w:ascii="Times New Roman" w:eastAsia="SimSun" w:hAnsi="Times New Roman" w:cs="Times New Roman"/>
          <w:sz w:val="24"/>
          <w:szCs w:val="24"/>
          <w:lang w:val="en-GB" w:bidi="en-US"/>
        </w:rPr>
        <w:t xml:space="preserve">FIG  </w:t>
      </w:r>
      <w:r w:rsidR="00EE4C41">
        <w:rPr>
          <w:rFonts w:ascii="Times New Roman" w:eastAsia="SimSun" w:hAnsi="Times New Roman" w:cs="Times New Roman"/>
          <w:sz w:val="24"/>
          <w:szCs w:val="24"/>
          <w:lang w:val="en-GB" w:bidi="en-US"/>
        </w:rPr>
        <w:t>2</w:t>
      </w:r>
      <w:r>
        <w:rPr>
          <w:rFonts w:ascii="Times New Roman" w:eastAsia="SimSun" w:hAnsi="Times New Roman" w:cs="Times New Roman"/>
          <w:sz w:val="24"/>
          <w:szCs w:val="24"/>
          <w:lang w:val="en-GB" w:bidi="en-US"/>
        </w:rPr>
        <w:t xml:space="preserve">. </w:t>
      </w:r>
      <w:r>
        <w:rPr>
          <w:rFonts w:ascii="Times New Roman" w:eastAsia="SimSun" w:hAnsi="Times New Roman" w:cs="Times New Roman"/>
          <w:b/>
          <w:bCs/>
          <w:color w:val="000000"/>
          <w:sz w:val="24"/>
          <w:szCs w:val="24"/>
          <w:lang w:eastAsia="zh-CN"/>
        </w:rPr>
        <w:t>Occupation</w:t>
      </w:r>
    </w:p>
    <w:p w:rsidR="00015454" w:rsidRDefault="006B4DFD">
      <w:pPr>
        <w:widowControl w:val="0"/>
        <w:tabs>
          <w:tab w:val="left" w:pos="1740"/>
        </w:tabs>
        <w:autoSpaceDE w:val="0"/>
        <w:autoSpaceDN w:val="0"/>
        <w:spacing w:before="139" w:line="360" w:lineRule="auto"/>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val="en-GB" w:bidi="en-US"/>
        </w:rPr>
        <w:lastRenderedPageBreak/>
        <w:t xml:space="preserve">9) </w:t>
      </w:r>
      <w:r>
        <w:rPr>
          <w:rFonts w:ascii="Times New Roman" w:eastAsia="Times New Roman" w:hAnsi="Times New Roman" w:cs="Times New Roman"/>
          <w:b/>
          <w:sz w:val="24"/>
          <w:szCs w:val="24"/>
          <w:lang w:bidi="en-US"/>
        </w:rPr>
        <w:t>Social participation</w:t>
      </w:r>
      <w:r w:rsidR="006747E2">
        <w:rPr>
          <w:rFonts w:ascii="Times New Roman" w:eastAsia="Times New Roman" w:hAnsi="Times New Roman" w:cs="Times New Roman"/>
          <w:b/>
          <w:sz w:val="24"/>
          <w:szCs w:val="24"/>
          <w:lang w:bidi="en-US"/>
        </w:rPr>
        <w:t xml:space="preserve"> </w:t>
      </w:r>
    </w:p>
    <w:p w:rsidR="00015454" w:rsidRDefault="006B4DFD">
      <w:pPr>
        <w:widowControl w:val="0"/>
        <w:autoSpaceDE w:val="0"/>
        <w:autoSpaceDN w:val="0"/>
        <w:spacing w:before="133"/>
        <w:ind w:right="-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Social participation denotes the extent to which an individual is actively involved in the affairs of the community. Those who have wider social participation are probably more community-oriented, knowledgeable and resourceful which may help bet</w:t>
      </w:r>
      <w:proofErr w:type="spellStart"/>
      <w:r>
        <w:rPr>
          <w:rFonts w:ascii="Times New Roman" w:eastAsia="Times New Roman" w:hAnsi="Times New Roman" w:cs="Times New Roman"/>
          <w:sz w:val="24"/>
          <w:szCs w:val="24"/>
          <w:lang w:val="en-GB" w:bidi="en-US"/>
        </w:rPr>
        <w:t>ter</w:t>
      </w:r>
      <w:proofErr w:type="spellEnd"/>
      <w:r>
        <w:rPr>
          <w:rFonts w:ascii="Times New Roman" w:eastAsia="Times New Roman" w:hAnsi="Times New Roman" w:cs="Times New Roman"/>
          <w:sz w:val="24"/>
          <w:szCs w:val="24"/>
          <w:lang w:val="en-GB" w:bidi="en-US"/>
        </w:rPr>
        <w:t xml:space="preserve"> for credit utilization</w:t>
      </w:r>
      <w:r>
        <w:rPr>
          <w:rFonts w:ascii="Times New Roman" w:eastAsia="Times New Roman" w:hAnsi="Times New Roman" w:cs="Times New Roman"/>
          <w:sz w:val="24"/>
          <w:szCs w:val="24"/>
          <w:lang w:bidi="en-US"/>
        </w:rPr>
        <w:t xml:space="preserve">. Keeping this in view, social participation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was studied and data are presented in Table </w:t>
      </w:r>
      <w:r>
        <w:rPr>
          <w:rFonts w:ascii="Times New Roman" w:eastAsia="Times New Roman" w:hAnsi="Times New Roman" w:cs="Times New Roman"/>
          <w:sz w:val="24"/>
          <w:szCs w:val="24"/>
          <w:lang w:val="en-GB" w:bidi="en-US"/>
        </w:rPr>
        <w:t xml:space="preserve">9 and Fig </w:t>
      </w:r>
      <w:r w:rsidR="00EE4C41">
        <w:rPr>
          <w:rFonts w:ascii="Times New Roman" w:eastAsia="Times New Roman" w:hAnsi="Times New Roman" w:cs="Times New Roman"/>
          <w:sz w:val="24"/>
          <w:szCs w:val="24"/>
          <w:lang w:val="en-GB" w:bidi="en-US"/>
        </w:rPr>
        <w:t>3</w:t>
      </w:r>
    </w:p>
    <w:p w:rsidR="00015454" w:rsidRDefault="006B4DFD">
      <w:pPr>
        <w:widowControl w:val="0"/>
        <w:autoSpaceDE w:val="0"/>
        <w:autoSpaceDN w:val="0"/>
        <w:spacing w:before="6" w:line="360" w:lineRule="auto"/>
        <w:ind w:left="109" w:right="208"/>
        <w:jc w:val="both"/>
        <w:outlineLvl w:val="0"/>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Table</w:t>
      </w:r>
      <w:r w:rsidR="006747E2">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val="en-GB" w:bidi="en-US"/>
        </w:rPr>
        <w:t>9</w:t>
      </w:r>
      <w:r>
        <w:rPr>
          <w:rFonts w:ascii="Times New Roman" w:eastAsia="Times New Roman" w:hAnsi="Times New Roman" w:cs="Times New Roman"/>
          <w:b/>
          <w:bCs/>
          <w:sz w:val="24"/>
          <w:szCs w:val="24"/>
          <w:lang w:bidi="en-US"/>
        </w:rPr>
        <w:t xml:space="preserve"> Classification of </w:t>
      </w:r>
      <w:r>
        <w:rPr>
          <w:rFonts w:ascii="Times New Roman" w:eastAsia="Times New Roman" w:hAnsi="Times New Roman" w:cs="Times New Roman"/>
          <w:b/>
          <w:bCs/>
          <w:sz w:val="24"/>
          <w:szCs w:val="24"/>
          <w:lang w:val="en-GB" w:bidi="en-US"/>
        </w:rPr>
        <w:t xml:space="preserve">respondents </w:t>
      </w:r>
      <w:r>
        <w:rPr>
          <w:rFonts w:ascii="Times New Roman" w:eastAsia="Times New Roman" w:hAnsi="Times New Roman" w:cs="Times New Roman"/>
          <w:b/>
          <w:bCs/>
          <w:sz w:val="24"/>
          <w:szCs w:val="24"/>
          <w:lang w:bidi="en-US"/>
        </w:rPr>
        <w:t>according to their social participation</w:t>
      </w:r>
    </w:p>
    <w:tbl>
      <w:tblPr>
        <w:tblpPr w:leftFromText="180" w:rightFromText="180" w:vertAnchor="text" w:horzAnchor="margin" w:tblpXSpec="center" w:tblpY="6"/>
        <w:tblOverlap w:val="neve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3640"/>
        <w:gridCol w:w="2249"/>
        <w:gridCol w:w="2065"/>
      </w:tblGrid>
      <w:tr w:rsidR="00015454">
        <w:trPr>
          <w:trHeight w:val="581"/>
          <w:tblCellSpacing w:w="0" w:type="dxa"/>
          <w:jc w:val="center"/>
        </w:trPr>
        <w:tc>
          <w:tcPr>
            <w:tcW w:w="739" w:type="pct"/>
            <w:vMerge w:val="restart"/>
            <w:tcMar>
              <w:top w:w="72" w:type="dxa"/>
              <w:left w:w="144" w:type="dxa"/>
              <w:bottom w:w="72" w:type="dxa"/>
              <w:right w:w="144" w:type="dxa"/>
            </w:tcMar>
          </w:tcPr>
          <w:p w:rsidR="00015454" w:rsidRDefault="006B4DFD">
            <w:pPr>
              <w:spacing w:beforeAutospacing="1" w:afterAutospacing="1" w:line="240" w:lineRule="auto"/>
              <w:ind w:left="80"/>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1950" w:type="pct"/>
            <w:vMerge w:val="restart"/>
            <w:tcMar>
              <w:top w:w="72" w:type="dxa"/>
              <w:left w:w="144" w:type="dxa"/>
              <w:bottom w:w="72" w:type="dxa"/>
              <w:right w:w="144" w:type="dxa"/>
            </w:tcMar>
          </w:tcPr>
          <w:p w:rsidR="00015454" w:rsidRDefault="006B4DFD">
            <w:pPr>
              <w:spacing w:beforeAutospacing="1" w:afterAutospacing="1" w:line="240" w:lineRule="auto"/>
              <w:ind w:firstLineChars="250" w:firstLine="602"/>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Social participation</w:t>
            </w:r>
          </w:p>
        </w:tc>
        <w:tc>
          <w:tcPr>
            <w:tcW w:w="2311" w:type="pct"/>
            <w:gridSpan w:val="2"/>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trPr>
          <w:trHeight w:val="305"/>
          <w:tblCellSpacing w:w="0" w:type="dxa"/>
          <w:jc w:val="center"/>
        </w:trPr>
        <w:tc>
          <w:tcPr>
            <w:tcW w:w="739" w:type="pct"/>
            <w:vMerge/>
            <w:tcMar>
              <w:top w:w="72" w:type="dxa"/>
              <w:left w:w="144" w:type="dxa"/>
              <w:bottom w:w="72" w:type="dxa"/>
              <w:right w:w="144" w:type="dxa"/>
            </w:tcMar>
          </w:tcPr>
          <w:p w:rsidR="00015454" w:rsidRDefault="00015454">
            <w:pPr>
              <w:widowControl w:val="0"/>
              <w:autoSpaceDE w:val="0"/>
              <w:autoSpaceDN w:val="0"/>
              <w:spacing w:line="240" w:lineRule="auto"/>
              <w:jc w:val="center"/>
              <w:rPr>
                <w:rFonts w:ascii="Times New Roman" w:eastAsia="SimSun" w:hAnsi="Times New Roman" w:cs="Times New Roman"/>
                <w:b/>
                <w:bCs/>
                <w:sz w:val="24"/>
                <w:szCs w:val="24"/>
                <w:lang w:val="en-IN" w:eastAsia="en-IN" w:bidi="te-IN"/>
              </w:rPr>
            </w:pPr>
          </w:p>
        </w:tc>
        <w:tc>
          <w:tcPr>
            <w:tcW w:w="1950" w:type="pct"/>
            <w:vMerge/>
            <w:tcMar>
              <w:top w:w="72" w:type="dxa"/>
              <w:left w:w="144" w:type="dxa"/>
              <w:bottom w:w="72" w:type="dxa"/>
              <w:right w:w="144" w:type="dxa"/>
            </w:tcMar>
          </w:tcPr>
          <w:p w:rsidR="00015454" w:rsidRDefault="00015454">
            <w:pPr>
              <w:widowControl w:val="0"/>
              <w:autoSpaceDE w:val="0"/>
              <w:autoSpaceDN w:val="0"/>
              <w:spacing w:line="240" w:lineRule="auto"/>
              <w:jc w:val="center"/>
              <w:rPr>
                <w:rFonts w:ascii="Times New Roman" w:eastAsia="SimSun" w:hAnsi="Times New Roman" w:cs="Times New Roman"/>
                <w:b/>
                <w:bCs/>
                <w:sz w:val="24"/>
                <w:szCs w:val="24"/>
                <w:lang w:val="en-IN" w:eastAsia="en-IN" w:bidi="te-IN"/>
              </w:rPr>
            </w:pPr>
          </w:p>
        </w:tc>
        <w:tc>
          <w:tcPr>
            <w:tcW w:w="1205" w:type="pct"/>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1106" w:type="pct"/>
            <w:tcMar>
              <w:top w:w="72" w:type="dxa"/>
              <w:left w:w="144" w:type="dxa"/>
              <w:bottom w:w="72" w:type="dxa"/>
              <w:right w:w="144" w:type="dxa"/>
            </w:tcMar>
          </w:tcPr>
          <w:p w:rsidR="00015454" w:rsidRDefault="00EA57F8">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trPr>
          <w:trHeight w:val="401"/>
          <w:tblCellSpacing w:w="0" w:type="dxa"/>
          <w:jc w:val="center"/>
        </w:trPr>
        <w:tc>
          <w:tcPr>
            <w:tcW w:w="739" w:type="pct"/>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1950" w:type="pct"/>
            <w:tcMar>
              <w:top w:w="72" w:type="dxa"/>
              <w:left w:w="144" w:type="dxa"/>
              <w:bottom w:w="72" w:type="dxa"/>
              <w:right w:w="144" w:type="dxa"/>
            </w:tcMar>
          </w:tcPr>
          <w:p w:rsidR="00015454" w:rsidRDefault="006B4DFD">
            <w:pPr>
              <w:autoSpaceDE w:val="0"/>
              <w:autoSpaceDN w:val="0"/>
              <w:spacing w:line="24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Low (up to 8.5)</w:t>
            </w:r>
          </w:p>
        </w:tc>
        <w:tc>
          <w:tcPr>
            <w:tcW w:w="1205" w:type="pct"/>
            <w:tcMar>
              <w:top w:w="72" w:type="dxa"/>
              <w:left w:w="108" w:type="dxa"/>
              <w:bottom w:w="72" w:type="dxa"/>
              <w:right w:w="108"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30</w:t>
            </w:r>
          </w:p>
        </w:tc>
        <w:tc>
          <w:tcPr>
            <w:tcW w:w="1106" w:type="pct"/>
            <w:tcMar>
              <w:top w:w="72" w:type="dxa"/>
              <w:bottom w:w="72" w:type="dxa"/>
            </w:tcMar>
          </w:tcPr>
          <w:p w:rsidR="00015454" w:rsidRDefault="006B4DFD">
            <w:pPr>
              <w:spacing w:beforeAutospacing="1" w:afterAutospacing="1" w:line="24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2</w:t>
            </w:r>
            <w:r>
              <w:rPr>
                <w:rFonts w:ascii="Times New Roman" w:eastAsia="SimSun" w:hAnsi="Times New Roman" w:cs="Times New Roman"/>
                <w:color w:val="000000"/>
                <w:sz w:val="24"/>
                <w:szCs w:val="24"/>
                <w:lang w:val="en-GB" w:eastAsia="zh-CN" w:bidi="te-IN"/>
              </w:rPr>
              <w:t>5.00</w:t>
            </w:r>
          </w:p>
        </w:tc>
      </w:tr>
      <w:tr w:rsidR="00015454">
        <w:trPr>
          <w:trHeight w:val="329"/>
          <w:tblCellSpacing w:w="0" w:type="dxa"/>
          <w:jc w:val="center"/>
        </w:trPr>
        <w:tc>
          <w:tcPr>
            <w:tcW w:w="739" w:type="pct"/>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1950" w:type="pct"/>
            <w:tcMar>
              <w:top w:w="72" w:type="dxa"/>
              <w:left w:w="144" w:type="dxa"/>
              <w:bottom w:w="72" w:type="dxa"/>
              <w:right w:w="144" w:type="dxa"/>
            </w:tcMar>
          </w:tcPr>
          <w:p w:rsidR="00015454" w:rsidRDefault="006B4DFD">
            <w:pPr>
              <w:autoSpaceDE w:val="0"/>
              <w:autoSpaceDN w:val="0"/>
              <w:spacing w:line="24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Medium (8.6 to 15.9)</w:t>
            </w:r>
          </w:p>
        </w:tc>
        <w:tc>
          <w:tcPr>
            <w:tcW w:w="1205" w:type="pct"/>
            <w:tcMar>
              <w:top w:w="72" w:type="dxa"/>
              <w:left w:w="108" w:type="dxa"/>
              <w:bottom w:w="72" w:type="dxa"/>
              <w:right w:w="108"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72</w:t>
            </w:r>
          </w:p>
        </w:tc>
        <w:tc>
          <w:tcPr>
            <w:tcW w:w="1106" w:type="pct"/>
            <w:tcMar>
              <w:top w:w="72" w:type="dxa"/>
              <w:bottom w:w="72" w:type="dxa"/>
            </w:tcMar>
          </w:tcPr>
          <w:p w:rsidR="00015454" w:rsidRDefault="006B4DFD">
            <w:pPr>
              <w:spacing w:beforeAutospacing="1" w:afterAutospacing="1" w:line="24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60</w:t>
            </w:r>
            <w:r>
              <w:rPr>
                <w:rFonts w:ascii="Times New Roman" w:eastAsia="SimSun" w:hAnsi="Times New Roman" w:cs="Times New Roman"/>
                <w:color w:val="000000"/>
                <w:sz w:val="24"/>
                <w:szCs w:val="24"/>
                <w:lang w:val="en-GB" w:eastAsia="zh-CN" w:bidi="te-IN"/>
              </w:rPr>
              <w:t>.00</w:t>
            </w:r>
          </w:p>
        </w:tc>
      </w:tr>
      <w:tr w:rsidR="00015454">
        <w:trPr>
          <w:trHeight w:val="353"/>
          <w:tblCellSpacing w:w="0" w:type="dxa"/>
          <w:jc w:val="center"/>
        </w:trPr>
        <w:tc>
          <w:tcPr>
            <w:tcW w:w="739" w:type="pct"/>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1950" w:type="pct"/>
            <w:tcMar>
              <w:top w:w="72" w:type="dxa"/>
              <w:left w:w="144" w:type="dxa"/>
              <w:bottom w:w="72" w:type="dxa"/>
              <w:right w:w="144" w:type="dxa"/>
            </w:tcMar>
          </w:tcPr>
          <w:p w:rsidR="00015454" w:rsidRDefault="006B4DFD">
            <w:pPr>
              <w:autoSpaceDE w:val="0"/>
              <w:autoSpaceDN w:val="0"/>
              <w:spacing w:line="24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High ( Above 15.9)</w:t>
            </w:r>
          </w:p>
        </w:tc>
        <w:tc>
          <w:tcPr>
            <w:tcW w:w="1205" w:type="pct"/>
            <w:tcMar>
              <w:top w:w="72" w:type="dxa"/>
              <w:left w:w="108" w:type="dxa"/>
              <w:bottom w:w="72" w:type="dxa"/>
              <w:right w:w="108"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18</w:t>
            </w:r>
          </w:p>
        </w:tc>
        <w:tc>
          <w:tcPr>
            <w:tcW w:w="1106" w:type="pct"/>
            <w:tcMar>
              <w:top w:w="72" w:type="dxa"/>
              <w:bottom w:w="72" w:type="dxa"/>
            </w:tcMar>
          </w:tcPr>
          <w:p w:rsidR="00015454" w:rsidRDefault="006B4DFD">
            <w:pPr>
              <w:spacing w:beforeAutospacing="1" w:afterAutospacing="1" w:line="24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15</w:t>
            </w:r>
            <w:r>
              <w:rPr>
                <w:rFonts w:ascii="Times New Roman" w:eastAsia="SimSun" w:hAnsi="Times New Roman" w:cs="Times New Roman"/>
                <w:color w:val="000000"/>
                <w:sz w:val="24"/>
                <w:szCs w:val="24"/>
                <w:lang w:val="en-GB" w:eastAsia="zh-CN" w:bidi="te-IN"/>
              </w:rPr>
              <w:t>.00</w:t>
            </w:r>
          </w:p>
        </w:tc>
      </w:tr>
      <w:tr w:rsidR="00015454">
        <w:trPr>
          <w:trHeight w:val="221"/>
          <w:tblCellSpacing w:w="0" w:type="dxa"/>
          <w:jc w:val="center"/>
        </w:trPr>
        <w:tc>
          <w:tcPr>
            <w:tcW w:w="739" w:type="pct"/>
            <w:tcMar>
              <w:top w:w="72" w:type="dxa"/>
              <w:left w:w="144" w:type="dxa"/>
              <w:bottom w:w="72" w:type="dxa"/>
              <w:right w:w="144" w:type="dxa"/>
            </w:tcMar>
          </w:tcPr>
          <w:p w:rsidR="00015454" w:rsidRDefault="00015454">
            <w:pPr>
              <w:spacing w:beforeAutospacing="1" w:afterAutospacing="1" w:line="240" w:lineRule="auto"/>
              <w:jc w:val="center"/>
              <w:rPr>
                <w:rFonts w:ascii="Times New Roman" w:eastAsia="SimSun" w:hAnsi="Times New Roman" w:cs="Gautami"/>
                <w:sz w:val="24"/>
                <w:szCs w:val="24"/>
                <w:lang w:bidi="te-IN"/>
              </w:rPr>
            </w:pPr>
          </w:p>
        </w:tc>
        <w:tc>
          <w:tcPr>
            <w:tcW w:w="1950" w:type="pct"/>
            <w:tcMar>
              <w:top w:w="72" w:type="dxa"/>
              <w:left w:w="144" w:type="dxa"/>
              <w:bottom w:w="72" w:type="dxa"/>
              <w:right w:w="144" w:type="dxa"/>
            </w:tcMar>
          </w:tcPr>
          <w:p w:rsidR="00015454" w:rsidRDefault="006B4DFD">
            <w:pPr>
              <w:spacing w:beforeAutospacing="1" w:afterAutospacing="1" w:line="24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205" w:type="pct"/>
            <w:tcMar>
              <w:top w:w="72" w:type="dxa"/>
              <w:left w:w="108" w:type="dxa"/>
              <w:bottom w:w="72" w:type="dxa"/>
              <w:right w:w="108" w:type="dxa"/>
            </w:tcMar>
          </w:tcPr>
          <w:p w:rsidR="00015454" w:rsidRDefault="006B4DFD">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1106" w:type="pct"/>
            <w:tcMar>
              <w:top w:w="72" w:type="dxa"/>
              <w:bottom w:w="72" w:type="dxa"/>
            </w:tcMar>
          </w:tcPr>
          <w:p w:rsidR="00015454" w:rsidRDefault="006B4DFD">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r w:rsidR="00015454">
        <w:trPr>
          <w:trHeight w:val="221"/>
          <w:tblCellSpacing w:w="0" w:type="dxa"/>
          <w:jc w:val="center"/>
        </w:trPr>
        <w:tc>
          <w:tcPr>
            <w:tcW w:w="5000" w:type="pct"/>
            <w:gridSpan w:val="4"/>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Times New Roman"/>
                <w:b/>
                <w:bCs/>
                <w:color w:val="000000"/>
                <w:sz w:val="24"/>
                <w:szCs w:val="24"/>
                <w:lang w:eastAsia="zh-CN" w:bidi="te-IN"/>
              </w:rPr>
            </w:pPr>
            <w:r>
              <w:rPr>
                <w:rFonts w:ascii="Times New Roman" w:hAnsi="Times New Roman" w:cs="Times New Roman"/>
                <w:sz w:val="24"/>
                <w:szCs w:val="24"/>
              </w:rPr>
              <w:t>Mean 12.24        S.D = 3.74</w:t>
            </w:r>
          </w:p>
        </w:tc>
      </w:tr>
    </w:tbl>
    <w:p w:rsidR="00015454" w:rsidRDefault="006B4DFD">
      <w:pPr>
        <w:widowControl w:val="0"/>
        <w:autoSpaceDE w:val="0"/>
        <w:autoSpaceDN w:val="0"/>
        <w:ind w:right="-1"/>
        <w:jc w:val="both"/>
        <w:rPr>
          <w:rFonts w:ascii="Times New Roman" w:eastAsia="SimSun" w:hAnsi="Times New Roman" w:cs="Times New Roman"/>
          <w:sz w:val="24"/>
          <w:szCs w:val="24"/>
          <w:lang w:val="en-IN" w:eastAsia="en-IN" w:bidi="te-IN"/>
        </w:rPr>
      </w:pPr>
      <w:r>
        <w:rPr>
          <w:rFonts w:ascii="Times New Roman" w:eastAsia="SimSun" w:hAnsi="Times New Roman" w:cs="Times New Roman"/>
          <w:sz w:val="24"/>
          <w:szCs w:val="24"/>
          <w:lang w:val="en-IN" w:eastAsia="en-IN" w:bidi="te-IN"/>
        </w:rPr>
        <w:t xml:space="preserve">The data depicted in Table </w:t>
      </w:r>
      <w:r>
        <w:rPr>
          <w:rFonts w:ascii="Times New Roman" w:eastAsia="SimSun" w:hAnsi="Times New Roman" w:cs="Times New Roman"/>
          <w:sz w:val="24"/>
          <w:szCs w:val="24"/>
          <w:lang w:val="en-GB" w:eastAsia="en-IN" w:bidi="te-IN"/>
        </w:rPr>
        <w:t xml:space="preserve">9 </w:t>
      </w:r>
      <w:r>
        <w:rPr>
          <w:rFonts w:ascii="Times New Roman" w:eastAsia="SimSun" w:hAnsi="Times New Roman" w:cs="Times New Roman"/>
          <w:sz w:val="24"/>
          <w:szCs w:val="24"/>
          <w:lang w:val="en-IN" w:eastAsia="en-IN" w:bidi="te-IN"/>
        </w:rPr>
        <w:t>indicated that</w:t>
      </w:r>
      <w:r>
        <w:rPr>
          <w:rFonts w:ascii="Times New Roman" w:eastAsia="SimSun" w:hAnsi="Times New Roman" w:cs="Times New Roman"/>
          <w:sz w:val="24"/>
          <w:szCs w:val="24"/>
          <w:lang w:val="en-GB" w:eastAsia="en-IN" w:bidi="te-IN"/>
        </w:rPr>
        <w:t xml:space="preserve"> three </w:t>
      </w:r>
      <w:proofErr w:type="gramStart"/>
      <w:r>
        <w:rPr>
          <w:rFonts w:ascii="Times New Roman" w:eastAsia="SimSun" w:hAnsi="Times New Roman" w:cs="Times New Roman"/>
          <w:sz w:val="24"/>
          <w:szCs w:val="24"/>
          <w:lang w:val="en-GB" w:eastAsia="en-IN" w:bidi="te-IN"/>
        </w:rPr>
        <w:t>fifth(</w:t>
      </w:r>
      <w:proofErr w:type="gramEnd"/>
      <w:r>
        <w:rPr>
          <w:rFonts w:ascii="Times New Roman" w:eastAsia="SimSun" w:hAnsi="Times New Roman" w:cs="Times New Roman"/>
          <w:sz w:val="24"/>
          <w:szCs w:val="24"/>
          <w:lang w:val="en-GB" w:eastAsia="en-IN" w:bidi="te-IN"/>
        </w:rPr>
        <w:t xml:space="preserve">60.00 </w:t>
      </w:r>
      <w:r w:rsidR="006747E2">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IN" w:eastAsia="en-IN" w:bidi="te-IN"/>
        </w:rPr>
        <w:t xml:space="preserve"> of the </w:t>
      </w:r>
      <w:r>
        <w:rPr>
          <w:rFonts w:ascii="Times New Roman" w:eastAsia="SimSun" w:hAnsi="Times New Roman" w:cs="Times New Roman"/>
          <w:sz w:val="24"/>
          <w:szCs w:val="24"/>
          <w:lang w:val="en-GB" w:eastAsia="en-IN" w:bidi="te-IN"/>
        </w:rPr>
        <w:t>respondents</w:t>
      </w:r>
      <w:r>
        <w:rPr>
          <w:rFonts w:ascii="Times New Roman" w:eastAsia="SimSun" w:hAnsi="Times New Roman" w:cs="Times New Roman"/>
          <w:sz w:val="24"/>
          <w:szCs w:val="24"/>
          <w:lang w:val="en-IN" w:eastAsia="en-IN" w:bidi="te-IN"/>
        </w:rPr>
        <w:t xml:space="preserve"> had </w:t>
      </w:r>
      <w:r>
        <w:rPr>
          <w:rFonts w:ascii="Times New Roman" w:eastAsia="SimSun" w:hAnsi="Times New Roman" w:cs="Times New Roman"/>
          <w:sz w:val="24"/>
          <w:szCs w:val="24"/>
          <w:lang w:val="en-GB" w:eastAsia="en-IN" w:bidi="te-IN"/>
        </w:rPr>
        <w:t>medium</w:t>
      </w:r>
      <w:r>
        <w:rPr>
          <w:rFonts w:ascii="Times New Roman" w:eastAsia="SimSun" w:hAnsi="Times New Roman" w:cs="Times New Roman"/>
          <w:sz w:val="24"/>
          <w:szCs w:val="24"/>
          <w:lang w:val="en-IN" w:eastAsia="en-IN" w:bidi="te-IN"/>
        </w:rPr>
        <w:t xml:space="preserve"> level of social participation, whereas, </w:t>
      </w:r>
      <w:r>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IN" w:eastAsia="en-IN" w:bidi="te-IN"/>
        </w:rPr>
        <w:t>25</w:t>
      </w:r>
      <w:r>
        <w:rPr>
          <w:rFonts w:ascii="Times New Roman" w:eastAsia="SimSun" w:hAnsi="Times New Roman" w:cs="Times New Roman"/>
          <w:sz w:val="24"/>
          <w:szCs w:val="24"/>
          <w:lang w:val="en-GB" w:eastAsia="en-IN" w:bidi="te-IN"/>
        </w:rPr>
        <w:t xml:space="preserve">.00 </w:t>
      </w:r>
      <w:r w:rsidR="006747E2">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GB" w:eastAsia="en-IN" w:bidi="te-IN"/>
        </w:rPr>
        <w:t>)of respondents</w:t>
      </w:r>
      <w:r>
        <w:rPr>
          <w:rFonts w:ascii="Times New Roman" w:eastAsia="SimSun" w:hAnsi="Times New Roman" w:cs="Times New Roman"/>
          <w:sz w:val="24"/>
          <w:szCs w:val="24"/>
          <w:lang w:val="en-IN" w:eastAsia="en-IN" w:bidi="te-IN"/>
        </w:rPr>
        <w:t xml:space="preserve"> had </w:t>
      </w:r>
      <w:r>
        <w:rPr>
          <w:rFonts w:ascii="Times New Roman" w:eastAsia="SimSun" w:hAnsi="Times New Roman" w:cs="Times New Roman"/>
          <w:sz w:val="24"/>
          <w:szCs w:val="24"/>
          <w:lang w:val="en-GB" w:eastAsia="en-IN" w:bidi="te-IN"/>
        </w:rPr>
        <w:t>low</w:t>
      </w:r>
      <w:r>
        <w:rPr>
          <w:rFonts w:ascii="Times New Roman" w:eastAsia="SimSun" w:hAnsi="Times New Roman" w:cs="Times New Roman"/>
          <w:sz w:val="24"/>
          <w:szCs w:val="24"/>
          <w:lang w:val="en-IN" w:eastAsia="en-IN" w:bidi="te-IN"/>
        </w:rPr>
        <w:t xml:space="preserve"> and </w:t>
      </w:r>
      <w:r>
        <w:rPr>
          <w:rFonts w:ascii="Times New Roman" w:eastAsia="SimSun" w:hAnsi="Times New Roman" w:cs="Times New Roman"/>
          <w:sz w:val="24"/>
          <w:szCs w:val="24"/>
          <w:lang w:val="en-GB" w:eastAsia="en-IN" w:bidi="te-IN"/>
        </w:rPr>
        <w:t xml:space="preserve">(15.00 </w:t>
      </w:r>
      <w:r w:rsidR="006747E2">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GB" w:eastAsia="en-IN" w:bidi="te-IN"/>
        </w:rPr>
        <w:t>)respondents</w:t>
      </w:r>
      <w:r>
        <w:rPr>
          <w:rFonts w:ascii="Times New Roman" w:eastAsia="SimSun" w:hAnsi="Times New Roman" w:cs="Times New Roman"/>
          <w:sz w:val="24"/>
          <w:szCs w:val="24"/>
          <w:lang w:val="en-IN" w:eastAsia="en-IN" w:bidi="te-IN"/>
        </w:rPr>
        <w:t xml:space="preserve"> had high level of social participation. </w:t>
      </w:r>
    </w:p>
    <w:p w:rsidR="00015454" w:rsidRDefault="006B4DFD">
      <w:pPr>
        <w:widowControl w:val="0"/>
        <w:autoSpaceDE w:val="0"/>
        <w:autoSpaceDN w:val="0"/>
        <w:ind w:right="-1"/>
        <w:jc w:val="both"/>
        <w:rPr>
          <w:rFonts w:ascii="Times New Roman" w:eastAsia="SimSun" w:hAnsi="Times New Roman" w:cs="Times New Roman"/>
          <w:color w:val="000000"/>
          <w:sz w:val="24"/>
          <w:szCs w:val="24"/>
          <w:lang w:val="en-GB" w:eastAsia="en-IN" w:bidi="te-IN"/>
        </w:rPr>
      </w:pPr>
      <w:r>
        <w:rPr>
          <w:rFonts w:ascii="Times New Roman" w:eastAsia="SimSun" w:hAnsi="Times New Roman" w:cs="Times New Roman"/>
          <w:sz w:val="24"/>
          <w:szCs w:val="24"/>
          <w:lang w:val="en-IN" w:eastAsia="en-IN" w:bidi="te-IN"/>
        </w:rPr>
        <w:t xml:space="preserve">From the above result, it can be concluded that </w:t>
      </w:r>
      <w:proofErr w:type="gramStart"/>
      <w:r>
        <w:rPr>
          <w:rFonts w:ascii="Times New Roman" w:eastAsia="SimSun" w:hAnsi="Times New Roman" w:cs="Times New Roman"/>
          <w:sz w:val="24"/>
          <w:szCs w:val="24"/>
          <w:lang w:val="en-IN" w:eastAsia="en-IN" w:bidi="te-IN"/>
        </w:rPr>
        <w:t>majority(</w:t>
      </w:r>
      <w:proofErr w:type="gramEnd"/>
      <w:r>
        <w:rPr>
          <w:rFonts w:ascii="Times New Roman" w:eastAsia="SimSun" w:hAnsi="Times New Roman" w:cs="Times New Roman"/>
          <w:sz w:val="24"/>
          <w:szCs w:val="24"/>
          <w:lang w:val="en-GB" w:eastAsia="en-IN" w:bidi="te-IN"/>
        </w:rPr>
        <w:t xml:space="preserve">60.00 </w:t>
      </w:r>
      <w:r w:rsidR="006747E2">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IN" w:eastAsia="en-IN" w:bidi="te-IN"/>
        </w:rPr>
        <w:t xml:space="preserve">)of the </w:t>
      </w:r>
      <w:r>
        <w:rPr>
          <w:rFonts w:ascii="Times New Roman" w:eastAsia="SimSun" w:hAnsi="Times New Roman" w:cs="Times New Roman"/>
          <w:sz w:val="24"/>
          <w:szCs w:val="24"/>
          <w:lang w:val="en-GB" w:eastAsia="en-IN" w:bidi="te-IN"/>
        </w:rPr>
        <w:t>Loan borrowed farmers</w:t>
      </w:r>
      <w:r>
        <w:rPr>
          <w:rFonts w:ascii="Times New Roman" w:eastAsia="SimSun" w:hAnsi="Times New Roman" w:cs="Times New Roman"/>
          <w:sz w:val="24"/>
          <w:szCs w:val="24"/>
          <w:lang w:val="en-IN" w:eastAsia="en-IN" w:bidi="te-IN"/>
        </w:rPr>
        <w:t xml:space="preserve"> had medium level of social participation</w:t>
      </w:r>
      <w:r>
        <w:rPr>
          <w:rFonts w:ascii="Times New Roman" w:eastAsia="SimSun" w:hAnsi="Times New Roman" w:cs="Times New Roman"/>
          <w:sz w:val="24"/>
          <w:szCs w:val="24"/>
          <w:lang w:val="en-GB" w:eastAsia="en-IN" w:bidi="te-IN"/>
        </w:rPr>
        <w:t>.</w:t>
      </w:r>
      <w:r>
        <w:rPr>
          <w:rFonts w:ascii="Times New Roman" w:eastAsia="SimSun" w:hAnsi="Times New Roman" w:cs="Times New Roman"/>
          <w:color w:val="000000"/>
          <w:sz w:val="24"/>
          <w:szCs w:val="24"/>
          <w:lang w:val="en-IN" w:eastAsia="en-IN" w:bidi="te-IN"/>
        </w:rPr>
        <w:t>These findings are consistent with the fin</w:t>
      </w:r>
      <w:r>
        <w:rPr>
          <w:rFonts w:ascii="Times New Roman" w:eastAsia="SimSun" w:hAnsi="Times New Roman" w:cs="Times New Roman"/>
          <w:color w:val="000000"/>
          <w:sz w:val="24"/>
          <w:szCs w:val="24"/>
          <w:lang w:val="en-GB" w:eastAsia="en-IN" w:bidi="te-IN"/>
        </w:rPr>
        <w:t xml:space="preserve">dings of </w:t>
      </w:r>
      <w:proofErr w:type="spellStart"/>
      <w:r>
        <w:rPr>
          <w:rFonts w:ascii="Times New Roman" w:eastAsia="SimSun" w:hAnsi="Times New Roman" w:cs="Times New Roman"/>
          <w:color w:val="000000"/>
          <w:sz w:val="24"/>
          <w:szCs w:val="24"/>
          <w:lang w:val="en-GB" w:eastAsia="en-IN" w:bidi="te-IN"/>
        </w:rPr>
        <w:t>kumar</w:t>
      </w:r>
      <w:proofErr w:type="spellEnd"/>
      <w:r>
        <w:rPr>
          <w:rFonts w:ascii="Times New Roman" w:eastAsia="SimSun" w:hAnsi="Times New Roman" w:cs="Times New Roman"/>
          <w:color w:val="000000"/>
          <w:sz w:val="24"/>
          <w:szCs w:val="24"/>
          <w:lang w:val="en-GB" w:eastAsia="en-IN" w:bidi="te-IN"/>
        </w:rPr>
        <w:t xml:space="preserve"> (2002)</w:t>
      </w:r>
      <w:r>
        <w:rPr>
          <w:rFonts w:ascii="Times New Roman" w:eastAsia="SimSun" w:hAnsi="Times New Roman" w:cs="Times New Roman"/>
          <w:color w:val="000000"/>
          <w:sz w:val="24"/>
          <w:szCs w:val="24"/>
          <w:lang w:val="en-IN" w:eastAsia="en-IN" w:bidi="te-IN"/>
        </w:rPr>
        <w:t>.</w:t>
      </w:r>
    </w:p>
    <w:p w:rsidR="00015454" w:rsidRDefault="006B4DFD">
      <w:pPr>
        <w:widowControl w:val="0"/>
        <w:autoSpaceDE w:val="0"/>
        <w:autoSpaceDN w:val="0"/>
        <w:spacing w:line="360" w:lineRule="auto"/>
        <w:ind w:hanging="11"/>
        <w:jc w:val="center"/>
        <w:rPr>
          <w:rFonts w:ascii="Times New Roman" w:eastAsia="SimSun" w:hAnsi="Times New Roman" w:cs="Times New Roman"/>
          <w:sz w:val="24"/>
          <w:szCs w:val="24"/>
          <w:lang w:bidi="en-US"/>
        </w:rPr>
      </w:pPr>
      <w:r>
        <w:rPr>
          <w:rFonts w:ascii="Times New Roman" w:eastAsia="SimSun" w:hAnsi="Times New Roman" w:cs="Times New Roman"/>
          <w:noProof/>
          <w:sz w:val="24"/>
          <w:szCs w:val="24"/>
          <w:lang w:val="en-IN" w:eastAsia="en-IN"/>
        </w:rPr>
        <w:drawing>
          <wp:inline distT="0" distB="0" distL="0" distR="0">
            <wp:extent cx="5657850" cy="2496185"/>
            <wp:effectExtent l="19050" t="0" r="18719"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15454" w:rsidRDefault="006B4DFD">
      <w:pPr>
        <w:widowControl w:val="0"/>
        <w:autoSpaceDE w:val="0"/>
        <w:autoSpaceDN w:val="0"/>
        <w:spacing w:line="360" w:lineRule="auto"/>
        <w:rPr>
          <w:rFonts w:ascii="Times New Roman" w:eastAsia="SimSun" w:hAnsi="Times New Roman" w:cs="Times New Roman"/>
          <w:sz w:val="24"/>
          <w:szCs w:val="24"/>
          <w:lang w:bidi="en-US"/>
        </w:rPr>
      </w:pPr>
      <w:r>
        <w:rPr>
          <w:rFonts w:ascii="Times New Roman" w:eastAsia="SimSun" w:hAnsi="Times New Roman" w:cs="Times New Roman"/>
          <w:sz w:val="24"/>
          <w:szCs w:val="24"/>
          <w:lang w:bidi="en-US"/>
        </w:rPr>
        <w:t xml:space="preserve">FIG  </w:t>
      </w:r>
      <w:r w:rsidR="00EE4C41">
        <w:rPr>
          <w:rFonts w:ascii="Times New Roman" w:eastAsia="SimSun" w:hAnsi="Times New Roman" w:cs="Times New Roman"/>
          <w:sz w:val="24"/>
          <w:szCs w:val="24"/>
          <w:lang w:bidi="en-US"/>
        </w:rPr>
        <w:t>3</w:t>
      </w:r>
      <w:r>
        <w:rPr>
          <w:rFonts w:ascii="Times New Roman" w:eastAsia="SimSun" w:hAnsi="Times New Roman" w:cs="Times New Roman"/>
          <w:sz w:val="24"/>
          <w:szCs w:val="24"/>
          <w:lang w:bidi="en-US"/>
        </w:rPr>
        <w:t xml:space="preserve">. </w:t>
      </w:r>
      <w:r>
        <w:rPr>
          <w:rFonts w:ascii="Times New Roman" w:eastAsia="Times New Roman" w:hAnsi="Times New Roman" w:cs="Times New Roman"/>
          <w:b/>
          <w:sz w:val="24"/>
          <w:szCs w:val="24"/>
          <w:lang w:bidi="en-US"/>
        </w:rPr>
        <w:t>Social participation</w:t>
      </w:r>
    </w:p>
    <w:p w:rsidR="00015454" w:rsidRDefault="006B4DFD">
      <w:pPr>
        <w:widowControl w:val="0"/>
        <w:autoSpaceDE w:val="0"/>
        <w:autoSpaceDN w:val="0"/>
        <w:spacing w:before="137" w:line="360" w:lineRule="auto"/>
        <w:jc w:val="both"/>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val="en-GB" w:bidi="en-US"/>
        </w:rPr>
        <w:lastRenderedPageBreak/>
        <w:t xml:space="preserve">10) </w:t>
      </w:r>
      <w:proofErr w:type="spellStart"/>
      <w:r>
        <w:rPr>
          <w:rFonts w:ascii="Times New Roman" w:eastAsia="Times New Roman" w:hAnsi="Times New Roman" w:cs="Times New Roman"/>
          <w:b/>
          <w:sz w:val="24"/>
          <w:szCs w:val="24"/>
          <w:lang w:val="en-GB" w:bidi="en-US"/>
        </w:rPr>
        <w:t>Cosmopoilteness</w:t>
      </w:r>
      <w:proofErr w:type="spellEnd"/>
      <w:r w:rsidR="006747E2">
        <w:rPr>
          <w:rFonts w:ascii="Times New Roman" w:eastAsia="Times New Roman" w:hAnsi="Times New Roman" w:cs="Times New Roman"/>
          <w:b/>
          <w:sz w:val="24"/>
          <w:szCs w:val="24"/>
          <w:lang w:val="en-GB" w:bidi="en-US"/>
        </w:rPr>
        <w:t xml:space="preserve"> </w:t>
      </w:r>
    </w:p>
    <w:p w:rsidR="00015454" w:rsidRDefault="006B4DFD">
      <w:pPr>
        <w:widowControl w:val="0"/>
        <w:autoSpaceDE w:val="0"/>
        <w:autoSpaceDN w:val="0"/>
        <w:ind w:right="239"/>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bidi="en-US"/>
        </w:rPr>
        <w:t xml:space="preserve">The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bidi="en-US"/>
        </w:rPr>
        <w:t xml:space="preserve"> is the degree to which respondent is oriented to his immediate outside social system for various kinds of helps and guidance. This variable can play a vital role on the knowledge of the farmers. Person with high level of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bidi="en-US"/>
        </w:rPr>
        <w:t xml:space="preserve"> considers himself as an integral part of the larger world. Understanding importance of this variable, information was collected and based on analysis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were classified into three groups on the basis of their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bidi="en-US"/>
        </w:rPr>
        <w:t xml:space="preserve"> as shown in Table</w:t>
      </w:r>
      <w:r>
        <w:rPr>
          <w:rFonts w:ascii="Times New Roman" w:eastAsia="Times New Roman" w:hAnsi="Times New Roman" w:cs="Times New Roman"/>
          <w:sz w:val="24"/>
          <w:szCs w:val="24"/>
          <w:lang w:val="en-GB" w:bidi="en-US"/>
        </w:rPr>
        <w:t xml:space="preserve">10 </w:t>
      </w:r>
    </w:p>
    <w:p w:rsidR="00015454" w:rsidRDefault="006B4DFD">
      <w:pPr>
        <w:widowControl w:val="0"/>
        <w:autoSpaceDE w:val="0"/>
        <w:autoSpaceDN w:val="0"/>
        <w:jc w:val="both"/>
        <w:rPr>
          <w:rFonts w:ascii="Times New Roman" w:eastAsia="Times New Roman" w:hAnsi="Times New Roman" w:cs="Times New Roman"/>
          <w:b/>
          <w:bCs/>
          <w:sz w:val="24"/>
          <w:szCs w:val="24"/>
          <w:lang w:val="en-GB" w:bidi="en-US"/>
        </w:rPr>
      </w:pPr>
      <w:proofErr w:type="gramStart"/>
      <w:r>
        <w:rPr>
          <w:rFonts w:ascii="Times New Roman" w:eastAsia="Times New Roman" w:hAnsi="Times New Roman" w:cs="Times New Roman"/>
          <w:b/>
          <w:bCs/>
          <w:sz w:val="24"/>
          <w:szCs w:val="24"/>
          <w:lang w:bidi="en-US"/>
        </w:rPr>
        <w:t xml:space="preserve">Table </w:t>
      </w:r>
      <w:r w:rsidR="006747E2">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val="en-GB" w:bidi="en-US"/>
        </w:rPr>
        <w:t>10</w:t>
      </w:r>
      <w:proofErr w:type="gramEnd"/>
      <w:r>
        <w:rPr>
          <w:rFonts w:ascii="Times New Roman" w:eastAsia="Times New Roman" w:hAnsi="Times New Roman" w:cs="Times New Roman"/>
          <w:b/>
          <w:bCs/>
          <w:sz w:val="24"/>
          <w:szCs w:val="24"/>
          <w:lang w:bidi="en-US"/>
        </w:rPr>
        <w:t xml:space="preserve"> Classification of </w:t>
      </w:r>
      <w:r>
        <w:rPr>
          <w:rFonts w:ascii="Times New Roman" w:eastAsia="Times New Roman" w:hAnsi="Times New Roman" w:cs="Times New Roman"/>
          <w:b/>
          <w:bCs/>
          <w:sz w:val="24"/>
          <w:szCs w:val="24"/>
          <w:lang w:val="en-GB" w:bidi="en-US"/>
        </w:rPr>
        <w:t xml:space="preserve">respondents </w:t>
      </w:r>
      <w:r>
        <w:rPr>
          <w:rFonts w:ascii="Times New Roman" w:eastAsia="Times New Roman" w:hAnsi="Times New Roman" w:cs="Times New Roman"/>
          <w:b/>
          <w:bCs/>
          <w:sz w:val="24"/>
          <w:szCs w:val="24"/>
          <w:lang w:bidi="en-US"/>
        </w:rPr>
        <w:t xml:space="preserve">according to their </w:t>
      </w:r>
      <w:proofErr w:type="spellStart"/>
      <w:r>
        <w:rPr>
          <w:rFonts w:ascii="Times New Roman" w:eastAsia="Times New Roman" w:hAnsi="Times New Roman" w:cs="Times New Roman"/>
          <w:b/>
          <w:bCs/>
          <w:sz w:val="24"/>
          <w:szCs w:val="24"/>
          <w:lang w:val="en-GB" w:bidi="en-US"/>
        </w:rPr>
        <w:t>Cosmopoilteness</w:t>
      </w:r>
      <w:proofErr w:type="spellEnd"/>
    </w:p>
    <w:tbl>
      <w:tblPr>
        <w:tblpPr w:leftFromText="180" w:rightFromText="180" w:vertAnchor="text" w:horzAnchor="margin" w:tblpX="178" w:tblpY="13"/>
        <w:tblW w:w="9226" w:type="dxa"/>
        <w:tblCellSpacing w:w="0" w:type="dxa"/>
        <w:tblLayout w:type="fixed"/>
        <w:tblCellMar>
          <w:left w:w="0" w:type="dxa"/>
          <w:right w:w="0" w:type="dxa"/>
        </w:tblCellMar>
        <w:tblLook w:val="04A0" w:firstRow="1" w:lastRow="0" w:firstColumn="1" w:lastColumn="0" w:noHBand="0" w:noVBand="1"/>
      </w:tblPr>
      <w:tblGrid>
        <w:gridCol w:w="1288"/>
        <w:gridCol w:w="3856"/>
        <w:gridCol w:w="1964"/>
        <w:gridCol w:w="2118"/>
      </w:tblGrid>
      <w:tr w:rsidR="00015454">
        <w:trPr>
          <w:trHeight w:val="65"/>
          <w:tblCellSpacing w:w="0" w:type="dxa"/>
        </w:trPr>
        <w:tc>
          <w:tcPr>
            <w:tcW w:w="1288"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240" w:lineRule="auto"/>
              <w:ind w:left="695" w:hanging="695"/>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8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b/>
                <w:bCs/>
                <w:sz w:val="24"/>
                <w:szCs w:val="24"/>
                <w:lang w:val="en-GB" w:bidi="te-IN"/>
              </w:rPr>
            </w:pPr>
            <w:proofErr w:type="spellStart"/>
            <w:r>
              <w:rPr>
                <w:rFonts w:ascii="Times New Roman" w:eastAsia="SimSun" w:hAnsi="Times New Roman" w:cs="Times New Roman"/>
                <w:b/>
                <w:bCs/>
                <w:color w:val="000000"/>
                <w:sz w:val="24"/>
                <w:szCs w:val="24"/>
                <w:lang w:val="en-GB" w:eastAsia="zh-CN" w:bidi="te-IN"/>
              </w:rPr>
              <w:t>Cosmopoilteness</w:t>
            </w:r>
            <w:proofErr w:type="spellEnd"/>
          </w:p>
        </w:tc>
        <w:tc>
          <w:tcPr>
            <w:tcW w:w="4082"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trPr>
          <w:trHeight w:val="65"/>
          <w:tblCellSpacing w:w="0" w:type="dxa"/>
        </w:trPr>
        <w:tc>
          <w:tcPr>
            <w:tcW w:w="1288"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widowControl w:val="0"/>
              <w:autoSpaceDE w:val="0"/>
              <w:autoSpaceDN w:val="0"/>
              <w:spacing w:line="240" w:lineRule="auto"/>
              <w:jc w:val="center"/>
              <w:rPr>
                <w:rFonts w:ascii="Times New Roman" w:eastAsia="SimSun" w:hAnsi="Times New Roman" w:cs="Times New Roman"/>
                <w:b/>
                <w:bCs/>
                <w:sz w:val="24"/>
                <w:szCs w:val="24"/>
                <w:lang w:val="en-IN" w:eastAsia="en-IN" w:bidi="te-IN"/>
              </w:rPr>
            </w:pPr>
          </w:p>
        </w:tc>
        <w:tc>
          <w:tcPr>
            <w:tcW w:w="38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widowControl w:val="0"/>
              <w:autoSpaceDE w:val="0"/>
              <w:autoSpaceDN w:val="0"/>
              <w:spacing w:line="240" w:lineRule="auto"/>
              <w:jc w:val="center"/>
              <w:rPr>
                <w:rFonts w:ascii="Times New Roman" w:eastAsia="SimSun" w:hAnsi="Times New Roman" w:cs="Times New Roman"/>
                <w:b/>
                <w:bCs/>
                <w:sz w:val="24"/>
                <w:szCs w:val="24"/>
                <w:lang w:val="en-IN" w:eastAsia="en-IN" w:bidi="te-IN"/>
              </w:rPr>
            </w:pPr>
          </w:p>
        </w:tc>
        <w:tc>
          <w:tcPr>
            <w:tcW w:w="196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240" w:lineRule="auto"/>
              <w:ind w:firstLineChars="100" w:firstLine="241"/>
              <w:jc w:val="both"/>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211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EA57F8">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trPr>
          <w:trHeight w:val="78"/>
          <w:tblCellSpacing w:w="0" w:type="dxa"/>
        </w:trPr>
        <w:tc>
          <w:tcPr>
            <w:tcW w:w="12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8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24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Low (Up to 1)</w:t>
            </w:r>
          </w:p>
        </w:tc>
        <w:tc>
          <w:tcPr>
            <w:tcW w:w="1964"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59</w:t>
            </w:r>
          </w:p>
        </w:tc>
        <w:tc>
          <w:tcPr>
            <w:tcW w:w="2118" w:type="dxa"/>
            <w:tcBorders>
              <w:top w:val="single" w:sz="4" w:space="0" w:color="000000"/>
              <w:left w:val="single" w:sz="4" w:space="0" w:color="000000"/>
              <w:bottom w:val="single" w:sz="4" w:space="0" w:color="000000"/>
              <w:right w:val="single" w:sz="4" w:space="0" w:color="000000"/>
            </w:tcBorders>
            <w:tcMar>
              <w:top w:w="72" w:type="dxa"/>
              <w:bottom w:w="72"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49.17</w:t>
            </w:r>
          </w:p>
        </w:tc>
      </w:tr>
      <w:tr w:rsidR="00015454">
        <w:trPr>
          <w:trHeight w:val="73"/>
          <w:tblCellSpacing w:w="0" w:type="dxa"/>
        </w:trPr>
        <w:tc>
          <w:tcPr>
            <w:tcW w:w="12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8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24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Medium (1.1 to 3)</w:t>
            </w:r>
          </w:p>
        </w:tc>
        <w:tc>
          <w:tcPr>
            <w:tcW w:w="1964"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45</w:t>
            </w:r>
          </w:p>
        </w:tc>
        <w:tc>
          <w:tcPr>
            <w:tcW w:w="2118" w:type="dxa"/>
            <w:tcBorders>
              <w:top w:val="single" w:sz="4" w:space="0" w:color="000000"/>
              <w:left w:val="single" w:sz="4" w:space="0" w:color="000000"/>
              <w:bottom w:val="single" w:sz="4" w:space="0" w:color="000000"/>
              <w:right w:val="single" w:sz="4" w:space="0" w:color="000000"/>
            </w:tcBorders>
            <w:tcMar>
              <w:top w:w="72" w:type="dxa"/>
              <w:bottom w:w="72" w:type="dxa"/>
            </w:tcMar>
          </w:tcPr>
          <w:p w:rsidR="00015454" w:rsidRDefault="006B4DFD">
            <w:pPr>
              <w:spacing w:beforeAutospacing="1" w:afterAutospacing="1" w:line="24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37.5</w:t>
            </w:r>
            <w:r>
              <w:rPr>
                <w:rFonts w:ascii="Times New Roman" w:eastAsia="SimSun" w:hAnsi="Times New Roman" w:cs="Times New Roman"/>
                <w:color w:val="000000"/>
                <w:sz w:val="24"/>
                <w:szCs w:val="24"/>
                <w:lang w:val="en-GB" w:eastAsia="zh-CN" w:bidi="te-IN"/>
              </w:rPr>
              <w:t>0</w:t>
            </w:r>
          </w:p>
        </w:tc>
      </w:tr>
      <w:tr w:rsidR="00015454">
        <w:trPr>
          <w:trHeight w:val="91"/>
          <w:tblCellSpacing w:w="0" w:type="dxa"/>
        </w:trPr>
        <w:tc>
          <w:tcPr>
            <w:tcW w:w="12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8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autoSpaceDE w:val="0"/>
              <w:autoSpaceDN w:val="0"/>
              <w:spacing w:line="24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High (Above 3.1)</w:t>
            </w:r>
          </w:p>
        </w:tc>
        <w:tc>
          <w:tcPr>
            <w:tcW w:w="1964"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16</w:t>
            </w:r>
          </w:p>
        </w:tc>
        <w:tc>
          <w:tcPr>
            <w:tcW w:w="2118" w:type="dxa"/>
            <w:tcBorders>
              <w:top w:val="single" w:sz="4" w:space="0" w:color="000000"/>
              <w:left w:val="single" w:sz="4" w:space="0" w:color="000000"/>
              <w:bottom w:val="single" w:sz="4" w:space="0" w:color="000000"/>
              <w:right w:val="single" w:sz="4" w:space="0" w:color="000000"/>
            </w:tcBorders>
            <w:tcMar>
              <w:top w:w="72" w:type="dxa"/>
              <w:bottom w:w="72" w:type="dxa"/>
            </w:tcMar>
          </w:tcPr>
          <w:p w:rsidR="00015454" w:rsidRDefault="006B4DFD">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13.33</w:t>
            </w:r>
          </w:p>
        </w:tc>
      </w:tr>
      <w:tr w:rsidR="00015454">
        <w:trPr>
          <w:trHeight w:val="78"/>
          <w:tblCellSpacing w:w="0" w:type="dxa"/>
        </w:trPr>
        <w:tc>
          <w:tcPr>
            <w:tcW w:w="12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015454">
            <w:pPr>
              <w:spacing w:beforeAutospacing="1" w:afterAutospacing="1" w:line="240" w:lineRule="auto"/>
              <w:jc w:val="center"/>
              <w:rPr>
                <w:rFonts w:ascii="Times New Roman" w:eastAsia="SimSun" w:hAnsi="Times New Roman" w:cs="Gautami"/>
                <w:b/>
                <w:bCs/>
                <w:sz w:val="24"/>
                <w:szCs w:val="24"/>
                <w:lang w:bidi="te-IN"/>
              </w:rPr>
            </w:pPr>
          </w:p>
        </w:tc>
        <w:tc>
          <w:tcPr>
            <w:tcW w:w="38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24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964"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015454" w:rsidRDefault="006B4DFD">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118" w:type="dxa"/>
            <w:tcBorders>
              <w:top w:val="single" w:sz="4" w:space="0" w:color="000000"/>
              <w:left w:val="single" w:sz="4" w:space="0" w:color="000000"/>
              <w:bottom w:val="single" w:sz="4" w:space="0" w:color="000000"/>
              <w:right w:val="single" w:sz="4" w:space="0" w:color="000000"/>
            </w:tcBorders>
            <w:tcMar>
              <w:top w:w="72" w:type="dxa"/>
              <w:bottom w:w="72" w:type="dxa"/>
            </w:tcMar>
          </w:tcPr>
          <w:p w:rsidR="00015454" w:rsidRDefault="006B4DFD">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r w:rsidR="00015454">
        <w:trPr>
          <w:trHeight w:val="78"/>
          <w:tblCellSpacing w:w="0" w:type="dxa"/>
        </w:trPr>
        <w:tc>
          <w:tcPr>
            <w:tcW w:w="9226" w:type="dxa"/>
            <w:gridSpan w:val="4"/>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015454" w:rsidRDefault="006B4DFD">
            <w:pPr>
              <w:spacing w:beforeAutospacing="1" w:afterAutospacing="1" w:line="240" w:lineRule="auto"/>
              <w:jc w:val="center"/>
              <w:rPr>
                <w:rFonts w:ascii="Times New Roman" w:eastAsia="SimSun" w:hAnsi="Times New Roman" w:cs="Times New Roman"/>
                <w:b/>
                <w:bCs/>
                <w:color w:val="000000"/>
                <w:sz w:val="24"/>
                <w:szCs w:val="24"/>
                <w:lang w:eastAsia="zh-CN" w:bidi="te-IN"/>
              </w:rPr>
            </w:pPr>
            <w:r>
              <w:rPr>
                <w:rFonts w:ascii="Times New Roman" w:hAnsi="Times New Roman" w:cs="Times New Roman"/>
                <w:sz w:val="24"/>
                <w:szCs w:val="24"/>
              </w:rPr>
              <w:t>Mean 2.35      S.D =1.35</w:t>
            </w:r>
          </w:p>
        </w:tc>
      </w:tr>
    </w:tbl>
    <w:p w:rsidR="00015454" w:rsidRDefault="006B4DFD">
      <w:pPr>
        <w:widowControl w:val="0"/>
        <w:autoSpaceDE w:val="0"/>
        <w:autoSpaceDN w:val="0"/>
        <w:ind w:right="2"/>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bidi="en-US"/>
        </w:rPr>
        <w:t xml:space="preserve">The data presented in Table </w:t>
      </w:r>
      <w:r>
        <w:rPr>
          <w:rFonts w:ascii="Times New Roman" w:eastAsia="Times New Roman" w:hAnsi="Times New Roman" w:cs="Times New Roman"/>
          <w:sz w:val="24"/>
          <w:szCs w:val="24"/>
          <w:lang w:val="en-GB" w:bidi="en-US"/>
        </w:rPr>
        <w:t xml:space="preserve">10 </w:t>
      </w:r>
      <w:r>
        <w:rPr>
          <w:rFonts w:ascii="Times New Roman" w:eastAsia="Times New Roman" w:hAnsi="Times New Roman" w:cs="Times New Roman"/>
          <w:sz w:val="24"/>
          <w:szCs w:val="24"/>
          <w:lang w:bidi="en-US"/>
        </w:rPr>
        <w:t xml:space="preserve">indicated </w:t>
      </w:r>
      <w:proofErr w:type="gramStart"/>
      <w:r>
        <w:rPr>
          <w:rFonts w:ascii="Times New Roman" w:eastAsia="Times New Roman" w:hAnsi="Times New Roman" w:cs="Times New Roman"/>
          <w:sz w:val="24"/>
          <w:szCs w:val="24"/>
          <w:lang w:bidi="en-US"/>
        </w:rPr>
        <w:t xml:space="preserve">that  </w:t>
      </w:r>
      <w:r>
        <w:rPr>
          <w:rFonts w:ascii="Times New Roman" w:eastAsia="Times New Roman" w:hAnsi="Times New Roman" w:cs="Times New Roman"/>
          <w:sz w:val="24"/>
          <w:szCs w:val="24"/>
          <w:lang w:val="en-GB" w:bidi="en-US"/>
        </w:rPr>
        <w:t>nearly</w:t>
      </w:r>
      <w:proofErr w:type="gramEnd"/>
      <w:r>
        <w:rPr>
          <w:rFonts w:ascii="Times New Roman" w:eastAsia="Times New Roman" w:hAnsi="Times New Roman" w:cs="Times New Roman"/>
          <w:sz w:val="24"/>
          <w:szCs w:val="24"/>
          <w:lang w:val="en-GB" w:bidi="en-US"/>
        </w:rPr>
        <w:t xml:space="preserve"> half </w:t>
      </w:r>
      <w:r>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val="en-GB" w:bidi="en-US"/>
        </w:rPr>
        <w:t>49.17</w:t>
      </w:r>
      <w:r w:rsidR="006747E2">
        <w:rPr>
          <w:rFonts w:ascii="Times New Roman" w:eastAsia="Times New Roman" w:hAnsi="Times New Roman" w:cs="Times New Roman"/>
          <w:spacing w:val="23"/>
          <w:sz w:val="24"/>
          <w:szCs w:val="24"/>
          <w:lang w:val="en-GB" w:bidi="en-US"/>
        </w:rPr>
        <w:t>%</w:t>
      </w:r>
      <w:r>
        <w:rPr>
          <w:rFonts w:ascii="Times New Roman" w:eastAsia="Times New Roman" w:hAnsi="Times New Roman" w:cs="Times New Roman"/>
          <w:sz w:val="24"/>
          <w:szCs w:val="24"/>
          <w:lang w:bidi="en-US"/>
        </w:rPr>
        <w:t>)had</w:t>
      </w:r>
      <w:r>
        <w:rPr>
          <w:rFonts w:ascii="Times New Roman" w:eastAsia="Times New Roman" w:hAnsi="Times New Roman" w:cs="Times New Roman"/>
          <w:sz w:val="24"/>
          <w:szCs w:val="24"/>
          <w:lang w:val="en-GB" w:bidi="en-US"/>
        </w:rPr>
        <w:t xml:space="preserve"> low </w:t>
      </w:r>
      <w:r>
        <w:rPr>
          <w:rFonts w:ascii="Times New Roman" w:eastAsia="Times New Roman" w:hAnsi="Times New Roman" w:cs="Times New Roman"/>
          <w:sz w:val="24"/>
          <w:szCs w:val="24"/>
          <w:lang w:bidi="en-US"/>
        </w:rPr>
        <w:t xml:space="preserve">level of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followed by</w:t>
      </w:r>
      <w:r>
        <w:rPr>
          <w:rFonts w:ascii="Times New Roman" w:eastAsia="Times New Roman" w:hAnsi="Times New Roman" w:cs="Times New Roman"/>
          <w:spacing w:val="17"/>
          <w:sz w:val="24"/>
          <w:szCs w:val="24"/>
          <w:lang w:val="en-GB" w:bidi="en-US"/>
        </w:rPr>
        <w:t xml:space="preserve">37.50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have medium level</w:t>
      </w:r>
      <w:r>
        <w:rPr>
          <w:rFonts w:ascii="Times New Roman" w:eastAsia="Times New Roman" w:hAnsi="Times New Roman" w:cs="Times New Roman"/>
          <w:sz w:val="24"/>
          <w:szCs w:val="24"/>
          <w:lang w:bidi="en-US"/>
        </w:rPr>
        <w:t xml:space="preserve">and </w:t>
      </w:r>
      <w:r>
        <w:rPr>
          <w:rFonts w:ascii="Times New Roman" w:eastAsia="Times New Roman" w:hAnsi="Times New Roman" w:cs="Times New Roman"/>
          <w:sz w:val="24"/>
          <w:szCs w:val="24"/>
          <w:lang w:val="en-GB" w:bidi="en-US"/>
        </w:rPr>
        <w:t>13.33</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of the </w:t>
      </w:r>
      <w:r>
        <w:rPr>
          <w:rFonts w:ascii="Times New Roman" w:eastAsia="Times New Roman" w:hAnsi="Times New Roman" w:cs="Times New Roman"/>
          <w:sz w:val="24"/>
          <w:szCs w:val="24"/>
          <w:lang w:val="en-GB" w:bidi="en-US"/>
        </w:rPr>
        <w:t>respondents</w:t>
      </w:r>
      <w:r>
        <w:rPr>
          <w:rFonts w:ascii="Times New Roman" w:eastAsia="Times New Roman" w:hAnsi="Times New Roman" w:cs="Times New Roman"/>
          <w:sz w:val="24"/>
          <w:szCs w:val="24"/>
          <w:lang w:bidi="en-US"/>
        </w:rPr>
        <w:t xml:space="preserve"> had high </w:t>
      </w:r>
      <w:r>
        <w:rPr>
          <w:rFonts w:ascii="Times New Roman" w:eastAsia="Times New Roman" w:hAnsi="Times New Roman" w:cs="Times New Roman"/>
          <w:sz w:val="24"/>
          <w:szCs w:val="24"/>
          <w:lang w:val="en-GB" w:bidi="en-US"/>
        </w:rPr>
        <w:t>level</w:t>
      </w:r>
      <w:r>
        <w:rPr>
          <w:rFonts w:ascii="Times New Roman" w:eastAsia="Times New Roman" w:hAnsi="Times New Roman" w:cs="Times New Roman"/>
          <w:sz w:val="24"/>
          <w:szCs w:val="24"/>
          <w:lang w:bidi="en-US"/>
        </w:rPr>
        <w:t xml:space="preserve"> of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val="en-GB" w:bidi="en-US"/>
        </w:rPr>
        <w:t>.</w:t>
      </w:r>
    </w:p>
    <w:p w:rsidR="00015454" w:rsidRDefault="006B4DFD">
      <w:pPr>
        <w:widowControl w:val="0"/>
        <w:autoSpaceDE w:val="0"/>
        <w:autoSpaceDN w:val="0"/>
        <w:ind w:right="2"/>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 xml:space="preserve">From the above result, it can be concluded that </w:t>
      </w:r>
      <w:r>
        <w:rPr>
          <w:rFonts w:ascii="Times New Roman" w:eastAsia="Times New Roman" w:hAnsi="Times New Roman" w:cs="Times New Roman"/>
          <w:sz w:val="24"/>
          <w:szCs w:val="24"/>
          <w:lang w:val="en-GB" w:bidi="en-US"/>
        </w:rPr>
        <w:t xml:space="preserve">large </w:t>
      </w:r>
      <w:r>
        <w:rPr>
          <w:rFonts w:ascii="Times New Roman" w:eastAsia="Times New Roman" w:hAnsi="Times New Roman" w:cs="Times New Roman"/>
          <w:sz w:val="24"/>
          <w:szCs w:val="24"/>
          <w:lang w:bidi="en-US"/>
        </w:rPr>
        <w:t xml:space="preserve">majority </w:t>
      </w:r>
      <w:r>
        <w:rPr>
          <w:rFonts w:ascii="Times New Roman" w:eastAsia="Times New Roman" w:hAnsi="Times New Roman" w:cs="Times New Roman"/>
          <w:sz w:val="24"/>
          <w:szCs w:val="24"/>
          <w:lang w:val="en-GB" w:bidi="en-US"/>
        </w:rPr>
        <w:t xml:space="preserve">(86.67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had</w:t>
      </w:r>
      <w:r>
        <w:rPr>
          <w:rFonts w:ascii="Times New Roman" w:eastAsia="Times New Roman" w:hAnsi="Times New Roman" w:cs="Times New Roman"/>
          <w:sz w:val="24"/>
          <w:szCs w:val="24"/>
          <w:lang w:val="en-GB" w:bidi="en-US"/>
        </w:rPr>
        <w:t xml:space="preserve"> low to medium level of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val="en-GB" w:bidi="en-US"/>
        </w:rPr>
        <w:t>.</w:t>
      </w:r>
      <w:r>
        <w:rPr>
          <w:rFonts w:ascii="Times New Roman" w:eastAsia="Times New Roman" w:hAnsi="Times New Roman" w:cs="Times New Roman"/>
          <w:color w:val="000000"/>
          <w:sz w:val="24"/>
          <w:szCs w:val="24"/>
          <w:lang w:bidi="en-US"/>
        </w:rPr>
        <w:t xml:space="preserve">This result confirms the result reported by </w:t>
      </w:r>
      <w:r>
        <w:rPr>
          <w:rFonts w:ascii="Times New Roman" w:eastAsia="Times New Roman" w:hAnsi="Times New Roman" w:cs="Times New Roman"/>
          <w:color w:val="000000"/>
          <w:sz w:val="24"/>
          <w:szCs w:val="24"/>
          <w:lang w:val="en-GB" w:bidi="en-US"/>
        </w:rPr>
        <w:t xml:space="preserve">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val="en-GB" w:bidi="en-US"/>
        </w:rPr>
        <w:t xml:space="preserve"> (2016)</w:t>
      </w:r>
      <w:r>
        <w:rPr>
          <w:rFonts w:ascii="Times New Roman" w:eastAsia="Times New Roman" w:hAnsi="Times New Roman" w:cs="Times New Roman"/>
          <w:color w:val="000000"/>
          <w:sz w:val="24"/>
          <w:szCs w:val="24"/>
          <w:lang w:bidi="en-US"/>
        </w:rPr>
        <w:t>.</w:t>
      </w:r>
    </w:p>
    <w:p w:rsidR="00015454" w:rsidRDefault="006B4DFD">
      <w:pPr>
        <w:widowControl w:val="0"/>
        <w:autoSpaceDE w:val="0"/>
        <w:autoSpaceDN w:val="0"/>
        <w:spacing w:line="360" w:lineRule="auto"/>
        <w:ind w:right="239"/>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noProof/>
          <w:color w:val="0000FF"/>
          <w:sz w:val="24"/>
          <w:szCs w:val="24"/>
          <w:lang w:val="en-IN" w:eastAsia="en-IN"/>
        </w:rPr>
        <w:drawing>
          <wp:inline distT="0" distB="0" distL="0" distR="0">
            <wp:extent cx="5363845" cy="2527935"/>
            <wp:effectExtent l="19050" t="0" r="26808" b="513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5454" w:rsidRDefault="006B4DFD">
      <w:pPr>
        <w:widowControl w:val="0"/>
        <w:autoSpaceDE w:val="0"/>
        <w:autoSpaceDN w:val="0"/>
        <w:spacing w:line="360" w:lineRule="auto"/>
        <w:ind w:right="239"/>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t xml:space="preserve">FIG </w:t>
      </w:r>
      <w:r w:rsidR="00EE4C41">
        <w:rPr>
          <w:rFonts w:ascii="Times New Roman" w:eastAsia="Times New Roman" w:hAnsi="Times New Roman" w:cs="Times New Roman"/>
          <w:b/>
          <w:bCs/>
          <w:sz w:val="24"/>
          <w:szCs w:val="24"/>
          <w:lang w:val="en-GB" w:bidi="en-US"/>
        </w:rPr>
        <w:t>4</w:t>
      </w:r>
      <w:r>
        <w:rPr>
          <w:rFonts w:ascii="Times New Roman" w:eastAsia="Times New Roman" w:hAnsi="Times New Roman" w:cs="Times New Roman"/>
          <w:b/>
          <w:bCs/>
          <w:sz w:val="24"/>
          <w:szCs w:val="24"/>
          <w:lang w:val="en-GB" w:bidi="en-US"/>
        </w:rPr>
        <w:t xml:space="preserve">. </w:t>
      </w:r>
      <w:proofErr w:type="spellStart"/>
      <w:r>
        <w:rPr>
          <w:rFonts w:ascii="Times New Roman" w:eastAsia="Times New Roman" w:hAnsi="Times New Roman" w:cs="Times New Roman"/>
          <w:b/>
          <w:sz w:val="24"/>
          <w:szCs w:val="24"/>
          <w:lang w:val="en-GB" w:bidi="en-US"/>
        </w:rPr>
        <w:t>Cosmopoilteness</w:t>
      </w:r>
      <w:proofErr w:type="spellEnd"/>
    </w:p>
    <w:p w:rsidR="00015454" w:rsidRDefault="006B4DFD">
      <w:pPr>
        <w:widowControl w:val="0"/>
        <w:autoSpaceDE w:val="0"/>
        <w:autoSpaceDN w:val="0"/>
        <w:spacing w:after="40" w:line="360" w:lineRule="auto"/>
        <w:ind w:right="238"/>
        <w:rPr>
          <w:rFonts w:ascii="Times New Roman" w:eastAsia="Times New Roman" w:hAnsi="Times New Roman" w:cs="Times New Roman"/>
          <w:color w:val="000000"/>
          <w:sz w:val="24"/>
          <w:szCs w:val="24"/>
          <w:lang w:bidi="en-US"/>
        </w:rPr>
      </w:pPr>
      <w:r>
        <w:rPr>
          <w:rFonts w:ascii="Times New Roman" w:eastAsia="Times New Roman" w:hAnsi="Times New Roman" w:cs="Times New Roman"/>
          <w:b/>
          <w:bCs/>
          <w:sz w:val="24"/>
          <w:szCs w:val="24"/>
          <w:lang w:val="en-GB" w:bidi="en-US"/>
        </w:rPr>
        <w:lastRenderedPageBreak/>
        <w:t>11) Extension Contact</w:t>
      </w:r>
      <w:r w:rsidR="006747E2">
        <w:rPr>
          <w:rFonts w:ascii="Times New Roman" w:eastAsia="Times New Roman" w:hAnsi="Times New Roman" w:cs="Times New Roman"/>
          <w:b/>
          <w:bCs/>
          <w:sz w:val="24"/>
          <w:szCs w:val="24"/>
          <w:lang w:val="en-GB" w:bidi="en-US"/>
        </w:rPr>
        <w:t xml:space="preserve"> </w:t>
      </w:r>
    </w:p>
    <w:p w:rsidR="00015454" w:rsidRDefault="006B4DFD">
      <w:pPr>
        <w:widowControl w:val="0"/>
        <w:autoSpaceDE w:val="0"/>
        <w:autoSpaceDN w:val="0"/>
        <w:spacing w:before="9"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val="en-GB" w:bidi="en-US"/>
        </w:rPr>
        <w:t xml:space="preserve">It  </w:t>
      </w:r>
      <w:r>
        <w:rPr>
          <w:rFonts w:ascii="Times New Roman" w:eastAsia="Times New Roman" w:hAnsi="Times New Roman" w:cs="Times New Roman"/>
          <w:sz w:val="24"/>
          <w:szCs w:val="24"/>
          <w:lang w:bidi="en-US"/>
        </w:rPr>
        <w:t xml:space="preserve">was evident from the data presented in Table </w:t>
      </w:r>
      <w:r>
        <w:rPr>
          <w:rFonts w:ascii="Times New Roman" w:eastAsia="Times New Roman" w:hAnsi="Times New Roman" w:cs="Times New Roman"/>
          <w:sz w:val="24"/>
          <w:szCs w:val="24"/>
          <w:lang w:val="en-GB" w:bidi="en-US"/>
        </w:rPr>
        <w:t>1</w:t>
      </w:r>
      <w:r>
        <w:rPr>
          <w:rFonts w:ascii="Times New Roman" w:eastAsia="Times New Roman" w:hAnsi="Times New Roman" w:cs="Times New Roman"/>
          <w:sz w:val="24"/>
          <w:szCs w:val="24"/>
          <w:lang w:bidi="en-US"/>
        </w:rPr>
        <w:t xml:space="preserve">1 </w:t>
      </w:r>
      <w:r>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that more than half  (</w:t>
      </w:r>
      <w:r>
        <w:rPr>
          <w:rFonts w:ascii="Times New Roman" w:eastAsia="Times New Roman" w:hAnsi="Times New Roman" w:cs="Times New Roman"/>
          <w:sz w:val="24"/>
          <w:szCs w:val="24"/>
          <w:lang w:val="en-GB" w:bidi="en-US"/>
        </w:rPr>
        <w:t xml:space="preserve">53.33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)of the </w:t>
      </w:r>
      <w:r>
        <w:rPr>
          <w:rFonts w:ascii="Times New Roman" w:eastAsia="Times New Roman" w:hAnsi="Times New Roman" w:cs="Times New Roman"/>
          <w:sz w:val="24"/>
          <w:szCs w:val="24"/>
          <w:lang w:val="en-GB" w:bidi="en-US"/>
        </w:rPr>
        <w:t xml:space="preserve">loan borrowed farmers having medium extension contact,25.00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and  21.67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having low and high level extension contact, respectively.</w:t>
      </w:r>
    </w:p>
    <w:p w:rsidR="00015454" w:rsidRDefault="006B4DFD">
      <w:pPr>
        <w:widowControl w:val="0"/>
        <w:tabs>
          <w:tab w:val="left" w:pos="1560"/>
        </w:tabs>
        <w:autoSpaceDE w:val="0"/>
        <w:autoSpaceDN w:val="0"/>
        <w:rPr>
          <w:rFonts w:ascii="Times New Roman" w:eastAsia="Times New Roman" w:hAnsi="Times New Roman" w:cs="Times New Roman"/>
          <w:b/>
          <w:bCs/>
          <w:sz w:val="24"/>
          <w:szCs w:val="24"/>
          <w:lang w:val="en-GB" w:bidi="en-US"/>
        </w:rPr>
      </w:pPr>
      <w:proofErr w:type="gramStart"/>
      <w:r>
        <w:rPr>
          <w:rFonts w:ascii="Times New Roman" w:eastAsia="Times New Roman" w:hAnsi="Times New Roman" w:cs="Times New Roman"/>
          <w:b/>
          <w:bCs/>
          <w:sz w:val="24"/>
          <w:szCs w:val="24"/>
          <w:lang w:bidi="en-US"/>
        </w:rPr>
        <w:t>Table</w:t>
      </w:r>
      <w:r w:rsidR="006747E2">
        <w:rPr>
          <w:rFonts w:ascii="Times New Roman" w:eastAsia="Times New Roman" w:hAnsi="Times New Roman" w:cs="Times New Roman"/>
          <w:b/>
          <w:bCs/>
          <w:sz w:val="24"/>
          <w:szCs w:val="24"/>
          <w:lang w:bidi="en-US"/>
        </w:rPr>
        <w:t xml:space="preserve"> </w:t>
      </w:r>
      <w:r>
        <w:rPr>
          <w:rFonts w:ascii="Times New Roman" w:eastAsia="Times New Roman" w:hAnsi="Times New Roman" w:cs="Times New Roman"/>
          <w:b/>
          <w:bCs/>
          <w:sz w:val="24"/>
          <w:szCs w:val="24"/>
          <w:lang w:bidi="en-US"/>
        </w:rPr>
        <w:t xml:space="preserve"> 1</w:t>
      </w:r>
      <w:r>
        <w:rPr>
          <w:rFonts w:ascii="Times New Roman" w:eastAsia="Times New Roman" w:hAnsi="Times New Roman" w:cs="Times New Roman"/>
          <w:b/>
          <w:bCs/>
          <w:sz w:val="24"/>
          <w:szCs w:val="24"/>
          <w:lang w:val="en-GB" w:bidi="en-US"/>
        </w:rPr>
        <w:t>1</w:t>
      </w:r>
      <w:proofErr w:type="gramEnd"/>
      <w:r>
        <w:rPr>
          <w:rFonts w:ascii="Times New Roman" w:eastAsia="Times New Roman" w:hAnsi="Times New Roman" w:cs="Times New Roman"/>
          <w:b/>
          <w:bCs/>
          <w:sz w:val="24"/>
          <w:szCs w:val="24"/>
          <w:lang w:bidi="en-US"/>
        </w:rPr>
        <w:t xml:space="preserve"> 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Extension contact</w:t>
      </w:r>
    </w:p>
    <w:tbl>
      <w:tblPr>
        <w:tblStyle w:val="TableGrid"/>
        <w:tblW w:w="9214" w:type="dxa"/>
        <w:tblInd w:w="108" w:type="dxa"/>
        <w:tblLook w:val="04A0" w:firstRow="1" w:lastRow="0" w:firstColumn="1" w:lastColumn="0" w:noHBand="0" w:noVBand="1"/>
      </w:tblPr>
      <w:tblGrid>
        <w:gridCol w:w="1026"/>
        <w:gridCol w:w="3116"/>
        <w:gridCol w:w="2804"/>
        <w:gridCol w:w="2268"/>
      </w:tblGrid>
      <w:tr w:rsidR="00015454">
        <w:tc>
          <w:tcPr>
            <w:tcW w:w="1026" w:type="dxa"/>
          </w:tcPr>
          <w:p w:rsidR="00015454" w:rsidRDefault="006B4DFD">
            <w:pPr>
              <w:spacing w:beforeAutospacing="1" w:after="0"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116" w:type="dxa"/>
          </w:tcPr>
          <w:p w:rsidR="00015454" w:rsidRDefault="006B4DFD">
            <w:pPr>
              <w:spacing w:beforeAutospacing="1" w:after="0"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Extension contact</w:t>
            </w:r>
          </w:p>
        </w:tc>
        <w:tc>
          <w:tcPr>
            <w:tcW w:w="5072" w:type="dxa"/>
            <w:gridSpan w:val="2"/>
          </w:tcPr>
          <w:p w:rsidR="00015454" w:rsidRDefault="006B4DFD">
            <w:pPr>
              <w:widowControl w:val="0"/>
              <w:autoSpaceDE w:val="0"/>
              <w:autoSpaceDN w:val="0"/>
              <w:spacing w:before="9" w:after="0" w:line="360" w:lineRule="auto"/>
              <w:jc w:val="center"/>
              <w:rPr>
                <w:rFonts w:ascii="Times New Roman" w:eastAsia="Times New Roman" w:hAnsi="Times New Roman" w:cs="Times New Roman"/>
                <w:b/>
                <w:bCs/>
                <w:sz w:val="24"/>
                <w:szCs w:val="24"/>
                <w:lang w:val="en-GB" w:bidi="en-US"/>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tc>
          <w:tcPr>
            <w:tcW w:w="1026" w:type="dxa"/>
          </w:tcPr>
          <w:p w:rsidR="00015454" w:rsidRDefault="00015454">
            <w:pPr>
              <w:widowControl w:val="0"/>
              <w:autoSpaceDE w:val="0"/>
              <w:autoSpaceDN w:val="0"/>
              <w:spacing w:after="0" w:line="360" w:lineRule="auto"/>
              <w:jc w:val="center"/>
              <w:rPr>
                <w:rFonts w:ascii="Times New Roman" w:eastAsia="SimSun" w:hAnsi="Times New Roman" w:cs="Times New Roman"/>
                <w:b/>
                <w:bCs/>
                <w:sz w:val="24"/>
                <w:szCs w:val="24"/>
                <w:lang w:val="en-IN" w:eastAsia="en-IN" w:bidi="te-IN"/>
              </w:rPr>
            </w:pPr>
          </w:p>
        </w:tc>
        <w:tc>
          <w:tcPr>
            <w:tcW w:w="3116" w:type="dxa"/>
          </w:tcPr>
          <w:p w:rsidR="00015454" w:rsidRDefault="00015454">
            <w:pPr>
              <w:widowControl w:val="0"/>
              <w:autoSpaceDE w:val="0"/>
              <w:autoSpaceDN w:val="0"/>
              <w:spacing w:after="0" w:line="360" w:lineRule="auto"/>
              <w:jc w:val="center"/>
              <w:rPr>
                <w:rFonts w:ascii="Times New Roman" w:eastAsia="SimSun" w:hAnsi="Times New Roman" w:cs="Times New Roman"/>
                <w:b/>
                <w:bCs/>
                <w:sz w:val="24"/>
                <w:szCs w:val="24"/>
                <w:lang w:val="en-IN" w:eastAsia="en-IN" w:bidi="te-IN"/>
              </w:rPr>
            </w:pPr>
          </w:p>
        </w:tc>
        <w:tc>
          <w:tcPr>
            <w:tcW w:w="2804" w:type="dxa"/>
          </w:tcPr>
          <w:p w:rsidR="00015454" w:rsidRDefault="006B4DFD">
            <w:pPr>
              <w:spacing w:beforeAutospacing="1" w:after="0"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2268" w:type="dxa"/>
          </w:tcPr>
          <w:p w:rsidR="00015454" w:rsidRDefault="00EA57F8">
            <w:pPr>
              <w:spacing w:beforeAutospacing="1" w:after="0"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tc>
          <w:tcPr>
            <w:tcW w:w="1026" w:type="dxa"/>
          </w:tcPr>
          <w:p w:rsidR="00015454" w:rsidRDefault="006B4DFD">
            <w:pPr>
              <w:spacing w:beforeAutospacing="1" w:after="0"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116" w:type="dxa"/>
          </w:tcPr>
          <w:p w:rsidR="00015454" w:rsidRDefault="006B4DFD">
            <w:pPr>
              <w:autoSpaceDE w:val="0"/>
              <w:autoSpaceDN w:val="0"/>
              <w:spacing w:after="0" w:line="36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Low (Up to 8.62)</w:t>
            </w:r>
          </w:p>
        </w:tc>
        <w:tc>
          <w:tcPr>
            <w:tcW w:w="2804" w:type="dxa"/>
          </w:tcPr>
          <w:p w:rsidR="00015454" w:rsidRDefault="006B4DFD">
            <w:pPr>
              <w:spacing w:beforeAutospacing="1" w:after="0" w:afterAutospacing="1" w:line="360" w:lineRule="auto"/>
              <w:ind w:firstLineChars="400" w:firstLine="960"/>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30</w:t>
            </w:r>
          </w:p>
        </w:tc>
        <w:tc>
          <w:tcPr>
            <w:tcW w:w="2268" w:type="dxa"/>
          </w:tcPr>
          <w:p w:rsidR="00015454" w:rsidRDefault="006B4DFD">
            <w:pPr>
              <w:spacing w:beforeAutospacing="1" w:after="0" w:afterAutospacing="1" w:line="360" w:lineRule="auto"/>
              <w:jc w:val="both"/>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 xml:space="preserve">                  25</w:t>
            </w:r>
            <w:r>
              <w:rPr>
                <w:rFonts w:ascii="Times New Roman" w:eastAsia="SimSun" w:hAnsi="Times New Roman" w:cs="Times New Roman"/>
                <w:color w:val="000000"/>
                <w:sz w:val="24"/>
                <w:szCs w:val="24"/>
                <w:lang w:val="en-GB" w:eastAsia="zh-CN" w:bidi="te-IN"/>
              </w:rPr>
              <w:t>.00</w:t>
            </w:r>
          </w:p>
        </w:tc>
      </w:tr>
      <w:tr w:rsidR="00015454">
        <w:tc>
          <w:tcPr>
            <w:tcW w:w="1026" w:type="dxa"/>
          </w:tcPr>
          <w:p w:rsidR="00015454" w:rsidRDefault="006B4DFD">
            <w:pPr>
              <w:spacing w:beforeAutospacing="1" w:after="0"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116" w:type="dxa"/>
          </w:tcPr>
          <w:p w:rsidR="00015454" w:rsidRDefault="006B4DFD">
            <w:pPr>
              <w:autoSpaceDE w:val="0"/>
              <w:autoSpaceDN w:val="0"/>
              <w:spacing w:after="0" w:line="36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Medium (8.63 to 15.48)</w:t>
            </w:r>
          </w:p>
        </w:tc>
        <w:tc>
          <w:tcPr>
            <w:tcW w:w="2804" w:type="dxa"/>
          </w:tcPr>
          <w:p w:rsidR="00015454" w:rsidRDefault="006B4DFD">
            <w:pPr>
              <w:spacing w:beforeAutospacing="1" w:after="0" w:afterAutospacing="1" w:line="360" w:lineRule="auto"/>
              <w:ind w:firstLineChars="400" w:firstLine="960"/>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64</w:t>
            </w:r>
          </w:p>
        </w:tc>
        <w:tc>
          <w:tcPr>
            <w:tcW w:w="2268" w:type="dxa"/>
          </w:tcPr>
          <w:p w:rsidR="00015454" w:rsidRDefault="006B4DFD">
            <w:pPr>
              <w:spacing w:beforeAutospacing="1" w:after="0" w:afterAutospacing="1" w:line="360" w:lineRule="auto"/>
              <w:ind w:firstLineChars="250" w:firstLine="600"/>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53.33</w:t>
            </w:r>
          </w:p>
        </w:tc>
      </w:tr>
      <w:tr w:rsidR="00015454">
        <w:tc>
          <w:tcPr>
            <w:tcW w:w="1026" w:type="dxa"/>
          </w:tcPr>
          <w:p w:rsidR="00015454" w:rsidRDefault="006B4DFD">
            <w:pPr>
              <w:spacing w:beforeAutospacing="1" w:after="0"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116" w:type="dxa"/>
          </w:tcPr>
          <w:p w:rsidR="00015454" w:rsidRDefault="006B4DFD">
            <w:pPr>
              <w:autoSpaceDE w:val="0"/>
              <w:autoSpaceDN w:val="0"/>
              <w:spacing w:after="0" w:line="36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Low (Above 15.49 )</w:t>
            </w:r>
          </w:p>
        </w:tc>
        <w:tc>
          <w:tcPr>
            <w:tcW w:w="2804" w:type="dxa"/>
          </w:tcPr>
          <w:p w:rsidR="00015454" w:rsidRDefault="006B4DFD">
            <w:pPr>
              <w:spacing w:beforeAutospacing="1" w:after="0" w:afterAutospacing="1" w:line="360" w:lineRule="auto"/>
              <w:ind w:firstLineChars="400" w:firstLine="960"/>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w:t>
            </w:r>
          </w:p>
        </w:tc>
        <w:tc>
          <w:tcPr>
            <w:tcW w:w="2268" w:type="dxa"/>
          </w:tcPr>
          <w:p w:rsidR="00015454" w:rsidRDefault="006B4DFD">
            <w:pPr>
              <w:spacing w:beforeAutospacing="1" w:after="0" w:afterAutospacing="1" w:line="360" w:lineRule="auto"/>
              <w:ind w:firstLineChars="250" w:firstLine="600"/>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21.67</w:t>
            </w:r>
          </w:p>
        </w:tc>
      </w:tr>
      <w:tr w:rsidR="00015454">
        <w:tc>
          <w:tcPr>
            <w:tcW w:w="1026" w:type="dxa"/>
          </w:tcPr>
          <w:p w:rsidR="00015454" w:rsidRDefault="00015454">
            <w:pPr>
              <w:spacing w:beforeAutospacing="1" w:after="0" w:afterAutospacing="1" w:line="360" w:lineRule="auto"/>
              <w:jc w:val="center"/>
              <w:rPr>
                <w:rFonts w:ascii="Times New Roman" w:eastAsia="SimSun" w:hAnsi="Times New Roman" w:cs="Gautami"/>
                <w:sz w:val="24"/>
                <w:szCs w:val="24"/>
                <w:lang w:bidi="te-IN"/>
              </w:rPr>
            </w:pPr>
          </w:p>
        </w:tc>
        <w:tc>
          <w:tcPr>
            <w:tcW w:w="3116" w:type="dxa"/>
          </w:tcPr>
          <w:p w:rsidR="00015454" w:rsidRDefault="006B4DFD">
            <w:pPr>
              <w:spacing w:beforeAutospacing="1" w:after="0"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2804" w:type="dxa"/>
          </w:tcPr>
          <w:p w:rsidR="00015454" w:rsidRDefault="006B4DFD">
            <w:pPr>
              <w:spacing w:beforeAutospacing="1" w:after="0" w:afterAutospacing="1" w:line="360" w:lineRule="auto"/>
              <w:ind w:firstLineChars="400" w:firstLine="964"/>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268" w:type="dxa"/>
          </w:tcPr>
          <w:p w:rsidR="00015454" w:rsidRDefault="006B4DFD">
            <w:pPr>
              <w:spacing w:beforeAutospacing="1" w:after="0" w:afterAutospacing="1" w:line="360" w:lineRule="auto"/>
              <w:ind w:firstLineChars="300" w:firstLine="723"/>
              <w:jc w:val="center"/>
              <w:rPr>
                <w:rFonts w:ascii="Times New Roman" w:eastAsia="SimSun" w:hAnsi="Times New Roman" w:cs="Gautami"/>
                <w:b/>
                <w:bCs/>
                <w:sz w:val="24"/>
                <w:szCs w:val="24"/>
                <w:lang w:val="en-GB" w:bidi="te-IN"/>
              </w:rPr>
            </w:pPr>
            <w:r>
              <w:rPr>
                <w:rFonts w:ascii="Times New Roman" w:eastAsia="SimSun" w:hAnsi="Times New Roman" w:cs="Times New Roman"/>
                <w:b/>
                <w:bCs/>
                <w:sz w:val="24"/>
                <w:szCs w:val="24"/>
                <w:lang w:val="en-GB" w:eastAsia="zh-CN" w:bidi="te-IN"/>
              </w:rPr>
              <w:t>100.00</w:t>
            </w:r>
          </w:p>
        </w:tc>
      </w:tr>
      <w:tr w:rsidR="00015454">
        <w:tc>
          <w:tcPr>
            <w:tcW w:w="9214" w:type="dxa"/>
            <w:gridSpan w:val="4"/>
          </w:tcPr>
          <w:p w:rsidR="00015454" w:rsidRDefault="006B4DFD">
            <w:pPr>
              <w:spacing w:beforeAutospacing="1" w:after="0" w:afterAutospacing="1" w:line="360" w:lineRule="auto"/>
              <w:ind w:firstLineChars="300" w:firstLine="720"/>
              <w:jc w:val="center"/>
              <w:rPr>
                <w:rFonts w:ascii="Times New Roman" w:eastAsia="SimSun" w:hAnsi="Times New Roman" w:cs="Times New Roman"/>
                <w:b/>
                <w:bCs/>
                <w:sz w:val="24"/>
                <w:szCs w:val="24"/>
                <w:lang w:val="en-GB" w:eastAsia="zh-CN" w:bidi="te-IN"/>
              </w:rPr>
            </w:pPr>
            <w:r>
              <w:rPr>
                <w:rFonts w:ascii="Times New Roman" w:eastAsiaTheme="minorHAnsi" w:hAnsi="Times New Roman" w:cs="Times New Roman"/>
                <w:sz w:val="24"/>
                <w:szCs w:val="24"/>
              </w:rPr>
              <w:t>Mean 12.05     S.D =3.43</w:t>
            </w:r>
          </w:p>
        </w:tc>
      </w:tr>
    </w:tbl>
    <w:p w:rsidR="00015454" w:rsidRDefault="006B4DFD">
      <w:pPr>
        <w:widowControl w:val="0"/>
        <w:autoSpaceDE w:val="0"/>
        <w:autoSpaceDN w:val="0"/>
        <w:spacing w:before="137" w:line="360" w:lineRule="auto"/>
        <w:ind w:right="205"/>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From the above result, it can be concluded that majority (</w:t>
      </w:r>
      <w:r>
        <w:rPr>
          <w:rFonts w:ascii="Times New Roman" w:eastAsia="Times New Roman" w:hAnsi="Times New Roman" w:cs="Times New Roman"/>
          <w:sz w:val="24"/>
          <w:szCs w:val="24"/>
          <w:lang w:val="en-GB" w:bidi="en-US"/>
        </w:rPr>
        <w:t xml:space="preserve">78.33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had medium</w:t>
      </w:r>
      <w:r>
        <w:rPr>
          <w:rFonts w:ascii="Times New Roman" w:eastAsia="Times New Roman" w:hAnsi="Times New Roman" w:cs="Times New Roman"/>
          <w:spacing w:val="23"/>
          <w:sz w:val="24"/>
          <w:szCs w:val="24"/>
          <w:lang w:val="en-GB" w:bidi="en-US"/>
        </w:rPr>
        <w:t>to low level of extension contact</w:t>
      </w:r>
      <w:r>
        <w:rPr>
          <w:rFonts w:ascii="Times New Roman" w:eastAsia="Times New Roman" w:hAnsi="Times New Roman" w:cs="Times New Roman"/>
          <w:sz w:val="24"/>
          <w:szCs w:val="24"/>
          <w:lang w:val="en-GB" w:bidi="en-US"/>
        </w:rPr>
        <w:t>.</w:t>
      </w:r>
      <w:r>
        <w:rPr>
          <w:rFonts w:ascii="Times New Roman" w:eastAsia="Times New Roman" w:hAnsi="Times New Roman" w:cs="Times New Roman"/>
          <w:color w:val="000000"/>
          <w:sz w:val="24"/>
          <w:szCs w:val="24"/>
          <w:lang w:bidi="en-US"/>
        </w:rPr>
        <w:t xml:space="preserve">This result confirms the result reported by </w:t>
      </w:r>
      <w:proofErr w:type="spellStart"/>
      <w:r>
        <w:rPr>
          <w:rFonts w:ascii="Times New Roman" w:eastAsia="Times New Roman" w:hAnsi="Times New Roman" w:cs="Times New Roman"/>
          <w:color w:val="000000"/>
          <w:sz w:val="24"/>
          <w:szCs w:val="24"/>
          <w:lang w:val="en-GB" w:bidi="en-US"/>
        </w:rPr>
        <w:t>Obaiah</w:t>
      </w:r>
      <w:proofErr w:type="spellEnd"/>
      <w:r>
        <w:rPr>
          <w:rFonts w:ascii="Times New Roman" w:eastAsia="Times New Roman" w:hAnsi="Times New Roman" w:cs="Times New Roman"/>
          <w:color w:val="000000"/>
          <w:sz w:val="24"/>
          <w:szCs w:val="24"/>
          <w:lang w:val="en-GB" w:bidi="en-US"/>
        </w:rPr>
        <w:t xml:space="preserve"> (2004) and Pradeep </w:t>
      </w:r>
      <w:proofErr w:type="spellStart"/>
      <w:r>
        <w:rPr>
          <w:rFonts w:ascii="Times New Roman" w:eastAsia="Times New Roman" w:hAnsi="Times New Roman" w:cs="Times New Roman"/>
          <w:color w:val="000000"/>
          <w:sz w:val="24"/>
          <w:szCs w:val="24"/>
          <w:lang w:val="en-GB" w:bidi="en-US"/>
        </w:rPr>
        <w:t>kumar</w:t>
      </w:r>
      <w:proofErr w:type="spellEnd"/>
      <w:r>
        <w:rPr>
          <w:rFonts w:ascii="Times New Roman" w:eastAsia="Times New Roman" w:hAnsi="Times New Roman" w:cs="Times New Roman"/>
          <w:color w:val="000000"/>
          <w:sz w:val="24"/>
          <w:szCs w:val="24"/>
          <w:lang w:val="en-GB" w:bidi="en-US"/>
        </w:rPr>
        <w:t xml:space="preserve"> </w:t>
      </w:r>
      <w:r>
        <w:rPr>
          <w:rFonts w:ascii="Times New Roman" w:eastAsia="Times New Roman" w:hAnsi="Times New Roman" w:cs="Times New Roman"/>
          <w:i/>
          <w:iCs/>
          <w:color w:val="000000"/>
          <w:sz w:val="24"/>
          <w:szCs w:val="24"/>
          <w:lang w:val="en-GB" w:bidi="en-US"/>
        </w:rPr>
        <w:t>et al.</w:t>
      </w:r>
      <w:r>
        <w:rPr>
          <w:rFonts w:ascii="Times New Roman" w:eastAsia="Times New Roman" w:hAnsi="Times New Roman" w:cs="Times New Roman"/>
          <w:color w:val="000000"/>
          <w:sz w:val="24"/>
          <w:szCs w:val="24"/>
          <w:lang w:val="en-GB" w:bidi="en-US"/>
        </w:rPr>
        <w:t xml:space="preserve"> (2012)</w:t>
      </w:r>
      <w:r>
        <w:rPr>
          <w:rFonts w:ascii="Times New Roman" w:eastAsia="Times New Roman" w:hAnsi="Times New Roman" w:cs="Times New Roman"/>
          <w:color w:val="000000"/>
          <w:sz w:val="24"/>
          <w:szCs w:val="24"/>
          <w:lang w:bidi="en-US"/>
        </w:rPr>
        <w:t>.</w:t>
      </w:r>
    </w:p>
    <w:p w:rsidR="00015454" w:rsidRDefault="006B4DFD">
      <w:pPr>
        <w:widowControl w:val="0"/>
        <w:autoSpaceDE w:val="0"/>
        <w:autoSpaceDN w:val="0"/>
        <w:spacing w:before="4" w:line="360" w:lineRule="auto"/>
        <w:jc w:val="both"/>
        <w:outlineLvl w:val="0"/>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noProof/>
          <w:sz w:val="24"/>
          <w:szCs w:val="24"/>
          <w:lang w:val="en-IN" w:eastAsia="en-IN"/>
        </w:rPr>
        <w:drawing>
          <wp:inline distT="0" distB="0" distL="0" distR="0">
            <wp:extent cx="5633720" cy="3935730"/>
            <wp:effectExtent l="19050" t="0" r="23523" b="745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5454" w:rsidRDefault="006B4DFD">
      <w:pPr>
        <w:widowControl w:val="0"/>
        <w:autoSpaceDE w:val="0"/>
        <w:autoSpaceDN w:val="0"/>
        <w:spacing w:before="4" w:line="360" w:lineRule="auto"/>
        <w:jc w:val="both"/>
        <w:outlineLvl w:val="0"/>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t xml:space="preserve">FIG  </w:t>
      </w:r>
      <w:r w:rsidR="00EE4C41">
        <w:rPr>
          <w:rFonts w:ascii="Times New Roman" w:eastAsia="Times New Roman" w:hAnsi="Times New Roman" w:cs="Times New Roman"/>
          <w:b/>
          <w:bCs/>
          <w:sz w:val="24"/>
          <w:szCs w:val="24"/>
          <w:lang w:val="en-GB" w:bidi="en-US"/>
        </w:rPr>
        <w:t>5</w:t>
      </w:r>
      <w:r>
        <w:rPr>
          <w:rFonts w:ascii="Times New Roman" w:eastAsia="Times New Roman" w:hAnsi="Times New Roman" w:cs="Times New Roman"/>
          <w:b/>
          <w:bCs/>
          <w:sz w:val="24"/>
          <w:szCs w:val="24"/>
          <w:lang w:val="en-GB" w:bidi="en-US"/>
        </w:rPr>
        <w:t>. Extension Contact</w:t>
      </w:r>
    </w:p>
    <w:p w:rsidR="00015454" w:rsidRDefault="006B4DFD">
      <w:pPr>
        <w:widowControl w:val="0"/>
        <w:autoSpaceDE w:val="0"/>
        <w:autoSpaceDN w:val="0"/>
        <w:spacing w:before="4" w:line="360" w:lineRule="auto"/>
        <w:jc w:val="both"/>
        <w:outlineLvl w:val="0"/>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lastRenderedPageBreak/>
        <w:t>12) Scientific orientation</w:t>
      </w:r>
      <w:r w:rsidR="006747E2">
        <w:rPr>
          <w:rFonts w:ascii="Times New Roman" w:eastAsia="Times New Roman" w:hAnsi="Times New Roman" w:cs="Times New Roman"/>
          <w:b/>
          <w:bCs/>
          <w:sz w:val="24"/>
          <w:szCs w:val="24"/>
          <w:lang w:val="en-GB" w:bidi="en-US"/>
        </w:rPr>
        <w:t xml:space="preserve"> </w:t>
      </w:r>
    </w:p>
    <w:p w:rsidR="00015454" w:rsidRDefault="006B4DFD">
      <w:pPr>
        <w:widowControl w:val="0"/>
        <w:autoSpaceDE w:val="0"/>
        <w:autoSpaceDN w:val="0"/>
        <w:spacing w:before="4" w:line="360" w:lineRule="auto"/>
        <w:jc w:val="both"/>
        <w:outlineLvl w:val="0"/>
        <w:rPr>
          <w:rFonts w:ascii="Times New Roman" w:eastAsia="Times New Roman" w:hAnsi="Times New Roman" w:cs="Times New Roman"/>
          <w:b/>
          <w:bCs/>
          <w:sz w:val="24"/>
          <w:szCs w:val="24"/>
          <w:lang w:bidi="en-US"/>
        </w:rPr>
      </w:pPr>
      <w:r>
        <w:rPr>
          <w:rFonts w:ascii="Times New Roman" w:eastAsia="SimSun" w:hAnsi="Times New Roman" w:cs="Gautami"/>
          <w:sz w:val="24"/>
          <w:szCs w:val="24"/>
          <w:lang w:val="en-GB" w:eastAsia="zh-CN" w:bidi="te-IN"/>
        </w:rPr>
        <w:t xml:space="preserve">It  </w:t>
      </w:r>
      <w:r>
        <w:rPr>
          <w:rFonts w:ascii="Times New Roman" w:eastAsia="SimSun" w:hAnsi="Times New Roman" w:cs="Gautami"/>
          <w:sz w:val="24"/>
          <w:szCs w:val="24"/>
          <w:lang w:eastAsia="zh-CN" w:bidi="te-IN"/>
        </w:rPr>
        <w:t>was evident from the data presented in Table 1</w:t>
      </w:r>
      <w:r>
        <w:rPr>
          <w:rFonts w:ascii="Times New Roman" w:eastAsia="SimSun" w:hAnsi="Times New Roman" w:cs="Gautami"/>
          <w:sz w:val="24"/>
          <w:szCs w:val="24"/>
          <w:lang w:val="en-GB" w:eastAsia="zh-CN" w:bidi="te-IN"/>
        </w:rPr>
        <w:t>2</w:t>
      </w:r>
      <w:r>
        <w:rPr>
          <w:rFonts w:ascii="Times New Roman" w:eastAsia="SimSun" w:hAnsi="Times New Roman" w:cs="Gautami"/>
          <w:sz w:val="24"/>
          <w:szCs w:val="24"/>
          <w:lang w:eastAsia="zh-CN" w:bidi="te-IN"/>
        </w:rPr>
        <w:t xml:space="preserve"> that </w:t>
      </w:r>
      <w:r>
        <w:rPr>
          <w:rFonts w:ascii="Times New Roman" w:eastAsia="SimSun" w:hAnsi="Times New Roman" w:cs="Gautami"/>
          <w:sz w:val="24"/>
          <w:szCs w:val="24"/>
          <w:lang w:val="en-GB" w:eastAsia="zh-CN" w:bidi="te-IN"/>
        </w:rPr>
        <w:t xml:space="preserve">(48.33 </w:t>
      </w:r>
      <w:r w:rsidR="006747E2">
        <w:rPr>
          <w:rFonts w:ascii="Times New Roman" w:eastAsia="SimSun" w:hAnsi="Times New Roman" w:cs="Gautami"/>
          <w:sz w:val="24"/>
          <w:szCs w:val="24"/>
          <w:lang w:val="en-GB" w:eastAsia="zh-CN" w:bidi="te-IN"/>
        </w:rPr>
        <w:t>%</w:t>
      </w:r>
      <w:r>
        <w:rPr>
          <w:rFonts w:ascii="Times New Roman" w:eastAsia="SimSun" w:hAnsi="Times New Roman" w:cs="Gautami"/>
          <w:sz w:val="24"/>
          <w:szCs w:val="24"/>
          <w:lang w:val="en-GB" w:eastAsia="zh-CN" w:bidi="te-IN"/>
        </w:rPr>
        <w:t>)</w:t>
      </w:r>
      <w:r>
        <w:rPr>
          <w:rFonts w:ascii="Times New Roman" w:eastAsia="SimSun" w:hAnsi="Times New Roman" w:cs="Gautami"/>
          <w:sz w:val="24"/>
          <w:szCs w:val="24"/>
          <w:lang w:eastAsia="zh-CN" w:bidi="te-IN"/>
        </w:rPr>
        <w:t xml:space="preserve"> of the </w:t>
      </w:r>
      <w:r>
        <w:rPr>
          <w:rFonts w:ascii="Times New Roman" w:eastAsia="SimSun" w:hAnsi="Times New Roman" w:cs="Gautami"/>
          <w:sz w:val="24"/>
          <w:szCs w:val="24"/>
          <w:lang w:val="en-GB" w:eastAsia="zh-CN" w:bidi="te-IN"/>
        </w:rPr>
        <w:t xml:space="preserve">loan borrowed farmers having medium level of scientific orientation while 33.33 </w:t>
      </w:r>
      <w:r w:rsidR="006747E2">
        <w:rPr>
          <w:rFonts w:ascii="Times New Roman" w:eastAsia="SimSun" w:hAnsi="Times New Roman" w:cs="Gautami"/>
          <w:sz w:val="24"/>
          <w:szCs w:val="24"/>
          <w:lang w:val="en-GB" w:eastAsia="zh-CN" w:bidi="te-IN"/>
        </w:rPr>
        <w:t>%</w:t>
      </w:r>
      <w:r>
        <w:rPr>
          <w:rFonts w:ascii="Times New Roman" w:eastAsia="SimSun" w:hAnsi="Times New Roman" w:cs="Gautami"/>
          <w:sz w:val="24"/>
          <w:szCs w:val="24"/>
          <w:lang w:val="en-GB" w:eastAsia="zh-CN" w:bidi="te-IN"/>
        </w:rPr>
        <w:t xml:space="preserve"> having low level and remaining 18.34 </w:t>
      </w:r>
      <w:r w:rsidR="006747E2">
        <w:rPr>
          <w:rFonts w:ascii="Times New Roman" w:eastAsia="SimSun" w:hAnsi="Times New Roman" w:cs="Gautami"/>
          <w:sz w:val="24"/>
          <w:szCs w:val="24"/>
          <w:lang w:val="en-GB" w:eastAsia="zh-CN" w:bidi="te-IN"/>
        </w:rPr>
        <w:t>%</w:t>
      </w:r>
      <w:r>
        <w:rPr>
          <w:rFonts w:ascii="Times New Roman" w:eastAsia="SimSun" w:hAnsi="Times New Roman" w:cs="Gautami"/>
          <w:sz w:val="24"/>
          <w:szCs w:val="24"/>
          <w:lang w:val="en-GB" w:eastAsia="zh-CN" w:bidi="te-IN"/>
        </w:rPr>
        <w:t xml:space="preserve"> having high level Scientific orientation.</w:t>
      </w:r>
    </w:p>
    <w:p w:rsidR="00015454" w:rsidRDefault="006B4DFD">
      <w:pPr>
        <w:widowControl w:val="0"/>
        <w:tabs>
          <w:tab w:val="left" w:pos="1560"/>
        </w:tabs>
        <w:autoSpaceDE w:val="0"/>
        <w:autoSpaceDN w:val="0"/>
        <w:jc w:val="both"/>
        <w:rPr>
          <w:rFonts w:ascii="Times New Roman" w:eastAsia="Times New Roman" w:hAnsi="Times New Roman" w:cs="Times New Roman"/>
          <w:b/>
          <w:bCs/>
          <w:sz w:val="24"/>
          <w:szCs w:val="24"/>
          <w:lang w:val="en-GB" w:bidi="en-US"/>
        </w:rPr>
      </w:pPr>
      <w:proofErr w:type="gramStart"/>
      <w:r>
        <w:rPr>
          <w:rFonts w:ascii="Times New Roman" w:eastAsia="Times New Roman" w:hAnsi="Times New Roman" w:cs="Times New Roman"/>
          <w:b/>
          <w:bCs/>
          <w:sz w:val="24"/>
          <w:szCs w:val="24"/>
          <w:lang w:bidi="en-US"/>
        </w:rPr>
        <w:t>Table</w:t>
      </w:r>
      <w:r w:rsidR="006747E2">
        <w:rPr>
          <w:rFonts w:ascii="Times New Roman" w:eastAsia="Times New Roman" w:hAnsi="Times New Roman" w:cs="Times New Roman"/>
          <w:b/>
          <w:bCs/>
          <w:sz w:val="24"/>
          <w:szCs w:val="24"/>
          <w:lang w:bidi="en-US"/>
        </w:rPr>
        <w:t xml:space="preserve"> </w:t>
      </w:r>
      <w:r>
        <w:rPr>
          <w:rFonts w:ascii="Times New Roman" w:eastAsia="Times New Roman" w:hAnsi="Times New Roman" w:cs="Times New Roman"/>
          <w:b/>
          <w:bCs/>
          <w:sz w:val="24"/>
          <w:szCs w:val="24"/>
          <w:lang w:bidi="en-US"/>
        </w:rPr>
        <w:t xml:space="preserve"> 1</w:t>
      </w:r>
      <w:r>
        <w:rPr>
          <w:rFonts w:ascii="Times New Roman" w:eastAsia="Times New Roman" w:hAnsi="Times New Roman" w:cs="Times New Roman"/>
          <w:b/>
          <w:bCs/>
          <w:sz w:val="24"/>
          <w:szCs w:val="24"/>
          <w:lang w:val="en-GB" w:bidi="en-US"/>
        </w:rPr>
        <w:t>2</w:t>
      </w:r>
      <w:proofErr w:type="gramEnd"/>
      <w:r>
        <w:rPr>
          <w:rFonts w:ascii="Times New Roman" w:eastAsia="Times New Roman" w:hAnsi="Times New Roman" w:cs="Times New Roman"/>
          <w:b/>
          <w:bCs/>
          <w:sz w:val="24"/>
          <w:szCs w:val="24"/>
          <w:lang w:bidi="en-US"/>
        </w:rPr>
        <w:t xml:space="preserve"> Classification of</w:t>
      </w:r>
      <w:r>
        <w:rPr>
          <w:rFonts w:ascii="Times New Roman" w:eastAsia="Times New Roman" w:hAnsi="Times New Roman" w:cs="Times New Roman"/>
          <w:b/>
          <w:bCs/>
          <w:sz w:val="24"/>
          <w:szCs w:val="24"/>
          <w:lang w:val="en-GB" w:bidi="en-US"/>
        </w:rPr>
        <w:t xml:space="preserve"> respondents </w:t>
      </w:r>
      <w:r>
        <w:rPr>
          <w:rFonts w:ascii="Times New Roman" w:eastAsia="Times New Roman" w:hAnsi="Times New Roman" w:cs="Times New Roman"/>
          <w:b/>
          <w:bCs/>
          <w:sz w:val="24"/>
          <w:szCs w:val="24"/>
          <w:lang w:bidi="en-US"/>
        </w:rPr>
        <w:t xml:space="preserve">according to their </w:t>
      </w:r>
      <w:r>
        <w:rPr>
          <w:rFonts w:ascii="Times New Roman" w:eastAsia="Times New Roman" w:hAnsi="Times New Roman" w:cs="Times New Roman"/>
          <w:b/>
          <w:bCs/>
          <w:sz w:val="24"/>
          <w:szCs w:val="24"/>
          <w:lang w:val="en-GB" w:bidi="en-US"/>
        </w:rPr>
        <w:t>scientific orientation</w:t>
      </w:r>
    </w:p>
    <w:tbl>
      <w:tblPr>
        <w:tblpPr w:leftFromText="180" w:rightFromText="180" w:vertAnchor="text" w:horzAnchor="page" w:tblpX="1629" w:tblpY="168"/>
        <w:tblOverlap w:val="never"/>
        <w:tblW w:w="4897" w:type="pct"/>
        <w:tblCellSpacing w:w="0" w:type="dxa"/>
        <w:tblCellMar>
          <w:left w:w="0" w:type="dxa"/>
          <w:right w:w="0" w:type="dxa"/>
        </w:tblCellMar>
        <w:tblLook w:val="04A0" w:firstRow="1" w:lastRow="0" w:firstColumn="1" w:lastColumn="0" w:noHBand="0" w:noVBand="1"/>
      </w:tblPr>
      <w:tblGrid>
        <w:gridCol w:w="1252"/>
        <w:gridCol w:w="3122"/>
        <w:gridCol w:w="2665"/>
        <w:gridCol w:w="2032"/>
      </w:tblGrid>
      <w:tr w:rsidR="00015454">
        <w:trPr>
          <w:trHeight w:val="90"/>
          <w:tblCellSpacing w:w="0" w:type="dxa"/>
        </w:trPr>
        <w:tc>
          <w:tcPr>
            <w:tcW w:w="690" w:type="pct"/>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1721" w:type="pct"/>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ind w:firstLineChars="150" w:firstLine="361"/>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Scientific orientation</w:t>
            </w:r>
          </w:p>
        </w:tc>
        <w:tc>
          <w:tcPr>
            <w:tcW w:w="2589" w:type="pct"/>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trPr>
          <w:trHeight w:val="90"/>
          <w:tblCellSpacing w:w="0" w:type="dxa"/>
        </w:trPr>
        <w:tc>
          <w:tcPr>
            <w:tcW w:w="690" w:type="pct"/>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1721" w:type="pct"/>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Number</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EA57F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trPr>
          <w:trHeight w:val="557"/>
          <w:tblCellSpacing w:w="0" w:type="dxa"/>
        </w:trPr>
        <w:tc>
          <w:tcPr>
            <w:tcW w:w="6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172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Low</w:t>
            </w:r>
            <w:r>
              <w:rPr>
                <w:rFonts w:ascii="Times New Roman" w:eastAsia="SimSun" w:hAnsi="Times New Roman" w:cs="Times New Roman"/>
                <w:color w:val="000000"/>
                <w:sz w:val="24"/>
                <w:szCs w:val="24"/>
                <w:lang w:val="en-GB" w:eastAsia="zh-CN" w:bidi="te-IN"/>
              </w:rPr>
              <w:t xml:space="preserve"> (Up to 15)</w:t>
            </w: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15</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33.33</w:t>
            </w:r>
          </w:p>
        </w:tc>
      </w:tr>
      <w:tr w:rsidR="00015454">
        <w:trPr>
          <w:trHeight w:val="605"/>
          <w:tblCellSpacing w:w="0" w:type="dxa"/>
        </w:trPr>
        <w:tc>
          <w:tcPr>
            <w:tcW w:w="6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172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Medium</w:t>
            </w:r>
            <w:r>
              <w:rPr>
                <w:rFonts w:ascii="Times New Roman" w:eastAsia="SimSun" w:hAnsi="Times New Roman" w:cs="Times New Roman"/>
                <w:color w:val="000000"/>
                <w:sz w:val="24"/>
                <w:szCs w:val="24"/>
                <w:lang w:val="en-GB" w:eastAsia="zh-CN" w:bidi="te-IN"/>
              </w:rPr>
              <w:t xml:space="preserve"> (15.1 to 19)</w:t>
            </w: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58</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48.33</w:t>
            </w:r>
          </w:p>
        </w:tc>
      </w:tr>
      <w:tr w:rsidR="00015454">
        <w:trPr>
          <w:trHeight w:val="605"/>
          <w:tblCellSpacing w:w="0" w:type="dxa"/>
        </w:trPr>
        <w:tc>
          <w:tcPr>
            <w:tcW w:w="6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172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High</w:t>
            </w:r>
            <w:r>
              <w:rPr>
                <w:rFonts w:ascii="Times New Roman" w:eastAsia="SimSun" w:hAnsi="Times New Roman" w:cs="Times New Roman"/>
                <w:color w:val="000000"/>
                <w:sz w:val="24"/>
                <w:szCs w:val="24"/>
                <w:lang w:val="en-GB" w:eastAsia="zh-CN" w:bidi="te-IN"/>
              </w:rPr>
              <w:t xml:space="preserve"> (Above 19)</w:t>
            </w: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22</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18.3</w:t>
            </w:r>
            <w:r>
              <w:rPr>
                <w:rFonts w:ascii="Times New Roman" w:eastAsia="SimSun" w:hAnsi="Times New Roman" w:cs="Times New Roman"/>
                <w:color w:val="000000"/>
                <w:sz w:val="24"/>
                <w:szCs w:val="24"/>
                <w:lang w:val="en-GB" w:eastAsia="zh-CN" w:bidi="te-IN"/>
              </w:rPr>
              <w:t>4</w:t>
            </w:r>
          </w:p>
        </w:tc>
      </w:tr>
      <w:tr w:rsidR="00015454">
        <w:trPr>
          <w:trHeight w:val="90"/>
          <w:tblCellSpacing w:w="0" w:type="dxa"/>
        </w:trPr>
        <w:tc>
          <w:tcPr>
            <w:tcW w:w="6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015454">
            <w:pPr>
              <w:spacing w:beforeAutospacing="1" w:afterAutospacing="1" w:line="360" w:lineRule="auto"/>
              <w:jc w:val="center"/>
              <w:rPr>
                <w:rFonts w:ascii="Times New Roman" w:eastAsia="SimSun" w:hAnsi="Times New Roman" w:cs="Gautami"/>
                <w:b/>
                <w:bCs/>
                <w:sz w:val="24"/>
                <w:szCs w:val="24"/>
                <w:lang w:bidi="te-IN"/>
              </w:rPr>
            </w:pPr>
          </w:p>
        </w:tc>
        <w:tc>
          <w:tcPr>
            <w:tcW w:w="172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r w:rsidR="00015454">
        <w:trPr>
          <w:trHeight w:val="90"/>
          <w:tblCellSpacing w:w="0" w:type="dxa"/>
        </w:trPr>
        <w:tc>
          <w:tcPr>
            <w:tcW w:w="5000" w:type="pct"/>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Times New Roman"/>
                <w:b/>
                <w:bCs/>
                <w:color w:val="000000"/>
                <w:sz w:val="24"/>
                <w:szCs w:val="24"/>
                <w:lang w:eastAsia="zh-CN" w:bidi="te-IN"/>
              </w:rPr>
            </w:pPr>
            <w:r>
              <w:rPr>
                <w:rFonts w:ascii="Times New Roman" w:hAnsi="Times New Roman" w:cs="Times New Roman"/>
                <w:sz w:val="24"/>
                <w:szCs w:val="24"/>
              </w:rPr>
              <w:t>Mean 17.29       S.D =2.29</w:t>
            </w:r>
          </w:p>
        </w:tc>
      </w:tr>
    </w:tbl>
    <w:p w:rsidR="00015454" w:rsidRDefault="006B4DFD">
      <w:pPr>
        <w:widowControl w:val="0"/>
        <w:autoSpaceDE w:val="0"/>
        <w:autoSpaceDN w:val="0"/>
        <w:spacing w:before="9"/>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 xml:space="preserve">From the above result, it can be concluded that </w:t>
      </w:r>
      <w:r>
        <w:rPr>
          <w:rFonts w:ascii="Times New Roman" w:eastAsia="Times New Roman" w:hAnsi="Times New Roman" w:cs="Times New Roman"/>
          <w:sz w:val="24"/>
          <w:szCs w:val="24"/>
          <w:lang w:val="en-GB" w:bidi="en-US"/>
        </w:rPr>
        <w:t xml:space="preserve">great </w:t>
      </w:r>
      <w:r>
        <w:rPr>
          <w:rFonts w:ascii="Times New Roman" w:eastAsia="Times New Roman" w:hAnsi="Times New Roman" w:cs="Times New Roman"/>
          <w:sz w:val="24"/>
          <w:szCs w:val="24"/>
          <w:lang w:bidi="en-US"/>
        </w:rPr>
        <w:t>majority (</w:t>
      </w:r>
      <w:r>
        <w:rPr>
          <w:rFonts w:ascii="Times New Roman" w:eastAsia="Times New Roman" w:hAnsi="Times New Roman" w:cs="Times New Roman"/>
          <w:sz w:val="24"/>
          <w:szCs w:val="24"/>
          <w:lang w:val="en-GB" w:bidi="en-US"/>
        </w:rPr>
        <w:t xml:space="preserve">81.66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 xml:space="preserve">Loan borrowed farmers have </w:t>
      </w:r>
      <w:r>
        <w:rPr>
          <w:rFonts w:ascii="Times New Roman" w:eastAsia="Times New Roman" w:hAnsi="Times New Roman" w:cs="Times New Roman"/>
          <w:sz w:val="24"/>
          <w:szCs w:val="24"/>
          <w:lang w:bidi="en-US"/>
        </w:rPr>
        <w:t>medium</w:t>
      </w:r>
      <w:r>
        <w:rPr>
          <w:rFonts w:ascii="Times New Roman" w:eastAsia="Times New Roman" w:hAnsi="Times New Roman" w:cs="Times New Roman"/>
          <w:spacing w:val="25"/>
          <w:sz w:val="24"/>
          <w:szCs w:val="24"/>
          <w:lang w:val="en-GB" w:bidi="en-US"/>
        </w:rPr>
        <w:t xml:space="preserve">to low level of scientific </w:t>
      </w:r>
      <w:proofErr w:type="gramStart"/>
      <w:r>
        <w:rPr>
          <w:rFonts w:ascii="Times New Roman" w:eastAsia="Times New Roman" w:hAnsi="Times New Roman" w:cs="Times New Roman"/>
          <w:spacing w:val="25"/>
          <w:sz w:val="24"/>
          <w:szCs w:val="24"/>
          <w:lang w:val="en-GB" w:bidi="en-US"/>
        </w:rPr>
        <w:t>orientation</w:t>
      </w:r>
      <w:r>
        <w:rPr>
          <w:rFonts w:ascii="Times New Roman" w:eastAsia="Times New Roman" w:hAnsi="Times New Roman" w:cs="Times New Roman"/>
          <w:sz w:val="24"/>
          <w:szCs w:val="24"/>
          <w:lang w:val="en-GB" w:bidi="en-US"/>
        </w:rPr>
        <w:t>.</w:t>
      </w:r>
      <w:r>
        <w:rPr>
          <w:rFonts w:ascii="Times New Roman" w:eastAsia="Times New Roman" w:hAnsi="Times New Roman" w:cs="Times New Roman"/>
          <w:color w:val="000000"/>
          <w:sz w:val="24"/>
          <w:szCs w:val="24"/>
          <w:lang w:bidi="en-US"/>
        </w:rPr>
        <w:t>This</w:t>
      </w:r>
      <w:proofErr w:type="gramEnd"/>
      <w:r>
        <w:rPr>
          <w:rFonts w:ascii="Times New Roman" w:eastAsia="Times New Roman" w:hAnsi="Times New Roman" w:cs="Times New Roman"/>
          <w:color w:val="000000"/>
          <w:sz w:val="24"/>
          <w:szCs w:val="24"/>
          <w:lang w:bidi="en-US"/>
        </w:rPr>
        <w:t xml:space="preserve"> result confirms the result reported by </w:t>
      </w:r>
      <w:r>
        <w:rPr>
          <w:rFonts w:ascii="Times New Roman" w:eastAsia="Times New Roman" w:hAnsi="Times New Roman" w:cs="Times New Roman"/>
          <w:color w:val="000000"/>
          <w:sz w:val="24"/>
          <w:szCs w:val="24"/>
          <w:lang w:val="en-GB" w:bidi="en-US"/>
        </w:rPr>
        <w:t xml:space="preserve">Rahul (2006) and 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val="en-GB" w:bidi="en-US"/>
        </w:rPr>
        <w:t xml:space="preserve"> (2016</w:t>
      </w:r>
      <w:r>
        <w:rPr>
          <w:rFonts w:ascii="Times New Roman" w:eastAsia="Times New Roman" w:hAnsi="Times New Roman" w:cs="Times New Roman"/>
          <w:color w:val="000000"/>
          <w:sz w:val="24"/>
          <w:szCs w:val="24"/>
          <w:lang w:bidi="en-US"/>
        </w:rPr>
        <w:t>).</w:t>
      </w:r>
    </w:p>
    <w:p w:rsidR="00015454" w:rsidRDefault="006B4DFD">
      <w:pPr>
        <w:widowControl w:val="0"/>
        <w:autoSpaceDE w:val="0"/>
        <w:autoSpaceDN w:val="0"/>
        <w:spacing w:before="9" w:line="360" w:lineRule="auto"/>
        <w:ind w:left="-1"/>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noProof/>
          <w:sz w:val="24"/>
          <w:szCs w:val="24"/>
          <w:lang w:val="en-IN" w:eastAsia="en-IN"/>
        </w:rPr>
        <w:drawing>
          <wp:inline distT="0" distB="0" distL="0" distR="0">
            <wp:extent cx="5930900" cy="3566160"/>
            <wp:effectExtent l="19050" t="0" r="1270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15454" w:rsidRDefault="006B4DFD">
      <w:pPr>
        <w:widowControl w:val="0"/>
        <w:autoSpaceDE w:val="0"/>
        <w:autoSpaceDN w:val="0"/>
        <w:spacing w:before="9" w:line="360" w:lineRule="auto"/>
        <w:ind w:left="-1"/>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 xml:space="preserve">FIG  </w:t>
      </w:r>
      <w:r w:rsidR="00EE4C41">
        <w:rPr>
          <w:rFonts w:ascii="Times New Roman" w:eastAsia="Times New Roman" w:hAnsi="Times New Roman" w:cs="Times New Roman"/>
          <w:b/>
          <w:bCs/>
          <w:sz w:val="24"/>
          <w:szCs w:val="24"/>
          <w:lang w:bidi="en-US"/>
        </w:rPr>
        <w:t>6</w:t>
      </w:r>
      <w:r>
        <w:rPr>
          <w:rFonts w:ascii="Times New Roman" w:eastAsia="Times New Roman" w:hAnsi="Times New Roman" w:cs="Times New Roman"/>
          <w:b/>
          <w:bCs/>
          <w:sz w:val="24"/>
          <w:szCs w:val="24"/>
          <w:lang w:bidi="en-US"/>
        </w:rPr>
        <w:t>.</w:t>
      </w:r>
      <w:r>
        <w:rPr>
          <w:rFonts w:ascii="Times New Roman" w:eastAsia="Times New Roman" w:hAnsi="Times New Roman" w:cs="Times New Roman"/>
          <w:b/>
          <w:bCs/>
          <w:sz w:val="24"/>
          <w:szCs w:val="24"/>
          <w:lang w:val="en-GB" w:bidi="en-US"/>
        </w:rPr>
        <w:t xml:space="preserve"> Scientific orientation</w:t>
      </w:r>
    </w:p>
    <w:p w:rsidR="00015454" w:rsidRDefault="006B4DFD">
      <w:pPr>
        <w:widowControl w:val="0"/>
        <w:autoSpaceDE w:val="0"/>
        <w:autoSpaceDN w:val="0"/>
        <w:spacing w:before="9" w:line="360" w:lineRule="auto"/>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lastRenderedPageBreak/>
        <w:t>13) Risk Preference</w:t>
      </w:r>
      <w:r w:rsidR="006747E2">
        <w:rPr>
          <w:rFonts w:ascii="Times New Roman" w:eastAsia="Times New Roman" w:hAnsi="Times New Roman" w:cs="Times New Roman"/>
          <w:b/>
          <w:bCs/>
          <w:sz w:val="24"/>
          <w:szCs w:val="24"/>
          <w:lang w:val="en-GB" w:bidi="en-US"/>
        </w:rPr>
        <w:t xml:space="preserve"> </w:t>
      </w:r>
    </w:p>
    <w:p w:rsidR="00015454" w:rsidRDefault="006B4DFD">
      <w:pPr>
        <w:widowControl w:val="0"/>
        <w:autoSpaceDE w:val="0"/>
        <w:autoSpaceDN w:val="0"/>
        <w:spacing w:before="9"/>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 xml:space="preserve">It  </w:t>
      </w:r>
      <w:r>
        <w:rPr>
          <w:rFonts w:ascii="Times New Roman" w:eastAsia="Times New Roman" w:hAnsi="Times New Roman" w:cs="Times New Roman"/>
          <w:sz w:val="24"/>
          <w:szCs w:val="24"/>
          <w:lang w:bidi="en-US"/>
        </w:rPr>
        <w:t>was evident from the data presented in Table 1</w:t>
      </w:r>
      <w:r>
        <w:rPr>
          <w:rFonts w:ascii="Times New Roman" w:eastAsia="Times New Roman" w:hAnsi="Times New Roman" w:cs="Times New Roman"/>
          <w:sz w:val="24"/>
          <w:szCs w:val="24"/>
          <w:lang w:val="en-GB" w:bidi="en-US"/>
        </w:rPr>
        <w:t>3</w:t>
      </w:r>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Tha</w:t>
      </w:r>
      <w:proofErr w:type="spellEnd"/>
      <w:r>
        <w:rPr>
          <w:rFonts w:ascii="Times New Roman" w:eastAsia="Times New Roman" w:hAnsi="Times New Roman" w:cs="Times New Roman"/>
          <w:sz w:val="24"/>
          <w:szCs w:val="24"/>
          <w:lang w:val="en-GB" w:bidi="en-US"/>
        </w:rPr>
        <w:t xml:space="preserve">t majority </w:t>
      </w:r>
      <w:r>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val="en-GB" w:bidi="en-US"/>
        </w:rPr>
        <w:t xml:space="preserve">63.33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were </w:t>
      </w:r>
      <w:r>
        <w:rPr>
          <w:rFonts w:ascii="Times New Roman" w:eastAsia="Times New Roman" w:hAnsi="Times New Roman" w:cs="Times New Roman"/>
          <w:sz w:val="24"/>
          <w:szCs w:val="24"/>
          <w:lang w:val="en-GB" w:bidi="en-US"/>
        </w:rPr>
        <w:t xml:space="preserve">having medium level of risk preference followed by  (26.67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 borrowers having high level and 10.00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val="en-GB" w:bidi="en-US"/>
        </w:rPr>
        <w:t xml:space="preserve"> having low level of risk preference.</w:t>
      </w:r>
    </w:p>
    <w:p w:rsidR="00015454" w:rsidRDefault="006B4DFD">
      <w:pPr>
        <w:widowControl w:val="0"/>
        <w:tabs>
          <w:tab w:val="left" w:pos="1560"/>
        </w:tabs>
        <w:autoSpaceDE w:val="0"/>
        <w:autoSpaceDN w:val="0"/>
        <w:spacing w:line="360" w:lineRule="auto"/>
        <w:rPr>
          <w:rFonts w:ascii="Times New Roman" w:eastAsia="Times New Roman" w:hAnsi="Times New Roman" w:cs="Times New Roman"/>
          <w:b/>
          <w:bCs/>
          <w:sz w:val="24"/>
          <w:szCs w:val="24"/>
          <w:lang w:val="en-GB" w:bidi="en-US"/>
        </w:rPr>
      </w:pPr>
      <w:proofErr w:type="gramStart"/>
      <w:r>
        <w:rPr>
          <w:rFonts w:ascii="Times New Roman" w:eastAsia="Times New Roman" w:hAnsi="Times New Roman" w:cs="Times New Roman"/>
          <w:b/>
          <w:bCs/>
          <w:sz w:val="24"/>
          <w:szCs w:val="24"/>
          <w:lang w:bidi="en-US"/>
        </w:rPr>
        <w:t>Table</w:t>
      </w:r>
      <w:r w:rsidR="006747E2">
        <w:rPr>
          <w:rFonts w:ascii="Times New Roman" w:eastAsia="Times New Roman" w:hAnsi="Times New Roman" w:cs="Times New Roman"/>
          <w:b/>
          <w:bCs/>
          <w:sz w:val="24"/>
          <w:szCs w:val="24"/>
          <w:lang w:bidi="en-US"/>
        </w:rPr>
        <w:t xml:space="preserve"> </w:t>
      </w:r>
      <w:r>
        <w:rPr>
          <w:rFonts w:ascii="Times New Roman" w:eastAsia="Times New Roman" w:hAnsi="Times New Roman" w:cs="Times New Roman"/>
          <w:b/>
          <w:bCs/>
          <w:sz w:val="24"/>
          <w:szCs w:val="24"/>
          <w:lang w:bidi="en-US"/>
        </w:rPr>
        <w:t xml:space="preserve"> </w:t>
      </w:r>
      <w:r>
        <w:rPr>
          <w:rFonts w:ascii="Times New Roman" w:eastAsia="Times New Roman" w:hAnsi="Times New Roman" w:cs="Times New Roman"/>
          <w:b/>
          <w:bCs/>
          <w:sz w:val="24"/>
          <w:szCs w:val="24"/>
          <w:lang w:val="en-GB" w:bidi="en-US"/>
        </w:rPr>
        <w:t>13</w:t>
      </w:r>
      <w:proofErr w:type="gramEnd"/>
      <w:r>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bidi="en-US"/>
        </w:rPr>
        <w:t xml:space="preserve">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w:t>
      </w:r>
      <w:proofErr w:type="spellStart"/>
      <w:r>
        <w:rPr>
          <w:rFonts w:ascii="Times New Roman" w:eastAsia="Times New Roman" w:hAnsi="Times New Roman" w:cs="Times New Roman"/>
          <w:b/>
          <w:bCs/>
          <w:sz w:val="24"/>
          <w:szCs w:val="24"/>
          <w:lang w:val="en-GB" w:bidi="en-US"/>
        </w:rPr>
        <w:t>ir</w:t>
      </w:r>
      <w:proofErr w:type="spellEnd"/>
      <w:r>
        <w:rPr>
          <w:rFonts w:ascii="Times New Roman" w:eastAsia="Times New Roman" w:hAnsi="Times New Roman" w:cs="Times New Roman"/>
          <w:b/>
          <w:bCs/>
          <w:sz w:val="24"/>
          <w:szCs w:val="24"/>
          <w:lang w:val="en-GB" w:bidi="en-US"/>
        </w:rPr>
        <w:t xml:space="preserve"> Risk preference</w:t>
      </w:r>
    </w:p>
    <w:tbl>
      <w:tblPr>
        <w:tblW w:w="9207" w:type="dxa"/>
        <w:jc w:val="center"/>
        <w:tblCellSpacing w:w="0" w:type="dxa"/>
        <w:tblCellMar>
          <w:left w:w="0" w:type="dxa"/>
          <w:right w:w="0" w:type="dxa"/>
        </w:tblCellMar>
        <w:tblLook w:val="04A0" w:firstRow="1" w:lastRow="0" w:firstColumn="1" w:lastColumn="0" w:noHBand="0" w:noVBand="1"/>
      </w:tblPr>
      <w:tblGrid>
        <w:gridCol w:w="950"/>
        <w:gridCol w:w="3145"/>
        <w:gridCol w:w="2268"/>
        <w:gridCol w:w="2844"/>
      </w:tblGrid>
      <w:tr w:rsidR="00015454">
        <w:trPr>
          <w:trHeight w:val="713"/>
          <w:tblCellSpacing w:w="0" w:type="dxa"/>
          <w:jc w:val="center"/>
        </w:trPr>
        <w:tc>
          <w:tcPr>
            <w:tcW w:w="95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14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color w:val="000000"/>
                <w:sz w:val="24"/>
                <w:szCs w:val="24"/>
                <w:lang w:val="en-GB" w:bidi="te-IN"/>
              </w:rPr>
            </w:pPr>
            <w:r>
              <w:rPr>
                <w:rFonts w:ascii="Times New Roman" w:eastAsia="SimSun" w:hAnsi="Times New Roman" w:cs="Times New Roman"/>
                <w:b/>
                <w:bCs/>
                <w:color w:val="000000"/>
                <w:sz w:val="24"/>
                <w:szCs w:val="24"/>
                <w:lang w:val="en-GB" w:eastAsia="zh-CN" w:bidi="te-IN"/>
              </w:rPr>
              <w:t>Category</w:t>
            </w:r>
          </w:p>
          <w:p w:rsidR="00015454" w:rsidRDefault="00015454">
            <w:pPr>
              <w:spacing w:beforeAutospacing="1" w:afterAutospacing="1" w:line="360" w:lineRule="auto"/>
              <w:jc w:val="center"/>
              <w:rPr>
                <w:rFonts w:ascii="Times New Roman" w:eastAsia="SimSun" w:hAnsi="Times New Roman" w:cs="Gautami"/>
                <w:b/>
                <w:bCs/>
                <w:color w:val="000000"/>
                <w:sz w:val="24"/>
                <w:szCs w:val="24"/>
                <w:lang w:bidi="te-IN"/>
              </w:rPr>
            </w:pPr>
          </w:p>
        </w:tc>
        <w:tc>
          <w:tcPr>
            <w:tcW w:w="51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015454">
        <w:trPr>
          <w:trHeight w:val="569"/>
          <w:tblCellSpacing w:w="0" w:type="dxa"/>
          <w:jc w:val="center"/>
        </w:trPr>
        <w:tc>
          <w:tcPr>
            <w:tcW w:w="95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31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015454">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EA57F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 percentage</w:t>
            </w:r>
          </w:p>
        </w:tc>
      </w:tr>
      <w:tr w:rsidR="00015454">
        <w:trPr>
          <w:trHeight w:val="629"/>
          <w:tblCellSpacing w:w="0" w:type="dxa"/>
          <w:jc w:val="center"/>
        </w:trPr>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autoSpaceDE w:val="0"/>
              <w:autoSpaceDN w:val="0"/>
              <w:spacing w:line="360" w:lineRule="auto"/>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eastAsia="zh-CN"/>
              </w:rPr>
              <w:t>Low (Up to 16.3)</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12</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10</w:t>
            </w:r>
            <w:r>
              <w:rPr>
                <w:rFonts w:ascii="Times New Roman" w:eastAsia="SimSun" w:hAnsi="Times New Roman" w:cs="Times New Roman"/>
                <w:color w:val="000000"/>
                <w:sz w:val="24"/>
                <w:szCs w:val="24"/>
                <w:lang w:val="en-GB" w:eastAsia="zh-CN" w:bidi="te-IN"/>
              </w:rPr>
              <w:t>.00</w:t>
            </w:r>
          </w:p>
        </w:tc>
      </w:tr>
      <w:tr w:rsidR="00015454">
        <w:trPr>
          <w:trHeight w:val="569"/>
          <w:tblCellSpacing w:w="0" w:type="dxa"/>
          <w:jc w:val="center"/>
        </w:trPr>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autoSpaceDE w:val="0"/>
              <w:autoSpaceDN w:val="0"/>
              <w:spacing w:line="360" w:lineRule="auto"/>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eastAsia="zh-CN"/>
              </w:rPr>
              <w:t>Medium (16.4 to 19.1)</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76</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63.33</w:t>
            </w:r>
          </w:p>
        </w:tc>
      </w:tr>
      <w:tr w:rsidR="00015454">
        <w:trPr>
          <w:trHeight w:val="545"/>
          <w:tblCellSpacing w:w="0" w:type="dxa"/>
          <w:jc w:val="center"/>
        </w:trPr>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autoSpaceDE w:val="0"/>
              <w:autoSpaceDN w:val="0"/>
              <w:spacing w:line="360" w:lineRule="auto"/>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eastAsia="zh-CN"/>
              </w:rPr>
              <w:t>High (Above 19.2)</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32</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26.67</w:t>
            </w:r>
          </w:p>
        </w:tc>
      </w:tr>
      <w:tr w:rsidR="00015454">
        <w:trPr>
          <w:trHeight w:val="557"/>
          <w:tblCellSpacing w:w="0" w:type="dxa"/>
          <w:jc w:val="center"/>
        </w:trPr>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015454">
            <w:pPr>
              <w:spacing w:beforeAutospacing="1" w:afterAutospacing="1" w:line="360" w:lineRule="auto"/>
              <w:jc w:val="center"/>
              <w:rPr>
                <w:rFonts w:ascii="Times New Roman" w:eastAsia="SimSun" w:hAnsi="Times New Roman" w:cs="Gautami"/>
                <w:sz w:val="24"/>
                <w:szCs w:val="24"/>
                <w:lang w:bidi="te-IN"/>
              </w:rPr>
            </w:pPr>
          </w:p>
        </w:tc>
        <w:tc>
          <w:tcPr>
            <w:tcW w:w="3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bl>
    <w:p w:rsidR="00015454" w:rsidRDefault="006B4DFD">
      <w:pPr>
        <w:widowControl w:val="0"/>
        <w:autoSpaceDE w:val="0"/>
        <w:autoSpaceDN w:val="0"/>
        <w:spacing w:before="9"/>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 xml:space="preserve">From the above result, it can be concluded that </w:t>
      </w:r>
      <w:r>
        <w:rPr>
          <w:rFonts w:ascii="Times New Roman" w:eastAsia="Times New Roman" w:hAnsi="Times New Roman" w:cs="Times New Roman"/>
          <w:sz w:val="24"/>
          <w:szCs w:val="24"/>
          <w:lang w:val="en-GB" w:bidi="en-US"/>
        </w:rPr>
        <w:t xml:space="preserve">great </w:t>
      </w:r>
      <w:r>
        <w:rPr>
          <w:rFonts w:ascii="Times New Roman" w:eastAsia="Times New Roman" w:hAnsi="Times New Roman" w:cs="Times New Roman"/>
          <w:sz w:val="24"/>
          <w:szCs w:val="24"/>
          <w:lang w:bidi="en-US"/>
        </w:rPr>
        <w:t>majority (</w:t>
      </w:r>
      <w:r>
        <w:rPr>
          <w:rFonts w:ascii="Times New Roman" w:eastAsia="Times New Roman" w:hAnsi="Times New Roman" w:cs="Times New Roman"/>
          <w:sz w:val="24"/>
          <w:szCs w:val="24"/>
          <w:lang w:val="en-GB" w:bidi="en-US"/>
        </w:rPr>
        <w:t xml:space="preserve">90.00 </w:t>
      </w:r>
      <w:r w:rsidR="006747E2">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 having medium to high level of risk preference .</w:t>
      </w:r>
      <w:r>
        <w:rPr>
          <w:rFonts w:ascii="Times New Roman" w:eastAsia="Times New Roman" w:hAnsi="Times New Roman" w:cs="Times New Roman"/>
          <w:color w:val="000000"/>
          <w:sz w:val="24"/>
          <w:szCs w:val="24"/>
          <w:lang w:bidi="en-US"/>
        </w:rPr>
        <w:t>This result confirms the result reported by</w:t>
      </w:r>
      <w:r>
        <w:rPr>
          <w:rFonts w:ascii="Times New Roman" w:eastAsia="Times New Roman" w:hAnsi="Times New Roman" w:cs="Times New Roman"/>
          <w:color w:val="000000"/>
          <w:sz w:val="24"/>
          <w:szCs w:val="24"/>
          <w:lang w:val="en-GB" w:bidi="en-US"/>
        </w:rPr>
        <w:t xml:space="preserve"> Kumar (2002) ,Suresh (2004) and 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val="en-GB" w:bidi="en-US"/>
        </w:rPr>
        <w:t xml:space="preserve"> (2016) </w:t>
      </w:r>
      <w:r>
        <w:rPr>
          <w:rFonts w:ascii="Times New Roman" w:eastAsia="Times New Roman" w:hAnsi="Times New Roman" w:cs="Times New Roman"/>
          <w:color w:val="000000"/>
          <w:sz w:val="24"/>
          <w:szCs w:val="24"/>
          <w:lang w:bidi="en-US"/>
        </w:rPr>
        <w:t>.</w:t>
      </w:r>
    </w:p>
    <w:p w:rsidR="00015454" w:rsidRDefault="006B4DFD">
      <w:pPr>
        <w:jc w:val="both"/>
        <w:rPr>
          <w:rFonts w:ascii="Times New Roman" w:hAnsi="Times New Roman" w:cs="Times New Roman"/>
          <w:b/>
          <w:lang w:val="en-GB"/>
        </w:rPr>
      </w:pPr>
      <w:r>
        <w:rPr>
          <w:rFonts w:ascii="Times New Roman" w:eastAsia="Times New Roman" w:hAnsi="Times New Roman" w:cs="Times New Roman"/>
          <w:b/>
          <w:bCs/>
          <w:noProof/>
          <w:sz w:val="24"/>
          <w:szCs w:val="24"/>
          <w:lang w:val="en-IN" w:eastAsia="en-IN"/>
        </w:rPr>
        <w:drawing>
          <wp:inline distT="0" distB="0" distL="0" distR="0">
            <wp:extent cx="5833745" cy="2671445"/>
            <wp:effectExtent l="19050" t="0" r="14577" b="0"/>
            <wp:docPr id="2"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5454" w:rsidRDefault="00015454">
      <w:pPr>
        <w:jc w:val="both"/>
        <w:rPr>
          <w:rFonts w:ascii="Times New Roman" w:hAnsi="Times New Roman" w:cs="Times New Roman"/>
          <w:b/>
          <w:lang w:val="en-GB"/>
        </w:rPr>
      </w:pPr>
    </w:p>
    <w:p w:rsidR="00015454" w:rsidRDefault="006B4DFD">
      <w:pPr>
        <w:jc w:val="both"/>
        <w:rPr>
          <w:rFonts w:ascii="Times New Roman" w:hAnsi="Times New Roman" w:cs="Times New Roman"/>
          <w:b/>
          <w:lang w:val="en-GB"/>
        </w:rPr>
      </w:pPr>
      <w:r>
        <w:rPr>
          <w:rFonts w:ascii="Times New Roman" w:hAnsi="Times New Roman" w:cs="Times New Roman"/>
          <w:b/>
          <w:lang w:val="en-GB"/>
        </w:rPr>
        <w:t xml:space="preserve">FIG  </w:t>
      </w:r>
      <w:r w:rsidR="00EE4C41">
        <w:rPr>
          <w:rFonts w:ascii="Times New Roman" w:hAnsi="Times New Roman" w:cs="Times New Roman"/>
          <w:b/>
          <w:lang w:val="en-GB"/>
        </w:rPr>
        <w:t>7</w:t>
      </w:r>
      <w:r>
        <w:rPr>
          <w:rFonts w:ascii="Times New Roman" w:hAnsi="Times New Roman" w:cs="Times New Roman"/>
          <w:b/>
          <w:lang w:val="en-GB"/>
        </w:rPr>
        <w:t>.</w:t>
      </w:r>
      <w:r>
        <w:rPr>
          <w:rFonts w:ascii="Times New Roman" w:eastAsia="Times New Roman" w:hAnsi="Times New Roman" w:cs="Times New Roman"/>
          <w:b/>
          <w:bCs/>
          <w:sz w:val="24"/>
          <w:szCs w:val="24"/>
          <w:lang w:val="en-GB" w:bidi="en-US"/>
        </w:rPr>
        <w:t xml:space="preserve"> Risk Preference</w:t>
      </w:r>
    </w:p>
    <w:p w:rsidR="00015454" w:rsidRDefault="00015454">
      <w:pPr>
        <w:jc w:val="both"/>
        <w:rPr>
          <w:rFonts w:ascii="Times New Roman" w:hAnsi="Times New Roman" w:cs="Times New Roman"/>
          <w:b/>
          <w:lang w:val="en-GB"/>
        </w:rPr>
      </w:pPr>
    </w:p>
    <w:p w:rsidR="00015454" w:rsidRDefault="006B4DFD">
      <w:pPr>
        <w:jc w:val="both"/>
        <w:rPr>
          <w:rFonts w:ascii="Times New Roman" w:hAnsi="Times New Roman" w:cs="Times New Roman"/>
          <w:b/>
          <w:lang w:val="en-GB"/>
        </w:rPr>
      </w:pPr>
      <w:r>
        <w:rPr>
          <w:rFonts w:ascii="Times New Roman" w:hAnsi="Times New Roman" w:cs="Times New Roman"/>
          <w:b/>
          <w:lang w:val="en-GB"/>
        </w:rPr>
        <w:t xml:space="preserve">Table </w:t>
      </w:r>
      <w:proofErr w:type="gramStart"/>
      <w:r>
        <w:rPr>
          <w:rFonts w:ascii="Times New Roman" w:hAnsi="Times New Roman" w:cs="Times New Roman"/>
          <w:b/>
          <w:lang w:val="en-GB"/>
        </w:rPr>
        <w:t>14</w:t>
      </w:r>
      <w:r w:rsidR="006747E2">
        <w:rPr>
          <w:rFonts w:ascii="Times New Roman" w:hAnsi="Times New Roman" w:cs="Times New Roman"/>
          <w:b/>
          <w:lang w:val="en-GB"/>
        </w:rPr>
        <w:t xml:space="preserve"> </w:t>
      </w:r>
      <w:r>
        <w:rPr>
          <w:rFonts w:ascii="Times New Roman" w:hAnsi="Times New Roman" w:cs="Times New Roman"/>
          <w:b/>
          <w:lang w:val="en-GB"/>
        </w:rPr>
        <w:t xml:space="preserve"> Association</w:t>
      </w:r>
      <w:proofErr w:type="gramEnd"/>
      <w:r>
        <w:rPr>
          <w:rFonts w:ascii="Times New Roman" w:hAnsi="Times New Roman" w:cs="Times New Roman"/>
          <w:b/>
          <w:lang w:val="en-GB"/>
        </w:rPr>
        <w:t xml:space="preserve"> of Personal Characteristics with Credit utilization Pattern of Borrowers</w:t>
      </w:r>
    </w:p>
    <w:p w:rsidR="00015454" w:rsidRDefault="00015454">
      <w:pPr>
        <w:jc w:val="both"/>
        <w:rPr>
          <w:rFonts w:ascii="Times New Roman" w:hAnsi="Times New Roman" w:cs="Times New Roman"/>
          <w:b/>
          <w:lang w:val="en-GB"/>
        </w:rPr>
      </w:pPr>
    </w:p>
    <w:tbl>
      <w:tblPr>
        <w:tblStyle w:val="TableGrid"/>
        <w:tblW w:w="4215" w:type="dxa"/>
        <w:jc w:val="center"/>
        <w:tblLook w:val="04A0" w:firstRow="1" w:lastRow="0" w:firstColumn="1" w:lastColumn="0" w:noHBand="0" w:noVBand="1"/>
      </w:tblPr>
      <w:tblGrid>
        <w:gridCol w:w="511"/>
        <w:gridCol w:w="2327"/>
        <w:gridCol w:w="1377"/>
      </w:tblGrid>
      <w:tr w:rsidR="00015454">
        <w:trPr>
          <w:trHeight w:val="1"/>
          <w:jc w:val="center"/>
        </w:trPr>
        <w:tc>
          <w:tcPr>
            <w:tcW w:w="511" w:type="dxa"/>
            <w:vAlign w:val="center"/>
          </w:tcPr>
          <w:p w:rsidR="00015454" w:rsidRDefault="006B4DFD">
            <w:pPr>
              <w:spacing w:after="0"/>
              <w:jc w:val="center"/>
              <w:rPr>
                <w:rFonts w:ascii="Times New Roman" w:eastAsiaTheme="minorHAnsi" w:hAnsi="Times New Roman" w:cs="Times New Roman"/>
                <w:b/>
                <w:bCs/>
                <w:sz w:val="20"/>
                <w:szCs w:val="20"/>
              </w:rPr>
            </w:pPr>
            <w:r>
              <w:rPr>
                <w:rFonts w:ascii="Times New Roman" w:eastAsiaTheme="minorHAnsi" w:hAnsi="Times New Roman" w:cs="Times New Roman"/>
                <w:b/>
                <w:bCs/>
                <w:sz w:val="20"/>
                <w:szCs w:val="20"/>
              </w:rPr>
              <w:t>Sr. No.</w:t>
            </w:r>
          </w:p>
        </w:tc>
        <w:tc>
          <w:tcPr>
            <w:tcW w:w="2327" w:type="dxa"/>
            <w:vAlign w:val="center"/>
          </w:tcPr>
          <w:p w:rsidR="00015454" w:rsidRDefault="006B4DFD">
            <w:pPr>
              <w:spacing w:after="0"/>
              <w:jc w:val="center"/>
              <w:rPr>
                <w:rFonts w:ascii="Times New Roman" w:eastAsiaTheme="minorHAnsi" w:hAnsi="Times New Roman" w:cs="Times New Roman"/>
                <w:b/>
                <w:bCs/>
                <w:sz w:val="20"/>
                <w:szCs w:val="20"/>
              </w:rPr>
            </w:pPr>
            <w:r>
              <w:rPr>
                <w:rFonts w:ascii="Times New Roman" w:eastAsiaTheme="minorHAnsi" w:hAnsi="Times New Roman" w:cs="Times New Roman"/>
                <w:b/>
                <w:bCs/>
                <w:sz w:val="20"/>
                <w:szCs w:val="20"/>
              </w:rPr>
              <w:t>Independent variables</w:t>
            </w:r>
          </w:p>
        </w:tc>
        <w:tc>
          <w:tcPr>
            <w:tcW w:w="1377" w:type="dxa"/>
            <w:vAlign w:val="center"/>
          </w:tcPr>
          <w:p w:rsidR="00015454" w:rsidRDefault="006B4DFD">
            <w:pPr>
              <w:spacing w:after="0"/>
              <w:jc w:val="center"/>
              <w:rPr>
                <w:rFonts w:ascii="Times New Roman" w:eastAsiaTheme="minorHAnsi" w:hAnsi="Times New Roman" w:cs="Times New Roman"/>
                <w:b/>
                <w:bCs/>
                <w:sz w:val="20"/>
                <w:szCs w:val="20"/>
                <w:lang w:val="en-GB"/>
              </w:rPr>
            </w:pPr>
            <w:r>
              <w:rPr>
                <w:rFonts w:ascii="Times New Roman" w:eastAsiaTheme="minorHAnsi" w:hAnsi="Times New Roman" w:cs="Times New Roman"/>
                <w:b/>
                <w:bCs/>
                <w:sz w:val="20"/>
                <w:szCs w:val="20"/>
                <w:lang w:val="en-GB"/>
              </w:rPr>
              <w:t>Chi square</w:t>
            </w:r>
          </w:p>
        </w:tc>
      </w:tr>
      <w:tr w:rsidR="00015454">
        <w:trPr>
          <w:trHeight w:val="88"/>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w:t>
            </w:r>
          </w:p>
        </w:tc>
        <w:tc>
          <w:tcPr>
            <w:tcW w:w="2327" w:type="dxa"/>
          </w:tcPr>
          <w:p w:rsidR="00015454" w:rsidRDefault="006B4DFD">
            <w:pPr>
              <w:pStyle w:val="NormalWeb"/>
              <w:rPr>
                <w:sz w:val="22"/>
                <w:szCs w:val="22"/>
                <w:lang w:val="en-GB"/>
              </w:rPr>
            </w:pPr>
            <w:r>
              <w:rPr>
                <w:sz w:val="22"/>
                <w:szCs w:val="22"/>
                <w:lang w:val="en-GB"/>
              </w:rPr>
              <w:t>Age</w:t>
            </w:r>
          </w:p>
        </w:tc>
        <w:tc>
          <w:tcPr>
            <w:tcW w:w="1377" w:type="dxa"/>
          </w:tcPr>
          <w:p w:rsidR="00015454" w:rsidRDefault="006B4DFD">
            <w:pPr>
              <w:pStyle w:val="NormalWeb"/>
              <w:jc w:val="center"/>
              <w:rPr>
                <w:sz w:val="22"/>
                <w:szCs w:val="22"/>
              </w:rPr>
            </w:pPr>
            <w:r>
              <w:rPr>
                <w:rFonts w:cs="Times New Roman"/>
                <w:color w:val="000000"/>
                <w:sz w:val="22"/>
                <w:szCs w:val="22"/>
              </w:rPr>
              <w:t>04.19 NS</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w:t>
            </w:r>
          </w:p>
        </w:tc>
        <w:tc>
          <w:tcPr>
            <w:tcW w:w="2327" w:type="dxa"/>
          </w:tcPr>
          <w:p w:rsidR="00015454" w:rsidRDefault="006B4DFD">
            <w:pPr>
              <w:pStyle w:val="NormalWeb"/>
              <w:rPr>
                <w:sz w:val="22"/>
                <w:szCs w:val="22"/>
                <w:lang w:val="en-GB"/>
              </w:rPr>
            </w:pPr>
            <w:r>
              <w:rPr>
                <w:sz w:val="22"/>
                <w:szCs w:val="22"/>
                <w:lang w:val="en-GB"/>
              </w:rPr>
              <w:t>Education</w:t>
            </w:r>
          </w:p>
        </w:tc>
        <w:tc>
          <w:tcPr>
            <w:tcW w:w="1377" w:type="dxa"/>
          </w:tcPr>
          <w:p w:rsidR="00015454" w:rsidRDefault="006B4DFD">
            <w:pPr>
              <w:pStyle w:val="NormalWeb"/>
              <w:jc w:val="center"/>
              <w:rPr>
                <w:sz w:val="22"/>
                <w:szCs w:val="22"/>
              </w:rPr>
            </w:pPr>
            <w:r>
              <w:rPr>
                <w:rFonts w:cs="Times New Roman"/>
                <w:color w:val="000000"/>
                <w:sz w:val="22"/>
                <w:szCs w:val="22"/>
              </w:rPr>
              <w:t>18.08*</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3</w:t>
            </w:r>
          </w:p>
        </w:tc>
        <w:tc>
          <w:tcPr>
            <w:tcW w:w="2327" w:type="dxa"/>
          </w:tcPr>
          <w:p w:rsidR="00015454" w:rsidRDefault="006B4DFD">
            <w:pPr>
              <w:pStyle w:val="NormalWeb"/>
              <w:rPr>
                <w:sz w:val="22"/>
                <w:szCs w:val="22"/>
                <w:lang w:val="en-GB"/>
              </w:rPr>
            </w:pPr>
            <w:r>
              <w:rPr>
                <w:sz w:val="22"/>
                <w:szCs w:val="22"/>
                <w:lang w:val="en-GB"/>
              </w:rPr>
              <w:t>Farming experience</w:t>
            </w:r>
          </w:p>
        </w:tc>
        <w:tc>
          <w:tcPr>
            <w:tcW w:w="1377" w:type="dxa"/>
          </w:tcPr>
          <w:p w:rsidR="00015454" w:rsidRDefault="006B4DFD">
            <w:pPr>
              <w:pStyle w:val="NormalWeb"/>
              <w:jc w:val="center"/>
              <w:rPr>
                <w:sz w:val="22"/>
                <w:szCs w:val="22"/>
              </w:rPr>
            </w:pPr>
            <w:r>
              <w:rPr>
                <w:rFonts w:cs="Times New Roman"/>
                <w:color w:val="000000"/>
                <w:sz w:val="22"/>
                <w:szCs w:val="22"/>
              </w:rPr>
              <w:t>09.70*</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4</w:t>
            </w:r>
          </w:p>
        </w:tc>
        <w:tc>
          <w:tcPr>
            <w:tcW w:w="2327" w:type="dxa"/>
          </w:tcPr>
          <w:p w:rsidR="00015454" w:rsidRDefault="006B4DFD">
            <w:pPr>
              <w:pStyle w:val="NormalWeb"/>
              <w:rPr>
                <w:sz w:val="22"/>
                <w:szCs w:val="22"/>
                <w:lang w:val="en-GB"/>
              </w:rPr>
            </w:pPr>
            <w:r>
              <w:rPr>
                <w:sz w:val="22"/>
                <w:szCs w:val="22"/>
                <w:lang w:val="en-GB"/>
              </w:rPr>
              <w:t>Land Holding</w:t>
            </w:r>
          </w:p>
        </w:tc>
        <w:tc>
          <w:tcPr>
            <w:tcW w:w="1377" w:type="dxa"/>
          </w:tcPr>
          <w:p w:rsidR="00015454" w:rsidRDefault="006B4DFD">
            <w:pPr>
              <w:pStyle w:val="NormalWeb"/>
              <w:jc w:val="center"/>
              <w:rPr>
                <w:sz w:val="22"/>
                <w:szCs w:val="22"/>
              </w:rPr>
            </w:pPr>
            <w:r>
              <w:rPr>
                <w:rFonts w:cs="Times New Roman"/>
                <w:color w:val="000000"/>
                <w:sz w:val="22"/>
                <w:szCs w:val="22"/>
              </w:rPr>
              <w:t>10.27*</w:t>
            </w:r>
          </w:p>
        </w:tc>
      </w:tr>
      <w:tr w:rsidR="00015454">
        <w:trPr>
          <w:trHeight w:val="1"/>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5</w:t>
            </w:r>
          </w:p>
        </w:tc>
        <w:tc>
          <w:tcPr>
            <w:tcW w:w="2327" w:type="dxa"/>
          </w:tcPr>
          <w:p w:rsidR="00015454" w:rsidRDefault="006B4DFD">
            <w:pPr>
              <w:pStyle w:val="NormalWeb"/>
              <w:rPr>
                <w:sz w:val="22"/>
                <w:szCs w:val="22"/>
                <w:lang w:val="en-GB"/>
              </w:rPr>
            </w:pPr>
            <w:r>
              <w:rPr>
                <w:sz w:val="22"/>
                <w:szCs w:val="22"/>
                <w:lang w:val="en-GB"/>
              </w:rPr>
              <w:t>Annual Income</w:t>
            </w:r>
          </w:p>
        </w:tc>
        <w:tc>
          <w:tcPr>
            <w:tcW w:w="1377" w:type="dxa"/>
          </w:tcPr>
          <w:p w:rsidR="00015454" w:rsidRDefault="006B4DFD">
            <w:pPr>
              <w:pStyle w:val="NormalWeb"/>
              <w:jc w:val="center"/>
              <w:rPr>
                <w:sz w:val="22"/>
                <w:szCs w:val="22"/>
              </w:rPr>
            </w:pPr>
            <w:r>
              <w:rPr>
                <w:rFonts w:cs="Times New Roman"/>
                <w:color w:val="000000"/>
                <w:sz w:val="22"/>
                <w:szCs w:val="22"/>
              </w:rPr>
              <w:t>12.9</w:t>
            </w:r>
            <w:r>
              <w:rPr>
                <w:rFonts w:cs="Times New Roman"/>
                <w:color w:val="000000"/>
                <w:sz w:val="22"/>
                <w:szCs w:val="22"/>
                <w:lang w:val="en-GB"/>
              </w:rPr>
              <w:t>0</w:t>
            </w:r>
            <w:r>
              <w:rPr>
                <w:rFonts w:cs="Times New Roman"/>
                <w:color w:val="000000"/>
                <w:sz w:val="22"/>
                <w:szCs w:val="22"/>
              </w:rPr>
              <w:t>*</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6</w:t>
            </w:r>
          </w:p>
        </w:tc>
        <w:tc>
          <w:tcPr>
            <w:tcW w:w="2327" w:type="dxa"/>
          </w:tcPr>
          <w:p w:rsidR="00015454" w:rsidRDefault="006B4DFD">
            <w:pPr>
              <w:pStyle w:val="NormalWeb"/>
              <w:rPr>
                <w:sz w:val="22"/>
                <w:szCs w:val="22"/>
                <w:lang w:val="en-GB"/>
              </w:rPr>
            </w:pPr>
            <w:r>
              <w:rPr>
                <w:sz w:val="22"/>
                <w:szCs w:val="22"/>
                <w:lang w:val="en-GB"/>
              </w:rPr>
              <w:t>Credit facilities</w:t>
            </w:r>
          </w:p>
        </w:tc>
        <w:tc>
          <w:tcPr>
            <w:tcW w:w="1377" w:type="dxa"/>
          </w:tcPr>
          <w:p w:rsidR="00015454" w:rsidRDefault="006B4DFD">
            <w:pPr>
              <w:pStyle w:val="NormalWeb"/>
              <w:jc w:val="center"/>
              <w:rPr>
                <w:sz w:val="22"/>
                <w:szCs w:val="22"/>
              </w:rPr>
            </w:pPr>
            <w:r>
              <w:rPr>
                <w:rFonts w:cs="Times New Roman"/>
                <w:color w:val="000000"/>
                <w:sz w:val="22"/>
                <w:szCs w:val="22"/>
              </w:rPr>
              <w:t>9.61*</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7</w:t>
            </w:r>
          </w:p>
        </w:tc>
        <w:tc>
          <w:tcPr>
            <w:tcW w:w="2327" w:type="dxa"/>
          </w:tcPr>
          <w:p w:rsidR="00015454" w:rsidRDefault="006B4DFD">
            <w:pPr>
              <w:pStyle w:val="NormalWeb"/>
              <w:rPr>
                <w:sz w:val="22"/>
                <w:szCs w:val="22"/>
                <w:lang w:val="en-GB"/>
              </w:rPr>
            </w:pPr>
            <w:r>
              <w:rPr>
                <w:sz w:val="22"/>
                <w:szCs w:val="22"/>
                <w:lang w:val="en-GB"/>
              </w:rPr>
              <w:t>Loan period</w:t>
            </w:r>
          </w:p>
        </w:tc>
        <w:tc>
          <w:tcPr>
            <w:tcW w:w="1377" w:type="dxa"/>
          </w:tcPr>
          <w:p w:rsidR="00015454" w:rsidRDefault="006B4DFD">
            <w:pPr>
              <w:pStyle w:val="NormalWeb"/>
              <w:jc w:val="center"/>
              <w:rPr>
                <w:sz w:val="22"/>
                <w:szCs w:val="22"/>
              </w:rPr>
            </w:pPr>
            <w:r>
              <w:rPr>
                <w:rFonts w:cs="Times New Roman"/>
                <w:color w:val="000000"/>
                <w:sz w:val="22"/>
                <w:szCs w:val="22"/>
              </w:rPr>
              <w:t>8.91*</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8</w:t>
            </w:r>
          </w:p>
        </w:tc>
        <w:tc>
          <w:tcPr>
            <w:tcW w:w="2327" w:type="dxa"/>
          </w:tcPr>
          <w:p w:rsidR="00015454" w:rsidRDefault="006B4DFD">
            <w:pPr>
              <w:pStyle w:val="NormalWeb"/>
              <w:rPr>
                <w:sz w:val="22"/>
                <w:szCs w:val="22"/>
                <w:lang w:val="en-GB"/>
              </w:rPr>
            </w:pPr>
            <w:r>
              <w:rPr>
                <w:sz w:val="22"/>
                <w:szCs w:val="22"/>
                <w:lang w:val="en-GB"/>
              </w:rPr>
              <w:t>Occupation</w:t>
            </w:r>
          </w:p>
        </w:tc>
        <w:tc>
          <w:tcPr>
            <w:tcW w:w="1377" w:type="dxa"/>
          </w:tcPr>
          <w:p w:rsidR="00015454" w:rsidRDefault="006B4DFD">
            <w:pPr>
              <w:pStyle w:val="NormalWeb"/>
              <w:jc w:val="center"/>
              <w:rPr>
                <w:sz w:val="22"/>
                <w:szCs w:val="22"/>
              </w:rPr>
            </w:pPr>
            <w:r>
              <w:rPr>
                <w:rFonts w:cs="Times New Roman"/>
                <w:color w:val="000000"/>
                <w:sz w:val="22"/>
                <w:szCs w:val="22"/>
              </w:rPr>
              <w:t>9.32*</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9</w:t>
            </w:r>
          </w:p>
        </w:tc>
        <w:tc>
          <w:tcPr>
            <w:tcW w:w="2327" w:type="dxa"/>
          </w:tcPr>
          <w:p w:rsidR="00015454" w:rsidRDefault="006B4DFD">
            <w:pPr>
              <w:pStyle w:val="NormalWeb"/>
              <w:rPr>
                <w:sz w:val="22"/>
                <w:szCs w:val="22"/>
                <w:lang w:val="en-GB"/>
              </w:rPr>
            </w:pPr>
            <w:r>
              <w:rPr>
                <w:sz w:val="22"/>
                <w:szCs w:val="22"/>
                <w:lang w:val="en-GB"/>
              </w:rPr>
              <w:t>Social participation</w:t>
            </w:r>
          </w:p>
        </w:tc>
        <w:tc>
          <w:tcPr>
            <w:tcW w:w="1377" w:type="dxa"/>
          </w:tcPr>
          <w:p w:rsidR="00015454" w:rsidRDefault="006B4DFD">
            <w:pPr>
              <w:pStyle w:val="NormalWeb"/>
              <w:jc w:val="center"/>
              <w:rPr>
                <w:sz w:val="22"/>
                <w:szCs w:val="22"/>
              </w:rPr>
            </w:pPr>
            <w:r>
              <w:rPr>
                <w:rFonts w:cs="Times New Roman"/>
                <w:color w:val="000000"/>
                <w:sz w:val="22"/>
                <w:szCs w:val="22"/>
              </w:rPr>
              <w:t>11.21*</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10</w:t>
            </w:r>
          </w:p>
        </w:tc>
        <w:tc>
          <w:tcPr>
            <w:tcW w:w="2327" w:type="dxa"/>
          </w:tcPr>
          <w:p w:rsidR="00015454" w:rsidRDefault="006B4DFD">
            <w:pPr>
              <w:pStyle w:val="NormalWeb"/>
              <w:rPr>
                <w:sz w:val="22"/>
                <w:szCs w:val="22"/>
                <w:lang w:val="en-GB"/>
              </w:rPr>
            </w:pPr>
            <w:proofErr w:type="spellStart"/>
            <w:r>
              <w:rPr>
                <w:sz w:val="22"/>
                <w:szCs w:val="22"/>
                <w:lang w:val="en-GB"/>
              </w:rPr>
              <w:t>Cosmopoilteness</w:t>
            </w:r>
            <w:proofErr w:type="spellEnd"/>
          </w:p>
        </w:tc>
        <w:tc>
          <w:tcPr>
            <w:tcW w:w="1377" w:type="dxa"/>
          </w:tcPr>
          <w:p w:rsidR="00015454" w:rsidRDefault="006B4DFD">
            <w:pPr>
              <w:pStyle w:val="NormalWeb"/>
              <w:jc w:val="center"/>
              <w:rPr>
                <w:sz w:val="22"/>
                <w:szCs w:val="22"/>
              </w:rPr>
            </w:pPr>
            <w:r>
              <w:rPr>
                <w:rFonts w:cs="Times New Roman"/>
                <w:color w:val="000000"/>
                <w:sz w:val="22"/>
                <w:szCs w:val="22"/>
              </w:rPr>
              <w:t>12.21*</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lang w:val="en-GB"/>
              </w:rPr>
            </w:pPr>
            <w:r>
              <w:rPr>
                <w:rFonts w:ascii="Times New Roman" w:eastAsiaTheme="minorHAnsi" w:hAnsi="Times New Roman" w:cs="Times New Roman"/>
                <w:sz w:val="20"/>
                <w:szCs w:val="20"/>
                <w:lang w:val="en-GB"/>
              </w:rPr>
              <w:t>11</w:t>
            </w:r>
          </w:p>
        </w:tc>
        <w:tc>
          <w:tcPr>
            <w:tcW w:w="2327" w:type="dxa"/>
          </w:tcPr>
          <w:p w:rsidR="00015454" w:rsidRDefault="006B4DFD">
            <w:pPr>
              <w:pStyle w:val="NormalWeb"/>
              <w:rPr>
                <w:sz w:val="22"/>
                <w:szCs w:val="22"/>
                <w:lang w:val="en-GB"/>
              </w:rPr>
            </w:pPr>
            <w:r>
              <w:rPr>
                <w:sz w:val="22"/>
                <w:szCs w:val="22"/>
                <w:lang w:val="en-GB"/>
              </w:rPr>
              <w:t>Extension contact</w:t>
            </w:r>
          </w:p>
        </w:tc>
        <w:tc>
          <w:tcPr>
            <w:tcW w:w="1377" w:type="dxa"/>
          </w:tcPr>
          <w:p w:rsidR="00015454" w:rsidRDefault="006B4DFD">
            <w:pPr>
              <w:pStyle w:val="NormalWeb"/>
              <w:jc w:val="center"/>
              <w:rPr>
                <w:sz w:val="22"/>
                <w:szCs w:val="22"/>
              </w:rPr>
            </w:pPr>
            <w:r>
              <w:rPr>
                <w:rFonts w:cs="Times New Roman"/>
                <w:color w:val="000000"/>
                <w:sz w:val="22"/>
                <w:szCs w:val="22"/>
              </w:rPr>
              <w:t>10.12*</w:t>
            </w:r>
          </w:p>
        </w:tc>
      </w:tr>
      <w:tr w:rsidR="00015454">
        <w:trPr>
          <w:jc w:val="center"/>
        </w:trPr>
        <w:tc>
          <w:tcPr>
            <w:tcW w:w="511" w:type="dxa"/>
            <w:vAlign w:val="center"/>
          </w:tcPr>
          <w:p w:rsidR="00015454" w:rsidRDefault="006B4DFD">
            <w:pPr>
              <w:spacing w:after="0"/>
              <w:jc w:val="center"/>
              <w:rPr>
                <w:rFonts w:ascii="Times New Roman" w:eastAsiaTheme="minorHAnsi" w:hAnsi="Times New Roman" w:cs="Times New Roman"/>
                <w:sz w:val="20"/>
                <w:szCs w:val="20"/>
                <w:lang w:val="en-GB"/>
              </w:rPr>
            </w:pPr>
            <w:r>
              <w:rPr>
                <w:rFonts w:ascii="Times New Roman" w:eastAsiaTheme="minorHAnsi" w:hAnsi="Times New Roman" w:cs="Times New Roman"/>
                <w:sz w:val="20"/>
                <w:szCs w:val="20"/>
                <w:lang w:val="en-GB"/>
              </w:rPr>
              <w:t>12</w:t>
            </w:r>
          </w:p>
        </w:tc>
        <w:tc>
          <w:tcPr>
            <w:tcW w:w="2327" w:type="dxa"/>
          </w:tcPr>
          <w:p w:rsidR="00015454" w:rsidRDefault="006B4DFD">
            <w:pPr>
              <w:pStyle w:val="NormalWeb"/>
              <w:rPr>
                <w:sz w:val="22"/>
                <w:szCs w:val="22"/>
                <w:lang w:val="en-GB"/>
              </w:rPr>
            </w:pPr>
            <w:r>
              <w:rPr>
                <w:sz w:val="22"/>
                <w:szCs w:val="22"/>
                <w:lang w:val="en-GB"/>
              </w:rPr>
              <w:t>Scientific orientation</w:t>
            </w:r>
          </w:p>
        </w:tc>
        <w:tc>
          <w:tcPr>
            <w:tcW w:w="1377" w:type="dxa"/>
          </w:tcPr>
          <w:p w:rsidR="00015454" w:rsidRDefault="006B4DFD">
            <w:pPr>
              <w:pStyle w:val="NormalWeb"/>
              <w:jc w:val="center"/>
              <w:rPr>
                <w:sz w:val="22"/>
                <w:szCs w:val="22"/>
              </w:rPr>
            </w:pPr>
            <w:r>
              <w:rPr>
                <w:rFonts w:cs="Times New Roman"/>
                <w:color w:val="000000"/>
                <w:sz w:val="22"/>
                <w:szCs w:val="22"/>
              </w:rPr>
              <w:t>13.11*</w:t>
            </w:r>
          </w:p>
        </w:tc>
      </w:tr>
    </w:tbl>
    <w:p w:rsidR="00015454" w:rsidRDefault="00015454">
      <w:pPr>
        <w:autoSpaceDE w:val="0"/>
        <w:autoSpaceDN w:val="0"/>
        <w:adjustRightInd w:val="0"/>
        <w:spacing w:after="0"/>
        <w:rPr>
          <w:rFonts w:ascii="Times New Roman" w:hAnsi="Times New Roman" w:cs="Times New Roman"/>
          <w:b/>
          <w:bCs/>
          <w:sz w:val="24"/>
          <w:szCs w:val="24"/>
        </w:rPr>
      </w:pPr>
    </w:p>
    <w:p w:rsidR="00015454" w:rsidRDefault="006B4DFD">
      <w:pPr>
        <w:spacing w:line="240" w:lineRule="auto"/>
        <w:jc w:val="both"/>
        <w:rPr>
          <w:rFonts w:cs="Times New Roman"/>
          <w:color w:val="000000"/>
          <w:sz w:val="24"/>
          <w:szCs w:val="24"/>
          <w:lang w:val="en-GB"/>
        </w:rPr>
      </w:pPr>
      <w:r>
        <w:rPr>
          <w:rFonts w:ascii="Times New Roman" w:hAnsi="Times New Roman" w:cs="Times New Roman"/>
          <w:color w:val="000000"/>
          <w:sz w:val="24"/>
          <w:szCs w:val="24"/>
        </w:rPr>
        <w:t>*=Significant at 5.00 per cent level             NS= Non- </w:t>
      </w:r>
      <w:proofErr w:type="spellStart"/>
      <w:r>
        <w:rPr>
          <w:rFonts w:ascii="Times New Roman" w:hAnsi="Times New Roman" w:cs="Times New Roman"/>
          <w:color w:val="000000"/>
          <w:sz w:val="24"/>
          <w:szCs w:val="24"/>
        </w:rPr>
        <w:t>significan</w:t>
      </w:r>
      <w:proofErr w:type="spellEnd"/>
      <w:r>
        <w:rPr>
          <w:rFonts w:cs="Times New Roman"/>
          <w:color w:val="000000"/>
          <w:sz w:val="24"/>
          <w:szCs w:val="24"/>
          <w:lang w:val="en-GB"/>
        </w:rPr>
        <w:t>t</w:t>
      </w:r>
    </w:p>
    <w:p w:rsidR="00015454" w:rsidRDefault="006B4DFD">
      <w:pPr>
        <w:spacing w:line="240" w:lineRule="auto"/>
        <w:jc w:val="both"/>
        <w:rPr>
          <w:rFonts w:ascii="Times New Roman" w:hAnsi="Times New Roman" w:cs="Times New Roman"/>
          <w:b/>
          <w:bCs/>
        </w:rPr>
      </w:pPr>
      <w:r>
        <w:rPr>
          <w:rFonts w:ascii="Times New Roman" w:hAnsi="Times New Roman" w:cs="Times New Roman"/>
        </w:rPr>
        <w:t>It is observed from table 1</w:t>
      </w:r>
      <w:r>
        <w:rPr>
          <w:rFonts w:ascii="Times New Roman" w:hAnsi="Times New Roman" w:cs="Times New Roman"/>
          <w:lang w:val="en-GB"/>
        </w:rPr>
        <w:t xml:space="preserve">4 </w:t>
      </w:r>
      <w:r w:rsidR="006747E2">
        <w:rPr>
          <w:rFonts w:ascii="Times New Roman" w:hAnsi="Times New Roman" w:cs="Times New Roman"/>
          <w:lang w:val="en-GB"/>
        </w:rPr>
        <w:t xml:space="preserve"> </w:t>
      </w:r>
      <w:r>
        <w:rPr>
          <w:rFonts w:ascii="Times New Roman" w:hAnsi="Times New Roman" w:cs="Times New Roman"/>
          <w:lang w:val="en-GB"/>
        </w:rPr>
        <w:t xml:space="preserve"> </w:t>
      </w:r>
      <w:r>
        <w:rPr>
          <w:rFonts w:ascii="Times New Roman" w:hAnsi="Times New Roman" w:cs="Times New Roman"/>
        </w:rPr>
        <w:t>Findings of the association analysis revealed that variables, viz</w:t>
      </w:r>
      <w:r>
        <w:rPr>
          <w:rFonts w:ascii="Times New Roman" w:hAnsi="Times New Roman" w:cs="Times New Roman"/>
          <w:lang w:val="en-GB"/>
        </w:rPr>
        <w:t>,</w:t>
      </w:r>
      <w:r>
        <w:rPr>
          <w:rFonts w:ascii="Times New Roman" w:hAnsi="Times New Roman" w:cs="Times New Roman"/>
        </w:rPr>
        <w:t xml:space="preserve"> education, experience, annual income,</w:t>
      </w:r>
      <w:r>
        <w:rPr>
          <w:rFonts w:ascii="Times New Roman" w:hAnsi="Times New Roman" w:cs="Times New Roman"/>
          <w:lang w:val="en-GB"/>
        </w:rPr>
        <w:t xml:space="preserve"> land holding, occupation, credit facilities, loan period, social participation, </w:t>
      </w:r>
      <w:proofErr w:type="spellStart"/>
      <w:r>
        <w:rPr>
          <w:rFonts w:ascii="Times New Roman" w:hAnsi="Times New Roman" w:cs="Times New Roman"/>
          <w:lang w:val="en-GB"/>
        </w:rPr>
        <w:t>cosmopoilteness</w:t>
      </w:r>
      <w:proofErr w:type="spellEnd"/>
      <w:r>
        <w:rPr>
          <w:rFonts w:ascii="Times New Roman" w:hAnsi="Times New Roman" w:cs="Times New Roman"/>
          <w:lang w:val="en-GB"/>
        </w:rPr>
        <w:t>, extension contact, risk preference</w:t>
      </w:r>
      <w:r>
        <w:rPr>
          <w:rFonts w:ascii="Times New Roman" w:hAnsi="Times New Roman" w:cs="Times New Roman"/>
        </w:rPr>
        <w:t xml:space="preserve"> were significantly associated with </w:t>
      </w:r>
      <w:r>
        <w:rPr>
          <w:rFonts w:ascii="Times New Roman" w:hAnsi="Times New Roman" w:cs="Times New Roman"/>
          <w:lang w:val="en-GB"/>
        </w:rPr>
        <w:t>Credit utilization pattern</w:t>
      </w:r>
      <w:r>
        <w:rPr>
          <w:rFonts w:ascii="Times New Roman" w:hAnsi="Times New Roman" w:cs="Times New Roman"/>
        </w:rPr>
        <w:t>. However, Age did not have a significant association with</w:t>
      </w:r>
      <w:r>
        <w:rPr>
          <w:rFonts w:ascii="Times New Roman" w:hAnsi="Times New Roman" w:cs="Times New Roman"/>
          <w:lang w:val="en-GB"/>
        </w:rPr>
        <w:t xml:space="preserve"> Credit utilization pattern of loan borrowed farmers</w:t>
      </w:r>
      <w:r>
        <w:rPr>
          <w:rFonts w:ascii="Times New Roman" w:hAnsi="Times New Roman" w:cs="Times New Roman"/>
        </w:rPr>
        <w:t>.</w:t>
      </w:r>
    </w:p>
    <w:p w:rsidR="00015454" w:rsidRDefault="006B4DF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II) Constraints faced by borrowers in Obtaining loans and Repayment and Suggestions for effective Credit utilization.</w:t>
      </w:r>
    </w:p>
    <w:p w:rsidR="00015454" w:rsidRDefault="006B4DFD">
      <w:pPr>
        <w:widowControl w:val="0"/>
        <w:autoSpaceDE w:val="0"/>
        <w:autoSpaceDN w:val="0"/>
        <w:spacing w:before="9"/>
        <w:rPr>
          <w:rFonts w:ascii="Times New Roman" w:hAnsi="Times New Roman" w:cs="Times New Roman"/>
          <w:b/>
          <w:bCs/>
          <w:sz w:val="24"/>
          <w:szCs w:val="24"/>
        </w:rPr>
      </w:pPr>
      <w:r>
        <w:rPr>
          <w:rFonts w:ascii="Times New Roman" w:hAnsi="Times New Roman" w:cs="Times New Roman"/>
          <w:b/>
          <w:bCs/>
          <w:sz w:val="24"/>
          <w:szCs w:val="24"/>
        </w:rPr>
        <w:t>Constraints faced by borrowers in Obtaining loans and Repayment</w:t>
      </w:r>
    </w:p>
    <w:p w:rsidR="00015454" w:rsidRDefault="006B4DFD">
      <w:pPr>
        <w:pStyle w:val="BodyText"/>
        <w:spacing w:line="276" w:lineRule="auto"/>
        <w:ind w:right="-42"/>
        <w:jc w:val="both"/>
        <w:rPr>
          <w:rFonts w:ascii="Times New Roman" w:hAnsi="Times New Roman" w:cs="Times New Roman"/>
          <w:b w:val="0"/>
          <w:sz w:val="24"/>
          <w:szCs w:val="24"/>
        </w:rPr>
      </w:pPr>
      <w:r>
        <w:rPr>
          <w:rFonts w:ascii="Times New Roman" w:hAnsi="Times New Roman" w:cs="Times New Roman"/>
          <w:b w:val="0"/>
          <w:sz w:val="24"/>
          <w:szCs w:val="24"/>
        </w:rPr>
        <w:t xml:space="preserve">Constraints in </w:t>
      </w:r>
      <w:r>
        <w:rPr>
          <w:rFonts w:ascii="Times New Roman" w:hAnsi="Times New Roman" w:cs="Times New Roman"/>
          <w:b w:val="0"/>
          <w:sz w:val="24"/>
          <w:szCs w:val="24"/>
          <w:lang w:val="en-GB"/>
        </w:rPr>
        <w:t>credit utilization and repayment</w:t>
      </w:r>
      <w:r>
        <w:rPr>
          <w:rFonts w:ascii="Times New Roman" w:hAnsi="Times New Roman" w:cs="Times New Roman"/>
          <w:b w:val="0"/>
          <w:sz w:val="24"/>
          <w:szCs w:val="24"/>
        </w:rPr>
        <w:t xml:space="preserve"> never end. However, they can be minimized. The respondents were requested to express the constraints faced by them Frequency and </w:t>
      </w:r>
      <w:r w:rsidR="00EA57F8">
        <w:rPr>
          <w:rFonts w:ascii="Times New Roman" w:hAnsi="Times New Roman" w:cs="Times New Roman"/>
          <w:b w:val="0"/>
          <w:sz w:val="24"/>
          <w:szCs w:val="24"/>
        </w:rPr>
        <w:t>% percentage</w:t>
      </w:r>
      <w:r>
        <w:rPr>
          <w:rFonts w:ascii="Times New Roman" w:hAnsi="Times New Roman" w:cs="Times New Roman"/>
          <w:b w:val="0"/>
          <w:sz w:val="24"/>
          <w:szCs w:val="24"/>
        </w:rPr>
        <w:t xml:space="preserve"> for each constraint were calculated and on the basis of that and the results are </w:t>
      </w:r>
      <w:proofErr w:type="gramStart"/>
      <w:r>
        <w:rPr>
          <w:rFonts w:ascii="Times New Roman" w:hAnsi="Times New Roman" w:cs="Times New Roman"/>
          <w:b w:val="0"/>
          <w:sz w:val="24"/>
          <w:szCs w:val="24"/>
        </w:rPr>
        <w:t>presented  below</w:t>
      </w:r>
      <w:proofErr w:type="gramEnd"/>
      <w:r>
        <w:rPr>
          <w:rFonts w:ascii="Times New Roman" w:hAnsi="Times New Roman" w:cs="Times New Roman"/>
          <w:b w:val="0"/>
          <w:sz w:val="24"/>
          <w:szCs w:val="24"/>
        </w:rPr>
        <w:t xml:space="preserve"> in Table 15.</w:t>
      </w:r>
    </w:p>
    <w:p w:rsidR="004451B0" w:rsidRDefault="004451B0" w:rsidP="004451B0">
      <w:pPr>
        <w:pStyle w:val="BodyText"/>
        <w:spacing w:line="276" w:lineRule="auto"/>
        <w:ind w:right="-42"/>
        <w:jc w:val="both"/>
        <w:rPr>
          <w:rFonts w:ascii="Times New Roman" w:hAnsi="Times New Roman" w:cs="Times New Roman"/>
          <w:b w:val="0"/>
          <w:sz w:val="24"/>
          <w:szCs w:val="24"/>
        </w:rPr>
      </w:pPr>
      <w:r w:rsidRPr="00337D5A">
        <w:rPr>
          <w:rFonts w:ascii="Times New Roman" w:hAnsi="Times New Roman" w:cs="Times New Roman"/>
          <w:b w:val="0"/>
          <w:sz w:val="24"/>
          <w:szCs w:val="24"/>
          <w:highlight w:val="yellow"/>
        </w:rPr>
        <w:t>Table 15.</w:t>
      </w:r>
      <w:r w:rsidRPr="00337D5A">
        <w:rPr>
          <w:rFonts w:ascii="Times New Roman" w:eastAsia="SimSun" w:hAnsi="Times New Roman" w:cs="Times New Roman"/>
          <w:color w:val="000000"/>
          <w:sz w:val="24"/>
          <w:szCs w:val="24"/>
          <w:highlight w:val="yellow"/>
          <w:lang w:eastAsia="zh-CN" w:bidi="te-IN"/>
        </w:rPr>
        <w:t xml:space="preserve"> Frequency </w:t>
      </w:r>
      <w:proofErr w:type="gramStart"/>
      <w:r w:rsidRPr="00337D5A">
        <w:rPr>
          <w:rFonts w:ascii="Times New Roman" w:eastAsia="SimSun" w:hAnsi="Times New Roman" w:cs="Times New Roman"/>
          <w:color w:val="000000"/>
          <w:sz w:val="24"/>
          <w:szCs w:val="24"/>
          <w:highlight w:val="yellow"/>
          <w:lang w:eastAsia="zh-CN" w:bidi="te-IN"/>
        </w:rPr>
        <w:t>percentage</w:t>
      </w:r>
      <w:r w:rsidRPr="00337D5A">
        <w:rPr>
          <w:rFonts w:ascii="Times New Roman" w:eastAsia="SimSun" w:hAnsi="Times New Roman" w:cs="Gautami"/>
          <w:sz w:val="24"/>
          <w:szCs w:val="24"/>
          <w:highlight w:val="yellow"/>
          <w:lang w:bidi="te-IN"/>
        </w:rPr>
        <w:t xml:space="preserve">  </w:t>
      </w:r>
      <w:r w:rsidRPr="00337D5A">
        <w:rPr>
          <w:rFonts w:ascii="Times New Roman" w:hAnsi="Times New Roman" w:cs="Times New Roman"/>
          <w:sz w:val="24"/>
          <w:szCs w:val="24"/>
          <w:highlight w:val="yellow"/>
        </w:rPr>
        <w:t>Constraints</w:t>
      </w:r>
      <w:proofErr w:type="gramEnd"/>
      <w:r w:rsidRPr="00337D5A">
        <w:rPr>
          <w:rFonts w:ascii="Times New Roman" w:hAnsi="Times New Roman" w:cs="Times New Roman"/>
          <w:sz w:val="24"/>
          <w:szCs w:val="24"/>
          <w:highlight w:val="yellow"/>
        </w:rPr>
        <w:t xml:space="preserve"> faced by Respondent’s</w:t>
      </w:r>
    </w:p>
    <w:p w:rsidR="004451B0" w:rsidRDefault="004451B0">
      <w:pPr>
        <w:pStyle w:val="BodyText"/>
        <w:spacing w:line="276" w:lineRule="auto"/>
        <w:ind w:right="-42"/>
        <w:jc w:val="both"/>
        <w:rPr>
          <w:rFonts w:ascii="Times New Roman" w:hAnsi="Times New Roman" w:cs="Times New Roman"/>
          <w:b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723"/>
        <w:gridCol w:w="5853"/>
        <w:gridCol w:w="1330"/>
        <w:gridCol w:w="1356"/>
      </w:tblGrid>
      <w:tr w:rsidR="00E85629">
        <w:trPr>
          <w:trHeight w:val="624"/>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85629" w:rsidRPr="00EA57F8" w:rsidRDefault="00E85629">
            <w:pPr>
              <w:spacing w:beforeAutospacing="1" w:afterAutospacing="1"/>
              <w:jc w:val="center"/>
              <w:rPr>
                <w:rFonts w:ascii="Times New Roman" w:eastAsia="SimSun" w:hAnsi="Times New Roman" w:cs="Gautami"/>
                <w:b/>
                <w:sz w:val="24"/>
                <w:szCs w:val="24"/>
                <w:lang w:bidi="te-IN"/>
              </w:rPr>
            </w:pPr>
            <w:r>
              <w:rPr>
                <w:rFonts w:ascii="Times New Roman" w:eastAsia="SimSun" w:hAnsi="Times New Roman" w:cs="Gautami"/>
                <w:b/>
                <w:sz w:val="24"/>
                <w:szCs w:val="24"/>
                <w:lang w:bidi="te-IN"/>
              </w:rPr>
              <w:t>S.no</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85629" w:rsidRPr="00EA57F8" w:rsidRDefault="00E85629">
            <w:pPr>
              <w:spacing w:beforeAutospacing="1" w:afterAutospacing="1"/>
              <w:jc w:val="center"/>
              <w:rPr>
                <w:rFonts w:ascii="Times New Roman" w:eastAsia="SimSun" w:hAnsi="Times New Roman" w:cs="Gautami"/>
                <w:b/>
                <w:sz w:val="24"/>
                <w:szCs w:val="24"/>
                <w:lang w:bidi="te-IN"/>
              </w:rPr>
            </w:pPr>
            <w:r>
              <w:rPr>
                <w:rFonts w:ascii="Times New Roman" w:eastAsia="SimSun" w:hAnsi="Times New Roman" w:cs="Gautami"/>
                <w:b/>
                <w:sz w:val="24"/>
                <w:szCs w:val="24"/>
                <w:lang w:bidi="te-IN"/>
              </w:rPr>
              <w:t>Constraints</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85629" w:rsidRPr="00EA57F8" w:rsidRDefault="00E85629" w:rsidP="000F307A">
            <w:pPr>
              <w:spacing w:beforeAutospacing="1" w:afterAutospacing="1"/>
              <w:rPr>
                <w:rFonts w:ascii="Times New Roman" w:eastAsia="SimSun" w:hAnsi="Times New Roman" w:cs="Gautami"/>
                <w:b/>
                <w:sz w:val="24"/>
                <w:szCs w:val="24"/>
                <w:lang w:bidi="te-IN"/>
              </w:rPr>
            </w:pPr>
            <w:r w:rsidRPr="00EA57F8">
              <w:rPr>
                <w:rFonts w:ascii="Times New Roman" w:eastAsia="SimSun" w:hAnsi="Times New Roman" w:cs="Times New Roman"/>
                <w:b/>
                <w:color w:val="000000"/>
                <w:sz w:val="24"/>
                <w:szCs w:val="24"/>
                <w:lang w:eastAsia="zh-CN" w:bidi="te-IN"/>
              </w:rPr>
              <w:t>Frequency</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85629" w:rsidRPr="00E85629" w:rsidRDefault="00E85629" w:rsidP="000F307A">
            <w:pPr>
              <w:spacing w:beforeAutospacing="1" w:afterAutospacing="1"/>
              <w:rPr>
                <w:rFonts w:ascii="Times New Roman" w:eastAsia="SimSun" w:hAnsi="Times New Roman" w:cs="Gautami"/>
                <w:b/>
                <w:sz w:val="24"/>
                <w:szCs w:val="24"/>
                <w:lang w:bidi="te-IN"/>
              </w:rPr>
            </w:pPr>
            <w:r w:rsidRPr="00E85629">
              <w:rPr>
                <w:rFonts w:ascii="Times New Roman" w:eastAsia="SimSun" w:hAnsi="Times New Roman" w:cs="Times New Roman"/>
                <w:b/>
                <w:color w:val="000000"/>
                <w:sz w:val="24"/>
                <w:szCs w:val="24"/>
                <w:lang w:eastAsia="zh-CN" w:bidi="te-IN"/>
              </w:rPr>
              <w:t>% percentag</w:t>
            </w:r>
            <w:r>
              <w:rPr>
                <w:rFonts w:ascii="Times New Roman" w:eastAsia="SimSun" w:hAnsi="Times New Roman" w:cs="Times New Roman"/>
                <w:b/>
                <w:color w:val="000000"/>
                <w:sz w:val="24"/>
                <w:szCs w:val="24"/>
                <w:lang w:eastAsia="zh-CN" w:bidi="te-IN"/>
              </w:rPr>
              <w:t>e</w:t>
            </w:r>
            <w:r w:rsidRPr="00E85629">
              <w:rPr>
                <w:rFonts w:ascii="Times New Roman" w:eastAsia="SimSun" w:hAnsi="Times New Roman" w:cs="Gautami"/>
                <w:b/>
                <w:sz w:val="24"/>
                <w:szCs w:val="24"/>
                <w:lang w:bidi="te-IN"/>
              </w:rPr>
              <w:t xml:space="preserve">   </w:t>
            </w:r>
          </w:p>
        </w:tc>
      </w:tr>
      <w:tr w:rsidR="00015454">
        <w:trPr>
          <w:trHeight w:val="565"/>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Times New Roman"/>
                <w:color w:val="000000"/>
                <w:sz w:val="24"/>
                <w:szCs w:val="24"/>
                <w:lang w:val="en-GB" w:eastAsia="zh-CN" w:bidi="te-IN"/>
              </w:rPr>
            </w:pPr>
            <w:r>
              <w:rPr>
                <w:rFonts w:ascii="Times New Roman" w:eastAsia="SimSun" w:hAnsi="Times New Roman" w:cs="Times New Roman"/>
                <w:color w:val="000000"/>
                <w:sz w:val="24"/>
                <w:szCs w:val="24"/>
                <w:lang w:eastAsia="zh-CN" w:bidi="te-IN"/>
              </w:rPr>
              <w:t>Providing Insufficient amount of </w:t>
            </w:r>
            <w:r>
              <w:rPr>
                <w:rFonts w:ascii="Times New Roman" w:eastAsia="SimSun" w:hAnsi="Times New Roman" w:cs="Times New Roman"/>
                <w:color w:val="000000"/>
                <w:sz w:val="24"/>
                <w:szCs w:val="24"/>
                <w:lang w:val="en-GB" w:eastAsia="zh-CN" w:bidi="te-IN"/>
              </w:rPr>
              <w:t xml:space="preserve"> L</w:t>
            </w:r>
            <w:proofErr w:type="spellStart"/>
            <w:r>
              <w:rPr>
                <w:rFonts w:ascii="Times New Roman" w:eastAsia="SimSun" w:hAnsi="Times New Roman" w:cs="Times New Roman"/>
                <w:color w:val="000000"/>
                <w:sz w:val="24"/>
                <w:szCs w:val="24"/>
                <w:lang w:eastAsia="zh-CN" w:bidi="te-IN"/>
              </w:rPr>
              <w:t>oa</w:t>
            </w:r>
            <w:proofErr w:type="spellEnd"/>
            <w:r>
              <w:rPr>
                <w:rFonts w:ascii="Times New Roman" w:eastAsia="SimSun" w:hAnsi="Times New Roman" w:cs="Times New Roman"/>
                <w:color w:val="000000"/>
                <w:sz w:val="24"/>
                <w:szCs w:val="24"/>
                <w:lang w:val="en-GB" w:eastAsia="zh-CN" w:bidi="te-IN"/>
              </w:rPr>
              <w:t>n</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Times New Roman"/>
                <w:color w:val="000000"/>
                <w:sz w:val="24"/>
                <w:szCs w:val="24"/>
                <w:lang w:eastAsia="zh-CN" w:bidi="te-IN"/>
              </w:rPr>
            </w:pPr>
            <w:r>
              <w:rPr>
                <w:rFonts w:ascii="Times New Roman" w:eastAsia="SimSun" w:hAnsi="Times New Roman" w:cs="Times New Roman"/>
                <w:color w:val="000000"/>
                <w:sz w:val="24"/>
                <w:szCs w:val="24"/>
                <w:lang w:eastAsia="zh-CN" w:bidi="te-IN"/>
              </w:rPr>
              <w:t>120</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Times New Roman"/>
                <w:color w:val="000000"/>
                <w:sz w:val="24"/>
                <w:szCs w:val="24"/>
                <w:lang w:val="en-GB" w:eastAsia="zh-CN" w:bidi="te-IN"/>
              </w:rPr>
            </w:pPr>
            <w:r>
              <w:rPr>
                <w:rFonts w:ascii="Times New Roman" w:eastAsia="SimSun" w:hAnsi="Times New Roman" w:cs="Times New Roman"/>
                <w:color w:val="000000"/>
                <w:sz w:val="24"/>
                <w:szCs w:val="24"/>
                <w:lang w:eastAsia="zh-CN" w:bidi="te-IN"/>
              </w:rPr>
              <w:t>100</w:t>
            </w:r>
            <w:r>
              <w:rPr>
                <w:rFonts w:ascii="Times New Roman" w:eastAsia="SimSun" w:hAnsi="Times New Roman" w:cs="Times New Roman"/>
                <w:color w:val="000000"/>
                <w:sz w:val="24"/>
                <w:szCs w:val="24"/>
                <w:lang w:val="en-GB" w:eastAsia="zh-CN" w:bidi="te-IN"/>
              </w:rPr>
              <w:t>.00</w:t>
            </w:r>
          </w:p>
        </w:tc>
      </w:tr>
      <w:tr w:rsidR="00015454">
        <w:trPr>
          <w:trHeight w:val="480"/>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val="en-GB" w:eastAsia="zh-CN" w:bidi="te-IN"/>
              </w:rPr>
              <w:t>Borrowing is lengthy process</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104</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86.6</w:t>
            </w:r>
            <w:r>
              <w:rPr>
                <w:rFonts w:ascii="Times New Roman" w:eastAsia="SimSun" w:hAnsi="Times New Roman" w:cs="Times New Roman"/>
                <w:color w:val="000000"/>
                <w:sz w:val="24"/>
                <w:szCs w:val="24"/>
                <w:lang w:val="en-GB" w:eastAsia="zh-CN" w:bidi="te-IN"/>
              </w:rPr>
              <w:t>0</w:t>
            </w:r>
          </w:p>
        </w:tc>
      </w:tr>
      <w:tr w:rsidR="00015454">
        <w:trPr>
          <w:trHeight w:val="403"/>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val="en-GB" w:eastAsia="zh-CN" w:bidi="te-IN"/>
              </w:rPr>
              <w:t>M</w:t>
            </w:r>
            <w:r>
              <w:rPr>
                <w:rFonts w:ascii="Times New Roman" w:eastAsia="SimSun" w:hAnsi="Times New Roman" w:cs="Times New Roman"/>
                <w:color w:val="000000"/>
                <w:sz w:val="24"/>
                <w:szCs w:val="24"/>
                <w:lang w:eastAsia="zh-CN" w:bidi="te-IN"/>
              </w:rPr>
              <w:t>ore interest rate charges for</w:t>
            </w:r>
            <w:r>
              <w:rPr>
                <w:rFonts w:ascii="Times New Roman" w:eastAsia="SimSun" w:hAnsi="Times New Roman" w:cs="Times New Roman"/>
                <w:color w:val="000000"/>
                <w:sz w:val="24"/>
                <w:szCs w:val="24"/>
                <w:lang w:val="en-GB" w:eastAsia="zh-CN" w:bidi="te-IN"/>
              </w:rPr>
              <w:t xml:space="preserve"> late </w:t>
            </w:r>
            <w:r>
              <w:rPr>
                <w:rFonts w:ascii="Times New Roman" w:eastAsia="SimSun" w:hAnsi="Times New Roman" w:cs="Times New Roman"/>
                <w:color w:val="000000"/>
                <w:sz w:val="24"/>
                <w:szCs w:val="24"/>
                <w:lang w:eastAsia="zh-CN" w:bidi="te-IN"/>
              </w:rPr>
              <w:t> payment </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86</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71.6</w:t>
            </w:r>
            <w:r>
              <w:rPr>
                <w:rFonts w:ascii="Times New Roman" w:eastAsia="SimSun" w:hAnsi="Times New Roman" w:cs="Times New Roman"/>
                <w:color w:val="000000"/>
                <w:sz w:val="24"/>
                <w:szCs w:val="24"/>
                <w:lang w:val="en-GB" w:eastAsia="zh-CN" w:bidi="te-IN"/>
              </w:rPr>
              <w:t>0</w:t>
            </w:r>
          </w:p>
        </w:tc>
      </w:tr>
      <w:tr w:rsidR="00015454">
        <w:trPr>
          <w:trHeight w:val="455"/>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val="en-GB" w:bidi="te-IN"/>
              </w:rPr>
            </w:pPr>
            <w:proofErr w:type="spellStart"/>
            <w:r>
              <w:rPr>
                <w:rFonts w:ascii="Times New Roman" w:eastAsia="SimSun" w:hAnsi="Times New Roman" w:cs="Times New Roman"/>
                <w:color w:val="000000"/>
                <w:sz w:val="24"/>
                <w:szCs w:val="24"/>
                <w:lang w:val="en-GB" w:eastAsia="zh-CN" w:bidi="te-IN"/>
              </w:rPr>
              <w:t>Fulfillment</w:t>
            </w:r>
            <w:proofErr w:type="spellEnd"/>
            <w:r>
              <w:rPr>
                <w:rFonts w:ascii="Times New Roman" w:eastAsia="SimSun" w:hAnsi="Times New Roman" w:cs="Times New Roman"/>
                <w:color w:val="000000"/>
                <w:sz w:val="24"/>
                <w:szCs w:val="24"/>
                <w:lang w:eastAsia="zh-CN" w:bidi="te-IN"/>
              </w:rPr>
              <w:t> of documentation</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75</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62.5</w:t>
            </w:r>
            <w:r>
              <w:rPr>
                <w:rFonts w:ascii="Times New Roman" w:eastAsia="SimSun" w:hAnsi="Times New Roman" w:cs="Times New Roman"/>
                <w:color w:val="000000"/>
                <w:sz w:val="24"/>
                <w:szCs w:val="24"/>
                <w:lang w:val="en-GB" w:eastAsia="zh-CN" w:bidi="te-IN"/>
              </w:rPr>
              <w:t>0</w:t>
            </w:r>
          </w:p>
        </w:tc>
      </w:tr>
      <w:tr w:rsidR="00015454">
        <w:trPr>
          <w:trHeight w:val="493"/>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Insufficient time for repayment</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67</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33.5</w:t>
            </w:r>
            <w:r>
              <w:rPr>
                <w:rFonts w:ascii="Times New Roman" w:eastAsia="SimSun" w:hAnsi="Times New Roman" w:cs="Times New Roman"/>
                <w:color w:val="000000"/>
                <w:sz w:val="24"/>
                <w:szCs w:val="24"/>
                <w:lang w:val="en-GB" w:eastAsia="zh-CN" w:bidi="te-IN"/>
              </w:rPr>
              <w:t>0</w:t>
            </w:r>
          </w:p>
        </w:tc>
      </w:tr>
      <w:tr w:rsidR="00015454">
        <w:trPr>
          <w:trHeight w:val="415"/>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If crop fails ,the recovery of loan period is not extending</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65</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54.1</w:t>
            </w:r>
            <w:r>
              <w:rPr>
                <w:rFonts w:ascii="Times New Roman" w:eastAsia="SimSun" w:hAnsi="Times New Roman" w:cs="Times New Roman"/>
                <w:color w:val="000000"/>
                <w:sz w:val="24"/>
                <w:szCs w:val="24"/>
                <w:lang w:val="en-GB" w:eastAsia="zh-CN" w:bidi="te-IN"/>
              </w:rPr>
              <w:t>0</w:t>
            </w:r>
          </w:p>
        </w:tc>
      </w:tr>
      <w:tr w:rsidR="00015454">
        <w:trPr>
          <w:trHeight w:val="667"/>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lastRenderedPageBreak/>
              <w:t>7</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P</w:t>
            </w:r>
            <w:proofErr w:type="spellStart"/>
            <w:r>
              <w:rPr>
                <w:rFonts w:ascii="Times New Roman" w:eastAsia="SimSun" w:hAnsi="Times New Roman" w:cs="Times New Roman"/>
                <w:color w:val="000000"/>
                <w:sz w:val="24"/>
                <w:szCs w:val="24"/>
                <w:lang w:eastAsia="zh-CN" w:bidi="te-IN"/>
              </w:rPr>
              <w:t>assbooks</w:t>
            </w:r>
            <w:proofErr w:type="spellEnd"/>
            <w:r>
              <w:rPr>
                <w:rFonts w:ascii="Times New Roman" w:eastAsia="SimSun" w:hAnsi="Times New Roman" w:cs="Times New Roman"/>
                <w:color w:val="000000"/>
                <w:sz w:val="24"/>
                <w:szCs w:val="24"/>
                <w:lang w:eastAsia="zh-CN" w:bidi="te-IN"/>
              </w:rPr>
              <w:t> are retain at bank</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62</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51.6</w:t>
            </w:r>
            <w:r>
              <w:rPr>
                <w:rFonts w:ascii="Times New Roman" w:eastAsia="SimSun" w:hAnsi="Times New Roman" w:cs="Times New Roman"/>
                <w:color w:val="000000"/>
                <w:sz w:val="24"/>
                <w:szCs w:val="24"/>
                <w:lang w:val="en-GB" w:eastAsia="zh-CN" w:bidi="te-IN"/>
              </w:rPr>
              <w:t>0</w:t>
            </w:r>
          </w:p>
        </w:tc>
      </w:tr>
    </w:tbl>
    <w:p w:rsidR="00015454" w:rsidRDefault="006B4DFD">
      <w:pPr>
        <w:pStyle w:val="BodyText"/>
        <w:spacing w:before="1" w:line="276" w:lineRule="auto"/>
        <w:ind w:right="-42"/>
        <w:jc w:val="both"/>
        <w:rPr>
          <w:rFonts w:ascii="Times New Roman" w:hAnsi="Times New Roman" w:cs="Times New Roman"/>
          <w:b w:val="0"/>
          <w:bCs w:val="0"/>
          <w:sz w:val="24"/>
          <w:szCs w:val="24"/>
          <w:lang w:val="en-GB"/>
        </w:rPr>
      </w:pPr>
      <w:r>
        <w:rPr>
          <w:rFonts w:ascii="Times New Roman" w:hAnsi="Times New Roman" w:cs="Times New Roman"/>
          <w:b w:val="0"/>
          <w:sz w:val="24"/>
          <w:szCs w:val="24"/>
          <w:lang w:val="en-GB"/>
        </w:rPr>
        <w:t xml:space="preserve">As seen from the above table  majority of respondents are stated major constraints viz. insufficient amount of loan (100.00 </w:t>
      </w:r>
      <w:r w:rsidR="006747E2">
        <w:rPr>
          <w:rFonts w:ascii="Times New Roman" w:hAnsi="Times New Roman" w:cs="Times New Roman"/>
          <w:b w:val="0"/>
          <w:sz w:val="24"/>
          <w:szCs w:val="24"/>
          <w:lang w:val="en-GB"/>
        </w:rPr>
        <w:t>%</w:t>
      </w:r>
      <w:r>
        <w:rPr>
          <w:rFonts w:ascii="Times New Roman" w:hAnsi="Times New Roman" w:cs="Times New Roman"/>
          <w:b w:val="0"/>
          <w:sz w:val="24"/>
          <w:szCs w:val="24"/>
          <w:lang w:val="en-GB"/>
        </w:rPr>
        <w:t xml:space="preserve"> ),Borrowing is lengthy process (86.60 </w:t>
      </w:r>
      <w:r w:rsidR="006747E2">
        <w:rPr>
          <w:rFonts w:ascii="Times New Roman" w:hAnsi="Times New Roman" w:cs="Times New Roman"/>
          <w:b w:val="0"/>
          <w:sz w:val="24"/>
          <w:szCs w:val="24"/>
          <w:lang w:val="en-GB"/>
        </w:rPr>
        <w:t>%</w:t>
      </w:r>
      <w:r>
        <w:rPr>
          <w:rFonts w:ascii="Times New Roman" w:hAnsi="Times New Roman" w:cs="Times New Roman"/>
          <w:b w:val="0"/>
          <w:sz w:val="24"/>
          <w:szCs w:val="24"/>
          <w:lang w:val="en-GB"/>
        </w:rPr>
        <w:t xml:space="preserve">) ,More interest rate charges for late repayment (71.60 </w:t>
      </w:r>
      <w:r w:rsidR="006747E2">
        <w:rPr>
          <w:rFonts w:ascii="Times New Roman" w:hAnsi="Times New Roman" w:cs="Times New Roman"/>
          <w:b w:val="0"/>
          <w:sz w:val="24"/>
          <w:szCs w:val="24"/>
          <w:lang w:val="en-GB"/>
        </w:rPr>
        <w:t>%</w:t>
      </w:r>
      <w:r>
        <w:rPr>
          <w:rFonts w:ascii="Times New Roman" w:hAnsi="Times New Roman" w:cs="Times New Roman"/>
          <w:b w:val="0"/>
          <w:sz w:val="24"/>
          <w:szCs w:val="24"/>
          <w:lang w:val="en-GB"/>
        </w:rPr>
        <w:t xml:space="preserve"> ) ,</w:t>
      </w:r>
      <w:proofErr w:type="spellStart"/>
      <w:r>
        <w:rPr>
          <w:rFonts w:ascii="Times New Roman" w:hAnsi="Times New Roman" w:cs="Times New Roman"/>
          <w:b w:val="0"/>
          <w:sz w:val="24"/>
          <w:szCs w:val="24"/>
          <w:lang w:val="en-GB"/>
        </w:rPr>
        <w:t>Fulfillment</w:t>
      </w:r>
      <w:proofErr w:type="spellEnd"/>
      <w:r>
        <w:rPr>
          <w:rFonts w:ascii="Times New Roman" w:hAnsi="Times New Roman" w:cs="Times New Roman"/>
          <w:b w:val="0"/>
          <w:sz w:val="24"/>
          <w:szCs w:val="24"/>
          <w:lang w:val="en-GB"/>
        </w:rPr>
        <w:t xml:space="preserve"> of documentation (62.50 </w:t>
      </w:r>
      <w:r w:rsidR="006747E2">
        <w:rPr>
          <w:rFonts w:ascii="Times New Roman" w:hAnsi="Times New Roman" w:cs="Times New Roman"/>
          <w:b w:val="0"/>
          <w:sz w:val="24"/>
          <w:szCs w:val="24"/>
          <w:lang w:val="en-GB"/>
        </w:rPr>
        <w:t>%</w:t>
      </w:r>
      <w:r>
        <w:rPr>
          <w:rFonts w:ascii="Times New Roman" w:hAnsi="Times New Roman" w:cs="Times New Roman"/>
          <w:b w:val="0"/>
          <w:sz w:val="24"/>
          <w:szCs w:val="24"/>
          <w:lang w:val="en-GB"/>
        </w:rPr>
        <w:t xml:space="preserve"> ), while slightly more than half </w:t>
      </w:r>
      <w:proofErr w:type="spellStart"/>
      <w:r>
        <w:rPr>
          <w:rFonts w:ascii="Times New Roman" w:hAnsi="Times New Roman" w:cs="Times New Roman"/>
          <w:b w:val="0"/>
          <w:sz w:val="24"/>
          <w:szCs w:val="24"/>
          <w:lang w:val="en-GB"/>
        </w:rPr>
        <w:t>told,If</w:t>
      </w:r>
      <w:proofErr w:type="spellEnd"/>
      <w:r>
        <w:rPr>
          <w:rFonts w:ascii="Times New Roman" w:hAnsi="Times New Roman" w:cs="Times New Roman"/>
          <w:b w:val="0"/>
          <w:sz w:val="24"/>
          <w:szCs w:val="24"/>
          <w:lang w:val="en-GB"/>
        </w:rPr>
        <w:t xml:space="preserve"> crop fails, the recovery of loan period is not extending (54.10 </w:t>
      </w:r>
      <w:r w:rsidR="006747E2">
        <w:rPr>
          <w:rFonts w:ascii="Times New Roman" w:hAnsi="Times New Roman" w:cs="Times New Roman"/>
          <w:b w:val="0"/>
          <w:sz w:val="24"/>
          <w:szCs w:val="24"/>
          <w:lang w:val="en-GB"/>
        </w:rPr>
        <w:t>%</w:t>
      </w:r>
      <w:r>
        <w:rPr>
          <w:rFonts w:ascii="Times New Roman" w:hAnsi="Times New Roman" w:cs="Times New Roman"/>
          <w:b w:val="0"/>
          <w:sz w:val="24"/>
          <w:szCs w:val="24"/>
          <w:lang w:val="en-GB"/>
        </w:rPr>
        <w:t xml:space="preserve"> ),and Passbooks are retain at bank (51.60 </w:t>
      </w:r>
      <w:r w:rsidR="006747E2">
        <w:rPr>
          <w:rFonts w:ascii="Times New Roman" w:hAnsi="Times New Roman" w:cs="Times New Roman"/>
          <w:b w:val="0"/>
          <w:sz w:val="24"/>
          <w:szCs w:val="24"/>
          <w:lang w:val="en-GB"/>
        </w:rPr>
        <w:t>%</w:t>
      </w:r>
      <w:r>
        <w:rPr>
          <w:rFonts w:ascii="Times New Roman" w:hAnsi="Times New Roman" w:cs="Times New Roman"/>
          <w:b w:val="0"/>
          <w:sz w:val="24"/>
          <w:szCs w:val="24"/>
          <w:lang w:val="en-GB"/>
        </w:rPr>
        <w:t>) are the constraints.</w:t>
      </w:r>
    </w:p>
    <w:p w:rsidR="00015454" w:rsidRDefault="006B4DFD">
      <w:pPr>
        <w:tabs>
          <w:tab w:val="left" w:pos="3740"/>
        </w:tabs>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Suggestions </w:t>
      </w:r>
      <w:r>
        <w:rPr>
          <w:rFonts w:ascii="Times New Roman" w:hAnsi="Times New Roman" w:cs="Times New Roman"/>
          <w:b/>
          <w:bCs/>
          <w:sz w:val="24"/>
          <w:szCs w:val="24"/>
          <w:lang w:val="en-GB"/>
        </w:rPr>
        <w:t>for effective credit utilization</w:t>
      </w:r>
      <w:r w:rsidR="006747E2">
        <w:rPr>
          <w:rFonts w:ascii="Times New Roman" w:hAnsi="Times New Roman" w:cs="Times New Roman"/>
          <w:b/>
          <w:bCs/>
          <w:sz w:val="24"/>
          <w:szCs w:val="24"/>
          <w:lang w:val="en-GB"/>
        </w:rPr>
        <w:t xml:space="preserve"> </w:t>
      </w:r>
    </w:p>
    <w:p w:rsidR="00015454" w:rsidRDefault="006B4DFD">
      <w:pPr>
        <w:widowControl w:val="0"/>
        <w:autoSpaceDE w:val="0"/>
        <w:autoSpaceDN w:val="0"/>
        <w:spacing w:before="9"/>
        <w:rPr>
          <w:rFonts w:ascii="Times New Roman" w:hAnsi="Times New Roman" w:cs="Times New Roman"/>
          <w:sz w:val="24"/>
          <w:szCs w:val="24"/>
        </w:rPr>
      </w:pPr>
      <w:r>
        <w:rPr>
          <w:rFonts w:ascii="Times New Roman" w:hAnsi="Times New Roman" w:cs="Times New Roman"/>
          <w:sz w:val="24"/>
          <w:szCs w:val="24"/>
        </w:rPr>
        <w:t>Suggestions were invited from the respondents to overcome the constraints faced by them in management of ornamental nursery. In all five suggestions were made by the respondents as shown in the Table 16.</w:t>
      </w:r>
    </w:p>
    <w:p w:rsidR="00DF3122" w:rsidRPr="00D45F46" w:rsidRDefault="00DF3122" w:rsidP="00DF3122">
      <w:pPr>
        <w:tabs>
          <w:tab w:val="left" w:pos="3740"/>
        </w:tabs>
        <w:jc w:val="both"/>
        <w:rPr>
          <w:rFonts w:ascii="Times New Roman" w:hAnsi="Times New Roman" w:cs="Times New Roman"/>
          <w:b/>
          <w:bCs/>
          <w:sz w:val="24"/>
          <w:szCs w:val="24"/>
          <w:lang w:val="en-GB"/>
        </w:rPr>
      </w:pPr>
      <w:r w:rsidRPr="00D45F46">
        <w:rPr>
          <w:rFonts w:ascii="Times New Roman" w:hAnsi="Times New Roman" w:cs="Times New Roman"/>
          <w:sz w:val="24"/>
          <w:szCs w:val="24"/>
          <w:highlight w:val="yellow"/>
        </w:rPr>
        <w:t>Table 16.</w:t>
      </w:r>
      <w:r w:rsidRPr="00D45F46">
        <w:rPr>
          <w:rFonts w:ascii="Times New Roman" w:eastAsia="SimSun" w:hAnsi="Times New Roman" w:cs="Times New Roman"/>
          <w:b/>
          <w:sz w:val="24"/>
          <w:szCs w:val="24"/>
          <w:highlight w:val="yellow"/>
          <w:lang w:eastAsia="zh-CN" w:bidi="te-IN"/>
        </w:rPr>
        <w:t xml:space="preserve"> Frequency</w:t>
      </w:r>
      <w:r w:rsidR="009E2476">
        <w:rPr>
          <w:rFonts w:ascii="Times New Roman" w:eastAsia="SimSun" w:hAnsi="Times New Roman" w:cs="Times New Roman"/>
          <w:b/>
          <w:sz w:val="24"/>
          <w:szCs w:val="24"/>
          <w:highlight w:val="yellow"/>
          <w:lang w:eastAsia="zh-CN" w:bidi="te-IN"/>
        </w:rPr>
        <w:t xml:space="preserve"> and</w:t>
      </w:r>
      <w:r w:rsidRPr="00D45F46">
        <w:rPr>
          <w:rFonts w:ascii="Times New Roman" w:eastAsia="SimSun" w:hAnsi="Times New Roman" w:cs="Times New Roman"/>
          <w:b/>
          <w:sz w:val="24"/>
          <w:szCs w:val="24"/>
          <w:highlight w:val="yellow"/>
          <w:lang w:eastAsia="zh-CN" w:bidi="te-IN"/>
        </w:rPr>
        <w:t xml:space="preserve"> percentage</w:t>
      </w:r>
      <w:r w:rsidRPr="00D45F46">
        <w:rPr>
          <w:rFonts w:ascii="Times New Roman" w:eastAsia="SimSun" w:hAnsi="Times New Roman" w:cs="Gautami"/>
          <w:b/>
          <w:sz w:val="24"/>
          <w:szCs w:val="24"/>
          <w:highlight w:val="yellow"/>
          <w:lang w:bidi="te-IN"/>
        </w:rPr>
        <w:t xml:space="preserve"> </w:t>
      </w:r>
      <w:r w:rsidR="009E2476">
        <w:rPr>
          <w:rFonts w:ascii="Times New Roman" w:eastAsia="SimSun" w:hAnsi="Times New Roman" w:cs="Gautami"/>
          <w:b/>
          <w:sz w:val="24"/>
          <w:szCs w:val="24"/>
          <w:highlight w:val="yellow"/>
          <w:lang w:bidi="te-IN"/>
        </w:rPr>
        <w:t xml:space="preserve">of </w:t>
      </w:r>
      <w:r w:rsidRPr="00D45F46">
        <w:rPr>
          <w:rFonts w:ascii="Times New Roman" w:hAnsi="Times New Roman" w:cs="Times New Roman"/>
          <w:b/>
          <w:bCs/>
          <w:sz w:val="24"/>
          <w:szCs w:val="24"/>
          <w:highlight w:val="yellow"/>
        </w:rPr>
        <w:t xml:space="preserve">Suggestions </w:t>
      </w:r>
      <w:r w:rsidRPr="00D45F46">
        <w:rPr>
          <w:rFonts w:ascii="Times New Roman" w:hAnsi="Times New Roman" w:cs="Times New Roman"/>
          <w:b/>
          <w:bCs/>
          <w:sz w:val="24"/>
          <w:szCs w:val="24"/>
          <w:highlight w:val="yellow"/>
          <w:lang w:val="en-GB"/>
        </w:rPr>
        <w:t xml:space="preserve">for effective credit utilization </w:t>
      </w:r>
      <w:r w:rsidRPr="00D45F46">
        <w:rPr>
          <w:rFonts w:ascii="Times New Roman" w:hAnsi="Times New Roman" w:cs="Times New Roman"/>
          <w:b/>
          <w:sz w:val="24"/>
          <w:szCs w:val="24"/>
          <w:highlight w:val="yellow"/>
        </w:rPr>
        <w:t>made by the respondents</w:t>
      </w:r>
      <w:bookmarkStart w:id="1" w:name="_GoBack"/>
      <w:bookmarkEnd w:id="1"/>
    </w:p>
    <w:p w:rsidR="00DF3122" w:rsidRDefault="00DF3122" w:rsidP="00DF3122">
      <w:pPr>
        <w:widowControl w:val="0"/>
        <w:autoSpaceDE w:val="0"/>
        <w:autoSpaceDN w:val="0"/>
        <w:spacing w:before="9"/>
        <w:rPr>
          <w:rFonts w:ascii="Times New Roman" w:hAnsi="Times New Roman" w:cs="Times New Roman"/>
          <w:sz w:val="24"/>
          <w:szCs w:val="24"/>
        </w:rPr>
      </w:pPr>
    </w:p>
    <w:p w:rsidR="00DF3122" w:rsidRDefault="00DF3122">
      <w:pPr>
        <w:widowControl w:val="0"/>
        <w:autoSpaceDE w:val="0"/>
        <w:autoSpaceDN w:val="0"/>
        <w:spacing w:before="9"/>
        <w:rPr>
          <w:rFonts w:ascii="Times New Roman" w:hAnsi="Times New Roman" w:cs="Times New Roman"/>
          <w:sz w:val="24"/>
          <w:szCs w:val="24"/>
        </w:rPr>
      </w:pPr>
    </w:p>
    <w:tbl>
      <w:tblPr>
        <w:tblW w:w="9378" w:type="dxa"/>
        <w:jc w:val="center"/>
        <w:tblCellSpacing w:w="0" w:type="dxa"/>
        <w:tblLayout w:type="fixed"/>
        <w:tblCellMar>
          <w:left w:w="0" w:type="dxa"/>
          <w:right w:w="0" w:type="dxa"/>
        </w:tblCellMar>
        <w:tblLook w:val="04A0" w:firstRow="1" w:lastRow="0" w:firstColumn="1" w:lastColumn="0" w:noHBand="0" w:noVBand="1"/>
      </w:tblPr>
      <w:tblGrid>
        <w:gridCol w:w="714"/>
        <w:gridCol w:w="4722"/>
        <w:gridCol w:w="1914"/>
        <w:gridCol w:w="2028"/>
      </w:tblGrid>
      <w:tr w:rsidR="00015454">
        <w:trPr>
          <w:trHeight w:val="270"/>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Pr="00EA57F8" w:rsidRDefault="006B4DFD" w:rsidP="00E85629">
            <w:pPr>
              <w:spacing w:beforeAutospacing="1" w:afterAutospacing="1"/>
              <w:rPr>
                <w:rFonts w:ascii="Times New Roman" w:eastAsia="SimSun" w:hAnsi="Times New Roman" w:cs="Gautami"/>
                <w:b/>
                <w:sz w:val="24"/>
                <w:szCs w:val="24"/>
                <w:lang w:bidi="te-IN"/>
              </w:rPr>
            </w:pPr>
            <w:r w:rsidRPr="00EA57F8">
              <w:rPr>
                <w:rFonts w:ascii="Times New Roman" w:eastAsia="SimSun" w:hAnsi="Times New Roman" w:cs="Times New Roman"/>
                <w:b/>
                <w:color w:val="000000"/>
                <w:sz w:val="24"/>
                <w:szCs w:val="24"/>
                <w:lang w:eastAsia="zh-CN" w:bidi="te-IN"/>
              </w:rPr>
              <w:t>Sr. No</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Pr="00EA57F8" w:rsidRDefault="006B4DFD" w:rsidP="00E85629">
            <w:pPr>
              <w:spacing w:beforeAutospacing="1" w:afterAutospacing="1"/>
              <w:rPr>
                <w:rFonts w:ascii="Times New Roman" w:eastAsia="SimSun" w:hAnsi="Times New Roman" w:cs="Gautami"/>
                <w:b/>
                <w:sz w:val="24"/>
                <w:szCs w:val="24"/>
                <w:lang w:bidi="te-IN"/>
              </w:rPr>
            </w:pPr>
            <w:r w:rsidRPr="00EA57F8">
              <w:rPr>
                <w:rFonts w:ascii="Times New Roman" w:eastAsia="SimSun" w:hAnsi="Times New Roman" w:cs="Times New Roman"/>
                <w:b/>
                <w:color w:val="000000"/>
                <w:sz w:val="24"/>
                <w:szCs w:val="24"/>
                <w:lang w:eastAsia="zh-CN" w:bidi="te-IN"/>
              </w:rPr>
              <w:t>Suggestions</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Pr="00EA57F8" w:rsidRDefault="006B4DFD" w:rsidP="00E85629">
            <w:pPr>
              <w:spacing w:beforeAutospacing="1" w:afterAutospacing="1"/>
              <w:rPr>
                <w:rFonts w:ascii="Times New Roman" w:eastAsia="SimSun" w:hAnsi="Times New Roman" w:cs="Gautami"/>
                <w:b/>
                <w:sz w:val="24"/>
                <w:szCs w:val="24"/>
                <w:lang w:bidi="te-IN"/>
              </w:rPr>
            </w:pPr>
            <w:r w:rsidRPr="00EA57F8">
              <w:rPr>
                <w:rFonts w:ascii="Times New Roman" w:eastAsia="SimSun" w:hAnsi="Times New Roman" w:cs="Times New Roman"/>
                <w:b/>
                <w:color w:val="000000"/>
                <w:sz w:val="24"/>
                <w:szCs w:val="24"/>
                <w:lang w:eastAsia="zh-CN" w:bidi="te-IN"/>
              </w:rPr>
              <w:t>Frequency</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Pr="00E85629" w:rsidRDefault="00EA57F8" w:rsidP="00E85629">
            <w:pPr>
              <w:spacing w:beforeAutospacing="1" w:afterAutospacing="1"/>
              <w:rPr>
                <w:rFonts w:ascii="Times New Roman" w:eastAsia="SimSun" w:hAnsi="Times New Roman" w:cs="Gautami"/>
                <w:b/>
                <w:sz w:val="24"/>
                <w:szCs w:val="24"/>
                <w:lang w:bidi="te-IN"/>
              </w:rPr>
            </w:pPr>
            <w:r w:rsidRPr="00E85629">
              <w:rPr>
                <w:rFonts w:ascii="Times New Roman" w:eastAsia="SimSun" w:hAnsi="Times New Roman" w:cs="Times New Roman"/>
                <w:b/>
                <w:color w:val="000000"/>
                <w:sz w:val="24"/>
                <w:szCs w:val="24"/>
                <w:lang w:eastAsia="zh-CN" w:bidi="te-IN"/>
              </w:rPr>
              <w:t>% percentag</w:t>
            </w:r>
            <w:r w:rsidR="00E85629">
              <w:rPr>
                <w:rFonts w:ascii="Times New Roman" w:eastAsia="SimSun" w:hAnsi="Times New Roman" w:cs="Times New Roman"/>
                <w:b/>
                <w:color w:val="000000"/>
                <w:sz w:val="24"/>
                <w:szCs w:val="24"/>
                <w:lang w:eastAsia="zh-CN" w:bidi="te-IN"/>
              </w:rPr>
              <w:t>e</w:t>
            </w:r>
            <w:r w:rsidR="00E85629" w:rsidRPr="00E85629">
              <w:rPr>
                <w:rFonts w:ascii="Times New Roman" w:eastAsia="SimSun" w:hAnsi="Times New Roman" w:cs="Gautami"/>
                <w:b/>
                <w:sz w:val="24"/>
                <w:szCs w:val="24"/>
                <w:lang w:bidi="te-IN"/>
              </w:rPr>
              <w:t xml:space="preserve">   </w:t>
            </w:r>
          </w:p>
        </w:tc>
      </w:tr>
      <w:tr w:rsidR="00015454">
        <w:trPr>
          <w:trHeight w:val="551"/>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Loan should be available at proper time.</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104</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86.67</w:t>
            </w:r>
          </w:p>
        </w:tc>
      </w:tr>
      <w:tr w:rsidR="00015454">
        <w:trPr>
          <w:trHeight w:val="515"/>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Loan borrowing should be less documentation.</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102</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85.00</w:t>
            </w:r>
          </w:p>
        </w:tc>
      </w:tr>
      <w:tr w:rsidR="00015454">
        <w:trPr>
          <w:trHeight w:val="473"/>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I</w:t>
            </w:r>
            <w:proofErr w:type="spellStart"/>
            <w:r>
              <w:rPr>
                <w:rFonts w:ascii="Times New Roman" w:eastAsia="SimSun" w:hAnsi="Times New Roman" w:cs="Times New Roman"/>
                <w:color w:val="000000"/>
                <w:sz w:val="24"/>
                <w:szCs w:val="24"/>
                <w:lang w:eastAsia="zh-CN" w:bidi="te-IN"/>
              </w:rPr>
              <w:t>nterest</w:t>
            </w:r>
            <w:proofErr w:type="spellEnd"/>
            <w:r>
              <w:rPr>
                <w:rFonts w:ascii="Times New Roman" w:eastAsia="SimSun" w:hAnsi="Times New Roman" w:cs="Times New Roman"/>
                <w:color w:val="000000"/>
                <w:sz w:val="24"/>
                <w:szCs w:val="24"/>
                <w:lang w:eastAsia="zh-CN" w:bidi="te-IN"/>
              </w:rPr>
              <w:t> rate should be low.</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96</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80.00</w:t>
            </w:r>
          </w:p>
        </w:tc>
      </w:tr>
      <w:tr w:rsidR="00015454">
        <w:trPr>
          <w:trHeight w:val="491"/>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R</w:t>
            </w:r>
            <w:proofErr w:type="spellStart"/>
            <w:r>
              <w:rPr>
                <w:rFonts w:ascii="Times New Roman" w:eastAsia="SimSun" w:hAnsi="Times New Roman" w:cs="Times New Roman"/>
                <w:color w:val="000000"/>
                <w:sz w:val="24"/>
                <w:szCs w:val="24"/>
                <w:lang w:eastAsia="zh-CN" w:bidi="te-IN"/>
              </w:rPr>
              <w:t>ecovery</w:t>
            </w:r>
            <w:proofErr w:type="spellEnd"/>
            <w:r>
              <w:rPr>
                <w:rFonts w:ascii="Times New Roman" w:eastAsia="SimSun" w:hAnsi="Times New Roman" w:cs="Times New Roman"/>
                <w:color w:val="000000"/>
                <w:sz w:val="24"/>
                <w:szCs w:val="24"/>
                <w:lang w:eastAsia="zh-CN" w:bidi="te-IN"/>
              </w:rPr>
              <w:t> of loan </w:t>
            </w:r>
            <w:proofErr w:type="spellStart"/>
            <w:r>
              <w:rPr>
                <w:rFonts w:ascii="Times New Roman" w:eastAsia="SimSun" w:hAnsi="Times New Roman" w:cs="Times New Roman"/>
                <w:color w:val="000000"/>
                <w:sz w:val="24"/>
                <w:szCs w:val="24"/>
                <w:lang w:eastAsia="zh-CN" w:bidi="te-IN"/>
              </w:rPr>
              <w:t>perio</w:t>
            </w:r>
            <w:proofErr w:type="spellEnd"/>
            <w:r>
              <w:rPr>
                <w:rFonts w:ascii="Times New Roman" w:eastAsia="SimSun" w:hAnsi="Times New Roman" w:cs="Times New Roman"/>
                <w:color w:val="000000"/>
                <w:sz w:val="24"/>
                <w:szCs w:val="24"/>
                <w:lang w:val="en-GB" w:eastAsia="zh-CN" w:bidi="te-IN"/>
              </w:rPr>
              <w:t>d</w:t>
            </w:r>
            <w:r>
              <w:rPr>
                <w:rFonts w:ascii="Times New Roman" w:eastAsia="SimSun" w:hAnsi="Times New Roman" w:cs="Times New Roman"/>
                <w:color w:val="000000"/>
                <w:sz w:val="24"/>
                <w:szCs w:val="24"/>
                <w:lang w:eastAsia="zh-CN" w:bidi="te-IN"/>
              </w:rPr>
              <w:t> should be </w:t>
            </w:r>
            <w:proofErr w:type="gramStart"/>
            <w:r>
              <w:rPr>
                <w:rFonts w:ascii="Times New Roman" w:eastAsia="SimSun" w:hAnsi="Times New Roman" w:cs="Times New Roman"/>
                <w:color w:val="000000"/>
                <w:sz w:val="24"/>
                <w:szCs w:val="24"/>
                <w:lang w:eastAsia="zh-CN" w:bidi="te-IN"/>
              </w:rPr>
              <w:t>increased .</w:t>
            </w:r>
            <w:proofErr w:type="gramEnd"/>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75</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62.5</w:t>
            </w:r>
          </w:p>
        </w:tc>
      </w:tr>
      <w:tr w:rsidR="00015454">
        <w:trPr>
          <w:trHeight w:val="566"/>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Loan taken for hybrid and improved varieties crop finance should be given more.</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60</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50.00</w:t>
            </w:r>
          </w:p>
        </w:tc>
      </w:tr>
      <w:tr w:rsidR="00015454">
        <w:trPr>
          <w:trHeight w:val="566"/>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C</w:t>
            </w:r>
            <w:proofErr w:type="spellStart"/>
            <w:r>
              <w:rPr>
                <w:rFonts w:ascii="Times New Roman" w:eastAsia="SimSun" w:hAnsi="Times New Roman" w:cs="Times New Roman"/>
                <w:color w:val="000000"/>
                <w:sz w:val="24"/>
                <w:szCs w:val="24"/>
                <w:lang w:eastAsia="zh-CN" w:bidi="te-IN"/>
              </w:rPr>
              <w:t>ooperation</w:t>
            </w:r>
            <w:proofErr w:type="spellEnd"/>
            <w:r>
              <w:rPr>
                <w:rFonts w:ascii="Times New Roman" w:eastAsia="SimSun" w:hAnsi="Times New Roman" w:cs="Times New Roman"/>
                <w:color w:val="000000"/>
                <w:sz w:val="24"/>
                <w:szCs w:val="24"/>
                <w:lang w:eastAsia="zh-CN" w:bidi="te-IN"/>
              </w:rPr>
              <w:t> from bank staff.</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35</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15454" w:rsidRDefault="006B4DFD">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29.16</w:t>
            </w:r>
          </w:p>
        </w:tc>
      </w:tr>
    </w:tbl>
    <w:p w:rsidR="00EA57F8" w:rsidRPr="00EA57F8" w:rsidRDefault="00EA57F8" w:rsidP="00EA57F8">
      <w:pPr>
        <w:spacing w:before="100" w:beforeAutospacing="1" w:after="100" w:afterAutospacing="1" w:line="240" w:lineRule="auto"/>
        <w:jc w:val="both"/>
        <w:rPr>
          <w:rFonts w:ascii="Times New Roman" w:hAnsi="Times New Roman" w:cs="Times New Roman"/>
          <w:sz w:val="24"/>
          <w:szCs w:val="24"/>
        </w:rPr>
      </w:pPr>
      <w:r w:rsidRPr="00EA57F8">
        <w:rPr>
          <w:rFonts w:ascii="Times New Roman" w:hAnsi="Times New Roman" w:cs="Times New Roman"/>
          <w:sz w:val="24"/>
          <w:szCs w:val="24"/>
        </w:rPr>
        <w:t>The findings indicate that a majority of respondents emphasized the timely availability of loans (86.67%), suggesting that delays in credit disbursement adversely affect timely farm operations and input procurement. This highlights the importance of synchronizing institutional credit with the crop calendar, as also reported by earlier studies which found timely credit to be critical for effective farm management.</w:t>
      </w:r>
    </w:p>
    <w:p w:rsidR="00EA57F8" w:rsidRPr="00EA57F8" w:rsidRDefault="00EA57F8" w:rsidP="00EA57F8">
      <w:pPr>
        <w:spacing w:before="100" w:beforeAutospacing="1" w:after="100" w:afterAutospacing="1" w:line="240" w:lineRule="auto"/>
        <w:jc w:val="both"/>
        <w:rPr>
          <w:rFonts w:ascii="Times New Roman" w:hAnsi="Times New Roman" w:cs="Times New Roman"/>
          <w:sz w:val="24"/>
          <w:szCs w:val="24"/>
        </w:rPr>
      </w:pPr>
      <w:r w:rsidRPr="00EA57F8">
        <w:rPr>
          <w:rFonts w:ascii="Times New Roman" w:hAnsi="Times New Roman" w:cs="Times New Roman"/>
          <w:sz w:val="24"/>
          <w:szCs w:val="24"/>
        </w:rPr>
        <w:t>A high proportion of respondents suggested simplification of loan documentation (85.00%), indicating that procedural complexity remains a major constraint in accessing institutional finance. This implies that reducing formalities could enhance farmers’ participation in formal credit systems, a finding consistent with previous research on agricultural credit accessibility.</w:t>
      </w:r>
    </w:p>
    <w:p w:rsidR="00EA57F8" w:rsidRPr="00EA57F8" w:rsidRDefault="00EA57F8" w:rsidP="00EA57F8">
      <w:pPr>
        <w:spacing w:before="100" w:beforeAutospacing="1" w:after="100" w:afterAutospacing="1" w:line="240" w:lineRule="auto"/>
        <w:jc w:val="both"/>
        <w:rPr>
          <w:rFonts w:ascii="Times New Roman" w:hAnsi="Times New Roman" w:cs="Times New Roman"/>
          <w:sz w:val="24"/>
          <w:szCs w:val="24"/>
        </w:rPr>
      </w:pPr>
      <w:r w:rsidRPr="00EA57F8">
        <w:rPr>
          <w:rFonts w:ascii="Times New Roman" w:hAnsi="Times New Roman" w:cs="Times New Roman"/>
          <w:sz w:val="24"/>
          <w:szCs w:val="24"/>
        </w:rPr>
        <w:lastRenderedPageBreak/>
        <w:t>Similarly, lower interest rates (85.00%) were strongly demanded, reflecting farmers’ sensitivity to borrowing costs and repayment burden. This underscores the need for affordable credit to sustain farm profitability, in line with findings of earlier authors who reported improved credit utilization under concessional interest regimes.</w:t>
      </w:r>
    </w:p>
    <w:p w:rsidR="00EA57F8" w:rsidRPr="00EA57F8" w:rsidRDefault="00EA57F8" w:rsidP="00EA57F8">
      <w:pPr>
        <w:spacing w:before="100" w:beforeAutospacing="1" w:after="100" w:afterAutospacing="1" w:line="240" w:lineRule="auto"/>
        <w:jc w:val="both"/>
        <w:rPr>
          <w:rFonts w:ascii="Times New Roman" w:hAnsi="Times New Roman" w:cs="Times New Roman"/>
          <w:sz w:val="24"/>
          <w:szCs w:val="24"/>
        </w:rPr>
      </w:pPr>
      <w:r w:rsidRPr="00EA57F8">
        <w:rPr>
          <w:rFonts w:ascii="Times New Roman" w:hAnsi="Times New Roman" w:cs="Times New Roman"/>
          <w:sz w:val="24"/>
          <w:szCs w:val="24"/>
        </w:rPr>
        <w:t>Further, 62.50 per cent of respondents suggested increasing the loan recovery period, implying a mismatch between repayment schedules and farmers’ income flow. This calls for flexible repayment mechanisms, as supported by earlier studies emphasizing repayment flexibility in agricultural lending.</w:t>
      </w:r>
    </w:p>
    <w:p w:rsidR="00EA57F8" w:rsidRPr="00EA57F8" w:rsidRDefault="00EA57F8" w:rsidP="00EA57F8">
      <w:pPr>
        <w:spacing w:before="100" w:beforeAutospacing="1" w:after="100" w:afterAutospacing="1" w:line="240" w:lineRule="auto"/>
        <w:jc w:val="both"/>
        <w:rPr>
          <w:rFonts w:ascii="Times New Roman" w:hAnsi="Times New Roman" w:cs="Times New Roman"/>
          <w:sz w:val="24"/>
          <w:szCs w:val="24"/>
        </w:rPr>
      </w:pPr>
      <w:r w:rsidRPr="00EA57F8">
        <w:rPr>
          <w:rFonts w:ascii="Times New Roman" w:hAnsi="Times New Roman" w:cs="Times New Roman"/>
          <w:sz w:val="24"/>
          <w:szCs w:val="24"/>
        </w:rPr>
        <w:t>Half of the respondents (50.00%) recommended higher crop finance for hybrid and improved varieties, indicating that adequate credit support can promote adoption of improved technologies. Similar observations have been reported in studies linking institutional credit with technological advancement in agriculture.</w:t>
      </w:r>
    </w:p>
    <w:p w:rsidR="00EA57F8" w:rsidRPr="00EA57F8" w:rsidRDefault="00EA57F8" w:rsidP="00EA57F8">
      <w:pPr>
        <w:spacing w:before="100" w:beforeAutospacing="1" w:after="100" w:afterAutospacing="1" w:line="240" w:lineRule="auto"/>
        <w:jc w:val="both"/>
        <w:rPr>
          <w:rFonts w:ascii="Times New Roman" w:hAnsi="Times New Roman" w:cs="Times New Roman"/>
          <w:sz w:val="24"/>
          <w:szCs w:val="24"/>
        </w:rPr>
      </w:pPr>
      <w:r w:rsidRPr="00EA57F8">
        <w:rPr>
          <w:rFonts w:ascii="Times New Roman" w:hAnsi="Times New Roman" w:cs="Times New Roman"/>
          <w:sz w:val="24"/>
          <w:szCs w:val="24"/>
        </w:rPr>
        <w:t>Although reported by fewer respondents, cooperation from bank staff (29.16%) remains an important institutional factor influencing access to credit. This suggests that supportive behavior of banking personnel can improve farmers’ confidence and credit utilization, as noted by earlier researchers.</w:t>
      </w:r>
    </w:p>
    <w:p w:rsidR="00EA57F8" w:rsidRPr="00EA57F8" w:rsidRDefault="00EA57F8" w:rsidP="00EA57F8">
      <w:pPr>
        <w:spacing w:before="100" w:beforeAutospacing="1" w:after="100" w:afterAutospacing="1" w:line="240" w:lineRule="auto"/>
        <w:jc w:val="both"/>
        <w:rPr>
          <w:rFonts w:ascii="Times New Roman" w:hAnsi="Times New Roman" w:cs="Times New Roman"/>
          <w:sz w:val="24"/>
          <w:szCs w:val="24"/>
        </w:rPr>
      </w:pPr>
      <w:r w:rsidRPr="00EA57F8">
        <w:rPr>
          <w:rFonts w:ascii="Times New Roman" w:hAnsi="Times New Roman" w:cs="Times New Roman"/>
          <w:sz w:val="24"/>
          <w:szCs w:val="24"/>
        </w:rPr>
        <w:t>Overall, the results emphasize that improvements in timeliness, affordability, procedural simplicity, and institutional support are essential for enhancing the effectiveness of agricultural credit delivery.</w:t>
      </w:r>
    </w:p>
    <w:p w:rsidR="00015454" w:rsidRDefault="006B4DFD">
      <w:pPr>
        <w:widowControl w:val="0"/>
        <w:autoSpaceDE w:val="0"/>
        <w:autoSpaceDN w:val="0"/>
        <w:spacing w:before="9"/>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t>CONCLUSION</w:t>
      </w:r>
      <w:r w:rsidR="006747E2">
        <w:rPr>
          <w:rFonts w:ascii="Times New Roman" w:eastAsia="Times New Roman" w:hAnsi="Times New Roman" w:cs="Times New Roman"/>
          <w:b/>
          <w:bCs/>
          <w:sz w:val="24"/>
          <w:szCs w:val="24"/>
          <w:lang w:val="en-GB" w:bidi="en-US"/>
        </w:rPr>
        <w:t xml:space="preserve"> </w:t>
      </w:r>
    </w:p>
    <w:p w:rsidR="00E85629" w:rsidRPr="00E85629" w:rsidRDefault="00E85629" w:rsidP="00E856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85629">
        <w:rPr>
          <w:rFonts w:ascii="Times New Roman" w:eastAsia="Times New Roman" w:hAnsi="Times New Roman" w:cs="Times New Roman"/>
          <w:sz w:val="24"/>
          <w:szCs w:val="24"/>
          <w:lang w:val="en-IN" w:eastAsia="en-IN"/>
        </w:rPr>
        <w:t xml:space="preserve">The study revealed that the majority of respondents belonged to the medium age group, had primary level of education, medium farming experience, and medium annual income. Most respondents had easy access to credit facilities, mainly availed short-term loans, and considered agriculture as their primary occupation. The respondents also exhibited medium levels of social participation, extension contact, scientific orientation, and risk preference, while </w:t>
      </w:r>
      <w:proofErr w:type="spellStart"/>
      <w:r w:rsidRPr="00E85629">
        <w:rPr>
          <w:rFonts w:ascii="Times New Roman" w:eastAsia="Times New Roman" w:hAnsi="Times New Roman" w:cs="Times New Roman"/>
          <w:sz w:val="24"/>
          <w:szCs w:val="24"/>
          <w:lang w:val="en-IN" w:eastAsia="en-IN"/>
        </w:rPr>
        <w:t>cosmopoliteness</w:t>
      </w:r>
      <w:proofErr w:type="spellEnd"/>
      <w:r w:rsidRPr="00E85629">
        <w:rPr>
          <w:rFonts w:ascii="Times New Roman" w:eastAsia="Times New Roman" w:hAnsi="Times New Roman" w:cs="Times New Roman"/>
          <w:sz w:val="24"/>
          <w:szCs w:val="24"/>
          <w:lang w:val="en-IN" w:eastAsia="en-IN"/>
        </w:rPr>
        <w:t xml:space="preserve"> was found to be </w:t>
      </w:r>
      <w:proofErr w:type="spellStart"/>
      <w:r w:rsidRPr="00E85629">
        <w:rPr>
          <w:rFonts w:ascii="Times New Roman" w:eastAsia="Times New Roman" w:hAnsi="Times New Roman" w:cs="Times New Roman"/>
          <w:sz w:val="24"/>
          <w:szCs w:val="24"/>
          <w:lang w:val="en-IN" w:eastAsia="en-IN"/>
        </w:rPr>
        <w:t>low.The</w:t>
      </w:r>
      <w:proofErr w:type="spellEnd"/>
      <w:r w:rsidRPr="00E85629">
        <w:rPr>
          <w:rFonts w:ascii="Times New Roman" w:eastAsia="Times New Roman" w:hAnsi="Times New Roman" w:cs="Times New Roman"/>
          <w:sz w:val="24"/>
          <w:szCs w:val="24"/>
          <w:lang w:val="en-IN" w:eastAsia="en-IN"/>
        </w:rPr>
        <w:t xml:space="preserve"> major constraints faced by loan-borrowed farmers included insufficient loan amount provided by banks, time-consuming borrowing procedures, high interest charges for delayed repayment, and lengthy documentation requirements. To overcome these problems, the majority of respondents suggested that loans should be made available at the proper time, the loan borrowing process should not be lengthy, and interest rates should be low.</w:t>
      </w:r>
    </w:p>
    <w:p w:rsidR="00E85629" w:rsidRPr="00E85629" w:rsidRDefault="00E85629" w:rsidP="00E8562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85629">
        <w:rPr>
          <w:rFonts w:ascii="Times New Roman" w:eastAsia="Times New Roman" w:hAnsi="Times New Roman" w:cs="Times New Roman"/>
          <w:sz w:val="24"/>
          <w:szCs w:val="24"/>
          <w:lang w:val="en-IN" w:eastAsia="en-IN"/>
        </w:rPr>
        <w:t>Based on these findings, it is recommended that agricultural loans should be disbursed in a timely manner, particularly before the cropping season, to ensure smooth purchase of inputs. The loan sanctioning process should be simplified by reducing documentation and approval time, making it more farmer-friendly. Banks should consider lower interest rates and flexible repayment schedules, especially during periods of crop failure or market price fluctuations. Loan amounts should be adequate and based on the actual cost of cultivation, with special emphasis on financing hybrid and improved crop varieties to enhance productivity. Further, extension agencies should strengthen awareness and guidance programmes on loan schemes, repayment procedures, and proper utilization of credit. Overall, adoption of farmer-friendly credit policies, improved cooperation from bank staff, and strengthened extension support will help farmers utilize agricultural credit effectively and improve their income and livelihood.</w:t>
      </w:r>
    </w:p>
    <w:p w:rsidR="00015454" w:rsidRDefault="006B4DFD">
      <w:pPr>
        <w:widowControl w:val="0"/>
        <w:tabs>
          <w:tab w:val="left" w:pos="3740"/>
        </w:tabs>
        <w:autoSpaceDE w:val="0"/>
        <w:autoSpaceDN w:val="0"/>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lastRenderedPageBreak/>
        <w:t xml:space="preserve">Conflict of </w:t>
      </w:r>
      <w:proofErr w:type="gramStart"/>
      <w:r>
        <w:rPr>
          <w:rFonts w:ascii="Times New Roman" w:eastAsia="Times New Roman" w:hAnsi="Times New Roman" w:cs="Times New Roman"/>
          <w:b/>
          <w:sz w:val="24"/>
          <w:szCs w:val="24"/>
          <w:lang w:val="en-GB"/>
        </w:rPr>
        <w:t>Interest</w:t>
      </w:r>
      <w:r w:rsidR="006747E2">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sz w:val="24"/>
          <w:szCs w:val="24"/>
          <w:lang w:val="en-GB"/>
        </w:rPr>
        <w:t>Author</w:t>
      </w:r>
      <w:proofErr w:type="gramEnd"/>
      <w:r>
        <w:rPr>
          <w:rFonts w:ascii="Times New Roman" w:eastAsia="Times New Roman" w:hAnsi="Times New Roman" w:cs="Times New Roman"/>
          <w:sz w:val="24"/>
          <w:szCs w:val="24"/>
          <w:lang w:val="en-GB"/>
        </w:rPr>
        <w:t xml:space="preserve"> has no conflict of Interest</w:t>
      </w:r>
    </w:p>
    <w:p w:rsidR="00FE32D0" w:rsidRDefault="006B4DFD">
      <w:pPr>
        <w:widowControl w:val="0"/>
        <w:tabs>
          <w:tab w:val="left" w:pos="3740"/>
        </w:tabs>
        <w:autoSpaceDE w:val="0"/>
        <w:autoSpaceDN w:val="0"/>
        <w:jc w:val="both"/>
        <w:rPr>
          <w:b/>
        </w:rPr>
      </w:pPr>
      <w:r w:rsidRPr="00FE32D0">
        <w:rPr>
          <w:rFonts w:ascii="Times New Roman" w:eastAsia="Times New Roman" w:hAnsi="Times New Roman" w:cs="Times New Roman"/>
          <w:b/>
          <w:sz w:val="24"/>
          <w:szCs w:val="24"/>
          <w:lang w:val="en-GB"/>
        </w:rPr>
        <w:t>COMPETING INTERESTS DISCLAIMER</w:t>
      </w:r>
      <w:r w:rsidR="00FE32D0">
        <w:rPr>
          <w:b/>
        </w:rPr>
        <w:t xml:space="preserve"> </w:t>
      </w:r>
    </w:p>
    <w:p w:rsidR="00015454" w:rsidRDefault="006B4DFD">
      <w:pPr>
        <w:widowControl w:val="0"/>
        <w:tabs>
          <w:tab w:val="left" w:pos="3740"/>
        </w:tabs>
        <w:autoSpaceDE w:val="0"/>
        <w:autoSpaceDN w:val="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rsidR="00667098" w:rsidRDefault="00667098">
      <w:pPr>
        <w:widowControl w:val="0"/>
        <w:tabs>
          <w:tab w:val="left" w:pos="3740"/>
        </w:tabs>
        <w:autoSpaceDE w:val="0"/>
        <w:autoSpaceDN w:val="0"/>
        <w:jc w:val="both"/>
        <w:rPr>
          <w:rFonts w:ascii="Times New Roman" w:eastAsia="Times New Roman" w:hAnsi="Times New Roman" w:cs="Times New Roman"/>
          <w:sz w:val="24"/>
          <w:szCs w:val="24"/>
          <w:lang w:val="en-GB"/>
        </w:rPr>
      </w:pPr>
    </w:p>
    <w:p w:rsidR="00667098" w:rsidRDefault="00667098">
      <w:pPr>
        <w:widowControl w:val="0"/>
        <w:tabs>
          <w:tab w:val="left" w:pos="3740"/>
        </w:tabs>
        <w:autoSpaceDE w:val="0"/>
        <w:autoSpaceDN w:val="0"/>
        <w:jc w:val="both"/>
        <w:rPr>
          <w:rFonts w:ascii="Times New Roman" w:eastAsia="Times New Roman" w:hAnsi="Times New Roman" w:cs="Times New Roman"/>
          <w:sz w:val="24"/>
          <w:szCs w:val="24"/>
          <w:lang w:val="en-GB"/>
        </w:rPr>
      </w:pPr>
    </w:p>
    <w:p w:rsidR="00667098" w:rsidRPr="00EE7737" w:rsidRDefault="00667098" w:rsidP="00667098">
      <w:pPr>
        <w:outlineLvl w:val="0"/>
        <w:rPr>
          <w:rFonts w:ascii="Arial" w:eastAsiaTheme="minorHAnsi" w:hAnsi="Arial" w:cs="Arial"/>
          <w:b/>
          <w:sz w:val="20"/>
          <w:szCs w:val="20"/>
          <w:highlight w:val="yellow"/>
        </w:rPr>
      </w:pPr>
      <w:r w:rsidRPr="00EE7737">
        <w:rPr>
          <w:rFonts w:ascii="Arial" w:eastAsiaTheme="minorHAnsi" w:hAnsi="Arial" w:cs="Arial"/>
          <w:b/>
          <w:sz w:val="20"/>
          <w:szCs w:val="20"/>
          <w:highlight w:val="yellow"/>
        </w:rPr>
        <w:t>Disclaimer</w:t>
      </w:r>
    </w:p>
    <w:p w:rsidR="00667098" w:rsidRPr="00EE7737" w:rsidRDefault="00667098" w:rsidP="00667098">
      <w:pPr>
        <w:rPr>
          <w:rFonts w:ascii="Arial" w:eastAsiaTheme="minorHAnsi" w:hAnsi="Arial" w:cs="Arial"/>
          <w:sz w:val="20"/>
          <w:szCs w:val="20"/>
        </w:rPr>
      </w:pPr>
      <w:r w:rsidRPr="00EE7737">
        <w:rPr>
          <w:rFonts w:ascii="Arial" w:eastAsiaTheme="minorHAnsi" w:hAnsi="Arial" w:cs="Arial"/>
          <w:sz w:val="20"/>
          <w:szCs w:val="20"/>
        </w:rPr>
        <w:t xml:space="preserve">This paper is an extended version of a </w:t>
      </w:r>
      <w:r w:rsidRPr="00EE7737">
        <w:rPr>
          <w:rFonts w:ascii="Arial" w:eastAsiaTheme="minorHAnsi" w:hAnsi="Arial" w:cs="Arial"/>
          <w:color w:val="FF0000"/>
          <w:sz w:val="20"/>
          <w:szCs w:val="20"/>
        </w:rPr>
        <w:t>Thesis</w:t>
      </w:r>
      <w:r w:rsidRPr="00EE7737">
        <w:rPr>
          <w:rFonts w:ascii="Arial" w:eastAsiaTheme="minorHAnsi" w:hAnsi="Arial" w:cs="Arial"/>
          <w:sz w:val="20"/>
          <w:szCs w:val="20"/>
        </w:rPr>
        <w:t xml:space="preserve"> document of the same author.</w:t>
      </w:r>
    </w:p>
    <w:p w:rsidR="004752D3" w:rsidRDefault="00667098" w:rsidP="004752D3">
      <w:r w:rsidRPr="00EE7737">
        <w:rPr>
          <w:rFonts w:ascii="Arial" w:eastAsiaTheme="minorHAnsi" w:hAnsi="Arial" w:cs="Arial"/>
          <w:sz w:val="20"/>
          <w:szCs w:val="20"/>
        </w:rPr>
        <w:t xml:space="preserve">The </w:t>
      </w:r>
      <w:r w:rsidRPr="00EE7737">
        <w:rPr>
          <w:rFonts w:ascii="Arial" w:eastAsiaTheme="minorHAnsi" w:hAnsi="Arial" w:cs="Arial"/>
          <w:color w:val="FF0000"/>
          <w:sz w:val="20"/>
          <w:szCs w:val="20"/>
        </w:rPr>
        <w:t xml:space="preserve">Thesis </w:t>
      </w:r>
      <w:r w:rsidRPr="00EE7737">
        <w:rPr>
          <w:rFonts w:ascii="Arial" w:eastAsiaTheme="minorHAnsi" w:hAnsi="Arial" w:cs="Arial"/>
          <w:sz w:val="20"/>
          <w:szCs w:val="20"/>
        </w:rPr>
        <w:t xml:space="preserve">document is available in this link: </w:t>
      </w:r>
      <w:hyperlink r:id="rId16" w:history="1">
        <w:r w:rsidR="004752D3" w:rsidRPr="0011289F">
          <w:rPr>
            <w:rStyle w:val="Hyperlink"/>
          </w:rPr>
          <w:t>https://krishikosh.egranth.ac.in/server/api/core/bitstreams/66d180c4-7399-48ed-941f-160cf55e5638/content</w:t>
        </w:r>
      </w:hyperlink>
    </w:p>
    <w:p w:rsidR="00667098" w:rsidRPr="00EE7737" w:rsidRDefault="00667098" w:rsidP="00667098">
      <w:pPr>
        <w:rPr>
          <w:rFonts w:ascii="Arial" w:eastAsiaTheme="minorHAnsi" w:hAnsi="Arial" w:cs="Arial"/>
          <w:sz w:val="20"/>
          <w:szCs w:val="20"/>
        </w:rPr>
      </w:pPr>
    </w:p>
    <w:p w:rsidR="00667098" w:rsidRPr="00792566" w:rsidRDefault="00667098" w:rsidP="00667098">
      <w:pPr>
        <w:rPr>
          <w:rFonts w:ascii="Arial" w:eastAsiaTheme="minorHAnsi" w:hAnsi="Arial" w:cs="Arial"/>
          <w:sz w:val="18"/>
          <w:szCs w:val="20"/>
        </w:rPr>
      </w:pPr>
      <w:r w:rsidRPr="00792566">
        <w:rPr>
          <w:rFonts w:ascii="Arial" w:eastAsiaTheme="minorHAnsi" w:hAnsi="Arial" w:cs="Arial"/>
          <w:sz w:val="18"/>
          <w:szCs w:val="20"/>
          <w:highlight w:val="yellow"/>
        </w:rPr>
        <w:t xml:space="preserve">[As per journal </w:t>
      </w:r>
      <w:r w:rsidRPr="009F778E">
        <w:rPr>
          <w:rFonts w:ascii="Arial" w:eastAsiaTheme="minorHAnsi" w:hAnsi="Arial" w:cs="Arial"/>
          <w:sz w:val="18"/>
          <w:szCs w:val="20"/>
          <w:highlight w:val="yellow"/>
        </w:rPr>
        <w:t>policy, preprint /repository article</w:t>
      </w:r>
      <w:r>
        <w:rPr>
          <w:rFonts w:ascii="Arial" w:eastAsiaTheme="minorHAnsi" w:hAnsi="Arial" w:cs="Arial"/>
          <w:sz w:val="18"/>
          <w:szCs w:val="20"/>
        </w:rPr>
        <w:t xml:space="preserve"> </w:t>
      </w:r>
      <w:r w:rsidRPr="00792566">
        <w:rPr>
          <w:rFonts w:ascii="Arial" w:eastAsiaTheme="minorHAnsi" w:hAnsi="Arial" w:cs="Arial"/>
          <w:sz w:val="18"/>
          <w:szCs w:val="20"/>
          <w:highlight w:val="yellow"/>
        </w:rPr>
        <w:t>can be published as a journal article, provided it is not published in any other journal]</w:t>
      </w:r>
    </w:p>
    <w:p w:rsidR="00667098" w:rsidRDefault="00667098">
      <w:pPr>
        <w:widowControl w:val="0"/>
        <w:tabs>
          <w:tab w:val="left" w:pos="3740"/>
        </w:tabs>
        <w:autoSpaceDE w:val="0"/>
        <w:autoSpaceDN w:val="0"/>
        <w:jc w:val="both"/>
        <w:rPr>
          <w:rFonts w:ascii="Times New Roman" w:eastAsia="Times New Roman" w:hAnsi="Times New Roman" w:cs="Times New Roman"/>
          <w:sz w:val="24"/>
          <w:szCs w:val="24"/>
          <w:lang w:val="en-GB"/>
        </w:rPr>
      </w:pPr>
    </w:p>
    <w:p w:rsidR="00C95848" w:rsidRDefault="00C95848" w:rsidP="00C95848">
      <w:r>
        <w:t>Disclaimer (Artificial intelligence)</w:t>
      </w:r>
    </w:p>
    <w:p w:rsidR="00C95848" w:rsidRDefault="00C95848" w:rsidP="00C9584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C95848" w:rsidRDefault="00C95848">
      <w:pPr>
        <w:widowControl w:val="0"/>
        <w:tabs>
          <w:tab w:val="left" w:pos="3740"/>
        </w:tabs>
        <w:autoSpaceDE w:val="0"/>
        <w:autoSpaceDN w:val="0"/>
        <w:jc w:val="both"/>
        <w:rPr>
          <w:rFonts w:ascii="Times New Roman" w:eastAsia="Times New Roman" w:hAnsi="Times New Roman" w:cs="Times New Roman"/>
          <w:sz w:val="24"/>
          <w:szCs w:val="24"/>
          <w:lang w:val="en-GB"/>
        </w:rPr>
      </w:pPr>
    </w:p>
    <w:p w:rsidR="00E85629" w:rsidRDefault="00E85629">
      <w:pPr>
        <w:pStyle w:val="BodyText"/>
        <w:spacing w:before="9" w:line="276" w:lineRule="auto"/>
        <w:ind w:rightChars="352" w:right="774"/>
        <w:jc w:val="both"/>
        <w:rPr>
          <w:rFonts w:ascii="Times New Roman" w:hAnsi="Times New Roman" w:cs="Times New Roman"/>
          <w:bCs w:val="0"/>
          <w:sz w:val="24"/>
          <w:szCs w:val="24"/>
          <w:lang w:val="en-GB"/>
        </w:rPr>
      </w:pPr>
    </w:p>
    <w:p w:rsidR="00015454" w:rsidRDefault="006B4DFD">
      <w:pPr>
        <w:pStyle w:val="BodyText"/>
        <w:spacing w:before="9" w:line="276" w:lineRule="auto"/>
        <w:ind w:rightChars="352" w:right="774"/>
        <w:jc w:val="both"/>
        <w:rPr>
          <w:rFonts w:ascii="Times New Roman" w:hAnsi="Times New Roman" w:cs="Times New Roman"/>
          <w:bCs w:val="0"/>
          <w:sz w:val="24"/>
          <w:szCs w:val="24"/>
          <w:lang w:val="en-GB"/>
        </w:rPr>
      </w:pPr>
      <w:r>
        <w:rPr>
          <w:rFonts w:ascii="Times New Roman" w:hAnsi="Times New Roman" w:cs="Times New Roman"/>
          <w:bCs w:val="0"/>
          <w:sz w:val="24"/>
          <w:szCs w:val="24"/>
          <w:lang w:val="en-GB"/>
        </w:rPr>
        <w:t>REFERENCES</w:t>
      </w:r>
      <w:r w:rsidR="006747E2">
        <w:rPr>
          <w:rFonts w:ascii="Times New Roman" w:hAnsi="Times New Roman" w:cs="Times New Roman"/>
          <w:bCs w:val="0"/>
          <w:sz w:val="24"/>
          <w:szCs w:val="24"/>
          <w:lang w:val="en-GB"/>
        </w:rPr>
        <w:t xml:space="preserve"> </w:t>
      </w:r>
    </w:p>
    <w:p w:rsidR="00FE32D0" w:rsidRPr="00FE32D0" w:rsidRDefault="00FE32D0"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proofErr w:type="spellStart"/>
      <w:r w:rsidRPr="00FE32D0">
        <w:rPr>
          <w:rFonts w:ascii="Times New Roman" w:eastAsia="Times New Roman" w:hAnsi="Times New Roman" w:cs="Times New Roman"/>
          <w:sz w:val="24"/>
          <w:szCs w:val="24"/>
          <w:lang w:val="en-GB"/>
        </w:rPr>
        <w:t>Gottemukkula</w:t>
      </w:r>
      <w:proofErr w:type="spellEnd"/>
      <w:r w:rsidRPr="00FE32D0">
        <w:rPr>
          <w:rFonts w:ascii="Times New Roman" w:eastAsia="Times New Roman" w:hAnsi="Times New Roman" w:cs="Times New Roman"/>
          <w:sz w:val="24"/>
          <w:szCs w:val="24"/>
          <w:lang w:val="en-GB"/>
        </w:rPr>
        <w:t xml:space="preserve">, B., </w:t>
      </w:r>
      <w:proofErr w:type="spellStart"/>
      <w:r w:rsidRPr="00FE32D0">
        <w:rPr>
          <w:rFonts w:ascii="Times New Roman" w:eastAsia="Times New Roman" w:hAnsi="Times New Roman" w:cs="Times New Roman"/>
          <w:sz w:val="24"/>
          <w:szCs w:val="24"/>
          <w:lang w:val="en-GB"/>
        </w:rPr>
        <w:t>Mankar</w:t>
      </w:r>
      <w:proofErr w:type="spellEnd"/>
      <w:r w:rsidRPr="00FE32D0">
        <w:rPr>
          <w:rFonts w:ascii="Times New Roman" w:eastAsia="Times New Roman" w:hAnsi="Times New Roman" w:cs="Times New Roman"/>
          <w:sz w:val="24"/>
          <w:szCs w:val="24"/>
          <w:lang w:val="en-GB"/>
        </w:rPr>
        <w:t xml:space="preserve">, D. M., &amp; </w:t>
      </w:r>
      <w:proofErr w:type="spellStart"/>
      <w:r w:rsidRPr="00FE32D0">
        <w:rPr>
          <w:rFonts w:ascii="Times New Roman" w:eastAsia="Times New Roman" w:hAnsi="Times New Roman" w:cs="Times New Roman"/>
          <w:sz w:val="24"/>
          <w:szCs w:val="24"/>
          <w:lang w:val="en-GB"/>
        </w:rPr>
        <w:t>Bhople</w:t>
      </w:r>
      <w:proofErr w:type="spellEnd"/>
      <w:r w:rsidRPr="00FE32D0">
        <w:rPr>
          <w:rFonts w:ascii="Times New Roman" w:eastAsia="Times New Roman" w:hAnsi="Times New Roman" w:cs="Times New Roman"/>
          <w:sz w:val="24"/>
          <w:szCs w:val="24"/>
          <w:lang w:val="en-GB"/>
        </w:rPr>
        <w:t>, P. P. (2018). Utilization pattern of crop loan by the farmers in Akola District. International Journal of Agriculture Sciences, 10(6), 5558–5560.</w:t>
      </w:r>
    </w:p>
    <w:p w:rsidR="00FE32D0" w:rsidRPr="00FE32D0" w:rsidRDefault="00FE32D0"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r w:rsidRPr="00FE32D0">
        <w:rPr>
          <w:rFonts w:ascii="Times New Roman" w:eastAsia="Times New Roman" w:hAnsi="Times New Roman" w:cs="Times New Roman"/>
          <w:sz w:val="24"/>
          <w:szCs w:val="24"/>
          <w:lang w:val="en-GB"/>
        </w:rPr>
        <w:t xml:space="preserve">Kerlinger, F. N. (1964). Foundations of </w:t>
      </w:r>
      <w:proofErr w:type="spellStart"/>
      <w:r w:rsidRPr="00FE32D0">
        <w:rPr>
          <w:rFonts w:ascii="Times New Roman" w:eastAsia="Times New Roman" w:hAnsi="Times New Roman" w:cs="Times New Roman"/>
          <w:sz w:val="24"/>
          <w:szCs w:val="24"/>
          <w:lang w:val="en-GB"/>
        </w:rPr>
        <w:t>behavioral</w:t>
      </w:r>
      <w:proofErr w:type="spellEnd"/>
      <w:r w:rsidRPr="00FE32D0">
        <w:rPr>
          <w:rFonts w:ascii="Times New Roman" w:eastAsia="Times New Roman" w:hAnsi="Times New Roman" w:cs="Times New Roman"/>
          <w:sz w:val="24"/>
          <w:szCs w:val="24"/>
          <w:lang w:val="en-GB"/>
        </w:rPr>
        <w:t xml:space="preserve"> research (2nd ed.). Holt, Rinehart and Winston.</w:t>
      </w:r>
    </w:p>
    <w:p w:rsidR="00FE32D0" w:rsidRPr="00FE32D0" w:rsidRDefault="00FE32D0"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r w:rsidRPr="00FE32D0">
        <w:rPr>
          <w:rFonts w:ascii="Times New Roman" w:eastAsia="Times New Roman" w:hAnsi="Times New Roman" w:cs="Times New Roman"/>
          <w:sz w:val="24"/>
          <w:szCs w:val="24"/>
          <w:lang w:val="en-GB"/>
        </w:rPr>
        <w:t xml:space="preserve">Rawat, R., Sharma, P., Sharma, P., &amp; Singh, A. K. (2018). A study on the assessment of constraints in effective credit utilization pattern and repayment behaviour the borrowers in </w:t>
      </w:r>
      <w:proofErr w:type="spellStart"/>
      <w:r w:rsidRPr="00FE32D0">
        <w:rPr>
          <w:rFonts w:ascii="Times New Roman" w:eastAsia="Times New Roman" w:hAnsi="Times New Roman" w:cs="Times New Roman"/>
          <w:sz w:val="24"/>
          <w:szCs w:val="24"/>
          <w:lang w:val="en-GB"/>
        </w:rPr>
        <w:t>Datia</w:t>
      </w:r>
      <w:proofErr w:type="spellEnd"/>
      <w:r w:rsidRPr="00FE32D0">
        <w:rPr>
          <w:rFonts w:ascii="Times New Roman" w:eastAsia="Times New Roman" w:hAnsi="Times New Roman" w:cs="Times New Roman"/>
          <w:sz w:val="24"/>
          <w:szCs w:val="24"/>
          <w:lang w:val="en-GB"/>
        </w:rPr>
        <w:t xml:space="preserve"> district of Madhya Pradesh. In</w:t>
      </w:r>
      <w:r>
        <w:rPr>
          <w:rFonts w:ascii="Times New Roman" w:eastAsia="Times New Roman" w:hAnsi="Times New Roman" w:cs="Times New Roman"/>
          <w:sz w:val="24"/>
          <w:szCs w:val="24"/>
          <w:lang w:val="en-GB"/>
        </w:rPr>
        <w:t xml:space="preserve">ternational Journal of Chemical </w:t>
      </w:r>
      <w:r w:rsidRPr="00FE32D0">
        <w:rPr>
          <w:rFonts w:ascii="Times New Roman" w:eastAsia="Times New Roman" w:hAnsi="Times New Roman" w:cs="Times New Roman"/>
          <w:sz w:val="24"/>
          <w:szCs w:val="24"/>
          <w:lang w:val="en-GB"/>
        </w:rPr>
        <w:t>Studies, 6(</w:t>
      </w:r>
      <w:r>
        <w:rPr>
          <w:rFonts w:ascii="Times New Roman" w:eastAsia="Times New Roman" w:hAnsi="Times New Roman" w:cs="Times New Roman"/>
          <w:sz w:val="24"/>
          <w:szCs w:val="24"/>
          <w:lang w:val="en-GB"/>
        </w:rPr>
        <w:t xml:space="preserve">6), 2510 </w:t>
      </w:r>
      <w:r w:rsidRPr="00FE32D0">
        <w:rPr>
          <w:rFonts w:ascii="Times New Roman" w:eastAsia="Times New Roman" w:hAnsi="Times New Roman" w:cs="Times New Roman"/>
          <w:sz w:val="24"/>
          <w:szCs w:val="24"/>
          <w:lang w:val="en-GB"/>
        </w:rPr>
        <w:t>2512.</w:t>
      </w:r>
      <w:r>
        <w:rPr>
          <w:rFonts w:ascii="Times New Roman" w:eastAsia="Times New Roman" w:hAnsi="Times New Roman" w:cs="Times New Roman"/>
          <w:sz w:val="24"/>
          <w:szCs w:val="24"/>
          <w:lang w:val="en-GB"/>
        </w:rPr>
        <w:t xml:space="preserve"> </w:t>
      </w:r>
      <w:hyperlink r:id="rId17" w:history="1">
        <w:r w:rsidRPr="00FE32D0">
          <w:rPr>
            <w:rStyle w:val="Hyperlink"/>
            <w:rFonts w:ascii="Times New Roman" w:eastAsia="Times New Roman" w:hAnsi="Times New Roman" w:cs="Times New Roman"/>
            <w:sz w:val="24"/>
            <w:szCs w:val="24"/>
            <w:lang w:val="en-GB"/>
          </w:rPr>
          <w:t>https://www.chemijournal.com/archives/2018/vol6issue6/PartAQ/6-6-215 685.pdf</w:t>
        </w:r>
      </w:hyperlink>
    </w:p>
    <w:p w:rsidR="00015454" w:rsidRDefault="00FE32D0"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r w:rsidRPr="00FE32D0">
        <w:rPr>
          <w:rFonts w:ascii="Times New Roman" w:eastAsia="Times New Roman" w:hAnsi="Times New Roman" w:cs="Times New Roman"/>
          <w:sz w:val="24"/>
          <w:szCs w:val="24"/>
          <w:lang w:val="en-GB"/>
        </w:rPr>
        <w:t xml:space="preserve">Divakar, S. (2013). A study on attitude and utilization of crop loan by farmers in Bihar State [Master's thesis, Acharya N. G. </w:t>
      </w:r>
      <w:proofErr w:type="spellStart"/>
      <w:r w:rsidRPr="00FE32D0">
        <w:rPr>
          <w:rFonts w:ascii="Times New Roman" w:eastAsia="Times New Roman" w:hAnsi="Times New Roman" w:cs="Times New Roman"/>
          <w:sz w:val="24"/>
          <w:szCs w:val="24"/>
          <w:lang w:val="en-GB"/>
        </w:rPr>
        <w:t>Ranga</w:t>
      </w:r>
      <w:proofErr w:type="spellEnd"/>
      <w:r w:rsidRPr="00FE32D0">
        <w:rPr>
          <w:rFonts w:ascii="Times New Roman" w:eastAsia="Times New Roman" w:hAnsi="Times New Roman" w:cs="Times New Roman"/>
          <w:sz w:val="24"/>
          <w:szCs w:val="24"/>
          <w:lang w:val="en-GB"/>
        </w:rPr>
        <w:t xml:space="preserve"> Agricultural University].</w:t>
      </w:r>
    </w:p>
    <w:p w:rsidR="003702E1" w:rsidRPr="003702E1" w:rsidRDefault="003702E1"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proofErr w:type="spellStart"/>
      <w:r>
        <w:rPr>
          <w:rFonts w:ascii="Arial" w:hAnsi="Arial" w:cs="Arial"/>
          <w:color w:val="222222"/>
          <w:sz w:val="20"/>
          <w:shd w:val="clear" w:color="auto" w:fill="FFFFFF"/>
        </w:rPr>
        <w:t>Cherotich</w:t>
      </w:r>
      <w:proofErr w:type="spellEnd"/>
      <w:r>
        <w:rPr>
          <w:rFonts w:ascii="Arial" w:hAnsi="Arial" w:cs="Arial"/>
          <w:color w:val="222222"/>
          <w:sz w:val="20"/>
          <w:shd w:val="clear" w:color="auto" w:fill="FFFFFF"/>
        </w:rPr>
        <w:t xml:space="preserve">, J., </w:t>
      </w:r>
      <w:proofErr w:type="spellStart"/>
      <w:r>
        <w:rPr>
          <w:rFonts w:ascii="Arial" w:hAnsi="Arial" w:cs="Arial"/>
          <w:color w:val="222222"/>
          <w:sz w:val="20"/>
          <w:shd w:val="clear" w:color="auto" w:fill="FFFFFF"/>
        </w:rPr>
        <w:t>Sibiko</w:t>
      </w:r>
      <w:proofErr w:type="spellEnd"/>
      <w:r>
        <w:rPr>
          <w:rFonts w:ascii="Arial" w:hAnsi="Arial" w:cs="Arial"/>
          <w:color w:val="222222"/>
          <w:sz w:val="20"/>
          <w:shd w:val="clear" w:color="auto" w:fill="FFFFFF"/>
        </w:rPr>
        <w:t xml:space="preserve">, K. W., &amp; </w:t>
      </w:r>
      <w:proofErr w:type="spellStart"/>
      <w:r>
        <w:rPr>
          <w:rFonts w:ascii="Arial" w:hAnsi="Arial" w:cs="Arial"/>
          <w:color w:val="222222"/>
          <w:sz w:val="20"/>
          <w:shd w:val="clear" w:color="auto" w:fill="FFFFFF"/>
        </w:rPr>
        <w:t>Ayuya</w:t>
      </w:r>
      <w:proofErr w:type="spellEnd"/>
      <w:r>
        <w:rPr>
          <w:rFonts w:ascii="Arial" w:hAnsi="Arial" w:cs="Arial"/>
          <w:color w:val="222222"/>
          <w:sz w:val="20"/>
          <w:shd w:val="clear" w:color="auto" w:fill="FFFFFF"/>
        </w:rPr>
        <w:t xml:space="preserve">, O. I. (2022). Analysis of extent of credit access among </w:t>
      </w:r>
      <w:r>
        <w:rPr>
          <w:rFonts w:ascii="Arial" w:hAnsi="Arial" w:cs="Arial"/>
          <w:color w:val="222222"/>
          <w:sz w:val="20"/>
          <w:shd w:val="clear" w:color="auto" w:fill="FFFFFF"/>
        </w:rPr>
        <w:lastRenderedPageBreak/>
        <w:t>women farm-entrepreneurs based on membership in table banking (TB). </w:t>
      </w:r>
      <w:r>
        <w:rPr>
          <w:rFonts w:ascii="Arial" w:hAnsi="Arial" w:cs="Arial"/>
          <w:i/>
          <w:iCs/>
          <w:color w:val="222222"/>
          <w:sz w:val="20"/>
          <w:shd w:val="clear" w:color="auto" w:fill="FFFFFF"/>
        </w:rPr>
        <w:t>Agricultural Finance Review</w:t>
      </w:r>
      <w:r>
        <w:rPr>
          <w:rFonts w:ascii="Arial" w:hAnsi="Arial" w:cs="Arial"/>
          <w:color w:val="222222"/>
          <w:sz w:val="20"/>
          <w:shd w:val="clear" w:color="auto" w:fill="FFFFFF"/>
        </w:rPr>
        <w:t>, </w:t>
      </w:r>
      <w:r>
        <w:rPr>
          <w:rFonts w:ascii="Arial" w:hAnsi="Arial" w:cs="Arial"/>
          <w:i/>
          <w:iCs/>
          <w:color w:val="222222"/>
          <w:sz w:val="20"/>
          <w:shd w:val="clear" w:color="auto" w:fill="FFFFFF"/>
        </w:rPr>
        <w:t>82</w:t>
      </w:r>
      <w:r>
        <w:rPr>
          <w:rFonts w:ascii="Arial" w:hAnsi="Arial" w:cs="Arial"/>
          <w:color w:val="222222"/>
          <w:sz w:val="20"/>
          <w:shd w:val="clear" w:color="auto" w:fill="FFFFFF"/>
        </w:rPr>
        <w:t>(1), 89-112.</w:t>
      </w:r>
    </w:p>
    <w:p w:rsidR="003702E1" w:rsidRPr="003702E1" w:rsidRDefault="003702E1"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r>
        <w:rPr>
          <w:rFonts w:ascii="Arial" w:hAnsi="Arial" w:cs="Arial"/>
          <w:color w:val="222222"/>
          <w:sz w:val="20"/>
          <w:shd w:val="clear" w:color="auto" w:fill="FFFFFF"/>
        </w:rPr>
        <w:t>Odhiambo, F. O., &amp; Upadhyaya, R. (2021). Flexible loans and access to agricultural credit for smallholder farmers in Kenya. </w:t>
      </w:r>
      <w:r>
        <w:rPr>
          <w:rFonts w:ascii="Arial" w:hAnsi="Arial" w:cs="Arial"/>
          <w:i/>
          <w:iCs/>
          <w:color w:val="222222"/>
          <w:sz w:val="20"/>
          <w:shd w:val="clear" w:color="auto" w:fill="FFFFFF"/>
        </w:rPr>
        <w:t>Agricultural Finance Review</w:t>
      </w:r>
      <w:r>
        <w:rPr>
          <w:rFonts w:ascii="Arial" w:hAnsi="Arial" w:cs="Arial"/>
          <w:color w:val="222222"/>
          <w:sz w:val="20"/>
          <w:shd w:val="clear" w:color="auto" w:fill="FFFFFF"/>
        </w:rPr>
        <w:t>, </w:t>
      </w:r>
      <w:r>
        <w:rPr>
          <w:rFonts w:ascii="Arial" w:hAnsi="Arial" w:cs="Arial"/>
          <w:i/>
          <w:iCs/>
          <w:color w:val="222222"/>
          <w:sz w:val="20"/>
          <w:shd w:val="clear" w:color="auto" w:fill="FFFFFF"/>
        </w:rPr>
        <w:t>81</w:t>
      </w:r>
      <w:r>
        <w:rPr>
          <w:rFonts w:ascii="Arial" w:hAnsi="Arial" w:cs="Arial"/>
          <w:color w:val="222222"/>
          <w:sz w:val="20"/>
          <w:shd w:val="clear" w:color="auto" w:fill="FFFFFF"/>
        </w:rPr>
        <w:t>(3), 328-359.</w:t>
      </w:r>
    </w:p>
    <w:p w:rsidR="003702E1" w:rsidRPr="003702E1" w:rsidRDefault="003702E1"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r>
        <w:rPr>
          <w:rFonts w:ascii="Arial" w:hAnsi="Arial" w:cs="Arial"/>
          <w:color w:val="222222"/>
          <w:sz w:val="20"/>
          <w:shd w:val="clear" w:color="auto" w:fill="FFFFFF"/>
        </w:rPr>
        <w:t xml:space="preserve">Henning, J. I., </w:t>
      </w:r>
      <w:proofErr w:type="spellStart"/>
      <w:r>
        <w:rPr>
          <w:rFonts w:ascii="Arial" w:hAnsi="Arial" w:cs="Arial"/>
          <w:color w:val="222222"/>
          <w:sz w:val="20"/>
          <w:shd w:val="clear" w:color="auto" w:fill="FFFFFF"/>
        </w:rPr>
        <w:t>Bougard</w:t>
      </w:r>
      <w:proofErr w:type="spellEnd"/>
      <w:r>
        <w:rPr>
          <w:rFonts w:ascii="Arial" w:hAnsi="Arial" w:cs="Arial"/>
          <w:color w:val="222222"/>
          <w:sz w:val="20"/>
          <w:shd w:val="clear" w:color="auto" w:fill="FFFFFF"/>
        </w:rPr>
        <w:t xml:space="preserve">, D. A., </w:t>
      </w:r>
      <w:proofErr w:type="spellStart"/>
      <w:r>
        <w:rPr>
          <w:rFonts w:ascii="Arial" w:hAnsi="Arial" w:cs="Arial"/>
          <w:color w:val="222222"/>
          <w:sz w:val="20"/>
          <w:shd w:val="clear" w:color="auto" w:fill="FFFFFF"/>
        </w:rPr>
        <w:t>Jordaan</w:t>
      </w:r>
      <w:proofErr w:type="spellEnd"/>
      <w:r>
        <w:rPr>
          <w:rFonts w:ascii="Arial" w:hAnsi="Arial" w:cs="Arial"/>
          <w:color w:val="222222"/>
          <w:sz w:val="20"/>
          <w:shd w:val="clear" w:color="auto" w:fill="FFFFFF"/>
        </w:rPr>
        <w:t>, H., &amp; Matthews, N. (2019). Factors affecting successful agricultural loan applications: the case of a South African credit provider. </w:t>
      </w:r>
      <w:r>
        <w:rPr>
          <w:rFonts w:ascii="Arial" w:hAnsi="Arial" w:cs="Arial"/>
          <w:i/>
          <w:iCs/>
          <w:color w:val="222222"/>
          <w:sz w:val="20"/>
          <w:shd w:val="clear" w:color="auto" w:fill="FFFFFF"/>
        </w:rPr>
        <w:t>Agriculture</w:t>
      </w:r>
      <w:r>
        <w:rPr>
          <w:rFonts w:ascii="Arial" w:hAnsi="Arial" w:cs="Arial"/>
          <w:color w:val="222222"/>
          <w:sz w:val="20"/>
          <w:shd w:val="clear" w:color="auto" w:fill="FFFFFF"/>
        </w:rPr>
        <w:t>, </w:t>
      </w:r>
      <w:r>
        <w:rPr>
          <w:rFonts w:ascii="Arial" w:hAnsi="Arial" w:cs="Arial"/>
          <w:i/>
          <w:iCs/>
          <w:color w:val="222222"/>
          <w:sz w:val="20"/>
          <w:shd w:val="clear" w:color="auto" w:fill="FFFFFF"/>
        </w:rPr>
        <w:t>9</w:t>
      </w:r>
      <w:r>
        <w:rPr>
          <w:rFonts w:ascii="Arial" w:hAnsi="Arial" w:cs="Arial"/>
          <w:color w:val="222222"/>
          <w:sz w:val="20"/>
          <w:shd w:val="clear" w:color="auto" w:fill="FFFFFF"/>
        </w:rPr>
        <w:t>(11), 243.</w:t>
      </w:r>
    </w:p>
    <w:p w:rsidR="003702E1" w:rsidRPr="003702E1" w:rsidRDefault="003702E1"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proofErr w:type="spellStart"/>
      <w:r>
        <w:rPr>
          <w:rFonts w:ascii="Arial" w:hAnsi="Arial" w:cs="Arial"/>
          <w:color w:val="222222"/>
          <w:sz w:val="20"/>
          <w:shd w:val="clear" w:color="auto" w:fill="FFFFFF"/>
        </w:rPr>
        <w:t>Akudugu</w:t>
      </w:r>
      <w:proofErr w:type="spellEnd"/>
      <w:r>
        <w:rPr>
          <w:rFonts w:ascii="Arial" w:hAnsi="Arial" w:cs="Arial"/>
          <w:color w:val="222222"/>
          <w:sz w:val="20"/>
          <w:shd w:val="clear" w:color="auto" w:fill="FFFFFF"/>
        </w:rPr>
        <w:t xml:space="preserve">, M. A., </w:t>
      </w:r>
      <w:proofErr w:type="spellStart"/>
      <w:r>
        <w:rPr>
          <w:rFonts w:ascii="Arial" w:hAnsi="Arial" w:cs="Arial"/>
          <w:color w:val="222222"/>
          <w:sz w:val="20"/>
          <w:shd w:val="clear" w:color="auto" w:fill="FFFFFF"/>
        </w:rPr>
        <w:t>Egyir</w:t>
      </w:r>
      <w:proofErr w:type="spellEnd"/>
      <w:r>
        <w:rPr>
          <w:rFonts w:ascii="Arial" w:hAnsi="Arial" w:cs="Arial"/>
          <w:color w:val="222222"/>
          <w:sz w:val="20"/>
          <w:shd w:val="clear" w:color="auto" w:fill="FFFFFF"/>
        </w:rPr>
        <w:t>, I. S., &amp; Mensah</w:t>
      </w:r>
      <w:r>
        <w:rPr>
          <w:rFonts w:ascii="Cambria Math" w:hAnsi="Cambria Math" w:cs="Cambria Math"/>
          <w:color w:val="222222"/>
          <w:sz w:val="20"/>
          <w:shd w:val="clear" w:color="auto" w:fill="FFFFFF"/>
        </w:rPr>
        <w:t>‐</w:t>
      </w:r>
      <w:r>
        <w:rPr>
          <w:rFonts w:ascii="Arial" w:hAnsi="Arial" w:cs="Arial"/>
          <w:color w:val="222222"/>
          <w:sz w:val="20"/>
          <w:shd w:val="clear" w:color="auto" w:fill="FFFFFF"/>
        </w:rPr>
        <w:t>Bonsu, A. (2009). Women farmers' access to credit from rural banks in Ghana. </w:t>
      </w:r>
      <w:r>
        <w:rPr>
          <w:rFonts w:ascii="Arial" w:hAnsi="Arial" w:cs="Arial"/>
          <w:i/>
          <w:iCs/>
          <w:color w:val="222222"/>
          <w:sz w:val="20"/>
          <w:shd w:val="clear" w:color="auto" w:fill="FFFFFF"/>
        </w:rPr>
        <w:t>Agricultural Finance Review</w:t>
      </w:r>
      <w:r>
        <w:rPr>
          <w:rFonts w:ascii="Arial" w:hAnsi="Arial" w:cs="Arial"/>
          <w:color w:val="222222"/>
          <w:sz w:val="20"/>
          <w:shd w:val="clear" w:color="auto" w:fill="FFFFFF"/>
        </w:rPr>
        <w:t>, </w:t>
      </w:r>
      <w:r>
        <w:rPr>
          <w:rFonts w:ascii="Arial" w:hAnsi="Arial" w:cs="Arial"/>
          <w:i/>
          <w:iCs/>
          <w:color w:val="222222"/>
          <w:sz w:val="20"/>
          <w:shd w:val="clear" w:color="auto" w:fill="FFFFFF"/>
        </w:rPr>
        <w:t>69</w:t>
      </w:r>
      <w:r>
        <w:rPr>
          <w:rFonts w:ascii="Arial" w:hAnsi="Arial" w:cs="Arial"/>
          <w:color w:val="222222"/>
          <w:sz w:val="20"/>
          <w:shd w:val="clear" w:color="auto" w:fill="FFFFFF"/>
        </w:rPr>
        <w:t>(3), 284-299.</w:t>
      </w:r>
    </w:p>
    <w:p w:rsidR="003702E1" w:rsidRPr="003702E1" w:rsidRDefault="003702E1"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proofErr w:type="spellStart"/>
      <w:r>
        <w:rPr>
          <w:rFonts w:ascii="Arial" w:hAnsi="Arial" w:cs="Arial"/>
          <w:color w:val="222222"/>
          <w:sz w:val="20"/>
          <w:shd w:val="clear" w:color="auto" w:fill="FFFFFF"/>
        </w:rPr>
        <w:t>Asom</w:t>
      </w:r>
      <w:proofErr w:type="spellEnd"/>
      <w:r>
        <w:rPr>
          <w:rFonts w:ascii="Arial" w:hAnsi="Arial" w:cs="Arial"/>
          <w:color w:val="222222"/>
          <w:sz w:val="20"/>
          <w:shd w:val="clear" w:color="auto" w:fill="FFFFFF"/>
        </w:rPr>
        <w:t xml:space="preserve">, S. T., &amp; </w:t>
      </w:r>
      <w:proofErr w:type="spellStart"/>
      <w:r>
        <w:rPr>
          <w:rFonts w:ascii="Arial" w:hAnsi="Arial" w:cs="Arial"/>
          <w:color w:val="222222"/>
          <w:sz w:val="20"/>
          <w:shd w:val="clear" w:color="auto" w:fill="FFFFFF"/>
        </w:rPr>
        <w:t>Ijirshar</w:t>
      </w:r>
      <w:proofErr w:type="spellEnd"/>
      <w:r>
        <w:rPr>
          <w:rFonts w:ascii="Arial" w:hAnsi="Arial" w:cs="Arial"/>
          <w:color w:val="222222"/>
          <w:sz w:val="20"/>
          <w:shd w:val="clear" w:color="auto" w:fill="FFFFFF"/>
        </w:rPr>
        <w:t>, V. U. (2017). An Assessment of Credit Accessibility of Rural Farmers in Benue State: A case study of Bank of Agriculture (BOA). </w:t>
      </w:r>
      <w:r>
        <w:rPr>
          <w:rFonts w:ascii="Arial" w:hAnsi="Arial" w:cs="Arial"/>
          <w:i/>
          <w:iCs/>
          <w:color w:val="222222"/>
          <w:sz w:val="20"/>
          <w:shd w:val="clear" w:color="auto" w:fill="FFFFFF"/>
        </w:rPr>
        <w:t>International Journal of Management Studies, Business &amp; Entrepreneurship Research</w:t>
      </w:r>
      <w:r>
        <w:rPr>
          <w:rFonts w:ascii="Arial" w:hAnsi="Arial" w:cs="Arial"/>
          <w:color w:val="222222"/>
          <w:sz w:val="20"/>
          <w:shd w:val="clear" w:color="auto" w:fill="FFFFFF"/>
        </w:rPr>
        <w:t>, </w:t>
      </w:r>
      <w:r>
        <w:rPr>
          <w:rFonts w:ascii="Arial" w:hAnsi="Arial" w:cs="Arial"/>
          <w:i/>
          <w:iCs/>
          <w:color w:val="222222"/>
          <w:sz w:val="20"/>
          <w:shd w:val="clear" w:color="auto" w:fill="FFFFFF"/>
        </w:rPr>
        <w:t>2</w:t>
      </w:r>
      <w:r>
        <w:rPr>
          <w:rFonts w:ascii="Arial" w:hAnsi="Arial" w:cs="Arial"/>
          <w:color w:val="222222"/>
          <w:sz w:val="20"/>
          <w:shd w:val="clear" w:color="auto" w:fill="FFFFFF"/>
        </w:rPr>
        <w:t>(3), 117-145.</w:t>
      </w:r>
    </w:p>
    <w:p w:rsidR="003702E1" w:rsidRPr="003702E1" w:rsidRDefault="003702E1"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r>
        <w:rPr>
          <w:rFonts w:ascii="Arial" w:hAnsi="Arial" w:cs="Arial"/>
          <w:color w:val="222222"/>
          <w:sz w:val="20"/>
          <w:shd w:val="clear" w:color="auto" w:fill="FFFFFF"/>
        </w:rPr>
        <w:t>Kong, R., Turvey, C., Xu, X., &amp; Liu, F. (2014). Borrower attitudes, lender attitudes and agricultural lending in rural China. </w:t>
      </w:r>
      <w:r>
        <w:rPr>
          <w:rFonts w:ascii="Arial" w:hAnsi="Arial" w:cs="Arial"/>
          <w:i/>
          <w:iCs/>
          <w:color w:val="222222"/>
          <w:sz w:val="20"/>
          <w:shd w:val="clear" w:color="auto" w:fill="FFFFFF"/>
        </w:rPr>
        <w:t>International Journal of Bank Marketing</w:t>
      </w:r>
      <w:r>
        <w:rPr>
          <w:rFonts w:ascii="Arial" w:hAnsi="Arial" w:cs="Arial"/>
          <w:color w:val="222222"/>
          <w:sz w:val="20"/>
          <w:shd w:val="clear" w:color="auto" w:fill="FFFFFF"/>
        </w:rPr>
        <w:t>, </w:t>
      </w:r>
      <w:r>
        <w:rPr>
          <w:rFonts w:ascii="Arial" w:hAnsi="Arial" w:cs="Arial"/>
          <w:i/>
          <w:iCs/>
          <w:color w:val="222222"/>
          <w:sz w:val="20"/>
          <w:shd w:val="clear" w:color="auto" w:fill="FFFFFF"/>
        </w:rPr>
        <w:t>32</w:t>
      </w:r>
      <w:r>
        <w:rPr>
          <w:rFonts w:ascii="Arial" w:hAnsi="Arial" w:cs="Arial"/>
          <w:color w:val="222222"/>
          <w:sz w:val="20"/>
          <w:shd w:val="clear" w:color="auto" w:fill="FFFFFF"/>
        </w:rPr>
        <w:t>(2), 104-129.</w:t>
      </w:r>
    </w:p>
    <w:p w:rsidR="003702E1" w:rsidRPr="00FE32D0" w:rsidRDefault="003702E1" w:rsidP="00FE32D0">
      <w:pPr>
        <w:pStyle w:val="ListParagraph"/>
        <w:widowControl w:val="0"/>
        <w:numPr>
          <w:ilvl w:val="0"/>
          <w:numId w:val="12"/>
        </w:numPr>
        <w:tabs>
          <w:tab w:val="left" w:pos="3740"/>
        </w:tabs>
        <w:autoSpaceDE w:val="0"/>
        <w:autoSpaceDN w:val="0"/>
        <w:jc w:val="both"/>
        <w:rPr>
          <w:rFonts w:ascii="Times New Roman" w:eastAsia="Times New Roman" w:hAnsi="Times New Roman" w:cs="Times New Roman"/>
          <w:sz w:val="24"/>
          <w:szCs w:val="24"/>
          <w:lang w:val="en-GB"/>
        </w:rPr>
      </w:pPr>
      <w:proofErr w:type="spellStart"/>
      <w:r>
        <w:rPr>
          <w:rFonts w:ascii="Arial" w:hAnsi="Arial" w:cs="Arial"/>
          <w:color w:val="222222"/>
          <w:sz w:val="20"/>
          <w:shd w:val="clear" w:color="auto" w:fill="FFFFFF"/>
        </w:rPr>
        <w:t>Rozhkova</w:t>
      </w:r>
      <w:proofErr w:type="spellEnd"/>
      <w:r>
        <w:rPr>
          <w:rFonts w:ascii="Arial" w:hAnsi="Arial" w:cs="Arial"/>
          <w:color w:val="222222"/>
          <w:sz w:val="20"/>
          <w:shd w:val="clear" w:color="auto" w:fill="FFFFFF"/>
        </w:rPr>
        <w:t>, A. (2021, March). Features and problems of lending to agricultural enterprises. In </w:t>
      </w:r>
      <w:r>
        <w:rPr>
          <w:rFonts w:ascii="Arial" w:hAnsi="Arial" w:cs="Arial"/>
          <w:i/>
          <w:iCs/>
          <w:color w:val="222222"/>
          <w:sz w:val="20"/>
          <w:shd w:val="clear" w:color="auto" w:fill="FFFFFF"/>
        </w:rPr>
        <w:t>IOP Conference Series: Earth and Environmental Science</w:t>
      </w:r>
      <w:r>
        <w:rPr>
          <w:rFonts w:ascii="Arial" w:hAnsi="Arial" w:cs="Arial"/>
          <w:color w:val="222222"/>
          <w:sz w:val="20"/>
          <w:shd w:val="clear" w:color="auto" w:fill="FFFFFF"/>
        </w:rPr>
        <w:t> (Vol. 677, No. 2, p. 022045). IOP Publishing.</w:t>
      </w:r>
    </w:p>
    <w:sectPr w:rsidR="003702E1" w:rsidRPr="00FE32D0" w:rsidSect="00015454">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6D0" w:rsidRDefault="00B606D0">
      <w:pPr>
        <w:spacing w:line="240" w:lineRule="auto"/>
      </w:pPr>
      <w:r>
        <w:separator/>
      </w:r>
    </w:p>
  </w:endnote>
  <w:endnote w:type="continuationSeparator" w:id="0">
    <w:p w:rsidR="00B606D0" w:rsidRDefault="00B60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utami">
    <w:panose1 w:val="02000500000000000000"/>
    <w:charset w:val="00"/>
    <w:family w:val="swiss"/>
    <w:pitch w:val="variable"/>
    <w:sig w:usb0="002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7F8" w:rsidRDefault="00EA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1313"/>
      <w:docPartObj>
        <w:docPartGallery w:val="AutoText"/>
      </w:docPartObj>
    </w:sdtPr>
    <w:sdtEndPr/>
    <w:sdtContent>
      <w:p w:rsidR="00EA57F8" w:rsidRDefault="005E3940">
        <w:pPr>
          <w:pStyle w:val="Footer"/>
          <w:ind w:left="1320"/>
          <w:jc w:val="center"/>
        </w:pPr>
        <w:r>
          <w:fldChar w:fldCharType="begin"/>
        </w:r>
        <w:r>
          <w:instrText xml:space="preserve"> PAGE   \* MERGEFORMAT </w:instrText>
        </w:r>
        <w:r>
          <w:fldChar w:fldCharType="separate"/>
        </w:r>
        <w:r w:rsidR="00E85629">
          <w:rPr>
            <w:noProof/>
          </w:rPr>
          <w:t>1</w:t>
        </w:r>
        <w:r>
          <w:rPr>
            <w:noProof/>
          </w:rPr>
          <w:fldChar w:fldCharType="end"/>
        </w:r>
      </w:p>
    </w:sdtContent>
  </w:sdt>
  <w:p w:rsidR="00EA57F8" w:rsidRDefault="00EA5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7F8" w:rsidRDefault="00EA5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6D0" w:rsidRDefault="00B606D0">
      <w:pPr>
        <w:spacing w:after="0"/>
      </w:pPr>
      <w:r>
        <w:separator/>
      </w:r>
    </w:p>
  </w:footnote>
  <w:footnote w:type="continuationSeparator" w:id="0">
    <w:p w:rsidR="00B606D0" w:rsidRDefault="00B606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7F8" w:rsidRDefault="00B606D0">
    <w:pPr>
      <w:pStyle w:val="Header"/>
    </w:pPr>
    <w:r>
      <w:pict w14:anchorId="65868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090704" o:spid="_x0000_s2050"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7F8" w:rsidRDefault="00B606D0">
    <w:pPr>
      <w:pStyle w:val="Header"/>
    </w:pPr>
    <w:r>
      <w:pict w14:anchorId="089C0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090705" o:spid="_x0000_s2051"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7F8" w:rsidRDefault="00B606D0">
    <w:pPr>
      <w:pStyle w:val="Header"/>
    </w:pPr>
    <w:r>
      <w:pict w14:anchorId="5A334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090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31030553"/>
    <w:multiLevelType w:val="multilevel"/>
    <w:tmpl w:val="310305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B83365"/>
    <w:multiLevelType w:val="hybridMultilevel"/>
    <w:tmpl w:val="DACEB0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2szA1MTM3MzU0tTRT0lEKTi0uzszPAykwrAUA0CTEoSwAAAA="/>
  </w:docVars>
  <w:rsids>
    <w:rsidRoot w:val="00E218C4"/>
    <w:rsid w:val="00015454"/>
    <w:rsid w:val="000205C9"/>
    <w:rsid w:val="000279DB"/>
    <w:rsid w:val="00066B48"/>
    <w:rsid w:val="000950F0"/>
    <w:rsid w:val="001049C3"/>
    <w:rsid w:val="00142C0E"/>
    <w:rsid w:val="001814FE"/>
    <w:rsid w:val="0018468A"/>
    <w:rsid w:val="00193615"/>
    <w:rsid w:val="001B4BB5"/>
    <w:rsid w:val="001D3C78"/>
    <w:rsid w:val="0020485A"/>
    <w:rsid w:val="00242B37"/>
    <w:rsid w:val="002441F5"/>
    <w:rsid w:val="00284BCC"/>
    <w:rsid w:val="002978EF"/>
    <w:rsid w:val="002A5254"/>
    <w:rsid w:val="00337D5A"/>
    <w:rsid w:val="003702E1"/>
    <w:rsid w:val="00370C20"/>
    <w:rsid w:val="0039472E"/>
    <w:rsid w:val="003E28F8"/>
    <w:rsid w:val="003E42AF"/>
    <w:rsid w:val="00426C41"/>
    <w:rsid w:val="004451B0"/>
    <w:rsid w:val="0046367E"/>
    <w:rsid w:val="004752D3"/>
    <w:rsid w:val="004767E1"/>
    <w:rsid w:val="004B06D4"/>
    <w:rsid w:val="004E594A"/>
    <w:rsid w:val="00540364"/>
    <w:rsid w:val="00561BF8"/>
    <w:rsid w:val="00572EEA"/>
    <w:rsid w:val="00577F6F"/>
    <w:rsid w:val="0059671A"/>
    <w:rsid w:val="005E3940"/>
    <w:rsid w:val="005E7EE3"/>
    <w:rsid w:val="0061488B"/>
    <w:rsid w:val="00667098"/>
    <w:rsid w:val="006747E2"/>
    <w:rsid w:val="00682953"/>
    <w:rsid w:val="006B4DFD"/>
    <w:rsid w:val="00724465"/>
    <w:rsid w:val="008148CD"/>
    <w:rsid w:val="00880C62"/>
    <w:rsid w:val="008A24C9"/>
    <w:rsid w:val="008A61AE"/>
    <w:rsid w:val="008E7B83"/>
    <w:rsid w:val="00965C71"/>
    <w:rsid w:val="0097419F"/>
    <w:rsid w:val="009D6ADF"/>
    <w:rsid w:val="009D6BF6"/>
    <w:rsid w:val="009E2476"/>
    <w:rsid w:val="00A0474C"/>
    <w:rsid w:val="00A12351"/>
    <w:rsid w:val="00AB2084"/>
    <w:rsid w:val="00AB59E9"/>
    <w:rsid w:val="00AD20AF"/>
    <w:rsid w:val="00B606D0"/>
    <w:rsid w:val="00BA6D98"/>
    <w:rsid w:val="00BB0E28"/>
    <w:rsid w:val="00BB285D"/>
    <w:rsid w:val="00BE5BF1"/>
    <w:rsid w:val="00BE7386"/>
    <w:rsid w:val="00C464BA"/>
    <w:rsid w:val="00C721EA"/>
    <w:rsid w:val="00C95848"/>
    <w:rsid w:val="00D45F46"/>
    <w:rsid w:val="00DE7B6E"/>
    <w:rsid w:val="00DF3122"/>
    <w:rsid w:val="00E163A2"/>
    <w:rsid w:val="00E208AD"/>
    <w:rsid w:val="00E218C4"/>
    <w:rsid w:val="00E259EA"/>
    <w:rsid w:val="00E85629"/>
    <w:rsid w:val="00E96357"/>
    <w:rsid w:val="00EA18F0"/>
    <w:rsid w:val="00EA57F8"/>
    <w:rsid w:val="00EE4C41"/>
    <w:rsid w:val="00F16381"/>
    <w:rsid w:val="00F74A96"/>
    <w:rsid w:val="00F84950"/>
    <w:rsid w:val="00F912FD"/>
    <w:rsid w:val="00FA488A"/>
    <w:rsid w:val="00FB052D"/>
    <w:rsid w:val="00FE2775"/>
    <w:rsid w:val="00FE32D0"/>
    <w:rsid w:val="00FE5765"/>
    <w:rsid w:val="67555A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F1F75"/>
  <w15:docId w15:val="{CB7D0F36-1DFC-4D93-9793-4756A103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5454"/>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qFormat/>
    <w:rsid w:val="000154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154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154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154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15454"/>
    <w:pPr>
      <w:keepNext/>
      <w:keepLines/>
      <w:spacing w:before="280" w:after="290" w:line="376" w:lineRule="auto"/>
      <w:outlineLvl w:val="4"/>
    </w:pPr>
    <w:rPr>
      <w:b/>
      <w:bCs/>
      <w:sz w:val="28"/>
      <w:szCs w:val="28"/>
      <w:lang w:eastAsia="zh-CN"/>
    </w:rPr>
  </w:style>
  <w:style w:type="paragraph" w:styleId="Heading6">
    <w:name w:val="heading 6"/>
    <w:basedOn w:val="Normal"/>
    <w:next w:val="Normal"/>
    <w:link w:val="Heading6Char"/>
    <w:unhideWhenUsed/>
    <w:qFormat/>
    <w:rsid w:val="00015454"/>
    <w:pPr>
      <w:keepNext/>
      <w:keepLines/>
      <w:spacing w:before="240" w:after="64" w:line="320" w:lineRule="auto"/>
      <w:outlineLvl w:val="5"/>
    </w:pPr>
    <w:rPr>
      <w:b/>
      <w:bCs/>
      <w:sz w:val="24"/>
      <w:szCs w:val="24"/>
      <w:lang w:eastAsia="zh-CN"/>
    </w:rPr>
  </w:style>
  <w:style w:type="paragraph" w:styleId="Heading7">
    <w:name w:val="heading 7"/>
    <w:basedOn w:val="Normal"/>
    <w:next w:val="Normal"/>
    <w:link w:val="Heading7Char"/>
    <w:unhideWhenUsed/>
    <w:qFormat/>
    <w:rsid w:val="00015454"/>
    <w:pPr>
      <w:keepNext/>
      <w:keepLines/>
      <w:spacing w:before="240" w:after="64" w:line="320" w:lineRule="auto"/>
      <w:outlineLvl w:val="6"/>
    </w:pPr>
    <w:rPr>
      <w:b/>
      <w:bCs/>
      <w:sz w:val="24"/>
      <w:szCs w:val="24"/>
      <w:lang w:eastAsia="zh-CN"/>
    </w:rPr>
  </w:style>
  <w:style w:type="paragraph" w:styleId="Heading8">
    <w:name w:val="heading 8"/>
    <w:basedOn w:val="Normal"/>
    <w:next w:val="Normal"/>
    <w:link w:val="Heading8Char"/>
    <w:semiHidden/>
    <w:unhideWhenUsed/>
    <w:qFormat/>
    <w:rsid w:val="00015454"/>
    <w:pPr>
      <w:keepNext/>
      <w:keepLines/>
      <w:spacing w:before="240" w:after="64" w:line="320" w:lineRule="auto"/>
      <w:outlineLvl w:val="7"/>
    </w:pPr>
    <w:rPr>
      <w:sz w:val="24"/>
      <w:szCs w:val="24"/>
      <w:lang w:eastAsia="zh-CN"/>
    </w:rPr>
  </w:style>
  <w:style w:type="paragraph" w:styleId="Heading9">
    <w:name w:val="heading 9"/>
    <w:basedOn w:val="Normal"/>
    <w:next w:val="Normal"/>
    <w:link w:val="Heading9Char"/>
    <w:semiHidden/>
    <w:unhideWhenUsed/>
    <w:qFormat/>
    <w:rsid w:val="00015454"/>
    <w:pPr>
      <w:keepNext/>
      <w:keepLines/>
      <w:spacing w:before="240" w:after="64" w:line="320" w:lineRule="auto"/>
      <w:outlineLvl w:val="8"/>
    </w:pPr>
    <w:rPr>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15454"/>
    <w:pPr>
      <w:spacing w:after="0" w:line="240" w:lineRule="auto"/>
    </w:pPr>
    <w:rPr>
      <w:sz w:val="16"/>
      <w:szCs w:val="16"/>
      <w:lang w:eastAsia="zh-CN"/>
    </w:rPr>
  </w:style>
  <w:style w:type="paragraph" w:styleId="BlockText">
    <w:name w:val="Block Text"/>
    <w:basedOn w:val="Normal"/>
    <w:rsid w:val="00015454"/>
    <w:pPr>
      <w:spacing w:after="120" w:line="240" w:lineRule="auto"/>
      <w:ind w:leftChars="700" w:left="1440" w:rightChars="700" w:right="1440"/>
    </w:pPr>
    <w:rPr>
      <w:sz w:val="20"/>
      <w:szCs w:val="20"/>
      <w:lang w:eastAsia="zh-CN"/>
    </w:rPr>
  </w:style>
  <w:style w:type="paragraph" w:styleId="BodyText">
    <w:name w:val="Body Text"/>
    <w:basedOn w:val="Normal"/>
    <w:link w:val="BodyTextChar"/>
    <w:uiPriority w:val="1"/>
    <w:qFormat/>
    <w:rsid w:val="00015454"/>
    <w:pPr>
      <w:spacing w:after="160" w:line="259" w:lineRule="auto"/>
    </w:pPr>
    <w:rPr>
      <w:rFonts w:eastAsiaTheme="minorHAnsi" w:cs="Mangal"/>
      <w:b/>
      <w:bCs/>
      <w:sz w:val="28"/>
      <w:szCs w:val="28"/>
      <w:lang w:val="en-IN" w:bidi="mr-IN"/>
    </w:rPr>
  </w:style>
  <w:style w:type="paragraph" w:styleId="BodyText2">
    <w:name w:val="Body Text 2"/>
    <w:basedOn w:val="Normal"/>
    <w:link w:val="BodyText2Char"/>
    <w:rsid w:val="00015454"/>
    <w:pPr>
      <w:spacing w:after="120" w:line="480" w:lineRule="auto"/>
    </w:pPr>
    <w:rPr>
      <w:sz w:val="20"/>
      <w:szCs w:val="20"/>
      <w:lang w:eastAsia="zh-CN"/>
    </w:rPr>
  </w:style>
  <w:style w:type="paragraph" w:styleId="BodyText3">
    <w:name w:val="Body Text 3"/>
    <w:basedOn w:val="Normal"/>
    <w:link w:val="BodyText3Char"/>
    <w:rsid w:val="00015454"/>
    <w:pPr>
      <w:spacing w:after="120" w:line="240" w:lineRule="auto"/>
    </w:pPr>
    <w:rPr>
      <w:sz w:val="16"/>
      <w:szCs w:val="16"/>
      <w:lang w:eastAsia="zh-CN"/>
    </w:rPr>
  </w:style>
  <w:style w:type="paragraph" w:styleId="BodyTextFirstIndent">
    <w:name w:val="Body Text First Indent"/>
    <w:basedOn w:val="BodyText"/>
    <w:link w:val="BodyTextFirstIndentChar"/>
    <w:rsid w:val="00015454"/>
    <w:pPr>
      <w:spacing w:after="120" w:line="240" w:lineRule="auto"/>
      <w:ind w:firstLineChars="100" w:firstLine="420"/>
    </w:pPr>
    <w:rPr>
      <w:rFonts w:eastAsiaTheme="minorEastAsia" w:cstheme="minorBidi"/>
      <w:b w:val="0"/>
      <w:bCs w:val="0"/>
      <w:sz w:val="20"/>
      <w:szCs w:val="20"/>
      <w:lang w:val="en-US" w:eastAsia="zh-CN" w:bidi="ar-SA"/>
    </w:rPr>
  </w:style>
  <w:style w:type="paragraph" w:styleId="BodyTextIndent">
    <w:name w:val="Body Text Indent"/>
    <w:basedOn w:val="Normal"/>
    <w:link w:val="BodyTextIndentChar"/>
    <w:rsid w:val="00015454"/>
    <w:pPr>
      <w:spacing w:after="120" w:line="240" w:lineRule="auto"/>
      <w:ind w:leftChars="200" w:left="420"/>
    </w:pPr>
    <w:rPr>
      <w:sz w:val="20"/>
      <w:szCs w:val="20"/>
      <w:lang w:eastAsia="zh-CN"/>
    </w:rPr>
  </w:style>
  <w:style w:type="paragraph" w:styleId="BodyTextFirstIndent2">
    <w:name w:val="Body Text First Indent 2"/>
    <w:basedOn w:val="BodyTextIndent"/>
    <w:link w:val="BodyTextFirstIndent2Char"/>
    <w:rsid w:val="00015454"/>
    <w:pPr>
      <w:ind w:firstLineChars="200" w:firstLine="420"/>
    </w:pPr>
  </w:style>
  <w:style w:type="paragraph" w:styleId="BodyTextIndent2">
    <w:name w:val="Body Text Indent 2"/>
    <w:basedOn w:val="Normal"/>
    <w:link w:val="BodyTextIndent2Char"/>
    <w:rsid w:val="00015454"/>
    <w:pPr>
      <w:spacing w:after="120" w:line="480" w:lineRule="auto"/>
      <w:ind w:leftChars="200" w:left="420"/>
    </w:pPr>
    <w:rPr>
      <w:sz w:val="20"/>
      <w:szCs w:val="20"/>
      <w:lang w:eastAsia="zh-CN"/>
    </w:rPr>
  </w:style>
  <w:style w:type="paragraph" w:styleId="BodyTextIndent3">
    <w:name w:val="Body Text Indent 3"/>
    <w:basedOn w:val="Normal"/>
    <w:link w:val="BodyTextIndent3Char"/>
    <w:rsid w:val="00015454"/>
    <w:pPr>
      <w:spacing w:after="120" w:line="240" w:lineRule="auto"/>
      <w:ind w:leftChars="200" w:left="420"/>
    </w:pPr>
    <w:rPr>
      <w:sz w:val="16"/>
      <w:szCs w:val="16"/>
      <w:lang w:eastAsia="zh-CN"/>
    </w:rPr>
  </w:style>
  <w:style w:type="paragraph" w:styleId="Caption">
    <w:name w:val="caption"/>
    <w:basedOn w:val="Normal"/>
    <w:next w:val="Normal"/>
    <w:semiHidden/>
    <w:unhideWhenUsed/>
    <w:qFormat/>
    <w:rsid w:val="00015454"/>
    <w:pPr>
      <w:spacing w:after="0" w:line="240" w:lineRule="auto"/>
    </w:pPr>
    <w:rPr>
      <w:rFonts w:ascii="Arial" w:eastAsia="SimHei" w:hAnsi="Arial" w:cs="Arial"/>
      <w:sz w:val="20"/>
      <w:szCs w:val="20"/>
      <w:lang w:eastAsia="zh-CN"/>
    </w:rPr>
  </w:style>
  <w:style w:type="paragraph" w:styleId="Closing">
    <w:name w:val="Closing"/>
    <w:basedOn w:val="Normal"/>
    <w:link w:val="ClosingChar"/>
    <w:rsid w:val="00015454"/>
    <w:pPr>
      <w:spacing w:after="0" w:line="240" w:lineRule="auto"/>
      <w:ind w:leftChars="2100" w:left="100"/>
    </w:pPr>
    <w:rPr>
      <w:sz w:val="20"/>
      <w:szCs w:val="20"/>
      <w:lang w:eastAsia="zh-CN"/>
    </w:rPr>
  </w:style>
  <w:style w:type="character" w:styleId="CommentReference">
    <w:name w:val="annotation reference"/>
    <w:basedOn w:val="DefaultParagraphFont"/>
    <w:rsid w:val="00015454"/>
    <w:rPr>
      <w:sz w:val="21"/>
      <w:szCs w:val="21"/>
    </w:rPr>
  </w:style>
  <w:style w:type="paragraph" w:styleId="CommentText">
    <w:name w:val="annotation text"/>
    <w:basedOn w:val="Normal"/>
    <w:link w:val="CommentTextChar"/>
    <w:rsid w:val="00015454"/>
    <w:pPr>
      <w:spacing w:after="0" w:line="240" w:lineRule="auto"/>
    </w:pPr>
    <w:rPr>
      <w:sz w:val="20"/>
      <w:szCs w:val="20"/>
      <w:lang w:eastAsia="zh-CN"/>
    </w:rPr>
  </w:style>
  <w:style w:type="paragraph" w:styleId="CommentSubject">
    <w:name w:val="annotation subject"/>
    <w:basedOn w:val="CommentText"/>
    <w:next w:val="CommentText"/>
    <w:link w:val="CommentSubjectChar"/>
    <w:rsid w:val="00015454"/>
    <w:rPr>
      <w:b/>
      <w:bCs/>
    </w:rPr>
  </w:style>
  <w:style w:type="paragraph" w:styleId="Date">
    <w:name w:val="Date"/>
    <w:basedOn w:val="Normal"/>
    <w:next w:val="Normal"/>
    <w:link w:val="DateChar"/>
    <w:rsid w:val="00015454"/>
    <w:pPr>
      <w:spacing w:after="0" w:line="240" w:lineRule="auto"/>
      <w:ind w:leftChars="2500" w:left="100"/>
    </w:pPr>
    <w:rPr>
      <w:sz w:val="20"/>
      <w:szCs w:val="20"/>
      <w:lang w:eastAsia="zh-CN"/>
    </w:rPr>
  </w:style>
  <w:style w:type="paragraph" w:styleId="DocumentMap">
    <w:name w:val="Document Map"/>
    <w:basedOn w:val="Normal"/>
    <w:link w:val="DocumentMapChar"/>
    <w:rsid w:val="00015454"/>
    <w:pPr>
      <w:shd w:val="clear" w:color="auto" w:fill="000080"/>
      <w:spacing w:after="0" w:line="240" w:lineRule="auto"/>
    </w:pPr>
    <w:rPr>
      <w:sz w:val="20"/>
      <w:szCs w:val="20"/>
      <w:lang w:eastAsia="zh-CN"/>
    </w:rPr>
  </w:style>
  <w:style w:type="paragraph" w:styleId="E-mailSignature">
    <w:name w:val="E-mail Signature"/>
    <w:basedOn w:val="Normal"/>
    <w:link w:val="E-mailSignatureChar"/>
    <w:rsid w:val="00015454"/>
    <w:pPr>
      <w:spacing w:after="0" w:line="240" w:lineRule="auto"/>
    </w:pPr>
    <w:rPr>
      <w:sz w:val="20"/>
      <w:szCs w:val="20"/>
      <w:lang w:eastAsia="zh-CN"/>
    </w:rPr>
  </w:style>
  <w:style w:type="character" w:styleId="Emphasis">
    <w:name w:val="Emphasis"/>
    <w:basedOn w:val="DefaultParagraphFont"/>
    <w:uiPriority w:val="20"/>
    <w:qFormat/>
    <w:rsid w:val="00015454"/>
    <w:rPr>
      <w:i/>
      <w:iCs/>
    </w:rPr>
  </w:style>
  <w:style w:type="character" w:styleId="EndnoteReference">
    <w:name w:val="endnote reference"/>
    <w:basedOn w:val="DefaultParagraphFont"/>
    <w:rsid w:val="00015454"/>
    <w:rPr>
      <w:vertAlign w:val="superscript"/>
    </w:rPr>
  </w:style>
  <w:style w:type="paragraph" w:styleId="EndnoteText">
    <w:name w:val="endnote text"/>
    <w:basedOn w:val="Normal"/>
    <w:link w:val="EndnoteTextChar"/>
    <w:rsid w:val="00015454"/>
    <w:pPr>
      <w:snapToGrid w:val="0"/>
      <w:spacing w:after="0" w:line="240" w:lineRule="auto"/>
    </w:pPr>
    <w:rPr>
      <w:sz w:val="20"/>
      <w:szCs w:val="20"/>
      <w:lang w:eastAsia="zh-CN"/>
    </w:rPr>
  </w:style>
  <w:style w:type="paragraph" w:styleId="EnvelopeAddress">
    <w:name w:val="envelope address"/>
    <w:basedOn w:val="Normal"/>
    <w:rsid w:val="00015454"/>
    <w:pPr>
      <w:framePr w:w="7920" w:h="1980" w:hRule="exact" w:hSpace="180" w:wrap="auto" w:hAnchor="page" w:xAlign="center" w:yAlign="bottom"/>
      <w:snapToGrid w:val="0"/>
      <w:spacing w:after="0" w:line="240" w:lineRule="auto"/>
      <w:ind w:leftChars="1400" w:left="100"/>
    </w:pPr>
    <w:rPr>
      <w:rFonts w:ascii="Arial" w:hAnsi="Arial" w:cs="Arial"/>
      <w:sz w:val="24"/>
      <w:szCs w:val="24"/>
      <w:lang w:eastAsia="zh-CN"/>
    </w:rPr>
  </w:style>
  <w:style w:type="paragraph" w:styleId="EnvelopeReturn">
    <w:name w:val="envelope return"/>
    <w:basedOn w:val="Normal"/>
    <w:rsid w:val="00015454"/>
    <w:pPr>
      <w:snapToGrid w:val="0"/>
      <w:spacing w:after="0" w:line="240" w:lineRule="auto"/>
    </w:pPr>
    <w:rPr>
      <w:rFonts w:ascii="Arial" w:hAnsi="Arial" w:cs="Arial"/>
      <w:sz w:val="20"/>
      <w:szCs w:val="20"/>
      <w:lang w:eastAsia="zh-CN"/>
    </w:rPr>
  </w:style>
  <w:style w:type="character" w:styleId="FollowedHyperlink">
    <w:name w:val="FollowedHyperlink"/>
    <w:basedOn w:val="DefaultParagraphFont"/>
    <w:rsid w:val="00015454"/>
    <w:rPr>
      <w:color w:val="800080"/>
      <w:u w:val="single"/>
    </w:rPr>
  </w:style>
  <w:style w:type="paragraph" w:styleId="Footer">
    <w:name w:val="footer"/>
    <w:basedOn w:val="Normal"/>
    <w:link w:val="FooterChar"/>
    <w:uiPriority w:val="99"/>
    <w:rsid w:val="00015454"/>
    <w:pPr>
      <w:tabs>
        <w:tab w:val="center" w:pos="4153"/>
        <w:tab w:val="right" w:pos="8306"/>
      </w:tabs>
      <w:snapToGrid w:val="0"/>
      <w:spacing w:after="0" w:line="240" w:lineRule="auto"/>
    </w:pPr>
    <w:rPr>
      <w:sz w:val="18"/>
      <w:szCs w:val="18"/>
      <w:lang w:eastAsia="zh-CN"/>
    </w:rPr>
  </w:style>
  <w:style w:type="character" w:styleId="FootnoteReference">
    <w:name w:val="footnote reference"/>
    <w:basedOn w:val="DefaultParagraphFont"/>
    <w:rsid w:val="00015454"/>
    <w:rPr>
      <w:vertAlign w:val="superscript"/>
    </w:rPr>
  </w:style>
  <w:style w:type="paragraph" w:styleId="FootnoteText">
    <w:name w:val="footnote text"/>
    <w:basedOn w:val="Normal"/>
    <w:link w:val="FootnoteTextChar"/>
    <w:rsid w:val="00015454"/>
    <w:pPr>
      <w:snapToGrid w:val="0"/>
      <w:spacing w:after="0" w:line="240" w:lineRule="auto"/>
    </w:pPr>
    <w:rPr>
      <w:sz w:val="18"/>
      <w:szCs w:val="18"/>
      <w:lang w:eastAsia="zh-CN"/>
    </w:rPr>
  </w:style>
  <w:style w:type="paragraph" w:styleId="Header">
    <w:name w:val="header"/>
    <w:basedOn w:val="Normal"/>
    <w:link w:val="HeaderChar"/>
    <w:rsid w:val="00015454"/>
    <w:pPr>
      <w:tabs>
        <w:tab w:val="center" w:pos="4153"/>
        <w:tab w:val="right" w:pos="8306"/>
      </w:tabs>
      <w:snapToGrid w:val="0"/>
      <w:spacing w:after="0" w:line="240" w:lineRule="auto"/>
    </w:pPr>
    <w:rPr>
      <w:sz w:val="18"/>
      <w:szCs w:val="18"/>
      <w:lang w:eastAsia="zh-CN"/>
    </w:rPr>
  </w:style>
  <w:style w:type="character" w:styleId="HTMLAcronym">
    <w:name w:val="HTML Acronym"/>
    <w:basedOn w:val="DefaultParagraphFont"/>
    <w:rsid w:val="00015454"/>
  </w:style>
  <w:style w:type="paragraph" w:styleId="HTMLAddress">
    <w:name w:val="HTML Address"/>
    <w:basedOn w:val="Normal"/>
    <w:link w:val="HTMLAddressChar"/>
    <w:rsid w:val="00015454"/>
    <w:pPr>
      <w:spacing w:after="0" w:line="240" w:lineRule="auto"/>
    </w:pPr>
    <w:rPr>
      <w:i/>
      <w:iCs/>
      <w:sz w:val="20"/>
      <w:szCs w:val="20"/>
      <w:lang w:eastAsia="zh-CN"/>
    </w:rPr>
  </w:style>
  <w:style w:type="character" w:styleId="HTMLCite">
    <w:name w:val="HTML Cite"/>
    <w:basedOn w:val="DefaultParagraphFont"/>
    <w:rsid w:val="00015454"/>
    <w:rPr>
      <w:i/>
      <w:iCs/>
    </w:rPr>
  </w:style>
  <w:style w:type="character" w:styleId="HTMLCode">
    <w:name w:val="HTML Code"/>
    <w:basedOn w:val="DefaultParagraphFont"/>
    <w:rsid w:val="00015454"/>
    <w:rPr>
      <w:rFonts w:ascii="Courier New" w:hAnsi="Courier New" w:cs="Courier New"/>
      <w:sz w:val="20"/>
      <w:szCs w:val="20"/>
    </w:rPr>
  </w:style>
  <w:style w:type="character" w:styleId="HTMLDefinition">
    <w:name w:val="HTML Definition"/>
    <w:basedOn w:val="DefaultParagraphFont"/>
    <w:rsid w:val="00015454"/>
    <w:rPr>
      <w:i/>
      <w:iCs/>
    </w:rPr>
  </w:style>
  <w:style w:type="character" w:styleId="HTMLKeyboard">
    <w:name w:val="HTML Keyboard"/>
    <w:basedOn w:val="DefaultParagraphFont"/>
    <w:rsid w:val="00015454"/>
    <w:rPr>
      <w:rFonts w:ascii="Courier New" w:hAnsi="Courier New" w:cs="Courier New"/>
      <w:sz w:val="20"/>
      <w:szCs w:val="20"/>
    </w:rPr>
  </w:style>
  <w:style w:type="paragraph" w:styleId="HTMLPreformatted">
    <w:name w:val="HTML Preformatted"/>
    <w:basedOn w:val="Normal"/>
    <w:link w:val="HTMLPreformattedChar"/>
    <w:rsid w:val="00015454"/>
    <w:pPr>
      <w:spacing w:after="0" w:line="240" w:lineRule="auto"/>
    </w:pPr>
    <w:rPr>
      <w:rFonts w:ascii="Courier New" w:hAnsi="Courier New" w:cs="Courier New"/>
      <w:sz w:val="20"/>
      <w:szCs w:val="20"/>
      <w:lang w:eastAsia="zh-CN"/>
    </w:rPr>
  </w:style>
  <w:style w:type="character" w:styleId="HTMLSample">
    <w:name w:val="HTML Sample"/>
    <w:basedOn w:val="DefaultParagraphFont"/>
    <w:rsid w:val="00015454"/>
    <w:rPr>
      <w:rFonts w:ascii="Courier New" w:hAnsi="Courier New" w:cs="Courier New"/>
    </w:rPr>
  </w:style>
  <w:style w:type="character" w:styleId="HTMLTypewriter">
    <w:name w:val="HTML Typewriter"/>
    <w:basedOn w:val="DefaultParagraphFont"/>
    <w:rsid w:val="00015454"/>
    <w:rPr>
      <w:rFonts w:ascii="Courier New" w:hAnsi="Courier New" w:cs="Courier New"/>
      <w:sz w:val="20"/>
      <w:szCs w:val="20"/>
    </w:rPr>
  </w:style>
  <w:style w:type="character" w:styleId="HTMLVariable">
    <w:name w:val="HTML Variable"/>
    <w:basedOn w:val="DefaultParagraphFont"/>
    <w:rsid w:val="00015454"/>
    <w:rPr>
      <w:i/>
      <w:iCs/>
    </w:rPr>
  </w:style>
  <w:style w:type="character" w:styleId="Hyperlink">
    <w:name w:val="Hyperlink"/>
    <w:basedOn w:val="DefaultParagraphFont"/>
    <w:rsid w:val="00015454"/>
    <w:rPr>
      <w:color w:val="0000FF"/>
      <w:u w:val="single"/>
    </w:rPr>
  </w:style>
  <w:style w:type="paragraph" w:styleId="Index1">
    <w:name w:val="index 1"/>
    <w:basedOn w:val="Normal"/>
    <w:next w:val="Normal"/>
    <w:rsid w:val="00015454"/>
    <w:pPr>
      <w:spacing w:after="0" w:line="240" w:lineRule="auto"/>
    </w:pPr>
    <w:rPr>
      <w:sz w:val="20"/>
      <w:szCs w:val="20"/>
      <w:lang w:eastAsia="zh-CN"/>
    </w:rPr>
  </w:style>
  <w:style w:type="paragraph" w:styleId="Index2">
    <w:name w:val="index 2"/>
    <w:basedOn w:val="Normal"/>
    <w:next w:val="Normal"/>
    <w:rsid w:val="00015454"/>
    <w:pPr>
      <w:spacing w:after="0" w:line="240" w:lineRule="auto"/>
      <w:ind w:leftChars="200" w:left="200"/>
    </w:pPr>
    <w:rPr>
      <w:sz w:val="20"/>
      <w:szCs w:val="20"/>
      <w:lang w:eastAsia="zh-CN"/>
    </w:rPr>
  </w:style>
  <w:style w:type="paragraph" w:styleId="Index3">
    <w:name w:val="index 3"/>
    <w:basedOn w:val="Normal"/>
    <w:next w:val="Normal"/>
    <w:rsid w:val="00015454"/>
    <w:pPr>
      <w:spacing w:after="0" w:line="240" w:lineRule="auto"/>
      <w:ind w:leftChars="400" w:left="400"/>
    </w:pPr>
    <w:rPr>
      <w:sz w:val="20"/>
      <w:szCs w:val="20"/>
      <w:lang w:eastAsia="zh-CN"/>
    </w:rPr>
  </w:style>
  <w:style w:type="paragraph" w:styleId="Index4">
    <w:name w:val="index 4"/>
    <w:basedOn w:val="Normal"/>
    <w:next w:val="Normal"/>
    <w:rsid w:val="00015454"/>
    <w:pPr>
      <w:spacing w:after="0" w:line="240" w:lineRule="auto"/>
      <w:ind w:leftChars="600" w:left="600"/>
    </w:pPr>
    <w:rPr>
      <w:sz w:val="20"/>
      <w:szCs w:val="20"/>
      <w:lang w:eastAsia="zh-CN"/>
    </w:rPr>
  </w:style>
  <w:style w:type="paragraph" w:styleId="Index5">
    <w:name w:val="index 5"/>
    <w:basedOn w:val="Normal"/>
    <w:next w:val="Normal"/>
    <w:rsid w:val="00015454"/>
    <w:pPr>
      <w:spacing w:after="0" w:line="240" w:lineRule="auto"/>
      <w:ind w:leftChars="800" w:left="800"/>
    </w:pPr>
    <w:rPr>
      <w:sz w:val="20"/>
      <w:szCs w:val="20"/>
      <w:lang w:eastAsia="zh-CN"/>
    </w:rPr>
  </w:style>
  <w:style w:type="paragraph" w:styleId="Index6">
    <w:name w:val="index 6"/>
    <w:basedOn w:val="Normal"/>
    <w:next w:val="Normal"/>
    <w:rsid w:val="00015454"/>
    <w:pPr>
      <w:spacing w:after="0" w:line="240" w:lineRule="auto"/>
      <w:ind w:leftChars="1000" w:left="1000"/>
    </w:pPr>
    <w:rPr>
      <w:sz w:val="20"/>
      <w:szCs w:val="20"/>
      <w:lang w:eastAsia="zh-CN"/>
    </w:rPr>
  </w:style>
  <w:style w:type="paragraph" w:styleId="Index7">
    <w:name w:val="index 7"/>
    <w:basedOn w:val="Normal"/>
    <w:next w:val="Normal"/>
    <w:rsid w:val="00015454"/>
    <w:pPr>
      <w:spacing w:after="0" w:line="240" w:lineRule="auto"/>
      <w:ind w:leftChars="1200" w:left="1200"/>
    </w:pPr>
    <w:rPr>
      <w:sz w:val="20"/>
      <w:szCs w:val="20"/>
      <w:lang w:eastAsia="zh-CN"/>
    </w:rPr>
  </w:style>
  <w:style w:type="paragraph" w:styleId="Index8">
    <w:name w:val="index 8"/>
    <w:basedOn w:val="Normal"/>
    <w:next w:val="Normal"/>
    <w:rsid w:val="00015454"/>
    <w:pPr>
      <w:spacing w:after="0" w:line="240" w:lineRule="auto"/>
      <w:ind w:leftChars="1400" w:left="1400"/>
    </w:pPr>
    <w:rPr>
      <w:sz w:val="20"/>
      <w:szCs w:val="20"/>
      <w:lang w:eastAsia="zh-CN"/>
    </w:rPr>
  </w:style>
  <w:style w:type="paragraph" w:styleId="Index9">
    <w:name w:val="index 9"/>
    <w:basedOn w:val="Normal"/>
    <w:next w:val="Normal"/>
    <w:rsid w:val="00015454"/>
    <w:pPr>
      <w:spacing w:after="0" w:line="240" w:lineRule="auto"/>
      <w:ind w:leftChars="1600" w:left="1600"/>
    </w:pPr>
    <w:rPr>
      <w:sz w:val="20"/>
      <w:szCs w:val="20"/>
      <w:lang w:eastAsia="zh-CN"/>
    </w:rPr>
  </w:style>
  <w:style w:type="paragraph" w:styleId="IndexHeading">
    <w:name w:val="index heading"/>
    <w:basedOn w:val="Normal"/>
    <w:next w:val="Index1"/>
    <w:rsid w:val="00015454"/>
    <w:pPr>
      <w:spacing w:after="0" w:line="240" w:lineRule="auto"/>
    </w:pPr>
    <w:rPr>
      <w:rFonts w:ascii="Arial" w:hAnsi="Arial" w:cs="Arial"/>
      <w:b/>
      <w:bCs/>
      <w:sz w:val="20"/>
      <w:szCs w:val="20"/>
      <w:lang w:eastAsia="zh-CN"/>
    </w:rPr>
  </w:style>
  <w:style w:type="character" w:styleId="LineNumber">
    <w:name w:val="line number"/>
    <w:basedOn w:val="DefaultParagraphFont"/>
    <w:rsid w:val="00015454"/>
  </w:style>
  <w:style w:type="paragraph" w:styleId="List">
    <w:name w:val="List"/>
    <w:basedOn w:val="Normal"/>
    <w:rsid w:val="00015454"/>
    <w:pPr>
      <w:spacing w:after="0" w:line="240" w:lineRule="auto"/>
      <w:ind w:left="200" w:hangingChars="200" w:hanging="200"/>
    </w:pPr>
    <w:rPr>
      <w:sz w:val="20"/>
      <w:szCs w:val="20"/>
      <w:lang w:eastAsia="zh-CN"/>
    </w:rPr>
  </w:style>
  <w:style w:type="paragraph" w:styleId="List2">
    <w:name w:val="List 2"/>
    <w:basedOn w:val="Normal"/>
    <w:rsid w:val="00015454"/>
    <w:pPr>
      <w:spacing w:after="0" w:line="240" w:lineRule="auto"/>
      <w:ind w:leftChars="200" w:left="100" w:hangingChars="200" w:hanging="200"/>
    </w:pPr>
    <w:rPr>
      <w:sz w:val="20"/>
      <w:szCs w:val="20"/>
      <w:lang w:eastAsia="zh-CN"/>
    </w:rPr>
  </w:style>
  <w:style w:type="paragraph" w:styleId="List3">
    <w:name w:val="List 3"/>
    <w:basedOn w:val="Normal"/>
    <w:rsid w:val="00015454"/>
    <w:pPr>
      <w:spacing w:after="0" w:line="240" w:lineRule="auto"/>
      <w:ind w:leftChars="400" w:left="100" w:hangingChars="200" w:hanging="200"/>
    </w:pPr>
    <w:rPr>
      <w:sz w:val="20"/>
      <w:szCs w:val="20"/>
      <w:lang w:eastAsia="zh-CN"/>
    </w:rPr>
  </w:style>
  <w:style w:type="paragraph" w:styleId="List4">
    <w:name w:val="List 4"/>
    <w:basedOn w:val="Normal"/>
    <w:rsid w:val="00015454"/>
    <w:pPr>
      <w:spacing w:after="0" w:line="240" w:lineRule="auto"/>
      <w:ind w:leftChars="600" w:left="100" w:hangingChars="200" w:hanging="200"/>
    </w:pPr>
    <w:rPr>
      <w:sz w:val="20"/>
      <w:szCs w:val="20"/>
      <w:lang w:eastAsia="zh-CN"/>
    </w:rPr>
  </w:style>
  <w:style w:type="paragraph" w:styleId="List5">
    <w:name w:val="List 5"/>
    <w:basedOn w:val="Normal"/>
    <w:rsid w:val="00015454"/>
    <w:pPr>
      <w:spacing w:after="0" w:line="240" w:lineRule="auto"/>
      <w:ind w:leftChars="800" w:left="100" w:hangingChars="200" w:hanging="200"/>
    </w:pPr>
    <w:rPr>
      <w:sz w:val="20"/>
      <w:szCs w:val="20"/>
      <w:lang w:eastAsia="zh-CN"/>
    </w:rPr>
  </w:style>
  <w:style w:type="paragraph" w:styleId="ListBullet">
    <w:name w:val="List Bullet"/>
    <w:basedOn w:val="Normal"/>
    <w:rsid w:val="00015454"/>
    <w:pPr>
      <w:numPr>
        <w:numId w:val="1"/>
      </w:numPr>
      <w:spacing w:after="0" w:line="240" w:lineRule="auto"/>
    </w:pPr>
    <w:rPr>
      <w:sz w:val="20"/>
      <w:szCs w:val="20"/>
      <w:lang w:eastAsia="zh-CN"/>
    </w:rPr>
  </w:style>
  <w:style w:type="paragraph" w:styleId="ListBullet2">
    <w:name w:val="List Bullet 2"/>
    <w:basedOn w:val="Normal"/>
    <w:rsid w:val="00015454"/>
    <w:pPr>
      <w:numPr>
        <w:numId w:val="2"/>
      </w:numPr>
      <w:spacing w:after="0" w:line="240" w:lineRule="auto"/>
    </w:pPr>
    <w:rPr>
      <w:sz w:val="20"/>
      <w:szCs w:val="20"/>
      <w:lang w:eastAsia="zh-CN"/>
    </w:rPr>
  </w:style>
  <w:style w:type="paragraph" w:styleId="ListBullet3">
    <w:name w:val="List Bullet 3"/>
    <w:basedOn w:val="Normal"/>
    <w:rsid w:val="00015454"/>
    <w:pPr>
      <w:numPr>
        <w:numId w:val="3"/>
      </w:numPr>
      <w:spacing w:after="0" w:line="240" w:lineRule="auto"/>
    </w:pPr>
    <w:rPr>
      <w:sz w:val="20"/>
      <w:szCs w:val="20"/>
      <w:lang w:eastAsia="zh-CN"/>
    </w:rPr>
  </w:style>
  <w:style w:type="paragraph" w:styleId="ListBullet4">
    <w:name w:val="List Bullet 4"/>
    <w:basedOn w:val="Normal"/>
    <w:rsid w:val="00015454"/>
    <w:pPr>
      <w:numPr>
        <w:numId w:val="4"/>
      </w:numPr>
      <w:spacing w:after="0" w:line="240" w:lineRule="auto"/>
    </w:pPr>
    <w:rPr>
      <w:sz w:val="20"/>
      <w:szCs w:val="20"/>
      <w:lang w:eastAsia="zh-CN"/>
    </w:rPr>
  </w:style>
  <w:style w:type="paragraph" w:styleId="ListBullet5">
    <w:name w:val="List Bullet 5"/>
    <w:basedOn w:val="Normal"/>
    <w:rsid w:val="00015454"/>
    <w:pPr>
      <w:numPr>
        <w:numId w:val="5"/>
      </w:numPr>
      <w:spacing w:after="0" w:line="240" w:lineRule="auto"/>
    </w:pPr>
    <w:rPr>
      <w:sz w:val="20"/>
      <w:szCs w:val="20"/>
      <w:lang w:eastAsia="zh-CN"/>
    </w:rPr>
  </w:style>
  <w:style w:type="paragraph" w:styleId="ListContinue">
    <w:name w:val="List Continue"/>
    <w:basedOn w:val="Normal"/>
    <w:rsid w:val="00015454"/>
    <w:pPr>
      <w:spacing w:after="120" w:line="240" w:lineRule="auto"/>
      <w:ind w:leftChars="200" w:left="420"/>
    </w:pPr>
    <w:rPr>
      <w:sz w:val="20"/>
      <w:szCs w:val="20"/>
      <w:lang w:eastAsia="zh-CN"/>
    </w:rPr>
  </w:style>
  <w:style w:type="paragraph" w:styleId="ListContinue2">
    <w:name w:val="List Continue 2"/>
    <w:basedOn w:val="Normal"/>
    <w:rsid w:val="00015454"/>
    <w:pPr>
      <w:spacing w:after="120" w:line="240" w:lineRule="auto"/>
      <w:ind w:leftChars="400" w:left="840"/>
    </w:pPr>
    <w:rPr>
      <w:sz w:val="20"/>
      <w:szCs w:val="20"/>
      <w:lang w:eastAsia="zh-CN"/>
    </w:rPr>
  </w:style>
  <w:style w:type="paragraph" w:styleId="ListContinue3">
    <w:name w:val="List Continue 3"/>
    <w:basedOn w:val="Normal"/>
    <w:rsid w:val="00015454"/>
    <w:pPr>
      <w:spacing w:after="120" w:line="240" w:lineRule="auto"/>
      <w:ind w:leftChars="600" w:left="1260"/>
    </w:pPr>
    <w:rPr>
      <w:sz w:val="20"/>
      <w:szCs w:val="20"/>
      <w:lang w:eastAsia="zh-CN"/>
    </w:rPr>
  </w:style>
  <w:style w:type="paragraph" w:styleId="ListContinue4">
    <w:name w:val="List Continue 4"/>
    <w:basedOn w:val="Normal"/>
    <w:rsid w:val="00015454"/>
    <w:pPr>
      <w:spacing w:after="120" w:line="240" w:lineRule="auto"/>
      <w:ind w:leftChars="800" w:left="1680"/>
    </w:pPr>
    <w:rPr>
      <w:sz w:val="20"/>
      <w:szCs w:val="20"/>
      <w:lang w:eastAsia="zh-CN"/>
    </w:rPr>
  </w:style>
  <w:style w:type="paragraph" w:styleId="ListContinue5">
    <w:name w:val="List Continue 5"/>
    <w:basedOn w:val="Normal"/>
    <w:rsid w:val="00015454"/>
    <w:pPr>
      <w:spacing w:after="120" w:line="240" w:lineRule="auto"/>
      <w:ind w:leftChars="1000" w:left="2100"/>
    </w:pPr>
    <w:rPr>
      <w:sz w:val="20"/>
      <w:szCs w:val="20"/>
      <w:lang w:eastAsia="zh-CN"/>
    </w:rPr>
  </w:style>
  <w:style w:type="paragraph" w:styleId="ListNumber">
    <w:name w:val="List Number"/>
    <w:basedOn w:val="Normal"/>
    <w:rsid w:val="00015454"/>
    <w:pPr>
      <w:numPr>
        <w:numId w:val="6"/>
      </w:numPr>
      <w:spacing w:after="0" w:line="240" w:lineRule="auto"/>
    </w:pPr>
    <w:rPr>
      <w:sz w:val="20"/>
      <w:szCs w:val="20"/>
      <w:lang w:eastAsia="zh-CN"/>
    </w:rPr>
  </w:style>
  <w:style w:type="paragraph" w:styleId="ListNumber2">
    <w:name w:val="List Number 2"/>
    <w:basedOn w:val="Normal"/>
    <w:rsid w:val="00015454"/>
    <w:pPr>
      <w:numPr>
        <w:numId w:val="7"/>
      </w:numPr>
      <w:spacing w:after="0" w:line="240" w:lineRule="auto"/>
    </w:pPr>
    <w:rPr>
      <w:sz w:val="20"/>
      <w:szCs w:val="20"/>
      <w:lang w:eastAsia="zh-CN"/>
    </w:rPr>
  </w:style>
  <w:style w:type="paragraph" w:styleId="ListNumber3">
    <w:name w:val="List Number 3"/>
    <w:basedOn w:val="Normal"/>
    <w:rsid w:val="00015454"/>
    <w:pPr>
      <w:numPr>
        <w:numId w:val="8"/>
      </w:numPr>
      <w:spacing w:after="0" w:line="240" w:lineRule="auto"/>
    </w:pPr>
    <w:rPr>
      <w:sz w:val="20"/>
      <w:szCs w:val="20"/>
      <w:lang w:eastAsia="zh-CN"/>
    </w:rPr>
  </w:style>
  <w:style w:type="paragraph" w:styleId="ListNumber4">
    <w:name w:val="List Number 4"/>
    <w:basedOn w:val="Normal"/>
    <w:rsid w:val="00015454"/>
    <w:pPr>
      <w:numPr>
        <w:numId w:val="9"/>
      </w:numPr>
      <w:spacing w:after="0" w:line="240" w:lineRule="auto"/>
    </w:pPr>
    <w:rPr>
      <w:sz w:val="20"/>
      <w:szCs w:val="20"/>
      <w:lang w:eastAsia="zh-CN"/>
    </w:rPr>
  </w:style>
  <w:style w:type="paragraph" w:styleId="ListNumber5">
    <w:name w:val="List Number 5"/>
    <w:basedOn w:val="Normal"/>
    <w:rsid w:val="00015454"/>
    <w:pPr>
      <w:numPr>
        <w:numId w:val="10"/>
      </w:numPr>
      <w:spacing w:after="0" w:line="240" w:lineRule="auto"/>
    </w:pPr>
    <w:rPr>
      <w:sz w:val="20"/>
      <w:szCs w:val="20"/>
      <w:lang w:eastAsia="zh-CN"/>
    </w:rPr>
  </w:style>
  <w:style w:type="paragraph" w:styleId="MacroText">
    <w:name w:val="macro"/>
    <w:link w:val="MacroTextChar"/>
    <w:rsid w:val="0001545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link w:val="MessageHeaderChar"/>
    <w:rsid w:val="00015454"/>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hAnsi="Arial" w:cs="Arial"/>
      <w:sz w:val="24"/>
      <w:szCs w:val="24"/>
      <w:lang w:eastAsia="zh-CN"/>
    </w:rPr>
  </w:style>
  <w:style w:type="paragraph" w:styleId="NormalWeb">
    <w:name w:val="Normal (Web)"/>
    <w:uiPriority w:val="99"/>
    <w:qFormat/>
    <w:rsid w:val="00015454"/>
    <w:pPr>
      <w:spacing w:beforeAutospacing="1" w:afterAutospacing="1"/>
    </w:pPr>
    <w:rPr>
      <w:rFonts w:cs="Gautami"/>
      <w:sz w:val="24"/>
      <w:szCs w:val="24"/>
      <w:lang w:val="en-US" w:eastAsia="zh-CN" w:bidi="te-IN"/>
    </w:rPr>
  </w:style>
  <w:style w:type="paragraph" w:styleId="NormalIndent">
    <w:name w:val="Normal Indent"/>
    <w:basedOn w:val="Normal"/>
    <w:rsid w:val="00015454"/>
    <w:pPr>
      <w:spacing w:after="0" w:line="240" w:lineRule="auto"/>
      <w:ind w:firstLineChars="200" w:firstLine="420"/>
    </w:pPr>
    <w:rPr>
      <w:sz w:val="20"/>
      <w:szCs w:val="20"/>
      <w:lang w:eastAsia="zh-CN"/>
    </w:rPr>
  </w:style>
  <w:style w:type="paragraph" w:styleId="NoteHeading">
    <w:name w:val="Note Heading"/>
    <w:basedOn w:val="Normal"/>
    <w:next w:val="Normal"/>
    <w:link w:val="NoteHeadingChar"/>
    <w:rsid w:val="00015454"/>
    <w:pPr>
      <w:spacing w:after="0" w:line="240" w:lineRule="auto"/>
      <w:jc w:val="center"/>
    </w:pPr>
    <w:rPr>
      <w:sz w:val="20"/>
      <w:szCs w:val="20"/>
      <w:lang w:eastAsia="zh-CN"/>
    </w:rPr>
  </w:style>
  <w:style w:type="character" w:styleId="PageNumber">
    <w:name w:val="page number"/>
    <w:basedOn w:val="DefaultParagraphFont"/>
    <w:rsid w:val="00015454"/>
  </w:style>
  <w:style w:type="paragraph" w:styleId="PlainText">
    <w:name w:val="Plain Text"/>
    <w:basedOn w:val="Normal"/>
    <w:link w:val="PlainTextChar"/>
    <w:rsid w:val="00015454"/>
    <w:pPr>
      <w:spacing w:after="0" w:line="240" w:lineRule="auto"/>
    </w:pPr>
    <w:rPr>
      <w:rFonts w:ascii="SimSun" w:hAnsi="Courier New" w:cs="Courier New"/>
      <w:sz w:val="20"/>
      <w:szCs w:val="21"/>
      <w:lang w:eastAsia="zh-CN"/>
    </w:rPr>
  </w:style>
  <w:style w:type="paragraph" w:styleId="Salutation">
    <w:name w:val="Salutation"/>
    <w:basedOn w:val="Normal"/>
    <w:next w:val="Normal"/>
    <w:link w:val="SalutationChar"/>
    <w:rsid w:val="00015454"/>
    <w:pPr>
      <w:spacing w:after="0" w:line="240" w:lineRule="auto"/>
    </w:pPr>
    <w:rPr>
      <w:sz w:val="20"/>
      <w:szCs w:val="20"/>
      <w:lang w:eastAsia="zh-CN"/>
    </w:rPr>
  </w:style>
  <w:style w:type="paragraph" w:styleId="Signature">
    <w:name w:val="Signature"/>
    <w:basedOn w:val="Normal"/>
    <w:link w:val="SignatureChar"/>
    <w:rsid w:val="00015454"/>
    <w:pPr>
      <w:spacing w:after="0" w:line="240" w:lineRule="auto"/>
      <w:ind w:leftChars="2100" w:left="100"/>
    </w:pPr>
    <w:rPr>
      <w:sz w:val="20"/>
      <w:szCs w:val="20"/>
      <w:lang w:eastAsia="zh-CN"/>
    </w:rPr>
  </w:style>
  <w:style w:type="character" w:styleId="Strong">
    <w:name w:val="Strong"/>
    <w:basedOn w:val="DefaultParagraphFont"/>
    <w:uiPriority w:val="22"/>
    <w:qFormat/>
    <w:rsid w:val="00015454"/>
    <w:rPr>
      <w:b/>
      <w:bCs/>
    </w:rPr>
  </w:style>
  <w:style w:type="paragraph" w:styleId="Subtitle">
    <w:name w:val="Subtitle"/>
    <w:basedOn w:val="Normal"/>
    <w:link w:val="SubtitleChar"/>
    <w:qFormat/>
    <w:rsid w:val="00015454"/>
    <w:pPr>
      <w:spacing w:before="240" w:after="60" w:line="312" w:lineRule="auto"/>
      <w:jc w:val="center"/>
      <w:outlineLvl w:val="1"/>
    </w:pPr>
    <w:rPr>
      <w:rFonts w:ascii="Arial" w:hAnsi="Arial" w:cs="Arial"/>
      <w:b/>
      <w:bCs/>
      <w:kern w:val="28"/>
      <w:sz w:val="32"/>
      <w:szCs w:val="32"/>
      <w:lang w:eastAsia="zh-CN"/>
    </w:rPr>
  </w:style>
  <w:style w:type="table" w:styleId="Table3Deffects1">
    <w:name w:val="Table 3D effects 1"/>
    <w:basedOn w:val="TableNormal"/>
    <w:rsid w:val="00015454"/>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015454"/>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015454"/>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015454"/>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015454"/>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015454"/>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015454"/>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015454"/>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015454"/>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015454"/>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015454"/>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015454"/>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015454"/>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015454"/>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15454"/>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15454"/>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01545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01545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1545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015454"/>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015454"/>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015454"/>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015454"/>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015454"/>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015454"/>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015454"/>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015454"/>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015454"/>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015454"/>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015454"/>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01545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015454"/>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015454"/>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015454"/>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015454"/>
    <w:pPr>
      <w:spacing w:after="0" w:line="240" w:lineRule="auto"/>
      <w:ind w:leftChars="200" w:left="420"/>
    </w:pPr>
    <w:rPr>
      <w:sz w:val="20"/>
      <w:szCs w:val="20"/>
      <w:lang w:eastAsia="zh-CN"/>
    </w:rPr>
  </w:style>
  <w:style w:type="paragraph" w:styleId="TableofFigures">
    <w:name w:val="table of figures"/>
    <w:basedOn w:val="Normal"/>
    <w:next w:val="Normal"/>
    <w:rsid w:val="00015454"/>
    <w:pPr>
      <w:spacing w:after="0" w:line="240" w:lineRule="auto"/>
      <w:ind w:leftChars="200" w:left="200" w:hangingChars="200" w:hanging="200"/>
    </w:pPr>
    <w:rPr>
      <w:sz w:val="20"/>
      <w:szCs w:val="20"/>
      <w:lang w:eastAsia="zh-CN"/>
    </w:rPr>
  </w:style>
  <w:style w:type="table" w:styleId="TableProfessional">
    <w:name w:val="Table Professional"/>
    <w:basedOn w:val="TableNormal"/>
    <w:rsid w:val="0001545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015454"/>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015454"/>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015454"/>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015454"/>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015454"/>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0154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1545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015454"/>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015454"/>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qFormat/>
    <w:rsid w:val="000154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015454"/>
    <w:pPr>
      <w:spacing w:before="120" w:after="0" w:line="240" w:lineRule="auto"/>
    </w:pPr>
    <w:rPr>
      <w:rFonts w:ascii="Arial" w:hAnsi="Arial" w:cs="Arial"/>
      <w:sz w:val="24"/>
      <w:szCs w:val="24"/>
      <w:lang w:eastAsia="zh-CN"/>
    </w:rPr>
  </w:style>
  <w:style w:type="paragraph" w:styleId="TOC1">
    <w:name w:val="toc 1"/>
    <w:basedOn w:val="Normal"/>
    <w:next w:val="Normal"/>
    <w:rsid w:val="00015454"/>
    <w:pPr>
      <w:spacing w:after="0" w:line="240" w:lineRule="auto"/>
    </w:pPr>
    <w:rPr>
      <w:sz w:val="20"/>
      <w:szCs w:val="20"/>
      <w:lang w:eastAsia="zh-CN"/>
    </w:rPr>
  </w:style>
  <w:style w:type="paragraph" w:styleId="TOC2">
    <w:name w:val="toc 2"/>
    <w:basedOn w:val="Normal"/>
    <w:next w:val="Normal"/>
    <w:rsid w:val="00015454"/>
    <w:pPr>
      <w:spacing w:after="0" w:line="240" w:lineRule="auto"/>
      <w:ind w:leftChars="200" w:left="420"/>
    </w:pPr>
    <w:rPr>
      <w:sz w:val="20"/>
      <w:szCs w:val="20"/>
      <w:lang w:eastAsia="zh-CN"/>
    </w:rPr>
  </w:style>
  <w:style w:type="paragraph" w:styleId="TOC3">
    <w:name w:val="toc 3"/>
    <w:basedOn w:val="Normal"/>
    <w:next w:val="Normal"/>
    <w:rsid w:val="00015454"/>
    <w:pPr>
      <w:spacing w:after="0" w:line="240" w:lineRule="auto"/>
      <w:ind w:leftChars="400" w:left="840"/>
    </w:pPr>
    <w:rPr>
      <w:sz w:val="20"/>
      <w:szCs w:val="20"/>
      <w:lang w:eastAsia="zh-CN"/>
    </w:rPr>
  </w:style>
  <w:style w:type="paragraph" w:styleId="TOC4">
    <w:name w:val="toc 4"/>
    <w:basedOn w:val="Normal"/>
    <w:next w:val="Normal"/>
    <w:rsid w:val="00015454"/>
    <w:pPr>
      <w:spacing w:after="0" w:line="240" w:lineRule="auto"/>
      <w:ind w:leftChars="600" w:left="1260"/>
    </w:pPr>
    <w:rPr>
      <w:sz w:val="20"/>
      <w:szCs w:val="20"/>
      <w:lang w:eastAsia="zh-CN"/>
    </w:rPr>
  </w:style>
  <w:style w:type="paragraph" w:styleId="TOC5">
    <w:name w:val="toc 5"/>
    <w:basedOn w:val="Normal"/>
    <w:next w:val="Normal"/>
    <w:rsid w:val="00015454"/>
    <w:pPr>
      <w:spacing w:after="0" w:line="240" w:lineRule="auto"/>
      <w:ind w:leftChars="800" w:left="1680"/>
    </w:pPr>
    <w:rPr>
      <w:sz w:val="20"/>
      <w:szCs w:val="20"/>
      <w:lang w:eastAsia="zh-CN"/>
    </w:rPr>
  </w:style>
  <w:style w:type="paragraph" w:styleId="TOC6">
    <w:name w:val="toc 6"/>
    <w:basedOn w:val="Normal"/>
    <w:next w:val="Normal"/>
    <w:rsid w:val="00015454"/>
    <w:pPr>
      <w:spacing w:after="0" w:line="240" w:lineRule="auto"/>
      <w:ind w:leftChars="1000" w:left="2100"/>
    </w:pPr>
    <w:rPr>
      <w:sz w:val="20"/>
      <w:szCs w:val="20"/>
      <w:lang w:eastAsia="zh-CN"/>
    </w:rPr>
  </w:style>
  <w:style w:type="paragraph" w:styleId="TOC7">
    <w:name w:val="toc 7"/>
    <w:basedOn w:val="Normal"/>
    <w:next w:val="Normal"/>
    <w:rsid w:val="00015454"/>
    <w:pPr>
      <w:spacing w:after="0" w:line="240" w:lineRule="auto"/>
      <w:ind w:leftChars="1200" w:left="2520"/>
    </w:pPr>
    <w:rPr>
      <w:sz w:val="20"/>
      <w:szCs w:val="20"/>
      <w:lang w:eastAsia="zh-CN"/>
    </w:rPr>
  </w:style>
  <w:style w:type="paragraph" w:styleId="TOC8">
    <w:name w:val="toc 8"/>
    <w:basedOn w:val="Normal"/>
    <w:next w:val="Normal"/>
    <w:rsid w:val="00015454"/>
    <w:pPr>
      <w:spacing w:after="0" w:line="240" w:lineRule="auto"/>
      <w:ind w:leftChars="1400" w:left="2940"/>
    </w:pPr>
    <w:rPr>
      <w:sz w:val="20"/>
      <w:szCs w:val="20"/>
      <w:lang w:eastAsia="zh-CN"/>
    </w:rPr>
  </w:style>
  <w:style w:type="paragraph" w:styleId="TOC9">
    <w:name w:val="toc 9"/>
    <w:basedOn w:val="Normal"/>
    <w:next w:val="Normal"/>
    <w:rsid w:val="00015454"/>
    <w:pPr>
      <w:spacing w:after="0" w:line="240" w:lineRule="auto"/>
      <w:ind w:leftChars="1600" w:left="3360"/>
    </w:pPr>
    <w:rPr>
      <w:sz w:val="20"/>
      <w:szCs w:val="20"/>
      <w:lang w:eastAsia="zh-CN"/>
    </w:rPr>
  </w:style>
  <w:style w:type="table" w:styleId="LightShading-Accent2">
    <w:name w:val="Light Shading Accent 2"/>
    <w:basedOn w:val="TableNormal"/>
    <w:uiPriority w:val="60"/>
    <w:rsid w:val="00015454"/>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015454"/>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015454"/>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015454"/>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sid w:val="00015454"/>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2">
    <w:name w:val="Light List Accent 2"/>
    <w:basedOn w:val="TableNormal"/>
    <w:uiPriority w:val="61"/>
    <w:rsid w:val="00015454"/>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15454"/>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15454"/>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15454"/>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15454"/>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2">
    <w:name w:val="Light Grid Accent 2"/>
    <w:basedOn w:val="TableNormal"/>
    <w:uiPriority w:val="62"/>
    <w:rsid w:val="00015454"/>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015454"/>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015454"/>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015454"/>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015454"/>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2">
    <w:name w:val="Medium Shading 1 Accent 2"/>
    <w:basedOn w:val="TableNormal"/>
    <w:uiPriority w:val="63"/>
    <w:rsid w:val="00015454"/>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15454"/>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15454"/>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15454"/>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15454"/>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01545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01545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rsid w:val="0001545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01545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01545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rsid w:val="00015454"/>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15454"/>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15454"/>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15454"/>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15454"/>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1">
    <w:name w:val="Medium List 2 Accent 1"/>
    <w:basedOn w:val="TableNormal"/>
    <w:uiPriority w:val="66"/>
    <w:rsid w:val="00015454"/>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15454"/>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15454"/>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15454"/>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15454"/>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15454"/>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015454"/>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15454"/>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15454"/>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15454"/>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15454"/>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15454"/>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1">
    <w:name w:val="Medium Grid 2 Accent 1"/>
    <w:basedOn w:val="TableNormal"/>
    <w:uiPriority w:val="68"/>
    <w:rsid w:val="00015454"/>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15454"/>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15454"/>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15454"/>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15454"/>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15454"/>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1">
    <w:name w:val="Medium Grid 3 Accent 1"/>
    <w:basedOn w:val="TableNormal"/>
    <w:uiPriority w:val="69"/>
    <w:rsid w:val="0001545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sid w:val="0001545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01545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01545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01545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01545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1">
    <w:name w:val="Dark List Accent 1"/>
    <w:basedOn w:val="TableNormal"/>
    <w:uiPriority w:val="70"/>
    <w:rsid w:val="00015454"/>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15454"/>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15454"/>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15454"/>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15454"/>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15454"/>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1">
    <w:name w:val="Colorful Shading Accent 1"/>
    <w:basedOn w:val="TableNormal"/>
    <w:uiPriority w:val="71"/>
    <w:rsid w:val="00015454"/>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15454"/>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15454"/>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15454"/>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15454"/>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15454"/>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015454"/>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15454"/>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15454"/>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15454"/>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15454"/>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15454"/>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1">
    <w:name w:val="Colorful Grid Accent 1"/>
    <w:basedOn w:val="TableNormal"/>
    <w:uiPriority w:val="73"/>
    <w:rsid w:val="00015454"/>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15454"/>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15454"/>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15454"/>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15454"/>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15454"/>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BodyTextChar">
    <w:name w:val="Body Text Char"/>
    <w:basedOn w:val="DefaultParagraphFont"/>
    <w:link w:val="BodyText"/>
    <w:uiPriority w:val="1"/>
    <w:qFormat/>
    <w:rsid w:val="00015454"/>
    <w:rPr>
      <w:rFonts w:eastAsiaTheme="minorHAnsi" w:cs="Mangal"/>
      <w:b/>
      <w:bCs/>
      <w:sz w:val="28"/>
      <w:szCs w:val="28"/>
      <w:lang w:val="en-IN" w:bidi="mr-IN"/>
    </w:rPr>
  </w:style>
  <w:style w:type="paragraph" w:styleId="ListParagraph">
    <w:name w:val="List Paragraph"/>
    <w:basedOn w:val="Normal"/>
    <w:uiPriority w:val="34"/>
    <w:qFormat/>
    <w:rsid w:val="00015454"/>
    <w:pPr>
      <w:spacing w:after="160" w:line="259" w:lineRule="auto"/>
      <w:ind w:left="720"/>
      <w:contextualSpacing/>
    </w:pPr>
    <w:rPr>
      <w:rFonts w:eastAsiaTheme="minorHAnsi" w:cs="Mangal"/>
      <w:szCs w:val="20"/>
      <w:lang w:val="en-IN" w:bidi="mr-IN"/>
    </w:rPr>
  </w:style>
  <w:style w:type="paragraph" w:customStyle="1" w:styleId="TableParagraph">
    <w:name w:val="Table Paragraph"/>
    <w:basedOn w:val="Normal"/>
    <w:uiPriority w:val="1"/>
    <w:qFormat/>
    <w:rsid w:val="00015454"/>
    <w:pPr>
      <w:spacing w:after="160" w:line="268" w:lineRule="exact"/>
      <w:jc w:val="center"/>
    </w:pPr>
    <w:rPr>
      <w:rFonts w:eastAsia="Times New Roman" w:cs="Mangal"/>
      <w:szCs w:val="20"/>
      <w:lang w:bidi="en-US"/>
    </w:rPr>
  </w:style>
  <w:style w:type="character" w:customStyle="1" w:styleId="Heading1Char">
    <w:name w:val="Heading 1 Char"/>
    <w:basedOn w:val="DefaultParagraphFont"/>
    <w:link w:val="Heading1"/>
    <w:uiPriority w:val="9"/>
    <w:rsid w:val="000154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54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5454"/>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015454"/>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0154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015454"/>
    <w:rPr>
      <w:b/>
      <w:bCs/>
      <w:sz w:val="28"/>
      <w:szCs w:val="28"/>
      <w:lang w:eastAsia="zh-CN"/>
    </w:rPr>
  </w:style>
  <w:style w:type="character" w:customStyle="1" w:styleId="Heading6Char">
    <w:name w:val="Heading 6 Char"/>
    <w:basedOn w:val="DefaultParagraphFont"/>
    <w:link w:val="Heading6"/>
    <w:rsid w:val="00015454"/>
    <w:rPr>
      <w:b/>
      <w:bCs/>
      <w:sz w:val="24"/>
      <w:szCs w:val="24"/>
      <w:lang w:eastAsia="zh-CN"/>
    </w:rPr>
  </w:style>
  <w:style w:type="character" w:customStyle="1" w:styleId="Heading7Char">
    <w:name w:val="Heading 7 Char"/>
    <w:basedOn w:val="DefaultParagraphFont"/>
    <w:link w:val="Heading7"/>
    <w:rsid w:val="00015454"/>
    <w:rPr>
      <w:b/>
      <w:bCs/>
      <w:sz w:val="24"/>
      <w:szCs w:val="24"/>
      <w:lang w:eastAsia="zh-CN"/>
    </w:rPr>
  </w:style>
  <w:style w:type="character" w:customStyle="1" w:styleId="Heading8Char">
    <w:name w:val="Heading 8 Char"/>
    <w:basedOn w:val="DefaultParagraphFont"/>
    <w:link w:val="Heading8"/>
    <w:semiHidden/>
    <w:rsid w:val="00015454"/>
    <w:rPr>
      <w:sz w:val="24"/>
      <w:szCs w:val="24"/>
      <w:lang w:eastAsia="zh-CN"/>
    </w:rPr>
  </w:style>
  <w:style w:type="character" w:customStyle="1" w:styleId="Heading9Char">
    <w:name w:val="Heading 9 Char"/>
    <w:basedOn w:val="DefaultParagraphFont"/>
    <w:link w:val="Heading9"/>
    <w:semiHidden/>
    <w:rsid w:val="00015454"/>
    <w:rPr>
      <w:sz w:val="20"/>
      <w:szCs w:val="21"/>
      <w:lang w:eastAsia="zh-CN"/>
    </w:rPr>
  </w:style>
  <w:style w:type="character" w:customStyle="1" w:styleId="BalloonTextChar">
    <w:name w:val="Balloon Text Char"/>
    <w:basedOn w:val="DefaultParagraphFont"/>
    <w:link w:val="BalloonText"/>
    <w:rsid w:val="00015454"/>
    <w:rPr>
      <w:sz w:val="16"/>
      <w:szCs w:val="16"/>
      <w:lang w:eastAsia="zh-CN"/>
    </w:rPr>
  </w:style>
  <w:style w:type="character" w:customStyle="1" w:styleId="BodyText2Char">
    <w:name w:val="Body Text 2 Char"/>
    <w:basedOn w:val="DefaultParagraphFont"/>
    <w:link w:val="BodyText2"/>
    <w:rsid w:val="00015454"/>
    <w:rPr>
      <w:sz w:val="20"/>
      <w:szCs w:val="20"/>
      <w:lang w:eastAsia="zh-CN"/>
    </w:rPr>
  </w:style>
  <w:style w:type="character" w:customStyle="1" w:styleId="BodyText3Char">
    <w:name w:val="Body Text 3 Char"/>
    <w:basedOn w:val="DefaultParagraphFont"/>
    <w:link w:val="BodyText3"/>
    <w:rsid w:val="00015454"/>
    <w:rPr>
      <w:sz w:val="16"/>
      <w:szCs w:val="16"/>
      <w:lang w:eastAsia="zh-CN"/>
    </w:rPr>
  </w:style>
  <w:style w:type="character" w:customStyle="1" w:styleId="BodyTextFirstIndentChar">
    <w:name w:val="Body Text First Indent Char"/>
    <w:basedOn w:val="BodyTextChar"/>
    <w:link w:val="BodyTextFirstIndent"/>
    <w:rsid w:val="00015454"/>
    <w:rPr>
      <w:rFonts w:eastAsiaTheme="minorHAnsi" w:cs="Mangal"/>
      <w:b/>
      <w:bCs/>
      <w:sz w:val="20"/>
      <w:szCs w:val="20"/>
      <w:lang w:val="en-IN" w:eastAsia="zh-CN" w:bidi="mr-IN"/>
    </w:rPr>
  </w:style>
  <w:style w:type="character" w:customStyle="1" w:styleId="BodyTextIndentChar">
    <w:name w:val="Body Text Indent Char"/>
    <w:basedOn w:val="DefaultParagraphFont"/>
    <w:link w:val="BodyTextIndent"/>
    <w:rsid w:val="00015454"/>
    <w:rPr>
      <w:sz w:val="20"/>
      <w:szCs w:val="20"/>
      <w:lang w:eastAsia="zh-CN"/>
    </w:rPr>
  </w:style>
  <w:style w:type="character" w:customStyle="1" w:styleId="BodyTextFirstIndent2Char">
    <w:name w:val="Body Text First Indent 2 Char"/>
    <w:basedOn w:val="BodyTextIndentChar"/>
    <w:link w:val="BodyTextFirstIndent2"/>
    <w:rsid w:val="00015454"/>
    <w:rPr>
      <w:sz w:val="20"/>
      <w:szCs w:val="20"/>
      <w:lang w:eastAsia="zh-CN"/>
    </w:rPr>
  </w:style>
  <w:style w:type="character" w:customStyle="1" w:styleId="BodyTextIndent2Char">
    <w:name w:val="Body Text Indent 2 Char"/>
    <w:basedOn w:val="DefaultParagraphFont"/>
    <w:link w:val="BodyTextIndent2"/>
    <w:rsid w:val="00015454"/>
    <w:rPr>
      <w:sz w:val="20"/>
      <w:szCs w:val="20"/>
      <w:lang w:eastAsia="zh-CN"/>
    </w:rPr>
  </w:style>
  <w:style w:type="character" w:customStyle="1" w:styleId="BodyTextIndent3Char">
    <w:name w:val="Body Text Indent 3 Char"/>
    <w:basedOn w:val="DefaultParagraphFont"/>
    <w:link w:val="BodyTextIndent3"/>
    <w:rsid w:val="00015454"/>
    <w:rPr>
      <w:sz w:val="16"/>
      <w:szCs w:val="16"/>
      <w:lang w:eastAsia="zh-CN"/>
    </w:rPr>
  </w:style>
  <w:style w:type="character" w:customStyle="1" w:styleId="ClosingChar">
    <w:name w:val="Closing Char"/>
    <w:basedOn w:val="DefaultParagraphFont"/>
    <w:link w:val="Closing"/>
    <w:rsid w:val="00015454"/>
    <w:rPr>
      <w:sz w:val="20"/>
      <w:szCs w:val="20"/>
      <w:lang w:eastAsia="zh-CN"/>
    </w:rPr>
  </w:style>
  <w:style w:type="character" w:customStyle="1" w:styleId="CommentTextChar">
    <w:name w:val="Comment Text Char"/>
    <w:basedOn w:val="DefaultParagraphFont"/>
    <w:link w:val="CommentText"/>
    <w:rsid w:val="00015454"/>
    <w:rPr>
      <w:sz w:val="20"/>
      <w:szCs w:val="20"/>
      <w:lang w:eastAsia="zh-CN"/>
    </w:rPr>
  </w:style>
  <w:style w:type="character" w:customStyle="1" w:styleId="CommentSubjectChar">
    <w:name w:val="Comment Subject Char"/>
    <w:basedOn w:val="CommentTextChar"/>
    <w:link w:val="CommentSubject"/>
    <w:rsid w:val="00015454"/>
    <w:rPr>
      <w:b/>
      <w:bCs/>
      <w:sz w:val="20"/>
      <w:szCs w:val="20"/>
      <w:lang w:eastAsia="zh-CN"/>
    </w:rPr>
  </w:style>
  <w:style w:type="character" w:customStyle="1" w:styleId="DateChar">
    <w:name w:val="Date Char"/>
    <w:basedOn w:val="DefaultParagraphFont"/>
    <w:link w:val="Date"/>
    <w:rsid w:val="00015454"/>
    <w:rPr>
      <w:sz w:val="20"/>
      <w:szCs w:val="20"/>
      <w:lang w:eastAsia="zh-CN"/>
    </w:rPr>
  </w:style>
  <w:style w:type="character" w:customStyle="1" w:styleId="DocumentMapChar">
    <w:name w:val="Document Map Char"/>
    <w:basedOn w:val="DefaultParagraphFont"/>
    <w:link w:val="DocumentMap"/>
    <w:rsid w:val="00015454"/>
    <w:rPr>
      <w:sz w:val="20"/>
      <w:szCs w:val="20"/>
      <w:shd w:val="clear" w:color="auto" w:fill="000080"/>
      <w:lang w:eastAsia="zh-CN"/>
    </w:rPr>
  </w:style>
  <w:style w:type="character" w:customStyle="1" w:styleId="E-mailSignatureChar">
    <w:name w:val="E-mail Signature Char"/>
    <w:basedOn w:val="DefaultParagraphFont"/>
    <w:link w:val="E-mailSignature"/>
    <w:rsid w:val="00015454"/>
    <w:rPr>
      <w:sz w:val="20"/>
      <w:szCs w:val="20"/>
      <w:lang w:eastAsia="zh-CN"/>
    </w:rPr>
  </w:style>
  <w:style w:type="character" w:customStyle="1" w:styleId="EndnoteTextChar">
    <w:name w:val="Endnote Text Char"/>
    <w:basedOn w:val="DefaultParagraphFont"/>
    <w:link w:val="EndnoteText"/>
    <w:rsid w:val="00015454"/>
    <w:rPr>
      <w:sz w:val="20"/>
      <w:szCs w:val="20"/>
      <w:lang w:eastAsia="zh-CN"/>
    </w:rPr>
  </w:style>
  <w:style w:type="character" w:customStyle="1" w:styleId="FooterChar">
    <w:name w:val="Footer Char"/>
    <w:basedOn w:val="DefaultParagraphFont"/>
    <w:link w:val="Footer"/>
    <w:uiPriority w:val="99"/>
    <w:rsid w:val="00015454"/>
    <w:rPr>
      <w:sz w:val="18"/>
      <w:szCs w:val="18"/>
      <w:lang w:eastAsia="zh-CN"/>
    </w:rPr>
  </w:style>
  <w:style w:type="character" w:customStyle="1" w:styleId="FootnoteTextChar">
    <w:name w:val="Footnote Text Char"/>
    <w:basedOn w:val="DefaultParagraphFont"/>
    <w:link w:val="FootnoteText"/>
    <w:rsid w:val="00015454"/>
    <w:rPr>
      <w:sz w:val="18"/>
      <w:szCs w:val="18"/>
      <w:lang w:eastAsia="zh-CN"/>
    </w:rPr>
  </w:style>
  <w:style w:type="character" w:customStyle="1" w:styleId="HeaderChar">
    <w:name w:val="Header Char"/>
    <w:basedOn w:val="DefaultParagraphFont"/>
    <w:link w:val="Header"/>
    <w:rsid w:val="00015454"/>
    <w:rPr>
      <w:sz w:val="18"/>
      <w:szCs w:val="18"/>
      <w:lang w:eastAsia="zh-CN"/>
    </w:rPr>
  </w:style>
  <w:style w:type="character" w:customStyle="1" w:styleId="HTMLAddressChar">
    <w:name w:val="HTML Address Char"/>
    <w:basedOn w:val="DefaultParagraphFont"/>
    <w:link w:val="HTMLAddress"/>
    <w:rsid w:val="00015454"/>
    <w:rPr>
      <w:i/>
      <w:iCs/>
      <w:sz w:val="20"/>
      <w:szCs w:val="20"/>
      <w:lang w:eastAsia="zh-CN"/>
    </w:rPr>
  </w:style>
  <w:style w:type="character" w:customStyle="1" w:styleId="HTMLPreformattedChar">
    <w:name w:val="HTML Preformatted Char"/>
    <w:basedOn w:val="DefaultParagraphFont"/>
    <w:link w:val="HTMLPreformatted"/>
    <w:rsid w:val="00015454"/>
    <w:rPr>
      <w:rFonts w:ascii="Courier New" w:hAnsi="Courier New" w:cs="Courier New"/>
      <w:sz w:val="20"/>
      <w:szCs w:val="20"/>
      <w:lang w:eastAsia="zh-CN"/>
    </w:rPr>
  </w:style>
  <w:style w:type="character" w:customStyle="1" w:styleId="MacroTextChar">
    <w:name w:val="Macro Text Char"/>
    <w:basedOn w:val="DefaultParagraphFont"/>
    <w:link w:val="MacroText"/>
    <w:rsid w:val="00015454"/>
    <w:rPr>
      <w:rFonts w:ascii="Courier New" w:hAnsi="Courier New" w:cs="Courier New"/>
      <w:kern w:val="2"/>
      <w:sz w:val="24"/>
      <w:szCs w:val="24"/>
      <w:lang w:eastAsia="zh-CN"/>
    </w:rPr>
  </w:style>
  <w:style w:type="character" w:customStyle="1" w:styleId="MessageHeaderChar">
    <w:name w:val="Message Header Char"/>
    <w:basedOn w:val="DefaultParagraphFont"/>
    <w:link w:val="MessageHeader"/>
    <w:rsid w:val="00015454"/>
    <w:rPr>
      <w:rFonts w:ascii="Arial" w:hAnsi="Arial" w:cs="Arial"/>
      <w:sz w:val="24"/>
      <w:szCs w:val="24"/>
      <w:shd w:val="pct20" w:color="auto" w:fill="auto"/>
      <w:lang w:eastAsia="zh-CN"/>
    </w:rPr>
  </w:style>
  <w:style w:type="character" w:customStyle="1" w:styleId="NoteHeadingChar">
    <w:name w:val="Note Heading Char"/>
    <w:basedOn w:val="DefaultParagraphFont"/>
    <w:link w:val="NoteHeading"/>
    <w:rsid w:val="00015454"/>
    <w:rPr>
      <w:sz w:val="20"/>
      <w:szCs w:val="20"/>
      <w:lang w:eastAsia="zh-CN"/>
    </w:rPr>
  </w:style>
  <w:style w:type="character" w:customStyle="1" w:styleId="PlainTextChar">
    <w:name w:val="Plain Text Char"/>
    <w:basedOn w:val="DefaultParagraphFont"/>
    <w:link w:val="PlainText"/>
    <w:rsid w:val="00015454"/>
    <w:rPr>
      <w:rFonts w:ascii="SimSun" w:hAnsi="Courier New" w:cs="Courier New"/>
      <w:sz w:val="20"/>
      <w:szCs w:val="21"/>
      <w:lang w:eastAsia="zh-CN"/>
    </w:rPr>
  </w:style>
  <w:style w:type="character" w:customStyle="1" w:styleId="SalutationChar">
    <w:name w:val="Salutation Char"/>
    <w:basedOn w:val="DefaultParagraphFont"/>
    <w:link w:val="Salutation"/>
    <w:rsid w:val="00015454"/>
    <w:rPr>
      <w:sz w:val="20"/>
      <w:szCs w:val="20"/>
      <w:lang w:eastAsia="zh-CN"/>
    </w:rPr>
  </w:style>
  <w:style w:type="character" w:customStyle="1" w:styleId="SignatureChar">
    <w:name w:val="Signature Char"/>
    <w:basedOn w:val="DefaultParagraphFont"/>
    <w:link w:val="Signature"/>
    <w:rsid w:val="00015454"/>
    <w:rPr>
      <w:sz w:val="20"/>
      <w:szCs w:val="20"/>
      <w:lang w:eastAsia="zh-CN"/>
    </w:rPr>
  </w:style>
  <w:style w:type="character" w:customStyle="1" w:styleId="SubtitleChar">
    <w:name w:val="Subtitle Char"/>
    <w:basedOn w:val="DefaultParagraphFont"/>
    <w:link w:val="Subtitle"/>
    <w:rsid w:val="00015454"/>
    <w:rPr>
      <w:rFonts w:ascii="Arial" w:hAnsi="Arial" w:cs="Arial"/>
      <w:b/>
      <w:bCs/>
      <w:kern w:val="28"/>
      <w:sz w:val="32"/>
      <w:szCs w:val="32"/>
      <w:lang w:eastAsia="zh-CN"/>
    </w:rPr>
  </w:style>
  <w:style w:type="table" w:customStyle="1" w:styleId="LightShading1">
    <w:name w:val="Light Shading1"/>
    <w:basedOn w:val="TableNormal"/>
    <w:uiPriority w:val="60"/>
    <w:rsid w:val="00015454"/>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15454"/>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LightList1">
    <w:name w:val="Light List1"/>
    <w:basedOn w:val="TableNormal"/>
    <w:uiPriority w:val="61"/>
    <w:rsid w:val="00015454"/>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15454"/>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1">
    <w:name w:val="Light Grid1"/>
    <w:basedOn w:val="TableNormal"/>
    <w:uiPriority w:val="62"/>
    <w:rsid w:val="00015454"/>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rsid w:val="00015454"/>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MediumShading11">
    <w:name w:val="Medium Shading 11"/>
    <w:basedOn w:val="TableNormal"/>
    <w:uiPriority w:val="63"/>
    <w:rsid w:val="00015454"/>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15454"/>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1545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rsid w:val="0001545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rsid w:val="00015454"/>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015454"/>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TableNormal"/>
    <w:uiPriority w:val="66"/>
    <w:rsid w:val="00015454"/>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rsid w:val="00015454"/>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uiPriority w:val="68"/>
    <w:rsid w:val="00015454"/>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MediumGrid31">
    <w:name w:val="Medium Grid 31"/>
    <w:basedOn w:val="TableNormal"/>
    <w:uiPriority w:val="69"/>
    <w:rsid w:val="0001545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DarkList1">
    <w:name w:val="Dark List1"/>
    <w:basedOn w:val="TableNormal"/>
    <w:uiPriority w:val="70"/>
    <w:rsid w:val="00015454"/>
    <w:rPr>
      <w:color w:val="FFFFFF"/>
    </w:rP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uiPriority w:val="71"/>
    <w:rsid w:val="00015454"/>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015454"/>
    <w:rPr>
      <w:color w:val="000000"/>
    </w:rP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uiPriority w:val="73"/>
    <w:rsid w:val="00015454"/>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overflow-hidden">
    <w:name w:val="overflow-hidden"/>
    <w:basedOn w:val="DefaultParagraphFont"/>
    <w:rsid w:val="00015454"/>
  </w:style>
  <w:style w:type="character" w:customStyle="1" w:styleId="A0">
    <w:name w:val="A0"/>
    <w:uiPriority w:val="99"/>
    <w:rsid w:val="00015454"/>
    <w:rPr>
      <w:color w:val="000000"/>
      <w:sz w:val="22"/>
      <w:szCs w:val="22"/>
    </w:rPr>
  </w:style>
  <w:style w:type="character" w:customStyle="1" w:styleId="UnresolvedMention1">
    <w:name w:val="Unresolved Mention1"/>
    <w:basedOn w:val="DefaultParagraphFont"/>
    <w:uiPriority w:val="99"/>
    <w:semiHidden/>
    <w:unhideWhenUsed/>
    <w:rsid w:val="00015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1806">
      <w:bodyDiv w:val="1"/>
      <w:marLeft w:val="0"/>
      <w:marRight w:val="0"/>
      <w:marTop w:val="0"/>
      <w:marBottom w:val="0"/>
      <w:divBdr>
        <w:top w:val="none" w:sz="0" w:space="0" w:color="auto"/>
        <w:left w:val="none" w:sz="0" w:space="0" w:color="auto"/>
        <w:bottom w:val="none" w:sz="0" w:space="0" w:color="auto"/>
        <w:right w:val="none" w:sz="0" w:space="0" w:color="auto"/>
      </w:divBdr>
    </w:div>
    <w:div w:id="614487539">
      <w:bodyDiv w:val="1"/>
      <w:marLeft w:val="0"/>
      <w:marRight w:val="0"/>
      <w:marTop w:val="0"/>
      <w:marBottom w:val="0"/>
      <w:divBdr>
        <w:top w:val="none" w:sz="0" w:space="0" w:color="auto"/>
        <w:left w:val="none" w:sz="0" w:space="0" w:color="auto"/>
        <w:bottom w:val="none" w:sz="0" w:space="0" w:color="auto"/>
        <w:right w:val="none" w:sz="0" w:space="0" w:color="auto"/>
      </w:divBdr>
    </w:div>
    <w:div w:id="1087265653">
      <w:bodyDiv w:val="1"/>
      <w:marLeft w:val="0"/>
      <w:marRight w:val="0"/>
      <w:marTop w:val="0"/>
      <w:marBottom w:val="0"/>
      <w:divBdr>
        <w:top w:val="none" w:sz="0" w:space="0" w:color="auto"/>
        <w:left w:val="none" w:sz="0" w:space="0" w:color="auto"/>
        <w:bottom w:val="none" w:sz="0" w:space="0" w:color="auto"/>
        <w:right w:val="none" w:sz="0" w:space="0" w:color="auto"/>
      </w:divBdr>
    </w:div>
    <w:div w:id="1170095473">
      <w:bodyDiv w:val="1"/>
      <w:marLeft w:val="0"/>
      <w:marRight w:val="0"/>
      <w:marTop w:val="0"/>
      <w:marBottom w:val="0"/>
      <w:divBdr>
        <w:top w:val="none" w:sz="0" w:space="0" w:color="auto"/>
        <w:left w:val="none" w:sz="0" w:space="0" w:color="auto"/>
        <w:bottom w:val="none" w:sz="0" w:space="0" w:color="auto"/>
        <w:right w:val="none" w:sz="0" w:space="0" w:color="auto"/>
      </w:divBdr>
    </w:div>
    <w:div w:id="1362827636">
      <w:bodyDiv w:val="1"/>
      <w:marLeft w:val="0"/>
      <w:marRight w:val="0"/>
      <w:marTop w:val="0"/>
      <w:marBottom w:val="0"/>
      <w:divBdr>
        <w:top w:val="none" w:sz="0" w:space="0" w:color="auto"/>
        <w:left w:val="none" w:sz="0" w:space="0" w:color="auto"/>
        <w:bottom w:val="none" w:sz="0" w:space="0" w:color="auto"/>
        <w:right w:val="none" w:sz="0" w:space="0" w:color="auto"/>
      </w:divBdr>
    </w:div>
    <w:div w:id="1504664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www.chemijournal.com/archives/2018/vol6issue6/PartAQ/6-6-215%20685.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rishikosh.egranth.ac.in/server/api/core/bitstreams/66d180c4-7399-48ed-941f-160cf55e5638/cont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15"/>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1.7361111111111119E-2"/>
          <c:y val="0.202777777777778"/>
          <c:w val="0.97361111111111243"/>
          <c:h val="0.79126984126984101"/>
        </c:manualLayout>
      </c:layout>
      <c:pie3DChart>
        <c:varyColors val="1"/>
        <c:ser>
          <c:idx val="0"/>
          <c:order val="0"/>
          <c:tx>
            <c:strRef>
              <c:f>Sheet1!$B$1</c:f>
              <c:strCache>
                <c:ptCount val="1"/>
                <c:pt idx="0">
                  <c:v>Loan Period</c:v>
                </c:pt>
              </c:strCache>
            </c:strRef>
          </c:tx>
          <c:dPt>
            <c:idx val="0"/>
            <c:bubble3D val="0"/>
            <c:spPr>
              <a:solidFill>
                <a:srgbClr val="4F81BD"/>
              </a:solidFill>
              <a:ln>
                <a:noFill/>
              </a:ln>
              <a:effectLst/>
              <a:scene3d>
                <a:camera prst="orthographicFront"/>
                <a:lightRig rig="threePt" dir="t"/>
              </a:scene3d>
              <a:sp3d/>
            </c:spPr>
            <c:extLst>
              <c:ext xmlns:c16="http://schemas.microsoft.com/office/drawing/2014/chart" uri="{C3380CC4-5D6E-409C-BE32-E72D297353CC}">
                <c16:uniqueId val="{00000000-A289-4756-A18E-962A3B479C53}"/>
              </c:ext>
            </c:extLst>
          </c:dPt>
          <c:dPt>
            <c:idx val="1"/>
            <c:bubble3D val="0"/>
            <c:spPr>
              <a:solidFill>
                <a:srgbClr val="9BBB59"/>
              </a:solidFill>
              <a:ln>
                <a:noFill/>
              </a:ln>
              <a:effectLst/>
              <a:scene3d>
                <a:camera prst="orthographicFront"/>
                <a:lightRig rig="threePt" dir="t"/>
              </a:scene3d>
              <a:sp3d/>
            </c:spPr>
            <c:extLst>
              <c:ext xmlns:c16="http://schemas.microsoft.com/office/drawing/2014/chart" uri="{C3380CC4-5D6E-409C-BE32-E72D297353CC}">
                <c16:uniqueId val="{00000001-A289-4756-A18E-962A3B479C53}"/>
              </c:ext>
            </c:extLst>
          </c:dPt>
          <c:dPt>
            <c:idx val="2"/>
            <c:bubble3D val="0"/>
            <c:spPr>
              <a:solidFill>
                <a:srgbClr val="4BACC6"/>
              </a:solidFill>
              <a:ln>
                <a:noFill/>
              </a:ln>
              <a:effectLst/>
              <a:scene3d>
                <a:camera prst="orthographicFront"/>
                <a:lightRig rig="threePt" dir="t"/>
              </a:scene3d>
              <a:sp3d/>
            </c:spPr>
            <c:extLst>
              <c:ext xmlns:c16="http://schemas.microsoft.com/office/drawing/2014/chart" uri="{C3380CC4-5D6E-409C-BE32-E72D297353CC}">
                <c16:uniqueId val="{00000002-A289-4756-A18E-962A3B479C53}"/>
              </c:ext>
            </c:extLst>
          </c:dPt>
          <c:dPt>
            <c:idx val="3"/>
            <c:bubble3D val="0"/>
            <c:spPr>
              <a:solidFill>
                <a:srgbClr val="4F81BD">
                  <a:lumMod val="60000"/>
                </a:srgbClr>
              </a:solidFill>
              <a:ln>
                <a:noFill/>
              </a:ln>
              <a:effectLst/>
              <a:scene3d>
                <a:camera prst="orthographicFront"/>
                <a:lightRig rig="threePt" dir="t"/>
              </a:scene3d>
              <a:sp3d/>
            </c:spPr>
            <c:extLst>
              <c:ext xmlns:c16="http://schemas.microsoft.com/office/drawing/2014/chart" uri="{C3380CC4-5D6E-409C-BE32-E72D297353CC}">
                <c16:uniqueId val="{00000003-A289-4756-A18E-962A3B479C53}"/>
              </c:ext>
            </c:extLst>
          </c:dPt>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prstDash val="solid"/>
                  <a:round/>
                </a:ln>
                <a:effectLst/>
              </c:spPr>
            </c:leaderLines>
            <c:extLst>
              <c:ext xmlns:c15="http://schemas.microsoft.com/office/drawing/2012/chart" uri="{CE6537A1-D6FC-4f65-9D91-7224C49458BB}"/>
            </c:extLst>
          </c:dLbls>
          <c:cat>
            <c:strRef>
              <c:f>Sheet1!$A$2:$A$5</c:f>
              <c:strCache>
                <c:ptCount val="2"/>
                <c:pt idx="0">
                  <c:v>Short Term</c:v>
                </c:pt>
                <c:pt idx="1">
                  <c:v>Medium Term</c:v>
                </c:pt>
              </c:strCache>
            </c:strRef>
          </c:cat>
          <c:val>
            <c:numRef>
              <c:f>Sheet1!$B$2:$B$5</c:f>
              <c:numCache>
                <c:formatCode>0%</c:formatCode>
                <c:ptCount val="4"/>
                <c:pt idx="0">
                  <c:v>0.8</c:v>
                </c:pt>
                <c:pt idx="1">
                  <c:v>0.2</c:v>
                </c:pt>
              </c:numCache>
            </c:numRef>
          </c:val>
          <c:extLst>
            <c:ext xmlns:c16="http://schemas.microsoft.com/office/drawing/2014/chart" uri="{C3380CC4-5D6E-409C-BE32-E72D297353CC}">
              <c16:uniqueId val="{00000004-A289-4756-A18E-962A3B479C53}"/>
            </c:ext>
          </c:extLst>
        </c:ser>
        <c:ser>
          <c:idx val="1"/>
          <c:order val="1"/>
          <c:tx>
            <c:strRef>
              <c:f>Sheet1!$C$1</c:f>
              <c:strCache>
                <c:ptCount val="1"/>
                <c:pt idx="0">
                  <c:v>Column1</c:v>
                </c:pt>
              </c:strCache>
            </c:strRef>
          </c:tx>
          <c:dPt>
            <c:idx val="0"/>
            <c:bubble3D val="0"/>
            <c:spPr>
              <a:solidFill>
                <a:srgbClr val="4F81BD"/>
              </a:solidFill>
              <a:ln>
                <a:noFill/>
              </a:ln>
              <a:effectLst/>
              <a:scene3d>
                <a:camera prst="orthographicFront"/>
                <a:lightRig rig="threePt" dir="t"/>
              </a:scene3d>
              <a:sp3d/>
            </c:spPr>
            <c:extLst>
              <c:ext xmlns:c16="http://schemas.microsoft.com/office/drawing/2014/chart" uri="{C3380CC4-5D6E-409C-BE32-E72D297353CC}">
                <c16:uniqueId val="{00000005-A289-4756-A18E-962A3B479C53}"/>
              </c:ext>
            </c:extLst>
          </c:dPt>
          <c:dPt>
            <c:idx val="1"/>
            <c:bubble3D val="0"/>
            <c:spPr>
              <a:solidFill>
                <a:srgbClr val="9BBB59"/>
              </a:solidFill>
              <a:ln>
                <a:noFill/>
              </a:ln>
              <a:effectLst/>
              <a:scene3d>
                <a:camera prst="orthographicFront"/>
                <a:lightRig rig="threePt" dir="t"/>
              </a:scene3d>
              <a:sp3d/>
            </c:spPr>
            <c:extLst>
              <c:ext xmlns:c16="http://schemas.microsoft.com/office/drawing/2014/chart" uri="{C3380CC4-5D6E-409C-BE32-E72D297353CC}">
                <c16:uniqueId val="{00000006-A289-4756-A18E-962A3B479C53}"/>
              </c:ext>
            </c:extLst>
          </c:dPt>
          <c:dPt>
            <c:idx val="2"/>
            <c:bubble3D val="0"/>
            <c:spPr>
              <a:solidFill>
                <a:srgbClr val="4BACC6"/>
              </a:solidFill>
              <a:ln>
                <a:noFill/>
              </a:ln>
              <a:effectLst/>
              <a:scene3d>
                <a:camera prst="orthographicFront"/>
                <a:lightRig rig="threePt" dir="t"/>
              </a:scene3d>
              <a:sp3d/>
            </c:spPr>
            <c:extLst>
              <c:ext xmlns:c16="http://schemas.microsoft.com/office/drawing/2014/chart" uri="{C3380CC4-5D6E-409C-BE32-E72D297353CC}">
                <c16:uniqueId val="{00000007-A289-4756-A18E-962A3B479C53}"/>
              </c:ext>
            </c:extLst>
          </c:dPt>
          <c:dPt>
            <c:idx val="3"/>
            <c:bubble3D val="0"/>
            <c:spPr>
              <a:solidFill>
                <a:srgbClr val="4F81BD">
                  <a:lumMod val="60000"/>
                </a:srgbClr>
              </a:solidFill>
              <a:ln>
                <a:noFill/>
              </a:ln>
              <a:effectLst/>
              <a:scene3d>
                <a:camera prst="orthographicFront"/>
                <a:lightRig rig="threePt" dir="t"/>
              </a:scene3d>
              <a:sp3d/>
            </c:spPr>
            <c:extLst>
              <c:ext xmlns:c16="http://schemas.microsoft.com/office/drawing/2014/chart" uri="{C3380CC4-5D6E-409C-BE32-E72D297353CC}">
                <c16:uniqueId val="{00000008-A289-4756-A18E-962A3B479C53}"/>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prstDash val="solid"/>
                  <a:round/>
                </a:ln>
                <a:effectLst/>
              </c:spPr>
            </c:leaderLines>
            <c:extLst>
              <c:ext xmlns:c15="http://schemas.microsoft.com/office/drawing/2012/chart" uri="{CE6537A1-D6FC-4f65-9D91-7224C49458BB}"/>
            </c:extLst>
          </c:dLbls>
          <c:cat>
            <c:strRef>
              <c:f>Sheet1!$A$2:$A$5</c:f>
              <c:strCache>
                <c:ptCount val="2"/>
                <c:pt idx="0">
                  <c:v>Short Term</c:v>
                </c:pt>
                <c:pt idx="1">
                  <c:v>Medium Term</c:v>
                </c:pt>
              </c:strCache>
            </c:strRef>
          </c:cat>
          <c:val>
            <c:numRef>
              <c:f>Sheet1!$C$2:$C$5</c:f>
              <c:numCache>
                <c:formatCode>General</c:formatCode>
                <c:ptCount val="4"/>
              </c:numCache>
            </c:numRef>
          </c:val>
          <c:extLst>
            <c:ext xmlns:c16="http://schemas.microsoft.com/office/drawing/2014/chart" uri="{C3380CC4-5D6E-409C-BE32-E72D297353CC}">
              <c16:uniqueId val="{00000009-A289-4756-A18E-962A3B479C53}"/>
            </c:ext>
          </c:extLst>
        </c:ser>
        <c:ser>
          <c:idx val="2"/>
          <c:order val="2"/>
          <c:tx>
            <c:strRef>
              <c:f>Sheet1!$D$1</c:f>
              <c:strCache>
                <c:ptCount val="1"/>
                <c:pt idx="0">
                  <c:v>Column2</c:v>
                </c:pt>
              </c:strCache>
            </c:strRef>
          </c:tx>
          <c:dPt>
            <c:idx val="0"/>
            <c:bubble3D val="0"/>
            <c:spPr>
              <a:solidFill>
                <a:srgbClr val="4F81BD"/>
              </a:solidFill>
              <a:ln>
                <a:noFill/>
              </a:ln>
              <a:effectLst/>
              <a:scene3d>
                <a:camera prst="orthographicFront"/>
                <a:lightRig rig="threePt" dir="t"/>
              </a:scene3d>
              <a:sp3d/>
            </c:spPr>
            <c:extLst>
              <c:ext xmlns:c16="http://schemas.microsoft.com/office/drawing/2014/chart" uri="{C3380CC4-5D6E-409C-BE32-E72D297353CC}">
                <c16:uniqueId val="{0000000A-A289-4756-A18E-962A3B479C53}"/>
              </c:ext>
            </c:extLst>
          </c:dPt>
          <c:dPt>
            <c:idx val="1"/>
            <c:bubble3D val="0"/>
            <c:spPr>
              <a:solidFill>
                <a:srgbClr val="9BBB59"/>
              </a:solidFill>
              <a:ln>
                <a:noFill/>
              </a:ln>
              <a:effectLst/>
              <a:scene3d>
                <a:camera prst="orthographicFront"/>
                <a:lightRig rig="threePt" dir="t"/>
              </a:scene3d>
              <a:sp3d/>
            </c:spPr>
            <c:extLst>
              <c:ext xmlns:c16="http://schemas.microsoft.com/office/drawing/2014/chart" uri="{C3380CC4-5D6E-409C-BE32-E72D297353CC}">
                <c16:uniqueId val="{0000000B-A289-4756-A18E-962A3B479C53}"/>
              </c:ext>
            </c:extLst>
          </c:dPt>
          <c:dPt>
            <c:idx val="2"/>
            <c:bubble3D val="0"/>
            <c:spPr>
              <a:solidFill>
                <a:srgbClr val="4BACC6"/>
              </a:solidFill>
              <a:ln>
                <a:noFill/>
              </a:ln>
              <a:effectLst/>
              <a:scene3d>
                <a:camera prst="orthographicFront"/>
                <a:lightRig rig="threePt" dir="t"/>
              </a:scene3d>
              <a:sp3d/>
            </c:spPr>
            <c:extLst>
              <c:ext xmlns:c16="http://schemas.microsoft.com/office/drawing/2014/chart" uri="{C3380CC4-5D6E-409C-BE32-E72D297353CC}">
                <c16:uniqueId val="{0000000C-A289-4756-A18E-962A3B479C53}"/>
              </c:ext>
            </c:extLst>
          </c:dPt>
          <c:dPt>
            <c:idx val="3"/>
            <c:bubble3D val="0"/>
            <c:spPr>
              <a:solidFill>
                <a:srgbClr val="4F81BD">
                  <a:lumMod val="60000"/>
                </a:srgbClr>
              </a:solidFill>
              <a:ln>
                <a:noFill/>
              </a:ln>
              <a:effectLst/>
              <a:scene3d>
                <a:camera prst="orthographicFront"/>
                <a:lightRig rig="threePt" dir="t"/>
              </a:scene3d>
              <a:sp3d/>
            </c:spPr>
            <c:extLst>
              <c:ext xmlns:c16="http://schemas.microsoft.com/office/drawing/2014/chart" uri="{C3380CC4-5D6E-409C-BE32-E72D297353CC}">
                <c16:uniqueId val="{0000000D-A289-4756-A18E-962A3B479C53}"/>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prstDash val="solid"/>
                  <a:round/>
                </a:ln>
                <a:effectLst/>
              </c:spPr>
            </c:leaderLines>
            <c:extLst>
              <c:ext xmlns:c15="http://schemas.microsoft.com/office/drawing/2012/chart" uri="{CE6537A1-D6FC-4f65-9D91-7224C49458BB}"/>
            </c:extLst>
          </c:dLbls>
          <c:cat>
            <c:strRef>
              <c:f>Sheet1!$A$2:$A$5</c:f>
              <c:strCache>
                <c:ptCount val="2"/>
                <c:pt idx="0">
                  <c:v>Short Term</c:v>
                </c:pt>
                <c:pt idx="1">
                  <c:v>Medium Term</c:v>
                </c:pt>
              </c:strCache>
            </c:strRef>
          </c:cat>
          <c:val>
            <c:numRef>
              <c:f>Sheet1!$D$2:$D$5</c:f>
              <c:numCache>
                <c:formatCode>General</c:formatCode>
                <c:ptCount val="4"/>
              </c:numCache>
            </c:numRef>
          </c:val>
          <c:extLst>
            <c:ext xmlns:c16="http://schemas.microsoft.com/office/drawing/2014/chart" uri="{C3380CC4-5D6E-409C-BE32-E72D297353CC}">
              <c16:uniqueId val="{0000000E-A289-4756-A18E-962A3B479C53}"/>
            </c:ext>
          </c:extLst>
        </c:ser>
        <c:dLbls>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layout>
        <c:manualLayout>
          <c:xMode val="edge"/>
          <c:yMode val="edge"/>
          <c:x val="0.30154381743948722"/>
          <c:y val="0.11954318210223702"/>
          <c:w val="0.41267351997667123"/>
          <c:h val="7.602018497687793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19ae5093-9351-49fa-a6c7-bde1bb2f5dc3}"/>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7037037037037125E-2"/>
          <c:y val="0.21746031746031821"/>
          <c:w val="0.94907407407407773"/>
          <c:h val="0.76428571428571646"/>
        </c:manualLayout>
      </c:layout>
      <c:pie3DChart>
        <c:varyColors val="1"/>
        <c:ser>
          <c:idx val="0"/>
          <c:order val="0"/>
          <c:tx>
            <c:strRef>
              <c:f>Sheet1!$B$1</c:f>
              <c:strCache>
                <c:ptCount val="1"/>
                <c:pt idx="0">
                  <c:v>Occupation</c:v>
                </c:pt>
              </c:strCache>
            </c:strRef>
          </c:tx>
          <c:dPt>
            <c:idx val="0"/>
            <c:bubble3D val="0"/>
            <c:spPr>
              <a:solidFill>
                <a:srgbClr val="F7964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C2B6-4363-9852-2029C2BB3716}"/>
              </c:ext>
            </c:extLst>
          </c:dPt>
          <c:dPt>
            <c:idx val="1"/>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C2B6-4363-9852-2029C2BB3716}"/>
              </c:ext>
            </c:extLst>
          </c:dPt>
          <c:dPt>
            <c:idx val="2"/>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C2B6-4363-9852-2029C2BB3716}"/>
              </c:ext>
            </c:extLst>
          </c:dPt>
          <c:dPt>
            <c:idx val="3"/>
            <c:bubble3D val="0"/>
            <c:spPr>
              <a:solidFill>
                <a:srgbClr val="F79646">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C2B6-4363-9852-2029C2BB3716}"/>
              </c:ext>
            </c:extLst>
          </c:dPt>
          <c:dLbls>
            <c:dLbl>
              <c:idx val="2"/>
              <c:delete val="1"/>
              <c:extLst>
                <c:ext xmlns:c15="http://schemas.microsoft.com/office/drawing/2012/chart" uri="{CE6537A1-D6FC-4f65-9D91-7224C49458BB}"/>
                <c:ext xmlns:c16="http://schemas.microsoft.com/office/drawing/2014/chart" uri="{C3380CC4-5D6E-409C-BE32-E72D297353CC}">
                  <c16:uniqueId val="{00000002-C2B6-4363-9852-2029C2BB3716}"/>
                </c:ext>
              </c:extLst>
            </c:dLbl>
            <c:dLbl>
              <c:idx val="3"/>
              <c:delete val="1"/>
              <c:extLst>
                <c:ext xmlns:c15="http://schemas.microsoft.com/office/drawing/2012/chart" uri="{CE6537A1-D6FC-4f65-9D91-7224C49458BB}"/>
                <c:ext xmlns:c16="http://schemas.microsoft.com/office/drawing/2014/chart" uri="{C3380CC4-5D6E-409C-BE32-E72D297353CC}">
                  <c16:uniqueId val="{00000003-C2B6-4363-9852-2029C2BB3716}"/>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prstDash val="solid"/>
                  <a:round/>
                </a:ln>
                <a:effectLst/>
              </c:spPr>
            </c:leaderLines>
            <c:extLst>
              <c:ext xmlns:c15="http://schemas.microsoft.com/office/drawing/2012/chart" uri="{CE6537A1-D6FC-4f65-9D91-7224C49458BB}"/>
            </c:extLst>
          </c:dLbls>
          <c:cat>
            <c:strRef>
              <c:f>Sheet1!$A$2:$A$5</c:f>
              <c:strCache>
                <c:ptCount val="2"/>
                <c:pt idx="0">
                  <c:v>Agriculture</c:v>
                </c:pt>
                <c:pt idx="1">
                  <c:v>Agricluture + Business</c:v>
                </c:pt>
              </c:strCache>
            </c:strRef>
          </c:cat>
          <c:val>
            <c:numRef>
              <c:f>Sheet1!$B$2:$B$5</c:f>
              <c:numCache>
                <c:formatCode>0.00%</c:formatCode>
                <c:ptCount val="4"/>
                <c:pt idx="0">
                  <c:v>0.66670000000000373</c:v>
                </c:pt>
                <c:pt idx="1">
                  <c:v>0.33330000000000237</c:v>
                </c:pt>
              </c:numCache>
            </c:numRef>
          </c:val>
          <c:extLst>
            <c:ext xmlns:c16="http://schemas.microsoft.com/office/drawing/2014/chart" uri="{C3380CC4-5D6E-409C-BE32-E72D297353CC}">
              <c16:uniqueId val="{00000004-C2B6-4363-9852-2029C2BB3716}"/>
            </c:ext>
          </c:extLst>
        </c:ser>
        <c:dLbls>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layout>
        <c:manualLayout>
          <c:xMode val="edge"/>
          <c:yMode val="edge"/>
          <c:x val="0.197666229221347"/>
          <c:y val="0.13144794400700022"/>
          <c:w val="0.61571996208807789"/>
          <c:h val="8.4721909761280745E-2"/>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3c4b4d43-96e1-47ee-a421-57a95279abb9}"/>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4722222222222203E-2"/>
          <c:y val="0.22257936507936504"/>
          <c:w val="0.94907407407407773"/>
          <c:h val="0.7183923884514426"/>
        </c:manualLayout>
      </c:layout>
      <c:pie3DChart>
        <c:varyColors val="1"/>
        <c:ser>
          <c:idx val="0"/>
          <c:order val="0"/>
          <c:tx>
            <c:strRef>
              <c:f>Sheet1!$B$1</c:f>
              <c:strCache>
                <c:ptCount val="1"/>
                <c:pt idx="0">
                  <c:v>Social Participation</c:v>
                </c:pt>
              </c:strCache>
            </c:strRef>
          </c:tx>
          <c:dPt>
            <c:idx val="0"/>
            <c:bubble3D val="0"/>
            <c:spPr>
              <a:solidFill>
                <a:srgbClr val="9BBB59">
                  <a:tint val="58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A99D-4232-B0F3-E602A205213E}"/>
              </c:ext>
            </c:extLst>
          </c:dPt>
          <c:dPt>
            <c:idx val="1"/>
            <c:bubble3D val="0"/>
            <c:spPr>
              <a:solidFill>
                <a:srgbClr val="9BBB59">
                  <a:tint val="86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A99D-4232-B0F3-E602A205213E}"/>
              </c:ext>
            </c:extLst>
          </c:dPt>
          <c:dPt>
            <c:idx val="2"/>
            <c:bubble3D val="0"/>
            <c:spPr>
              <a:solidFill>
                <a:srgbClr val="9BBB59">
                  <a:shade val="86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A99D-4232-B0F3-E602A205213E}"/>
              </c:ext>
            </c:extLst>
          </c:dPt>
          <c:dPt>
            <c:idx val="3"/>
            <c:bubble3D val="0"/>
            <c:spPr>
              <a:solidFill>
                <a:srgbClr val="9BBB59">
                  <a:shade val="58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A99D-4232-B0F3-E602A205213E}"/>
              </c:ext>
            </c:extLst>
          </c:dPt>
          <c:dLbls>
            <c:dLbl>
              <c:idx val="3"/>
              <c:delete val="1"/>
              <c:extLst>
                <c:ext xmlns:c15="http://schemas.microsoft.com/office/drawing/2012/chart" uri="{CE6537A1-D6FC-4f65-9D91-7224C49458BB}"/>
                <c:ext xmlns:c16="http://schemas.microsoft.com/office/drawing/2014/chart" uri="{C3380CC4-5D6E-409C-BE32-E72D297353CC}">
                  <c16:uniqueId val="{00000003-A99D-4232-B0F3-E602A205213E}"/>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prstDash val="solid"/>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c:formatCode>
                <c:ptCount val="4"/>
                <c:pt idx="0">
                  <c:v>0.25</c:v>
                </c:pt>
                <c:pt idx="1">
                  <c:v>0.60000000000000142</c:v>
                </c:pt>
                <c:pt idx="2">
                  <c:v>0.15000000000000011</c:v>
                </c:pt>
              </c:numCache>
            </c:numRef>
          </c:val>
          <c:extLst>
            <c:ext xmlns:c16="http://schemas.microsoft.com/office/drawing/2014/chart" uri="{C3380CC4-5D6E-409C-BE32-E72D297353CC}">
              <c16:uniqueId val="{00000004-A99D-4232-B0F3-E602A205213E}"/>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29562518226888423"/>
          <c:y val="0.11160667416572906"/>
          <c:w val="0.39713473315835623"/>
          <c:h val="8.4721909761280745E-2"/>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e65b212c-6593-41bb-92ba-df8e1193aef8}"/>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4.8958333333333414E-3"/>
          <c:y val="0.15141380358771825"/>
          <c:w val="0.991458333333333"/>
          <c:h val="0.83642444512009839"/>
        </c:manualLayout>
      </c:layout>
      <c:pie3DChart>
        <c:varyColors val="1"/>
        <c:ser>
          <c:idx val="0"/>
          <c:order val="0"/>
          <c:tx>
            <c:strRef>
              <c:f>Sheet1!$B$1</c:f>
              <c:strCache>
                <c:ptCount val="1"/>
                <c:pt idx="0">
                  <c:v>Cosmopoliteness</c:v>
                </c:pt>
              </c:strCache>
            </c:strRef>
          </c:tx>
          <c:dPt>
            <c:idx val="0"/>
            <c:bubble3D val="0"/>
            <c:spPr>
              <a:solidFill>
                <a:srgbClr val="4F81BD"/>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3CCF-4373-B2C6-C409FA6B3910}"/>
              </c:ext>
            </c:extLst>
          </c:dPt>
          <c:dPt>
            <c:idx val="1"/>
            <c:bubble3D val="0"/>
            <c:spPr>
              <a:solidFill>
                <a:srgbClr val="C0504D"/>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3CCF-4373-B2C6-C409FA6B3910}"/>
              </c:ext>
            </c:extLst>
          </c:dPt>
          <c:dPt>
            <c:idx val="2"/>
            <c:bubble3D val="0"/>
            <c:spPr>
              <a:solidFill>
                <a:srgbClr val="9BBB59"/>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3CCF-4373-B2C6-C409FA6B3910}"/>
              </c:ext>
            </c:extLst>
          </c:dPt>
          <c:dPt>
            <c:idx val="3"/>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3CCF-4373-B2C6-C409FA6B3910}"/>
              </c:ext>
            </c:extLst>
          </c:dPt>
          <c:dLbls>
            <c:dLbl>
              <c:idx val="0"/>
              <c:layout>
                <c:manualLayout>
                  <c:x val="-0.15628001761677301"/>
                  <c:y val="-7.503717951659292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CF-4373-B2C6-C409FA6B3910}"/>
                </c:ext>
              </c:extLst>
            </c:dLbl>
            <c:dLbl>
              <c:idx val="2"/>
              <c:layout>
                <c:manualLayout>
                  <c:x val="5.6944444444444402E-2"/>
                  <c:y val="6.19047619047619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CF-4373-B2C6-C409FA6B3910}"/>
                </c:ext>
              </c:extLst>
            </c:dLbl>
            <c:dLbl>
              <c:idx val="3"/>
              <c:delete val="1"/>
              <c:extLst>
                <c:ext xmlns:c15="http://schemas.microsoft.com/office/drawing/2012/chart" uri="{CE6537A1-D6FC-4f65-9D91-7224C49458BB}"/>
                <c:ext xmlns:c16="http://schemas.microsoft.com/office/drawing/2014/chart" uri="{C3380CC4-5D6E-409C-BE32-E72D297353CC}">
                  <c16:uniqueId val="{00000003-3CCF-4373-B2C6-C409FA6B3910}"/>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prstDash val="solid"/>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0.00%</c:formatCode>
                <c:ptCount val="4"/>
                <c:pt idx="0">
                  <c:v>0.49170000000000008</c:v>
                </c:pt>
                <c:pt idx="1">
                  <c:v>0.37500000000000122</c:v>
                </c:pt>
                <c:pt idx="2">
                  <c:v>0.1333</c:v>
                </c:pt>
              </c:numCache>
            </c:numRef>
          </c:val>
          <c:extLst>
            <c:ext xmlns:c16="http://schemas.microsoft.com/office/drawing/2014/chart" uri="{C3380CC4-5D6E-409C-BE32-E72D297353CC}">
              <c16:uniqueId val="{00000004-3CCF-4373-B2C6-C409FA6B3910}"/>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57294002518960241"/>
          <c:y val="8.7995969050506676E-2"/>
          <c:w val="0.42547900262467436"/>
          <c:h val="8.9063242094738218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211db618-734d-4da6-b769-2f01e4772144}"/>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1525784157363101"/>
          <c:y val="1.9743336623889513E-2"/>
        </c:manualLayout>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2.5427350427350538E-2"/>
          <c:y val="7.6923076923076927E-2"/>
          <c:w val="0.94903846153846105"/>
          <c:h val="0.90441304727019001"/>
        </c:manualLayout>
      </c:layout>
      <c:pie3DChart>
        <c:varyColors val="1"/>
        <c:ser>
          <c:idx val="0"/>
          <c:order val="0"/>
          <c:tx>
            <c:strRef>
              <c:f>Sheet1!$B$1</c:f>
              <c:strCache>
                <c:ptCount val="1"/>
                <c:pt idx="0">
                  <c:v>Extension Contact</c:v>
                </c:pt>
              </c:strCache>
            </c:strRef>
          </c:tx>
          <c:dPt>
            <c:idx val="0"/>
            <c:bubble3D val="0"/>
            <c:spPr>
              <a:solidFill>
                <a:srgbClr val="4F81BD"/>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A90C-4403-8A75-021C5181F6D3}"/>
              </c:ext>
            </c:extLst>
          </c:dPt>
          <c:dPt>
            <c:idx val="1"/>
            <c:bubble3D val="0"/>
            <c:spPr>
              <a:solidFill>
                <a:srgbClr val="9BBB59"/>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A90C-4403-8A75-021C5181F6D3}"/>
              </c:ext>
            </c:extLst>
          </c:dPt>
          <c:dPt>
            <c:idx val="2"/>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A90C-4403-8A75-021C5181F6D3}"/>
              </c:ext>
            </c:extLst>
          </c:dPt>
          <c:dPt>
            <c:idx val="3"/>
            <c:bubble3D val="0"/>
            <c:spPr>
              <a:solidFill>
                <a:srgbClr val="4F81BD">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A90C-4403-8A75-021C5181F6D3}"/>
              </c:ext>
            </c:extLst>
          </c:dPt>
          <c:dLbls>
            <c:dLbl>
              <c:idx val="3"/>
              <c:delete val="1"/>
              <c:extLst>
                <c:ext xmlns:c15="http://schemas.microsoft.com/office/drawing/2012/chart" uri="{CE6537A1-D6FC-4f65-9D91-7224C49458BB}"/>
                <c:ext xmlns:c16="http://schemas.microsoft.com/office/drawing/2014/chart" uri="{C3380CC4-5D6E-409C-BE32-E72D297353CC}">
                  <c16:uniqueId val="{00000003-A90C-4403-8A75-021C5181F6D3}"/>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prstDash val="solid"/>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0.00%</c:formatCode>
                <c:ptCount val="4"/>
                <c:pt idx="0" formatCode="0%">
                  <c:v>0.25</c:v>
                </c:pt>
                <c:pt idx="1">
                  <c:v>0.5333</c:v>
                </c:pt>
                <c:pt idx="2">
                  <c:v>0.21670000000000111</c:v>
                </c:pt>
              </c:numCache>
            </c:numRef>
          </c:val>
          <c:extLst>
            <c:ext xmlns:c16="http://schemas.microsoft.com/office/drawing/2014/chart" uri="{C3380CC4-5D6E-409C-BE32-E72D297353CC}">
              <c16:uniqueId val="{00000004-A90C-4403-8A75-021C5181F6D3}"/>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60084843461553505"/>
          <c:y val="1.9471023673867119E-2"/>
          <c:w val="0.39713473315835623"/>
          <c:h val="8.4721909761280745E-2"/>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b1227718-cf82-46e1-a757-5c6b0b3929c9}"/>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7202347029961952"/>
          <c:y val="1.4245014245014308E-2"/>
        </c:manualLayout>
      </c:layout>
      <c:overlay val="0"/>
      <c:spPr>
        <a:noFill/>
        <a:ln>
          <a:noFill/>
        </a:ln>
        <a:effectLst/>
      </c:spPr>
      <c:txPr>
        <a:bodyPr rot="0" spcFirstLastPara="0" vertOverflow="ellipsis" vert="horz" wrap="square" anchor="ctr" anchorCtr="1"/>
        <a:lstStyle/>
        <a:p>
          <a:pPr>
            <a:defRPr lang="en-US"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9.1006423982870326E-3"/>
          <c:y val="6.8732193732193914E-2"/>
          <c:w val="0.96584582441113975"/>
          <c:h val="0.91542022792022759"/>
        </c:manualLayout>
      </c:layout>
      <c:pie3DChart>
        <c:varyColors val="1"/>
        <c:ser>
          <c:idx val="0"/>
          <c:order val="0"/>
          <c:tx>
            <c:strRef>
              <c:f>Sheet1!$B$1</c:f>
              <c:strCache>
                <c:ptCount val="1"/>
                <c:pt idx="0">
                  <c:v>Scientific Orientation</c:v>
                </c:pt>
              </c:strCache>
            </c:strRef>
          </c:tx>
          <c:spPr>
            <a:scene3d>
              <a:camera prst="orthographicFront"/>
              <a:lightRig rig="threePt" dir="t"/>
            </a:scene3d>
            <a:sp3d contourW="25400"/>
          </c:spPr>
          <c:dPt>
            <c:idx val="0"/>
            <c:bubble3D val="0"/>
            <c:spPr>
              <a:solidFill>
                <a:srgbClr val="C0504D"/>
              </a:solidFill>
              <a:ln w="25400">
                <a:solidFill>
                  <a:sysClr val="window" lastClr="FFFFFF"/>
                </a:solidFill>
              </a:ln>
              <a:effectLst/>
            </c:spPr>
            <c:extLst>
              <c:ext xmlns:c16="http://schemas.microsoft.com/office/drawing/2014/chart" uri="{C3380CC4-5D6E-409C-BE32-E72D297353CC}">
                <c16:uniqueId val="{00000000-DF9D-4032-93A8-93477B0B31EA}"/>
              </c:ext>
            </c:extLst>
          </c:dPt>
          <c:dPt>
            <c:idx val="1"/>
            <c:bubble3D val="0"/>
            <c:explosion val="2"/>
            <c:spPr>
              <a:solidFill>
                <a:srgbClr val="8064A2"/>
              </a:solidFill>
              <a:ln w="25400">
                <a:solidFill>
                  <a:sysClr val="window" lastClr="FFFFFF"/>
                </a:solidFill>
              </a:ln>
              <a:effectLst/>
            </c:spPr>
            <c:extLst>
              <c:ext xmlns:c16="http://schemas.microsoft.com/office/drawing/2014/chart" uri="{C3380CC4-5D6E-409C-BE32-E72D297353CC}">
                <c16:uniqueId val="{00000001-DF9D-4032-93A8-93477B0B31EA}"/>
              </c:ext>
            </c:extLst>
          </c:dPt>
          <c:dPt>
            <c:idx val="2"/>
            <c:bubble3D val="0"/>
            <c:spPr>
              <a:solidFill>
                <a:srgbClr val="F79646"/>
              </a:solidFill>
              <a:ln w="25400">
                <a:solidFill>
                  <a:sysClr val="window" lastClr="FFFFFF"/>
                </a:solidFill>
              </a:ln>
              <a:effectLst/>
            </c:spPr>
            <c:extLst>
              <c:ext xmlns:c16="http://schemas.microsoft.com/office/drawing/2014/chart" uri="{C3380CC4-5D6E-409C-BE32-E72D297353CC}">
                <c16:uniqueId val="{00000002-DF9D-4032-93A8-93477B0B31EA}"/>
              </c:ext>
            </c:extLst>
          </c:dPt>
          <c:dPt>
            <c:idx val="3"/>
            <c:bubble3D val="0"/>
            <c:spPr>
              <a:solidFill>
                <a:srgbClr val="C0504D">
                  <a:lumMod val="60000"/>
                </a:srgbClr>
              </a:solidFill>
              <a:ln w="25400">
                <a:solidFill>
                  <a:sysClr val="window" lastClr="FFFFFF"/>
                </a:solidFill>
              </a:ln>
              <a:effectLst/>
            </c:spPr>
            <c:extLst>
              <c:ext xmlns:c16="http://schemas.microsoft.com/office/drawing/2014/chart" uri="{C3380CC4-5D6E-409C-BE32-E72D297353CC}">
                <c16:uniqueId val="{00000003-DF9D-4032-93A8-93477B0B31EA}"/>
              </c:ext>
            </c:extLst>
          </c:dPt>
          <c:dLbls>
            <c:dLbl>
              <c:idx val="3"/>
              <c:delete val="1"/>
              <c:extLst>
                <c:ext xmlns:c15="http://schemas.microsoft.com/office/drawing/2012/chart" uri="{CE6537A1-D6FC-4f65-9D91-7224C49458BB}"/>
                <c:ext xmlns:c16="http://schemas.microsoft.com/office/drawing/2014/chart" uri="{C3380CC4-5D6E-409C-BE32-E72D297353CC}">
                  <c16:uniqueId val="{00000003-DF9D-4032-93A8-93477B0B31EA}"/>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prstDash val="solid"/>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0.00%</c:formatCode>
                <c:ptCount val="4"/>
                <c:pt idx="0">
                  <c:v>0.33330000000000237</c:v>
                </c:pt>
                <c:pt idx="1">
                  <c:v>0.48330000000000123</c:v>
                </c:pt>
                <c:pt idx="2">
                  <c:v>0.1833000000000001</c:v>
                </c:pt>
              </c:numCache>
            </c:numRef>
          </c:val>
          <c:extLst>
            <c:ext xmlns:c16="http://schemas.microsoft.com/office/drawing/2014/chart" uri="{C3380CC4-5D6E-409C-BE32-E72D297353CC}">
              <c16:uniqueId val="{00000004-DF9D-4032-93A8-93477B0B31EA}"/>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73706671837326498"/>
          <c:y val="1.3977499607420901E-2"/>
          <c:w val="0.25177645888482408"/>
          <c:h val="0.13844415281423225"/>
        </c:manualLayout>
      </c:layout>
      <c:overlay val="0"/>
      <c:spPr>
        <a:noFill/>
        <a:ln>
          <a:noFill/>
        </a:ln>
        <a:effectLst/>
      </c:spPr>
      <c:txPr>
        <a:bodyPr rot="0" spcFirstLastPara="0" vertOverflow="ellipsis" vert="horz" wrap="square" anchor="ctr" anchorCtr="1"/>
        <a:lstStyle/>
        <a:p>
          <a:pPr>
            <a:defRPr lang="en-US" sz="1100" b="0" i="0" u="none" strike="noStrike" kern="1200" baseline="0">
              <a:solidFill>
                <a:sysClr val="windowText" lastClr="000000">
                  <a:lumMod val="65000"/>
                  <a:lumOff val="35000"/>
                </a:sysClr>
              </a:solidFill>
              <a:latin typeface="+mn-lt"/>
              <a:ea typeface="+mn-ea"/>
              <a:cs typeface="+mn-cs"/>
            </a:defRPr>
          </a:pPr>
          <a:endParaRPr lang="en-US"/>
        </a:p>
      </c:txPr>
    </c:legend>
    <c:plotVisOnly val="1"/>
    <c:dispBlanksAs val="zero"/>
    <c:showDLblsOverMax val="0"/>
    <c:extLst>
      <c:ext uri="{0b15fc19-7d7d-44ad-8c2d-2c3a37ce22c3}">
        <chartProps xmlns="https://web.wps.cn/et/2018/main" chartId="{22e8fc0c-bbfe-4eb3-8773-6fc9e8834604}"/>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GB"/>
              <a:t>Risk</a:t>
            </a:r>
            <a:r>
              <a:rPr lang="en-GB" baseline="0"/>
              <a:t> Preference</a:t>
            </a:r>
            <a:endParaRPr lang="en-GB"/>
          </a:p>
        </c:rich>
      </c:tx>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01061295213342E-2"/>
          <c:y val="0.14076007176643418"/>
          <c:w val="0.94910114793155698"/>
          <c:h val="0.80818789756972942"/>
        </c:manualLayout>
      </c:layout>
      <c:pie3DChart>
        <c:varyColors val="1"/>
        <c:ser>
          <c:idx val="0"/>
          <c:order val="0"/>
          <c:tx>
            <c:strRef>
              <c:f>Sheet1!$B$1</c:f>
              <c:strCache>
                <c:ptCount val="1"/>
                <c:pt idx="0">
                  <c:v>Category</c:v>
                </c:pt>
              </c:strCache>
            </c:strRef>
          </c:tx>
          <c:dPt>
            <c:idx val="0"/>
            <c:bubble3D val="0"/>
            <c:spPr>
              <a:solidFill>
                <a:srgbClr val="F7964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F1EE-43FF-9F6C-E929D8A73762}"/>
              </c:ext>
            </c:extLst>
          </c:dPt>
          <c:dPt>
            <c:idx val="1"/>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F1EE-43FF-9F6C-E929D8A73762}"/>
              </c:ext>
            </c:extLst>
          </c:dPt>
          <c:dPt>
            <c:idx val="2"/>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F1EE-43FF-9F6C-E929D8A73762}"/>
              </c:ext>
            </c:extLst>
          </c:dPt>
          <c:dPt>
            <c:idx val="3"/>
            <c:bubble3D val="0"/>
            <c:spPr>
              <a:solidFill>
                <a:srgbClr val="F79646">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F1EE-43FF-9F6C-E929D8A73762}"/>
              </c:ext>
            </c:extLst>
          </c:dPt>
          <c:dLbls>
            <c:dLbl>
              <c:idx val="3"/>
              <c:delete val="1"/>
              <c:extLst>
                <c:ext xmlns:c15="http://schemas.microsoft.com/office/drawing/2012/chart" uri="{CE6537A1-D6FC-4f65-9D91-7224C49458BB}"/>
                <c:ext xmlns:c16="http://schemas.microsoft.com/office/drawing/2014/chart" uri="{C3380CC4-5D6E-409C-BE32-E72D297353CC}">
                  <c16:uniqueId val="{00000003-F1EE-43FF-9F6C-E929D8A73762}"/>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prstDash val="solid"/>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0.00%</c:formatCode>
                <c:ptCount val="4"/>
                <c:pt idx="0" formatCode="0%">
                  <c:v>0.1</c:v>
                </c:pt>
                <c:pt idx="1">
                  <c:v>0.63330000000000142</c:v>
                </c:pt>
                <c:pt idx="2">
                  <c:v>0.26670000000000005</c:v>
                </c:pt>
              </c:numCache>
            </c:numRef>
          </c:val>
          <c:extLst>
            <c:ext xmlns:c16="http://schemas.microsoft.com/office/drawing/2014/chart" uri="{C3380CC4-5D6E-409C-BE32-E72D297353CC}">
              <c16:uniqueId val="{00000004-F1EE-43FF-9F6C-E929D8A73762}"/>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59997595329823605"/>
          <c:y val="2.9616368089366525E-2"/>
          <c:w val="0.39713473315835623"/>
          <c:h val="8.4721909761280745E-2"/>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8baed40c-2ac4-4df7-9662-71065572632e}"/>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C0F70-30E7-4677-A828-36AA582C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4423</Words>
  <Characters>25214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SDI 1019</cp:lastModifiedBy>
  <cp:revision>19</cp:revision>
  <dcterms:created xsi:type="dcterms:W3CDTF">2025-12-13T07:00:00Z</dcterms:created>
  <dcterms:modified xsi:type="dcterms:W3CDTF">2026-01-21T04:34:00Z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B7A40FB7CF3A4CBEBB1A01D8879F1FFC_12</vt:lpwstr>
  </property>
</Properties>
</file>