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ACA414" w14:textId="5EF1FB78" w:rsidR="00C36F5F" w:rsidRPr="005155CF" w:rsidRDefault="005155CF" w:rsidP="00174D73">
      <w:pPr>
        <w:spacing w:line="360" w:lineRule="auto"/>
        <w:jc w:val="both"/>
        <w:rPr>
          <w:rFonts w:ascii="Times New Roman" w:hAnsi="Times New Roman"/>
          <w:b/>
          <w:color w:val="FF0000"/>
          <w:sz w:val="24"/>
          <w:szCs w:val="24"/>
        </w:rPr>
      </w:pPr>
      <w:r w:rsidRPr="005155CF">
        <w:rPr>
          <w:rFonts w:ascii="Times New Roman" w:hAnsi="Times New Roman"/>
          <w:b/>
          <w:color w:val="FF0000"/>
          <w:lang w:val="en-GB"/>
        </w:rPr>
        <w:t xml:space="preserve">Green synthesis of silver nanoparticles from </w:t>
      </w:r>
      <w:r w:rsidRPr="005155CF">
        <w:rPr>
          <w:rFonts w:ascii="Times New Roman" w:hAnsi="Times New Roman"/>
          <w:b/>
          <w:i/>
          <w:color w:val="FF0000"/>
          <w:lang w:val="en-GB"/>
        </w:rPr>
        <w:t>Caesalpinia crista</w:t>
      </w:r>
      <w:r w:rsidRPr="005155CF">
        <w:rPr>
          <w:rFonts w:ascii="Times New Roman" w:hAnsi="Times New Roman"/>
          <w:b/>
          <w:color w:val="FF0000"/>
          <w:lang w:val="en-GB"/>
        </w:rPr>
        <w:t xml:space="preserve"> seed coat extract: effect of calcination on physicochemical properties and biological activities</w:t>
      </w:r>
    </w:p>
    <w:p w14:paraId="77A15D9A" w14:textId="77777777" w:rsidR="007C7B35" w:rsidRPr="002C0277" w:rsidRDefault="00A54A34" w:rsidP="00174D73">
      <w:pPr>
        <w:spacing w:line="360" w:lineRule="auto"/>
        <w:jc w:val="both"/>
        <w:rPr>
          <w:rFonts w:ascii="Times New Roman" w:hAnsi="Times New Roman" w:cs="Times New Roman"/>
          <w:b/>
          <w:sz w:val="24"/>
          <w:szCs w:val="24"/>
        </w:rPr>
      </w:pPr>
      <w:r w:rsidRPr="002C0277">
        <w:rPr>
          <w:rFonts w:ascii="Times New Roman" w:hAnsi="Times New Roman" w:cs="Times New Roman"/>
          <w:b/>
          <w:sz w:val="24"/>
          <w:szCs w:val="24"/>
        </w:rPr>
        <w:t>Abstract</w:t>
      </w:r>
    </w:p>
    <w:p w14:paraId="6BCB45BD" w14:textId="5F6F0D9D" w:rsidR="002A2677" w:rsidRDefault="002A2677" w:rsidP="00174D73">
      <w:pPr>
        <w:spacing w:line="360" w:lineRule="auto"/>
        <w:jc w:val="both"/>
        <w:rPr>
          <w:rFonts w:ascii="Times New Roman" w:hAnsi="Times New Roman" w:cs="Times New Roman"/>
          <w:b/>
          <w:sz w:val="24"/>
          <w:szCs w:val="24"/>
        </w:rPr>
      </w:pPr>
      <w:r w:rsidRPr="009D7F8A">
        <w:rPr>
          <w:rFonts w:ascii="Times New Roman" w:hAnsi="Times New Roman" w:cs="Times New Roman"/>
          <w:i/>
          <w:sz w:val="24"/>
          <w:szCs w:val="24"/>
        </w:rPr>
        <w:t>Caesalpinia crista</w:t>
      </w:r>
      <w:r w:rsidRPr="002A2677">
        <w:rPr>
          <w:rFonts w:ascii="Times New Roman" w:hAnsi="Times New Roman" w:cs="Times New Roman"/>
          <w:sz w:val="24"/>
          <w:szCs w:val="24"/>
        </w:rPr>
        <w:t xml:space="preserve"> seed coats are traditionally useful for treating several diseases, like anthelmintic, tumours, placenta removal, antimicrobial, liver disorders, febrifugal, pain, inflamma</w:t>
      </w:r>
      <w:r>
        <w:rPr>
          <w:rFonts w:ascii="Times New Roman" w:hAnsi="Times New Roman" w:cs="Times New Roman"/>
          <w:sz w:val="24"/>
          <w:szCs w:val="24"/>
        </w:rPr>
        <w:t>tion, etc. In this process</w:t>
      </w:r>
      <w:r w:rsidRPr="002A2677">
        <w:rPr>
          <w:rFonts w:ascii="Times New Roman" w:hAnsi="Times New Roman" w:cs="Times New Roman"/>
          <w:sz w:val="24"/>
          <w:szCs w:val="24"/>
        </w:rPr>
        <w:t xml:space="preserve">, seed coats from </w:t>
      </w:r>
      <w:r w:rsidRPr="009D7F8A">
        <w:rPr>
          <w:rFonts w:ascii="Times New Roman" w:hAnsi="Times New Roman" w:cs="Times New Roman"/>
          <w:i/>
          <w:sz w:val="24"/>
          <w:szCs w:val="24"/>
        </w:rPr>
        <w:t>Caesalpinia crista</w:t>
      </w:r>
      <w:r w:rsidRPr="002A2677">
        <w:rPr>
          <w:rFonts w:ascii="Times New Roman" w:hAnsi="Times New Roman" w:cs="Times New Roman"/>
          <w:sz w:val="24"/>
          <w:szCs w:val="24"/>
        </w:rPr>
        <w:t xml:space="preserve"> were used to synthesise bioconjugated silver nanoparticles (AgNPs) using the green and calcination methods. The effects of calcination (200°C for 30 min) on the AgNPs' structural properties were examined. UV-visible spectra confirmed the reduction of Ag⁺ to AgNPs, as the peak obtained is at 430 nm for uncalcined bioconjugated AgNPs, while the peak for calcine</w:t>
      </w:r>
      <w:r w:rsidR="00112554">
        <w:rPr>
          <w:rFonts w:ascii="Times New Roman" w:hAnsi="Times New Roman" w:cs="Times New Roman"/>
          <w:sz w:val="24"/>
          <w:szCs w:val="24"/>
        </w:rPr>
        <w:t>d bioconjugated AgNPs is at 438</w:t>
      </w:r>
      <w:r w:rsidRPr="002A2677">
        <w:rPr>
          <w:rFonts w:ascii="Times New Roman" w:hAnsi="Times New Roman" w:cs="Times New Roman"/>
          <w:sz w:val="24"/>
          <w:szCs w:val="24"/>
        </w:rPr>
        <w:t>nm. Scanning electron microscopy (SEM) and X-ray diffraction analysis (XRD) determined uncalcined and calcined bioconjugated AgNPs, found to be spherical crystalline and had sizes of 84.3 nm and 101.15 nm, respectively. Functional groups of bioactive compounds were identified in the uncalcinated and calcinated bioconjugated AgNPs by Fourier Transform Infrared Spectroscopy (FTIR) analysis. EDAX is used for determining the elemental composition of the AgNPs absorption peak in</w:t>
      </w:r>
      <w:r w:rsidRPr="002A2677">
        <w:rPr>
          <w:rFonts w:ascii="Times New Roman" w:hAnsi="Times New Roman" w:cs="Times New Roman"/>
          <w:b/>
          <w:sz w:val="24"/>
          <w:szCs w:val="24"/>
        </w:rPr>
        <w:t xml:space="preserve"> </w:t>
      </w:r>
      <w:r w:rsidRPr="002A2677">
        <w:rPr>
          <w:rFonts w:ascii="Times New Roman" w:hAnsi="Times New Roman" w:cs="Times New Roman"/>
          <w:sz w:val="24"/>
          <w:szCs w:val="24"/>
        </w:rPr>
        <w:t>the range of 2.7 to 3.4 keV in both uncalcinated and calcinated bioconjugated AgNPs.</w:t>
      </w:r>
      <w:r w:rsidRPr="002A2677">
        <w:rPr>
          <w:rFonts w:ascii="Times New Roman" w:hAnsi="Times New Roman" w:cs="Times New Roman"/>
          <w:b/>
          <w:sz w:val="24"/>
          <w:szCs w:val="24"/>
        </w:rPr>
        <w:t xml:space="preserve"> </w:t>
      </w:r>
      <w:r w:rsidRPr="002A2677">
        <w:rPr>
          <w:rFonts w:ascii="Times New Roman" w:hAnsi="Times New Roman" w:cs="Times New Roman"/>
          <w:b/>
          <w:color w:val="FF0000"/>
          <w:sz w:val="24"/>
          <w:szCs w:val="24"/>
        </w:rPr>
        <w:t>The calcined/uncalcined AgNPs were evaluated using the agar-well diffusion method against pathogenic bacteria, including Pseudomonas aeruginosa (11 mm), Escherichia coli (6 mm), Salmonella typhi (3 mm), and Staphylococcus aureus (1 mm). According to in vitro antibacterial research, uncalcined AgNPs significantly reduced the development of tested pathogenic bacteria, but the AgNPs that had been calcined exhibited no growth inhibition activity. Calcination for 30 minutes at 200ºC decreases the bacterial inhibitory action of AgNPs. The calcination temperature affects the antibacterial characteristics of nanoparticles; an increase in temperature results in a decrease in their inhibitory activity. Probably due to calcinations that may have degraded all the phytochemicals adhered to the Ag nanoparticles. The MTT experiment demonstrated that AgNPs and Aq CCSC extract were anticancer agents against MCF-7 breast cancer cells. Aq CCSC extract showed the highest cell viability of 44.28 μg/mL, followed by calcined AgNPs at 40.57 μg/mL and uncalcined AgNPs at 26.67 μg/mL. Uncalcined AgNPs had the strongest anticancer activity.</w:t>
      </w:r>
    </w:p>
    <w:p w14:paraId="2982E444" w14:textId="581389FF" w:rsidR="002A2677" w:rsidRDefault="002A2677" w:rsidP="00174D73">
      <w:pPr>
        <w:spacing w:line="360" w:lineRule="auto"/>
        <w:jc w:val="both"/>
        <w:rPr>
          <w:rFonts w:ascii="Times New Roman" w:hAnsi="Times New Roman" w:cs="Times New Roman"/>
          <w:sz w:val="24"/>
          <w:szCs w:val="24"/>
        </w:rPr>
      </w:pPr>
      <w:r w:rsidRPr="002A2677">
        <w:rPr>
          <w:rFonts w:ascii="Times New Roman" w:hAnsi="Times New Roman" w:cs="Times New Roman"/>
          <w:b/>
          <w:sz w:val="24"/>
          <w:szCs w:val="24"/>
        </w:rPr>
        <w:lastRenderedPageBreak/>
        <w:t>Keywords:</w:t>
      </w:r>
      <w:r w:rsidRPr="002A2677">
        <w:rPr>
          <w:rFonts w:ascii="Times New Roman" w:hAnsi="Times New Roman" w:cs="Times New Roman"/>
          <w:sz w:val="24"/>
          <w:szCs w:val="24"/>
        </w:rPr>
        <w:t xml:space="preserve"> Aq CCSC AgNPs; UV; SEM; FT-IR; XRD; Calcination; Antibacterial activity; MTT Assay</w:t>
      </w:r>
    </w:p>
    <w:p w14:paraId="47FD88B2" w14:textId="1D7BC691" w:rsidR="007C7B35" w:rsidRPr="002C0277" w:rsidRDefault="002A2677" w:rsidP="00174D73">
      <w:pPr>
        <w:spacing w:line="360" w:lineRule="auto"/>
        <w:jc w:val="both"/>
        <w:rPr>
          <w:rFonts w:ascii="Times New Roman" w:hAnsi="Times New Roman" w:cs="Times New Roman"/>
          <w:sz w:val="24"/>
          <w:szCs w:val="24"/>
        </w:rPr>
      </w:pPr>
      <w:r w:rsidRPr="002A2677">
        <w:rPr>
          <w:rFonts w:ascii="Times New Roman" w:hAnsi="Times New Roman" w:cs="Times New Roman"/>
          <w:b/>
          <w:sz w:val="24"/>
          <w:szCs w:val="24"/>
        </w:rPr>
        <w:t>Abbreviations:</w:t>
      </w:r>
      <w:r w:rsidRPr="002A2677">
        <w:rPr>
          <w:rFonts w:ascii="Times New Roman" w:hAnsi="Times New Roman" w:cs="Times New Roman"/>
          <w:sz w:val="24"/>
          <w:szCs w:val="24"/>
        </w:rPr>
        <w:t xml:space="preserve"> AgNPs – silver nanoparticles, Aq CCSC AgNPs – aqueous Caesalpinia crista seed coat silver nanoparticles, C. crista – Caesalpinia crista, UV – ultraviolet, SEM – scanning electron microscopy, FT-IR – Fourier transform infrared radiation, XRD – X-ray radiation diffraction, EDAX – energy dispersive X-ray spectroscopy</w:t>
      </w:r>
    </w:p>
    <w:p w14:paraId="05F22C52" w14:textId="714E2366" w:rsidR="00027C04" w:rsidRPr="00027C04" w:rsidRDefault="00027C04" w:rsidP="000F1343">
      <w:pPr>
        <w:pStyle w:val="ListParagraph"/>
        <w:numPr>
          <w:ilvl w:val="0"/>
          <w:numId w:val="1"/>
        </w:numPr>
        <w:spacing w:line="360" w:lineRule="auto"/>
        <w:ind w:left="0" w:firstLine="360"/>
        <w:jc w:val="both"/>
        <w:rPr>
          <w:rFonts w:ascii="Times New Roman" w:hAnsi="Times New Roman" w:cs="Times New Roman"/>
          <w:b/>
          <w:sz w:val="24"/>
          <w:szCs w:val="24"/>
        </w:rPr>
      </w:pPr>
      <w:r w:rsidRPr="00027C04">
        <w:rPr>
          <w:rFonts w:ascii="Times New Roman" w:hAnsi="Times New Roman" w:cs="Times New Roman"/>
          <w:b/>
          <w:sz w:val="24"/>
          <w:szCs w:val="24"/>
        </w:rPr>
        <w:t>Introduction</w:t>
      </w:r>
    </w:p>
    <w:p w14:paraId="7D92CB0B" w14:textId="369AF24C" w:rsidR="00027C04" w:rsidRPr="001861E8" w:rsidRDefault="00027C04" w:rsidP="00174D73">
      <w:pPr>
        <w:pStyle w:val="ListParagraph"/>
        <w:spacing w:line="360" w:lineRule="auto"/>
        <w:ind w:left="284" w:firstLine="436"/>
        <w:jc w:val="both"/>
        <w:rPr>
          <w:rFonts w:ascii="Times New Roman" w:hAnsi="Times New Roman" w:cs="Times New Roman"/>
          <w:color w:val="FF0000"/>
          <w:sz w:val="24"/>
          <w:szCs w:val="24"/>
        </w:rPr>
      </w:pPr>
      <w:r w:rsidRPr="001861E8">
        <w:rPr>
          <w:rFonts w:ascii="Times New Roman" w:hAnsi="Times New Roman" w:cs="Times New Roman"/>
          <w:color w:val="FF0000"/>
          <w:sz w:val="24"/>
          <w:szCs w:val="24"/>
        </w:rPr>
        <w:t xml:space="preserve">AgNPs are the most popular among this diverse range of metal nanoparticles due to their distinctive properties (P. Dallas et al., 2011). The physico-chemical characteristics of AgNPs provide them an advantage over other metals. AgNPs' physicochemical characteristics include low cost compared to other noble metals, wide absorption of the near- and far-infrared regions of light, surface-enhanced Raman scattering, chemical stability, catalytic activity, high thermal and electrical conductivity, and stability at encompassing conditions (Y.A. Krutyakov et al., 2008). The environmentally friendly synthesis of AgNPs is inexpensive, non-toxic, and easily scaled up for large-scale operations. As high pressure, energy, temperature, and harmful chemicals are not utilised, this technique is more advanced than physical and chemical approaches. Recent developments in nanotechnology and nanoscience have fundamentally altered how we identify, manage, and avoid a wide range of illnesses in all facets of human existence. There are a number of metallic nanoparticles used in biomedical applications, but silver nanoparticles (AgNPs) are among the most important (L. Wei et al., 2015, X.-F. Zhang et al., 2016). They can be used in several medical fields to stop the growth of yeasts and bacteria because they also exhibit antimicrobial action [N. Durán et al., 2010, S. Iravani 2011]. Nevertheless, there is a rising need to create ecologically sustainable methods of creating nanoparticles without the usage of hazardous chemicals. [J.Y. Song et al., 2009]Microorganisms (E. Castro-Longoria et al., 2011), enzymes and plants or plant extracts are used in biological methods of nanoparticle synthesis, which have been proposed as environmentally friendly substitutes for chemical and physical methods. The complex process of maintaining cell cultures can be avoided by using plant extracts for nanoparticle synthesis, which can be advantageous over other biological processes (Jacometo et al., 2015). For the synthesis of nanoparticles on a large scale, it can also be appropriately scaled up (J.Y. Song et </w:t>
      </w:r>
      <w:r w:rsidRPr="001861E8">
        <w:rPr>
          <w:rFonts w:ascii="Times New Roman" w:hAnsi="Times New Roman" w:cs="Times New Roman"/>
          <w:color w:val="FF0000"/>
          <w:sz w:val="24"/>
          <w:szCs w:val="24"/>
        </w:rPr>
        <w:lastRenderedPageBreak/>
        <w:t xml:space="preserve">al., 2009). In order to maintain the antibacterial activity of AgNPs, lessen their harmful effects on human cell lines, and increase their practical applicability without affecting the environment, plant species have been employed for the biosynthesis of nanoparticles (N. Durán et al., 2010, Jacometo et al., 2015). In addition to stabilising nanoparticles in colloidal solutions of metals like gold and silver, plant extracts also serve as bioreducers. AgNPs are simple to make and can be chemically altered by reducing photochemical, radiolytic, or biogenic ions or forms. (L. Wang et al., 2016).Different components of plants, algae, bacteria, fungi, and actinomycetes are used in the biogenic synthesis of AgNPs. Caesalpinia crista falls under the kingdom Plantae, phylum Magnoliophyta, class Angiospermae, order Fabales, family Caesalpinaceae, genus Caesalpinia, and species Crista. Caesalpinia crista, also known as Caesalpinia bonduc or Caesalpinia bonducella, is a member of the Caesalpiniaceae family and contains furano-cassone, flavonoids, tannins, proteins, alkaloids, carbohydrates, reducing sugars, phytosterols, saponins, coumarins, and triterpenoids. diterpenes, neo-cassanediterpenes, nor-cassanediterpenes, and numerous other bioactive substances. The organic molecules found in biological materials, such as proteins, lipids, polyphenols, carboxylic acids, polysaccharides, saponins, and many types of enzymes, are employed as reducing and capping agents (R.K. Das et al., 2017). Recent studies on the synthesis of AgNPs of various sizes and shapes have confirmed their enormous significance in human beings' daily lives. These nanoparticles are used in a wide range of products, including microelectronics, drug delivery, cancer therapy, wound healing, imaging, health products, plant growth as nanofertilisers, waste management, etc. Interestingly, the bactericidal and fungicidal capabilities of AgNPs have made them more widely used in a variety of medicinal, textile, and health care items, including pastes, food, soaps, creams, cosmetics, and other items (Y. Cao et al., 2017). Since it uses non-toxic phytochemicals instead of the hazardous ingredients, the green synthesis of nanoparticles has become very popular (R. Selvaraj et al., 2021). Using extracts from various plant parts, microbial cells and biopolymers, green synthesis methods are categorised as such. The produced nanoparticles have the appropriate degree of efficacy for the intended use and are biocompatible (T. Varadavenkatesan et al., 2021). AgNP synthesis could be utilised to reduce metal and prepare the appropriate bio-conjugated metal (Ag⁺ to Ag°) nanoparticle from C. crista seed coat extract. In prior research, the plant extracts of Caesalpinia crista and seeds (Sundar, J. S. et al., 2018) and silver </w:t>
      </w:r>
      <w:r w:rsidRPr="001861E8">
        <w:rPr>
          <w:rFonts w:ascii="Times New Roman" w:hAnsi="Times New Roman" w:cs="Times New Roman"/>
          <w:color w:val="FF0000"/>
          <w:sz w:val="24"/>
          <w:szCs w:val="24"/>
        </w:rPr>
        <w:lastRenderedPageBreak/>
        <w:t>nanoparticles have been shown to exhibit various beneficial properties. Only C. crista leaves and seeds were employed to synthesise AgNPs; however, the seed coat, which contains organic or phytochemical compounds, acts as a capping agent, affecting the charge stability and size of AgNPs. To synthesise AgNPs, centrifugation and drying procedures are utilised; however, in this case, calcination is used to eliminate organic molecules and give pure AgNPs that are stable and can be used in wastewater treatment and antibacterial investigations. Nevertheless, there is no data available regarding Caesalpinia crista seed coat extract silver nanoparticles for any of their biological uses. Thus, an attempt was undertaken to study silver nanoparticles from the seed coat extract.</w:t>
      </w:r>
    </w:p>
    <w:p w14:paraId="4160BE0E" w14:textId="77777777" w:rsidR="001861E8" w:rsidRDefault="001861E8" w:rsidP="00174D73">
      <w:pPr>
        <w:spacing w:line="360" w:lineRule="auto"/>
        <w:jc w:val="both"/>
        <w:rPr>
          <w:rFonts w:ascii="Times New Roman" w:hAnsi="Times New Roman" w:cs="Times New Roman"/>
          <w:b/>
          <w:sz w:val="24"/>
          <w:szCs w:val="24"/>
        </w:rPr>
      </w:pPr>
      <w:r w:rsidRPr="001861E8">
        <w:rPr>
          <w:rFonts w:ascii="Times New Roman" w:hAnsi="Times New Roman" w:cs="Times New Roman"/>
          <w:b/>
          <w:sz w:val="24"/>
          <w:szCs w:val="24"/>
        </w:rPr>
        <w:t>2. Materials and Methods</w:t>
      </w:r>
    </w:p>
    <w:p w14:paraId="1C9627B0" w14:textId="15992B0B" w:rsidR="001861E8" w:rsidRDefault="001861E8" w:rsidP="00174D73">
      <w:pPr>
        <w:spacing w:line="360" w:lineRule="auto"/>
        <w:jc w:val="both"/>
        <w:rPr>
          <w:rFonts w:ascii="Times New Roman" w:hAnsi="Times New Roman" w:cs="Times New Roman"/>
          <w:b/>
          <w:sz w:val="24"/>
          <w:szCs w:val="24"/>
        </w:rPr>
      </w:pPr>
      <w:r w:rsidRPr="001861E8">
        <w:rPr>
          <w:rFonts w:ascii="Times New Roman" w:hAnsi="Times New Roman" w:cs="Times New Roman"/>
          <w:b/>
          <w:sz w:val="24"/>
          <w:szCs w:val="24"/>
        </w:rPr>
        <w:t>2.1. Chemicals and Reagents</w:t>
      </w:r>
    </w:p>
    <w:p w14:paraId="2F930359" w14:textId="77777777" w:rsidR="001861E8" w:rsidRPr="001861E8" w:rsidRDefault="001861E8" w:rsidP="00174D73">
      <w:pPr>
        <w:spacing w:line="360" w:lineRule="auto"/>
        <w:jc w:val="both"/>
        <w:rPr>
          <w:rFonts w:ascii="Times New Roman" w:hAnsi="Times New Roman" w:cs="Times New Roman"/>
          <w:sz w:val="24"/>
          <w:szCs w:val="24"/>
        </w:rPr>
      </w:pPr>
      <w:r w:rsidRPr="001861E8">
        <w:rPr>
          <w:rFonts w:ascii="Times New Roman" w:hAnsi="Times New Roman" w:cs="Times New Roman"/>
          <w:sz w:val="24"/>
          <w:szCs w:val="24"/>
        </w:rPr>
        <w:t>Standard silver nitrate, Mueller Hinton agar, and Mueller Hinton broth are purchased from HiMedia India.</w:t>
      </w:r>
    </w:p>
    <w:p w14:paraId="742519A4" w14:textId="77777777" w:rsidR="001861E8" w:rsidRDefault="001861E8" w:rsidP="00174D73">
      <w:pPr>
        <w:spacing w:line="360" w:lineRule="auto"/>
        <w:jc w:val="both"/>
        <w:rPr>
          <w:rFonts w:ascii="Times New Roman" w:hAnsi="Times New Roman" w:cs="Times New Roman"/>
          <w:b/>
          <w:sz w:val="24"/>
          <w:szCs w:val="24"/>
        </w:rPr>
      </w:pPr>
      <w:r w:rsidRPr="001861E8">
        <w:rPr>
          <w:rFonts w:ascii="Times New Roman" w:hAnsi="Times New Roman" w:cs="Times New Roman"/>
          <w:b/>
          <w:sz w:val="24"/>
          <w:szCs w:val="24"/>
        </w:rPr>
        <w:t>2.2. Plant extract preparation</w:t>
      </w:r>
    </w:p>
    <w:p w14:paraId="4CB5D363" w14:textId="77777777" w:rsidR="001861E8" w:rsidRPr="001861E8" w:rsidRDefault="001861E8" w:rsidP="00174D73">
      <w:pPr>
        <w:spacing w:line="360" w:lineRule="auto"/>
        <w:jc w:val="both"/>
        <w:rPr>
          <w:rFonts w:ascii="Times New Roman" w:hAnsi="Times New Roman" w:cs="Times New Roman"/>
          <w:sz w:val="24"/>
          <w:szCs w:val="24"/>
        </w:rPr>
      </w:pPr>
      <w:r w:rsidRPr="001861E8">
        <w:rPr>
          <w:rFonts w:ascii="Times New Roman" w:hAnsi="Times New Roman" w:cs="Times New Roman"/>
          <w:sz w:val="24"/>
          <w:szCs w:val="24"/>
        </w:rPr>
        <w:t>Fresh C. crista seed coats were collected and brought to the laboratory from the nearby Moodalapalya circle in Bangalore South. The seed coats were allowed to dry for three days at room temperature after being cleaned three times using double-distilled water. The dried seed coatings were then pulverised into a powder using a grinder. The procedure of Sharma et al. (2017) was followed in the preparation of seed coat extract. 100 ml of distilled water was added to a 250 mL Erlenmeyer flask containing 5 grams of seed coat powder. This was boiled for 20 min. at 100°C. After being left undisturbed for three to four hours, the aqueous extract was filtered through muslin cloth and then Whatman No. 1 filter paper to get rid of all the coarse particles. For additional research, the resulting clear extract was stored in amber-coloured culture bottles and maintained in a refrigerator at 4°C until further analysis.</w:t>
      </w:r>
    </w:p>
    <w:p w14:paraId="760E3F60" w14:textId="77777777" w:rsidR="001861E8" w:rsidRDefault="001861E8" w:rsidP="00174D73">
      <w:pPr>
        <w:spacing w:line="360" w:lineRule="auto"/>
        <w:jc w:val="both"/>
        <w:rPr>
          <w:rFonts w:ascii="Times New Roman" w:hAnsi="Times New Roman" w:cs="Times New Roman"/>
          <w:b/>
          <w:sz w:val="24"/>
          <w:szCs w:val="24"/>
        </w:rPr>
      </w:pPr>
      <w:r w:rsidRPr="001861E8">
        <w:rPr>
          <w:rFonts w:ascii="Times New Roman" w:hAnsi="Times New Roman" w:cs="Times New Roman"/>
          <w:b/>
          <w:sz w:val="24"/>
          <w:szCs w:val="24"/>
        </w:rPr>
        <w:t>2.3. Synthesis of Aq CCSC AgNPs:</w:t>
      </w:r>
    </w:p>
    <w:p w14:paraId="458F658B" w14:textId="1BA22FE7" w:rsidR="001861E8" w:rsidRPr="001861E8" w:rsidRDefault="001861E8" w:rsidP="00174D73">
      <w:pPr>
        <w:spacing w:line="360" w:lineRule="auto"/>
        <w:jc w:val="both"/>
        <w:rPr>
          <w:rFonts w:ascii="Times New Roman" w:hAnsi="Times New Roman" w:cs="Times New Roman"/>
          <w:sz w:val="24"/>
          <w:szCs w:val="24"/>
        </w:rPr>
      </w:pPr>
      <w:r w:rsidRPr="001861E8">
        <w:rPr>
          <w:rFonts w:ascii="Times New Roman" w:hAnsi="Times New Roman" w:cs="Times New Roman"/>
          <w:sz w:val="24"/>
          <w:szCs w:val="24"/>
        </w:rPr>
        <w:t xml:space="preserve">5% Aq CCSC reacted with 95% of 0.1 mol/L AgNO₃ solution; the pH was adjusted to 9.5, and the mixture was incubated for 24 hours at room temperature under dark conditions (K Parvathalu et al., 2023). Centrifugation was done for 10 min. at 8,000 rpm to extract the synthesised </w:t>
      </w:r>
      <w:r w:rsidRPr="001861E8">
        <w:rPr>
          <w:rFonts w:ascii="Times New Roman" w:hAnsi="Times New Roman" w:cs="Times New Roman"/>
          <w:sz w:val="24"/>
          <w:szCs w:val="24"/>
        </w:rPr>
        <w:lastRenderedPageBreak/>
        <w:t>bioconjugated AgNPs from the reaction mixture. Once the nanoparticles were collected, they were pulverised into a coarse powder and dried in a hot air furnace at 40°C for 12 hrs. The formation of bioconjugated silver nanoparticles was determined by UV absorption spectroscopy. The powdered particles were calcined at 200°C for 30 min. in a muffle furnace to investigate the impact of temperature on the particles' features and their antibacterial properties (B Ahmad et al., 2022).</w:t>
      </w:r>
    </w:p>
    <w:p w14:paraId="22C91B29" w14:textId="77777777" w:rsidR="001861E8" w:rsidRPr="001861E8" w:rsidRDefault="001861E8" w:rsidP="00174D73">
      <w:pPr>
        <w:spacing w:line="360" w:lineRule="auto"/>
        <w:jc w:val="both"/>
        <w:rPr>
          <w:rFonts w:ascii="Times New Roman" w:hAnsi="Times New Roman" w:cs="Times New Roman"/>
          <w:b/>
          <w:sz w:val="24"/>
          <w:szCs w:val="24"/>
        </w:rPr>
      </w:pPr>
      <w:r w:rsidRPr="001861E8">
        <w:rPr>
          <w:rFonts w:ascii="Times New Roman" w:hAnsi="Times New Roman" w:cs="Times New Roman"/>
          <w:b/>
          <w:sz w:val="24"/>
          <w:szCs w:val="24"/>
        </w:rPr>
        <w:t>2.4 Characterisation of Aq CCSC AgNPs</w:t>
      </w:r>
    </w:p>
    <w:p w14:paraId="2CEF6121" w14:textId="77777777" w:rsidR="001861E8" w:rsidRPr="001861E8" w:rsidRDefault="001861E8" w:rsidP="00174D73">
      <w:pPr>
        <w:spacing w:line="360" w:lineRule="auto"/>
        <w:jc w:val="both"/>
        <w:rPr>
          <w:rFonts w:ascii="Times New Roman" w:hAnsi="Times New Roman" w:cs="Times New Roman"/>
          <w:b/>
          <w:sz w:val="24"/>
          <w:szCs w:val="24"/>
        </w:rPr>
      </w:pPr>
      <w:r w:rsidRPr="001861E8">
        <w:rPr>
          <w:rFonts w:ascii="Times New Roman" w:hAnsi="Times New Roman" w:cs="Times New Roman"/>
          <w:b/>
          <w:sz w:val="24"/>
          <w:szCs w:val="24"/>
        </w:rPr>
        <w:t>2.4.1 UV-visible spectrophotometer</w:t>
      </w:r>
    </w:p>
    <w:p w14:paraId="7660FE2B" w14:textId="77777777" w:rsidR="001861E8" w:rsidRPr="001861E8" w:rsidRDefault="001861E8" w:rsidP="00174D73">
      <w:pPr>
        <w:spacing w:line="360" w:lineRule="auto"/>
        <w:jc w:val="both"/>
        <w:rPr>
          <w:rFonts w:ascii="Times New Roman" w:hAnsi="Times New Roman" w:cs="Times New Roman"/>
          <w:sz w:val="24"/>
          <w:szCs w:val="24"/>
        </w:rPr>
      </w:pPr>
      <w:r w:rsidRPr="001861E8">
        <w:rPr>
          <w:rFonts w:ascii="Times New Roman" w:hAnsi="Times New Roman" w:cs="Times New Roman"/>
          <w:sz w:val="24"/>
          <w:szCs w:val="24"/>
        </w:rPr>
        <w:t>The reduction of silver nitrate with Aq CCSC AgNPs was examined using UV-vis spectra. with a 1 nm resolution and in the 200–700 range using a Shimadzu spectrophotometer.</w:t>
      </w:r>
    </w:p>
    <w:p w14:paraId="549DA3CB" w14:textId="77777777" w:rsidR="001861E8" w:rsidRPr="001861E8" w:rsidRDefault="001861E8" w:rsidP="00174D73">
      <w:pPr>
        <w:spacing w:line="360" w:lineRule="auto"/>
        <w:jc w:val="both"/>
        <w:rPr>
          <w:rFonts w:ascii="Times New Roman" w:hAnsi="Times New Roman" w:cs="Times New Roman"/>
          <w:b/>
          <w:sz w:val="24"/>
          <w:szCs w:val="24"/>
        </w:rPr>
      </w:pPr>
      <w:r w:rsidRPr="001861E8">
        <w:rPr>
          <w:rFonts w:ascii="Times New Roman" w:hAnsi="Times New Roman" w:cs="Times New Roman"/>
          <w:b/>
          <w:sz w:val="24"/>
          <w:szCs w:val="24"/>
        </w:rPr>
        <w:t>2.4.2. FTIR</w:t>
      </w:r>
    </w:p>
    <w:p w14:paraId="612C085E" w14:textId="3014F2A1" w:rsidR="001861E8" w:rsidRPr="001861E8" w:rsidRDefault="001861E8" w:rsidP="00174D73">
      <w:pPr>
        <w:spacing w:line="360" w:lineRule="auto"/>
        <w:jc w:val="both"/>
        <w:rPr>
          <w:rFonts w:ascii="Times New Roman" w:hAnsi="Times New Roman" w:cs="Times New Roman"/>
          <w:sz w:val="24"/>
          <w:szCs w:val="24"/>
        </w:rPr>
      </w:pPr>
      <w:r w:rsidRPr="001861E8">
        <w:rPr>
          <w:rFonts w:ascii="Times New Roman" w:hAnsi="Times New Roman" w:cs="Times New Roman"/>
          <w:sz w:val="24"/>
          <w:szCs w:val="24"/>
        </w:rPr>
        <w:t>An FTIR spectrophotometer (Spectrum RX I, Perkin Elmer, USA) was used to analyse the functional groups found in the phytoconstituents that caused the reduction and capping of Aq CCSC-AgNPs utilising the KBr pellet method. The FTIR spectrophotometer's scanning range was 4000–400 cm⁻¹, and its spectral resolution was 4 cm⁻¹.</w:t>
      </w:r>
    </w:p>
    <w:p w14:paraId="65CD601A" w14:textId="77777777" w:rsidR="001861E8" w:rsidRPr="001861E8" w:rsidRDefault="001861E8" w:rsidP="00174D73">
      <w:pPr>
        <w:spacing w:line="360" w:lineRule="auto"/>
        <w:jc w:val="both"/>
        <w:rPr>
          <w:rFonts w:ascii="Times New Roman" w:hAnsi="Times New Roman" w:cs="Times New Roman"/>
          <w:b/>
          <w:sz w:val="24"/>
          <w:szCs w:val="24"/>
        </w:rPr>
      </w:pPr>
      <w:r w:rsidRPr="001861E8">
        <w:rPr>
          <w:rFonts w:ascii="Times New Roman" w:hAnsi="Times New Roman" w:cs="Times New Roman"/>
          <w:b/>
          <w:sz w:val="24"/>
          <w:szCs w:val="24"/>
        </w:rPr>
        <w:t>2.4.3.  XRD study.</w:t>
      </w:r>
    </w:p>
    <w:p w14:paraId="1EB81661" w14:textId="77777777" w:rsidR="001861E8" w:rsidRPr="001861E8" w:rsidRDefault="001861E8" w:rsidP="00174D73">
      <w:pPr>
        <w:spacing w:line="360" w:lineRule="auto"/>
        <w:jc w:val="both"/>
        <w:rPr>
          <w:rFonts w:ascii="Times New Roman" w:hAnsi="Times New Roman" w:cs="Times New Roman"/>
          <w:sz w:val="24"/>
          <w:szCs w:val="24"/>
        </w:rPr>
      </w:pPr>
      <w:r w:rsidRPr="001861E8">
        <w:rPr>
          <w:rFonts w:ascii="Times New Roman" w:hAnsi="Times New Roman" w:cs="Times New Roman"/>
          <w:sz w:val="24"/>
          <w:szCs w:val="24"/>
        </w:rPr>
        <w:t>To examine the phase and crystalline structure of the biosynthesised Aq CCSC-AgNPs, XRD was employed. An X-ray diffractometer (Phillips Xpert Pro, the Netherlands) operating at 40 kV and 30 mA at 20–80°C (2θ) was used for the analysis. Cu Kα radiation with a wavelength of 1.540 Å at 40 kV and 30 mA and a scanning rate of 0.02 cm⁻¹ in the 2θ region between 30 and 90° was used.</w:t>
      </w:r>
    </w:p>
    <w:p w14:paraId="5471B572" w14:textId="77777777" w:rsidR="001861E8" w:rsidRPr="001861E8" w:rsidRDefault="001861E8" w:rsidP="00174D73">
      <w:pPr>
        <w:spacing w:line="360" w:lineRule="auto"/>
        <w:jc w:val="both"/>
        <w:rPr>
          <w:rFonts w:ascii="Times New Roman" w:hAnsi="Times New Roman" w:cs="Times New Roman"/>
          <w:b/>
          <w:sz w:val="24"/>
          <w:szCs w:val="24"/>
        </w:rPr>
      </w:pPr>
      <w:r w:rsidRPr="001861E8">
        <w:rPr>
          <w:rFonts w:ascii="Times New Roman" w:hAnsi="Times New Roman" w:cs="Times New Roman"/>
          <w:b/>
          <w:sz w:val="24"/>
          <w:szCs w:val="24"/>
        </w:rPr>
        <w:t>2.4.4.  Energy-Dispersive X-ray Analysis (EDAX) and FESEM of Aq CCSC-AgNPs.</w:t>
      </w:r>
    </w:p>
    <w:p w14:paraId="7F1F9020" w14:textId="294ACC5A" w:rsidR="001861E8" w:rsidRPr="001861E8" w:rsidRDefault="001861E8" w:rsidP="00174D73">
      <w:pPr>
        <w:spacing w:line="360" w:lineRule="auto"/>
        <w:jc w:val="both"/>
        <w:rPr>
          <w:rFonts w:ascii="Times New Roman" w:hAnsi="Times New Roman" w:cs="Times New Roman"/>
          <w:sz w:val="24"/>
          <w:szCs w:val="24"/>
        </w:rPr>
      </w:pPr>
      <w:r w:rsidRPr="001861E8">
        <w:rPr>
          <w:rFonts w:ascii="Times New Roman" w:hAnsi="Times New Roman" w:cs="Times New Roman"/>
          <w:sz w:val="24"/>
          <w:szCs w:val="24"/>
        </w:rPr>
        <w:t xml:space="preserve">The surface shape, size, and atomic content of metals in biosynthesised Aq CCSC-AgNPs were investigated using FESEM combined with EDX. A 10 000× magnification scanning electron microscope (Oxford ISIS 300 EDS) in conjunction with a Carl Zeiss Model EVO 18 German scanning electron microscope was used to analyse the surface morphology of the Aq CCSC AgNPs. Double-sided tape was used to secure the samples on the tubular aluminium stub. </w:t>
      </w:r>
      <w:r w:rsidRPr="001861E8">
        <w:rPr>
          <w:rFonts w:ascii="Times New Roman" w:hAnsi="Times New Roman" w:cs="Times New Roman"/>
          <w:sz w:val="24"/>
          <w:szCs w:val="24"/>
        </w:rPr>
        <w:lastRenderedPageBreak/>
        <w:t>Samples supported by stubs were coated by gold. Finally, the morphology of the gold-coated samples was examined under a microscope.</w:t>
      </w:r>
    </w:p>
    <w:p w14:paraId="34E4C594" w14:textId="78E921F8" w:rsidR="006B5A87" w:rsidRPr="006B5A87" w:rsidRDefault="006B5A87" w:rsidP="00174D73">
      <w:pPr>
        <w:spacing w:line="360" w:lineRule="auto"/>
        <w:jc w:val="both"/>
        <w:rPr>
          <w:rFonts w:ascii="Times New Roman" w:hAnsi="Times New Roman" w:cs="Times New Roman"/>
          <w:b/>
          <w:color w:val="FF0000"/>
          <w:sz w:val="24"/>
          <w:szCs w:val="24"/>
        </w:rPr>
      </w:pPr>
      <w:r w:rsidRPr="006B5A87">
        <w:rPr>
          <w:rFonts w:ascii="Times New Roman" w:hAnsi="Times New Roman" w:cs="Times New Roman"/>
          <w:b/>
          <w:color w:val="FF0000"/>
          <w:sz w:val="24"/>
          <w:szCs w:val="24"/>
        </w:rPr>
        <w:t>2.5. Antibacterial Activity of agar well Diffusion method</w:t>
      </w:r>
    </w:p>
    <w:p w14:paraId="0F5C61FD" w14:textId="2C828468" w:rsidR="006B5A87" w:rsidRPr="006B5A87" w:rsidRDefault="006B5A87" w:rsidP="00174D73">
      <w:pPr>
        <w:spacing w:line="360" w:lineRule="auto"/>
        <w:jc w:val="both"/>
        <w:rPr>
          <w:rFonts w:ascii="Times New Roman" w:hAnsi="Times New Roman" w:cs="Times New Roman"/>
          <w:sz w:val="24"/>
          <w:szCs w:val="24"/>
        </w:rPr>
      </w:pPr>
      <w:r w:rsidRPr="006B5A87">
        <w:rPr>
          <w:rFonts w:ascii="Times New Roman" w:hAnsi="Times New Roman" w:cs="Times New Roman"/>
          <w:sz w:val="24"/>
          <w:szCs w:val="24"/>
        </w:rPr>
        <w:t>Aqueous CCSC extract and biosynthesised Aq CCSC-AgNPs were tested for antibacterial activity. The well diffusion method was used to determine this. A sterile swab was used to disseminate a bacterial suspension uniformly on solidified Muller-Hinton Agar (MHA). This study used Gram-positive Staphylococcus aureus, Pseudomonas aeruginosa and Gram-negative S. typhi and E. coli bacterial strains. A 25 μL amount of aqueous seed coat extract (100 and 200 μg/mL) and green-synthesised Aq CCSC-AgNPs (100 and 200 μg/mL) was placed in Petri plates and incubated at 37°C for 24 hours. The inhibitory zones were measured in millimetres. Ciprofloxacin was employed as the positive control, while DMSO was the negative control.</w:t>
      </w:r>
    </w:p>
    <w:p w14:paraId="57FB0E57" w14:textId="77777777" w:rsidR="001861E8" w:rsidRDefault="001861E8" w:rsidP="00174D73">
      <w:pPr>
        <w:spacing w:line="360" w:lineRule="auto"/>
        <w:jc w:val="both"/>
        <w:rPr>
          <w:rFonts w:ascii="Times New Roman" w:hAnsi="Times New Roman" w:cs="Times New Roman"/>
          <w:b/>
          <w:sz w:val="24"/>
          <w:szCs w:val="24"/>
        </w:rPr>
      </w:pPr>
      <w:r w:rsidRPr="001861E8">
        <w:rPr>
          <w:rFonts w:ascii="Times New Roman" w:hAnsi="Times New Roman" w:cs="Times New Roman"/>
          <w:b/>
          <w:sz w:val="24"/>
          <w:szCs w:val="24"/>
        </w:rPr>
        <w:t>2.6. Anticancer activity</w:t>
      </w:r>
    </w:p>
    <w:p w14:paraId="5A5CCDEB" w14:textId="465C6763" w:rsidR="0006764B" w:rsidRDefault="00271B33" w:rsidP="00174D73">
      <w:pPr>
        <w:spacing w:line="360" w:lineRule="auto"/>
        <w:jc w:val="both"/>
        <w:rPr>
          <w:rFonts w:ascii="Times New Roman" w:hAnsi="Times New Roman" w:cs="Times New Roman"/>
          <w:sz w:val="24"/>
          <w:szCs w:val="24"/>
        </w:rPr>
      </w:pPr>
      <w:r w:rsidRPr="00271B33">
        <w:rPr>
          <w:rFonts w:ascii="Times New Roman" w:hAnsi="Times New Roman" w:cs="Times New Roman"/>
          <w:color w:val="FF0000"/>
          <w:sz w:val="24"/>
          <w:szCs w:val="24"/>
        </w:rPr>
        <w:t xml:space="preserve">The MCF-7 </w:t>
      </w:r>
      <w:r>
        <w:rPr>
          <w:rFonts w:ascii="Times New Roman" w:hAnsi="Times New Roman" w:cs="Times New Roman"/>
          <w:color w:val="FF0000"/>
          <w:sz w:val="24"/>
          <w:szCs w:val="24"/>
        </w:rPr>
        <w:t>(</w:t>
      </w:r>
      <w:r w:rsidRPr="00271B33">
        <w:rPr>
          <w:rFonts w:ascii="Times New Roman" w:hAnsi="Times New Roman" w:cs="Times New Roman"/>
          <w:color w:val="FF0000"/>
          <w:sz w:val="24"/>
          <w:szCs w:val="24"/>
        </w:rPr>
        <w:t>human breast adenocarcinoma cell line</w:t>
      </w:r>
      <w:r>
        <w:rPr>
          <w:rFonts w:ascii="Times New Roman" w:hAnsi="Times New Roman" w:cs="Times New Roman"/>
          <w:color w:val="FF0000"/>
          <w:sz w:val="24"/>
          <w:szCs w:val="24"/>
        </w:rPr>
        <w:t>)</w:t>
      </w:r>
      <w:r w:rsidRPr="00271B33">
        <w:rPr>
          <w:rFonts w:ascii="Times New Roman" w:hAnsi="Times New Roman" w:cs="Times New Roman"/>
          <w:color w:val="FF0000"/>
          <w:sz w:val="24"/>
          <w:szCs w:val="24"/>
        </w:rPr>
        <w:t xml:space="preserve"> was procured from the National Centre for Cell Science (NCCS), Pune, India. Cells were cultured in high-glucose Dulbecco’s Modified Eagle Medium (DMEM) supplemented with 10% foetal bovine serum (FBS) and 1% antibiotic–antimycotic solution. Cultures were maintained at 37 °C in a humidified incubator under an atmosphere of 5% CO₂ and 18–20% O₂. The medium was replenished and cells were subcultured every 48 hours. Cells at passage number 57 (P57) were utilised for all experiments conducted in the present study.</w:t>
      </w:r>
      <w:r w:rsidR="001861E8" w:rsidRPr="001861E8">
        <w:rPr>
          <w:rFonts w:ascii="Times New Roman" w:hAnsi="Times New Roman" w:cs="Times New Roman"/>
          <w:b/>
          <w:color w:val="FF0000"/>
          <w:sz w:val="24"/>
          <w:szCs w:val="24"/>
        </w:rPr>
        <w:t xml:space="preserve"> </w:t>
      </w:r>
      <w:r w:rsidR="001861E8" w:rsidRPr="0006764B">
        <w:rPr>
          <w:rFonts w:ascii="Times New Roman" w:hAnsi="Times New Roman" w:cs="Times New Roman"/>
          <w:sz w:val="24"/>
          <w:szCs w:val="24"/>
        </w:rPr>
        <w:t>Cytotoxicity was assessed using the MTT (3-(4,5-dimethylthiazol-2-yl)-2,5 MCF-7 cells were seeded at 2 × 10^4 per well in a 96-well plate. After 24 hours, the old medium was aspirated and replaced with new media containing samples. Plates were kept at 37°C with 5% CO₂ for 24 hours. Following incubation, MTT solution was applied to each well. Plates were incubated for 4 hours at 37°C in the dark. After 4 hours, remove the supernatant and add 100 μL DMSO to dissolve the resultant purple formazan. Plates were read immediately at 540 nm.</w:t>
      </w:r>
      <w:r w:rsidR="001861E8" w:rsidRPr="001861E8">
        <w:rPr>
          <w:rFonts w:ascii="Times New Roman" w:hAnsi="Times New Roman" w:cs="Times New Roman"/>
          <w:b/>
          <w:sz w:val="24"/>
          <w:szCs w:val="24"/>
        </w:rPr>
        <w:t xml:space="preserve"> </w:t>
      </w:r>
      <w:r w:rsidR="001861E8" w:rsidRPr="0006764B">
        <w:rPr>
          <w:rFonts w:ascii="Times New Roman" w:hAnsi="Times New Roman" w:cs="Times New Roman"/>
          <w:color w:val="FF0000"/>
          <w:sz w:val="24"/>
          <w:szCs w:val="24"/>
        </w:rPr>
        <w:t xml:space="preserve">Camptothecin with 20 µM/ml was used as a standard control for the study, and untreated cells are also used to compare with tests. </w:t>
      </w:r>
      <w:r w:rsidR="001861E8" w:rsidRPr="0006764B">
        <w:rPr>
          <w:rFonts w:ascii="Times New Roman" w:hAnsi="Times New Roman" w:cs="Times New Roman"/>
          <w:sz w:val="24"/>
          <w:szCs w:val="24"/>
        </w:rPr>
        <w:t>The optical density was used to calculate the % of cell cytotoxicity:</w:t>
      </w:r>
    </w:p>
    <w:p w14:paraId="2C5AFD7C" w14:textId="35549B25" w:rsidR="001861E8" w:rsidRPr="0006764B" w:rsidRDefault="001861E8" w:rsidP="00174D73">
      <w:pPr>
        <w:spacing w:line="360" w:lineRule="auto"/>
        <w:jc w:val="both"/>
        <w:rPr>
          <w:rFonts w:ascii="Times New Roman" w:hAnsi="Times New Roman" w:cs="Times New Roman"/>
          <w:sz w:val="24"/>
          <w:szCs w:val="24"/>
        </w:rPr>
      </w:pPr>
      <w:r w:rsidRPr="0006764B">
        <w:rPr>
          <w:rFonts w:ascii="Times New Roman" w:hAnsi="Times New Roman" w:cs="Times New Roman"/>
          <w:sz w:val="24"/>
          <w:szCs w:val="24"/>
        </w:rPr>
        <w:t xml:space="preserve">Cell viability = (Asample/Acontrol) </w:t>
      </w:r>
      <w:r w:rsidRPr="0006764B">
        <w:rPr>
          <w:rFonts w:ascii="Cambria Math" w:hAnsi="Cambria Math" w:cs="Cambria Math"/>
          <w:sz w:val="24"/>
          <w:szCs w:val="24"/>
        </w:rPr>
        <w:t>∗</w:t>
      </w:r>
      <w:r w:rsidRPr="0006764B">
        <w:rPr>
          <w:rFonts w:ascii="Times New Roman" w:hAnsi="Times New Roman" w:cs="Times New Roman"/>
          <w:sz w:val="24"/>
          <w:szCs w:val="24"/>
        </w:rPr>
        <w:t xml:space="preserve"> 100</w:t>
      </w:r>
    </w:p>
    <w:p w14:paraId="6D3D2848" w14:textId="77777777" w:rsidR="00B60493" w:rsidRDefault="00B60493" w:rsidP="00174D73">
      <w:pPr>
        <w:spacing w:line="360" w:lineRule="auto"/>
        <w:jc w:val="both"/>
        <w:rPr>
          <w:rFonts w:ascii="Times New Roman" w:hAnsi="Times New Roman" w:cs="Times New Roman"/>
          <w:b/>
          <w:color w:val="FF0000"/>
          <w:sz w:val="24"/>
          <w:szCs w:val="24"/>
        </w:rPr>
      </w:pPr>
    </w:p>
    <w:p w14:paraId="5E3F489E" w14:textId="77777777" w:rsidR="00B60493" w:rsidRDefault="00B60493" w:rsidP="00174D73">
      <w:pPr>
        <w:spacing w:line="360" w:lineRule="auto"/>
        <w:jc w:val="both"/>
        <w:rPr>
          <w:rFonts w:ascii="Times New Roman" w:hAnsi="Times New Roman" w:cs="Times New Roman"/>
          <w:b/>
          <w:color w:val="FF0000"/>
          <w:sz w:val="24"/>
          <w:szCs w:val="24"/>
        </w:rPr>
      </w:pPr>
    </w:p>
    <w:p w14:paraId="5E7BA6EF" w14:textId="77777777" w:rsidR="001861E8" w:rsidRPr="001861E8" w:rsidRDefault="001861E8" w:rsidP="00174D73">
      <w:pPr>
        <w:spacing w:line="360" w:lineRule="auto"/>
        <w:jc w:val="both"/>
        <w:rPr>
          <w:rFonts w:ascii="Times New Roman" w:hAnsi="Times New Roman" w:cs="Times New Roman"/>
          <w:b/>
          <w:color w:val="FF0000"/>
          <w:sz w:val="24"/>
          <w:szCs w:val="24"/>
        </w:rPr>
      </w:pPr>
      <w:r w:rsidRPr="001861E8">
        <w:rPr>
          <w:rFonts w:ascii="Times New Roman" w:hAnsi="Times New Roman" w:cs="Times New Roman"/>
          <w:b/>
          <w:color w:val="FF0000"/>
          <w:sz w:val="24"/>
          <w:szCs w:val="24"/>
        </w:rPr>
        <w:t>Statistical evaluation</w:t>
      </w:r>
    </w:p>
    <w:p w14:paraId="729A9775" w14:textId="77777777" w:rsidR="00271B33" w:rsidRDefault="00271B33" w:rsidP="00174D73">
      <w:pPr>
        <w:spacing w:line="360" w:lineRule="auto"/>
        <w:jc w:val="both"/>
        <w:rPr>
          <w:rFonts w:ascii="Times New Roman" w:hAnsi="Times New Roman" w:cs="Times New Roman"/>
          <w:color w:val="FF0000"/>
          <w:sz w:val="24"/>
          <w:szCs w:val="24"/>
        </w:rPr>
      </w:pPr>
      <w:r w:rsidRPr="00271B33">
        <w:rPr>
          <w:rFonts w:ascii="Times New Roman" w:hAnsi="Times New Roman" w:cs="Times New Roman"/>
          <w:color w:val="FF0000"/>
          <w:sz w:val="24"/>
          <w:szCs w:val="24"/>
        </w:rPr>
        <w:t>All experiments were conducted in duplicate, and the data are presented as the mean ± standard deviation (SD). Statistical significance was established at a threshold of p &lt; 0.05 for the determination of IC₅₀ values.</w:t>
      </w:r>
    </w:p>
    <w:p w14:paraId="75390376" w14:textId="5A3306D9" w:rsidR="00E93A56" w:rsidRDefault="00E93A56" w:rsidP="00174D73">
      <w:pPr>
        <w:spacing w:line="360" w:lineRule="auto"/>
        <w:jc w:val="both"/>
        <w:rPr>
          <w:rFonts w:ascii="Times New Roman" w:hAnsi="Times New Roman" w:cs="Times New Roman"/>
          <w:b/>
          <w:sz w:val="24"/>
          <w:szCs w:val="24"/>
        </w:rPr>
      </w:pPr>
      <w:r w:rsidRPr="00E93A56">
        <w:rPr>
          <w:rFonts w:ascii="Times New Roman" w:hAnsi="Times New Roman" w:cs="Times New Roman"/>
          <w:b/>
          <w:sz w:val="24"/>
          <w:szCs w:val="24"/>
        </w:rPr>
        <w:t>3.0. Results and Discussions</w:t>
      </w:r>
    </w:p>
    <w:p w14:paraId="5FAB238F" w14:textId="77777777" w:rsidR="00E93A56" w:rsidRDefault="00E93A56" w:rsidP="00174D73">
      <w:pPr>
        <w:spacing w:line="360" w:lineRule="auto"/>
        <w:jc w:val="both"/>
        <w:rPr>
          <w:rFonts w:ascii="Times New Roman" w:hAnsi="Times New Roman" w:cs="Times New Roman"/>
          <w:b/>
          <w:sz w:val="24"/>
          <w:szCs w:val="24"/>
        </w:rPr>
      </w:pPr>
      <w:r w:rsidRPr="00E93A56">
        <w:rPr>
          <w:rFonts w:ascii="Times New Roman" w:hAnsi="Times New Roman" w:cs="Times New Roman"/>
          <w:b/>
          <w:sz w:val="24"/>
          <w:szCs w:val="24"/>
        </w:rPr>
        <w:t>3.1. Identification of plant and synthesis of AgNPs</w:t>
      </w:r>
    </w:p>
    <w:p w14:paraId="3C59F71D" w14:textId="50CA7C7B" w:rsidR="00E93A56" w:rsidRPr="00E93A56" w:rsidRDefault="00E93A56" w:rsidP="00174D73">
      <w:pPr>
        <w:spacing w:line="360" w:lineRule="auto"/>
        <w:jc w:val="both"/>
        <w:rPr>
          <w:rFonts w:ascii="Times New Roman" w:hAnsi="Times New Roman" w:cs="Times New Roman"/>
          <w:sz w:val="24"/>
          <w:szCs w:val="24"/>
        </w:rPr>
      </w:pPr>
      <w:r w:rsidRPr="00E93A56">
        <w:rPr>
          <w:rFonts w:ascii="Times New Roman" w:hAnsi="Times New Roman" w:cs="Times New Roman"/>
          <w:sz w:val="24"/>
          <w:szCs w:val="24"/>
        </w:rPr>
        <w:t>The plant was identified as C. Crista, and the seed coats of it were taken for study (Fig. 1). The synthesis of AgNPs was confirmed by observing the colour changes from yellow to brown. The synthesis of AgNPs by C. crista seed coats is schematically represented in Fig. 2. After 24 hrs of contact at room temperature, the synthesis of bioconjugated AgNPs was seen in the reaction mixture in this investigation. As previously noted, the biological production of AgNPs primarily depends on a variety of physical and chemical elements, such as</w:t>
      </w:r>
      <w:r>
        <w:rPr>
          <w:rFonts w:ascii="Times New Roman" w:hAnsi="Times New Roman" w:cs="Times New Roman"/>
          <w:sz w:val="24"/>
          <w:szCs w:val="24"/>
        </w:rPr>
        <w:t xml:space="preserve"> temperature and reaction time (P. Tippayawat et al., 2016)</w:t>
      </w:r>
      <w:r w:rsidRPr="00E93A56">
        <w:rPr>
          <w:rFonts w:ascii="Times New Roman" w:hAnsi="Times New Roman" w:cs="Times New Roman"/>
          <w:sz w:val="24"/>
          <w:szCs w:val="24"/>
        </w:rPr>
        <w:t>.</w:t>
      </w:r>
    </w:p>
    <w:p w14:paraId="209EE5F5" w14:textId="77777777" w:rsidR="001B7D54" w:rsidRDefault="001B7D54" w:rsidP="00174D73">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047AF186" wp14:editId="7B904CC3">
            <wp:extent cx="3030220" cy="1945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0220" cy="1945005"/>
                    </a:xfrm>
                    <a:prstGeom prst="rect">
                      <a:avLst/>
                    </a:prstGeom>
                    <a:noFill/>
                  </pic:spPr>
                </pic:pic>
              </a:graphicData>
            </a:graphic>
          </wp:inline>
        </w:drawing>
      </w:r>
    </w:p>
    <w:p w14:paraId="0AE898DC" w14:textId="77777777" w:rsidR="001B7D54" w:rsidRDefault="001B7D54" w:rsidP="00174D73">
      <w:pPr>
        <w:spacing w:line="360" w:lineRule="auto"/>
        <w:jc w:val="both"/>
        <w:rPr>
          <w:rFonts w:ascii="Times New Roman" w:hAnsi="Times New Roman" w:cs="Times New Roman"/>
          <w:sz w:val="24"/>
          <w:szCs w:val="24"/>
        </w:rPr>
      </w:pPr>
      <w:r w:rsidRPr="00DC7E13">
        <w:rPr>
          <w:rFonts w:ascii="Times New Roman" w:hAnsi="Times New Roman" w:cs="Times New Roman"/>
          <w:b/>
          <w:sz w:val="24"/>
          <w:szCs w:val="24"/>
        </w:rPr>
        <w:t>Fig 1.</w:t>
      </w:r>
      <w:r w:rsidRPr="001B7D54">
        <w:rPr>
          <w:rFonts w:ascii="Times New Roman" w:hAnsi="Times New Roman" w:cs="Times New Roman"/>
          <w:sz w:val="24"/>
          <w:szCs w:val="24"/>
        </w:rPr>
        <w:t xml:space="preserve"> </w:t>
      </w:r>
      <w:r w:rsidRPr="00E52BAC">
        <w:rPr>
          <w:rFonts w:ascii="Times New Roman" w:hAnsi="Times New Roman" w:cs="Times New Roman"/>
          <w:i/>
          <w:sz w:val="24"/>
          <w:szCs w:val="24"/>
        </w:rPr>
        <w:t>Caesalpinia crista</w:t>
      </w:r>
      <w:r w:rsidRPr="001B7D54">
        <w:rPr>
          <w:rFonts w:ascii="Times New Roman" w:hAnsi="Times New Roman" w:cs="Times New Roman"/>
          <w:sz w:val="24"/>
          <w:szCs w:val="24"/>
        </w:rPr>
        <w:t xml:space="preserve"> seed coats</w:t>
      </w:r>
    </w:p>
    <w:p w14:paraId="5803E0F7" w14:textId="7F2B0948" w:rsidR="005A045A" w:rsidRDefault="005A045A" w:rsidP="00174D73">
      <w:pPr>
        <w:spacing w:line="360" w:lineRule="auto"/>
        <w:jc w:val="both"/>
        <w:rPr>
          <w:rFonts w:ascii="Times New Roman" w:hAnsi="Times New Roman" w:cs="Times New Roman"/>
          <w:sz w:val="24"/>
          <w:szCs w:val="24"/>
        </w:rPr>
      </w:pPr>
    </w:p>
    <w:p w14:paraId="770C7544" w14:textId="77777777" w:rsidR="003347F3" w:rsidRDefault="003347F3" w:rsidP="00174D73">
      <w:pPr>
        <w:spacing w:line="360" w:lineRule="auto"/>
        <w:jc w:val="both"/>
        <w:rPr>
          <w:rFonts w:ascii="Times New Roman" w:hAnsi="Times New Roman" w:cs="Times New Roman"/>
          <w:sz w:val="24"/>
          <w:szCs w:val="24"/>
        </w:rPr>
      </w:pPr>
    </w:p>
    <w:p w14:paraId="183CF3E2" w14:textId="77777777" w:rsidR="001B7D54" w:rsidRDefault="001B7D54" w:rsidP="00174D73">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14:anchorId="69DDBFAF" wp14:editId="7B0F9DAC">
            <wp:extent cx="5944235" cy="2273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2273935"/>
                    </a:xfrm>
                    <a:prstGeom prst="rect">
                      <a:avLst/>
                    </a:prstGeom>
                    <a:noFill/>
                  </pic:spPr>
                </pic:pic>
              </a:graphicData>
            </a:graphic>
          </wp:inline>
        </w:drawing>
      </w:r>
    </w:p>
    <w:p w14:paraId="7564F546" w14:textId="77777777" w:rsidR="001B7D54" w:rsidRDefault="001B7D54" w:rsidP="00174D73">
      <w:pPr>
        <w:spacing w:line="360" w:lineRule="auto"/>
        <w:jc w:val="both"/>
        <w:rPr>
          <w:rFonts w:ascii="Times New Roman" w:hAnsi="Times New Roman" w:cs="Times New Roman"/>
          <w:sz w:val="24"/>
          <w:szCs w:val="24"/>
        </w:rPr>
      </w:pPr>
      <w:r w:rsidRPr="00DC7E13">
        <w:rPr>
          <w:rFonts w:ascii="Times New Roman" w:hAnsi="Times New Roman" w:cs="Times New Roman"/>
          <w:b/>
          <w:sz w:val="24"/>
          <w:szCs w:val="24"/>
        </w:rPr>
        <w:t>Fig 2.</w:t>
      </w:r>
      <w:r w:rsidRPr="001B7D54">
        <w:rPr>
          <w:rFonts w:ascii="Times New Roman" w:hAnsi="Times New Roman" w:cs="Times New Roman"/>
          <w:sz w:val="24"/>
          <w:szCs w:val="24"/>
        </w:rPr>
        <w:t xml:space="preserve">  Synthesis of AgNps using </w:t>
      </w:r>
      <w:r w:rsidRPr="00E52BAC">
        <w:rPr>
          <w:rFonts w:ascii="Times New Roman" w:hAnsi="Times New Roman" w:cs="Times New Roman"/>
          <w:i/>
          <w:sz w:val="24"/>
          <w:szCs w:val="24"/>
        </w:rPr>
        <w:t>Caesalpinia crista</w:t>
      </w:r>
      <w:r w:rsidRPr="001B7D54">
        <w:rPr>
          <w:rFonts w:ascii="Times New Roman" w:hAnsi="Times New Roman" w:cs="Times New Roman"/>
          <w:sz w:val="24"/>
          <w:szCs w:val="24"/>
        </w:rPr>
        <w:t xml:space="preserve"> seed coats</w:t>
      </w:r>
    </w:p>
    <w:p w14:paraId="048C90C7" w14:textId="77777777" w:rsidR="00F9425C" w:rsidRPr="00F9425C" w:rsidRDefault="00F9425C" w:rsidP="00174D73">
      <w:pPr>
        <w:spacing w:line="360" w:lineRule="auto"/>
        <w:jc w:val="both"/>
        <w:rPr>
          <w:rFonts w:ascii="Times New Roman" w:hAnsi="Times New Roman" w:cs="Times New Roman"/>
          <w:b/>
          <w:sz w:val="24"/>
          <w:szCs w:val="24"/>
        </w:rPr>
      </w:pPr>
      <w:r w:rsidRPr="00F9425C">
        <w:rPr>
          <w:rFonts w:ascii="Times New Roman" w:hAnsi="Times New Roman" w:cs="Times New Roman"/>
          <w:b/>
          <w:sz w:val="24"/>
          <w:szCs w:val="24"/>
        </w:rPr>
        <w:t>3.2. Optimised conditions for green synthesis of AgNPs</w:t>
      </w:r>
    </w:p>
    <w:p w14:paraId="1218F777" w14:textId="77777777" w:rsidR="00F9425C" w:rsidRDefault="00F9425C" w:rsidP="00174D73">
      <w:pPr>
        <w:spacing w:line="360" w:lineRule="auto"/>
        <w:jc w:val="both"/>
        <w:rPr>
          <w:rFonts w:ascii="Times New Roman" w:hAnsi="Times New Roman" w:cs="Times New Roman"/>
          <w:sz w:val="24"/>
          <w:szCs w:val="24"/>
        </w:rPr>
      </w:pPr>
      <w:r w:rsidRPr="00F9425C">
        <w:rPr>
          <w:rFonts w:ascii="Times New Roman" w:hAnsi="Times New Roman" w:cs="Times New Roman"/>
          <w:sz w:val="24"/>
          <w:szCs w:val="24"/>
        </w:rPr>
        <w:t>This section examines the effects of various conditions, including extract and AgNO₃, temperature, pH, incubation period, and light.</w:t>
      </w:r>
    </w:p>
    <w:p w14:paraId="6C5E31A9" w14:textId="77777777" w:rsidR="00F9425C" w:rsidRPr="00F9425C" w:rsidRDefault="00F9425C" w:rsidP="00174D73">
      <w:pPr>
        <w:spacing w:line="360" w:lineRule="auto"/>
        <w:jc w:val="both"/>
        <w:rPr>
          <w:rFonts w:ascii="Times New Roman" w:hAnsi="Times New Roman" w:cs="Times New Roman"/>
          <w:b/>
          <w:sz w:val="24"/>
          <w:szCs w:val="24"/>
        </w:rPr>
      </w:pPr>
      <w:r w:rsidRPr="00F9425C">
        <w:rPr>
          <w:rFonts w:ascii="Times New Roman" w:hAnsi="Times New Roman" w:cs="Times New Roman"/>
          <w:b/>
          <w:sz w:val="24"/>
          <w:szCs w:val="24"/>
        </w:rPr>
        <w:t>3.2.1 Temperature</w:t>
      </w:r>
    </w:p>
    <w:p w14:paraId="3234C13A" w14:textId="74A423BE" w:rsidR="00112718" w:rsidRPr="00D3097E" w:rsidRDefault="00F9425C" w:rsidP="00174D73">
      <w:pPr>
        <w:spacing w:line="360" w:lineRule="auto"/>
        <w:jc w:val="both"/>
        <w:rPr>
          <w:rFonts w:ascii="Times New Roman" w:hAnsi="Times New Roman" w:cs="Times New Roman"/>
          <w:sz w:val="24"/>
          <w:szCs w:val="24"/>
        </w:rPr>
      </w:pPr>
      <w:r w:rsidRPr="00F9425C">
        <w:rPr>
          <w:rFonts w:ascii="Times New Roman" w:hAnsi="Times New Roman" w:cs="Times New Roman"/>
          <w:sz w:val="24"/>
          <w:szCs w:val="24"/>
        </w:rPr>
        <w:t>One of the key factors influencing the shape and size of biosynthesised AgNPs is temperature. As the reaction temperature rises, AgNP dimensions decrease, changing their morphology (M. Asimuddin et al., 2020; A. Verma et al., 2016). This has been validated by numerous investigations. They discovered that raising the temperature of the reaction might cause the Ag⁺ ions to quickly decrease and then cause the nucleation of silver, resulting in the formation of tiny, spherical nanoparticles. Furthermore, a study by Kredy, H. M. (2018) showed that high temperatures produce small nanoparticles, while lower temperatures produce larger ones. Furthermore, it was discovered that even at 40°C, Vitex agnus-castus leaf extract may cause a rapid decrease in Ag⁺ ions. On the other hand, the effective formation of AgNPs at temperatures in the range of 60 and 80°C was noted in another investigation (O. Stavinskaya et al., 2019). Thus, it is widely known that during the synthesis of nanoparticles, high temperatures encourage nucleation, whereas low temperatures encourage development. For synthesis of Aq CCSC AgNPs, the temperature maintained was 60 to 80° for green synthesis and 200°C for calcination.</w:t>
      </w:r>
    </w:p>
    <w:p w14:paraId="31100EFC" w14:textId="77777777" w:rsidR="005A045A" w:rsidRDefault="005A045A" w:rsidP="00174D73">
      <w:pPr>
        <w:spacing w:line="360" w:lineRule="auto"/>
        <w:jc w:val="both"/>
        <w:rPr>
          <w:rFonts w:ascii="Times New Roman" w:hAnsi="Times New Roman" w:cs="Times New Roman"/>
          <w:b/>
          <w:sz w:val="24"/>
          <w:szCs w:val="24"/>
        </w:rPr>
      </w:pPr>
    </w:p>
    <w:p w14:paraId="1B4564BE" w14:textId="77777777" w:rsidR="00D3097E" w:rsidRDefault="00D3097E" w:rsidP="00174D73">
      <w:pPr>
        <w:spacing w:line="360" w:lineRule="auto"/>
        <w:jc w:val="both"/>
        <w:rPr>
          <w:rFonts w:ascii="Times New Roman" w:hAnsi="Times New Roman" w:cs="Times New Roman"/>
          <w:b/>
          <w:sz w:val="24"/>
          <w:szCs w:val="24"/>
        </w:rPr>
      </w:pPr>
      <w:r w:rsidRPr="00D3097E">
        <w:rPr>
          <w:rFonts w:ascii="Times New Roman" w:hAnsi="Times New Roman" w:cs="Times New Roman"/>
          <w:b/>
          <w:sz w:val="24"/>
          <w:szCs w:val="24"/>
        </w:rPr>
        <w:lastRenderedPageBreak/>
        <w:t>3.2.2. PH</w:t>
      </w:r>
    </w:p>
    <w:p w14:paraId="59731790" w14:textId="16EEFA27" w:rsidR="00D3097E" w:rsidRPr="00D3097E" w:rsidRDefault="00D3097E" w:rsidP="00174D73">
      <w:pPr>
        <w:spacing w:line="360" w:lineRule="auto"/>
        <w:jc w:val="both"/>
        <w:rPr>
          <w:rFonts w:ascii="Times New Roman" w:hAnsi="Times New Roman" w:cs="Times New Roman"/>
          <w:sz w:val="24"/>
          <w:szCs w:val="24"/>
        </w:rPr>
      </w:pPr>
      <w:r w:rsidRPr="00D3097E">
        <w:rPr>
          <w:rFonts w:ascii="Times New Roman" w:hAnsi="Times New Roman" w:cs="Times New Roman"/>
          <w:sz w:val="24"/>
          <w:szCs w:val="24"/>
        </w:rPr>
        <w:t xml:space="preserve">In a prior study, the pH value was varied during the synthesis of AgNPs to influence their form, size, and stability (S.S. Birla et al., 2013). For AgNP production, a pH of 7 was found to be optimal for ensuring the reduction of Ag⁺ to Ag°, and a pH range of 7–9 produced the highest abundance of synthesised nanoparticles. Numerous researchers (M.Riaz et al., 2021) have demonstrated that the rate of AgNP formation increases as pH rises. Moreover, AgNPs were nearly spherical at higher pH levels, and the reaction rate was significantly increased when the pH was raised to 8. Furthermore, a quick growth rate, an enhanced reduction process, and a stable and high yield of nanoparticles were among the several advantages of employing an alkaline pH during the synthesis of AgNPs, as demonstrated by many investigators </w:t>
      </w:r>
      <w:r w:rsidR="00E15EB7">
        <w:rPr>
          <w:rFonts w:ascii="Times New Roman" w:hAnsi="Times New Roman" w:cs="Times New Roman"/>
          <w:sz w:val="24"/>
          <w:szCs w:val="24"/>
        </w:rPr>
        <w:t>(Y. He et al., 2017)</w:t>
      </w:r>
      <w:r w:rsidRPr="00D3097E">
        <w:rPr>
          <w:rFonts w:ascii="Times New Roman" w:hAnsi="Times New Roman" w:cs="Times New Roman"/>
          <w:sz w:val="24"/>
          <w:szCs w:val="24"/>
        </w:rPr>
        <w:t>. When plant extracts are treated with acidic pH, more OH groups can participate in the reduction reaction, increasing the reduction yield. OH groups are important in plant extracts because they reduce and stabilise functional groups during the synthesis of Aq CCSC AgNPs, and the pH maintained was 9.5.</w:t>
      </w:r>
    </w:p>
    <w:p w14:paraId="46642063" w14:textId="77777777" w:rsidR="00D3097E" w:rsidRDefault="00D3097E" w:rsidP="00174D73">
      <w:pPr>
        <w:spacing w:line="360" w:lineRule="auto"/>
        <w:jc w:val="both"/>
        <w:rPr>
          <w:rFonts w:ascii="Times New Roman" w:hAnsi="Times New Roman" w:cs="Times New Roman"/>
          <w:b/>
          <w:sz w:val="24"/>
          <w:szCs w:val="24"/>
        </w:rPr>
      </w:pPr>
      <w:r w:rsidRPr="00D3097E">
        <w:rPr>
          <w:rFonts w:ascii="Times New Roman" w:hAnsi="Times New Roman" w:cs="Times New Roman"/>
          <w:b/>
          <w:sz w:val="24"/>
          <w:szCs w:val="24"/>
        </w:rPr>
        <w:t>3.2.3. Incubation time</w:t>
      </w:r>
    </w:p>
    <w:p w14:paraId="236281A0" w14:textId="77777777" w:rsidR="00D3097E" w:rsidRDefault="00D3097E" w:rsidP="00174D73">
      <w:pPr>
        <w:spacing w:line="360" w:lineRule="auto"/>
        <w:jc w:val="both"/>
        <w:rPr>
          <w:rFonts w:ascii="Times New Roman" w:hAnsi="Times New Roman" w:cs="Times New Roman"/>
          <w:b/>
          <w:sz w:val="24"/>
          <w:szCs w:val="24"/>
        </w:rPr>
      </w:pPr>
      <w:r w:rsidRPr="00D3097E">
        <w:rPr>
          <w:rFonts w:ascii="Times New Roman" w:hAnsi="Times New Roman" w:cs="Times New Roman"/>
          <w:sz w:val="24"/>
          <w:szCs w:val="24"/>
        </w:rPr>
        <w:t>As the incubation period is a key factor for improving the size, stability and production of AgNPs, increasing the incubation temperature by 2 min has shown a colour shift during Ananas comosus (pineapple) extract nanoparticle synthesis (N. Ahmad et al., 2012). Within two minutes, the amount of aqueous AgNO₃ in the solution dropped sharply, producing nanoparticles. The colour didn't alter much for up to five minutes after the response restarted. The average size of the spherical nanoparticles was 12 nm. In a different study (S. Jain et al., 2017), Ocimum Sanctum (Tulsi) leaf extract was utilised to create stable AgNPs that were roughly 17 nm in size. The yield of Aq CCSC conjugated AgNPs increased during the next few hours after the initial 15 minutes of incubation. The amount of absorption increased due to a rise in the quantity of AgNPs generated over the longer incubation period. Additionally, AgNPs were produced with an increasing reaction time up to 3 hours utilising an extract from Origanum vulgare L. (M. Shaik et al., 2018). AgNPs production was indicated by the reaction mixture's colour intensity gradually changing from yellow to brown. For synthesis of AgNPs using Aq CCSC extract, the incubation time was 24 hrs, where its colour intensity changed from yellow to brown</w:t>
      </w:r>
      <w:r w:rsidRPr="00D3097E">
        <w:rPr>
          <w:rFonts w:ascii="Times New Roman" w:hAnsi="Times New Roman" w:cs="Times New Roman"/>
          <w:b/>
          <w:sz w:val="24"/>
          <w:szCs w:val="24"/>
        </w:rPr>
        <w:t>.</w:t>
      </w:r>
    </w:p>
    <w:p w14:paraId="0BD0826B" w14:textId="77777777" w:rsidR="00A55023" w:rsidRDefault="00A55023" w:rsidP="00174D73">
      <w:pPr>
        <w:spacing w:line="360" w:lineRule="auto"/>
        <w:jc w:val="both"/>
        <w:rPr>
          <w:rFonts w:ascii="Times New Roman" w:hAnsi="Times New Roman" w:cs="Times New Roman"/>
          <w:b/>
          <w:sz w:val="24"/>
          <w:szCs w:val="24"/>
        </w:rPr>
      </w:pPr>
      <w:r w:rsidRPr="00A55023">
        <w:rPr>
          <w:rFonts w:ascii="Times New Roman" w:hAnsi="Times New Roman" w:cs="Times New Roman"/>
          <w:b/>
          <w:sz w:val="24"/>
          <w:szCs w:val="24"/>
        </w:rPr>
        <w:lastRenderedPageBreak/>
        <w:t>3.2.4. Plant extract and AgNO₃ concentrations</w:t>
      </w:r>
    </w:p>
    <w:p w14:paraId="2E6BA966" w14:textId="751790FE" w:rsidR="00D916D4" w:rsidRDefault="00A55023" w:rsidP="00174D73">
      <w:pPr>
        <w:spacing w:line="360" w:lineRule="auto"/>
        <w:jc w:val="both"/>
        <w:rPr>
          <w:rFonts w:ascii="Times New Roman" w:hAnsi="Times New Roman" w:cs="Times New Roman"/>
          <w:sz w:val="24"/>
          <w:szCs w:val="24"/>
        </w:rPr>
      </w:pPr>
      <w:r w:rsidRPr="00A55023">
        <w:rPr>
          <w:rFonts w:ascii="Times New Roman" w:hAnsi="Times New Roman" w:cs="Times New Roman"/>
          <w:sz w:val="24"/>
          <w:szCs w:val="24"/>
        </w:rPr>
        <w:t>The absorbance intensity can be raised by increasing the concentration of plant extract in the reaction mixture (S. Ahmed et al., 2016, K. Anandalakshmi et al., 2016). Biomolecules coat the nanoparticle surfaces and function as reducing agents when high extract concentrations are used, which keeps the particles from aggregating and increases their stability (M.M.H. Khalil et al., 2014). The green synthesis of AgNO₃ is significantly influenced by the concentration of AgNO₃. AgNO₃ concentration enhances absorbance, and 1 mM is thought to be the ideal concentration for nanoparticles (Vanaja, M et al., 2013). Furthermore, the size of the nanoparticles can rise with an increase in AgNO₃ concentration (H. Bar et al., 2009). For synthesising AgNPs using Aq CCSC extract, 0.1 M/L AgNO₃ was used.</w:t>
      </w:r>
    </w:p>
    <w:p w14:paraId="276F85FA" w14:textId="77777777" w:rsidR="00D916D4" w:rsidRPr="009D7F8A" w:rsidRDefault="00A55023" w:rsidP="00174D73">
      <w:pPr>
        <w:spacing w:line="360" w:lineRule="auto"/>
        <w:jc w:val="both"/>
        <w:rPr>
          <w:rFonts w:ascii="Times New Roman" w:hAnsi="Times New Roman" w:cs="Times New Roman"/>
          <w:b/>
          <w:sz w:val="24"/>
          <w:szCs w:val="24"/>
        </w:rPr>
      </w:pPr>
      <w:r w:rsidRPr="009D7F8A">
        <w:rPr>
          <w:rFonts w:ascii="Times New Roman" w:hAnsi="Times New Roman" w:cs="Times New Roman"/>
          <w:b/>
          <w:sz w:val="24"/>
          <w:szCs w:val="24"/>
        </w:rPr>
        <w:t>3.3. Characterisation of uncalcined and calcined bioconjugated AgNPs</w:t>
      </w:r>
    </w:p>
    <w:p w14:paraId="3AB2797B" w14:textId="77777777" w:rsidR="0006764B" w:rsidRPr="0006764B" w:rsidRDefault="0006764B" w:rsidP="00174D73">
      <w:pPr>
        <w:spacing w:line="360" w:lineRule="auto"/>
        <w:jc w:val="both"/>
        <w:rPr>
          <w:rFonts w:ascii="Times New Roman" w:hAnsi="Times New Roman" w:cs="Times New Roman"/>
          <w:b/>
          <w:sz w:val="24"/>
          <w:szCs w:val="24"/>
        </w:rPr>
      </w:pPr>
      <w:r w:rsidRPr="0006764B">
        <w:rPr>
          <w:rFonts w:ascii="Times New Roman" w:hAnsi="Times New Roman" w:cs="Times New Roman"/>
          <w:b/>
          <w:sz w:val="24"/>
          <w:szCs w:val="24"/>
        </w:rPr>
        <w:t>3.3.1 UV-spectral analysis of AgNPs</w:t>
      </w:r>
    </w:p>
    <w:p w14:paraId="59DC7B02" w14:textId="2AE2618D" w:rsidR="00D916D4" w:rsidRPr="00DC5CFD" w:rsidRDefault="00271B33" w:rsidP="00174D73">
      <w:pPr>
        <w:spacing w:line="360" w:lineRule="auto"/>
        <w:jc w:val="both"/>
        <w:rPr>
          <w:rFonts w:ascii="Times New Roman" w:hAnsi="Times New Roman" w:cs="Times New Roman"/>
          <w:color w:val="FF0000"/>
          <w:sz w:val="24"/>
          <w:szCs w:val="24"/>
        </w:rPr>
      </w:pPr>
      <w:r w:rsidRPr="00271B33">
        <w:rPr>
          <w:rFonts w:ascii="Times New Roman" w:hAnsi="Times New Roman" w:cs="Times New Roman"/>
          <w:sz w:val="24"/>
          <w:szCs w:val="24"/>
        </w:rPr>
        <w:t>The UV–visible absorption spectra of the uncalcined (reaction mixture) and calcined silver nanoparticles (AgNPs) are presented in Figure 3. The spectrum of the uncalcined AgNPs exhibited a pronounced surface plasmon resonance (SPR) band at 432 nm, thereby confirming the reduction of Ag⁺ ions to AgNPs mediated by biomolecules present in the supernatant</w:t>
      </w:r>
      <w:r w:rsidR="0006764B" w:rsidRPr="0006764B">
        <w:rPr>
          <w:rFonts w:ascii="Times New Roman" w:hAnsi="Times New Roman" w:cs="Times New Roman"/>
          <w:sz w:val="24"/>
          <w:szCs w:val="24"/>
        </w:rPr>
        <w:t xml:space="preserve">. Similarly, references (Kumari et al., 2015) and (Melkamu et al., 2021) have also reported the characteristics (SPR) peak for AgNPs synthesised by Populus alba, Hibiscus arboreus, Lantana camara and Hagenia abyssinica (Bruce) plant leaf extract at 430 nm, respectively, while the SPR peak for AgNPs synthesised by Caesalpinia pulcherrima leaf extract was observed at 410 nm (P. Moteriya et al., 2020). </w:t>
      </w:r>
      <w:r w:rsidR="0006764B" w:rsidRPr="00DC5CFD">
        <w:rPr>
          <w:rFonts w:ascii="Times New Roman" w:hAnsi="Times New Roman" w:cs="Times New Roman"/>
          <w:color w:val="FF0000"/>
          <w:sz w:val="24"/>
          <w:szCs w:val="24"/>
        </w:rPr>
        <w:t>The UV-vis spectrum of calcined bioconjugated A</w:t>
      </w:r>
      <w:r w:rsidR="00DC5CFD" w:rsidRPr="00DC5CFD">
        <w:rPr>
          <w:rFonts w:ascii="Times New Roman" w:hAnsi="Times New Roman" w:cs="Times New Roman"/>
          <w:color w:val="FF0000"/>
          <w:sz w:val="24"/>
          <w:szCs w:val="24"/>
        </w:rPr>
        <w:t>gNPs revealed an SPR peak at 438</w:t>
      </w:r>
      <w:r w:rsidR="0006764B" w:rsidRPr="00DC5CFD">
        <w:rPr>
          <w:rFonts w:ascii="Times New Roman" w:hAnsi="Times New Roman" w:cs="Times New Roman"/>
          <w:color w:val="FF0000"/>
          <w:sz w:val="24"/>
          <w:szCs w:val="24"/>
        </w:rPr>
        <w:t xml:space="preserve"> nm. </w:t>
      </w:r>
      <w:r w:rsidR="00EC5979" w:rsidRPr="00DC5CFD">
        <w:rPr>
          <w:rFonts w:ascii="Times New Roman" w:hAnsi="Times New Roman" w:cs="Times New Roman"/>
          <w:color w:val="FF0000"/>
          <w:sz w:val="24"/>
          <w:szCs w:val="24"/>
        </w:rPr>
        <w:t>(M</w:t>
      </w:r>
      <w:r w:rsidR="00F84C35" w:rsidRPr="00DC5CFD">
        <w:rPr>
          <w:rFonts w:ascii="Times New Roman" w:hAnsi="Times New Roman" w:cs="Times New Roman"/>
          <w:color w:val="FF0000"/>
          <w:sz w:val="24"/>
          <w:szCs w:val="24"/>
        </w:rPr>
        <w:t>adiha aslam et al</w:t>
      </w:r>
      <w:r w:rsidR="00EC5979" w:rsidRPr="00DC5CFD">
        <w:rPr>
          <w:rFonts w:ascii="Times New Roman" w:hAnsi="Times New Roman" w:cs="Times New Roman"/>
          <w:color w:val="FF0000"/>
          <w:sz w:val="24"/>
          <w:szCs w:val="24"/>
        </w:rPr>
        <w:t xml:space="preserve">., </w:t>
      </w:r>
      <w:proofErr w:type="gramStart"/>
      <w:r w:rsidR="00EC5979" w:rsidRPr="00DC5CFD">
        <w:rPr>
          <w:rFonts w:ascii="Times New Roman" w:hAnsi="Times New Roman" w:cs="Times New Roman"/>
          <w:color w:val="FF0000"/>
          <w:sz w:val="24"/>
          <w:szCs w:val="24"/>
        </w:rPr>
        <w:t>2021,Binapani</w:t>
      </w:r>
      <w:proofErr w:type="gramEnd"/>
      <w:r w:rsidR="00EC5979" w:rsidRPr="00DC5CFD">
        <w:rPr>
          <w:rFonts w:ascii="Times New Roman" w:hAnsi="Times New Roman" w:cs="Times New Roman"/>
          <w:color w:val="FF0000"/>
          <w:sz w:val="24"/>
          <w:szCs w:val="24"/>
        </w:rPr>
        <w:t xml:space="preserve"> Barik etal., 2024)</w:t>
      </w:r>
    </w:p>
    <w:p w14:paraId="525640C5" w14:textId="77777777" w:rsidR="000F6541" w:rsidRPr="0006764B" w:rsidRDefault="000F6541" w:rsidP="00174D73">
      <w:pPr>
        <w:spacing w:line="360" w:lineRule="auto"/>
        <w:jc w:val="both"/>
        <w:rPr>
          <w:rFonts w:ascii="Times New Roman" w:hAnsi="Times New Roman" w:cs="Times New Roman"/>
          <w:color w:val="FF0000"/>
          <w:sz w:val="24"/>
          <w:szCs w:val="24"/>
        </w:rPr>
      </w:pPr>
    </w:p>
    <w:p w14:paraId="306671CA" w14:textId="1E650B5A" w:rsidR="007C7B35" w:rsidRDefault="007C7B35" w:rsidP="00174D73">
      <w:pPr>
        <w:spacing w:line="360" w:lineRule="auto"/>
        <w:jc w:val="both"/>
        <w:rPr>
          <w:rFonts w:ascii="Times New Roman" w:hAnsi="Times New Roman" w:cs="Times New Roman"/>
          <w:sz w:val="24"/>
          <w:szCs w:val="24"/>
        </w:rPr>
      </w:pPr>
    </w:p>
    <w:p w14:paraId="51FF94B1" w14:textId="0FD94CD4" w:rsidR="000F6541" w:rsidRPr="002C0277" w:rsidRDefault="000F6541" w:rsidP="00174D73">
      <w:pPr>
        <w:spacing w:line="360" w:lineRule="auto"/>
        <w:jc w:val="both"/>
        <w:rPr>
          <w:rFonts w:ascii="Times New Roman" w:hAnsi="Times New Roman" w:cs="Times New Roman"/>
          <w:sz w:val="24"/>
          <w:szCs w:val="24"/>
        </w:rPr>
      </w:pPr>
      <w:r>
        <w:object w:dxaOrig="6735" w:dyaOrig="4763" w14:anchorId="41485B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85pt;height:237.9pt" o:ole="">
            <v:imagedata r:id="rId10" o:title=""/>
          </v:shape>
          <o:OLEObject Type="Embed" ProgID="Origin50.Graph" ShapeID="_x0000_i1025" DrawAspect="Content" ObjectID="_1833365867" r:id="rId11"/>
        </w:object>
      </w:r>
    </w:p>
    <w:p w14:paraId="2709DA79" w14:textId="4C179A2F" w:rsidR="001B7D54" w:rsidRDefault="001B7D54" w:rsidP="00174D73">
      <w:pPr>
        <w:spacing w:line="360" w:lineRule="auto"/>
        <w:jc w:val="both"/>
        <w:rPr>
          <w:rFonts w:ascii="Times New Roman" w:hAnsi="Times New Roman" w:cs="Times New Roman"/>
          <w:sz w:val="24"/>
          <w:szCs w:val="24"/>
        </w:rPr>
      </w:pPr>
      <w:r w:rsidRPr="00DC7E13">
        <w:rPr>
          <w:rFonts w:ascii="Times New Roman" w:hAnsi="Times New Roman" w:cs="Times New Roman"/>
          <w:b/>
          <w:sz w:val="24"/>
          <w:szCs w:val="24"/>
        </w:rPr>
        <w:t>Fig 3.</w:t>
      </w:r>
      <w:r w:rsidRPr="001B7D54">
        <w:rPr>
          <w:rFonts w:ascii="Times New Roman" w:hAnsi="Times New Roman" w:cs="Times New Roman"/>
          <w:sz w:val="24"/>
          <w:szCs w:val="24"/>
        </w:rPr>
        <w:t xml:space="preserve">   Uv absor</w:t>
      </w:r>
      <w:r w:rsidR="00D916D4">
        <w:rPr>
          <w:rFonts w:ascii="Times New Roman" w:hAnsi="Times New Roman" w:cs="Times New Roman"/>
          <w:sz w:val="24"/>
          <w:szCs w:val="24"/>
        </w:rPr>
        <w:t>ption spectra of calcined and Un</w:t>
      </w:r>
      <w:r w:rsidRPr="001B7D54">
        <w:rPr>
          <w:rFonts w:ascii="Times New Roman" w:hAnsi="Times New Roman" w:cs="Times New Roman"/>
          <w:sz w:val="24"/>
          <w:szCs w:val="24"/>
        </w:rPr>
        <w:t>calcined AgNPs</w:t>
      </w:r>
    </w:p>
    <w:p w14:paraId="308B20E2" w14:textId="77777777" w:rsidR="0006764B" w:rsidRPr="0006764B" w:rsidRDefault="0006764B" w:rsidP="00174D73">
      <w:pPr>
        <w:spacing w:line="360" w:lineRule="auto"/>
        <w:jc w:val="both"/>
        <w:rPr>
          <w:rFonts w:ascii="Times New Roman" w:hAnsi="Times New Roman" w:cs="Times New Roman"/>
          <w:b/>
          <w:sz w:val="24"/>
          <w:szCs w:val="24"/>
        </w:rPr>
      </w:pPr>
      <w:r w:rsidRPr="0006764B">
        <w:rPr>
          <w:rFonts w:ascii="Times New Roman" w:hAnsi="Times New Roman" w:cs="Times New Roman"/>
          <w:b/>
          <w:sz w:val="24"/>
          <w:szCs w:val="24"/>
        </w:rPr>
        <w:t>3.3.2. FTIR analysis of AgNPs</w:t>
      </w:r>
    </w:p>
    <w:p w14:paraId="1F91B5E4" w14:textId="64795DDC" w:rsidR="0006764B" w:rsidRDefault="0006764B" w:rsidP="00174D73">
      <w:pPr>
        <w:spacing w:line="360" w:lineRule="auto"/>
        <w:jc w:val="both"/>
        <w:rPr>
          <w:rFonts w:ascii="Times New Roman" w:hAnsi="Times New Roman" w:cs="Times New Roman"/>
          <w:sz w:val="24"/>
          <w:szCs w:val="24"/>
        </w:rPr>
      </w:pPr>
      <w:r w:rsidRPr="0006764B">
        <w:rPr>
          <w:rFonts w:ascii="Times New Roman" w:hAnsi="Times New Roman" w:cs="Times New Roman"/>
          <w:sz w:val="24"/>
          <w:szCs w:val="24"/>
        </w:rPr>
        <w:t xml:space="preserve">The uncalcined and calcined bioconjugated AgNPs FTIR spectra are displayed in Figure 4. Peaks can be seen in the uncalcined bioconjugated AgNPs IR spectrum at 3320, 2351, 1771, 1576, 1286, 1000, and 800 cm⁻¹. A strong absorption peak at 3320 cm⁻¹ was attributed to protein N–H functional groups and alcohol and phenol O–H stretching vibrations (L. Gharibshahi et al., 2017). The peak at 2351 cm⁻¹ is due to the CO₂ group (B. Ajitha et al., 2015). The band at 1771 cm⁻¹ corresponds to the C=O ester group (T. Kokila et al., 2015). The 1576 cm⁻¹ peak is due to the N-H bend of the secondary amine (A. Rautela et al., 2019). The 1286 band is due to C-O and C-N stretching in aromatic ester and aromatic amine, respectively (M. Gomathi et al., 2020). The peak at 1000 cm⁻¹ is due to C-O deformation (R. Mini et al., 2023). The 800 cm⁻¹ band corresponds to C-H bending. [K. Seku et al., 2021] According to the spectrum analysis, the reduction of Ag+ into AgNPs may have been caused by major functional groups like O-H, N-H, C-H, C=O, and C-O groups that contain biomolecules like protein, polysaccharides, and other elements found in the plant extract. These groups may also have served as capping or stabilising agents (S. Al-Zahrani et al., 2021). AgNPs' IR spectra following 30-min. calcination at 200°C are displayed in Fig. 4b. The absorption peaks in the calcined AgNPs spectrum were seen at 3295 cm⁻¹, O-H stretching (Jyoti, K., et al., 2016); 2933 cm⁻¹, aldehyde C-H group (S. Li et al., 2007); </w:t>
      </w:r>
      <w:r w:rsidRPr="0006764B">
        <w:rPr>
          <w:rFonts w:ascii="Times New Roman" w:hAnsi="Times New Roman" w:cs="Times New Roman"/>
          <w:sz w:val="24"/>
          <w:szCs w:val="24"/>
        </w:rPr>
        <w:lastRenderedPageBreak/>
        <w:t>1739, C=O stretching of lipid ester (S.N. Kharat et al., 2016); 1600 cm⁻¹, N-H bond amine (A.M. Abambagade et al., 2017); and 1011 and 756 cm⁻¹. The absence of certain peaks in the infrared spectra of calcined AgNPs may be the result of the corresponding organic compounds' removal during the 200°C calcination process. High-purity AgNPs could be produced, according to Gharibshahi et al. (2017), by elevating the temperature during calcination. [P1] The loss of FTIR peaks after calcination suggests removal of surface-bound phytochemicals. Please clearly relate this observation to the observed reduction in antibacterial activity.</w:t>
      </w:r>
    </w:p>
    <w:p w14:paraId="683BBFCE" w14:textId="77777777" w:rsidR="001B7D54" w:rsidRDefault="001B7D54" w:rsidP="00174D73">
      <w:pPr>
        <w:spacing w:line="360" w:lineRule="auto"/>
        <w:jc w:val="both"/>
        <w:rPr>
          <w:rFonts w:ascii="Times New Roman" w:hAnsi="Times New Roman" w:cs="Times New Roman"/>
          <w:sz w:val="24"/>
          <w:szCs w:val="24"/>
        </w:rPr>
      </w:pPr>
      <w:r w:rsidRPr="001B7D54">
        <w:rPr>
          <w:rFonts w:ascii="Times New Roman" w:hAnsi="Times New Roman" w:cs="Times New Roman"/>
          <w:sz w:val="24"/>
          <w:szCs w:val="24"/>
        </w:rPr>
        <w:object w:dxaOrig="5856" w:dyaOrig="4560" w14:anchorId="029B86F6">
          <v:shape id="_x0000_i1026" type="#_x0000_t75" style="width:293.65pt;height:249.2pt" o:ole="">
            <v:imagedata r:id="rId12" o:title=""/>
          </v:shape>
          <o:OLEObject Type="Embed" ProgID="Origin50.Graph" ShapeID="_x0000_i1026" DrawAspect="Content" ObjectID="_1833365868" r:id="rId13"/>
        </w:object>
      </w:r>
    </w:p>
    <w:p w14:paraId="573A4230" w14:textId="77777777" w:rsidR="001B7D54" w:rsidRDefault="001B7D54" w:rsidP="00174D73">
      <w:pPr>
        <w:spacing w:line="360" w:lineRule="auto"/>
        <w:jc w:val="both"/>
        <w:rPr>
          <w:rFonts w:ascii="Times New Roman" w:hAnsi="Times New Roman" w:cs="Times New Roman"/>
          <w:sz w:val="24"/>
          <w:szCs w:val="24"/>
        </w:rPr>
      </w:pPr>
      <w:r w:rsidRPr="00DC7E13">
        <w:rPr>
          <w:rFonts w:ascii="Times New Roman" w:hAnsi="Times New Roman" w:cs="Times New Roman"/>
          <w:b/>
          <w:sz w:val="24"/>
          <w:szCs w:val="24"/>
        </w:rPr>
        <w:t>Fig 4.</w:t>
      </w:r>
      <w:r w:rsidRPr="001B7D54">
        <w:rPr>
          <w:rFonts w:ascii="Times New Roman" w:hAnsi="Times New Roman" w:cs="Times New Roman"/>
          <w:sz w:val="24"/>
          <w:szCs w:val="24"/>
        </w:rPr>
        <w:t xml:space="preserve"> </w:t>
      </w:r>
      <w:proofErr w:type="gramStart"/>
      <w:r w:rsidRPr="001B7D54">
        <w:rPr>
          <w:rFonts w:ascii="Times New Roman" w:hAnsi="Times New Roman" w:cs="Times New Roman"/>
          <w:sz w:val="24"/>
          <w:szCs w:val="24"/>
        </w:rPr>
        <w:t>FTIR  of</w:t>
      </w:r>
      <w:proofErr w:type="gramEnd"/>
      <w:r w:rsidRPr="001B7D54">
        <w:rPr>
          <w:rFonts w:ascii="Times New Roman" w:hAnsi="Times New Roman" w:cs="Times New Roman"/>
          <w:sz w:val="24"/>
          <w:szCs w:val="24"/>
        </w:rPr>
        <w:t xml:space="preserve"> Calcined and Uncalcined AgNps</w:t>
      </w:r>
    </w:p>
    <w:p w14:paraId="2A892CD0" w14:textId="77777777" w:rsidR="00D916D4" w:rsidRPr="00D916D4" w:rsidRDefault="00D916D4" w:rsidP="00174D73">
      <w:pPr>
        <w:spacing w:line="360" w:lineRule="auto"/>
        <w:jc w:val="both"/>
        <w:rPr>
          <w:rFonts w:ascii="Times New Roman" w:hAnsi="Times New Roman" w:cs="Times New Roman"/>
          <w:b/>
          <w:sz w:val="24"/>
          <w:szCs w:val="24"/>
        </w:rPr>
      </w:pPr>
      <w:r w:rsidRPr="00D916D4">
        <w:rPr>
          <w:rFonts w:ascii="Times New Roman" w:hAnsi="Times New Roman" w:cs="Times New Roman"/>
          <w:b/>
          <w:sz w:val="24"/>
          <w:szCs w:val="24"/>
        </w:rPr>
        <w:t>3.3.3. X-ray diffraction analysis of AgNPs</w:t>
      </w:r>
    </w:p>
    <w:p w14:paraId="357ED465" w14:textId="6B88E5E7" w:rsidR="00D916D4" w:rsidRPr="002C0277" w:rsidRDefault="00D916D4" w:rsidP="00174D73">
      <w:pPr>
        <w:spacing w:line="360" w:lineRule="auto"/>
        <w:jc w:val="both"/>
        <w:rPr>
          <w:rFonts w:ascii="Times New Roman" w:hAnsi="Times New Roman" w:cs="Times New Roman"/>
          <w:sz w:val="24"/>
          <w:szCs w:val="24"/>
        </w:rPr>
      </w:pPr>
      <w:r w:rsidRPr="00D916D4">
        <w:rPr>
          <w:rFonts w:ascii="Times New Roman" w:hAnsi="Times New Roman" w:cs="Times New Roman"/>
          <w:sz w:val="24"/>
          <w:szCs w:val="24"/>
        </w:rPr>
        <w:t xml:space="preserve">The typical XRD spectra of the AgNPs both before and after calcination are displayed in Fig. 5. The diffraction peaks at 2θ values of 38.07°, 44.20°, 64.41°, and 77.32° in the uncalcined AgNPs spectrum could be attributed to the planes of (111), (200), (220), and (311), in that order, as shown in Fig. 5a. On the other hand, the calcined bioconjugated AgNPs showed diffraction peaks at 2θ values of 38.26°, 43.67°, 72.53°, and 75.76°, which were attributed to the planes of (111), (200), (220), and (311), respectively (U. Kumar Sur et al., 2018), as shown in Fig. 5b. The powder diffraction data files of known compounds (ICDD/JCPDS, PDF Nos. 04-0783 and 84-0713) were compared with the diffraction data obtained for uncalcined bioconjugated AgNPs </w:t>
      </w:r>
      <w:r w:rsidRPr="00D916D4">
        <w:rPr>
          <w:rFonts w:ascii="Times New Roman" w:hAnsi="Times New Roman" w:cs="Times New Roman"/>
          <w:sz w:val="24"/>
          <w:szCs w:val="24"/>
        </w:rPr>
        <w:lastRenderedPageBreak/>
        <w:t>and calcined AgNPs. The presence of bioconjugated AgNPs produced by Aq CCSC extract was confirmed by the results of an X-ray diffraction analysis, which showed that the AgNPs were face-centred cubic and crystalline both before and after calcination. AgNPs crystalline size is increased as a result of raising the calcination temperature, according to Goudarzi et al. (2016).</w:t>
      </w:r>
    </w:p>
    <w:p w14:paraId="7ABEF646" w14:textId="77777777" w:rsidR="001B7D54" w:rsidRDefault="001B7D54" w:rsidP="00174D73">
      <w:pPr>
        <w:spacing w:line="360" w:lineRule="auto"/>
        <w:jc w:val="both"/>
        <w:rPr>
          <w:rFonts w:ascii="Times New Roman" w:hAnsi="Times New Roman" w:cs="Times New Roman"/>
          <w:sz w:val="24"/>
          <w:szCs w:val="24"/>
        </w:rPr>
      </w:pPr>
      <w:r w:rsidRPr="001B7D54">
        <w:rPr>
          <w:rFonts w:ascii="Times New Roman" w:hAnsi="Times New Roman" w:cs="Times New Roman"/>
          <w:sz w:val="24"/>
          <w:szCs w:val="24"/>
        </w:rPr>
        <w:object w:dxaOrig="4560" w:dyaOrig="5856" w14:anchorId="239545AA">
          <v:shape id="_x0000_i1027" type="#_x0000_t75" style="width:227.9pt;height:293.65pt" o:ole="">
            <v:imagedata r:id="rId14" o:title=""/>
          </v:shape>
          <o:OLEObject Type="Embed" ProgID="Origin50.Graph" ShapeID="_x0000_i1027" DrawAspect="Content" ObjectID="_1833365869" r:id="rId15"/>
        </w:object>
      </w:r>
    </w:p>
    <w:p w14:paraId="0AFACD79" w14:textId="77777777" w:rsidR="001B7D54" w:rsidRDefault="001B7D54" w:rsidP="00174D73">
      <w:pPr>
        <w:spacing w:line="360" w:lineRule="auto"/>
        <w:jc w:val="both"/>
        <w:rPr>
          <w:rFonts w:ascii="Times New Roman" w:hAnsi="Times New Roman" w:cs="Times New Roman"/>
          <w:sz w:val="24"/>
          <w:szCs w:val="24"/>
        </w:rPr>
      </w:pPr>
      <w:r w:rsidRPr="001B7D54">
        <w:rPr>
          <w:rFonts w:ascii="Times New Roman" w:hAnsi="Times New Roman" w:cs="Times New Roman"/>
          <w:b/>
          <w:sz w:val="24"/>
          <w:szCs w:val="24"/>
        </w:rPr>
        <w:t>Fig 5.</w:t>
      </w:r>
      <w:r w:rsidRPr="001B7D54">
        <w:rPr>
          <w:rFonts w:ascii="Times New Roman" w:hAnsi="Times New Roman" w:cs="Times New Roman"/>
          <w:sz w:val="24"/>
          <w:szCs w:val="24"/>
        </w:rPr>
        <w:t xml:space="preserve"> </w:t>
      </w:r>
      <w:proofErr w:type="gramStart"/>
      <w:r w:rsidRPr="001B7D54">
        <w:rPr>
          <w:rFonts w:ascii="Times New Roman" w:hAnsi="Times New Roman" w:cs="Times New Roman"/>
          <w:sz w:val="24"/>
          <w:szCs w:val="24"/>
        </w:rPr>
        <w:t>XRD  of</w:t>
      </w:r>
      <w:proofErr w:type="gramEnd"/>
      <w:r w:rsidRPr="001B7D54">
        <w:rPr>
          <w:rFonts w:ascii="Times New Roman" w:hAnsi="Times New Roman" w:cs="Times New Roman"/>
          <w:sz w:val="24"/>
          <w:szCs w:val="24"/>
        </w:rPr>
        <w:t xml:space="preserve"> Calcined and Uncalcined AgNps</w:t>
      </w:r>
    </w:p>
    <w:p w14:paraId="79C7A6C1" w14:textId="77777777" w:rsidR="0006764B" w:rsidRPr="0006764B" w:rsidRDefault="0006764B" w:rsidP="00174D73">
      <w:pPr>
        <w:spacing w:line="360" w:lineRule="auto"/>
        <w:jc w:val="both"/>
        <w:rPr>
          <w:rFonts w:ascii="Times New Roman" w:hAnsi="Times New Roman" w:cs="Times New Roman"/>
          <w:b/>
          <w:sz w:val="24"/>
          <w:szCs w:val="24"/>
        </w:rPr>
      </w:pPr>
      <w:r w:rsidRPr="0006764B">
        <w:rPr>
          <w:rFonts w:ascii="Times New Roman" w:hAnsi="Times New Roman" w:cs="Times New Roman"/>
          <w:b/>
          <w:sz w:val="24"/>
          <w:szCs w:val="24"/>
        </w:rPr>
        <w:t>Raman spectroscopy</w:t>
      </w:r>
    </w:p>
    <w:p w14:paraId="4CA400BA" w14:textId="7B55239C" w:rsidR="0006764B" w:rsidRDefault="0006764B" w:rsidP="00174D73">
      <w:pPr>
        <w:spacing w:line="360" w:lineRule="auto"/>
        <w:jc w:val="both"/>
        <w:rPr>
          <w:rFonts w:ascii="Times New Roman" w:hAnsi="Times New Roman" w:cs="Times New Roman"/>
          <w:sz w:val="24"/>
          <w:szCs w:val="24"/>
        </w:rPr>
      </w:pPr>
      <w:r w:rsidRPr="0006764B">
        <w:rPr>
          <w:rFonts w:ascii="Times New Roman" w:hAnsi="Times New Roman" w:cs="Times New Roman"/>
          <w:sz w:val="24"/>
          <w:szCs w:val="24"/>
        </w:rPr>
        <w:t xml:space="preserve">The Raman spectra of the silver nanoparticles were recorded in order to identify potential functional groups of capping agents involved in the stabilisation of the nanoparticles (Figure 6). The stretching vibrations of the Ag–N and Ag–O bonds are responsible for the sharp band in the spectra at 235 cm⁻¹. This peak shows that a chemical link has been formed between the AqCCSC molecules' carboxylate groups and silver and amino nitrogen. It attests to the AqCCSC attachment to the surface of the silver nanoparticle via an amino or carboxylate group, or both. Thus, it can be inferred from the preferential amplification of these Raman bands that the AqCCSC carboxylate and amino groups both contribute to the capping of the silver nanoparticles. These outcomes are consistent with previous silver nanoparticle production </w:t>
      </w:r>
      <w:r w:rsidRPr="0006764B">
        <w:rPr>
          <w:rFonts w:ascii="Times New Roman" w:hAnsi="Times New Roman" w:cs="Times New Roman"/>
          <w:sz w:val="24"/>
          <w:szCs w:val="24"/>
        </w:rPr>
        <w:lastRenderedPageBreak/>
        <w:t>experiments using the fungus Trichoderma asperellum and gum kondagogu. 1052 cm⁻¹ vibrations of alcohols and polyols. 546 cm⁻¹ C=C vibrations of alkene. 958, 1273, and 1505 are vibrational stretches of C=O carboxyl groups.</w:t>
      </w:r>
    </w:p>
    <w:p w14:paraId="1465B33A" w14:textId="77777777" w:rsidR="000644B9" w:rsidRDefault="005172F6" w:rsidP="00174D73">
      <w:pPr>
        <w:spacing w:line="360" w:lineRule="auto"/>
        <w:jc w:val="both"/>
      </w:pPr>
      <w:r>
        <w:object w:dxaOrig="5856" w:dyaOrig="4560" w14:anchorId="309E4A60">
          <v:shape id="_x0000_i1028" type="#_x0000_t75" style="width:291.75pt;height:227.9pt" o:ole="">
            <v:imagedata r:id="rId16" o:title=""/>
          </v:shape>
          <o:OLEObject Type="Embed" ProgID="Origin50.Graph" ShapeID="_x0000_i1028" DrawAspect="Content" ObjectID="_1833365870" r:id="rId17"/>
        </w:object>
      </w:r>
    </w:p>
    <w:p w14:paraId="1C996BA0" w14:textId="6BE466CA" w:rsidR="00294DDC" w:rsidRDefault="00965A53" w:rsidP="00174D73">
      <w:pPr>
        <w:spacing w:line="360" w:lineRule="auto"/>
        <w:jc w:val="both"/>
      </w:pPr>
      <w:r>
        <w:rPr>
          <w:b/>
        </w:rPr>
        <w:t>Graph 1-</w:t>
      </w:r>
      <w:r w:rsidR="004A3BD8">
        <w:t xml:space="preserve"> Raman spectroscopy of Un</w:t>
      </w:r>
      <w:r w:rsidR="00294DDC">
        <w:t>calcined AgNps</w:t>
      </w:r>
    </w:p>
    <w:p w14:paraId="44C28B67" w14:textId="77777777" w:rsidR="009559A2" w:rsidRDefault="009559A2" w:rsidP="00174D73">
      <w:pPr>
        <w:spacing w:line="360" w:lineRule="auto"/>
        <w:jc w:val="both"/>
      </w:pPr>
      <w:r>
        <w:object w:dxaOrig="5856" w:dyaOrig="4560" w14:anchorId="43981785">
          <v:shape id="_x0000_i1029" type="#_x0000_t75" style="width:291.75pt;height:227.9pt" o:ole="">
            <v:imagedata r:id="rId18" o:title=""/>
          </v:shape>
          <o:OLEObject Type="Embed" ProgID="Origin50.Graph" ShapeID="_x0000_i1029" DrawAspect="Content" ObjectID="_1833365871" r:id="rId19"/>
        </w:object>
      </w:r>
    </w:p>
    <w:p w14:paraId="766AC3AF" w14:textId="4E3CFE16" w:rsidR="00294DDC" w:rsidRDefault="00965A53" w:rsidP="00174D73">
      <w:pPr>
        <w:spacing w:line="360" w:lineRule="auto"/>
        <w:jc w:val="both"/>
      </w:pPr>
      <w:r w:rsidRPr="00965A53">
        <w:rPr>
          <w:b/>
        </w:rPr>
        <w:t xml:space="preserve">Graph </w:t>
      </w:r>
      <w:r>
        <w:rPr>
          <w:b/>
        </w:rPr>
        <w:t>2-</w:t>
      </w:r>
      <w:r w:rsidR="00294DDC">
        <w:t>Raman spectroscopy of Calcined AgNps</w:t>
      </w:r>
    </w:p>
    <w:p w14:paraId="4ACE166B" w14:textId="77777777" w:rsidR="009D7F8A" w:rsidRDefault="009D7F8A" w:rsidP="00174D73">
      <w:pPr>
        <w:spacing w:line="360" w:lineRule="auto"/>
        <w:jc w:val="both"/>
        <w:rPr>
          <w:rFonts w:ascii="Times New Roman" w:hAnsi="Times New Roman" w:cs="Times New Roman"/>
          <w:b/>
          <w:sz w:val="24"/>
          <w:szCs w:val="24"/>
        </w:rPr>
      </w:pPr>
    </w:p>
    <w:p w14:paraId="04A4FBAF" w14:textId="77777777" w:rsidR="0016511A" w:rsidRPr="0016511A" w:rsidRDefault="0016511A" w:rsidP="00174D73">
      <w:pPr>
        <w:spacing w:line="360" w:lineRule="auto"/>
        <w:jc w:val="both"/>
        <w:rPr>
          <w:rFonts w:ascii="Times New Roman" w:hAnsi="Times New Roman" w:cs="Times New Roman"/>
          <w:b/>
          <w:sz w:val="24"/>
          <w:szCs w:val="24"/>
        </w:rPr>
      </w:pPr>
      <w:r w:rsidRPr="0016511A">
        <w:rPr>
          <w:rFonts w:ascii="Times New Roman" w:hAnsi="Times New Roman" w:cs="Times New Roman"/>
          <w:b/>
          <w:sz w:val="24"/>
          <w:szCs w:val="24"/>
        </w:rPr>
        <w:lastRenderedPageBreak/>
        <w:t>3.3.4. AgNPs studies using SEM-EDS</w:t>
      </w:r>
    </w:p>
    <w:p w14:paraId="78E20589" w14:textId="2EB4E590" w:rsidR="005172F6" w:rsidRPr="002C0277" w:rsidRDefault="0016511A" w:rsidP="00174D73">
      <w:pPr>
        <w:spacing w:line="360" w:lineRule="auto"/>
        <w:jc w:val="both"/>
        <w:rPr>
          <w:rFonts w:ascii="Times New Roman" w:hAnsi="Times New Roman" w:cs="Times New Roman"/>
          <w:sz w:val="24"/>
          <w:szCs w:val="24"/>
        </w:rPr>
      </w:pPr>
      <w:r w:rsidRPr="0016511A">
        <w:rPr>
          <w:rFonts w:ascii="Times New Roman" w:hAnsi="Times New Roman" w:cs="Times New Roman"/>
          <w:sz w:val="24"/>
          <w:szCs w:val="24"/>
        </w:rPr>
        <w:t xml:space="preserve">The size, shape and structure of AgNPs both before and after calcination were examined using SEM pictures. An SEM image of uncalcined AgNPs revealed uniformly shaped spherical particles capped with biomolecules found in the Aq CCSC extract (Fig. 6a). It was also measured that the uncalcined bioconjugated AgNPs had a particle size range of 84.3 nm. According to A. Kumar et al. (2016), AgNPs produced by plant extract of Viola serpens exhibited a spherical shape with a size range of 90 nm. Mortazavi-Derazkola et al. (2021) also reported that the AgNPs produced by Elaeagnus angustifolia bark extract had a range of sizes, from 65 to 90 nm, and spherical forms. Following the calcination process, the particle size was measured to be within the range of 101.15 nm, and it was also in spherical form. </w:t>
      </w:r>
      <w:r w:rsidR="00271B33" w:rsidRPr="00271B33">
        <w:rPr>
          <w:rFonts w:ascii="Times New Roman" w:hAnsi="Times New Roman" w:cs="Times New Roman"/>
          <w:sz w:val="24"/>
          <w:szCs w:val="24"/>
        </w:rPr>
        <w:t>A direct comparative analysis of all samples indicates that the calcined nanoparticles exhibit a marked tendency towards agglomeration, whereas the uncalcined nanoparticles remain well dispersed and spatially separated</w:t>
      </w:r>
      <w:r w:rsidRPr="0016511A">
        <w:rPr>
          <w:rFonts w:ascii="Times New Roman" w:hAnsi="Times New Roman" w:cs="Times New Roman"/>
          <w:sz w:val="24"/>
          <w:szCs w:val="24"/>
        </w:rPr>
        <w:t xml:space="preserve">. Fig. 7a: prior research by. Br. S et al. (2016) and Singh et al. (2018) have shown that as the calcination temperature was raised, the size of the nanoparticles increased. Hamad et al. (2024) used the sol-gel-hydrothermal technique to synthesise titania (TiO₂) nanoparticles. After calcination, the nanoparticles increased the size of the crystallites and caused a phase transition. They attributed the nanoparticles' agglomeration following calcination to sintering as the crystals grew, resulting in bigger particles. The scientists determined that calcination was unavoidable in their work because they sought a distinct phase of TiO₂ nanoparticles, despite the fact that high temperatures typically cause particle growth, aggregation, and phase shift. Shohel et al. (2016) described the use of a hybrid electrochemical-thermal approach to manufacture ZnO nanoparticles at various calcining temperatures. They found that the higher the calcination temperature, the greater the crystallinity of ZnO. However, the surface area of the nanoparticles reduced as temperature increased. With a rise in temperature, which they recognised was related to sintering, the photocatalytic activity of the nanoparticles decreased. </w:t>
      </w:r>
      <w:r w:rsidR="00271B33" w:rsidRPr="00271B33">
        <w:rPr>
          <w:rFonts w:ascii="Times New Roman" w:hAnsi="Times New Roman" w:cs="Times New Roman"/>
          <w:sz w:val="24"/>
          <w:szCs w:val="24"/>
        </w:rPr>
        <w:t xml:space="preserve">Kayani et al. (2015) conducted a further investigation into the effect of calcination on the structural characteristics of ZnO nanoparticles. Their findings demonstrated that increasing the calcination temperature led to a rise in crystallite size, which in turn promoted nanoparticle agglomeration. Collectively, these observations indicate that although high-temperature calcination facilitates the formation of highly crystalline nanoparticles with the desired structural phases, it also inevitably contributes to particle growth. Consequently, such changes may either enhance or compromise the ultimate </w:t>
      </w:r>
      <w:r w:rsidR="00271B33" w:rsidRPr="00271B33">
        <w:rPr>
          <w:rFonts w:ascii="Times New Roman" w:hAnsi="Times New Roman" w:cs="Times New Roman"/>
          <w:sz w:val="24"/>
          <w:szCs w:val="24"/>
        </w:rPr>
        <w:lastRenderedPageBreak/>
        <w:t>performance of the nanoparticles, depending on their intended application</w:t>
      </w:r>
      <w:r w:rsidRPr="0016511A">
        <w:rPr>
          <w:rFonts w:ascii="Times New Roman" w:hAnsi="Times New Roman" w:cs="Times New Roman"/>
          <w:sz w:val="24"/>
          <w:szCs w:val="24"/>
        </w:rPr>
        <w:t>. Both the uncalcined AgNPs and the calcined AgNPs spectra revealed elemental silver, as indicated by the EDAX analysis in figs. 6b and 7b, and this was confirmed by the absorption peak in the 2-3 keV areas. The biomolecules found in the Aq CCSC extract are responsible for reducing Ag⁺ to AgNPs.</w:t>
      </w:r>
    </w:p>
    <w:p w14:paraId="79589AE7" w14:textId="77777777" w:rsidR="00647E36" w:rsidRDefault="00647E36" w:rsidP="00174D73">
      <w:pPr>
        <w:spacing w:line="360" w:lineRule="auto"/>
        <w:jc w:val="both"/>
        <w:rPr>
          <w:rFonts w:ascii="Times New Roman" w:hAnsi="Times New Roman" w:cs="Times New Roman"/>
          <w:sz w:val="24"/>
          <w:szCs w:val="24"/>
        </w:rPr>
      </w:pPr>
    </w:p>
    <w:p w14:paraId="573B94EA" w14:textId="77777777" w:rsidR="00647E36" w:rsidRDefault="00647E36" w:rsidP="00174D73">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3CCB3091" wp14:editId="5A13100D">
            <wp:extent cx="2798445" cy="2341245"/>
            <wp:effectExtent l="0" t="0" r="190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8445" cy="2341245"/>
                    </a:xfrm>
                    <a:prstGeom prst="rect">
                      <a:avLst/>
                    </a:prstGeom>
                    <a:noFill/>
                  </pic:spPr>
                </pic:pic>
              </a:graphicData>
            </a:graphic>
          </wp:inline>
        </w:drawing>
      </w:r>
      <w:r>
        <w:rPr>
          <w:rFonts w:ascii="Times New Roman" w:hAnsi="Times New Roman" w:cs="Times New Roman"/>
          <w:noProof/>
          <w:sz w:val="24"/>
          <w:szCs w:val="24"/>
          <w:lang w:val="en-IN" w:eastAsia="en-IN"/>
        </w:rPr>
        <w:drawing>
          <wp:inline distT="0" distB="0" distL="0" distR="0" wp14:anchorId="285BB9B6" wp14:editId="61F03FAD">
            <wp:extent cx="2798445" cy="1884045"/>
            <wp:effectExtent l="0" t="0" r="190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8445" cy="1884045"/>
                    </a:xfrm>
                    <a:prstGeom prst="rect">
                      <a:avLst/>
                    </a:prstGeom>
                    <a:noFill/>
                  </pic:spPr>
                </pic:pic>
              </a:graphicData>
            </a:graphic>
          </wp:inline>
        </w:drawing>
      </w:r>
    </w:p>
    <w:p w14:paraId="23CCBEBC" w14:textId="77777777" w:rsidR="00647E36" w:rsidRDefault="00647E36" w:rsidP="00174D73">
      <w:pPr>
        <w:spacing w:line="360" w:lineRule="auto"/>
        <w:jc w:val="both"/>
        <w:rPr>
          <w:rFonts w:ascii="Times New Roman" w:hAnsi="Times New Roman" w:cs="Times New Roman"/>
          <w:sz w:val="24"/>
          <w:szCs w:val="24"/>
        </w:rPr>
      </w:pPr>
      <w:r w:rsidRPr="00647E36">
        <w:rPr>
          <w:rFonts w:ascii="Times New Roman" w:hAnsi="Times New Roman" w:cs="Times New Roman"/>
          <w:b/>
          <w:sz w:val="24"/>
          <w:szCs w:val="24"/>
        </w:rPr>
        <w:t>Fig 6</w:t>
      </w:r>
      <w:r>
        <w:rPr>
          <w:rFonts w:ascii="Times New Roman" w:hAnsi="Times New Roman" w:cs="Times New Roman"/>
          <w:b/>
          <w:sz w:val="24"/>
          <w:szCs w:val="24"/>
        </w:rPr>
        <w:t>(</w:t>
      </w:r>
      <w:r w:rsidRPr="00647E36">
        <w:rPr>
          <w:rFonts w:ascii="Times New Roman" w:hAnsi="Times New Roman" w:cs="Times New Roman"/>
          <w:b/>
          <w:sz w:val="24"/>
          <w:szCs w:val="24"/>
        </w:rPr>
        <w:t>a</w:t>
      </w:r>
      <w:r>
        <w:rPr>
          <w:rFonts w:ascii="Times New Roman" w:hAnsi="Times New Roman" w:cs="Times New Roman"/>
          <w:b/>
          <w:sz w:val="24"/>
          <w:szCs w:val="24"/>
        </w:rPr>
        <w:t>)</w:t>
      </w:r>
      <w:r w:rsidRPr="00647E36">
        <w:rPr>
          <w:rFonts w:ascii="Times New Roman" w:hAnsi="Times New Roman" w:cs="Times New Roman"/>
          <w:sz w:val="24"/>
          <w:szCs w:val="24"/>
        </w:rPr>
        <w:t xml:space="preserve"> SEM of Calcined AgNps and </w:t>
      </w:r>
      <w:r w:rsidRPr="00647E36">
        <w:rPr>
          <w:rFonts w:ascii="Times New Roman" w:hAnsi="Times New Roman" w:cs="Times New Roman"/>
          <w:b/>
          <w:sz w:val="24"/>
          <w:szCs w:val="24"/>
        </w:rPr>
        <w:t>(b)</w:t>
      </w:r>
      <w:r w:rsidRPr="00647E36">
        <w:rPr>
          <w:rFonts w:ascii="Times New Roman" w:hAnsi="Times New Roman" w:cs="Times New Roman"/>
          <w:sz w:val="24"/>
          <w:szCs w:val="24"/>
        </w:rPr>
        <w:t xml:space="preserve"> EDAX of CalcinedAgNPs</w:t>
      </w:r>
    </w:p>
    <w:p w14:paraId="56955224" w14:textId="6876FAEB" w:rsidR="0016511A" w:rsidRDefault="0016511A" w:rsidP="00174D73">
      <w:pPr>
        <w:spacing w:line="360" w:lineRule="auto"/>
        <w:jc w:val="both"/>
        <w:rPr>
          <w:rFonts w:ascii="Times New Roman" w:hAnsi="Times New Roman" w:cs="Times New Roman"/>
          <w:sz w:val="24"/>
          <w:szCs w:val="24"/>
        </w:rPr>
      </w:pPr>
    </w:p>
    <w:p w14:paraId="00BDF117" w14:textId="77777777" w:rsidR="001B7D54" w:rsidRDefault="00647E36" w:rsidP="00174D73">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58C7B167" wp14:editId="7FEDA949">
            <wp:extent cx="2993390" cy="26276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3390" cy="2627630"/>
                    </a:xfrm>
                    <a:prstGeom prst="rect">
                      <a:avLst/>
                    </a:prstGeom>
                    <a:noFill/>
                  </pic:spPr>
                </pic:pic>
              </a:graphicData>
            </a:graphic>
          </wp:inline>
        </w:drawing>
      </w:r>
      <w:r>
        <w:rPr>
          <w:rFonts w:ascii="Times New Roman" w:hAnsi="Times New Roman" w:cs="Times New Roman"/>
          <w:noProof/>
          <w:sz w:val="24"/>
          <w:szCs w:val="24"/>
          <w:lang w:val="en-IN" w:eastAsia="en-IN"/>
        </w:rPr>
        <w:drawing>
          <wp:inline distT="0" distB="0" distL="0" distR="0" wp14:anchorId="5B8452CC" wp14:editId="7E6950EB">
            <wp:extent cx="2840990" cy="18408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0990" cy="1840865"/>
                    </a:xfrm>
                    <a:prstGeom prst="rect">
                      <a:avLst/>
                    </a:prstGeom>
                    <a:noFill/>
                  </pic:spPr>
                </pic:pic>
              </a:graphicData>
            </a:graphic>
          </wp:inline>
        </w:drawing>
      </w:r>
    </w:p>
    <w:p w14:paraId="11D6BB14" w14:textId="77777777" w:rsidR="00647E36" w:rsidRDefault="00647E36" w:rsidP="00174D73">
      <w:pPr>
        <w:spacing w:line="360" w:lineRule="auto"/>
        <w:jc w:val="both"/>
        <w:rPr>
          <w:rFonts w:ascii="Times New Roman" w:hAnsi="Times New Roman" w:cs="Times New Roman"/>
          <w:sz w:val="24"/>
          <w:szCs w:val="24"/>
        </w:rPr>
      </w:pPr>
      <w:r>
        <w:rPr>
          <w:rFonts w:ascii="Times New Roman" w:hAnsi="Times New Roman" w:cs="Times New Roman"/>
          <w:b/>
          <w:sz w:val="24"/>
          <w:szCs w:val="24"/>
        </w:rPr>
        <w:t>Fig 7(a)</w:t>
      </w:r>
      <w:r w:rsidRPr="00647E36">
        <w:rPr>
          <w:rFonts w:ascii="Times New Roman" w:hAnsi="Times New Roman" w:cs="Times New Roman"/>
          <w:sz w:val="24"/>
          <w:szCs w:val="24"/>
        </w:rPr>
        <w:t xml:space="preserve"> SEM </w:t>
      </w:r>
      <w:proofErr w:type="gramStart"/>
      <w:r w:rsidRPr="00647E36">
        <w:rPr>
          <w:rFonts w:ascii="Times New Roman" w:hAnsi="Times New Roman" w:cs="Times New Roman"/>
          <w:sz w:val="24"/>
          <w:szCs w:val="24"/>
        </w:rPr>
        <w:t>of  Uncalcined</w:t>
      </w:r>
      <w:proofErr w:type="gramEnd"/>
      <w:r w:rsidRPr="00647E36">
        <w:rPr>
          <w:rFonts w:ascii="Times New Roman" w:hAnsi="Times New Roman" w:cs="Times New Roman"/>
          <w:sz w:val="24"/>
          <w:szCs w:val="24"/>
        </w:rPr>
        <w:t xml:space="preserve"> AgNps </w:t>
      </w:r>
      <w:r w:rsidRPr="00647E36">
        <w:rPr>
          <w:rFonts w:ascii="Times New Roman" w:hAnsi="Times New Roman" w:cs="Times New Roman"/>
          <w:b/>
          <w:sz w:val="24"/>
          <w:szCs w:val="24"/>
        </w:rPr>
        <w:t xml:space="preserve">(b) </w:t>
      </w:r>
      <w:r w:rsidRPr="00647E36">
        <w:rPr>
          <w:rFonts w:ascii="Times New Roman" w:hAnsi="Times New Roman" w:cs="Times New Roman"/>
          <w:sz w:val="24"/>
          <w:szCs w:val="24"/>
        </w:rPr>
        <w:t>EDAX of  Uncalcined AgNPs</w:t>
      </w:r>
    </w:p>
    <w:p w14:paraId="174E022F" w14:textId="77777777" w:rsidR="0016511A" w:rsidRDefault="0016511A" w:rsidP="00174D73">
      <w:pPr>
        <w:spacing w:line="360" w:lineRule="auto"/>
        <w:jc w:val="both"/>
        <w:rPr>
          <w:rFonts w:ascii="Times New Roman" w:hAnsi="Times New Roman" w:cs="Times New Roman"/>
          <w:sz w:val="24"/>
          <w:szCs w:val="24"/>
        </w:rPr>
      </w:pPr>
    </w:p>
    <w:p w14:paraId="378509A6" w14:textId="77777777" w:rsidR="0016511A" w:rsidRPr="0016511A" w:rsidRDefault="0016511A" w:rsidP="00174D73">
      <w:pPr>
        <w:spacing w:line="360" w:lineRule="auto"/>
        <w:jc w:val="both"/>
        <w:rPr>
          <w:rFonts w:ascii="Times New Roman" w:hAnsi="Times New Roman" w:cs="Times New Roman"/>
          <w:b/>
          <w:sz w:val="24"/>
          <w:szCs w:val="24"/>
        </w:rPr>
      </w:pPr>
      <w:r w:rsidRPr="0016511A">
        <w:rPr>
          <w:rFonts w:ascii="Times New Roman" w:hAnsi="Times New Roman" w:cs="Times New Roman"/>
          <w:b/>
          <w:sz w:val="24"/>
          <w:szCs w:val="24"/>
        </w:rPr>
        <w:t>3.4. Antibacterial activity of uncalcined AgNPs and calcined AgNPs</w:t>
      </w:r>
    </w:p>
    <w:p w14:paraId="06529B6D" w14:textId="05CFFDF3" w:rsidR="0016511A" w:rsidRDefault="0016511A" w:rsidP="00174D73">
      <w:pPr>
        <w:spacing w:line="360" w:lineRule="auto"/>
        <w:jc w:val="both"/>
        <w:rPr>
          <w:rFonts w:ascii="Times New Roman" w:hAnsi="Times New Roman" w:cs="Times New Roman"/>
          <w:sz w:val="24"/>
          <w:szCs w:val="24"/>
        </w:rPr>
      </w:pPr>
      <w:r w:rsidRPr="0016511A">
        <w:rPr>
          <w:rFonts w:ascii="Times New Roman" w:hAnsi="Times New Roman" w:cs="Times New Roman"/>
          <w:sz w:val="24"/>
          <w:szCs w:val="24"/>
        </w:rPr>
        <w:t xml:space="preserve">The ability of AgNPs to bind to hazardous ion surfaces through electrostatic forces of attraction allows them to release reactive oxygen species (ROS), which kills the bacterial growth and development. The antibacterial efficacy of AgNPs isolated from Aq CCSC extract against Gram-positive and Gram-negative bacteria was therefore tested using the agar well diffusion method. The microbes' membranes become disorganised when AgNPs accumulate. Because of their adhesion to the surfaces of the microorganisms, the resulting metal ions have antibacterial activity. The size of the nanoparticles, their vast surface area, reactive radicals (Ag+), and reactive oxygen species (ROS) are generally associated with antibacterial activity. Silver nanoparticles (NPs) are recognised antibiotics that can produce reactive oxygen species (ROS) during the Fenton reaction, including hydroxyl radicals, peroxide, superoxide, and singlet air (W.M. Mahmoud et al., 2016). When these reactive oxygen species (ROS) attack the surfaces of bacteria or pathogens, they damage DNA, oxidise proteins, peroxide lipids, and kill the organism. Furthermore, when bacterial strains were tested using the agar well diffusion method, the calcined AgNPs did not exhibit any inhibitory activity. This observation demonstrated that calcination at 200ºC for 30 min reduces AgNPs' bacterial inhibitory activity. As per Sundrarajan et al. (2012) and J. Khan et al. (2018), the antibacterial properties of nanoparticles are influenced by the calcination temperature, and an increase in the temperature causes a decrease in their inhibitory activity. It is obvious that smaller-sized nanoparticles have a greater antibacterial efficacy. </w:t>
      </w:r>
      <w:r w:rsidRPr="0016511A">
        <w:rPr>
          <w:rFonts w:ascii="Times New Roman" w:hAnsi="Times New Roman" w:cs="Times New Roman"/>
          <w:color w:val="FF0000"/>
          <w:sz w:val="24"/>
          <w:szCs w:val="24"/>
        </w:rPr>
        <w:t>When FTIR is done for calcined AgNPs, it suggests that the organic compounds are oxidised and removed due to calcination, which affects the killing capacity of bacteria, and nanoparticles merge into larger structures due to the removal of organic compounds and are not efficient to interact with bacterial membranes and ion production, which also affects ROS production and reduces the antibacterial effectiveness.</w:t>
      </w:r>
      <w:r w:rsidRPr="0016511A">
        <w:rPr>
          <w:rFonts w:ascii="Times New Roman" w:hAnsi="Times New Roman" w:cs="Times New Roman"/>
          <w:sz w:val="24"/>
          <w:szCs w:val="24"/>
        </w:rPr>
        <w:t xml:space="preserve"> Silver nanoparticles (AgNPs) of various sizes and shapes were synthesised by Raza et al. (2016), and their antibacterial activity was evaluated. According to their findings, AgNPs with a sphere-like form and a tiny particle size of 15–50 nm inhibited P. aeruginosa and E. coli with a high inhibition zone. The smaller, spherical AgNPs with more surface contact sites were found to have higher bacterial efficacy, whereas larger AgNPs showed the least amount of effectiveness. Despite the fact that the study by Raza </w:t>
      </w:r>
      <w:r w:rsidRPr="0016511A">
        <w:rPr>
          <w:rFonts w:ascii="Times New Roman" w:hAnsi="Times New Roman" w:cs="Times New Roman"/>
          <w:sz w:val="24"/>
          <w:szCs w:val="24"/>
        </w:rPr>
        <w:lastRenderedPageBreak/>
        <w:t xml:space="preserve">et al. (2016) showed that smaller, sphere-shaped AgNPs were more effective in exerting antibacterial activity than bigger, triangular-shaped AgNPs. It follows that the effectiveness of nanoparticles against bacteria is primarily dependent on the size and shape of the particles. Additionally, the effective surface area of the different structural geometries has a significant role. As a result, in the current investigation, both nanoparticles were shown to inactivate the tested bacteria. The uncalcined AgNPs demonstrated the highest inactivation activity, which may be explained by their higher surface area and smaller diameters in comparison to the bigger calcined AgNPs. For every tested bacterium, the uncalcined AgNPs exhibited a strong inhibitory zone, which was found to moderately diminish as the calcination temperature was raised. As previously indicated, a larger size and a lower surface area of the nanoparticles may have prevented them from interacting and from quickly penetrating the bacterial cell wall, which would have explained the drop in inactivation. It is commonly known that a substance gets more active and effective the higher its surface area per unit mass. The release of ions is a significant factor in addition to the material's surface properties [A. Sharma et al., 2019; B. Ahmad et al., 2023; M. Satheshkumar et al., 2020]. The precise bacterial method of AgNPs is currently unclear; however, a number of processes have been proposed. One of them is that AgNPs may directly interact with bacterial surfaces, destroying the bacteria's cell wall in the process. Reactive oxygen species (ROS), which can damage the cell wall and cause cell lysis, are the cause of this. ROS can be hydrogen peroxide, hydroxyl radicals (HO•), superoxide anions (O₂⁻), or organic hydroperoxides. And the production of Ag⁺ ions, which have the potential to adhere directly to the cell membrane and cause its destruction. One way that the nanoparticles cause cytotoxicity in bacteria is by allowing Ag⁺ ions to seep out of them. The stability of the cell membranes and the intracellular contents are harmed when the released Ag⁺ ions bind to the carboxylic groups, peptidoglycans, or lipopolysaccharides of the cell walls of either gram-positive or gram-negative bacteria (M. Satheshkumar et al., 2020, Gharibshah et al., 2017). The antibacterial activity of uncalcined AgNPs and calcined AgNPs was evaluated using the agar well diffusion method against pathogenic bacteria, including Salmonella typhi, Pseudomonas aeruginosa, Escherichia coli, and Staphylococcus aureus. The results are displayed in Table 1 and Figs. 8a-d. Regarding the gram-negative bacterium Pseudomonas aeruginosa, non-calcined AgNPs showed the largest inhibition zone of 11 mm per 200 μl (Fig. 8c); in contrast, Staphylococcus aureus showed the lowest inhibition zone of 1 mm per 200 μl of concentration </w:t>
      </w:r>
      <w:r w:rsidRPr="0016511A">
        <w:rPr>
          <w:rFonts w:ascii="Times New Roman" w:hAnsi="Times New Roman" w:cs="Times New Roman"/>
          <w:sz w:val="24"/>
          <w:szCs w:val="24"/>
        </w:rPr>
        <w:lastRenderedPageBreak/>
        <w:t xml:space="preserve">(Fig. 8d). This result indicated that Gram-negative strains were more vulnerable than Gram-positive strains (Q.L. Feng et al., 2000). This is likely caused by the thin peptidoglycan layer found in Gram-negative bacteria as well as the presence of an additional lipopolysaccharide outer membrane, which suggests the existence of a periplasmic membrane layer. It's feasible that this structure will facilitate NPs' and released ions' entry into the cell. However, the thick coating of peptidoglycan found in the cell walls of Gram-positive bacteria contains covalently bonded teichoic and teichuronic acids, which may serve as a barrier against the inhibitory effects of AgNPs and Ag+ [P.M.R. Guimarães et al., 2012]. Moreover, Gram-negative bacteria's interactions with NPs make them more vulnerable to the disintegration of cell walls. The negatively charged molecules covering this bacterium have a greater attraction for positive nanoparticles and produced ions. This leads to ion accumulation and absorption, which damages cells inside the cell </w:t>
      </w:r>
      <w:r w:rsidRPr="0016511A">
        <w:rPr>
          <w:rFonts w:ascii="Times New Roman" w:hAnsi="Times New Roman" w:cs="Times New Roman"/>
          <w:color w:val="FF0000"/>
          <w:sz w:val="24"/>
          <w:szCs w:val="24"/>
        </w:rPr>
        <w:t>(AK Tiwari et al., 2025)</w:t>
      </w:r>
      <w:r w:rsidRPr="0016511A">
        <w:rPr>
          <w:rFonts w:ascii="Times New Roman" w:hAnsi="Times New Roman" w:cs="Times New Roman"/>
          <w:sz w:val="24"/>
          <w:szCs w:val="24"/>
        </w:rPr>
        <w:t>. The inhibitory activity of AgNPs was found to increase as the volume of the reaction mixture (uncalcined AgNPs) increased. AgNPs synthesised by Lycopersicon esculentum extract did not exhibit growth inhibitory activity at low concentrations but rather demonstrated good inhibitory activity when the concentration was increased above 20 μg/ml, according to Maiti et al. (2014). AgNPs produced by Streptacidiphilus durhamensis culture supernatant are bactericidal at high concentrations and bacteriostatic at low concentrations (B. Buszewski et al., 2018). According to earlier research by Mahmoud et al. (2016), Paul et al. (2014), and Shanmugasundaram et al. (2015), biologically synthesised AgNPs exhibited strong antimicrobial, larvicidal, and nematicidal activity.</w:t>
      </w:r>
    </w:p>
    <w:p w14:paraId="75774E35" w14:textId="77777777" w:rsidR="00647E36" w:rsidRDefault="00D17F83" w:rsidP="00174D73">
      <w:pPr>
        <w:spacing w:line="360" w:lineRule="auto"/>
        <w:jc w:val="both"/>
        <w:rPr>
          <w:rFonts w:ascii="Times New Roman" w:hAnsi="Times New Roman" w:cs="Times New Roman"/>
          <w:sz w:val="24"/>
          <w:szCs w:val="24"/>
        </w:rPr>
      </w:pPr>
      <w:r w:rsidRPr="00D17F83">
        <w:rPr>
          <w:rFonts w:ascii="Times New Roman" w:hAnsi="Times New Roman" w:cs="Times New Roman"/>
          <w:noProof/>
          <w:sz w:val="24"/>
          <w:szCs w:val="24"/>
          <w:lang w:val="en-IN" w:eastAsia="en-IN"/>
        </w:rPr>
        <mc:AlternateContent>
          <mc:Choice Requires="wps">
            <w:drawing>
              <wp:anchor distT="0" distB="0" distL="114300" distR="114300" simplePos="0" relativeHeight="251661312" behindDoc="0" locked="0" layoutInCell="1" allowOverlap="1" wp14:anchorId="29524E65" wp14:editId="55963874">
                <wp:simplePos x="0" y="0"/>
                <wp:positionH relativeFrom="column">
                  <wp:posOffset>2486025</wp:posOffset>
                </wp:positionH>
                <wp:positionV relativeFrom="paragraph">
                  <wp:posOffset>-1270</wp:posOffset>
                </wp:positionV>
                <wp:extent cx="381000" cy="247650"/>
                <wp:effectExtent l="0" t="0" r="1905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w="9525">
                          <a:solidFill>
                            <a:srgbClr val="000000"/>
                          </a:solidFill>
                          <a:miter lim="800000"/>
                          <a:headEnd/>
                          <a:tailEnd/>
                        </a:ln>
                      </wps:spPr>
                      <wps:txbx>
                        <w:txbxContent>
                          <w:p w14:paraId="07B1033C" w14:textId="77777777" w:rsidR="006E6C9D" w:rsidRDefault="006E6C9D">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524E65" id="_x0000_t202" coordsize="21600,21600" o:spt="202" path="m,l,21600r21600,l21600,xe">
                <v:stroke joinstyle="miter"/>
                <v:path gradientshapeok="t" o:connecttype="rect"/>
              </v:shapetype>
              <v:shape id="Text Box 2" o:spid="_x0000_s1026" type="#_x0000_t202" style="position:absolute;left:0;text-align:left;margin-left:195.75pt;margin-top:-.1pt;width:30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">
                <v:textbox>
                  <w:txbxContent>
                    <w:p w14:paraId="07B1033C" w14:textId="77777777" w:rsidR="006E6C9D" w:rsidRDefault="006E6C9D">
                      <w:r>
                        <w:t>(b)</w:t>
                      </w:r>
                    </w:p>
                  </w:txbxContent>
                </v:textbox>
              </v:shape>
            </w:pict>
          </mc:Fallback>
        </mc:AlternateContent>
      </w:r>
      <w:r w:rsidRPr="00D17F83">
        <w:rPr>
          <w:rFonts w:ascii="Times New Roman" w:hAnsi="Times New Roman" w:cs="Times New Roman"/>
          <w:noProof/>
          <w:sz w:val="24"/>
          <w:szCs w:val="24"/>
          <w:lang w:val="en-IN" w:eastAsia="en-IN"/>
        </w:rPr>
        <mc:AlternateContent>
          <mc:Choice Requires="wps">
            <w:drawing>
              <wp:anchor distT="0" distB="0" distL="114300" distR="114300" simplePos="0" relativeHeight="251659264" behindDoc="0" locked="0" layoutInCell="1" allowOverlap="1" wp14:anchorId="7F00AA14" wp14:editId="5789CFB4">
                <wp:simplePos x="0" y="0"/>
                <wp:positionH relativeFrom="column">
                  <wp:posOffset>95250</wp:posOffset>
                </wp:positionH>
                <wp:positionV relativeFrom="paragraph">
                  <wp:posOffset>8255</wp:posOffset>
                </wp:positionV>
                <wp:extent cx="381000" cy="2381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38125"/>
                        </a:xfrm>
                        <a:prstGeom prst="rect">
                          <a:avLst/>
                        </a:prstGeom>
                        <a:solidFill>
                          <a:srgbClr val="FFFFFF"/>
                        </a:solidFill>
                        <a:ln w="9525">
                          <a:solidFill>
                            <a:srgbClr val="000000"/>
                          </a:solidFill>
                          <a:miter lim="800000"/>
                          <a:headEnd/>
                          <a:tailEnd/>
                        </a:ln>
                      </wps:spPr>
                      <wps:txbx>
                        <w:txbxContent>
                          <w:p w14:paraId="225F60DC" w14:textId="77777777" w:rsidR="006E6C9D" w:rsidRDefault="006E6C9D">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0AA14" id="_x0000_s1027" type="#_x0000_t202" style="position:absolute;left:0;text-align:left;margin-left:7.5pt;margin-top:.65pt;width:30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">
                <v:textbox>
                  <w:txbxContent>
                    <w:p w14:paraId="225F60DC" w14:textId="77777777" w:rsidR="006E6C9D" w:rsidRDefault="006E6C9D">
                      <w:r>
                        <w:t>(a)</w:t>
                      </w:r>
                    </w:p>
                  </w:txbxContent>
                </v:textbox>
              </v:shape>
            </w:pict>
          </mc:Fallback>
        </mc:AlternateContent>
      </w:r>
      <w:r w:rsidR="00647E36">
        <w:rPr>
          <w:rFonts w:ascii="Times New Roman" w:hAnsi="Times New Roman" w:cs="Times New Roman"/>
          <w:noProof/>
          <w:sz w:val="24"/>
          <w:szCs w:val="24"/>
          <w:lang w:val="en-IN" w:eastAsia="en-IN"/>
        </w:rPr>
        <w:drawing>
          <wp:inline distT="0" distB="0" distL="0" distR="0" wp14:anchorId="5CF211C4" wp14:editId="4DA08330">
            <wp:extent cx="2426335" cy="23533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6335" cy="2353310"/>
                    </a:xfrm>
                    <a:prstGeom prst="rect">
                      <a:avLst/>
                    </a:prstGeom>
                    <a:noFill/>
                  </pic:spPr>
                </pic:pic>
              </a:graphicData>
            </a:graphic>
          </wp:inline>
        </w:drawing>
      </w:r>
      <w:r>
        <w:rPr>
          <w:rFonts w:ascii="Times New Roman" w:hAnsi="Times New Roman" w:cs="Times New Roman"/>
          <w:noProof/>
          <w:sz w:val="24"/>
          <w:szCs w:val="24"/>
          <w:lang w:val="en-IN" w:eastAsia="en-IN"/>
        </w:rPr>
        <w:drawing>
          <wp:inline distT="0" distB="0" distL="0" distR="0" wp14:anchorId="21D5B35D" wp14:editId="1E4EB1FB">
            <wp:extent cx="2426335" cy="23533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6335" cy="2353310"/>
                    </a:xfrm>
                    <a:prstGeom prst="rect">
                      <a:avLst/>
                    </a:prstGeom>
                    <a:noFill/>
                  </pic:spPr>
                </pic:pic>
              </a:graphicData>
            </a:graphic>
          </wp:inline>
        </w:drawing>
      </w:r>
    </w:p>
    <w:p w14:paraId="7D004AE6" w14:textId="77777777" w:rsidR="00647E36" w:rsidRDefault="00D17F83" w:rsidP="00174D73">
      <w:pPr>
        <w:spacing w:line="360" w:lineRule="auto"/>
        <w:jc w:val="both"/>
        <w:rPr>
          <w:rFonts w:ascii="Times New Roman" w:hAnsi="Times New Roman" w:cs="Times New Roman"/>
          <w:sz w:val="24"/>
          <w:szCs w:val="24"/>
        </w:rPr>
      </w:pPr>
      <w:r w:rsidRPr="00D17F83">
        <w:rPr>
          <w:rFonts w:ascii="Times New Roman" w:hAnsi="Times New Roman" w:cs="Times New Roman"/>
          <w:noProof/>
          <w:sz w:val="24"/>
          <w:szCs w:val="24"/>
          <w:lang w:val="en-IN" w:eastAsia="en-IN"/>
        </w:rPr>
        <w:lastRenderedPageBreak/>
        <mc:AlternateContent>
          <mc:Choice Requires="wps">
            <w:drawing>
              <wp:anchor distT="0" distB="0" distL="114300" distR="114300" simplePos="0" relativeHeight="251665408" behindDoc="0" locked="0" layoutInCell="1" allowOverlap="1" wp14:anchorId="4C0EB0B1" wp14:editId="6A9D4D37">
                <wp:simplePos x="0" y="0"/>
                <wp:positionH relativeFrom="column">
                  <wp:posOffset>2438400</wp:posOffset>
                </wp:positionH>
                <wp:positionV relativeFrom="paragraph">
                  <wp:posOffset>3175</wp:posOffset>
                </wp:positionV>
                <wp:extent cx="466725" cy="238125"/>
                <wp:effectExtent l="0" t="0" r="28575"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38125"/>
                        </a:xfrm>
                        <a:prstGeom prst="rect">
                          <a:avLst/>
                        </a:prstGeom>
                        <a:solidFill>
                          <a:srgbClr val="FFFFFF"/>
                        </a:solidFill>
                        <a:ln w="9525">
                          <a:solidFill>
                            <a:srgbClr val="000000"/>
                          </a:solidFill>
                          <a:miter lim="800000"/>
                          <a:headEnd/>
                          <a:tailEnd/>
                        </a:ln>
                      </wps:spPr>
                      <wps:txbx>
                        <w:txbxContent>
                          <w:p w14:paraId="4BC8B7D8" w14:textId="77777777" w:rsidR="006E6C9D" w:rsidRDefault="006E6C9D">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EB0B1" id="_x0000_s1028" type="#_x0000_t202" style="position:absolute;left:0;text-align:left;margin-left:192pt;margin-top:.25pt;width:36.7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">
                <v:textbox>
                  <w:txbxContent>
                    <w:p w14:paraId="4BC8B7D8" w14:textId="77777777" w:rsidR="006E6C9D" w:rsidRDefault="006E6C9D">
                      <w:r>
                        <w:t>(d)</w:t>
                      </w:r>
                    </w:p>
                  </w:txbxContent>
                </v:textbox>
              </v:shape>
            </w:pict>
          </mc:Fallback>
        </mc:AlternateContent>
      </w:r>
      <w:r w:rsidRPr="00D17F83">
        <w:rPr>
          <w:rFonts w:ascii="Times New Roman" w:hAnsi="Times New Roman" w:cs="Times New Roman"/>
          <w:noProof/>
          <w:sz w:val="24"/>
          <w:szCs w:val="24"/>
          <w:lang w:val="en-IN" w:eastAsia="en-IN"/>
        </w:rPr>
        <mc:AlternateContent>
          <mc:Choice Requires="wps">
            <w:drawing>
              <wp:anchor distT="0" distB="0" distL="114300" distR="114300" simplePos="0" relativeHeight="251663360" behindDoc="0" locked="0" layoutInCell="1" allowOverlap="1" wp14:anchorId="2FA82BCC" wp14:editId="61A4EB67">
                <wp:simplePos x="0" y="0"/>
                <wp:positionH relativeFrom="column">
                  <wp:posOffset>57150</wp:posOffset>
                </wp:positionH>
                <wp:positionV relativeFrom="paragraph">
                  <wp:posOffset>3175</wp:posOffset>
                </wp:positionV>
                <wp:extent cx="419100" cy="238125"/>
                <wp:effectExtent l="0" t="0" r="19050"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8125"/>
                        </a:xfrm>
                        <a:prstGeom prst="rect">
                          <a:avLst/>
                        </a:prstGeom>
                        <a:solidFill>
                          <a:srgbClr val="FFFFFF"/>
                        </a:solidFill>
                        <a:ln w="9525">
                          <a:solidFill>
                            <a:srgbClr val="000000"/>
                          </a:solidFill>
                          <a:miter lim="800000"/>
                          <a:headEnd/>
                          <a:tailEnd/>
                        </a:ln>
                      </wps:spPr>
                      <wps:txbx>
                        <w:txbxContent>
                          <w:p w14:paraId="68A2B9B7" w14:textId="77777777" w:rsidR="006E6C9D" w:rsidRDefault="006E6C9D">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82BCC" id="_x0000_s1029" type="#_x0000_t202" style="position:absolute;left:0;text-align:left;margin-left:4.5pt;margin-top:.25pt;width:33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">
                <v:textbox>
                  <w:txbxContent>
                    <w:p w14:paraId="68A2B9B7" w14:textId="77777777" w:rsidR="006E6C9D" w:rsidRDefault="006E6C9D">
                      <w:r>
                        <w:t>(c)</w:t>
                      </w:r>
                    </w:p>
                  </w:txbxContent>
                </v:textbox>
              </v:shape>
            </w:pict>
          </mc:Fallback>
        </mc:AlternateContent>
      </w:r>
      <w:r>
        <w:rPr>
          <w:rFonts w:ascii="Times New Roman" w:hAnsi="Times New Roman" w:cs="Times New Roman"/>
          <w:noProof/>
          <w:sz w:val="24"/>
          <w:szCs w:val="24"/>
          <w:lang w:val="en-IN" w:eastAsia="en-IN"/>
        </w:rPr>
        <w:drawing>
          <wp:inline distT="0" distB="0" distL="0" distR="0" wp14:anchorId="0EE7B466" wp14:editId="6A0068B2">
            <wp:extent cx="2426335" cy="228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6335" cy="2286000"/>
                    </a:xfrm>
                    <a:prstGeom prst="rect">
                      <a:avLst/>
                    </a:prstGeom>
                    <a:noFill/>
                  </pic:spPr>
                </pic:pic>
              </a:graphicData>
            </a:graphic>
          </wp:inline>
        </w:drawing>
      </w:r>
      <w:r>
        <w:rPr>
          <w:rFonts w:ascii="Times New Roman" w:hAnsi="Times New Roman" w:cs="Times New Roman"/>
          <w:noProof/>
          <w:sz w:val="24"/>
          <w:szCs w:val="24"/>
          <w:lang w:val="en-IN" w:eastAsia="en-IN"/>
        </w:rPr>
        <w:drawing>
          <wp:inline distT="0" distB="0" distL="0" distR="0" wp14:anchorId="2CBD64FC" wp14:editId="78D7D5BC">
            <wp:extent cx="2426335" cy="228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6335" cy="2286000"/>
                    </a:xfrm>
                    <a:prstGeom prst="rect">
                      <a:avLst/>
                    </a:prstGeom>
                    <a:noFill/>
                  </pic:spPr>
                </pic:pic>
              </a:graphicData>
            </a:graphic>
          </wp:inline>
        </w:drawing>
      </w:r>
    </w:p>
    <w:p w14:paraId="0F465F4E" w14:textId="77777777" w:rsidR="00647E36" w:rsidRPr="00647E36" w:rsidRDefault="00647E36" w:rsidP="00174D73">
      <w:pPr>
        <w:spacing w:line="360" w:lineRule="auto"/>
        <w:jc w:val="both"/>
        <w:rPr>
          <w:rFonts w:ascii="Times New Roman" w:hAnsi="Times New Roman" w:cs="Times New Roman"/>
          <w:sz w:val="24"/>
          <w:szCs w:val="24"/>
        </w:rPr>
      </w:pPr>
      <w:r w:rsidRPr="00647E36">
        <w:rPr>
          <w:rFonts w:ascii="Times New Roman" w:hAnsi="Times New Roman" w:cs="Times New Roman"/>
          <w:b/>
          <w:sz w:val="24"/>
          <w:szCs w:val="24"/>
        </w:rPr>
        <w:t>Fig 8.</w:t>
      </w:r>
      <w:r w:rsidRPr="00647E36">
        <w:rPr>
          <w:rFonts w:ascii="Times New Roman" w:hAnsi="Times New Roman" w:cs="Times New Roman"/>
          <w:sz w:val="24"/>
          <w:szCs w:val="24"/>
        </w:rPr>
        <w:t xml:space="preserve">  Antibacterial activity of UncalcinedAgNps Agar well diffusion </w:t>
      </w:r>
      <w:r w:rsidRPr="00647E36">
        <w:rPr>
          <w:rFonts w:ascii="Times New Roman" w:hAnsi="Times New Roman" w:cs="Times New Roman"/>
          <w:b/>
          <w:sz w:val="24"/>
          <w:szCs w:val="24"/>
        </w:rPr>
        <w:t>(a)</w:t>
      </w:r>
      <w:r w:rsidRPr="00647E36">
        <w:rPr>
          <w:rFonts w:ascii="Times New Roman" w:hAnsi="Times New Roman" w:cs="Times New Roman"/>
          <w:sz w:val="24"/>
          <w:szCs w:val="24"/>
        </w:rPr>
        <w:t xml:space="preserve"> E.Coli</w:t>
      </w:r>
    </w:p>
    <w:p w14:paraId="19C2EFA8" w14:textId="77777777" w:rsidR="00647E36" w:rsidRDefault="00647E36" w:rsidP="00174D73">
      <w:pPr>
        <w:spacing w:line="360" w:lineRule="auto"/>
        <w:jc w:val="both"/>
        <w:rPr>
          <w:rFonts w:ascii="Times New Roman" w:hAnsi="Times New Roman" w:cs="Times New Roman"/>
          <w:sz w:val="24"/>
          <w:szCs w:val="24"/>
        </w:rPr>
      </w:pPr>
      <w:r w:rsidRPr="00647E36">
        <w:rPr>
          <w:rFonts w:ascii="Times New Roman" w:hAnsi="Times New Roman" w:cs="Times New Roman"/>
          <w:b/>
          <w:sz w:val="24"/>
          <w:szCs w:val="24"/>
        </w:rPr>
        <w:t>(b)</w:t>
      </w:r>
      <w:r w:rsidRPr="00647E36">
        <w:rPr>
          <w:rFonts w:ascii="Times New Roman" w:hAnsi="Times New Roman" w:cs="Times New Roman"/>
          <w:sz w:val="24"/>
          <w:szCs w:val="24"/>
        </w:rPr>
        <w:t xml:space="preserve"> Salmonella typhi </w:t>
      </w:r>
      <w:r w:rsidRPr="00647E36">
        <w:rPr>
          <w:rFonts w:ascii="Times New Roman" w:hAnsi="Times New Roman" w:cs="Times New Roman"/>
          <w:b/>
          <w:sz w:val="24"/>
          <w:szCs w:val="24"/>
        </w:rPr>
        <w:t>(c)</w:t>
      </w:r>
      <w:r w:rsidRPr="00647E36">
        <w:rPr>
          <w:rFonts w:ascii="Times New Roman" w:hAnsi="Times New Roman" w:cs="Times New Roman"/>
          <w:sz w:val="24"/>
          <w:szCs w:val="24"/>
        </w:rPr>
        <w:t xml:space="preserve"> Pseudomonas aeroginosa </w:t>
      </w:r>
      <w:r w:rsidRPr="00647E36">
        <w:rPr>
          <w:rFonts w:ascii="Times New Roman" w:hAnsi="Times New Roman" w:cs="Times New Roman"/>
          <w:b/>
          <w:sz w:val="24"/>
          <w:szCs w:val="24"/>
        </w:rPr>
        <w:t>(d)</w:t>
      </w:r>
      <w:r w:rsidRPr="00647E36">
        <w:rPr>
          <w:rFonts w:ascii="Times New Roman" w:hAnsi="Times New Roman" w:cs="Times New Roman"/>
          <w:sz w:val="24"/>
          <w:szCs w:val="24"/>
        </w:rPr>
        <w:t xml:space="preserve"> Staphylococcus aureus</w:t>
      </w:r>
    </w:p>
    <w:p w14:paraId="59FC2BCE" w14:textId="5640959D" w:rsidR="00840BCE" w:rsidRPr="00840BCE" w:rsidRDefault="00E52BAC" w:rsidP="00174D73">
      <w:pPr>
        <w:spacing w:line="360" w:lineRule="auto"/>
        <w:jc w:val="both"/>
        <w:rPr>
          <w:rFonts w:ascii="Times New Roman" w:hAnsi="Times New Roman" w:cs="Times New Roman"/>
          <w:color w:val="FF0000"/>
          <w:sz w:val="24"/>
          <w:szCs w:val="24"/>
        </w:rPr>
      </w:pPr>
      <w:r w:rsidRPr="00FA7687">
        <w:rPr>
          <w:rFonts w:ascii="Times New Roman" w:hAnsi="Times New Roman" w:cs="Times New Roman"/>
          <w:b/>
          <w:color w:val="FF0000"/>
          <w:sz w:val="24"/>
          <w:szCs w:val="24"/>
        </w:rPr>
        <w:t xml:space="preserve">Table:  The </w:t>
      </w:r>
      <w:r w:rsidRPr="00FA7687">
        <w:rPr>
          <w:rFonts w:ascii="Times New Roman" w:hAnsi="Times New Roman" w:cs="Times New Roman"/>
          <w:color w:val="FF0000"/>
          <w:sz w:val="24"/>
          <w:szCs w:val="24"/>
        </w:rPr>
        <w:t>Zone of Inhibition of AgNps.</w:t>
      </w:r>
    </w:p>
    <w:p w14:paraId="3675BFA7" w14:textId="19C04616" w:rsidR="00E52BAC" w:rsidRDefault="00840BCE" w:rsidP="00174D73">
      <w:pPr>
        <w:spacing w:line="360"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All values in the table are </w:t>
      </w:r>
      <w:r w:rsidR="00E52BAC" w:rsidRPr="00FA7687">
        <w:rPr>
          <w:rFonts w:ascii="Times New Roman" w:hAnsi="Times New Roman" w:cs="Times New Roman"/>
          <w:color w:val="FF0000"/>
          <w:sz w:val="24"/>
          <w:szCs w:val="24"/>
        </w:rPr>
        <w:t>the mean of the outcomes of three independent experiments</w:t>
      </w:r>
    </w:p>
    <w:p w14:paraId="004D762A" w14:textId="444DE358" w:rsidR="00EB4A82" w:rsidRPr="00FA7687" w:rsidRDefault="00EB4A82" w:rsidP="00174D73">
      <w:pPr>
        <w:spacing w:line="360" w:lineRule="auto"/>
        <w:jc w:val="both"/>
        <w:rPr>
          <w:rFonts w:ascii="Times New Roman" w:hAnsi="Times New Roman" w:cs="Times New Roman"/>
          <w:color w:val="FF0000"/>
          <w:sz w:val="24"/>
          <w:szCs w:val="24"/>
        </w:rPr>
      </w:pPr>
      <w:r w:rsidRPr="00EB4A82">
        <w:rPr>
          <w:rFonts w:ascii="Times New Roman" w:hAnsi="Times New Roman" w:cs="Times New Roman"/>
          <w:color w:val="FF0000"/>
          <w:sz w:val="24"/>
          <w:szCs w:val="24"/>
        </w:rPr>
        <w:t>Table 1 Minimum Inhibitory Concentration and Zone of Inhibition of AgNps.</w:t>
      </w:r>
    </w:p>
    <w:tbl>
      <w:tblPr>
        <w:tblStyle w:val="TableGrid"/>
        <w:tblW w:w="0" w:type="auto"/>
        <w:tblLook w:val="04A0" w:firstRow="1" w:lastRow="0" w:firstColumn="1" w:lastColumn="0" w:noHBand="0" w:noVBand="1"/>
      </w:tblPr>
      <w:tblGrid>
        <w:gridCol w:w="1915"/>
        <w:gridCol w:w="1915"/>
        <w:gridCol w:w="1915"/>
        <w:gridCol w:w="1915"/>
      </w:tblGrid>
      <w:tr w:rsidR="00E52BAC" w14:paraId="710524C8" w14:textId="77777777" w:rsidTr="00F83350">
        <w:tc>
          <w:tcPr>
            <w:tcW w:w="1915" w:type="dxa"/>
          </w:tcPr>
          <w:p w14:paraId="6670BBF9" w14:textId="77777777" w:rsidR="00E52BAC" w:rsidRPr="001D3063" w:rsidRDefault="00E52BAC" w:rsidP="00174D73">
            <w:pPr>
              <w:spacing w:line="360" w:lineRule="auto"/>
              <w:jc w:val="both"/>
              <w:rPr>
                <w:rFonts w:ascii="Times New Roman" w:hAnsi="Times New Roman" w:cs="Times New Roman"/>
                <w:b/>
                <w:sz w:val="24"/>
                <w:szCs w:val="24"/>
              </w:rPr>
            </w:pPr>
            <w:r w:rsidRPr="001D3063">
              <w:rPr>
                <w:rFonts w:ascii="Times New Roman" w:hAnsi="Times New Roman" w:cs="Times New Roman"/>
                <w:b/>
                <w:sz w:val="24"/>
                <w:szCs w:val="24"/>
              </w:rPr>
              <w:t>Bacterial strain</w:t>
            </w:r>
          </w:p>
        </w:tc>
        <w:tc>
          <w:tcPr>
            <w:tcW w:w="1915" w:type="dxa"/>
          </w:tcPr>
          <w:p w14:paraId="0DE8254A" w14:textId="77777777" w:rsidR="00E52BAC" w:rsidRPr="001D3063" w:rsidRDefault="00E52BAC" w:rsidP="00174D73">
            <w:pPr>
              <w:spacing w:line="360" w:lineRule="auto"/>
              <w:jc w:val="both"/>
              <w:rPr>
                <w:rFonts w:ascii="Times New Roman" w:hAnsi="Times New Roman" w:cs="Times New Roman"/>
                <w:b/>
                <w:sz w:val="24"/>
                <w:szCs w:val="24"/>
              </w:rPr>
            </w:pPr>
            <w:r w:rsidRPr="001D3063">
              <w:rPr>
                <w:rFonts w:ascii="Times New Roman" w:hAnsi="Times New Roman" w:cs="Times New Roman"/>
                <w:b/>
                <w:sz w:val="24"/>
                <w:szCs w:val="24"/>
              </w:rPr>
              <w:t>Test sample</w:t>
            </w:r>
          </w:p>
        </w:tc>
        <w:tc>
          <w:tcPr>
            <w:tcW w:w="1915" w:type="dxa"/>
          </w:tcPr>
          <w:p w14:paraId="1DEB3597" w14:textId="77777777" w:rsidR="00E52BAC" w:rsidRPr="001D3063" w:rsidRDefault="00E52BAC" w:rsidP="00174D73">
            <w:pPr>
              <w:spacing w:line="360" w:lineRule="auto"/>
              <w:jc w:val="both"/>
              <w:rPr>
                <w:rFonts w:ascii="Times New Roman" w:hAnsi="Times New Roman" w:cs="Times New Roman"/>
                <w:b/>
                <w:sz w:val="24"/>
                <w:szCs w:val="24"/>
              </w:rPr>
            </w:pPr>
            <w:r w:rsidRPr="001D3063">
              <w:rPr>
                <w:rFonts w:ascii="Times New Roman" w:hAnsi="Times New Roman" w:cs="Times New Roman"/>
                <w:b/>
                <w:sz w:val="24"/>
                <w:szCs w:val="24"/>
              </w:rPr>
              <w:t>Lower conc(100μg)</w:t>
            </w:r>
          </w:p>
        </w:tc>
        <w:tc>
          <w:tcPr>
            <w:tcW w:w="1915" w:type="dxa"/>
          </w:tcPr>
          <w:p w14:paraId="6373B40D" w14:textId="77777777" w:rsidR="00E52BAC" w:rsidRPr="001D3063" w:rsidRDefault="00E52BAC" w:rsidP="00174D73">
            <w:pPr>
              <w:spacing w:line="360" w:lineRule="auto"/>
              <w:jc w:val="both"/>
              <w:rPr>
                <w:rFonts w:ascii="Times New Roman" w:hAnsi="Times New Roman" w:cs="Times New Roman"/>
                <w:b/>
                <w:sz w:val="24"/>
                <w:szCs w:val="24"/>
              </w:rPr>
            </w:pPr>
            <w:r w:rsidRPr="001D3063">
              <w:rPr>
                <w:rFonts w:ascii="Times New Roman" w:hAnsi="Times New Roman" w:cs="Times New Roman"/>
                <w:b/>
                <w:sz w:val="24"/>
                <w:szCs w:val="24"/>
              </w:rPr>
              <w:t>Higher conc(200μg)</w:t>
            </w:r>
          </w:p>
        </w:tc>
      </w:tr>
      <w:tr w:rsidR="00E52BAC" w14:paraId="4A9E6EEE" w14:textId="77777777" w:rsidTr="00F83350">
        <w:tc>
          <w:tcPr>
            <w:tcW w:w="1915" w:type="dxa"/>
          </w:tcPr>
          <w:p w14:paraId="6D610164" w14:textId="77777777" w:rsidR="00E52BAC" w:rsidRPr="001D3063" w:rsidRDefault="00E52BAC" w:rsidP="00174D73">
            <w:pPr>
              <w:spacing w:line="360" w:lineRule="auto"/>
              <w:jc w:val="both"/>
              <w:rPr>
                <w:rFonts w:ascii="Times New Roman" w:hAnsi="Times New Roman" w:cs="Times New Roman"/>
                <w:b/>
                <w:sz w:val="24"/>
                <w:szCs w:val="24"/>
              </w:rPr>
            </w:pPr>
            <w:r w:rsidRPr="001D3063">
              <w:rPr>
                <w:rFonts w:ascii="Times New Roman" w:hAnsi="Times New Roman" w:cs="Times New Roman"/>
                <w:b/>
                <w:sz w:val="24"/>
                <w:szCs w:val="24"/>
              </w:rPr>
              <w:t>E.Coli</w:t>
            </w:r>
          </w:p>
        </w:tc>
        <w:tc>
          <w:tcPr>
            <w:tcW w:w="1915" w:type="dxa"/>
          </w:tcPr>
          <w:p w14:paraId="3D7F5988" w14:textId="77777777" w:rsidR="00E52BAC" w:rsidRDefault="00E52BAC" w:rsidP="00174D73">
            <w:pPr>
              <w:spacing w:line="360" w:lineRule="auto"/>
              <w:jc w:val="both"/>
              <w:rPr>
                <w:rFonts w:ascii="Times New Roman" w:hAnsi="Times New Roman" w:cs="Times New Roman"/>
                <w:sz w:val="24"/>
                <w:szCs w:val="24"/>
              </w:rPr>
            </w:pPr>
            <w:r w:rsidRPr="00F83350">
              <w:rPr>
                <w:rFonts w:ascii="Times New Roman" w:hAnsi="Times New Roman" w:cs="Times New Roman"/>
                <w:sz w:val="24"/>
                <w:szCs w:val="24"/>
              </w:rPr>
              <w:t>AgNps</w:t>
            </w:r>
          </w:p>
        </w:tc>
        <w:tc>
          <w:tcPr>
            <w:tcW w:w="1915" w:type="dxa"/>
          </w:tcPr>
          <w:p w14:paraId="599A8827" w14:textId="642429DA" w:rsidR="00E52BAC" w:rsidRDefault="00E52BAC"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3 mm</w:t>
            </w:r>
          </w:p>
        </w:tc>
        <w:tc>
          <w:tcPr>
            <w:tcW w:w="1915" w:type="dxa"/>
          </w:tcPr>
          <w:p w14:paraId="18662087" w14:textId="21AC6FDB" w:rsidR="00E52BAC" w:rsidRDefault="00E52BAC"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1F7747">
              <w:rPr>
                <w:rFonts w:ascii="Times New Roman" w:hAnsi="Times New Roman" w:cs="Times New Roman"/>
                <w:sz w:val="24"/>
                <w:szCs w:val="24"/>
              </w:rPr>
              <w:t>mm</w:t>
            </w:r>
          </w:p>
        </w:tc>
      </w:tr>
      <w:tr w:rsidR="00E52BAC" w14:paraId="7C76E82A" w14:textId="77777777" w:rsidTr="00F83350">
        <w:tc>
          <w:tcPr>
            <w:tcW w:w="1915" w:type="dxa"/>
          </w:tcPr>
          <w:p w14:paraId="3B128F48" w14:textId="77777777" w:rsidR="00E52BAC" w:rsidRDefault="00E52BAC" w:rsidP="00174D73">
            <w:pPr>
              <w:spacing w:line="360" w:lineRule="auto"/>
              <w:jc w:val="both"/>
              <w:rPr>
                <w:rFonts w:ascii="Times New Roman" w:hAnsi="Times New Roman" w:cs="Times New Roman"/>
                <w:sz w:val="24"/>
                <w:szCs w:val="24"/>
              </w:rPr>
            </w:pPr>
          </w:p>
        </w:tc>
        <w:tc>
          <w:tcPr>
            <w:tcW w:w="1915" w:type="dxa"/>
          </w:tcPr>
          <w:p w14:paraId="520F896F" w14:textId="77777777" w:rsidR="00E52BAC" w:rsidRDefault="00E52BAC" w:rsidP="00174D73">
            <w:pPr>
              <w:spacing w:line="360" w:lineRule="auto"/>
              <w:jc w:val="both"/>
              <w:rPr>
                <w:rFonts w:ascii="Times New Roman" w:hAnsi="Times New Roman" w:cs="Times New Roman"/>
                <w:sz w:val="24"/>
                <w:szCs w:val="24"/>
              </w:rPr>
            </w:pPr>
            <w:r w:rsidRPr="00F83350">
              <w:rPr>
                <w:rFonts w:ascii="Times New Roman" w:hAnsi="Times New Roman" w:cs="Times New Roman"/>
                <w:sz w:val="24"/>
                <w:szCs w:val="24"/>
              </w:rPr>
              <w:t>Ciproflaxacin</w:t>
            </w:r>
          </w:p>
        </w:tc>
        <w:tc>
          <w:tcPr>
            <w:tcW w:w="1915" w:type="dxa"/>
          </w:tcPr>
          <w:p w14:paraId="39183DB8" w14:textId="77777777" w:rsidR="00E52BAC" w:rsidRDefault="00E52BAC"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p>
        </w:tc>
        <w:tc>
          <w:tcPr>
            <w:tcW w:w="1915" w:type="dxa"/>
          </w:tcPr>
          <w:p w14:paraId="72047FE0" w14:textId="6F4BECF0" w:rsidR="00E52BAC" w:rsidRDefault="00E52BAC"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7.5</w:t>
            </w:r>
            <w:r w:rsidR="001F7747">
              <w:rPr>
                <w:rFonts w:ascii="Times New Roman" w:hAnsi="Times New Roman" w:cs="Times New Roman"/>
                <w:sz w:val="24"/>
                <w:szCs w:val="24"/>
              </w:rPr>
              <w:t>mm</w:t>
            </w:r>
          </w:p>
        </w:tc>
      </w:tr>
      <w:tr w:rsidR="00E52BAC" w14:paraId="1619176A" w14:textId="77777777" w:rsidTr="00F83350">
        <w:tc>
          <w:tcPr>
            <w:tcW w:w="1915" w:type="dxa"/>
          </w:tcPr>
          <w:p w14:paraId="78B594E1" w14:textId="77777777" w:rsidR="00E52BAC" w:rsidRPr="001D3063" w:rsidRDefault="00E52BAC" w:rsidP="00174D73">
            <w:pPr>
              <w:spacing w:line="360" w:lineRule="auto"/>
              <w:jc w:val="both"/>
              <w:rPr>
                <w:rFonts w:ascii="Times New Roman" w:hAnsi="Times New Roman" w:cs="Times New Roman"/>
                <w:b/>
                <w:sz w:val="24"/>
                <w:szCs w:val="24"/>
              </w:rPr>
            </w:pPr>
            <w:r w:rsidRPr="001D3063">
              <w:rPr>
                <w:rFonts w:ascii="Times New Roman" w:hAnsi="Times New Roman" w:cs="Times New Roman"/>
                <w:b/>
                <w:sz w:val="24"/>
                <w:szCs w:val="24"/>
              </w:rPr>
              <w:t>Pseudomonas aeroginosa</w:t>
            </w:r>
          </w:p>
        </w:tc>
        <w:tc>
          <w:tcPr>
            <w:tcW w:w="1915" w:type="dxa"/>
          </w:tcPr>
          <w:p w14:paraId="691D853B" w14:textId="77777777" w:rsidR="00E52BAC" w:rsidRDefault="00E52BAC" w:rsidP="00174D73">
            <w:pPr>
              <w:spacing w:line="360" w:lineRule="auto"/>
              <w:jc w:val="both"/>
              <w:rPr>
                <w:rFonts w:ascii="Times New Roman" w:hAnsi="Times New Roman" w:cs="Times New Roman"/>
                <w:sz w:val="24"/>
                <w:szCs w:val="24"/>
              </w:rPr>
            </w:pPr>
            <w:r w:rsidRPr="00F83350">
              <w:rPr>
                <w:rFonts w:ascii="Times New Roman" w:hAnsi="Times New Roman" w:cs="Times New Roman"/>
                <w:sz w:val="24"/>
                <w:szCs w:val="24"/>
              </w:rPr>
              <w:t>AgNps</w:t>
            </w:r>
          </w:p>
        </w:tc>
        <w:tc>
          <w:tcPr>
            <w:tcW w:w="1915" w:type="dxa"/>
          </w:tcPr>
          <w:p w14:paraId="2C8D0E43" w14:textId="386F5213" w:rsidR="00E52BAC" w:rsidRDefault="00E52BAC"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1F7747">
              <w:rPr>
                <w:rFonts w:ascii="Times New Roman" w:hAnsi="Times New Roman" w:cs="Times New Roman"/>
                <w:sz w:val="24"/>
                <w:szCs w:val="24"/>
              </w:rPr>
              <w:t>mm</w:t>
            </w:r>
          </w:p>
        </w:tc>
        <w:tc>
          <w:tcPr>
            <w:tcW w:w="1915" w:type="dxa"/>
          </w:tcPr>
          <w:p w14:paraId="3A68F469" w14:textId="41543883" w:rsidR="00E52BAC" w:rsidRDefault="00E52BAC"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r w:rsidR="001F7747">
              <w:rPr>
                <w:rFonts w:ascii="Times New Roman" w:hAnsi="Times New Roman" w:cs="Times New Roman"/>
                <w:sz w:val="24"/>
                <w:szCs w:val="24"/>
              </w:rPr>
              <w:t>mm</w:t>
            </w:r>
          </w:p>
        </w:tc>
      </w:tr>
      <w:tr w:rsidR="00E52BAC" w14:paraId="7533CCEB" w14:textId="77777777" w:rsidTr="00F83350">
        <w:tc>
          <w:tcPr>
            <w:tcW w:w="1915" w:type="dxa"/>
          </w:tcPr>
          <w:p w14:paraId="5BA3EEE2" w14:textId="77777777" w:rsidR="00E52BAC" w:rsidRDefault="00E52BAC" w:rsidP="00174D73">
            <w:pPr>
              <w:spacing w:line="360" w:lineRule="auto"/>
              <w:jc w:val="both"/>
              <w:rPr>
                <w:rFonts w:ascii="Times New Roman" w:hAnsi="Times New Roman" w:cs="Times New Roman"/>
                <w:sz w:val="24"/>
                <w:szCs w:val="24"/>
              </w:rPr>
            </w:pPr>
          </w:p>
        </w:tc>
        <w:tc>
          <w:tcPr>
            <w:tcW w:w="1915" w:type="dxa"/>
          </w:tcPr>
          <w:p w14:paraId="3B1048D7" w14:textId="77777777" w:rsidR="00E52BAC" w:rsidRDefault="00E52BAC" w:rsidP="00174D73">
            <w:pPr>
              <w:spacing w:line="360" w:lineRule="auto"/>
              <w:jc w:val="both"/>
              <w:rPr>
                <w:rFonts w:ascii="Times New Roman" w:hAnsi="Times New Roman" w:cs="Times New Roman"/>
                <w:sz w:val="24"/>
                <w:szCs w:val="24"/>
              </w:rPr>
            </w:pPr>
            <w:r w:rsidRPr="00F83350">
              <w:rPr>
                <w:rFonts w:ascii="Times New Roman" w:hAnsi="Times New Roman" w:cs="Times New Roman"/>
                <w:sz w:val="24"/>
                <w:szCs w:val="24"/>
              </w:rPr>
              <w:t>Ciproflaxacin</w:t>
            </w:r>
          </w:p>
        </w:tc>
        <w:tc>
          <w:tcPr>
            <w:tcW w:w="1915" w:type="dxa"/>
          </w:tcPr>
          <w:p w14:paraId="7AC739CB" w14:textId="77777777" w:rsidR="00E52BAC" w:rsidRDefault="00E52BAC"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p>
        </w:tc>
        <w:tc>
          <w:tcPr>
            <w:tcW w:w="1915" w:type="dxa"/>
          </w:tcPr>
          <w:p w14:paraId="48010AD8" w14:textId="4ECD9EDC" w:rsidR="00E52BAC" w:rsidRDefault="00E52BAC"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r w:rsidR="001F7747">
              <w:rPr>
                <w:rFonts w:ascii="Times New Roman" w:hAnsi="Times New Roman" w:cs="Times New Roman"/>
                <w:sz w:val="24"/>
                <w:szCs w:val="24"/>
              </w:rPr>
              <w:t>mm</w:t>
            </w:r>
          </w:p>
        </w:tc>
      </w:tr>
      <w:tr w:rsidR="00E52BAC" w14:paraId="10691413" w14:textId="77777777" w:rsidTr="00F83350">
        <w:tc>
          <w:tcPr>
            <w:tcW w:w="1915" w:type="dxa"/>
          </w:tcPr>
          <w:p w14:paraId="5F494CAE" w14:textId="77777777" w:rsidR="00E52BAC" w:rsidRPr="001D3063" w:rsidRDefault="00E52BAC" w:rsidP="00174D73">
            <w:pPr>
              <w:spacing w:line="360" w:lineRule="auto"/>
              <w:jc w:val="both"/>
              <w:rPr>
                <w:rFonts w:ascii="Times New Roman" w:hAnsi="Times New Roman" w:cs="Times New Roman"/>
                <w:b/>
                <w:sz w:val="24"/>
                <w:szCs w:val="24"/>
              </w:rPr>
            </w:pPr>
            <w:r w:rsidRPr="001D3063">
              <w:rPr>
                <w:rFonts w:ascii="Times New Roman" w:hAnsi="Times New Roman" w:cs="Times New Roman"/>
                <w:b/>
                <w:sz w:val="24"/>
                <w:szCs w:val="24"/>
              </w:rPr>
              <w:t>Salmonella typhi</w:t>
            </w:r>
          </w:p>
        </w:tc>
        <w:tc>
          <w:tcPr>
            <w:tcW w:w="1915" w:type="dxa"/>
          </w:tcPr>
          <w:p w14:paraId="1A0F8C0D" w14:textId="77777777" w:rsidR="00E52BAC" w:rsidRDefault="00E52BAC" w:rsidP="00174D73">
            <w:pPr>
              <w:spacing w:line="360" w:lineRule="auto"/>
              <w:jc w:val="both"/>
              <w:rPr>
                <w:rFonts w:ascii="Times New Roman" w:hAnsi="Times New Roman" w:cs="Times New Roman"/>
                <w:sz w:val="24"/>
                <w:szCs w:val="24"/>
              </w:rPr>
            </w:pPr>
            <w:r w:rsidRPr="00F83350">
              <w:rPr>
                <w:rFonts w:ascii="Times New Roman" w:hAnsi="Times New Roman" w:cs="Times New Roman"/>
                <w:sz w:val="24"/>
                <w:szCs w:val="24"/>
              </w:rPr>
              <w:t>AgNps</w:t>
            </w:r>
          </w:p>
        </w:tc>
        <w:tc>
          <w:tcPr>
            <w:tcW w:w="1915" w:type="dxa"/>
          </w:tcPr>
          <w:p w14:paraId="617C8438" w14:textId="5708C438" w:rsidR="00E52BAC" w:rsidRDefault="00E52BAC"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1F7747">
              <w:rPr>
                <w:rFonts w:ascii="Times New Roman" w:hAnsi="Times New Roman" w:cs="Times New Roman"/>
                <w:sz w:val="24"/>
                <w:szCs w:val="24"/>
              </w:rPr>
              <w:t>mm</w:t>
            </w:r>
          </w:p>
        </w:tc>
        <w:tc>
          <w:tcPr>
            <w:tcW w:w="1915" w:type="dxa"/>
          </w:tcPr>
          <w:p w14:paraId="00E94CB6" w14:textId="065C6EE4" w:rsidR="00E52BAC" w:rsidRDefault="00E52BAC"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001F7747">
              <w:rPr>
                <w:rFonts w:ascii="Times New Roman" w:hAnsi="Times New Roman" w:cs="Times New Roman"/>
                <w:sz w:val="24"/>
                <w:szCs w:val="24"/>
              </w:rPr>
              <w:t>mm</w:t>
            </w:r>
          </w:p>
        </w:tc>
      </w:tr>
      <w:tr w:rsidR="00E52BAC" w14:paraId="002A4E7E" w14:textId="77777777" w:rsidTr="00F83350">
        <w:tc>
          <w:tcPr>
            <w:tcW w:w="1915" w:type="dxa"/>
          </w:tcPr>
          <w:p w14:paraId="2A33E1CD" w14:textId="77777777" w:rsidR="00E52BAC" w:rsidRDefault="00E52BAC" w:rsidP="00174D73">
            <w:pPr>
              <w:spacing w:line="360" w:lineRule="auto"/>
              <w:jc w:val="both"/>
              <w:rPr>
                <w:rFonts w:ascii="Times New Roman" w:hAnsi="Times New Roman" w:cs="Times New Roman"/>
                <w:sz w:val="24"/>
                <w:szCs w:val="24"/>
              </w:rPr>
            </w:pPr>
          </w:p>
        </w:tc>
        <w:tc>
          <w:tcPr>
            <w:tcW w:w="1915" w:type="dxa"/>
          </w:tcPr>
          <w:p w14:paraId="236A3CD8" w14:textId="77777777" w:rsidR="00E52BAC" w:rsidRDefault="00E52BAC" w:rsidP="00174D73">
            <w:pPr>
              <w:spacing w:line="360" w:lineRule="auto"/>
              <w:jc w:val="both"/>
              <w:rPr>
                <w:rFonts w:ascii="Times New Roman" w:hAnsi="Times New Roman" w:cs="Times New Roman"/>
                <w:sz w:val="24"/>
                <w:szCs w:val="24"/>
              </w:rPr>
            </w:pPr>
            <w:r w:rsidRPr="00F83350">
              <w:rPr>
                <w:rFonts w:ascii="Times New Roman" w:hAnsi="Times New Roman" w:cs="Times New Roman"/>
                <w:sz w:val="24"/>
                <w:szCs w:val="24"/>
              </w:rPr>
              <w:t>Ciproflaxacin</w:t>
            </w:r>
          </w:p>
        </w:tc>
        <w:tc>
          <w:tcPr>
            <w:tcW w:w="1915" w:type="dxa"/>
          </w:tcPr>
          <w:p w14:paraId="3DACF19D" w14:textId="77777777" w:rsidR="00E52BAC" w:rsidRDefault="00E52BAC"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p>
        </w:tc>
        <w:tc>
          <w:tcPr>
            <w:tcW w:w="1915" w:type="dxa"/>
          </w:tcPr>
          <w:p w14:paraId="2EBDECA4" w14:textId="2316CC70" w:rsidR="00E52BAC" w:rsidRDefault="00E52BAC"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5</w:t>
            </w:r>
            <w:r w:rsidR="001F7747">
              <w:rPr>
                <w:rFonts w:ascii="Times New Roman" w:hAnsi="Times New Roman" w:cs="Times New Roman"/>
                <w:sz w:val="24"/>
                <w:szCs w:val="24"/>
              </w:rPr>
              <w:t>mm</w:t>
            </w:r>
          </w:p>
        </w:tc>
      </w:tr>
      <w:tr w:rsidR="00E52BAC" w14:paraId="3725DC3B" w14:textId="77777777" w:rsidTr="00F83350">
        <w:tc>
          <w:tcPr>
            <w:tcW w:w="1915" w:type="dxa"/>
          </w:tcPr>
          <w:p w14:paraId="7211EA92" w14:textId="77777777" w:rsidR="00E52BAC" w:rsidRPr="001D3063" w:rsidRDefault="00E52BAC" w:rsidP="00174D73">
            <w:pPr>
              <w:spacing w:line="360" w:lineRule="auto"/>
              <w:jc w:val="both"/>
              <w:rPr>
                <w:rFonts w:ascii="Times New Roman" w:hAnsi="Times New Roman" w:cs="Times New Roman"/>
                <w:b/>
                <w:sz w:val="24"/>
                <w:szCs w:val="24"/>
              </w:rPr>
            </w:pPr>
            <w:r w:rsidRPr="001D3063">
              <w:rPr>
                <w:rFonts w:ascii="Times New Roman" w:hAnsi="Times New Roman" w:cs="Times New Roman"/>
                <w:b/>
                <w:sz w:val="24"/>
                <w:szCs w:val="24"/>
              </w:rPr>
              <w:lastRenderedPageBreak/>
              <w:t>Staphylococcus aureus</w:t>
            </w:r>
          </w:p>
        </w:tc>
        <w:tc>
          <w:tcPr>
            <w:tcW w:w="1915" w:type="dxa"/>
          </w:tcPr>
          <w:p w14:paraId="3460E917" w14:textId="77777777" w:rsidR="00E52BAC" w:rsidRDefault="00E52BAC" w:rsidP="00174D73">
            <w:pPr>
              <w:spacing w:line="360" w:lineRule="auto"/>
              <w:jc w:val="both"/>
              <w:rPr>
                <w:rFonts w:ascii="Times New Roman" w:hAnsi="Times New Roman" w:cs="Times New Roman"/>
                <w:sz w:val="24"/>
                <w:szCs w:val="24"/>
              </w:rPr>
            </w:pPr>
            <w:r w:rsidRPr="00F83350">
              <w:rPr>
                <w:rFonts w:ascii="Times New Roman" w:hAnsi="Times New Roman" w:cs="Times New Roman"/>
                <w:sz w:val="24"/>
                <w:szCs w:val="24"/>
              </w:rPr>
              <w:t>AgNps</w:t>
            </w:r>
          </w:p>
        </w:tc>
        <w:tc>
          <w:tcPr>
            <w:tcW w:w="1915" w:type="dxa"/>
          </w:tcPr>
          <w:p w14:paraId="04DAD793" w14:textId="77777777" w:rsidR="00E52BAC" w:rsidRDefault="00E52BAC"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915" w:type="dxa"/>
          </w:tcPr>
          <w:p w14:paraId="5A8CC910" w14:textId="3CADB396" w:rsidR="00E52BAC" w:rsidRDefault="00E52BAC"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1F7747">
              <w:rPr>
                <w:rFonts w:ascii="Times New Roman" w:hAnsi="Times New Roman" w:cs="Times New Roman"/>
                <w:sz w:val="24"/>
                <w:szCs w:val="24"/>
              </w:rPr>
              <w:t>mm</w:t>
            </w:r>
          </w:p>
        </w:tc>
      </w:tr>
      <w:tr w:rsidR="00E52BAC" w14:paraId="093E9F81" w14:textId="77777777" w:rsidTr="00F83350">
        <w:tc>
          <w:tcPr>
            <w:tcW w:w="1915" w:type="dxa"/>
          </w:tcPr>
          <w:p w14:paraId="427E9E52" w14:textId="77777777" w:rsidR="00E52BAC" w:rsidRDefault="00E52BAC" w:rsidP="00174D73">
            <w:pPr>
              <w:spacing w:line="360" w:lineRule="auto"/>
              <w:jc w:val="both"/>
              <w:rPr>
                <w:rFonts w:ascii="Times New Roman" w:hAnsi="Times New Roman" w:cs="Times New Roman"/>
                <w:sz w:val="24"/>
                <w:szCs w:val="24"/>
              </w:rPr>
            </w:pPr>
          </w:p>
        </w:tc>
        <w:tc>
          <w:tcPr>
            <w:tcW w:w="1915" w:type="dxa"/>
          </w:tcPr>
          <w:p w14:paraId="0E8C964B" w14:textId="77777777" w:rsidR="00E52BAC" w:rsidRDefault="00E52BAC" w:rsidP="00174D73">
            <w:pPr>
              <w:spacing w:line="360" w:lineRule="auto"/>
              <w:jc w:val="both"/>
              <w:rPr>
                <w:rFonts w:ascii="Times New Roman" w:hAnsi="Times New Roman" w:cs="Times New Roman"/>
                <w:sz w:val="24"/>
                <w:szCs w:val="24"/>
              </w:rPr>
            </w:pPr>
            <w:r w:rsidRPr="00F83350">
              <w:rPr>
                <w:rFonts w:ascii="Times New Roman" w:hAnsi="Times New Roman" w:cs="Times New Roman"/>
                <w:sz w:val="24"/>
                <w:szCs w:val="24"/>
              </w:rPr>
              <w:t>Ciproflaxacin</w:t>
            </w:r>
          </w:p>
        </w:tc>
        <w:tc>
          <w:tcPr>
            <w:tcW w:w="1915" w:type="dxa"/>
          </w:tcPr>
          <w:p w14:paraId="426E814E" w14:textId="77777777" w:rsidR="00E52BAC" w:rsidRDefault="00E52BAC"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NA</w:t>
            </w:r>
          </w:p>
        </w:tc>
        <w:tc>
          <w:tcPr>
            <w:tcW w:w="1915" w:type="dxa"/>
          </w:tcPr>
          <w:p w14:paraId="246360CF" w14:textId="6ECF6598" w:rsidR="00E52BAC" w:rsidRDefault="00E52BAC"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001F7747">
              <w:rPr>
                <w:rFonts w:ascii="Times New Roman" w:hAnsi="Times New Roman" w:cs="Times New Roman"/>
                <w:sz w:val="24"/>
                <w:szCs w:val="24"/>
              </w:rPr>
              <w:t>mm</w:t>
            </w:r>
          </w:p>
        </w:tc>
      </w:tr>
    </w:tbl>
    <w:p w14:paraId="74442FF4" w14:textId="77777777" w:rsidR="00E52BAC" w:rsidRDefault="00E52BAC" w:rsidP="00174D73">
      <w:pPr>
        <w:spacing w:line="360" w:lineRule="auto"/>
        <w:jc w:val="both"/>
        <w:rPr>
          <w:rFonts w:ascii="Times New Roman" w:hAnsi="Times New Roman" w:cs="Times New Roman"/>
          <w:b/>
          <w:sz w:val="24"/>
          <w:szCs w:val="24"/>
        </w:rPr>
      </w:pPr>
    </w:p>
    <w:p w14:paraId="75613E7B" w14:textId="77777777" w:rsidR="00840BCE" w:rsidRPr="00840BCE" w:rsidRDefault="00840BCE" w:rsidP="00174D73">
      <w:pPr>
        <w:spacing w:line="360" w:lineRule="auto"/>
        <w:jc w:val="both"/>
        <w:rPr>
          <w:rFonts w:ascii="Times New Roman" w:hAnsi="Times New Roman" w:cs="Times New Roman"/>
          <w:b/>
          <w:sz w:val="24"/>
          <w:szCs w:val="24"/>
        </w:rPr>
      </w:pPr>
      <w:r w:rsidRPr="00840BCE">
        <w:rPr>
          <w:rFonts w:ascii="Times New Roman" w:hAnsi="Times New Roman" w:cs="Times New Roman"/>
          <w:b/>
          <w:sz w:val="24"/>
          <w:szCs w:val="24"/>
        </w:rPr>
        <w:t>3.5. MTT Assay</w:t>
      </w:r>
    </w:p>
    <w:p w14:paraId="6453E7B2" w14:textId="06B89895" w:rsidR="005155CF" w:rsidRDefault="00840BCE" w:rsidP="00174D73">
      <w:pPr>
        <w:spacing w:line="360" w:lineRule="auto"/>
        <w:jc w:val="both"/>
        <w:rPr>
          <w:rFonts w:ascii="Times New Roman" w:hAnsi="Times New Roman" w:cs="Times New Roman"/>
          <w:sz w:val="24"/>
          <w:szCs w:val="24"/>
        </w:rPr>
      </w:pPr>
      <w:r w:rsidRPr="00840BCE">
        <w:rPr>
          <w:rFonts w:ascii="Times New Roman" w:hAnsi="Times New Roman" w:cs="Times New Roman"/>
          <w:sz w:val="24"/>
          <w:szCs w:val="24"/>
        </w:rPr>
        <w:t>The MTT experiment revealed the anticancer efficacy of Aq CCSC extract and AgNPs against MCF-7 breast cancer cells. Cell viability for Aq CCSC extract was 44.28 μg/mL, while calcined AgNPs demonstrated 40.57 μg/mL, and uncalcined AgNPs had the lowest viability at 26.67 μg/mL</w:t>
      </w:r>
      <w:r w:rsidRPr="009831F7">
        <w:rPr>
          <w:rFonts w:ascii="Times New Roman" w:hAnsi="Times New Roman" w:cs="Times New Roman"/>
          <w:color w:val="FF0000"/>
          <w:sz w:val="24"/>
          <w:szCs w:val="24"/>
        </w:rPr>
        <w:t>. The results show that uncalcined AgNPs have the highest anticancer activity. A low IC50 value of test samples has high potency to kill the cancerous cells, having high cytotoxic activity. The non-cancerous cells have a high IC50 value, as they do not have significant cytotoxic activity.</w:t>
      </w:r>
      <w:r w:rsidRPr="00840BCE">
        <w:rPr>
          <w:rFonts w:ascii="Times New Roman" w:hAnsi="Times New Roman" w:cs="Times New Roman"/>
          <w:sz w:val="24"/>
          <w:szCs w:val="24"/>
        </w:rPr>
        <w:t xml:space="preserve"> Uncalcined AgNPs displayed decreased cell viability at all tested doses, indicating a concentration-dependent effect. The production of AgNPs significantly improved the anticancer efficacy of the Aq CCSC extract. AgNPs have been examined as a treatment for malignancies, including breast cancer (B. Pannerselvam et al., 2021).</w:t>
      </w:r>
    </w:p>
    <w:p w14:paraId="10C94E9F" w14:textId="14E378D8" w:rsidR="002A40DF" w:rsidRDefault="004F6464" w:rsidP="00174D73">
      <w:pPr>
        <w:spacing w:line="360" w:lineRule="auto"/>
        <w:jc w:val="both"/>
        <w:rPr>
          <w:rFonts w:ascii="Times New Roman" w:hAnsi="Times New Roman" w:cs="Times New Roman"/>
          <w:sz w:val="24"/>
          <w:szCs w:val="24"/>
        </w:rPr>
      </w:pPr>
      <w:r w:rsidRPr="004F6464">
        <w:rPr>
          <w:rFonts w:ascii="Times New Roman" w:hAnsi="Times New Roman" w:cs="Times New Roman"/>
          <w:color w:val="FF0000"/>
          <w:sz w:val="24"/>
          <w:szCs w:val="24"/>
        </w:rPr>
        <w:t>Mechanistic validation, such as particular target engagement, the molecular process of cell death, and target-specific or general genomic research, was not provided by the current in vitro study. Whether the sample can be employed for possible therapeutic uses in the future will depend on the in vivo confirmation of metabolic stability, bioavailability, and pharmacokinetics</w:t>
      </w:r>
      <w:r w:rsidRPr="004F6464">
        <w:rPr>
          <w:rFonts w:ascii="Times New Roman" w:hAnsi="Times New Roman" w:cs="Times New Roman"/>
          <w:sz w:val="24"/>
          <w:szCs w:val="24"/>
        </w:rPr>
        <w:t>.</w:t>
      </w:r>
    </w:p>
    <w:p w14:paraId="15D9DE84" w14:textId="77777777" w:rsidR="00647E36" w:rsidRDefault="00647E36" w:rsidP="00174D73">
      <w:pPr>
        <w:spacing w:line="360" w:lineRule="auto"/>
        <w:jc w:val="both"/>
        <w:rPr>
          <w:rFonts w:ascii="Times New Roman" w:hAnsi="Times New Roman" w:cs="Times New Roman"/>
          <w:sz w:val="24"/>
          <w:szCs w:val="24"/>
        </w:rPr>
      </w:pPr>
      <w:r w:rsidRPr="00647E36">
        <w:rPr>
          <w:rFonts w:ascii="Times New Roman" w:hAnsi="Times New Roman" w:cs="Times New Roman"/>
          <w:sz w:val="24"/>
          <w:szCs w:val="24"/>
        </w:rPr>
        <w:object w:dxaOrig="5856" w:dyaOrig="4560" w14:anchorId="0B2F845D">
          <v:shape id="_x0000_i1030" type="#_x0000_t75" style="width:293.65pt;height:227.9pt" o:ole="">
            <v:imagedata r:id="rId28" o:title=""/>
          </v:shape>
          <o:OLEObject Type="Embed" ProgID="Origin50.Graph" ShapeID="_x0000_i1030" DrawAspect="Content" ObjectID="_1833365872" r:id="rId29"/>
        </w:object>
      </w:r>
    </w:p>
    <w:p w14:paraId="623A1CA2" w14:textId="77777777" w:rsidR="00647E36" w:rsidRDefault="00647E36" w:rsidP="00174D73">
      <w:pPr>
        <w:spacing w:line="360" w:lineRule="auto"/>
        <w:jc w:val="both"/>
        <w:rPr>
          <w:rFonts w:ascii="Times New Roman" w:hAnsi="Times New Roman" w:cs="Times New Roman"/>
          <w:sz w:val="24"/>
          <w:szCs w:val="24"/>
        </w:rPr>
      </w:pPr>
      <w:r w:rsidRPr="00647E36">
        <w:rPr>
          <w:rFonts w:ascii="Times New Roman" w:hAnsi="Times New Roman" w:cs="Times New Roman"/>
          <w:b/>
          <w:sz w:val="24"/>
          <w:szCs w:val="24"/>
        </w:rPr>
        <w:t xml:space="preserve">Fig </w:t>
      </w:r>
      <w:proofErr w:type="gramStart"/>
      <w:r w:rsidRPr="00647E36">
        <w:rPr>
          <w:rFonts w:ascii="Times New Roman" w:hAnsi="Times New Roman" w:cs="Times New Roman"/>
          <w:b/>
          <w:sz w:val="24"/>
          <w:szCs w:val="24"/>
        </w:rPr>
        <w:t>9.</w:t>
      </w:r>
      <w:r w:rsidRPr="00647E36">
        <w:rPr>
          <w:rFonts w:ascii="Times New Roman" w:hAnsi="Times New Roman" w:cs="Times New Roman"/>
          <w:sz w:val="24"/>
          <w:szCs w:val="24"/>
        </w:rPr>
        <w:t>Overlaid</w:t>
      </w:r>
      <w:proofErr w:type="gramEnd"/>
      <w:r w:rsidRPr="00647E36">
        <w:rPr>
          <w:rFonts w:ascii="Times New Roman" w:hAnsi="Times New Roman" w:cs="Times New Roman"/>
          <w:sz w:val="24"/>
          <w:szCs w:val="24"/>
        </w:rPr>
        <w:t xml:space="preserve"> bar graph depicted the % cell viability values of MCF7 cells treated with various concentrations(6.25μg,12.5μg,25μg,50μg,100μg) of Aq CCSC after the incubation period of 24hours.</w:t>
      </w:r>
    </w:p>
    <w:p w14:paraId="6A6952E8" w14:textId="77777777" w:rsidR="00647E36" w:rsidRDefault="00647E36" w:rsidP="00174D73">
      <w:pPr>
        <w:spacing w:line="360" w:lineRule="auto"/>
        <w:jc w:val="both"/>
        <w:rPr>
          <w:rFonts w:ascii="Times New Roman" w:hAnsi="Times New Roman" w:cs="Times New Roman"/>
          <w:sz w:val="24"/>
          <w:szCs w:val="24"/>
        </w:rPr>
      </w:pPr>
      <w:r w:rsidRPr="00647E36">
        <w:rPr>
          <w:rFonts w:ascii="Times New Roman" w:hAnsi="Times New Roman" w:cs="Times New Roman"/>
          <w:sz w:val="24"/>
          <w:szCs w:val="24"/>
        </w:rPr>
        <w:object w:dxaOrig="5856" w:dyaOrig="4560" w14:anchorId="38F58906">
          <v:shape id="_x0000_i1031" type="#_x0000_t75" style="width:293.65pt;height:227.9pt" o:ole="">
            <v:imagedata r:id="rId30" o:title=""/>
          </v:shape>
          <o:OLEObject Type="Embed" ProgID="Origin50.Graph" ShapeID="_x0000_i1031" DrawAspect="Content" ObjectID="_1833365873" r:id="rId31"/>
        </w:object>
      </w:r>
    </w:p>
    <w:p w14:paraId="659E893D" w14:textId="77777777" w:rsidR="00647E36" w:rsidRDefault="00647E36" w:rsidP="00174D73">
      <w:pPr>
        <w:spacing w:line="360" w:lineRule="auto"/>
        <w:jc w:val="both"/>
        <w:rPr>
          <w:rFonts w:ascii="Times New Roman" w:hAnsi="Times New Roman" w:cs="Times New Roman"/>
          <w:sz w:val="24"/>
          <w:szCs w:val="24"/>
        </w:rPr>
      </w:pPr>
      <w:r w:rsidRPr="00647E36">
        <w:rPr>
          <w:rFonts w:ascii="Times New Roman" w:hAnsi="Times New Roman" w:cs="Times New Roman"/>
          <w:b/>
          <w:sz w:val="24"/>
          <w:szCs w:val="24"/>
        </w:rPr>
        <w:t xml:space="preserve">Fig </w:t>
      </w:r>
      <w:proofErr w:type="gramStart"/>
      <w:r w:rsidRPr="00647E36">
        <w:rPr>
          <w:rFonts w:ascii="Times New Roman" w:hAnsi="Times New Roman" w:cs="Times New Roman"/>
          <w:b/>
          <w:sz w:val="24"/>
          <w:szCs w:val="24"/>
        </w:rPr>
        <w:t>10.</w:t>
      </w:r>
      <w:r w:rsidRPr="00647E36">
        <w:rPr>
          <w:rFonts w:ascii="Times New Roman" w:hAnsi="Times New Roman" w:cs="Times New Roman"/>
          <w:sz w:val="24"/>
          <w:szCs w:val="24"/>
        </w:rPr>
        <w:t>Overlaid</w:t>
      </w:r>
      <w:proofErr w:type="gramEnd"/>
      <w:r w:rsidRPr="00647E36">
        <w:rPr>
          <w:rFonts w:ascii="Times New Roman" w:hAnsi="Times New Roman" w:cs="Times New Roman"/>
          <w:sz w:val="24"/>
          <w:szCs w:val="24"/>
        </w:rPr>
        <w:t xml:space="preserve"> bar graph depicted the % cell viability values of MCF7 cells treated with various concentrations(6.25μg,12.5μg,25μg,50μg,100μg) of Calcined</w:t>
      </w:r>
      <w:r w:rsidR="00B93DC0">
        <w:rPr>
          <w:rFonts w:ascii="Times New Roman" w:hAnsi="Times New Roman" w:cs="Times New Roman"/>
          <w:sz w:val="24"/>
          <w:szCs w:val="24"/>
        </w:rPr>
        <w:t xml:space="preserve"> </w:t>
      </w:r>
      <w:r w:rsidRPr="00647E36">
        <w:rPr>
          <w:rFonts w:ascii="Times New Roman" w:hAnsi="Times New Roman" w:cs="Times New Roman"/>
          <w:sz w:val="24"/>
          <w:szCs w:val="24"/>
        </w:rPr>
        <w:t>AgNPs after the incubation period of 24hours</w:t>
      </w:r>
    </w:p>
    <w:p w14:paraId="0E03C5C6" w14:textId="77777777" w:rsidR="00647E36" w:rsidRDefault="00647E36" w:rsidP="00174D73">
      <w:pPr>
        <w:spacing w:line="360" w:lineRule="auto"/>
        <w:jc w:val="both"/>
        <w:rPr>
          <w:rFonts w:ascii="Times New Roman" w:hAnsi="Times New Roman" w:cs="Times New Roman"/>
          <w:sz w:val="24"/>
          <w:szCs w:val="24"/>
        </w:rPr>
      </w:pPr>
      <w:r w:rsidRPr="00647E36">
        <w:rPr>
          <w:rFonts w:ascii="Times New Roman" w:hAnsi="Times New Roman" w:cs="Times New Roman"/>
          <w:sz w:val="24"/>
          <w:szCs w:val="24"/>
        </w:rPr>
        <w:object w:dxaOrig="5856" w:dyaOrig="4560" w14:anchorId="3E968F96">
          <v:shape id="_x0000_i1032" type="#_x0000_t75" style="width:293.65pt;height:227.9pt" o:ole="">
            <v:imagedata r:id="rId32" o:title=""/>
          </v:shape>
          <o:OLEObject Type="Embed" ProgID="Origin50.Graph" ShapeID="_x0000_i1032" DrawAspect="Content" ObjectID="_1833365874" r:id="rId33"/>
        </w:object>
      </w:r>
    </w:p>
    <w:p w14:paraId="41C703E3" w14:textId="1E5BA024" w:rsidR="00647E36" w:rsidRDefault="00647E36" w:rsidP="00174D73">
      <w:pPr>
        <w:spacing w:line="360" w:lineRule="auto"/>
        <w:jc w:val="both"/>
        <w:rPr>
          <w:rFonts w:ascii="Times New Roman" w:hAnsi="Times New Roman" w:cs="Times New Roman"/>
          <w:sz w:val="24"/>
          <w:szCs w:val="24"/>
        </w:rPr>
      </w:pPr>
      <w:r w:rsidRPr="00647E36">
        <w:rPr>
          <w:rFonts w:ascii="Times New Roman" w:hAnsi="Times New Roman" w:cs="Times New Roman"/>
          <w:b/>
          <w:sz w:val="24"/>
          <w:szCs w:val="24"/>
        </w:rPr>
        <w:t xml:space="preserve">Fig </w:t>
      </w:r>
      <w:proofErr w:type="gramStart"/>
      <w:r w:rsidRPr="00647E36">
        <w:rPr>
          <w:rFonts w:ascii="Times New Roman" w:hAnsi="Times New Roman" w:cs="Times New Roman"/>
          <w:b/>
          <w:sz w:val="24"/>
          <w:szCs w:val="24"/>
        </w:rPr>
        <w:t>11.</w:t>
      </w:r>
      <w:r w:rsidRPr="00647E36">
        <w:rPr>
          <w:rFonts w:ascii="Times New Roman" w:hAnsi="Times New Roman" w:cs="Times New Roman"/>
          <w:sz w:val="24"/>
          <w:szCs w:val="24"/>
        </w:rPr>
        <w:t>Overlaid</w:t>
      </w:r>
      <w:proofErr w:type="gramEnd"/>
      <w:r w:rsidRPr="00647E36">
        <w:rPr>
          <w:rFonts w:ascii="Times New Roman" w:hAnsi="Times New Roman" w:cs="Times New Roman"/>
          <w:sz w:val="24"/>
          <w:szCs w:val="24"/>
        </w:rPr>
        <w:t xml:space="preserve"> bar graph depicted the % cell viability values of MCF7 cells treated with various concentrations(6.25</w:t>
      </w:r>
      <w:r w:rsidR="00B93DC0">
        <w:rPr>
          <w:rFonts w:ascii="Times New Roman" w:hAnsi="Times New Roman" w:cs="Times New Roman"/>
          <w:sz w:val="24"/>
          <w:szCs w:val="24"/>
        </w:rPr>
        <w:t>μ</w:t>
      </w:r>
      <w:r w:rsidR="004629FC">
        <w:rPr>
          <w:rFonts w:ascii="Times New Roman" w:hAnsi="Times New Roman" w:cs="Times New Roman"/>
          <w:sz w:val="24"/>
          <w:szCs w:val="24"/>
        </w:rPr>
        <w:t>g,12.5μg,25μg,50μg,100μg) of Un</w:t>
      </w:r>
      <w:r w:rsidRPr="00647E36">
        <w:rPr>
          <w:rFonts w:ascii="Times New Roman" w:hAnsi="Times New Roman" w:cs="Times New Roman"/>
          <w:sz w:val="24"/>
          <w:szCs w:val="24"/>
        </w:rPr>
        <w:t>Calcined</w:t>
      </w:r>
      <w:r w:rsidR="00B93DC0">
        <w:rPr>
          <w:rFonts w:ascii="Times New Roman" w:hAnsi="Times New Roman" w:cs="Times New Roman"/>
          <w:sz w:val="24"/>
          <w:szCs w:val="24"/>
        </w:rPr>
        <w:t xml:space="preserve"> </w:t>
      </w:r>
      <w:r w:rsidRPr="00647E36">
        <w:rPr>
          <w:rFonts w:ascii="Times New Roman" w:hAnsi="Times New Roman" w:cs="Times New Roman"/>
          <w:sz w:val="24"/>
          <w:szCs w:val="24"/>
        </w:rPr>
        <w:t>AgNps after the incubation for 24hrs</w:t>
      </w:r>
    </w:p>
    <w:p w14:paraId="0AECF5D5" w14:textId="77777777" w:rsidR="00647E36" w:rsidRDefault="00647E36" w:rsidP="00174D73">
      <w:pPr>
        <w:spacing w:line="360" w:lineRule="auto"/>
        <w:jc w:val="both"/>
        <w:rPr>
          <w:rFonts w:ascii="Times New Roman" w:hAnsi="Times New Roman" w:cs="Times New Roman"/>
          <w:sz w:val="24"/>
          <w:szCs w:val="24"/>
        </w:rPr>
      </w:pPr>
      <w:r w:rsidRPr="00647E36">
        <w:rPr>
          <w:rFonts w:ascii="Times New Roman" w:hAnsi="Times New Roman" w:cs="Times New Roman"/>
          <w:sz w:val="24"/>
          <w:szCs w:val="24"/>
        </w:rPr>
        <w:object w:dxaOrig="5856" w:dyaOrig="4560" w14:anchorId="310F3041">
          <v:shape id="_x0000_i1033" type="#_x0000_t75" style="width:293.65pt;height:227.9pt" o:ole="">
            <v:imagedata r:id="rId34" o:title=""/>
          </v:shape>
          <o:OLEObject Type="Embed" ProgID="Origin50.Graph" ShapeID="_x0000_i1033" DrawAspect="Content" ObjectID="_1833365875" r:id="rId35"/>
        </w:object>
      </w:r>
    </w:p>
    <w:p w14:paraId="3F9FA21A" w14:textId="77777777" w:rsidR="00647E36" w:rsidRDefault="00647E36" w:rsidP="00174D73">
      <w:pPr>
        <w:spacing w:line="360" w:lineRule="auto"/>
        <w:jc w:val="both"/>
        <w:rPr>
          <w:rFonts w:ascii="Times New Roman" w:hAnsi="Times New Roman" w:cs="Times New Roman"/>
          <w:sz w:val="24"/>
          <w:szCs w:val="24"/>
        </w:rPr>
      </w:pPr>
      <w:r w:rsidRPr="00647E36">
        <w:rPr>
          <w:rFonts w:ascii="Times New Roman" w:hAnsi="Times New Roman" w:cs="Times New Roman"/>
          <w:b/>
          <w:sz w:val="24"/>
          <w:szCs w:val="24"/>
        </w:rPr>
        <w:t xml:space="preserve">Fig </w:t>
      </w:r>
      <w:proofErr w:type="gramStart"/>
      <w:r w:rsidRPr="00647E36">
        <w:rPr>
          <w:rFonts w:ascii="Times New Roman" w:hAnsi="Times New Roman" w:cs="Times New Roman"/>
          <w:b/>
          <w:sz w:val="24"/>
          <w:szCs w:val="24"/>
        </w:rPr>
        <w:t>12.</w:t>
      </w:r>
      <w:r w:rsidRPr="00647E36">
        <w:rPr>
          <w:rFonts w:ascii="Times New Roman" w:hAnsi="Times New Roman" w:cs="Times New Roman"/>
          <w:sz w:val="24"/>
          <w:szCs w:val="24"/>
        </w:rPr>
        <w:t>Overlaid</w:t>
      </w:r>
      <w:proofErr w:type="gramEnd"/>
      <w:r w:rsidRPr="00647E36">
        <w:rPr>
          <w:rFonts w:ascii="Times New Roman" w:hAnsi="Times New Roman" w:cs="Times New Roman"/>
          <w:sz w:val="24"/>
          <w:szCs w:val="24"/>
        </w:rPr>
        <w:t xml:space="preserve"> bar graph depicted the IC50 values(44.28,40.57,26.67μg/ml) of given test compounds against the MCF7 cells after the incubation period of 24hours.</w:t>
      </w:r>
    </w:p>
    <w:p w14:paraId="280BB0DD" w14:textId="77777777" w:rsidR="00E15EB7" w:rsidRDefault="00E15EB7" w:rsidP="00174D73">
      <w:pPr>
        <w:spacing w:line="360" w:lineRule="auto"/>
        <w:jc w:val="both"/>
        <w:rPr>
          <w:rFonts w:ascii="Times New Roman" w:hAnsi="Times New Roman" w:cs="Times New Roman"/>
          <w:b/>
          <w:sz w:val="24"/>
          <w:szCs w:val="24"/>
        </w:rPr>
      </w:pPr>
    </w:p>
    <w:p w14:paraId="3FB333D3" w14:textId="77777777" w:rsidR="00942808" w:rsidRDefault="00942808" w:rsidP="00174D73">
      <w:pPr>
        <w:spacing w:line="360" w:lineRule="auto"/>
        <w:jc w:val="both"/>
        <w:rPr>
          <w:rFonts w:ascii="Times New Roman" w:hAnsi="Times New Roman" w:cs="Times New Roman"/>
          <w:b/>
          <w:sz w:val="24"/>
          <w:szCs w:val="24"/>
        </w:rPr>
      </w:pPr>
      <w:r w:rsidRPr="00942808">
        <w:rPr>
          <w:rFonts w:ascii="Times New Roman" w:hAnsi="Times New Roman" w:cs="Times New Roman"/>
          <w:b/>
          <w:sz w:val="24"/>
          <w:szCs w:val="24"/>
        </w:rPr>
        <w:lastRenderedPageBreak/>
        <w:t>Discussion</w:t>
      </w:r>
    </w:p>
    <w:p w14:paraId="6368BA22" w14:textId="77777777" w:rsidR="00271B33" w:rsidRPr="00271B33" w:rsidRDefault="00942808" w:rsidP="00271B33">
      <w:pPr>
        <w:pStyle w:val="NormalWeb"/>
        <w:rPr>
          <w:lang w:val="en-US" w:eastAsia="en-US"/>
        </w:rPr>
      </w:pPr>
      <w:r w:rsidRPr="00942808">
        <w:t xml:space="preserve">AgNPs have several uses, such as cancer diagnostics and treatment, which makes their production very interesting (M. Popescu et al., 2010). Conventional techniques for creating nanoparticles sometimes use costly and dangerous chemicals, which pose dangers to the environment and biological systems (V. Polshettiwar et al., 2009). As a result, in nanotechnology, biologically inspired synthesis techniques are becoming increasingly important. There are two primary ways for synthesising AgNPs: "top-down" and "bottom-up". While the top-down method uses processes like grinding, milling, sputtering, and thermal or laser ablation to convert bulk materials into tiny particles, the bottom-up approach uses chemical or biological processes to cause atoms to self-assemble into nanoscale particles. It has been known for more than 2000 years that silver has therapeutic and preservation qualities. It is a rare, naturally occurring metal that is exceedingly ductile and malleable and somewhat harder than gold. The use of renewable resources, eco-friendly solvents, and nontoxic compounds is the main goal of green nanoparticle production. This can be accomplished with a variety of biological materials (S. Ahmed et al., 2016). Metallic nanoparticles, particularly AgNPs, are transforming biomedical applications due to their functional properties (V. Vadlapudi et al., 2017). </w:t>
      </w:r>
      <w:r w:rsidR="00271B33" w:rsidRPr="00271B33">
        <w:rPr>
          <w:lang w:val="en-US" w:eastAsia="en-US"/>
        </w:rPr>
        <w:t xml:space="preserve">Plant-mediated synthesis of silver nanoparticles (AgNPs) presents several advantages, including cost-effectiveness, energy efficiency, and environmental sustainability. Plant extracts comprise a diverse array of biomolecules that function both as reducing agents and stabilising (capping) agents during nanoparticle formation, thereby facilitating an eco-friendly synthetic approach (S. Anjum </w:t>
      </w:r>
      <w:r w:rsidR="00271B33" w:rsidRPr="00271B33">
        <w:rPr>
          <w:i/>
          <w:iCs/>
          <w:lang w:val="en-US" w:eastAsia="en-US"/>
        </w:rPr>
        <w:t>et al</w:t>
      </w:r>
      <w:r w:rsidR="00271B33" w:rsidRPr="00271B33">
        <w:rPr>
          <w:lang w:val="en-US" w:eastAsia="en-US"/>
        </w:rPr>
        <w:t>., 2016).</w:t>
      </w:r>
    </w:p>
    <w:p w14:paraId="7051E360" w14:textId="70738DBA" w:rsidR="00942808" w:rsidRPr="00271B33" w:rsidRDefault="00271B33" w:rsidP="00271B33">
      <w:pPr>
        <w:spacing w:before="100" w:beforeAutospacing="1" w:after="100" w:afterAutospacing="1" w:line="240" w:lineRule="auto"/>
        <w:rPr>
          <w:rFonts w:ascii="Times New Roman" w:eastAsia="Times New Roman" w:hAnsi="Times New Roman" w:cs="Times New Roman"/>
          <w:sz w:val="24"/>
          <w:szCs w:val="24"/>
        </w:rPr>
      </w:pPr>
      <w:r w:rsidRPr="00271B33">
        <w:rPr>
          <w:rFonts w:ascii="Times New Roman" w:eastAsia="Times New Roman" w:hAnsi="Times New Roman" w:cs="Times New Roman"/>
          <w:sz w:val="24"/>
          <w:szCs w:val="24"/>
        </w:rPr>
        <w:t>Green-synthesised AgNPs have consequently found extensive applications across multiple sectors, including electronics, textiles, food technology, coatings and paints, sunscreens, cosmetics, biosensing, medicine, drug delivery, and medical devices. These wide-ranging applications are largely attributable to their broad-spectrum biological activities, encompassing antibacterial, antifungal, antiviral, antiprotozoal, anti-inflammatory, and anticancer properties</w:t>
      </w:r>
      <w:r>
        <w:rPr>
          <w:rFonts w:ascii="Times New Roman" w:eastAsia="Times New Roman" w:hAnsi="Times New Roman" w:cs="Times New Roman"/>
          <w:sz w:val="24"/>
          <w:szCs w:val="24"/>
        </w:rPr>
        <w:t xml:space="preserve"> </w:t>
      </w:r>
      <w:r w:rsidR="00942808" w:rsidRPr="00942808">
        <w:rPr>
          <w:rFonts w:ascii="Times New Roman" w:hAnsi="Times New Roman" w:cs="Times New Roman"/>
          <w:sz w:val="24"/>
          <w:szCs w:val="24"/>
        </w:rPr>
        <w:t xml:space="preserve">(V.G. White et al., 2012). </w:t>
      </w:r>
      <w:bookmarkStart w:id="0" w:name="_GoBack"/>
      <w:bookmarkEnd w:id="0"/>
      <w:r w:rsidR="00942808" w:rsidRPr="00942808">
        <w:rPr>
          <w:rFonts w:ascii="Times New Roman" w:hAnsi="Times New Roman" w:cs="Times New Roman"/>
          <w:sz w:val="24"/>
          <w:szCs w:val="24"/>
        </w:rPr>
        <w:t xml:space="preserve">AgNPs and Fe₃O₄ nanoparticles are investigated for their potential as contrast or antitumoural agents in cancer therapy. They are frequently integrated into polymer matrix composites containing materials like collagen, chitosan, and polyethylene glycol, along with antitumoural agents like cytostatics and natural compounds. The advantages and disadvantages of employing silver and magnetite nanoparticles are examined, with a focus on their therapeutic and diagnostic potentials. The impact of nanoparticle size and shape is critical for improving the transport of analgesics and antitumoural components (N. Oktar et al., 2015). By ensuring that these nanoparticles are made without dangerous chemicals or solvents, green synthesis principles improve their potential for use in biomedicine (A.L. Molan et al., 2012). Numerous studies have shown that AgNPs made from plant extracts have promising antibacterial and anticancer effects. At a concentration of 20 mg/L, AgNPs derived from Artocarpus heterophyllus leaf extract, with an average crystallite size of 20 nm, effectively targeted HeLa cancer cells while sparing normal Vero cells, demonstrating their potential as selective anticancer agents (S. Baker et al., 2013). AgNPs with an average size of 24 nm that were produced using Artemisia monosperma extract showed strong anticancer effects against MCF-7 breast cancer cells in another investigation. Caesalpinia crista's potential as a therapeutic agent in cancer treatment has been highlighted by several preliminary investigations that have shown substantial anticancer capabilities (M.F. Kabiret al., 2020). When it comes to pulmonary </w:t>
      </w:r>
      <w:r w:rsidR="00942808" w:rsidRPr="00942808">
        <w:rPr>
          <w:rFonts w:ascii="Times New Roman" w:hAnsi="Times New Roman" w:cs="Times New Roman"/>
          <w:sz w:val="24"/>
          <w:szCs w:val="24"/>
        </w:rPr>
        <w:lastRenderedPageBreak/>
        <w:t>metastases, both crude plant extracts and their refined fractions have demonstrated anticancer efficacy (E.S. Al-Sheddi et al., 2023). Furthermore, the hydro-alcoholic extract of the plant has demonstrated chemopreventive properties against DMBA-induced skin papillomagenesis and provided protection against damage caused by gamma radiation (S. Mishra et al., 2014). Aq CCSC extract has shown antiproliferative and anti-oestrogenic qualities in MCF-7 breast cancer cell lines, indicating its potential as a treatment for breast cancers caused by oestrogen. (K.I. Sinan et al., 2021) Nevertheless, the effects of the Caesalpinia crista extract by itself without the nanoparticles were not compared in the study. The main goal was to look into the synergistic interactions between the bioactive components in the extract and the nanoparticles, even if this might be a crucial area to examine. Such a comparison could be included in future research to better comprehend each component's unique contributions. Furthermore, assessing the combined effects of AgNPs and the extract on HeLa cells would assist in discovering potential synergistic interactions, even though the current work concentrated on AgNP cytotoxicity. Finally, fluorescence quantification was not carried out despite the qualitative evaluation of apoptotic activity. Future research using this quantitative method would improve the precision of measuring apoptosis and offer a more comprehensive understanding of the apoptotic consequences of AqCCSC-mediated AgNPs.</w:t>
      </w:r>
    </w:p>
    <w:p w14:paraId="63365141" w14:textId="108CCFBE" w:rsidR="00942808" w:rsidRPr="00942808" w:rsidRDefault="00942808" w:rsidP="00174D73">
      <w:pPr>
        <w:spacing w:line="360" w:lineRule="auto"/>
        <w:jc w:val="both"/>
        <w:rPr>
          <w:rFonts w:ascii="Times New Roman" w:hAnsi="Times New Roman" w:cs="Times New Roman"/>
          <w:color w:val="FF0000"/>
          <w:sz w:val="24"/>
          <w:szCs w:val="24"/>
        </w:rPr>
      </w:pPr>
      <w:r w:rsidRPr="00942808">
        <w:rPr>
          <w:rFonts w:ascii="Times New Roman" w:hAnsi="Times New Roman" w:cs="Times New Roman"/>
          <w:color w:val="FF0000"/>
          <w:sz w:val="24"/>
          <w:szCs w:val="24"/>
        </w:rPr>
        <w:t>While the structural characterisations are explained by the SEM, EDAX, and XRD, they provide morphological characteristics, but the limitation is the absence of DLS and zeta potential analysis. DLS analysis is required to know the hydrodynamic diameter, the size of the particle and its solvation layer, and particle size distribution rather than solid-state size. Similarly, zeta potential is essential for evaluating surface charge and predicting the colloidal stability of the nanoparticles in suspension. In the absence of these two data, one cannot conclude the behaviour of synthesised particles in liquid medium, their stability over time and the potential of agglomerisation. Here the results provided are of solid-state characteristics. In future liquid-phase in situ characterisation may be required to confirm the biological and industrial applications.</w:t>
      </w:r>
    </w:p>
    <w:p w14:paraId="17D6A45B" w14:textId="77777777" w:rsidR="00942808" w:rsidRDefault="00942808" w:rsidP="00174D73">
      <w:pPr>
        <w:spacing w:line="360" w:lineRule="auto"/>
        <w:jc w:val="both"/>
        <w:rPr>
          <w:rFonts w:ascii="Times New Roman" w:hAnsi="Times New Roman" w:cs="Times New Roman"/>
          <w:b/>
          <w:sz w:val="24"/>
          <w:szCs w:val="24"/>
        </w:rPr>
      </w:pPr>
      <w:r w:rsidRPr="00942808">
        <w:rPr>
          <w:rFonts w:ascii="Times New Roman" w:hAnsi="Times New Roman" w:cs="Times New Roman"/>
          <w:b/>
          <w:sz w:val="24"/>
          <w:szCs w:val="24"/>
        </w:rPr>
        <w:t>Conclusion</w:t>
      </w:r>
    </w:p>
    <w:p w14:paraId="6B360BB8" w14:textId="77777777" w:rsidR="00942808" w:rsidRDefault="00942808" w:rsidP="00174D73">
      <w:pPr>
        <w:spacing w:line="360" w:lineRule="auto"/>
        <w:jc w:val="both"/>
        <w:rPr>
          <w:rFonts w:ascii="Times New Roman" w:hAnsi="Times New Roman" w:cs="Times New Roman"/>
          <w:color w:val="FF0000"/>
          <w:sz w:val="24"/>
          <w:szCs w:val="24"/>
        </w:rPr>
      </w:pPr>
      <w:r w:rsidRPr="00942808">
        <w:rPr>
          <w:rFonts w:ascii="Times New Roman" w:hAnsi="Times New Roman" w:cs="Times New Roman"/>
          <w:sz w:val="24"/>
          <w:szCs w:val="24"/>
        </w:rPr>
        <w:t xml:space="preserve">The characterisation of uncalcined and calcined AgNPs was done to show the spherical shape of the AgNPs. The calcination temperature was raised; the size of the nanoparticles increased. The inhibitory activity of uncalcined AgNPs against pathogenic bacteria was determined in this study by using Aq CCSC extract. In order to investigate the impact on the morphology, size, and antibacterial qualities of the synthesised AgNPs, they were also calcined at 200ºC for thirty minutes. Findings indicated that the reaction mixture, or non-calcined AgNPs, exhibited strong pathogen-inhibitory activity. On the other hand, following calcination, AgNPs size, shape, and </w:t>
      </w:r>
      <w:r w:rsidRPr="00942808">
        <w:rPr>
          <w:rFonts w:ascii="Times New Roman" w:hAnsi="Times New Roman" w:cs="Times New Roman"/>
          <w:sz w:val="24"/>
          <w:szCs w:val="24"/>
        </w:rPr>
        <w:lastRenderedPageBreak/>
        <w:t>antibacterial properties altered. According to the well diffusion method in agar plates,</w:t>
      </w:r>
      <w:r w:rsidRPr="00942808">
        <w:rPr>
          <w:rFonts w:ascii="Times New Roman" w:hAnsi="Times New Roman" w:cs="Times New Roman"/>
          <w:b/>
          <w:sz w:val="24"/>
          <w:szCs w:val="24"/>
        </w:rPr>
        <w:t xml:space="preserve"> </w:t>
      </w:r>
      <w:r w:rsidRPr="00942808">
        <w:rPr>
          <w:rFonts w:ascii="Times New Roman" w:hAnsi="Times New Roman" w:cs="Times New Roman"/>
          <w:color w:val="FF0000"/>
          <w:sz w:val="24"/>
          <w:szCs w:val="24"/>
        </w:rPr>
        <w:t>the calcined AgNPs did not inhibit any pathogenic bacteria at the tested concentration because of calcination; all the phytochemicals have degraded and adhered to Ag nanoparticles. Uncalcined AgNPs have such strong inhibitory potential that they can be utilised in food packaging and biological fields. The MTT assay results suggested to us that the Aq CCSC extract, calcined and uncalcined AgNPs were effectively toxic with IC50 values of 44.28 μg/ml, 40.57 μg/ml and 26.67 μg/ml against human breast cancer cells after the 24 hours of incubation. The uncalcined AgNPs have low IC50 values, which means they have high cytotoxicity and can be used as an anticancer agent to treat breast cancer.</w:t>
      </w:r>
    </w:p>
    <w:p w14:paraId="17BCF411" w14:textId="77777777" w:rsidR="00965A53" w:rsidRPr="00B434B8" w:rsidRDefault="00965A53" w:rsidP="00174D73">
      <w:pPr>
        <w:spacing w:line="360" w:lineRule="auto"/>
        <w:jc w:val="both"/>
        <w:rPr>
          <w:rFonts w:ascii="Times New Roman" w:hAnsi="Times New Roman" w:cs="Times New Roman"/>
          <w:b/>
          <w:sz w:val="24"/>
          <w:szCs w:val="24"/>
        </w:rPr>
      </w:pPr>
      <w:r w:rsidRPr="00B434B8">
        <w:rPr>
          <w:rFonts w:ascii="Times New Roman" w:hAnsi="Times New Roman" w:cs="Times New Roman"/>
          <w:b/>
          <w:sz w:val="24"/>
          <w:szCs w:val="24"/>
        </w:rPr>
        <w:t>Competing interests</w:t>
      </w:r>
    </w:p>
    <w:p w14:paraId="46EBFE07" w14:textId="77777777" w:rsidR="00965A53" w:rsidRPr="00B434B8" w:rsidRDefault="00965A53" w:rsidP="00174D73">
      <w:pPr>
        <w:spacing w:line="360" w:lineRule="auto"/>
        <w:jc w:val="both"/>
        <w:rPr>
          <w:rFonts w:ascii="Times New Roman" w:hAnsi="Times New Roman" w:cs="Times New Roman"/>
          <w:sz w:val="24"/>
          <w:szCs w:val="24"/>
        </w:rPr>
      </w:pPr>
      <w:r w:rsidRPr="00B434B8">
        <w:rPr>
          <w:rFonts w:ascii="Times New Roman" w:hAnsi="Times New Roman" w:cs="Times New Roman"/>
          <w:sz w:val="24"/>
          <w:szCs w:val="24"/>
        </w:rPr>
        <w:t>The authors have no competing interests.</w:t>
      </w:r>
    </w:p>
    <w:p w14:paraId="1039A033" w14:textId="77777777" w:rsidR="009D3DCD" w:rsidRPr="009D3DCD" w:rsidRDefault="009D3DCD" w:rsidP="00174D73">
      <w:pPr>
        <w:spacing w:line="360" w:lineRule="auto"/>
        <w:jc w:val="both"/>
        <w:rPr>
          <w:rFonts w:ascii="Times New Roman" w:hAnsi="Times New Roman" w:cs="Times New Roman"/>
          <w:b/>
          <w:sz w:val="24"/>
          <w:szCs w:val="24"/>
        </w:rPr>
      </w:pPr>
      <w:r w:rsidRPr="009D3DCD">
        <w:rPr>
          <w:rFonts w:ascii="Times New Roman" w:hAnsi="Times New Roman" w:cs="Times New Roman"/>
          <w:b/>
          <w:sz w:val="24"/>
          <w:szCs w:val="24"/>
        </w:rPr>
        <w:t>Disclaimer (Artificial intelligence)</w:t>
      </w:r>
    </w:p>
    <w:p w14:paraId="42052D9C" w14:textId="0DC3912F" w:rsidR="009D3DCD" w:rsidRPr="005F4E0D" w:rsidRDefault="009D3DCD" w:rsidP="00174D73">
      <w:pPr>
        <w:spacing w:line="360" w:lineRule="auto"/>
        <w:jc w:val="both"/>
        <w:rPr>
          <w:rFonts w:ascii="Times New Roman" w:hAnsi="Times New Roman" w:cs="Times New Roman"/>
          <w:b/>
          <w:sz w:val="24"/>
          <w:szCs w:val="24"/>
        </w:rPr>
      </w:pPr>
      <w:r w:rsidRPr="009D3DCD">
        <w:rPr>
          <w:rFonts w:ascii="Times New Roman" w:hAnsi="Times New Roman" w:cs="Times New Roman"/>
          <w:sz w:val="24"/>
          <w:szCs w:val="24"/>
        </w:rPr>
        <w:t>Author(s) hereby declare that NO generative AI technologies such as Large Language Models (ChatGPT, COPILOT, etc.) and text-to-image generators have been used during the writing or editing of this manuscript</w:t>
      </w:r>
      <w:r w:rsidRPr="009D3DCD">
        <w:rPr>
          <w:rFonts w:ascii="Times New Roman" w:hAnsi="Times New Roman" w:cs="Times New Roman"/>
          <w:b/>
          <w:sz w:val="24"/>
          <w:szCs w:val="24"/>
        </w:rPr>
        <w:t>.</w:t>
      </w:r>
    </w:p>
    <w:p w14:paraId="4D8BCCF4" w14:textId="200C3A9F" w:rsidR="009F3DE1" w:rsidRPr="009F3DE1" w:rsidRDefault="009F3DE1" w:rsidP="00174D73">
      <w:pPr>
        <w:spacing w:line="360" w:lineRule="auto"/>
        <w:jc w:val="both"/>
        <w:rPr>
          <w:rFonts w:ascii="Times New Roman" w:hAnsi="Times New Roman" w:cs="Times New Roman"/>
          <w:b/>
          <w:sz w:val="24"/>
          <w:szCs w:val="24"/>
        </w:rPr>
      </w:pPr>
      <w:r w:rsidRPr="009F3DE1">
        <w:rPr>
          <w:rFonts w:ascii="Times New Roman" w:hAnsi="Times New Roman" w:cs="Times New Roman"/>
          <w:b/>
          <w:sz w:val="24"/>
          <w:szCs w:val="24"/>
        </w:rPr>
        <w:t>References</w:t>
      </w:r>
    </w:p>
    <w:p w14:paraId="07428163" w14:textId="77777777" w:rsidR="009F3DE1" w:rsidRPr="009F3DE1" w:rsidRDefault="009F3DE1" w:rsidP="00174D73">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[1] P. Dallas, V.K. Sharma, R. Zboril, Silver polymeric nanocomposites as advanced antimicrobial agents: Classification, synthetic paths, applications, and perspectives, Advances in Colloid and Interface Science 166 (2011) 119–135. https://doi.org/10.1016/j.cis.2011.05.008.</w:t>
      </w:r>
    </w:p>
    <w:p w14:paraId="1D6A7727" w14:textId="77777777" w:rsidR="009F3DE1" w:rsidRPr="009F3DE1" w:rsidRDefault="009F3DE1" w:rsidP="00174D73">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[2] Y.A. Krutyakov, A.A. Kudrinskiy, A.Y. Olenin, G.V. Lisichkin, Synthesis and properties of silver nanoparticles: advances and prospects, Russ. Chem. Rev. 77 (2008) 233–257. https://doi.org/10.1070/RC2008v077n03ABEH003751.</w:t>
      </w:r>
    </w:p>
    <w:p w14:paraId="1869D1E3" w14:textId="77777777" w:rsidR="009F3DE1" w:rsidRPr="009F3DE1" w:rsidRDefault="009F3DE1" w:rsidP="00174D73">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[3] L. Wei, J. Lu, H. Xu, A. Patel, Z.-S. Chen, G. Chen, Silver nanoparticles: synthesis, properties, and therapeutic applications, Drug Discovery Today 20 (2015) 595–601. https://doi.org/10.1016/j.drudis.2014.11.014.</w:t>
      </w:r>
    </w:p>
    <w:p w14:paraId="2EA5A637" w14:textId="77777777" w:rsidR="009F3DE1" w:rsidRPr="009F3DE1" w:rsidRDefault="009F3DE1" w:rsidP="00174D73">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lastRenderedPageBreak/>
        <w:t>[4] X.-F. Zhang, Z.-G. Liu, W. Shen, S. Gurunathan, Silver Nanoparticles: Synthesis, Characterization, Properties, Applications, and Therapeutic Approaches, IJMS 17 (2016) 1534. https://doi.org/10.3390/ijms17091534.</w:t>
      </w:r>
    </w:p>
    <w:p w14:paraId="23E66107" w14:textId="77777777" w:rsidR="009F3DE1" w:rsidRPr="009F3DE1" w:rsidRDefault="009F3DE1" w:rsidP="00174D73">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[5] N. Durán, P.D. Marcato, R.D. Conti, O.L. Alves, F.T.M. Costa, M. Brocchi, Potential use of silver nanoparticles on pathogenic bacteria, their toxicity and possible mechanisms of action, J. Braz. Chem. Soc. 21 (2010) 949–959. https://doi.org/10.1590/S0103-50532010000600002.</w:t>
      </w:r>
    </w:p>
    <w:p w14:paraId="5825033D" w14:textId="6A9C6BE6" w:rsidR="009F3DE1" w:rsidRDefault="009F3DE1" w:rsidP="00174D73">
      <w:pPr>
        <w:spacing w:line="360" w:lineRule="auto"/>
        <w:jc w:val="both"/>
        <w:rPr>
          <w:rFonts w:ascii="Times New Roman" w:hAnsi="Times New Roman" w:cs="Times New Roman"/>
          <w:sz w:val="24"/>
          <w:szCs w:val="24"/>
        </w:rPr>
      </w:pPr>
      <w:r w:rsidRPr="009F3DE1">
        <w:rPr>
          <w:rFonts w:ascii="Times New Roman" w:hAnsi="Times New Roman" w:cs="Times New Roman"/>
          <w:sz w:val="24"/>
          <w:szCs w:val="24"/>
        </w:rPr>
        <w:t xml:space="preserve">[6] S. Iravani, Green synthesis of metal nanoparticles using plants, Green Chem. 13 (2011) 2638. </w:t>
      </w:r>
      <w:hyperlink r:id="rId36" w:history="1">
        <w:r w:rsidR="00002704" w:rsidRPr="00920581">
          <w:rPr>
            <w:rStyle w:val="Hyperlink"/>
            <w:rFonts w:ascii="Times New Roman" w:hAnsi="Times New Roman" w:cs="Times New Roman"/>
            <w:sz w:val="24"/>
            <w:szCs w:val="24"/>
          </w:rPr>
          <w:t>https://doi.org/10.1039/c1gc15386b</w:t>
        </w:r>
      </w:hyperlink>
      <w:r w:rsidRPr="009F3DE1">
        <w:rPr>
          <w:rFonts w:ascii="Times New Roman" w:hAnsi="Times New Roman" w:cs="Times New Roman"/>
          <w:sz w:val="24"/>
          <w:szCs w:val="24"/>
        </w:rPr>
        <w:t>.</w:t>
      </w:r>
    </w:p>
    <w:p w14:paraId="58FA6FBD" w14:textId="1B8702B8" w:rsidR="009F3DE1" w:rsidRDefault="000F24C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9F3DE1" w:rsidRPr="009F3DE1">
        <w:rPr>
          <w:rFonts w:ascii="Times New Roman" w:hAnsi="Times New Roman" w:cs="Times New Roman"/>
          <w:sz w:val="24"/>
          <w:szCs w:val="24"/>
        </w:rPr>
        <w:t xml:space="preserve">]J.Y. Song, B.S. Kim, Rapid biological synthesis of silver nanoparticles using plant leaf extracts, Bioprocess Biosyst Eng 32 (2009) 79–84. </w:t>
      </w:r>
      <w:hyperlink r:id="rId37" w:history="1">
        <w:r w:rsidR="00070097" w:rsidRPr="00920581">
          <w:rPr>
            <w:rStyle w:val="Hyperlink"/>
            <w:rFonts w:ascii="Times New Roman" w:hAnsi="Times New Roman" w:cs="Times New Roman"/>
            <w:sz w:val="24"/>
            <w:szCs w:val="24"/>
          </w:rPr>
          <w:t>https://doi.org/10.1007/s00449-008-0224-6</w:t>
        </w:r>
      </w:hyperlink>
      <w:r w:rsidR="009F3DE1" w:rsidRPr="009F3DE1">
        <w:rPr>
          <w:rFonts w:ascii="Times New Roman" w:hAnsi="Times New Roman" w:cs="Times New Roman"/>
          <w:sz w:val="24"/>
          <w:szCs w:val="24"/>
        </w:rPr>
        <w:t>.</w:t>
      </w:r>
    </w:p>
    <w:p w14:paraId="44C6DF76" w14:textId="3DACB975" w:rsidR="00070097" w:rsidRDefault="000F24C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sidR="00070097" w:rsidRPr="00070097">
        <w:rPr>
          <w:rFonts w:ascii="Times New Roman" w:hAnsi="Times New Roman" w:cs="Times New Roman"/>
          <w:sz w:val="24"/>
          <w:szCs w:val="24"/>
        </w:rPr>
        <w:t xml:space="preserve">] E. Castro-Longoria, A.R. Vilchis-Nestor, M. Avalos-Borja, Biosynthesis of silver, gold and bimetallic nanoparticles using the filamentous fungus Neurospora crassa, Colloids and Surfaces B: Biointerfaces 83 (2011) 42–48. </w:t>
      </w:r>
      <w:hyperlink r:id="rId38" w:history="1">
        <w:r w:rsidR="00BE6718" w:rsidRPr="00A3417A">
          <w:rPr>
            <w:rStyle w:val="Hyperlink"/>
            <w:rFonts w:ascii="Times New Roman" w:hAnsi="Times New Roman" w:cs="Times New Roman"/>
            <w:sz w:val="24"/>
            <w:szCs w:val="24"/>
          </w:rPr>
          <w:t>https://doi.org/10.1016/j.colsurfb.2010.10.035</w:t>
        </w:r>
      </w:hyperlink>
      <w:r w:rsidR="00070097" w:rsidRPr="00070097">
        <w:rPr>
          <w:rFonts w:ascii="Times New Roman" w:hAnsi="Times New Roman" w:cs="Times New Roman"/>
          <w:sz w:val="24"/>
          <w:szCs w:val="24"/>
        </w:rPr>
        <w:t>.</w:t>
      </w:r>
    </w:p>
    <w:p w14:paraId="1686C5FA" w14:textId="1C86C5DF" w:rsidR="00BE6718" w:rsidRPr="009F3DE1" w:rsidRDefault="0066655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BE6718" w:rsidRPr="00BE6718">
        <w:rPr>
          <w:rFonts w:ascii="Times New Roman" w:hAnsi="Times New Roman" w:cs="Times New Roman"/>
          <w:sz w:val="24"/>
          <w:szCs w:val="24"/>
        </w:rPr>
        <w:t>9] Jacometo, W.H., Fernandes, G.L., Fernandes, R.A., Amaral, J.G., ER, E.C. and Barbosa, D.B., (2015). O-112 Glicerofosfato de cálcio impregnado com nanopartículas de prata: caracterização e eficácia antimicrobiana. Archives of Health Investigation, 4.03. https://doi.org/10.1038/srep36403</w:t>
      </w:r>
    </w:p>
    <w:p w14:paraId="5709667B" w14:textId="1031B26B" w:rsidR="009F3DE1" w:rsidRPr="009F3DE1" w:rsidRDefault="000F24C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r w:rsidR="009F3DE1" w:rsidRPr="009F3DE1">
        <w:rPr>
          <w:rFonts w:ascii="Times New Roman" w:hAnsi="Times New Roman" w:cs="Times New Roman"/>
          <w:sz w:val="24"/>
          <w:szCs w:val="24"/>
        </w:rPr>
        <w:t>] L. Wang, D. He, S. Gao, D. Wang, B. Xue, K. Yokoyama, Biosynthesis of silver nanoparticles by the fungus Arthroderma fulvum and its antifungal activity against genera of Candida, Aspergillus and Fusarium, IJN (2016) 1899. https://doi.org/10.2147/IJN.S98339.</w:t>
      </w:r>
    </w:p>
    <w:p w14:paraId="3D3EB7E8" w14:textId="5D965F61" w:rsidR="009F3DE1" w:rsidRPr="009F3DE1" w:rsidRDefault="000F24C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r w:rsidR="009F3DE1" w:rsidRPr="009F3DE1">
        <w:rPr>
          <w:rFonts w:ascii="Times New Roman" w:hAnsi="Times New Roman" w:cs="Times New Roman"/>
          <w:sz w:val="24"/>
          <w:szCs w:val="24"/>
        </w:rPr>
        <w:t>] R.K. Das, V.L. Pachapur, L. Lonappan, M. Naghdi, R. Pulicharla, S. Maiti, M. Cledon, L.M.A. Dalila, S.J. Sarma, S.K. Brar, Biological synthesis of metallic nanoparticles: plants, animals and microbial aspects, Nanotechnol. Environ. Eng. 2 (2017) 18. https://doi.org/10.1007/s41204-017-0029-4.</w:t>
      </w:r>
    </w:p>
    <w:p w14:paraId="2A221274" w14:textId="4208B334" w:rsidR="009F3DE1" w:rsidRPr="009F3DE1" w:rsidRDefault="000F24C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r w:rsidR="009F3DE1" w:rsidRPr="009F3DE1">
        <w:rPr>
          <w:rFonts w:ascii="Times New Roman" w:hAnsi="Times New Roman" w:cs="Times New Roman"/>
          <w:sz w:val="24"/>
          <w:szCs w:val="24"/>
        </w:rPr>
        <w:t>] Y. Cao, D. Li, F. Jiang, Y. Yang, Z. Huang, Engineering Metal Nanostructure for SERS Application, Journal of Nanomaterials 2013 (2013) 123812. https://doi.org/10.1155/2013/123812.</w:t>
      </w:r>
    </w:p>
    <w:p w14:paraId="782AB771" w14:textId="775CFB72" w:rsidR="009F3DE1" w:rsidRPr="009F3DE1" w:rsidRDefault="000F24C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[13</w:t>
      </w:r>
      <w:r w:rsidR="009F3DE1" w:rsidRPr="009F3DE1">
        <w:rPr>
          <w:rFonts w:ascii="Times New Roman" w:hAnsi="Times New Roman" w:cs="Times New Roman"/>
          <w:sz w:val="24"/>
          <w:szCs w:val="24"/>
        </w:rPr>
        <w:t>] R. Selvaraj, S. Pai, G. Murugesan, S. Pandey, R. Bhole, D. Gonsalves, T. Varadavenkatesan, R. Vinayagam, Green synthesis of magnetic α–Fe2O3 nanospheres using Bridelia retusa leaf extract for Fenton-like degradation of crystal violet dye, Appl Nanosci 11 (2021) 2227–2234. https://doi.org/10.1007/s13204-021-01952-y.</w:t>
      </w:r>
    </w:p>
    <w:p w14:paraId="19CC58F3" w14:textId="2EB8D23F" w:rsidR="009F3DE1" w:rsidRDefault="000F24C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r w:rsidR="009F3DE1" w:rsidRPr="009F3DE1">
        <w:rPr>
          <w:rFonts w:ascii="Times New Roman" w:hAnsi="Times New Roman" w:cs="Times New Roman"/>
          <w:sz w:val="24"/>
          <w:szCs w:val="24"/>
        </w:rPr>
        <w:t xml:space="preserve">] T. Varadavenkatesan, S. Pai, R. Vinayagam, R. Selvaraj, Characterization of silver nano-spheres synthesized using the extract of Arachis hypogaea nuts and their catalytic potential to degrade dyes, Materials Chemistry and Physics 272 (2021) 125017. </w:t>
      </w:r>
      <w:hyperlink r:id="rId39" w:history="1">
        <w:r w:rsidR="00881BF2" w:rsidRPr="00162F64">
          <w:rPr>
            <w:rStyle w:val="Hyperlink"/>
            <w:rFonts w:ascii="Times New Roman" w:hAnsi="Times New Roman" w:cs="Times New Roman"/>
            <w:sz w:val="24"/>
            <w:szCs w:val="24"/>
          </w:rPr>
          <w:t>https://doi.org/10.1016/j.matchemphys.2021.125017</w:t>
        </w:r>
      </w:hyperlink>
      <w:r w:rsidR="009F3DE1" w:rsidRPr="009F3DE1">
        <w:rPr>
          <w:rFonts w:ascii="Times New Roman" w:hAnsi="Times New Roman" w:cs="Times New Roman"/>
          <w:sz w:val="24"/>
          <w:szCs w:val="24"/>
        </w:rPr>
        <w:t>.</w:t>
      </w:r>
    </w:p>
    <w:p w14:paraId="507DB85B" w14:textId="64323F65" w:rsidR="00881BF2" w:rsidRPr="009F3DE1" w:rsidRDefault="00881BF2"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r w:rsidRPr="00881BF2">
        <w:rPr>
          <w:rFonts w:ascii="Times New Roman" w:hAnsi="Times New Roman" w:cs="Times New Roman"/>
          <w:sz w:val="24"/>
          <w:szCs w:val="24"/>
        </w:rPr>
        <w:t>Sundar, J. S., Christobel, R. G. J., Selvi, N. K., Abirami, M. P., &amp; Samuel, S. (2018). Efficient green synthesis of silver nanoparticles from Caesalpinia bonducella seeds and its antibacterial and cytotoxic effects: An in vitro study</w:t>
      </w:r>
    </w:p>
    <w:p w14:paraId="4289AFCB" w14:textId="6CD5E207"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r w:rsidR="009F3DE1" w:rsidRPr="009F3DE1">
        <w:rPr>
          <w:rFonts w:ascii="Times New Roman" w:hAnsi="Times New Roman" w:cs="Times New Roman"/>
          <w:sz w:val="24"/>
          <w:szCs w:val="24"/>
        </w:rPr>
        <w:t>] A. Sharma, S. Kumar, P. Tripathi, A facile and rapid method for green synthesis of Achyranthes aspera stem extract-mediated silver nano-composites with cidal potential against Aedes aegypti L., Saudi Journal of Biological Sciences 26 (2019) 698–708. https://doi.org/10.1016/j.sjbs.2017.11.001.</w:t>
      </w:r>
    </w:p>
    <w:p w14:paraId="3729D4FD" w14:textId="224B53D0"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r w:rsidR="009F3DE1" w:rsidRPr="009F3DE1">
        <w:rPr>
          <w:rFonts w:ascii="Times New Roman" w:hAnsi="Times New Roman" w:cs="Times New Roman"/>
          <w:sz w:val="24"/>
          <w:szCs w:val="24"/>
        </w:rPr>
        <w:t xml:space="preserve">] </w:t>
      </w:r>
      <w:r w:rsidR="008F79F5" w:rsidRPr="008F79F5">
        <w:rPr>
          <w:rFonts w:ascii="Times New Roman" w:hAnsi="Times New Roman" w:cs="Times New Roman"/>
          <w:sz w:val="24"/>
          <w:szCs w:val="24"/>
        </w:rPr>
        <w:t xml:space="preserve">K Parvathalu, S Chinmayee, B Preethi, A Swetha </w:t>
      </w:r>
      <w:r w:rsidR="003B0ADB" w:rsidRPr="003B0ADB">
        <w:rPr>
          <w:rFonts w:ascii="Times New Roman" w:hAnsi="Times New Roman" w:cs="Times New Roman"/>
          <w:sz w:val="24"/>
          <w:szCs w:val="24"/>
        </w:rPr>
        <w:t>Green Synthesis of Silver Nanoparticles Using Argyreia nervosa Leaf Extract a</w:t>
      </w:r>
      <w:r w:rsidR="003B0ADB">
        <w:rPr>
          <w:rFonts w:ascii="Times New Roman" w:hAnsi="Times New Roman" w:cs="Times New Roman"/>
          <w:sz w:val="24"/>
          <w:szCs w:val="24"/>
        </w:rPr>
        <w:t xml:space="preserve">nd Their Antimicrobial </w:t>
      </w:r>
      <w:r w:rsidR="008F79F5">
        <w:rPr>
          <w:rFonts w:ascii="Times New Roman" w:hAnsi="Times New Roman" w:cs="Times New Roman"/>
          <w:sz w:val="24"/>
          <w:szCs w:val="24"/>
        </w:rPr>
        <w:t>activity</w:t>
      </w:r>
      <w:r w:rsidR="003B0ADB" w:rsidRPr="003B0ADB">
        <w:rPr>
          <w:rFonts w:ascii="Times New Roman" w:hAnsi="Times New Roman" w:cs="Times New Roman"/>
          <w:sz w:val="24"/>
          <w:szCs w:val="24"/>
        </w:rPr>
        <w:t>- Plasmonics, 2023 - Springer</w:t>
      </w:r>
      <w:r w:rsidR="003B0ADB" w:rsidRPr="003B0ADB">
        <w:t xml:space="preserve"> </w:t>
      </w:r>
      <w:r w:rsidR="003B0ADB" w:rsidRPr="003B0ADB">
        <w:rPr>
          <w:rFonts w:ascii="Times New Roman" w:hAnsi="Times New Roman" w:cs="Times New Roman"/>
          <w:sz w:val="24"/>
          <w:szCs w:val="24"/>
        </w:rPr>
        <w:t>https://doi.org/10.1007/s11468-023-01835-8</w:t>
      </w:r>
    </w:p>
    <w:p w14:paraId="5ADCCA5F" w14:textId="4645C9BB"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r w:rsidR="009F3DE1" w:rsidRPr="009F3DE1">
        <w:rPr>
          <w:rFonts w:ascii="Times New Roman" w:hAnsi="Times New Roman" w:cs="Times New Roman"/>
          <w:sz w:val="24"/>
          <w:szCs w:val="24"/>
        </w:rPr>
        <w:t xml:space="preserve">] </w:t>
      </w:r>
      <w:r w:rsidR="008F79F5" w:rsidRPr="008F79F5">
        <w:rPr>
          <w:rFonts w:ascii="Times New Roman" w:hAnsi="Times New Roman" w:cs="Times New Roman"/>
          <w:sz w:val="24"/>
          <w:szCs w:val="24"/>
        </w:rPr>
        <w:t xml:space="preserve">B Ahmad, L Chang, UQ Satti, S Rehman, H Arshad </w:t>
      </w:r>
      <w:r w:rsidR="008A12A3" w:rsidRPr="008A12A3">
        <w:rPr>
          <w:rFonts w:ascii="Times New Roman" w:hAnsi="Times New Roman" w:cs="Times New Roman"/>
          <w:sz w:val="24"/>
          <w:szCs w:val="24"/>
        </w:rPr>
        <w:t>Phyto-synthesis, characterization, and in vitro antibacterial activity of silver nanoparticl</w:t>
      </w:r>
      <w:r w:rsidR="008F79F5">
        <w:rPr>
          <w:rFonts w:ascii="Times New Roman" w:hAnsi="Times New Roman" w:cs="Times New Roman"/>
          <w:sz w:val="24"/>
          <w:szCs w:val="24"/>
        </w:rPr>
        <w:t>es using various plant extracts</w:t>
      </w:r>
      <w:r w:rsidR="008A12A3" w:rsidRPr="008A12A3">
        <w:rPr>
          <w:rFonts w:ascii="Times New Roman" w:hAnsi="Times New Roman" w:cs="Times New Roman"/>
          <w:sz w:val="24"/>
          <w:szCs w:val="24"/>
        </w:rPr>
        <w:t xml:space="preserve"> - Bioengineering, 2022 - mdpi.com</w:t>
      </w:r>
      <w:r w:rsidR="008A12A3">
        <w:rPr>
          <w:rFonts w:ascii="Times New Roman" w:hAnsi="Times New Roman" w:cs="Times New Roman"/>
          <w:sz w:val="24"/>
          <w:szCs w:val="24"/>
        </w:rPr>
        <w:t xml:space="preserve"> </w:t>
      </w:r>
      <w:r w:rsidR="008A12A3" w:rsidRPr="008A12A3">
        <w:t xml:space="preserve"> </w:t>
      </w:r>
      <w:r w:rsidR="008A12A3" w:rsidRPr="008A12A3">
        <w:rPr>
          <w:rFonts w:ascii="Times New Roman" w:hAnsi="Times New Roman" w:cs="Times New Roman"/>
          <w:sz w:val="24"/>
          <w:szCs w:val="24"/>
        </w:rPr>
        <w:t>https://doi.org/10.3390/bioengineering9120779</w:t>
      </w:r>
    </w:p>
    <w:p w14:paraId="634C7DE5" w14:textId="3E17CCE8"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[19</w:t>
      </w:r>
      <w:r w:rsidR="009F3DE1" w:rsidRPr="009F3DE1">
        <w:rPr>
          <w:rFonts w:ascii="Times New Roman" w:hAnsi="Times New Roman" w:cs="Times New Roman"/>
          <w:sz w:val="24"/>
          <w:szCs w:val="24"/>
        </w:rPr>
        <w:t>] P. Tippayawat, N. Phromviyo, P. Boueroy, A. Chompoosor, Green synthesis of silver nanoparticles in aloe vera plant extract prepared by a hydrothermal method and their synergistic antibacterial activity, PeerJ 4 (2016) e2589. https://doi.org/10.7717/peerj.2589.</w:t>
      </w:r>
    </w:p>
    <w:p w14:paraId="08869CCD" w14:textId="27441003" w:rsid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r w:rsidR="009F3DE1" w:rsidRPr="009F3DE1">
        <w:rPr>
          <w:rFonts w:ascii="Times New Roman" w:hAnsi="Times New Roman" w:cs="Times New Roman"/>
          <w:sz w:val="24"/>
          <w:szCs w:val="24"/>
        </w:rPr>
        <w:t xml:space="preserve">] M. Asimuddin, M.R. Shaik, S.F. Adil, M.R.H. Siddiqui, A. Alwarthan, K. Jamil, M. Khan, Azadirachta indica based biosynthesis of silver nanoparticles and evaluation of their antibacterial and cytotoxic effects, Journal of King Saud University - Science 32 (2020) 648–656. </w:t>
      </w:r>
      <w:hyperlink r:id="rId40" w:history="1">
        <w:r w:rsidR="000F24C8" w:rsidRPr="001E63E7">
          <w:rPr>
            <w:rStyle w:val="Hyperlink"/>
            <w:rFonts w:ascii="Times New Roman" w:hAnsi="Times New Roman" w:cs="Times New Roman"/>
            <w:sz w:val="24"/>
            <w:szCs w:val="24"/>
          </w:rPr>
          <w:t>https://doi.org/10.1016/j.jksus.2018.09.014</w:t>
        </w:r>
      </w:hyperlink>
      <w:r w:rsidR="009F3DE1" w:rsidRPr="009F3DE1">
        <w:rPr>
          <w:rFonts w:ascii="Times New Roman" w:hAnsi="Times New Roman" w:cs="Times New Roman"/>
          <w:sz w:val="24"/>
          <w:szCs w:val="24"/>
        </w:rPr>
        <w:t>.</w:t>
      </w:r>
    </w:p>
    <w:p w14:paraId="6D978E99" w14:textId="3916457C" w:rsidR="000F24C8"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[21</w:t>
      </w:r>
      <w:r w:rsidR="000F24C8" w:rsidRPr="000F24C8">
        <w:rPr>
          <w:rFonts w:ascii="Times New Roman" w:hAnsi="Times New Roman" w:cs="Times New Roman"/>
          <w:sz w:val="24"/>
          <w:szCs w:val="24"/>
        </w:rPr>
        <w:t>] A. Verma, M.S. Mehata, Controllable synthesis of silver nanoparticles using Neem leaves and their antimicrobial activity, Journal of Radiation Research and Applied Sciences 9 (2016) 109–115. https://doi.org/10.1016/j.jrras.2015.11.001.</w:t>
      </w:r>
    </w:p>
    <w:p w14:paraId="08ED077C" w14:textId="644D25EB"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[22</w:t>
      </w:r>
      <w:r w:rsidR="009F3DE1" w:rsidRPr="009F3DE1">
        <w:rPr>
          <w:rFonts w:ascii="Times New Roman" w:hAnsi="Times New Roman" w:cs="Times New Roman"/>
          <w:sz w:val="24"/>
          <w:szCs w:val="24"/>
        </w:rPr>
        <w:t>] Kredy, H. M. (2018). The effect of pH, temperature on the green synthesis and biochemical activities of silver nanoparticles from Lawsonia inermis extract. Journal of Pharmaceutical Sciences and Research, 10(8), 2022-2026.</w:t>
      </w:r>
    </w:p>
    <w:p w14:paraId="61E1CF19" w14:textId="7EB4A07A"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r w:rsidR="009F3DE1" w:rsidRPr="009F3DE1">
        <w:rPr>
          <w:rFonts w:ascii="Times New Roman" w:hAnsi="Times New Roman" w:cs="Times New Roman"/>
          <w:sz w:val="24"/>
          <w:szCs w:val="24"/>
        </w:rPr>
        <w:t>] O. Stavinskaya, I. Laguta, T. Fesenko, M. Krumova, Effect of Temperature on Green Synthesis of Silver Nanoparticles Using Vitex Agnus-castus Extract, ChemJMold 14 (2019) 117–121. https://doi.org/10.19261/cjm.2019.636.</w:t>
      </w:r>
    </w:p>
    <w:p w14:paraId="2ED2D211" w14:textId="5A3F381A"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[24</w:t>
      </w:r>
      <w:r w:rsidR="009F3DE1" w:rsidRPr="009F3DE1">
        <w:rPr>
          <w:rFonts w:ascii="Times New Roman" w:hAnsi="Times New Roman" w:cs="Times New Roman"/>
          <w:sz w:val="24"/>
          <w:szCs w:val="24"/>
        </w:rPr>
        <w:t>] S.S. Birla, S.C. Gaikwad, A.K. Gade, M.K. Rai, Rapid Synthesis of Silver Nanoparticles from Fusarium oxysporum by Optimizing Physicocultural Conditions, The Scientific World Journal 2013 (2013) 796018. https://doi.org/10.1155/2013/796018.</w:t>
      </w:r>
    </w:p>
    <w:p w14:paraId="219147D7" w14:textId="727D6F0A"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r w:rsidR="009F3DE1" w:rsidRPr="009F3DE1">
        <w:rPr>
          <w:rFonts w:ascii="Times New Roman" w:hAnsi="Times New Roman" w:cs="Times New Roman"/>
          <w:sz w:val="24"/>
          <w:szCs w:val="24"/>
        </w:rPr>
        <w:t>] M. Riaz, V. Mutreja, S. Sareen, B. Ahmad, M. Faheem, N. Zahid, G. Jabbour, J. Park, Exceptional antibacterial and cytotoxic potency of monodisperse greener AgNPs prepared under optimized pH and temperature, Sci Rep 11 (2021) 2866. https://doi.org/10.1038/s41598-021-82555-z.</w:t>
      </w:r>
    </w:p>
    <w:p w14:paraId="725A3EF5" w14:textId="5119C340"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r w:rsidR="009F3DE1" w:rsidRPr="009F3DE1">
        <w:rPr>
          <w:rFonts w:ascii="Times New Roman" w:hAnsi="Times New Roman" w:cs="Times New Roman"/>
          <w:sz w:val="24"/>
          <w:szCs w:val="24"/>
        </w:rPr>
        <w:t>] Y. He, F. Wei, Z. Ma, H. Zhang, Q. Yang, B. Yao, Z. Huang, J. Li, C. Zeng, Q. Zhang, Green synthesis of silver nanoparticles using seed extract of Alpinia katsumadai, and their antioxidant, cytotoxicity, and antibacterial activities, RSC Adv. 7 (2017) 39842–39851. https://doi.org/10.1039/C7RA05286C.</w:t>
      </w:r>
    </w:p>
    <w:p w14:paraId="0B2E1F77" w14:textId="61B7D511"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[27</w:t>
      </w:r>
      <w:r w:rsidR="009F3DE1" w:rsidRPr="009F3DE1">
        <w:rPr>
          <w:rFonts w:ascii="Times New Roman" w:hAnsi="Times New Roman" w:cs="Times New Roman"/>
          <w:sz w:val="24"/>
          <w:szCs w:val="24"/>
        </w:rPr>
        <w:t>] N. Ahmad, S. Sharma, Green Synthesis of Silver Nanoparticles Using Extracts of &amp;</w:t>
      </w:r>
      <w:proofErr w:type="gramStart"/>
      <w:r w:rsidR="009F3DE1" w:rsidRPr="009F3DE1">
        <w:rPr>
          <w:rFonts w:ascii="Times New Roman" w:hAnsi="Times New Roman" w:cs="Times New Roman"/>
          <w:sz w:val="24"/>
          <w:szCs w:val="24"/>
        </w:rPr>
        <w:t>lt;i</w:t>
      </w:r>
      <w:proofErr w:type="gramEnd"/>
      <w:r w:rsidR="009F3DE1" w:rsidRPr="009F3DE1">
        <w:rPr>
          <w:rFonts w:ascii="Times New Roman" w:hAnsi="Times New Roman" w:cs="Times New Roman"/>
          <w:sz w:val="24"/>
          <w:szCs w:val="24"/>
        </w:rPr>
        <w:t>&amp;gt;Ananas comosus&amp;lt;/i&amp;gt;, GSC 02 (2012) 141–147. https://doi.org/10.4236/gsc.2012.24020.</w:t>
      </w:r>
    </w:p>
    <w:p w14:paraId="0379BF6C" w14:textId="3812A4BD"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[28</w:t>
      </w:r>
      <w:r w:rsidR="009F3DE1" w:rsidRPr="009F3DE1">
        <w:rPr>
          <w:rFonts w:ascii="Times New Roman" w:hAnsi="Times New Roman" w:cs="Times New Roman"/>
          <w:sz w:val="24"/>
          <w:szCs w:val="24"/>
        </w:rPr>
        <w:t>] S. Jain, M.S. Mehata, Medicinal Plant Leaf Extract and Pure Flavonoid Mediated Green Synthesis of Silver Nanoparticles and their Enhanced Antibacterial Property, Sci Rep 7 (2017) 15867. https://doi.org/10.1038/s41598-017-15724-8.</w:t>
      </w:r>
    </w:p>
    <w:p w14:paraId="70B145A2" w14:textId="3AD0B4EA"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[29</w:t>
      </w:r>
      <w:r w:rsidR="009F3DE1" w:rsidRPr="009F3DE1">
        <w:rPr>
          <w:rFonts w:ascii="Times New Roman" w:hAnsi="Times New Roman" w:cs="Times New Roman"/>
          <w:sz w:val="24"/>
          <w:szCs w:val="24"/>
        </w:rPr>
        <w:t>] M. Shaik, M. Khan, M. Kuniyil, A. Al-Warthan, H. Alkhathlan, M. Siddiqui, J. Shaik, A. Ahamed, A. Mahmood, M. Khan, S. Adil, Plant-Extract-Assisted Green Synthesis of Silver Nanoparticles Using Origanum vulgare L. Extract and Their Microbicidal Activities, Sustainability 10 (2018) 913. https://doi.org/10.3390/su10040913.</w:t>
      </w:r>
    </w:p>
    <w:p w14:paraId="5BC948EB" w14:textId="24A239D6"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r w:rsidR="009F3DE1" w:rsidRPr="009F3DE1">
        <w:rPr>
          <w:rFonts w:ascii="Times New Roman" w:hAnsi="Times New Roman" w:cs="Times New Roman"/>
          <w:sz w:val="24"/>
          <w:szCs w:val="24"/>
        </w:rPr>
        <w:t>] M.P. Sooraj, A.S. Nair, D. Vineetha, Sunlight-mediated green synthesis of silver nanoparticles using Sida retusa leaf extract and assessment of its antimicrobial and catalytic activities, Chem. Pap. 75 (2021) 351–363. https://doi.org/10.1007/s11696-020-01304-0.</w:t>
      </w:r>
    </w:p>
    <w:p w14:paraId="53FF3CF5" w14:textId="42AAC704"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[31</w:t>
      </w:r>
      <w:r w:rsidR="009F3DE1" w:rsidRPr="009F3DE1">
        <w:rPr>
          <w:rFonts w:ascii="Times New Roman" w:hAnsi="Times New Roman" w:cs="Times New Roman"/>
          <w:sz w:val="24"/>
          <w:szCs w:val="24"/>
        </w:rPr>
        <w:t>] M. Jayapriya, D. Dhanasekaran, M. Arulmozhi, E. Nandhakumar, N. Senthilkumar, K. Sureshkumar, Green synthesis of silver nanoparticles using Piper longum catkin extract irradiated by sunlight: antibacterial and catalytic activity, Res Chem Intermed 45 (2019) 3617–3631. https://doi.org/10.1007/s11164-019-03812-5.</w:t>
      </w:r>
    </w:p>
    <w:p w14:paraId="01D257D4" w14:textId="1A1663EE"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[32</w:t>
      </w:r>
      <w:r w:rsidR="009F3DE1" w:rsidRPr="009F3DE1">
        <w:rPr>
          <w:rFonts w:ascii="Times New Roman" w:hAnsi="Times New Roman" w:cs="Times New Roman"/>
          <w:sz w:val="24"/>
          <w:szCs w:val="24"/>
        </w:rPr>
        <w:t>] M. Firdaus, S. Andriana, Elvinawati, W. Alwi, E. Swistoro, A. Ruyani, A. Sundaryono, Green synthesis of silver nanoparticles using Carica Papaya fruit extract under sunlight irradiation and their colorimetric detection of mercury ions, J. Phys.: Conf. Ser. 817 (2017) 012029. https://doi.org/10.1088/1742-6596/817/1/012029.</w:t>
      </w:r>
    </w:p>
    <w:p w14:paraId="7D8004CD" w14:textId="721B2C20"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[33</w:t>
      </w:r>
      <w:r w:rsidR="009F3DE1" w:rsidRPr="009F3DE1">
        <w:rPr>
          <w:rFonts w:ascii="Times New Roman" w:hAnsi="Times New Roman" w:cs="Times New Roman"/>
          <w:sz w:val="24"/>
          <w:szCs w:val="24"/>
        </w:rPr>
        <w:t>] S.K. Srikar, D.D. Giri, D.B. Pal, P.K. Mishra, S.N. Upadhyay, Light Induced Green Synthesis of Silver Nanoparticles Using Aqueous Extract of &amp;lt;i&amp;gt;Prunus amygdalus&amp;lt;/i&amp;gt;, GSC 06 (2016) 26–33. https://doi.org/10.4236/gsc.2016.61003.</w:t>
      </w:r>
    </w:p>
    <w:p w14:paraId="334533CC" w14:textId="446CCB55"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[34</w:t>
      </w:r>
      <w:r w:rsidR="009F3DE1" w:rsidRPr="009F3DE1">
        <w:rPr>
          <w:rFonts w:ascii="Times New Roman" w:hAnsi="Times New Roman" w:cs="Times New Roman"/>
          <w:sz w:val="24"/>
          <w:szCs w:val="24"/>
        </w:rPr>
        <w:t>] V.T. Nguyen, Sunlight-Driven Synthesis of Silver Nanoparticles Using Pomelo Peel Extract and Antibacterial Testing, Journal of Chemistry 2020 (2020) 1–9. https://doi.org/10.1155/2020/6407081.</w:t>
      </w:r>
    </w:p>
    <w:p w14:paraId="00E0E551" w14:textId="165A1662"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[35</w:t>
      </w:r>
      <w:r w:rsidR="009F3DE1" w:rsidRPr="009F3DE1">
        <w:rPr>
          <w:rFonts w:ascii="Times New Roman" w:hAnsi="Times New Roman" w:cs="Times New Roman"/>
          <w:sz w:val="24"/>
          <w:szCs w:val="24"/>
        </w:rPr>
        <w:t>] T.C. Prathna, A.M. Raichur, N. Chandrasekaran, A. Mukherjee, Sunlight Irradiation Induced Green Synthesis of Stable Silver Nanoparticles Using Citrus limon Extract, Proc. Natl. Acad. Sci., India, Sect. B Biol. Sci. 84 (2014) 65–70. https://doi.org/10.1007/s40011-013-0193-7.</w:t>
      </w:r>
    </w:p>
    <w:p w14:paraId="4EC9FD7C" w14:textId="3CAD98B0"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[36</w:t>
      </w:r>
      <w:r w:rsidR="009F3DE1" w:rsidRPr="009F3DE1">
        <w:rPr>
          <w:rFonts w:ascii="Times New Roman" w:hAnsi="Times New Roman" w:cs="Times New Roman"/>
          <w:sz w:val="24"/>
          <w:szCs w:val="24"/>
        </w:rPr>
        <w:t>] S. Ahmed, Saifullah, M. Ahmad, B.L. Swami, S. Ikram, Green synthesis of silver nanoparticles using Azadirachta indica aqueous leaf extract, Journal of Radiation Research and Applied Sciences 9 (2016) 1–7. https://doi.org/10.1016/j.jrras.2015.06.006.</w:t>
      </w:r>
    </w:p>
    <w:p w14:paraId="360E6C91" w14:textId="1DE7FBC7" w:rsid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[37</w:t>
      </w:r>
      <w:r w:rsidR="009F3DE1" w:rsidRPr="009F3DE1">
        <w:rPr>
          <w:rFonts w:ascii="Times New Roman" w:hAnsi="Times New Roman" w:cs="Times New Roman"/>
          <w:sz w:val="24"/>
          <w:szCs w:val="24"/>
        </w:rPr>
        <w:t xml:space="preserve">] K. Anandalakshmi, J. Venugobal, V. Ramasamy, Characterization of silver nanoparticles by green synthesis method using Pedalium murex leaf extract and their antibacterial activity, Appl Nanosci 6 (2016) 399–408. </w:t>
      </w:r>
      <w:hyperlink r:id="rId41" w:history="1">
        <w:r w:rsidR="00182D1F" w:rsidRPr="00920581">
          <w:rPr>
            <w:rStyle w:val="Hyperlink"/>
            <w:rFonts w:ascii="Times New Roman" w:hAnsi="Times New Roman" w:cs="Times New Roman"/>
            <w:sz w:val="24"/>
            <w:szCs w:val="24"/>
          </w:rPr>
          <w:t>https://doi.org/10.1007/s13204-015-0449-z</w:t>
        </w:r>
      </w:hyperlink>
      <w:r w:rsidR="009F3DE1" w:rsidRPr="009F3DE1">
        <w:rPr>
          <w:rFonts w:ascii="Times New Roman" w:hAnsi="Times New Roman" w:cs="Times New Roman"/>
          <w:sz w:val="24"/>
          <w:szCs w:val="24"/>
        </w:rPr>
        <w:t>.</w:t>
      </w:r>
    </w:p>
    <w:p w14:paraId="64945DA9" w14:textId="55C557F8" w:rsidR="00182D1F"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[38</w:t>
      </w:r>
      <w:r w:rsidR="00182D1F" w:rsidRPr="00182D1F">
        <w:rPr>
          <w:rFonts w:ascii="Times New Roman" w:hAnsi="Times New Roman" w:cs="Times New Roman"/>
          <w:sz w:val="24"/>
          <w:szCs w:val="24"/>
        </w:rPr>
        <w:t>] M.M.H. Khalil, E.H. Ismail, K.Z. El-Baghdady, D. Mohamed, Green synthesis of silver nanoparticles using olive leaf extract and its antibacterial activity, Arabian Journal of Chemistry 7 (2014) 1131–1139. https://doi.org/10.1016/j.arabjc.2013.04.007</w:t>
      </w:r>
    </w:p>
    <w:p w14:paraId="6267D8E8" w14:textId="27C3A0D2"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[39</w:t>
      </w:r>
      <w:r w:rsidR="009F3DE1" w:rsidRPr="009F3DE1">
        <w:rPr>
          <w:rFonts w:ascii="Times New Roman" w:hAnsi="Times New Roman" w:cs="Times New Roman"/>
          <w:sz w:val="24"/>
          <w:szCs w:val="24"/>
        </w:rPr>
        <w:t>] Vanaja, M., Rajeshkumar, S., Paulkumar, K., Gnanajobitha, G., Malarkodi, C., &amp; Annadurai, G. (2013). Kinetic study on green synthesis of silver nanoparticles using Coleus aromaticus leaf extract. Adv. Appl. Sci. Res, 4(3), 50-55.</w:t>
      </w:r>
    </w:p>
    <w:p w14:paraId="44F91B24" w14:textId="0737F076"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[40</w:t>
      </w:r>
      <w:r w:rsidR="009F3DE1" w:rsidRPr="009F3DE1">
        <w:rPr>
          <w:rFonts w:ascii="Times New Roman" w:hAnsi="Times New Roman" w:cs="Times New Roman"/>
          <w:sz w:val="24"/>
          <w:szCs w:val="24"/>
        </w:rPr>
        <w:t>] H. Bar, D.Kr. Bhui, G.P. Sahoo, P. Sarkar, S.P. De, A. Misra, Green synthesis of silver nanoparticles using latex of Jatropha curcas, Colloids and Surfaces A: Physicochemical and Engineering Aspects 339 (2009) 134–139. https://doi.org/10.1016/j.colsurfa.2009.02.008.</w:t>
      </w:r>
    </w:p>
    <w:p w14:paraId="23930C45" w14:textId="3EA92F1D"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[41</w:t>
      </w:r>
      <w:r w:rsidR="009F3DE1" w:rsidRPr="009F3DE1">
        <w:rPr>
          <w:rFonts w:ascii="Times New Roman" w:hAnsi="Times New Roman" w:cs="Times New Roman"/>
          <w:sz w:val="24"/>
          <w:szCs w:val="24"/>
        </w:rPr>
        <w:t>] A. Kumari, A. Guliani, R. Singla, R. Yadav, S.K. Yadav, Silver nanoparticles synthesised using plant extracts show strong antibacterial activity, IET Nanobiotechnology 9 (2015) 142–152. https://doi.org/10.1049/iet-nbt.2014.0021.</w:t>
      </w:r>
    </w:p>
    <w:p w14:paraId="5B4A84E3" w14:textId="55461896" w:rsid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[42</w:t>
      </w:r>
      <w:r w:rsidR="009F3DE1" w:rsidRPr="009F3DE1">
        <w:rPr>
          <w:rFonts w:ascii="Times New Roman" w:hAnsi="Times New Roman" w:cs="Times New Roman"/>
          <w:sz w:val="24"/>
          <w:szCs w:val="24"/>
        </w:rPr>
        <w:t xml:space="preserve">] W.W. Melkamu, L.T. Bitew, Green synthesis of silver nanoparticles using Hagenia abyssinica (Bruce) J.F. Gmel plant leaf extract and their antibacterial and anti-oxidant activities, Heliyon 7 (2021) e08459. </w:t>
      </w:r>
      <w:hyperlink r:id="rId42" w:history="1">
        <w:r w:rsidR="006E7E0B" w:rsidRPr="001E63E7">
          <w:rPr>
            <w:rStyle w:val="Hyperlink"/>
            <w:rFonts w:ascii="Times New Roman" w:hAnsi="Times New Roman" w:cs="Times New Roman"/>
            <w:sz w:val="24"/>
            <w:szCs w:val="24"/>
          </w:rPr>
          <w:t>https://doi.org/10.1016/j.heliyon.2021.e08459</w:t>
        </w:r>
      </w:hyperlink>
      <w:r w:rsidR="009F3DE1" w:rsidRPr="009F3DE1">
        <w:rPr>
          <w:rFonts w:ascii="Times New Roman" w:hAnsi="Times New Roman" w:cs="Times New Roman"/>
          <w:sz w:val="24"/>
          <w:szCs w:val="24"/>
        </w:rPr>
        <w:t>.</w:t>
      </w:r>
    </w:p>
    <w:p w14:paraId="3A6408F7" w14:textId="2267CF3F" w:rsidR="006E7E0B"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[43</w:t>
      </w:r>
      <w:r w:rsidR="006E7E0B" w:rsidRPr="006E7E0B">
        <w:rPr>
          <w:rFonts w:ascii="Times New Roman" w:hAnsi="Times New Roman" w:cs="Times New Roman"/>
          <w:sz w:val="24"/>
          <w:szCs w:val="24"/>
        </w:rPr>
        <w:t>] P. Moteriya, S. Chanda, Green Synthesis of Silver Nanoparticles from Caesalpinia pulcherrima Leaf Extract and Evaluation of Their Antimicrobial, Cytotoxic and Genotoxic Potential (3-in-1 System), J Inorg Organomet Polym 30 (2020) 3920–3932. https://doi.org/10.1007/s10904-020-01532-7.</w:t>
      </w:r>
    </w:p>
    <w:p w14:paraId="14166EDB" w14:textId="1EF863AD" w:rsidR="00C51B48"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[44</w:t>
      </w:r>
      <w:r w:rsidR="009F3DE1" w:rsidRPr="009F3DE1">
        <w:rPr>
          <w:rFonts w:ascii="Times New Roman" w:hAnsi="Times New Roman" w:cs="Times New Roman"/>
          <w:sz w:val="24"/>
          <w:szCs w:val="24"/>
        </w:rPr>
        <w:t xml:space="preserve">] </w:t>
      </w:r>
      <w:r w:rsidR="00C51B48">
        <w:rPr>
          <w:rFonts w:ascii="Times New Roman" w:hAnsi="Times New Roman" w:cs="Times New Roman"/>
          <w:sz w:val="24"/>
          <w:szCs w:val="24"/>
        </w:rPr>
        <w:t xml:space="preserve">Madeeha Aslam , Fozia Fozia , Anadil Gul , Ijaz Ahmad , Riaz Ullah , Ahmed Bari , Ramzi A Mothana </w:t>
      </w:r>
      <w:r w:rsidR="00C51B48" w:rsidRPr="00C51B48">
        <w:rPr>
          <w:rFonts w:ascii="Times New Roman" w:hAnsi="Times New Roman" w:cs="Times New Roman"/>
          <w:sz w:val="24"/>
          <w:szCs w:val="24"/>
        </w:rPr>
        <w:t xml:space="preserve">, Hidayat </w:t>
      </w:r>
      <w:r w:rsidR="00C51B48">
        <w:rPr>
          <w:rFonts w:ascii="Times New Roman" w:hAnsi="Times New Roman" w:cs="Times New Roman"/>
          <w:sz w:val="24"/>
          <w:szCs w:val="24"/>
        </w:rPr>
        <w:t xml:space="preserve">Hussain, </w:t>
      </w:r>
      <w:r w:rsidR="00C51B48" w:rsidRPr="00C51B48">
        <w:rPr>
          <w:rFonts w:ascii="Times New Roman" w:hAnsi="Times New Roman" w:cs="Times New Roman"/>
          <w:sz w:val="24"/>
          <w:szCs w:val="24"/>
        </w:rPr>
        <w:t>Phyto-Extract-Mediated Synthesis of Silver Nanoparticles Using Aqueous Extract of Sanvitalia procumbens, and Characterization, Optimization and Photocatalytic Degradation of Azo Dyes Orange G and Direct Blue-15</w:t>
      </w:r>
      <w:r w:rsidR="00F84C35">
        <w:rPr>
          <w:rFonts w:ascii="Times New Roman" w:hAnsi="Times New Roman" w:cs="Times New Roman"/>
          <w:sz w:val="24"/>
          <w:szCs w:val="24"/>
        </w:rPr>
        <w:t>(2021)</w:t>
      </w:r>
    </w:p>
    <w:p w14:paraId="54D8DFCA" w14:textId="508E6899" w:rsidR="009F3DE1" w:rsidRDefault="00532205"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https://</w:t>
      </w:r>
      <w:r w:rsidR="00C51B48" w:rsidRPr="00C51B48">
        <w:rPr>
          <w:rFonts w:ascii="Times New Roman" w:hAnsi="Times New Roman" w:cs="Times New Roman"/>
          <w:sz w:val="24"/>
          <w:szCs w:val="24"/>
        </w:rPr>
        <w:t>doi: 10.3390/molecules26206144</w:t>
      </w:r>
    </w:p>
    <w:p w14:paraId="4AF31E86" w14:textId="60CFD2CD" w:rsidR="00532205" w:rsidRDefault="00532205"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[45]</w:t>
      </w:r>
      <w:r w:rsidR="00F84C35">
        <w:rPr>
          <w:rFonts w:ascii="Times New Roman" w:hAnsi="Times New Roman" w:cs="Times New Roman"/>
          <w:sz w:val="24"/>
          <w:szCs w:val="24"/>
        </w:rPr>
        <w:t xml:space="preserve"> </w:t>
      </w:r>
      <w:r>
        <w:rPr>
          <w:rFonts w:ascii="Times New Roman" w:hAnsi="Times New Roman" w:cs="Times New Roman"/>
          <w:sz w:val="24"/>
          <w:szCs w:val="24"/>
        </w:rPr>
        <w:t xml:space="preserve">Binapani Barik </w:t>
      </w:r>
      <w:r w:rsidRPr="00532205">
        <w:rPr>
          <w:rFonts w:ascii="Times New Roman" w:hAnsi="Times New Roman" w:cs="Times New Roman"/>
          <w:sz w:val="24"/>
          <w:szCs w:val="24"/>
        </w:rPr>
        <w:t>, Bhabani Sankar Sata</w:t>
      </w:r>
      <w:r>
        <w:rPr>
          <w:rFonts w:ascii="Times New Roman" w:hAnsi="Times New Roman" w:cs="Times New Roman"/>
          <w:sz w:val="24"/>
          <w:szCs w:val="24"/>
        </w:rPr>
        <w:t xml:space="preserve">pathy , Gurudutta Pattnaik , Desai Vijay Bhavrao , Krishna Prasad Shetty, </w:t>
      </w:r>
      <w:r w:rsidRPr="00532205">
        <w:rPr>
          <w:rFonts w:ascii="Times New Roman" w:hAnsi="Times New Roman" w:cs="Times New Roman"/>
          <w:sz w:val="24"/>
          <w:szCs w:val="24"/>
        </w:rPr>
        <w:t>Sustainable synthesis of silver nanoparticles from Azadirachta indica: antimicrobial, antioxidant and in silico analysis for periodontal treatment</w:t>
      </w:r>
      <w:r w:rsidRPr="00532205">
        <w:t xml:space="preserve"> </w:t>
      </w:r>
      <w:r w:rsidR="00F84C35">
        <w:t xml:space="preserve">(2024) </w:t>
      </w:r>
      <w:r w:rsidRPr="00532205">
        <w:rPr>
          <w:rFonts w:ascii="Times New Roman" w:hAnsi="Times New Roman" w:cs="Times New Roman"/>
          <w:sz w:val="24"/>
          <w:szCs w:val="24"/>
        </w:rPr>
        <w:t>https://doi.org/10.3389/fchem.2024.1489253</w:t>
      </w:r>
    </w:p>
    <w:p w14:paraId="7F09B66F" w14:textId="2EACD5B8"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[46</w:t>
      </w:r>
      <w:r w:rsidR="009F3DE1" w:rsidRPr="009F3DE1">
        <w:rPr>
          <w:rFonts w:ascii="Times New Roman" w:hAnsi="Times New Roman" w:cs="Times New Roman"/>
          <w:sz w:val="24"/>
          <w:szCs w:val="24"/>
        </w:rPr>
        <w:t>] L. Gharibshahi, E. Saion, E. Gharibshahi, A. Shaari, K. Matori, Structural and Optical Properties of Ag Nanoparticles Synthesized by Thermal Treatment Method, Materials 10 (2017) 402. https://doi.org/10.3390/ma10040402.</w:t>
      </w:r>
    </w:p>
    <w:p w14:paraId="32A8AB9F" w14:textId="3326C99D"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[47</w:t>
      </w:r>
      <w:r w:rsidR="009F3DE1" w:rsidRPr="009F3DE1">
        <w:rPr>
          <w:rFonts w:ascii="Times New Roman" w:hAnsi="Times New Roman" w:cs="Times New Roman"/>
          <w:sz w:val="24"/>
          <w:szCs w:val="24"/>
        </w:rPr>
        <w:t>] B. Ajitha, Y.A.K. Reddy, P.S. Reddy, Biosynthesis of silver nanoparticles using Momordica charantia leaf broth: Evaluation of their innate antimicrobial and catalytic activities, Journal of Photochemistry and Photobiology B: Biology 146 (2015) 1–9. https://doi.org/10.1016/j.jphotobiol.2015.02.017.</w:t>
      </w:r>
    </w:p>
    <w:p w14:paraId="0BCCD0CD" w14:textId="2DA09AC6"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[48</w:t>
      </w:r>
      <w:r w:rsidR="009F3DE1" w:rsidRPr="009F3DE1">
        <w:rPr>
          <w:rFonts w:ascii="Times New Roman" w:hAnsi="Times New Roman" w:cs="Times New Roman"/>
          <w:sz w:val="24"/>
          <w:szCs w:val="24"/>
        </w:rPr>
        <w:t>] T. Kokila, P.S. Ramesh, D. Geetha, Biosynthesis of silver nanoparticles from Cavendish banana peel extract and its antibacterial and free radical scavenging assay: a novel biological approach, Appl Nanosci 5 (2015) 911–920. https://doi.org/10.1007/s13204-015-0401-2.</w:t>
      </w:r>
    </w:p>
    <w:p w14:paraId="4B72FA60" w14:textId="1FEE4E89"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[49</w:t>
      </w:r>
      <w:r w:rsidR="009F3DE1" w:rsidRPr="009F3DE1">
        <w:rPr>
          <w:rFonts w:ascii="Times New Roman" w:hAnsi="Times New Roman" w:cs="Times New Roman"/>
          <w:sz w:val="24"/>
          <w:szCs w:val="24"/>
        </w:rPr>
        <w:t>] A. Rautela, J. Rani, M. Debnath (Das), Green synthesis of silver nanoparticles from Tectona grandis seeds extract: characterization and mechanism of antimicrobial action on different microorganisms, J Anal Sci Technol 10 (2019) 5. https://doi.org/10.1186/s40543-018-0163-z.</w:t>
      </w:r>
    </w:p>
    <w:p w14:paraId="14FC0DAB" w14:textId="3D98B742"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[50</w:t>
      </w:r>
      <w:r w:rsidR="009F3DE1" w:rsidRPr="009F3DE1">
        <w:rPr>
          <w:rFonts w:ascii="Times New Roman" w:hAnsi="Times New Roman" w:cs="Times New Roman"/>
          <w:sz w:val="24"/>
          <w:szCs w:val="24"/>
        </w:rPr>
        <w:t>] M. Gomathi, A. Prakasam, P.V. Rajkumar, S. Rajeshkumar, R. Chandrasekaran, P.M. Anbarasan, Green synthesis of silver nanoparticles using Gymnema sylvestre leaf extract and evaluation of its antibacterial activity, South African Journal of Chemical Engineering 32 (2020) 1–4. https://doi.org/10.1016/j.sajce.2019.11.005</w:t>
      </w:r>
    </w:p>
    <w:p w14:paraId="24A515F7" w14:textId="4B3C4895"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[51</w:t>
      </w:r>
      <w:r w:rsidR="009F3DE1" w:rsidRPr="009F3DE1">
        <w:rPr>
          <w:rFonts w:ascii="Times New Roman" w:hAnsi="Times New Roman" w:cs="Times New Roman"/>
          <w:sz w:val="24"/>
          <w:szCs w:val="24"/>
        </w:rPr>
        <w:t>] R. Mini, V. Prabhu, K. Poonkodi, K. Vimaladevi, K. Revathi, GREEN SYNTHESIS OF SILVER NANOPARTICLES FROM Scoparia dulcis L. PLANT EXTRACT AND ITS In-vitro ACETYLCHOLINESTERASE, ANTIOXIDANT ACTIVITY, RJC 16 (2023) 214–222. https://doi.org/10.31788/RJC.2023.1618075.</w:t>
      </w:r>
    </w:p>
    <w:p w14:paraId="6C486B16" w14:textId="29D92498"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[52</w:t>
      </w:r>
      <w:r w:rsidR="006B719E">
        <w:rPr>
          <w:rFonts w:ascii="Times New Roman" w:hAnsi="Times New Roman" w:cs="Times New Roman"/>
          <w:sz w:val="24"/>
          <w:szCs w:val="24"/>
        </w:rPr>
        <w:t>]</w:t>
      </w:r>
      <w:r w:rsidR="009F3DE1" w:rsidRPr="009F3DE1">
        <w:rPr>
          <w:rFonts w:ascii="Times New Roman" w:hAnsi="Times New Roman" w:cs="Times New Roman"/>
          <w:sz w:val="24"/>
          <w:szCs w:val="24"/>
        </w:rPr>
        <w:t xml:space="preserve"> K. Seku, S.S. Hussaini, B. Pejjai, M.M.S. Al Balushi, R. Dasari, N. Golla, G.B. Reddy, A rapid microwave-assisted synthesis of silver nanoparticles using Ziziphus jujuba Mill fruit </w:t>
      </w:r>
      <w:r w:rsidR="009F3DE1" w:rsidRPr="009F3DE1">
        <w:rPr>
          <w:rFonts w:ascii="Times New Roman" w:hAnsi="Times New Roman" w:cs="Times New Roman"/>
          <w:sz w:val="24"/>
          <w:szCs w:val="24"/>
        </w:rPr>
        <w:lastRenderedPageBreak/>
        <w:t>extract and their catalytic and antimicrobial properties, Chem. Pap. 75 (2021) 1341–1354. https://doi.org/10.1007/s11696-020-01386-4.</w:t>
      </w:r>
    </w:p>
    <w:p w14:paraId="31411A56" w14:textId="32E9157D"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[53</w:t>
      </w:r>
      <w:r w:rsidR="009F3DE1" w:rsidRPr="009F3DE1">
        <w:rPr>
          <w:rFonts w:ascii="Times New Roman" w:hAnsi="Times New Roman" w:cs="Times New Roman"/>
          <w:sz w:val="24"/>
          <w:szCs w:val="24"/>
        </w:rPr>
        <w:t>] S. Al-Zahrani, S. Astudillo-Calderón, B. Pintos, E. Pérez-Urria, J.A. Manzanera, L. Martín, A. Gomez-Garay, Role of Synthetic Plant Extracts on the Production of Silver-Derived Nanoparticles, Plants 10 (2021) 1671. https://doi.org/10.3390/plants10081671.</w:t>
      </w:r>
    </w:p>
    <w:p w14:paraId="299C2C16" w14:textId="18C1584D"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[54</w:t>
      </w:r>
      <w:r w:rsidR="009F3DE1" w:rsidRPr="009F3DE1">
        <w:rPr>
          <w:rFonts w:ascii="Times New Roman" w:hAnsi="Times New Roman" w:cs="Times New Roman"/>
          <w:sz w:val="24"/>
          <w:szCs w:val="24"/>
        </w:rPr>
        <w:t>] Jyoti, K., Baunthiyal, M., &amp; Singh, A. (2016). Characterization of silver nanoparticles synthesized using Urtica dioica Linn. leaves and their synergistic effects with antibiotics. Journal of Radiation Research and Applied Sciences, 9(3), 217-227. https://doi.org/10.1016/j.jrras.2015.10.002</w:t>
      </w:r>
    </w:p>
    <w:p w14:paraId="67540F79" w14:textId="1F130DFF"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[55</w:t>
      </w:r>
      <w:r w:rsidR="009F3DE1" w:rsidRPr="009F3DE1">
        <w:rPr>
          <w:rFonts w:ascii="Times New Roman" w:hAnsi="Times New Roman" w:cs="Times New Roman"/>
          <w:sz w:val="24"/>
          <w:szCs w:val="24"/>
        </w:rPr>
        <w:t>] S. Li, Y. Shen, A. Xie, X. Yu, L. Qiu, L. Zhang, Q. Zhang, Green synthesis of silver nanoparticles using Capsicum annuum L. extract, Green Chem. 9 (2007) 852. https://doi.org/10.1039/b615357g</w:t>
      </w:r>
    </w:p>
    <w:p w14:paraId="1EE279BD" w14:textId="1949C0A9"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[56</w:t>
      </w:r>
      <w:r w:rsidR="009F3DE1" w:rsidRPr="009F3DE1">
        <w:rPr>
          <w:rFonts w:ascii="Times New Roman" w:hAnsi="Times New Roman" w:cs="Times New Roman"/>
          <w:sz w:val="24"/>
          <w:szCs w:val="24"/>
        </w:rPr>
        <w:t>] S.N. Kharat, V.D. Mendhulkar, “Synthesis, characterization and studies on antioxidant activity of silver nanoparticles using Elephantopus scaber leaf extract,” Materials Science and Engineering: C 62 (2016) 719–724. https://doi.org/10.1016/j.msec.2016.02.024.</w:t>
      </w:r>
    </w:p>
    <w:p w14:paraId="716506E6" w14:textId="3C269D03" w:rsidR="009F3DE1" w:rsidRPr="009F3DE1" w:rsidRDefault="00BE6718"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[57</w:t>
      </w:r>
      <w:r w:rsidR="009F3DE1" w:rsidRPr="009F3DE1">
        <w:rPr>
          <w:rFonts w:ascii="Times New Roman" w:hAnsi="Times New Roman" w:cs="Times New Roman"/>
          <w:sz w:val="24"/>
          <w:szCs w:val="24"/>
        </w:rPr>
        <w:t>] A.M. Abambagade, Y. Belete, Antibacterial and antioxidant activity of silver nanoparticles synthesized using aqueous extract of Moringa stenopetala leaves, Afr. J. Biotechnol. 16 (2017) 1705–1716. https://doi.org/10.5897/AJB2017.16010.</w:t>
      </w:r>
    </w:p>
    <w:p w14:paraId="1AD28344" w14:textId="64644863" w:rsidR="009F3DE1" w:rsidRPr="009F3DE1"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[58</w:t>
      </w:r>
      <w:r w:rsidR="009F3DE1" w:rsidRPr="009F3DE1">
        <w:rPr>
          <w:rFonts w:ascii="Times New Roman" w:hAnsi="Times New Roman" w:cs="Times New Roman"/>
          <w:sz w:val="24"/>
          <w:szCs w:val="24"/>
        </w:rPr>
        <w:t>] U. Kumar Sur, B. Ankamwar, S. Karmakar, A. Halder, P. Das, Green synthesis of Silver nanoparticles using the plant extract of Shikakai and Reetha, Materials Today: Proceedings 5 (2018) 2321–2329. https://doi.org/10.1016/j.matpr.2017.09.236.</w:t>
      </w:r>
    </w:p>
    <w:p w14:paraId="19028AFE" w14:textId="2DFDA8D0" w:rsidR="009F3DE1" w:rsidRPr="009F3DE1"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[59</w:t>
      </w:r>
      <w:r w:rsidR="009F3DE1" w:rsidRPr="009F3DE1">
        <w:rPr>
          <w:rFonts w:ascii="Times New Roman" w:hAnsi="Times New Roman" w:cs="Times New Roman"/>
          <w:sz w:val="24"/>
          <w:szCs w:val="24"/>
        </w:rPr>
        <w:t>] M. Goudarzi, N. Mir, M. Mousavi-Kamazani, S. Bagheri, M. Salavati-Niasari, Biosynthesis and characterization of silver nanoparticles prepared from two novel natural precursors by facile thermal decomposition methods, Sci Rep 6 (2016) 32539. https://doi.org/10.1038/srep32539.</w:t>
      </w:r>
    </w:p>
    <w:p w14:paraId="119AEA19" w14:textId="186C63C4" w:rsidR="009F3DE1" w:rsidRPr="009F3DE1"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[60</w:t>
      </w:r>
      <w:r w:rsidR="009F3DE1" w:rsidRPr="009F3DE1">
        <w:rPr>
          <w:rFonts w:ascii="Times New Roman" w:hAnsi="Times New Roman" w:cs="Times New Roman"/>
          <w:sz w:val="24"/>
          <w:szCs w:val="24"/>
        </w:rPr>
        <w:t>] A. Kumar, R.S. Mazumdar, T. Dhewa, Biological synthesis of silver nanoparticles by using Viola serpens extract, Asian Pacific Journal of Tropical Disease 6 (2016) 223–226. https://doi.org/10.1016/S2222-1808(15)61018-0.</w:t>
      </w:r>
    </w:p>
    <w:p w14:paraId="7F1380EB" w14:textId="01105C7B" w:rsidR="009F3DE1" w:rsidRPr="009F3DE1"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[61</w:t>
      </w:r>
      <w:r w:rsidR="009F3DE1" w:rsidRPr="009F3DE1">
        <w:rPr>
          <w:rFonts w:ascii="Times New Roman" w:hAnsi="Times New Roman" w:cs="Times New Roman"/>
          <w:sz w:val="24"/>
          <w:szCs w:val="24"/>
        </w:rPr>
        <w:t>] S. Mortazavi-Derazkola, A. Yousefinia, A. Naghizadeh, S. Lashkari, M. Hosseinzadeh, Green Synthesis and Characterization of Silver Nanoparticles Using Elaeagnus angustifolia Bark Extract and Study of Its Antibacterial Effect, J Polym Environ 29 (2021) 3539–3547. https://doi.org/10.1007/s10924-021-02122-5.</w:t>
      </w:r>
    </w:p>
    <w:p w14:paraId="2A45AE49" w14:textId="39491E7C" w:rsidR="009F3DE1" w:rsidRPr="009F3DE1"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[62</w:t>
      </w:r>
      <w:proofErr w:type="gramStart"/>
      <w:r w:rsidR="009F3DE1" w:rsidRPr="009F3DE1">
        <w:rPr>
          <w:rFonts w:ascii="Times New Roman" w:hAnsi="Times New Roman" w:cs="Times New Roman"/>
          <w:sz w:val="24"/>
          <w:szCs w:val="24"/>
        </w:rPr>
        <w:t>]  Br</w:t>
      </w:r>
      <w:proofErr w:type="gramEnd"/>
      <w:r w:rsidR="009F3DE1" w:rsidRPr="009F3DE1">
        <w:rPr>
          <w:rFonts w:ascii="Times New Roman" w:hAnsi="Times New Roman" w:cs="Times New Roman"/>
          <w:sz w:val="24"/>
          <w:szCs w:val="24"/>
        </w:rPr>
        <w:t xml:space="preserve"> S, Xr J (2016) Effect of Calcination Time on Structural, Optical and Antimicrobial Properties of Nickel Oxide Nanoparticles. J Theor Comput Sci 03: https://doi.org/10.4172/2376-130X.1000149</w:t>
      </w:r>
    </w:p>
    <w:p w14:paraId="4E3BE42F" w14:textId="145348F7" w:rsidR="009F3DE1" w:rsidRPr="009F3DE1"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[63</w:t>
      </w:r>
      <w:r w:rsidR="009F3DE1" w:rsidRPr="009F3DE1">
        <w:rPr>
          <w:rFonts w:ascii="Times New Roman" w:hAnsi="Times New Roman" w:cs="Times New Roman"/>
          <w:sz w:val="24"/>
          <w:szCs w:val="24"/>
        </w:rPr>
        <w:t>] H. Singh, J. Du, P. Singh, T.H. Yi, Extracellular synthesis of silver nanoparticles by Pseudomonas sp. THG-LS1.4 and their antimicrobial application, Journal of Pharmaceutical Analysis 8 (2018) 258–264. https://doi.org/10.1016/j.jpha.2018.04.004.</w:t>
      </w:r>
    </w:p>
    <w:p w14:paraId="6AADCBB8" w14:textId="3E5713BC" w:rsidR="009F3DE1" w:rsidRPr="009F3DE1"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[64</w:t>
      </w:r>
      <w:r w:rsidR="009F3DE1" w:rsidRPr="009F3DE1">
        <w:rPr>
          <w:rFonts w:ascii="Times New Roman" w:hAnsi="Times New Roman" w:cs="Times New Roman"/>
          <w:sz w:val="24"/>
          <w:szCs w:val="24"/>
        </w:rPr>
        <w:t>] Hamad TG, Salman TA (2024) Green synthesis of titanium oxide nanoparticles using pomegranate leaf extract: Characterization and antibacterial activity evaluation. Baghdad, Iraq, p 030008</w:t>
      </w:r>
    </w:p>
    <w:p w14:paraId="286D3A38" w14:textId="0368F991" w:rsidR="009F3DE1" w:rsidRPr="009F3DE1"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[65</w:t>
      </w:r>
      <w:r w:rsidR="009F3DE1" w:rsidRPr="009F3DE1">
        <w:rPr>
          <w:rFonts w:ascii="Times New Roman" w:hAnsi="Times New Roman" w:cs="Times New Roman"/>
          <w:sz w:val="24"/>
          <w:szCs w:val="24"/>
        </w:rPr>
        <w:t>] M. Shohel, M.S. Miran, Md.A.B.H. Susan, M.Y.A. Mollah, Calcination temperature-dependent morphology of photocatalytic ZnO nanoparticles prepared by an electrochemical–thermal method, Res Chem Intermed 42 (2016) 5281–5297. https://doi.org/10.1007/s11164-015-2358-x.</w:t>
      </w:r>
    </w:p>
    <w:p w14:paraId="015F5129" w14:textId="59DC9A64" w:rsidR="009F3DE1" w:rsidRPr="009F3DE1"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[66</w:t>
      </w:r>
      <w:r w:rsidR="009F3DE1" w:rsidRPr="009F3DE1">
        <w:rPr>
          <w:rFonts w:ascii="Times New Roman" w:hAnsi="Times New Roman" w:cs="Times New Roman"/>
          <w:sz w:val="24"/>
          <w:szCs w:val="24"/>
        </w:rPr>
        <w:t>] Z.N. Kayani, F. Saleemi, I. Batool, Effect of calcination temperature on the properties of ZnO nanoparticles, Appl. Phys. A 119 (2015) 713–720. https://doi.org/10.1007/s00339-015-9019-1.</w:t>
      </w:r>
    </w:p>
    <w:p w14:paraId="40B94B11" w14:textId="6DD69C13" w:rsidR="009F3DE1" w:rsidRPr="009F3DE1"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[67</w:t>
      </w:r>
      <w:r w:rsidR="009F3DE1" w:rsidRPr="009F3DE1">
        <w:rPr>
          <w:rFonts w:ascii="Times New Roman" w:hAnsi="Times New Roman" w:cs="Times New Roman"/>
          <w:sz w:val="24"/>
          <w:szCs w:val="24"/>
        </w:rPr>
        <w:t>] J. Khan, M. Siddiq, B. Akram, M.A. Ashraf, In-situ synthesis of CuO nanoparticles in P(NIPAM-co-AAA) microgel, structural characterization, catalytic and biological applications, Arabian Journal of Chemistry 11 (2018) 897–909. https://doi.org/10.1016/j.arabjc.2017.12.018.</w:t>
      </w:r>
    </w:p>
    <w:p w14:paraId="1F81955C" w14:textId="5DB988A3" w:rsidR="009F3DE1" w:rsidRPr="009F3DE1"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[68</w:t>
      </w:r>
      <w:r w:rsidR="009F3DE1" w:rsidRPr="009F3DE1">
        <w:rPr>
          <w:rFonts w:ascii="Times New Roman" w:hAnsi="Times New Roman" w:cs="Times New Roman"/>
          <w:sz w:val="24"/>
          <w:szCs w:val="24"/>
        </w:rPr>
        <w:t>] Sundrarajan, M., Suresh, J., &amp; Gandhi, R. R. (2012). A comparative study on antibacterial properties of MgO nanoparticles prepared under different calcination temperature. Digest journal of nanomaterials and biostructures, 7(3), 983-989.</w:t>
      </w:r>
    </w:p>
    <w:p w14:paraId="494BA29E" w14:textId="729CD326" w:rsidR="009F3DE1" w:rsidRPr="009F3DE1"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[69</w:t>
      </w:r>
      <w:r w:rsidR="009F3DE1" w:rsidRPr="009F3DE1">
        <w:rPr>
          <w:rFonts w:ascii="Times New Roman" w:hAnsi="Times New Roman" w:cs="Times New Roman"/>
          <w:sz w:val="24"/>
          <w:szCs w:val="24"/>
        </w:rPr>
        <w:t>] M. Raza, Z. Kanwal, A. Rauf, A. Sabri, S. Riaz, S. Naseem, Size- and Shape-Dependent Antibacterial Studies of Silver Nanoparticles Synthesized by Wet Chemical Routes, Nanomaterials 6 (2016) 74. https://doi.org/10.3390/nano6040074.</w:t>
      </w:r>
    </w:p>
    <w:p w14:paraId="75AA6A13" w14:textId="42AE86A2" w:rsidR="009F3DE1" w:rsidRPr="009F3DE1"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[70</w:t>
      </w:r>
      <w:r w:rsidR="009F3DE1" w:rsidRPr="009F3DE1">
        <w:rPr>
          <w:rFonts w:ascii="Times New Roman" w:hAnsi="Times New Roman" w:cs="Times New Roman"/>
          <w:sz w:val="24"/>
          <w:szCs w:val="24"/>
        </w:rPr>
        <w:t>] Q.L. Feng, J. Wu, G.Q. Chen, F.Z. Cui, T.N. Kim, J.O. Kim, A mechanistic study of the antibacterial effect of silver ions onEscherichia coli andStaphylococcus aureus, J. Biomed. Mater. Res. 52 (2000) 662–668. https://doi.org/10.1002/1097-4636(20001215)52:4%3C662::AID-JBM10%3E3.0.CO;2-3.</w:t>
      </w:r>
    </w:p>
    <w:p w14:paraId="25B46393" w14:textId="2DB797D0" w:rsidR="009F3DE1" w:rsidRPr="009F3DE1"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[71</w:t>
      </w:r>
      <w:r w:rsidR="009F3DE1" w:rsidRPr="009F3DE1">
        <w:rPr>
          <w:rFonts w:ascii="Times New Roman" w:hAnsi="Times New Roman" w:cs="Times New Roman"/>
          <w:sz w:val="24"/>
          <w:szCs w:val="24"/>
        </w:rPr>
        <w:t>] P.M.R. Guimarães, J.A. Teixeira, L. Domingues, Fermentation of lactose to bio-ethanol by yeasts as part of integrated solutions for the valorisation of cheese whey, Biotechnology Advances 28 (2010) 375–384. https://doi.org/10.1016/j.biotechadv.2010.02.002.</w:t>
      </w:r>
    </w:p>
    <w:p w14:paraId="145CBDDF" w14:textId="2934DC9E" w:rsidR="009F3DE1" w:rsidRPr="009F3DE1"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[72</w:t>
      </w:r>
      <w:r w:rsidR="009F3DE1" w:rsidRPr="009F3DE1">
        <w:rPr>
          <w:rFonts w:ascii="Times New Roman" w:hAnsi="Times New Roman" w:cs="Times New Roman"/>
          <w:sz w:val="24"/>
          <w:szCs w:val="24"/>
        </w:rPr>
        <w:t xml:space="preserve">] </w:t>
      </w:r>
      <w:r w:rsidR="00B94974" w:rsidRPr="00B94974">
        <w:rPr>
          <w:rFonts w:ascii="Times New Roman" w:hAnsi="Times New Roman" w:cs="Times New Roman"/>
          <w:sz w:val="24"/>
          <w:szCs w:val="24"/>
        </w:rPr>
        <w:t xml:space="preserve">AK Tiwari, PC Pandey, MK Gupta </w:t>
      </w:r>
      <w:r w:rsidR="00EA2AF8" w:rsidRPr="00EA2AF8">
        <w:rPr>
          <w:rFonts w:ascii="Times New Roman" w:hAnsi="Times New Roman" w:cs="Times New Roman"/>
          <w:sz w:val="24"/>
          <w:szCs w:val="24"/>
        </w:rPr>
        <w:t>Nano–bio interaction and antibacterial mechanism of engineered metal nanoparticles: fundame</w:t>
      </w:r>
      <w:r w:rsidR="00EA2AF8">
        <w:rPr>
          <w:rFonts w:ascii="Times New Roman" w:hAnsi="Times New Roman" w:cs="Times New Roman"/>
          <w:sz w:val="24"/>
          <w:szCs w:val="24"/>
        </w:rPr>
        <w:t xml:space="preserve">ntals and current understanding </w:t>
      </w:r>
      <w:r w:rsidR="00EA2AF8" w:rsidRPr="00EA2AF8">
        <w:rPr>
          <w:rFonts w:ascii="Times New Roman" w:hAnsi="Times New Roman" w:cs="Times New Roman"/>
          <w:sz w:val="24"/>
          <w:szCs w:val="24"/>
        </w:rPr>
        <w:t>- Journal of Cluster Science, 2025 - Springer</w:t>
      </w:r>
      <w:r w:rsidR="00BE02FE" w:rsidRPr="00BE02FE">
        <w:t xml:space="preserve"> </w:t>
      </w:r>
      <w:r w:rsidR="00BE02FE" w:rsidRPr="00BE02FE">
        <w:rPr>
          <w:rFonts w:ascii="Times New Roman" w:hAnsi="Times New Roman" w:cs="Times New Roman"/>
          <w:sz w:val="24"/>
          <w:szCs w:val="24"/>
        </w:rPr>
        <w:t>https://doi.org/10.1007/s10876-024-02728-4</w:t>
      </w:r>
    </w:p>
    <w:p w14:paraId="44ECC1B8" w14:textId="46D4CE99" w:rsidR="009F3DE1" w:rsidRPr="009F3DE1"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[73</w:t>
      </w:r>
      <w:r w:rsidR="009F3DE1" w:rsidRPr="009F3DE1">
        <w:rPr>
          <w:rFonts w:ascii="Times New Roman" w:hAnsi="Times New Roman" w:cs="Times New Roman"/>
          <w:sz w:val="24"/>
          <w:szCs w:val="24"/>
        </w:rPr>
        <w:t>] S. Maiti, D. Krishnan, G. Barman, S.K. Ghosh, J.K. Laha, Antimicrobial activities of silver nanoparticles synthesized from Lycopersicon esculentum extract, J Anal Sci Technol 5 (2014) 40. https://doi.org/10.1186/s40543-014-0040-3.</w:t>
      </w:r>
    </w:p>
    <w:p w14:paraId="49D0820A" w14:textId="078A4A5A" w:rsidR="009F3DE1" w:rsidRPr="009F3DE1"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[74</w:t>
      </w:r>
      <w:r w:rsidR="009F3DE1" w:rsidRPr="009F3DE1">
        <w:rPr>
          <w:rFonts w:ascii="Times New Roman" w:hAnsi="Times New Roman" w:cs="Times New Roman"/>
          <w:sz w:val="24"/>
          <w:szCs w:val="24"/>
        </w:rPr>
        <w:t>] B. Buszewski, V. Railean-Plugaru, P. Pomastowski, K. Rafińska, M. Szultka-Mlynska, P. Golinska, M. Wypij, D. Laskowski, H. Dahm, Antimicrobial activity of biosilver nanoparticles produced by a novel Streptacidiphilus durhamensis strain, Journal of Microbiology, Immunology and Infection 51 (2018) 45–54. https://doi.org/10.1016/j.jmii.2016.03.002.</w:t>
      </w:r>
    </w:p>
    <w:p w14:paraId="5F199D70" w14:textId="0E7B3E42" w:rsidR="009F3DE1" w:rsidRPr="009F3DE1"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[75</w:t>
      </w:r>
      <w:r w:rsidR="009F3DE1" w:rsidRPr="009F3DE1">
        <w:rPr>
          <w:rFonts w:ascii="Times New Roman" w:hAnsi="Times New Roman" w:cs="Times New Roman"/>
          <w:sz w:val="24"/>
          <w:szCs w:val="24"/>
        </w:rPr>
        <w:t>] W.M. Mahmoud, T.S. Abdelmoneim, A.M. Elazzazy, The Impact of Silver Nanoparticles Produced by Bacillus pumilus As Antimicrobial and Nematicide, Front. Microbiol. 7 (2016). https://doi.org/10.3389/fmicb.2016.01746.</w:t>
      </w:r>
    </w:p>
    <w:p w14:paraId="74B9A96D" w14:textId="0B3B200E" w:rsidR="009F3DE1" w:rsidRPr="009F3DE1"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[76</w:t>
      </w:r>
      <w:r w:rsidR="009F3DE1" w:rsidRPr="009F3DE1">
        <w:rPr>
          <w:rFonts w:ascii="Times New Roman" w:hAnsi="Times New Roman" w:cs="Times New Roman"/>
          <w:sz w:val="24"/>
          <w:szCs w:val="24"/>
        </w:rPr>
        <w:t>] Paul, D., &amp; Sinha, S. N. (2014). Extracellular synthesis of silver nanoparticles using Pseudomonas aeruginosa KUPSB12 and its antibacterial activity. Jordan J Biol Sci, 7(4), 245-250.</w:t>
      </w:r>
    </w:p>
    <w:p w14:paraId="11A5AF57" w14:textId="7D29AA64" w:rsidR="009F3DE1" w:rsidRPr="009F3DE1"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[77</w:t>
      </w:r>
      <w:r w:rsidR="009F3DE1" w:rsidRPr="009F3DE1">
        <w:rPr>
          <w:rFonts w:ascii="Times New Roman" w:hAnsi="Times New Roman" w:cs="Times New Roman"/>
          <w:sz w:val="24"/>
          <w:szCs w:val="24"/>
        </w:rPr>
        <w:t>] T. Shanmugasundaram, R. Balagurunathan, Mosquito larvicidal activity of silver nanoparticles synthesised using actinobacterium, Streptomyces sp. M25 against Anopheles subpictus, Culex quinquefasciatus and Aedes aegypti, J Parasit Dis 39 (2015) 677–684. https://doi.org/10.1007/s12639-013-0412-4.</w:t>
      </w:r>
    </w:p>
    <w:p w14:paraId="1C445015" w14:textId="1B754399" w:rsidR="009F3DE1"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[78</w:t>
      </w:r>
      <w:r w:rsidR="009F3DE1" w:rsidRPr="009F3DE1">
        <w:rPr>
          <w:rFonts w:ascii="Times New Roman" w:hAnsi="Times New Roman" w:cs="Times New Roman"/>
          <w:sz w:val="24"/>
          <w:szCs w:val="24"/>
        </w:rPr>
        <w:t xml:space="preserve">] B. Pannerselvam, D. Thiyagarajan, A. Pazhani, K.P. Thangavelu, H.J. Kim, S.K. Rangarajulu, Copperpod Plant Synthesized AgNPs Enhance Cytotoxic and Apoptotic Effect in Cancer Cell Lines, Processes 9 (2021) 888. </w:t>
      </w:r>
      <w:hyperlink r:id="rId43" w:history="1">
        <w:r w:rsidR="005D0645" w:rsidRPr="001E63E7">
          <w:rPr>
            <w:rStyle w:val="Hyperlink"/>
            <w:rFonts w:ascii="Times New Roman" w:hAnsi="Times New Roman" w:cs="Times New Roman"/>
            <w:sz w:val="24"/>
            <w:szCs w:val="24"/>
          </w:rPr>
          <w:t>https://doi.org/10.3390/pr9050888</w:t>
        </w:r>
      </w:hyperlink>
      <w:r w:rsidR="009F3DE1" w:rsidRPr="009F3DE1">
        <w:rPr>
          <w:rFonts w:ascii="Times New Roman" w:hAnsi="Times New Roman" w:cs="Times New Roman"/>
          <w:sz w:val="24"/>
          <w:szCs w:val="24"/>
        </w:rPr>
        <w:t>.</w:t>
      </w:r>
    </w:p>
    <w:p w14:paraId="7CCEB219" w14:textId="35BBD0A0" w:rsidR="005D0645" w:rsidRPr="005D0645"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[79</w:t>
      </w:r>
      <w:r w:rsidR="005D0645" w:rsidRPr="005D0645">
        <w:rPr>
          <w:rFonts w:ascii="Times New Roman" w:hAnsi="Times New Roman" w:cs="Times New Roman"/>
          <w:sz w:val="24"/>
          <w:szCs w:val="24"/>
        </w:rPr>
        <w:t>] M. Popescu, A. Velea, A. L˝orinczi, Biogenic production of nanoparticles, Dig. J. Nanomater. Biostruct. (DJ</w:t>
      </w:r>
      <w:r w:rsidR="00DE0093" w:rsidRPr="00DE0093">
        <w:rPr>
          <w:rFonts w:ascii="Times New Roman" w:hAnsi="Times New Roman" w:cs="Times New Roman"/>
          <w:sz w:val="24"/>
          <w:szCs w:val="24"/>
        </w:rPr>
        <w:t xml:space="preserve">] Baruwati </w:t>
      </w:r>
      <w:r w:rsidR="005D0645" w:rsidRPr="005D0645">
        <w:rPr>
          <w:rFonts w:ascii="Times New Roman" w:hAnsi="Times New Roman" w:cs="Times New Roman"/>
          <w:sz w:val="24"/>
          <w:szCs w:val="24"/>
        </w:rPr>
        <w:t>NB) 5 (4) (2010).</w:t>
      </w:r>
    </w:p>
    <w:p w14:paraId="20935DAC" w14:textId="240963F1" w:rsidR="005D0645" w:rsidRPr="005D0645"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[80] </w:t>
      </w:r>
      <w:r w:rsidR="005D0645" w:rsidRPr="005D0645">
        <w:rPr>
          <w:rFonts w:ascii="Times New Roman" w:hAnsi="Times New Roman" w:cs="Times New Roman"/>
          <w:sz w:val="24"/>
          <w:szCs w:val="24"/>
        </w:rPr>
        <w:t>V. Polshettiwar, R.S. Varma, Glutathione promoted expeditious green synthesis of silver nanoparticles in water using microwaves, Green Chem. 11 (2009) 926. https://doi.org/10.1039/b902184a.</w:t>
      </w:r>
    </w:p>
    <w:p w14:paraId="507D5B3C" w14:textId="7260F99E" w:rsidR="005D0645" w:rsidRPr="005D0645"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[81</w:t>
      </w:r>
      <w:r w:rsidR="005D0645" w:rsidRPr="005D0645">
        <w:rPr>
          <w:rFonts w:ascii="Times New Roman" w:hAnsi="Times New Roman" w:cs="Times New Roman"/>
          <w:sz w:val="24"/>
          <w:szCs w:val="24"/>
        </w:rPr>
        <w:t>] S. Ahmed, M. Ahmad, B.L. Swami, S. Ikram, A review on plants extract mediated synthesis of silver nanoparticles for antimicrobial applications: a green expertise, J. Adv. Res. 7 (1) (2016) 17–28.</w:t>
      </w:r>
    </w:p>
    <w:p w14:paraId="7421FF22" w14:textId="7EEF11C8" w:rsidR="005D0645" w:rsidRPr="005D0645"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[82</w:t>
      </w:r>
      <w:r w:rsidR="005D0645" w:rsidRPr="005D0645">
        <w:rPr>
          <w:rFonts w:ascii="Times New Roman" w:hAnsi="Times New Roman" w:cs="Times New Roman"/>
          <w:sz w:val="24"/>
          <w:szCs w:val="24"/>
        </w:rPr>
        <w:t>]  V. Vadlapudi, R. Amanchy, Synthesis, characterization and antibacterial activity of silver nanoparticles from red algae, hypnea musciformis, Adv. Biol. Res. 11 (5) (2017) 242–249.</w:t>
      </w:r>
    </w:p>
    <w:p w14:paraId="5745C299" w14:textId="3CA89E14" w:rsidR="005D0645" w:rsidRPr="005D0645"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[83</w:t>
      </w:r>
      <w:r w:rsidR="005D0645" w:rsidRPr="005D0645">
        <w:rPr>
          <w:rFonts w:ascii="Times New Roman" w:hAnsi="Times New Roman" w:cs="Times New Roman"/>
          <w:sz w:val="24"/>
          <w:szCs w:val="24"/>
        </w:rPr>
        <w:t>] S. Anjum, B.H. Abbasi, Z.K. Shinwari, Plant-mediated green synthesis of silver nanoparticles for biomedical applications: challenges and opportunities, Pak. J. Bot. 48 (4) (2016) 1731–1760.</w:t>
      </w:r>
    </w:p>
    <w:p w14:paraId="2A473C2D" w14:textId="7F229D02" w:rsidR="005D0645" w:rsidRPr="005D0645"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[84</w:t>
      </w:r>
      <w:r w:rsidR="005D0645" w:rsidRPr="005D0645">
        <w:rPr>
          <w:rFonts w:ascii="Times New Roman" w:hAnsi="Times New Roman" w:cs="Times New Roman"/>
          <w:sz w:val="24"/>
          <w:szCs w:val="24"/>
        </w:rPr>
        <w:t>] V.G. White, P. Kerscher, R.M. Brown, J.D. Morella, W. McAllister, D. Dean, Green synthesis of robust, biocompatible silver nanoparticles using garlic extract, J. Nanomater. (2012) 730–746</w:t>
      </w:r>
    </w:p>
    <w:p w14:paraId="09DC66F6" w14:textId="67D88674" w:rsidR="005D0645" w:rsidRPr="005D0645"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[85</w:t>
      </w:r>
      <w:r w:rsidR="005D0645" w:rsidRPr="005D0645">
        <w:rPr>
          <w:rFonts w:ascii="Times New Roman" w:hAnsi="Times New Roman" w:cs="Times New Roman"/>
          <w:sz w:val="24"/>
          <w:szCs w:val="24"/>
        </w:rPr>
        <w:t>] N. Oktar, F. Yetmez, D. Ficai, A. Ficai, F. Dumitru, A. Pica, Molecular mechanism and targets of the antimicrobial activity of metal nanoparticles, Curr. Top. Med. Chem. 15 (16) (2015) 1583–1588.</w:t>
      </w:r>
    </w:p>
    <w:p w14:paraId="6766B252" w14:textId="337518FD" w:rsidR="005D0645" w:rsidRPr="005D0645"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[86</w:t>
      </w:r>
      <w:r w:rsidR="005D0645" w:rsidRPr="005D0645">
        <w:rPr>
          <w:rFonts w:ascii="Times New Roman" w:hAnsi="Times New Roman" w:cs="Times New Roman"/>
          <w:sz w:val="24"/>
          <w:szCs w:val="24"/>
        </w:rPr>
        <w:t>],</w:t>
      </w:r>
      <w:r w:rsidR="00451D34" w:rsidRPr="00451D34">
        <w:t xml:space="preserve"> </w:t>
      </w:r>
      <w:r w:rsidR="00451D34" w:rsidRPr="00451D34">
        <w:rPr>
          <w:rFonts w:ascii="Times New Roman" w:hAnsi="Times New Roman" w:cs="Times New Roman"/>
          <w:sz w:val="24"/>
          <w:szCs w:val="24"/>
        </w:rPr>
        <w:t>A.L. Molan</w:t>
      </w:r>
      <w:r w:rsidR="005D0645" w:rsidRPr="005D0645">
        <w:rPr>
          <w:rFonts w:ascii="Times New Roman" w:hAnsi="Times New Roman" w:cs="Times New Roman"/>
          <w:sz w:val="24"/>
          <w:szCs w:val="24"/>
        </w:rPr>
        <w:t xml:space="preserve"> A.M. Faraj, A.S. Mahdy, Antioxidant activity and phenolic content of some medicinal plants traditionally used in Northern Iraq, Phytopharmacology 2 (2) (2012) 224–233.</w:t>
      </w:r>
    </w:p>
    <w:p w14:paraId="69D3F483" w14:textId="37CFCB9B" w:rsidR="005D0645"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[87</w:t>
      </w:r>
      <w:r w:rsidR="005D0645" w:rsidRPr="005D0645">
        <w:rPr>
          <w:rFonts w:ascii="Times New Roman" w:hAnsi="Times New Roman" w:cs="Times New Roman"/>
          <w:sz w:val="24"/>
          <w:szCs w:val="24"/>
        </w:rPr>
        <w:t>] S. Baker, D. Rakshith, K.S. Kavitha, P. Santosh, H.U. Kavitha, Y. Rao, S. Satish, Plants: emerging as nanofactories towards facile route in synthesis of nanoparticles, BioImpacts BI 3 (3) (2013) 111.</w:t>
      </w:r>
    </w:p>
    <w:p w14:paraId="6CD08A89" w14:textId="02D1B794" w:rsidR="005D0645" w:rsidRPr="005D0645"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[88</w:t>
      </w:r>
      <w:r w:rsidR="00607D6D" w:rsidRPr="00607D6D">
        <w:rPr>
          <w:rFonts w:ascii="Times New Roman" w:hAnsi="Times New Roman" w:cs="Times New Roman"/>
          <w:sz w:val="24"/>
          <w:szCs w:val="24"/>
        </w:rPr>
        <w:t>] M.F. Kabir, A.K.M.A. Ullah, J. Ferdousy, M.M. Rahman, Anticancer efficacy of biogenic silver nanoparticles in vitro, SN Appl. Sci. 2 (1111) (2020), https://doi. org/10.1007/s42452-020-2929-3.</w:t>
      </w:r>
    </w:p>
    <w:p w14:paraId="175FA0FC" w14:textId="78107E8B" w:rsidR="005D0645" w:rsidRPr="005D0645"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[89</w:t>
      </w:r>
      <w:r w:rsidR="005D0645" w:rsidRPr="005D0645">
        <w:rPr>
          <w:rFonts w:ascii="Times New Roman" w:hAnsi="Times New Roman" w:cs="Times New Roman"/>
          <w:sz w:val="24"/>
          <w:szCs w:val="24"/>
        </w:rPr>
        <w:t>] E.S. Al-Sheddi, N. Alsohaibani, N. bin Rshoud, M.M. Al-Oqail, S.M. Al-Massarani, N.N. Farshori, T. Malik, A.A. Al-Khedhairy, M.A. Siddiqui, Anticancer efficacy of green synthesized silver nanoparticles from Artemisia monosperma against human breast cancer cells, South Afr. J. Bot. 160 (2023) 123–131, https://doi.org/ 10.1016/j.sajb.2023.07.001.</w:t>
      </w:r>
    </w:p>
    <w:p w14:paraId="4AAF96B9" w14:textId="6873B67A" w:rsidR="005D0645" w:rsidRPr="005D0645"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[90</w:t>
      </w:r>
      <w:r w:rsidR="005D0645" w:rsidRPr="005D0645">
        <w:rPr>
          <w:rFonts w:ascii="Times New Roman" w:hAnsi="Times New Roman" w:cs="Times New Roman"/>
          <w:sz w:val="24"/>
          <w:szCs w:val="24"/>
        </w:rPr>
        <w:t>] S. Mishra, V. Aeri, P.K. Gaur, S.M. Jachak, Phytochemical, therapeutic, and ethnopharmacological overview for a traditionally important herb: Boerhavia diffusa Linn, BioMed. Res. Int. 2014 (2014) 808302, https://doi.org/10.1155/ 2014/808302.</w:t>
      </w:r>
    </w:p>
    <w:p w14:paraId="0E870423" w14:textId="5CD985C4" w:rsidR="005D0645" w:rsidRPr="009F3DE1" w:rsidRDefault="008576E4" w:rsidP="00174D73">
      <w:pPr>
        <w:spacing w:line="360" w:lineRule="auto"/>
        <w:jc w:val="both"/>
        <w:rPr>
          <w:rFonts w:ascii="Times New Roman" w:hAnsi="Times New Roman" w:cs="Times New Roman"/>
          <w:sz w:val="24"/>
          <w:szCs w:val="24"/>
        </w:rPr>
      </w:pPr>
      <w:r>
        <w:rPr>
          <w:rFonts w:ascii="Times New Roman" w:hAnsi="Times New Roman" w:cs="Times New Roman"/>
          <w:sz w:val="24"/>
          <w:szCs w:val="24"/>
        </w:rPr>
        <w:t>[91</w:t>
      </w:r>
      <w:r w:rsidR="005D0645" w:rsidRPr="005D0645">
        <w:rPr>
          <w:rFonts w:ascii="Times New Roman" w:hAnsi="Times New Roman" w:cs="Times New Roman"/>
          <w:sz w:val="24"/>
          <w:szCs w:val="24"/>
        </w:rPr>
        <w:t>] K.I. Sinan, U. Akpulat, A.A. Aldahish, Y. Celik Altunoglu, M.C. Balo˘glu, D. Zheleva- Dimitrova, R. Gevrenova, D. Lobine, M.F. Mahomoodally, O.K. Etienne, G. Zengin, S. Mahmud, R. Capasso, LC-MS/HRMS analysis, anti-cancer, anti-enzymatic and anti-oxidant effects of Boerhavia diffusa extracts: a potential raw material for functional applications, Antioxidants 10 (12) (2021) 2003, https://doi.org/ 10.3390/antiox10122003</w:t>
      </w:r>
    </w:p>
    <w:p w14:paraId="4EB0DDE6" w14:textId="4103410D" w:rsidR="007C7B35" w:rsidRDefault="007C7B35" w:rsidP="00174D73">
      <w:pPr>
        <w:spacing w:line="360" w:lineRule="auto"/>
        <w:jc w:val="both"/>
        <w:rPr>
          <w:rFonts w:ascii="Times New Roman" w:hAnsi="Times New Roman" w:cs="Times New Roman"/>
          <w:sz w:val="24"/>
          <w:szCs w:val="24"/>
        </w:rPr>
      </w:pPr>
    </w:p>
    <w:p w14:paraId="30C85CFD" w14:textId="77777777" w:rsidR="00C8188A" w:rsidRDefault="00C8188A" w:rsidP="00174D73">
      <w:pPr>
        <w:spacing w:line="360" w:lineRule="auto"/>
        <w:jc w:val="both"/>
        <w:rPr>
          <w:rFonts w:ascii="Times New Roman" w:hAnsi="Times New Roman" w:cs="Times New Roman"/>
          <w:sz w:val="24"/>
          <w:szCs w:val="24"/>
        </w:rPr>
      </w:pPr>
    </w:p>
    <w:sectPr w:rsidR="00C8188A">
      <w:headerReference w:type="even" r:id="rId44"/>
      <w:headerReference w:type="default" r:id="rId45"/>
      <w:footerReference w:type="even" r:id="rId46"/>
      <w:footerReference w:type="default" r:id="rId47"/>
      <w:headerReference w:type="first" r:id="rId48"/>
      <w:footerReference w:type="firs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777ED7" w14:textId="77777777" w:rsidR="0023753C" w:rsidRDefault="0023753C">
      <w:pPr>
        <w:spacing w:line="240" w:lineRule="auto"/>
      </w:pPr>
      <w:r>
        <w:separator/>
      </w:r>
    </w:p>
  </w:endnote>
  <w:endnote w:type="continuationSeparator" w:id="0">
    <w:p w14:paraId="3E6D58F0" w14:textId="77777777" w:rsidR="0023753C" w:rsidRDefault="002375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DBB5D" w14:textId="77777777" w:rsidR="006E6C9D" w:rsidRDefault="006E6C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1C1CC" w14:textId="77777777" w:rsidR="006E6C9D" w:rsidRDefault="006E6C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B28BA" w14:textId="77777777" w:rsidR="006E6C9D" w:rsidRDefault="006E6C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A34840" w14:textId="77777777" w:rsidR="0023753C" w:rsidRDefault="0023753C">
      <w:pPr>
        <w:spacing w:after="0"/>
      </w:pPr>
      <w:r>
        <w:separator/>
      </w:r>
    </w:p>
  </w:footnote>
  <w:footnote w:type="continuationSeparator" w:id="0">
    <w:p w14:paraId="4C1C503C" w14:textId="77777777" w:rsidR="0023753C" w:rsidRDefault="0023753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23B20" w14:textId="39C29D6D" w:rsidR="006E6C9D" w:rsidRDefault="00271B33">
    <w:pPr>
      <w:pStyle w:val="Header"/>
    </w:pPr>
    <w:r>
      <w:rPr>
        <w:noProof/>
      </w:rPr>
      <w:pict w14:anchorId="79FB53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189378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2A885" w14:textId="7FA031EB" w:rsidR="006E6C9D" w:rsidRDefault="00271B33">
    <w:pPr>
      <w:pStyle w:val="Header"/>
    </w:pPr>
    <w:r>
      <w:rPr>
        <w:noProof/>
      </w:rPr>
      <w:pict w14:anchorId="52075D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189378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227C2" w14:textId="4A8A52C2" w:rsidR="006E6C9D" w:rsidRDefault="00271B33">
    <w:pPr>
      <w:pStyle w:val="Header"/>
    </w:pPr>
    <w:r>
      <w:rPr>
        <w:noProof/>
      </w:rPr>
      <w:pict w14:anchorId="2AEC69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189378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351CF4"/>
    <w:multiLevelType w:val="hybridMultilevel"/>
    <w:tmpl w:val="256E43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5C48"/>
    <w:rsid w:val="000003F4"/>
    <w:rsid w:val="00002704"/>
    <w:rsid w:val="00002E1D"/>
    <w:rsid w:val="0000670B"/>
    <w:rsid w:val="00027C04"/>
    <w:rsid w:val="00032585"/>
    <w:rsid w:val="00033793"/>
    <w:rsid w:val="00042391"/>
    <w:rsid w:val="000464FC"/>
    <w:rsid w:val="00056612"/>
    <w:rsid w:val="000570A3"/>
    <w:rsid w:val="000644B9"/>
    <w:rsid w:val="0006587C"/>
    <w:rsid w:val="000661DB"/>
    <w:rsid w:val="0006764B"/>
    <w:rsid w:val="00067B89"/>
    <w:rsid w:val="00070097"/>
    <w:rsid w:val="000778BE"/>
    <w:rsid w:val="0009650E"/>
    <w:rsid w:val="000D0364"/>
    <w:rsid w:val="000D69FD"/>
    <w:rsid w:val="000D7BCE"/>
    <w:rsid w:val="000E36A3"/>
    <w:rsid w:val="000E4572"/>
    <w:rsid w:val="000F1343"/>
    <w:rsid w:val="000F20FF"/>
    <w:rsid w:val="000F24C8"/>
    <w:rsid w:val="000F48F6"/>
    <w:rsid w:val="000F6541"/>
    <w:rsid w:val="000F6A8D"/>
    <w:rsid w:val="00101105"/>
    <w:rsid w:val="00101423"/>
    <w:rsid w:val="00112554"/>
    <w:rsid w:val="00112718"/>
    <w:rsid w:val="00130CAC"/>
    <w:rsid w:val="00136A1D"/>
    <w:rsid w:val="00141966"/>
    <w:rsid w:val="0015017F"/>
    <w:rsid w:val="00154535"/>
    <w:rsid w:val="0016511A"/>
    <w:rsid w:val="001658A9"/>
    <w:rsid w:val="00174D73"/>
    <w:rsid w:val="0018102B"/>
    <w:rsid w:val="00182C2F"/>
    <w:rsid w:val="00182D1F"/>
    <w:rsid w:val="001861E8"/>
    <w:rsid w:val="00197ACB"/>
    <w:rsid w:val="001A49B8"/>
    <w:rsid w:val="001A52A8"/>
    <w:rsid w:val="001B1636"/>
    <w:rsid w:val="001B24FF"/>
    <w:rsid w:val="001B3E5C"/>
    <w:rsid w:val="001B7D54"/>
    <w:rsid w:val="001C2EC9"/>
    <w:rsid w:val="001D205D"/>
    <w:rsid w:val="001D3063"/>
    <w:rsid w:val="001D5AF2"/>
    <w:rsid w:val="001E527E"/>
    <w:rsid w:val="001E5579"/>
    <w:rsid w:val="001F0042"/>
    <w:rsid w:val="001F470F"/>
    <w:rsid w:val="001F7747"/>
    <w:rsid w:val="002012AD"/>
    <w:rsid w:val="0020254D"/>
    <w:rsid w:val="00205D50"/>
    <w:rsid w:val="00210529"/>
    <w:rsid w:val="00232CA1"/>
    <w:rsid w:val="0023753C"/>
    <w:rsid w:val="0024204B"/>
    <w:rsid w:val="00242D89"/>
    <w:rsid w:val="0024693B"/>
    <w:rsid w:val="002471A1"/>
    <w:rsid w:val="0026132C"/>
    <w:rsid w:val="00265C48"/>
    <w:rsid w:val="00271B33"/>
    <w:rsid w:val="0027289F"/>
    <w:rsid w:val="00276CB7"/>
    <w:rsid w:val="002855DA"/>
    <w:rsid w:val="00294DDC"/>
    <w:rsid w:val="0029589B"/>
    <w:rsid w:val="002A1571"/>
    <w:rsid w:val="002A24EF"/>
    <w:rsid w:val="002A2677"/>
    <w:rsid w:val="002A40DF"/>
    <w:rsid w:val="002A75C6"/>
    <w:rsid w:val="002B5E1E"/>
    <w:rsid w:val="002C0277"/>
    <w:rsid w:val="002C7289"/>
    <w:rsid w:val="002D5DAB"/>
    <w:rsid w:val="002D5E53"/>
    <w:rsid w:val="002E0BE0"/>
    <w:rsid w:val="002E0D15"/>
    <w:rsid w:val="002E11BF"/>
    <w:rsid w:val="002E4968"/>
    <w:rsid w:val="002E54D2"/>
    <w:rsid w:val="002F0B5F"/>
    <w:rsid w:val="002F1EB7"/>
    <w:rsid w:val="002F6CD3"/>
    <w:rsid w:val="002F7894"/>
    <w:rsid w:val="00301BFA"/>
    <w:rsid w:val="003041AA"/>
    <w:rsid w:val="003041F1"/>
    <w:rsid w:val="00304FA4"/>
    <w:rsid w:val="0031493A"/>
    <w:rsid w:val="00315D4F"/>
    <w:rsid w:val="00325ADF"/>
    <w:rsid w:val="00326BC0"/>
    <w:rsid w:val="00333C22"/>
    <w:rsid w:val="003347F3"/>
    <w:rsid w:val="0033504E"/>
    <w:rsid w:val="00345894"/>
    <w:rsid w:val="00361F23"/>
    <w:rsid w:val="00371449"/>
    <w:rsid w:val="0037321C"/>
    <w:rsid w:val="00375443"/>
    <w:rsid w:val="00375C85"/>
    <w:rsid w:val="00380B5F"/>
    <w:rsid w:val="0038180D"/>
    <w:rsid w:val="00395CF8"/>
    <w:rsid w:val="003A3E88"/>
    <w:rsid w:val="003B0ADB"/>
    <w:rsid w:val="003C46E0"/>
    <w:rsid w:val="003D2410"/>
    <w:rsid w:val="003E2A17"/>
    <w:rsid w:val="003E441C"/>
    <w:rsid w:val="003F1505"/>
    <w:rsid w:val="003F1EAB"/>
    <w:rsid w:val="003F2EEC"/>
    <w:rsid w:val="003F3DBE"/>
    <w:rsid w:val="003F4319"/>
    <w:rsid w:val="004001B3"/>
    <w:rsid w:val="004069FF"/>
    <w:rsid w:val="0041049F"/>
    <w:rsid w:val="0041235D"/>
    <w:rsid w:val="00416D0E"/>
    <w:rsid w:val="00416D31"/>
    <w:rsid w:val="0042150E"/>
    <w:rsid w:val="00436D71"/>
    <w:rsid w:val="00451D34"/>
    <w:rsid w:val="00455603"/>
    <w:rsid w:val="004629FC"/>
    <w:rsid w:val="00474C4C"/>
    <w:rsid w:val="00481449"/>
    <w:rsid w:val="00482D39"/>
    <w:rsid w:val="00491B3C"/>
    <w:rsid w:val="00493FBE"/>
    <w:rsid w:val="004A132C"/>
    <w:rsid w:val="004A3BD8"/>
    <w:rsid w:val="004B262D"/>
    <w:rsid w:val="004B3318"/>
    <w:rsid w:val="004B4A85"/>
    <w:rsid w:val="004B527D"/>
    <w:rsid w:val="004C157D"/>
    <w:rsid w:val="004C74DA"/>
    <w:rsid w:val="004C7FBC"/>
    <w:rsid w:val="004D2900"/>
    <w:rsid w:val="004D5A90"/>
    <w:rsid w:val="004E6A16"/>
    <w:rsid w:val="004F6464"/>
    <w:rsid w:val="005020D7"/>
    <w:rsid w:val="00502123"/>
    <w:rsid w:val="005153EC"/>
    <w:rsid w:val="005155CF"/>
    <w:rsid w:val="005172F6"/>
    <w:rsid w:val="00523613"/>
    <w:rsid w:val="00524FD4"/>
    <w:rsid w:val="00525FC1"/>
    <w:rsid w:val="00532205"/>
    <w:rsid w:val="0054514E"/>
    <w:rsid w:val="00547512"/>
    <w:rsid w:val="00553E13"/>
    <w:rsid w:val="005541D1"/>
    <w:rsid w:val="005541F1"/>
    <w:rsid w:val="005561AF"/>
    <w:rsid w:val="00556FA6"/>
    <w:rsid w:val="005616D1"/>
    <w:rsid w:val="00561CFF"/>
    <w:rsid w:val="00570C8A"/>
    <w:rsid w:val="00576861"/>
    <w:rsid w:val="00577052"/>
    <w:rsid w:val="0058797D"/>
    <w:rsid w:val="005902F6"/>
    <w:rsid w:val="00592D70"/>
    <w:rsid w:val="00596EAD"/>
    <w:rsid w:val="00597755"/>
    <w:rsid w:val="005A045A"/>
    <w:rsid w:val="005A38C0"/>
    <w:rsid w:val="005A79C7"/>
    <w:rsid w:val="005D0645"/>
    <w:rsid w:val="005E6648"/>
    <w:rsid w:val="005E690D"/>
    <w:rsid w:val="005E753A"/>
    <w:rsid w:val="005F4E0D"/>
    <w:rsid w:val="006019C1"/>
    <w:rsid w:val="00606CF1"/>
    <w:rsid w:val="00606DCA"/>
    <w:rsid w:val="00607D6D"/>
    <w:rsid w:val="00616330"/>
    <w:rsid w:val="0063310D"/>
    <w:rsid w:val="0063697E"/>
    <w:rsid w:val="00642062"/>
    <w:rsid w:val="00647E36"/>
    <w:rsid w:val="006511C2"/>
    <w:rsid w:val="006574F6"/>
    <w:rsid w:val="006615CA"/>
    <w:rsid w:val="00664195"/>
    <w:rsid w:val="00666554"/>
    <w:rsid w:val="00666F0D"/>
    <w:rsid w:val="00675DFD"/>
    <w:rsid w:val="006862A0"/>
    <w:rsid w:val="006A187B"/>
    <w:rsid w:val="006A1B54"/>
    <w:rsid w:val="006A2A4A"/>
    <w:rsid w:val="006B0F57"/>
    <w:rsid w:val="006B20E1"/>
    <w:rsid w:val="006B5A87"/>
    <w:rsid w:val="006B719E"/>
    <w:rsid w:val="006C293A"/>
    <w:rsid w:val="006C3B83"/>
    <w:rsid w:val="006D1520"/>
    <w:rsid w:val="006E6C9D"/>
    <w:rsid w:val="006E773D"/>
    <w:rsid w:val="006E7E0B"/>
    <w:rsid w:val="006F4653"/>
    <w:rsid w:val="006F525E"/>
    <w:rsid w:val="006F67B8"/>
    <w:rsid w:val="006F7A2D"/>
    <w:rsid w:val="00700D9B"/>
    <w:rsid w:val="00716F40"/>
    <w:rsid w:val="00731574"/>
    <w:rsid w:val="0075315D"/>
    <w:rsid w:val="007736F3"/>
    <w:rsid w:val="00773756"/>
    <w:rsid w:val="007766EF"/>
    <w:rsid w:val="00776771"/>
    <w:rsid w:val="007C1699"/>
    <w:rsid w:val="007C7B35"/>
    <w:rsid w:val="007D468A"/>
    <w:rsid w:val="007D5E39"/>
    <w:rsid w:val="007F3AF2"/>
    <w:rsid w:val="007F5927"/>
    <w:rsid w:val="00802FB9"/>
    <w:rsid w:val="0080706F"/>
    <w:rsid w:val="00810960"/>
    <w:rsid w:val="00816560"/>
    <w:rsid w:val="00824E47"/>
    <w:rsid w:val="00840BCE"/>
    <w:rsid w:val="008576E4"/>
    <w:rsid w:val="008676B7"/>
    <w:rsid w:val="00881BF2"/>
    <w:rsid w:val="00881E21"/>
    <w:rsid w:val="008833DD"/>
    <w:rsid w:val="00887EC8"/>
    <w:rsid w:val="008A12A3"/>
    <w:rsid w:val="008A404C"/>
    <w:rsid w:val="008B3F0E"/>
    <w:rsid w:val="008B71B5"/>
    <w:rsid w:val="008C1092"/>
    <w:rsid w:val="008D05F5"/>
    <w:rsid w:val="008E3EB3"/>
    <w:rsid w:val="008F0A0E"/>
    <w:rsid w:val="008F0D74"/>
    <w:rsid w:val="008F34AF"/>
    <w:rsid w:val="008F79C3"/>
    <w:rsid w:val="008F79F5"/>
    <w:rsid w:val="00910EFF"/>
    <w:rsid w:val="00913D7B"/>
    <w:rsid w:val="009222FC"/>
    <w:rsid w:val="00923BA9"/>
    <w:rsid w:val="00926B35"/>
    <w:rsid w:val="00935331"/>
    <w:rsid w:val="009414C2"/>
    <w:rsid w:val="00942808"/>
    <w:rsid w:val="00944148"/>
    <w:rsid w:val="00950907"/>
    <w:rsid w:val="009559A2"/>
    <w:rsid w:val="0096511F"/>
    <w:rsid w:val="00965615"/>
    <w:rsid w:val="00965A53"/>
    <w:rsid w:val="00974A8F"/>
    <w:rsid w:val="009831F7"/>
    <w:rsid w:val="009913E0"/>
    <w:rsid w:val="009915F9"/>
    <w:rsid w:val="009A3F8E"/>
    <w:rsid w:val="009B09F3"/>
    <w:rsid w:val="009B1CA6"/>
    <w:rsid w:val="009B20FF"/>
    <w:rsid w:val="009B29CB"/>
    <w:rsid w:val="009B50AF"/>
    <w:rsid w:val="009C6246"/>
    <w:rsid w:val="009D0390"/>
    <w:rsid w:val="009D3DCD"/>
    <w:rsid w:val="009D7F8A"/>
    <w:rsid w:val="009E79A4"/>
    <w:rsid w:val="009F10F1"/>
    <w:rsid w:val="009F3DE1"/>
    <w:rsid w:val="009F4131"/>
    <w:rsid w:val="00A0158D"/>
    <w:rsid w:val="00A03F7D"/>
    <w:rsid w:val="00A2673E"/>
    <w:rsid w:val="00A34C46"/>
    <w:rsid w:val="00A3501C"/>
    <w:rsid w:val="00A3724A"/>
    <w:rsid w:val="00A41731"/>
    <w:rsid w:val="00A431F8"/>
    <w:rsid w:val="00A44822"/>
    <w:rsid w:val="00A475F9"/>
    <w:rsid w:val="00A5068D"/>
    <w:rsid w:val="00A54A34"/>
    <w:rsid w:val="00A55023"/>
    <w:rsid w:val="00A565DB"/>
    <w:rsid w:val="00A575FB"/>
    <w:rsid w:val="00A60D82"/>
    <w:rsid w:val="00A651FF"/>
    <w:rsid w:val="00A65AA9"/>
    <w:rsid w:val="00A6602B"/>
    <w:rsid w:val="00A71054"/>
    <w:rsid w:val="00A8366C"/>
    <w:rsid w:val="00A85F2C"/>
    <w:rsid w:val="00A95664"/>
    <w:rsid w:val="00AB1EDF"/>
    <w:rsid w:val="00AC3A42"/>
    <w:rsid w:val="00AD4C53"/>
    <w:rsid w:val="00AD7E5B"/>
    <w:rsid w:val="00B00543"/>
    <w:rsid w:val="00B0248F"/>
    <w:rsid w:val="00B20D6A"/>
    <w:rsid w:val="00B24D22"/>
    <w:rsid w:val="00B34739"/>
    <w:rsid w:val="00B37ECA"/>
    <w:rsid w:val="00B434B8"/>
    <w:rsid w:val="00B437E0"/>
    <w:rsid w:val="00B50523"/>
    <w:rsid w:val="00B51477"/>
    <w:rsid w:val="00B525C6"/>
    <w:rsid w:val="00B544C3"/>
    <w:rsid w:val="00B60493"/>
    <w:rsid w:val="00B72DF7"/>
    <w:rsid w:val="00B73F51"/>
    <w:rsid w:val="00B77489"/>
    <w:rsid w:val="00B82F89"/>
    <w:rsid w:val="00B84061"/>
    <w:rsid w:val="00B85093"/>
    <w:rsid w:val="00B92007"/>
    <w:rsid w:val="00B93DC0"/>
    <w:rsid w:val="00B94974"/>
    <w:rsid w:val="00B94EB2"/>
    <w:rsid w:val="00BA1DBD"/>
    <w:rsid w:val="00BA7CC7"/>
    <w:rsid w:val="00BC4E97"/>
    <w:rsid w:val="00BC5419"/>
    <w:rsid w:val="00BD047B"/>
    <w:rsid w:val="00BD7D92"/>
    <w:rsid w:val="00BE02FE"/>
    <w:rsid w:val="00BE6718"/>
    <w:rsid w:val="00BF34C2"/>
    <w:rsid w:val="00BF71BF"/>
    <w:rsid w:val="00C02BD1"/>
    <w:rsid w:val="00C06244"/>
    <w:rsid w:val="00C11150"/>
    <w:rsid w:val="00C1201C"/>
    <w:rsid w:val="00C147EE"/>
    <w:rsid w:val="00C14E94"/>
    <w:rsid w:val="00C158F8"/>
    <w:rsid w:val="00C25666"/>
    <w:rsid w:val="00C36F5F"/>
    <w:rsid w:val="00C46F7F"/>
    <w:rsid w:val="00C51B48"/>
    <w:rsid w:val="00C52D11"/>
    <w:rsid w:val="00C52D63"/>
    <w:rsid w:val="00C53839"/>
    <w:rsid w:val="00C553C0"/>
    <w:rsid w:val="00C6090C"/>
    <w:rsid w:val="00C63E1E"/>
    <w:rsid w:val="00C777A7"/>
    <w:rsid w:val="00C8188A"/>
    <w:rsid w:val="00C834C5"/>
    <w:rsid w:val="00C855D1"/>
    <w:rsid w:val="00C86CB3"/>
    <w:rsid w:val="00CA1DA3"/>
    <w:rsid w:val="00CA1ECC"/>
    <w:rsid w:val="00CA54F2"/>
    <w:rsid w:val="00CA6824"/>
    <w:rsid w:val="00CA74B3"/>
    <w:rsid w:val="00CA759C"/>
    <w:rsid w:val="00CB1FA1"/>
    <w:rsid w:val="00CD7C97"/>
    <w:rsid w:val="00CF6324"/>
    <w:rsid w:val="00D075AF"/>
    <w:rsid w:val="00D13C1A"/>
    <w:rsid w:val="00D17DC7"/>
    <w:rsid w:val="00D17F83"/>
    <w:rsid w:val="00D3097E"/>
    <w:rsid w:val="00D30EDE"/>
    <w:rsid w:val="00D33309"/>
    <w:rsid w:val="00D35570"/>
    <w:rsid w:val="00D409DD"/>
    <w:rsid w:val="00D45CD9"/>
    <w:rsid w:val="00D55DC8"/>
    <w:rsid w:val="00D73F8E"/>
    <w:rsid w:val="00D749FE"/>
    <w:rsid w:val="00D77F95"/>
    <w:rsid w:val="00D86114"/>
    <w:rsid w:val="00D86FCC"/>
    <w:rsid w:val="00D916D4"/>
    <w:rsid w:val="00DA2904"/>
    <w:rsid w:val="00DA4B68"/>
    <w:rsid w:val="00DA5540"/>
    <w:rsid w:val="00DA7DA1"/>
    <w:rsid w:val="00DC2DA0"/>
    <w:rsid w:val="00DC5CFD"/>
    <w:rsid w:val="00DC6D32"/>
    <w:rsid w:val="00DC7B96"/>
    <w:rsid w:val="00DC7E13"/>
    <w:rsid w:val="00DD04DE"/>
    <w:rsid w:val="00DE0093"/>
    <w:rsid w:val="00DE1638"/>
    <w:rsid w:val="00DE5E08"/>
    <w:rsid w:val="00DF18F7"/>
    <w:rsid w:val="00E02020"/>
    <w:rsid w:val="00E07242"/>
    <w:rsid w:val="00E10BF2"/>
    <w:rsid w:val="00E15EB7"/>
    <w:rsid w:val="00E234E0"/>
    <w:rsid w:val="00E40E26"/>
    <w:rsid w:val="00E414F2"/>
    <w:rsid w:val="00E43944"/>
    <w:rsid w:val="00E52BAC"/>
    <w:rsid w:val="00E64692"/>
    <w:rsid w:val="00E701A0"/>
    <w:rsid w:val="00E8251A"/>
    <w:rsid w:val="00E916F6"/>
    <w:rsid w:val="00E93A56"/>
    <w:rsid w:val="00E958F6"/>
    <w:rsid w:val="00EA2AF8"/>
    <w:rsid w:val="00EA3BF6"/>
    <w:rsid w:val="00EA5D70"/>
    <w:rsid w:val="00EB37AC"/>
    <w:rsid w:val="00EB4A82"/>
    <w:rsid w:val="00EB7B1B"/>
    <w:rsid w:val="00EC5979"/>
    <w:rsid w:val="00ED4D4B"/>
    <w:rsid w:val="00EF5534"/>
    <w:rsid w:val="00F00095"/>
    <w:rsid w:val="00F200DE"/>
    <w:rsid w:val="00F21056"/>
    <w:rsid w:val="00F31762"/>
    <w:rsid w:val="00F3597D"/>
    <w:rsid w:val="00F4053B"/>
    <w:rsid w:val="00F43C14"/>
    <w:rsid w:val="00F53A2F"/>
    <w:rsid w:val="00F563FB"/>
    <w:rsid w:val="00F56E14"/>
    <w:rsid w:val="00F56E49"/>
    <w:rsid w:val="00F67CD8"/>
    <w:rsid w:val="00F712DB"/>
    <w:rsid w:val="00F757C1"/>
    <w:rsid w:val="00F83350"/>
    <w:rsid w:val="00F84C35"/>
    <w:rsid w:val="00F86CD6"/>
    <w:rsid w:val="00F9425C"/>
    <w:rsid w:val="00F97898"/>
    <w:rsid w:val="00FA7687"/>
    <w:rsid w:val="00FC6D55"/>
    <w:rsid w:val="00FD41F0"/>
    <w:rsid w:val="00FD4A61"/>
    <w:rsid w:val="00FE1AF0"/>
    <w:rsid w:val="00FE7EB9"/>
    <w:rsid w:val="00FF0CAA"/>
    <w:rsid w:val="00FF0EEC"/>
    <w:rsid w:val="00FF3F43"/>
    <w:rsid w:val="316B5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32B109"/>
  <w15:docId w15:val="{2028FA14-55FA-45AF-A232-EEB8CEEC2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7DC7"/>
    <w:rPr>
      <w:color w:val="0000FF" w:themeColor="hyperlink"/>
      <w:u w:val="single"/>
    </w:rPr>
  </w:style>
  <w:style w:type="paragraph" w:styleId="BalloonText">
    <w:name w:val="Balloon Text"/>
    <w:basedOn w:val="Normal"/>
    <w:link w:val="BalloonTextChar"/>
    <w:uiPriority w:val="99"/>
    <w:semiHidden/>
    <w:unhideWhenUsed/>
    <w:rsid w:val="001B7D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D54"/>
    <w:rPr>
      <w:rFonts w:ascii="Tahoma" w:hAnsi="Tahoma" w:cs="Tahoma"/>
      <w:sz w:val="16"/>
      <w:szCs w:val="16"/>
    </w:rPr>
  </w:style>
  <w:style w:type="table" w:styleId="TableGrid">
    <w:name w:val="Table Grid"/>
    <w:basedOn w:val="TableNormal"/>
    <w:uiPriority w:val="59"/>
    <w:rsid w:val="00F83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09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0960"/>
    <w:rPr>
      <w:sz w:val="22"/>
      <w:szCs w:val="22"/>
    </w:rPr>
  </w:style>
  <w:style w:type="paragraph" w:styleId="Footer">
    <w:name w:val="footer"/>
    <w:basedOn w:val="Normal"/>
    <w:link w:val="FooterChar"/>
    <w:uiPriority w:val="99"/>
    <w:unhideWhenUsed/>
    <w:rsid w:val="008109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0960"/>
    <w:rPr>
      <w:sz w:val="22"/>
      <w:szCs w:val="22"/>
    </w:rPr>
  </w:style>
  <w:style w:type="character" w:customStyle="1" w:styleId="UnresolvedMention1">
    <w:name w:val="Unresolved Mention1"/>
    <w:basedOn w:val="DefaultParagraphFont"/>
    <w:uiPriority w:val="99"/>
    <w:semiHidden/>
    <w:unhideWhenUsed/>
    <w:rsid w:val="008833DD"/>
    <w:rPr>
      <w:color w:val="605E5C"/>
      <w:shd w:val="clear" w:color="auto" w:fill="E1DFDD"/>
    </w:rPr>
  </w:style>
  <w:style w:type="character" w:styleId="CommentReference">
    <w:name w:val="annotation reference"/>
    <w:basedOn w:val="DefaultParagraphFont"/>
    <w:uiPriority w:val="99"/>
    <w:semiHidden/>
    <w:unhideWhenUsed/>
    <w:rsid w:val="00B72DF7"/>
    <w:rPr>
      <w:sz w:val="16"/>
      <w:szCs w:val="16"/>
    </w:rPr>
  </w:style>
  <w:style w:type="paragraph" w:styleId="CommentText">
    <w:name w:val="annotation text"/>
    <w:basedOn w:val="Normal"/>
    <w:link w:val="CommentTextChar"/>
    <w:uiPriority w:val="99"/>
    <w:semiHidden/>
    <w:unhideWhenUsed/>
    <w:rsid w:val="00B72DF7"/>
    <w:pPr>
      <w:spacing w:line="240" w:lineRule="auto"/>
    </w:pPr>
    <w:rPr>
      <w:sz w:val="20"/>
      <w:szCs w:val="20"/>
    </w:rPr>
  </w:style>
  <w:style w:type="character" w:customStyle="1" w:styleId="CommentTextChar">
    <w:name w:val="Comment Text Char"/>
    <w:basedOn w:val="DefaultParagraphFont"/>
    <w:link w:val="CommentText"/>
    <w:uiPriority w:val="99"/>
    <w:semiHidden/>
    <w:rsid w:val="00B72DF7"/>
  </w:style>
  <w:style w:type="paragraph" w:styleId="CommentSubject">
    <w:name w:val="annotation subject"/>
    <w:basedOn w:val="CommentText"/>
    <w:next w:val="CommentText"/>
    <w:link w:val="CommentSubjectChar"/>
    <w:uiPriority w:val="99"/>
    <w:semiHidden/>
    <w:unhideWhenUsed/>
    <w:rsid w:val="00B72DF7"/>
    <w:rPr>
      <w:b/>
      <w:bCs/>
    </w:rPr>
  </w:style>
  <w:style w:type="character" w:customStyle="1" w:styleId="CommentSubjectChar">
    <w:name w:val="Comment Subject Char"/>
    <w:basedOn w:val="CommentTextChar"/>
    <w:link w:val="CommentSubject"/>
    <w:uiPriority w:val="99"/>
    <w:semiHidden/>
    <w:rsid w:val="00B72DF7"/>
    <w:rPr>
      <w:b/>
      <w:bCs/>
    </w:rPr>
  </w:style>
  <w:style w:type="character" w:styleId="Emphasis">
    <w:name w:val="Emphasis"/>
    <w:basedOn w:val="DefaultParagraphFont"/>
    <w:uiPriority w:val="20"/>
    <w:qFormat/>
    <w:rsid w:val="001D5AF2"/>
    <w:rPr>
      <w:i/>
      <w:iCs/>
    </w:rPr>
  </w:style>
  <w:style w:type="paragraph" w:styleId="NormalWeb">
    <w:name w:val="Normal (Web)"/>
    <w:basedOn w:val="Normal"/>
    <w:uiPriority w:val="99"/>
    <w:semiHidden/>
    <w:unhideWhenUsed/>
    <w:rsid w:val="00B00543"/>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ListParagraph">
    <w:name w:val="List Paragraph"/>
    <w:basedOn w:val="Normal"/>
    <w:uiPriority w:val="99"/>
    <w:rsid w:val="00027C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014401">
      <w:bodyDiv w:val="1"/>
      <w:marLeft w:val="0"/>
      <w:marRight w:val="0"/>
      <w:marTop w:val="0"/>
      <w:marBottom w:val="0"/>
      <w:divBdr>
        <w:top w:val="none" w:sz="0" w:space="0" w:color="auto"/>
        <w:left w:val="none" w:sz="0" w:space="0" w:color="auto"/>
        <w:bottom w:val="none" w:sz="0" w:space="0" w:color="auto"/>
        <w:right w:val="none" w:sz="0" w:space="0" w:color="auto"/>
      </w:divBdr>
    </w:div>
    <w:div w:id="1162624020">
      <w:bodyDiv w:val="1"/>
      <w:marLeft w:val="0"/>
      <w:marRight w:val="0"/>
      <w:marTop w:val="0"/>
      <w:marBottom w:val="0"/>
      <w:divBdr>
        <w:top w:val="none" w:sz="0" w:space="0" w:color="auto"/>
        <w:left w:val="none" w:sz="0" w:space="0" w:color="auto"/>
        <w:bottom w:val="none" w:sz="0" w:space="0" w:color="auto"/>
        <w:right w:val="none" w:sz="0" w:space="0" w:color="auto"/>
      </w:divBdr>
    </w:div>
    <w:div w:id="1340229092">
      <w:bodyDiv w:val="1"/>
      <w:marLeft w:val="0"/>
      <w:marRight w:val="0"/>
      <w:marTop w:val="0"/>
      <w:marBottom w:val="0"/>
      <w:divBdr>
        <w:top w:val="none" w:sz="0" w:space="0" w:color="auto"/>
        <w:left w:val="none" w:sz="0" w:space="0" w:color="auto"/>
        <w:bottom w:val="none" w:sz="0" w:space="0" w:color="auto"/>
        <w:right w:val="none" w:sz="0" w:space="0" w:color="auto"/>
      </w:divBdr>
    </w:div>
    <w:div w:id="1463574260">
      <w:bodyDiv w:val="1"/>
      <w:marLeft w:val="0"/>
      <w:marRight w:val="0"/>
      <w:marTop w:val="0"/>
      <w:marBottom w:val="0"/>
      <w:divBdr>
        <w:top w:val="none" w:sz="0" w:space="0" w:color="auto"/>
        <w:left w:val="none" w:sz="0" w:space="0" w:color="auto"/>
        <w:bottom w:val="none" w:sz="0" w:space="0" w:color="auto"/>
        <w:right w:val="none" w:sz="0" w:space="0" w:color="auto"/>
      </w:divBdr>
      <w:divsChild>
        <w:div w:id="10894728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4526695">
      <w:bodyDiv w:val="1"/>
      <w:marLeft w:val="0"/>
      <w:marRight w:val="0"/>
      <w:marTop w:val="0"/>
      <w:marBottom w:val="0"/>
      <w:divBdr>
        <w:top w:val="none" w:sz="0" w:space="0" w:color="auto"/>
        <w:left w:val="none" w:sz="0" w:space="0" w:color="auto"/>
        <w:bottom w:val="none" w:sz="0" w:space="0" w:color="auto"/>
        <w:right w:val="none" w:sz="0" w:space="0" w:color="auto"/>
      </w:divBdr>
    </w:div>
    <w:div w:id="1826585419">
      <w:bodyDiv w:val="1"/>
      <w:marLeft w:val="0"/>
      <w:marRight w:val="0"/>
      <w:marTop w:val="0"/>
      <w:marBottom w:val="0"/>
      <w:divBdr>
        <w:top w:val="none" w:sz="0" w:space="0" w:color="auto"/>
        <w:left w:val="none" w:sz="0" w:space="0" w:color="auto"/>
        <w:bottom w:val="none" w:sz="0" w:space="0" w:color="auto"/>
        <w:right w:val="none" w:sz="0" w:space="0" w:color="auto"/>
      </w:divBdr>
    </w:div>
    <w:div w:id="20220484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4.png"/><Relationship Id="rId39" Type="http://schemas.openxmlformats.org/officeDocument/2006/relationships/hyperlink" Target="https://doi.org/10.1016/j.matchemphys.2021.125017" TargetMode="External"/><Relationship Id="rId21" Type="http://schemas.openxmlformats.org/officeDocument/2006/relationships/image" Target="media/image9.png"/><Relationship Id="rId34" Type="http://schemas.openxmlformats.org/officeDocument/2006/relationships/image" Target="media/image19.wmf"/><Relationship Id="rId42" Type="http://schemas.openxmlformats.org/officeDocument/2006/relationships/hyperlink" Target="https://doi.org/10.1016/j.heliyon.2021.e08459"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6.bin"/><Relationship Id="rId11" Type="http://schemas.openxmlformats.org/officeDocument/2006/relationships/oleObject" Target="embeddings/oleObject1.bin"/><Relationship Id="rId24" Type="http://schemas.openxmlformats.org/officeDocument/2006/relationships/image" Target="media/image12.png"/><Relationship Id="rId32" Type="http://schemas.openxmlformats.org/officeDocument/2006/relationships/image" Target="media/image18.wmf"/><Relationship Id="rId37" Type="http://schemas.openxmlformats.org/officeDocument/2006/relationships/hyperlink" Target="https://doi.org/10.1007/s00449-008-0224-6" TargetMode="External"/><Relationship Id="rId40" Type="http://schemas.openxmlformats.org/officeDocument/2006/relationships/hyperlink" Target="https://doi.org/10.1016/j.jksus.2018.09.014"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hyperlink" Target="https://doi.org/10.1039/c1gc15386b" TargetMode="External"/><Relationship Id="rId49" Type="http://schemas.openxmlformats.org/officeDocument/2006/relationships/footer" Target="footer3.xml"/><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oleObject" Target="embeddings/oleObject7.bin"/><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wmf"/><Relationship Id="rId35" Type="http://schemas.openxmlformats.org/officeDocument/2006/relationships/oleObject" Target="embeddings/oleObject9.bin"/><Relationship Id="rId43" Type="http://schemas.openxmlformats.org/officeDocument/2006/relationships/hyperlink" Target="https://doi.org/10.3390/pr9050888" TargetMode="External"/><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3.png"/><Relationship Id="rId33" Type="http://schemas.openxmlformats.org/officeDocument/2006/relationships/oleObject" Target="embeddings/oleObject8.bin"/><Relationship Id="rId38" Type="http://schemas.openxmlformats.org/officeDocument/2006/relationships/hyperlink" Target="https://doi.org/10.1016/j.colsurfb.2010.10.035" TargetMode="External"/><Relationship Id="rId46"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hyperlink" Target="https://doi.org/10.1007/s13204-015-0449-z"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05F06-084C-4140-B5D1-507945A4A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37</Pages>
  <Words>10629</Words>
  <Characters>60586</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Vinay</dc:creator>
  <cp:lastModifiedBy>Editor-1183</cp:lastModifiedBy>
  <cp:revision>137</cp:revision>
  <dcterms:created xsi:type="dcterms:W3CDTF">2026-02-16T07:24:00Z</dcterms:created>
  <dcterms:modified xsi:type="dcterms:W3CDTF">2026-02-23T10:01:00Z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3940160873AF417D953AFDB9FB059B08_13</vt:lpwstr>
  </property>
</Properties>
</file>