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A8BAE7" w14:textId="038C1F44" w:rsidR="002C651E" w:rsidRPr="003F6922" w:rsidRDefault="003F6922" w:rsidP="003F6922">
      <w:pPr>
        <w:pStyle w:val="NormalWeb"/>
        <w:jc w:val="center"/>
        <w:rPr>
          <w:b/>
          <w:bCs/>
          <w:lang w:val="en-GB"/>
        </w:rPr>
      </w:pPr>
      <w:r w:rsidRPr="00146BD1">
        <w:rPr>
          <w:b/>
          <w:bCs/>
          <w:highlight w:val="yellow"/>
          <w:lang w:val="en-GB"/>
        </w:rPr>
        <w:t xml:space="preserve">Comparative Evaluation of ARIMA and ARIMA–ANN Hybrid Models for Forecasting Groundnut Area, Production and Productivity in </w:t>
      </w:r>
      <w:proofErr w:type="spellStart"/>
      <w:r w:rsidRPr="00146BD1">
        <w:rPr>
          <w:b/>
          <w:bCs/>
          <w:highlight w:val="yellow"/>
          <w:lang w:val="en-GB"/>
        </w:rPr>
        <w:t>Surguja</w:t>
      </w:r>
      <w:proofErr w:type="spellEnd"/>
      <w:r w:rsidRPr="00146BD1">
        <w:rPr>
          <w:b/>
          <w:bCs/>
          <w:highlight w:val="yellow"/>
          <w:lang w:val="en-GB"/>
        </w:rPr>
        <w:t xml:space="preserve"> District</w:t>
      </w:r>
      <w:r w:rsidR="00383FB8">
        <w:rPr>
          <w:b/>
          <w:bCs/>
          <w:highlight w:val="yellow"/>
          <w:lang w:val="en-GB"/>
        </w:rPr>
        <w:t xml:space="preserve">, </w:t>
      </w:r>
      <w:r w:rsidR="00383FB8" w:rsidRPr="00383FB8">
        <w:rPr>
          <w:b/>
          <w:bCs/>
          <w:lang w:val="en-GB"/>
        </w:rPr>
        <w:t>Chhattisgarh</w:t>
      </w:r>
      <w:r w:rsidR="00383FB8">
        <w:rPr>
          <w:b/>
          <w:bCs/>
          <w:lang w:val="en-GB"/>
        </w:rPr>
        <w:t>, India</w:t>
      </w:r>
    </w:p>
    <w:p w14:paraId="5D7A9CE3" w14:textId="77777777" w:rsidR="00BD66CB" w:rsidRPr="009028FD" w:rsidRDefault="00BD66CB" w:rsidP="008D7B43">
      <w:pPr>
        <w:pStyle w:val="BodyText"/>
        <w:tabs>
          <w:tab w:val="left" w:pos="8320"/>
        </w:tabs>
        <w:spacing w:before="4"/>
        <w:rPr>
          <w:iCs/>
        </w:rPr>
      </w:pPr>
    </w:p>
    <w:p w14:paraId="43E1A86D" w14:textId="77777777" w:rsidR="00BD66CB" w:rsidRPr="009028FD" w:rsidRDefault="009028FD" w:rsidP="009028FD">
      <w:pPr>
        <w:pStyle w:val="Heading1"/>
        <w:ind w:left="43" w:right="44"/>
        <w:jc w:val="center"/>
        <w:rPr>
          <w:rFonts w:ascii="Arial" w:hAnsi="Arial" w:cs="Arial"/>
          <w:sz w:val="22"/>
          <w:szCs w:val="22"/>
        </w:rPr>
      </w:pPr>
      <w:r w:rsidRPr="009028FD">
        <w:rPr>
          <w:rFonts w:ascii="Arial" w:hAnsi="Arial" w:cs="Arial"/>
          <w:spacing w:val="-2"/>
          <w:sz w:val="22"/>
          <w:szCs w:val="22"/>
        </w:rPr>
        <w:t>ABSTRACT</w:t>
      </w:r>
    </w:p>
    <w:p w14:paraId="502B032C" w14:textId="0F927707" w:rsidR="000F481F" w:rsidRPr="000F481F" w:rsidRDefault="000F481F" w:rsidP="000F481F">
      <w:pPr>
        <w:widowControl/>
        <w:autoSpaceDE/>
        <w:autoSpaceDN/>
        <w:spacing w:before="100" w:beforeAutospacing="1" w:after="100" w:afterAutospacing="1" w:line="360" w:lineRule="auto"/>
        <w:jc w:val="both"/>
        <w:rPr>
          <w:sz w:val="24"/>
          <w:szCs w:val="24"/>
          <w:lang w:val="en-IN" w:eastAsia="en-IN" w:bidi="hi-IN"/>
        </w:rPr>
      </w:pPr>
      <w:r w:rsidRPr="00146BD1">
        <w:rPr>
          <w:sz w:val="24"/>
          <w:szCs w:val="24"/>
          <w:highlight w:val="yellow"/>
          <w:lang w:val="en-IN" w:eastAsia="en-IN" w:bidi="hi-IN"/>
        </w:rPr>
        <w:t xml:space="preserve">This study aims to comparatively evaluate ARIMA and ARIMA–ANN hybrid models to improve forecasting accuracy for planning and policy decisions by examining the time series </w:t>
      </w:r>
      <w:proofErr w:type="spellStart"/>
      <w:r w:rsidRPr="00146BD1">
        <w:rPr>
          <w:sz w:val="24"/>
          <w:szCs w:val="24"/>
          <w:highlight w:val="yellow"/>
          <w:lang w:val="en-IN" w:eastAsia="en-IN" w:bidi="hi-IN"/>
        </w:rPr>
        <w:t>behavior</w:t>
      </w:r>
      <w:proofErr w:type="spellEnd"/>
      <w:r w:rsidRPr="00146BD1">
        <w:rPr>
          <w:sz w:val="24"/>
          <w:szCs w:val="24"/>
          <w:highlight w:val="yellow"/>
          <w:lang w:val="en-IN" w:eastAsia="en-IN" w:bidi="hi-IN"/>
        </w:rPr>
        <w:t xml:space="preserve"> of groundnut area, production, and productivity in </w:t>
      </w:r>
      <w:proofErr w:type="spellStart"/>
      <w:r w:rsidRPr="00146BD1">
        <w:rPr>
          <w:sz w:val="24"/>
          <w:szCs w:val="24"/>
          <w:highlight w:val="yellow"/>
          <w:lang w:val="en-IN" w:eastAsia="en-IN" w:bidi="hi-IN"/>
        </w:rPr>
        <w:t>Surguja</w:t>
      </w:r>
      <w:proofErr w:type="spellEnd"/>
      <w:r w:rsidRPr="00146BD1">
        <w:rPr>
          <w:sz w:val="24"/>
          <w:szCs w:val="24"/>
          <w:highlight w:val="yellow"/>
          <w:lang w:val="en-IN" w:eastAsia="en-IN" w:bidi="hi-IN"/>
        </w:rPr>
        <w:t xml:space="preserve"> district, Chhattisgarh, over a 56-year period from 1966–67 to 2021–22. Secondary data were sourced from the EPWRF India Time Series, ICRISAT District-Level Data, the Directorate of Economics and Statistics, and the Directorate of Agriculture, Chhattisgarh. Time series plots and statistical tests, including the Augmented Dickey-Fuller (ADF) test, indicated non-stationarity in the original series, which was addressed through first-order differencing. ARIMA models were then fitted, with ARIMA (0,1,0) selected for area and production, and ARIMA (0,1,1) for productivity, based on minimum AIC and BIC values. Residual analysis and BDS tests confirmed the absence of nonlinear components, suggesting that hybrid ARIMA-ANN models were unnecessary. The ARIMA models alone provided accurate forecasts, as reflected by low RMSE values (0.81 for area, 1.22 for production, and 188.88 for productivity) and MAPE values (10.62 for area, 20.34 for production, and 16.005 for productivity), demonstrating their adequacy for predicting groundnut parameters in </w:t>
      </w:r>
      <w:proofErr w:type="spellStart"/>
      <w:r w:rsidRPr="00146BD1">
        <w:rPr>
          <w:sz w:val="24"/>
          <w:szCs w:val="24"/>
          <w:highlight w:val="yellow"/>
          <w:lang w:val="en-IN" w:eastAsia="en-IN" w:bidi="hi-IN"/>
        </w:rPr>
        <w:t>Surguja</w:t>
      </w:r>
      <w:proofErr w:type="spellEnd"/>
      <w:r w:rsidRPr="00146BD1">
        <w:rPr>
          <w:sz w:val="24"/>
          <w:szCs w:val="24"/>
          <w:highlight w:val="yellow"/>
          <w:lang w:val="en-IN" w:eastAsia="en-IN" w:bidi="hi-IN"/>
        </w:rPr>
        <w:t xml:space="preserve"> district.</w:t>
      </w:r>
    </w:p>
    <w:p w14:paraId="05CA022B" w14:textId="77777777" w:rsidR="00003317" w:rsidRPr="00003317" w:rsidRDefault="00003317" w:rsidP="00A70E78">
      <w:pPr>
        <w:pStyle w:val="BodyText"/>
        <w:spacing w:before="31" w:line="360" w:lineRule="auto"/>
        <w:jc w:val="both"/>
      </w:pPr>
    </w:p>
    <w:p w14:paraId="31C1D0A3" w14:textId="77777777" w:rsidR="00BD66CB" w:rsidRDefault="00C45839" w:rsidP="006A2B05">
      <w:pPr>
        <w:pStyle w:val="BodyText"/>
        <w:ind w:right="327"/>
      </w:pPr>
      <w:r>
        <w:rPr>
          <w:b/>
        </w:rPr>
        <w:t>Keywords</w:t>
      </w:r>
      <w:r>
        <w:t>:</w:t>
      </w:r>
      <w:r w:rsidR="00B022F8">
        <w:t xml:space="preserve"> </w:t>
      </w:r>
      <w:r>
        <w:t>ARIMA,</w:t>
      </w:r>
      <w:r w:rsidR="009269E4">
        <w:t xml:space="preserve"> </w:t>
      </w:r>
      <w:r>
        <w:t>ARIMA-ANN,</w:t>
      </w:r>
      <w:r w:rsidR="009269E4">
        <w:t xml:space="preserve"> </w:t>
      </w:r>
      <w:r w:rsidR="00B022F8">
        <w:t xml:space="preserve">Mean Absolute Percentage Error (MAPE), </w:t>
      </w:r>
      <w:r>
        <w:t>Root</w:t>
      </w:r>
      <w:r w:rsidR="009269E4">
        <w:t xml:space="preserve"> </w:t>
      </w:r>
      <w:r>
        <w:t>Mean</w:t>
      </w:r>
      <w:r w:rsidR="009269E4">
        <w:t xml:space="preserve"> </w:t>
      </w:r>
      <w:r>
        <w:t>Square</w:t>
      </w:r>
      <w:r w:rsidR="009269E4">
        <w:t xml:space="preserve"> </w:t>
      </w:r>
      <w:r>
        <w:t>Error</w:t>
      </w:r>
      <w:r w:rsidR="009269E4">
        <w:t xml:space="preserve"> </w:t>
      </w:r>
      <w:r w:rsidR="00B022F8">
        <w:t>(RMSE),</w:t>
      </w:r>
      <w:r w:rsidR="00B022F8" w:rsidRPr="00B022F8">
        <w:t xml:space="preserve"> </w:t>
      </w:r>
      <w:r w:rsidR="00B022F8">
        <w:t>Forecasting.</w:t>
      </w:r>
    </w:p>
    <w:p w14:paraId="736DCCB6" w14:textId="77777777" w:rsidR="00BD66CB" w:rsidRDefault="00BD66CB">
      <w:pPr>
        <w:pStyle w:val="BodyText"/>
        <w:spacing w:before="12"/>
      </w:pPr>
    </w:p>
    <w:p w14:paraId="5653579B" w14:textId="77777777" w:rsidR="00BD66CB" w:rsidRDefault="00C45839" w:rsidP="006A2B05">
      <w:pPr>
        <w:pStyle w:val="Heading1"/>
        <w:ind w:left="0"/>
      </w:pPr>
      <w:r>
        <w:rPr>
          <w:spacing w:val="-2"/>
        </w:rPr>
        <w:t>Introduction</w:t>
      </w:r>
    </w:p>
    <w:p w14:paraId="5654A7F4" w14:textId="5E86D278" w:rsidR="003D1634" w:rsidRPr="003D1634" w:rsidRDefault="004B5934" w:rsidP="000C4557">
      <w:pPr>
        <w:pStyle w:val="NormalWeb"/>
        <w:spacing w:line="360" w:lineRule="auto"/>
        <w:ind w:firstLine="720"/>
        <w:jc w:val="both"/>
        <w:rPr>
          <w:lang w:val="en-IN"/>
        </w:rPr>
      </w:pPr>
      <w:r w:rsidRPr="004B5934">
        <w:rPr>
          <w:lang w:val="en-IN"/>
        </w:rPr>
        <w:t>Oilseeds are agricultural crops grown mainly for obtaining edibl</w:t>
      </w:r>
      <w:r w:rsidR="009028FD">
        <w:rPr>
          <w:lang w:val="en-IN"/>
        </w:rPr>
        <w:t xml:space="preserve">e oils and have been associated </w:t>
      </w:r>
      <w:r w:rsidRPr="004B5934">
        <w:rPr>
          <w:lang w:val="en-IN"/>
        </w:rPr>
        <w:t>with human civilization since early history. They form an essential component of the global agricultural system due to their nutritional and economic importance</w:t>
      </w:r>
      <w:r w:rsidR="00383FB8">
        <w:rPr>
          <w:lang w:val="en-IN"/>
        </w:rPr>
        <w:t xml:space="preserve"> (</w:t>
      </w:r>
      <w:r w:rsidR="00383FB8" w:rsidRPr="00383FB8">
        <w:rPr>
          <w:lang w:val="en-IN"/>
        </w:rPr>
        <w:t>Zhang</w:t>
      </w:r>
      <w:r w:rsidR="00383FB8">
        <w:rPr>
          <w:lang w:val="en-IN"/>
        </w:rPr>
        <w:t xml:space="preserve"> et al., 2023)</w:t>
      </w:r>
      <w:r w:rsidRPr="004B5934">
        <w:rPr>
          <w:lang w:val="en-IN"/>
        </w:rPr>
        <w:t>. In recent years, world oilseed production has shown consistent growth, reaching over 630 million tonnes during 2021–22. India holds a prominent position in global oilseed cultivation, ranking among the leading producers and contributing a significant share to total world output.</w:t>
      </w:r>
      <w:r w:rsidR="007A77DF">
        <w:rPr>
          <w:lang w:val="en-IN"/>
        </w:rPr>
        <w:t xml:space="preserve"> </w:t>
      </w:r>
      <w:r w:rsidR="003D1634" w:rsidRPr="003D1634">
        <w:rPr>
          <w:lang w:val="en-IN"/>
        </w:rPr>
        <w:t xml:space="preserve">India cultivates a diverse range of oilseed crops, including </w:t>
      </w:r>
      <w:r w:rsidR="00B022F8" w:rsidRPr="003D1634">
        <w:rPr>
          <w:lang w:val="en-IN"/>
        </w:rPr>
        <w:t>mustard</w:t>
      </w:r>
      <w:r w:rsidR="00B022F8">
        <w:rPr>
          <w:lang w:val="en-IN"/>
        </w:rPr>
        <w:t xml:space="preserve">, </w:t>
      </w:r>
      <w:r w:rsidR="003D1634" w:rsidRPr="003D1634">
        <w:rPr>
          <w:lang w:val="en-IN"/>
        </w:rPr>
        <w:t>groundnut,</w:t>
      </w:r>
      <w:r w:rsidR="00B022F8" w:rsidRPr="00B022F8">
        <w:rPr>
          <w:lang w:val="en-IN"/>
        </w:rPr>
        <w:t xml:space="preserve"> </w:t>
      </w:r>
      <w:r w:rsidR="00B022F8" w:rsidRPr="003D1634">
        <w:rPr>
          <w:lang w:val="en-IN"/>
        </w:rPr>
        <w:t>sesame,</w:t>
      </w:r>
      <w:r w:rsidR="00B022F8">
        <w:rPr>
          <w:lang w:val="en-IN"/>
        </w:rPr>
        <w:t xml:space="preserve"> soybean </w:t>
      </w:r>
      <w:r w:rsidR="00B022F8" w:rsidRPr="00B022F8">
        <w:rPr>
          <w:i/>
          <w:iCs/>
          <w:lang w:val="en-IN"/>
        </w:rPr>
        <w:t>etc</w:t>
      </w:r>
      <w:r w:rsidR="003D1634" w:rsidRPr="003D1634">
        <w:rPr>
          <w:lang w:val="en-IN"/>
        </w:rPr>
        <w:t>. National oilseed production has steadily increased from around 31 million tonnes in 2018–19 to nearly 38 million tonnes in 2021–22, reflecting improvements in both productivity and cultivation area. States such as Rajasthan, Maharashtra, Madhya Pradesh, and Gujarat are major contributors</w:t>
      </w:r>
      <w:r w:rsidR="00383FB8">
        <w:rPr>
          <w:lang w:val="en-IN"/>
        </w:rPr>
        <w:t xml:space="preserve"> (</w:t>
      </w:r>
      <w:r w:rsidR="00383FB8" w:rsidRPr="00383FB8">
        <w:rPr>
          <w:lang w:val="en-IN"/>
        </w:rPr>
        <w:t xml:space="preserve">Dey </w:t>
      </w:r>
      <w:r w:rsidR="00383FB8">
        <w:rPr>
          <w:lang w:val="en-IN"/>
        </w:rPr>
        <w:t>et al., 2024)</w:t>
      </w:r>
      <w:r w:rsidR="003D1634" w:rsidRPr="003D1634">
        <w:rPr>
          <w:lang w:val="en-IN"/>
        </w:rPr>
        <w:t>.</w:t>
      </w:r>
    </w:p>
    <w:p w14:paraId="08BC22E5" w14:textId="6F2F13DE" w:rsidR="008B5264" w:rsidRDefault="003D1634" w:rsidP="008B5264">
      <w:pPr>
        <w:pStyle w:val="NormalWeb"/>
        <w:spacing w:line="360" w:lineRule="auto"/>
        <w:ind w:firstLine="720"/>
        <w:jc w:val="both"/>
      </w:pPr>
      <w:r w:rsidRPr="003D1634">
        <w:rPr>
          <w:lang w:val="en-IN"/>
        </w:rPr>
        <w:lastRenderedPageBreak/>
        <w:t>In Chhattisgarh, oilseeds are important cash crops that support farmers’ livelihoods, with favourable agro-climatic conditions offering potential for increased production and income. Beyond oil extraction, by-products like oil cakes are used in food processing, cosmetics, textiles, pharmaceuticals, and as substrates for bioactive compounds, enzymes, antibiotics, and edible mushrooms</w:t>
      </w:r>
      <w:r w:rsidR="00383FB8">
        <w:rPr>
          <w:lang w:val="en-IN"/>
        </w:rPr>
        <w:t xml:space="preserve"> (</w:t>
      </w:r>
      <w:proofErr w:type="spellStart"/>
      <w:r w:rsidR="00383FB8" w:rsidRPr="00383FB8">
        <w:rPr>
          <w:lang w:val="en-IN"/>
        </w:rPr>
        <w:t>Vichare</w:t>
      </w:r>
      <w:proofErr w:type="spellEnd"/>
      <w:r w:rsidR="00383FB8">
        <w:rPr>
          <w:lang w:val="en-IN"/>
        </w:rPr>
        <w:t xml:space="preserve"> &amp; </w:t>
      </w:r>
      <w:r w:rsidR="00383FB8" w:rsidRPr="00383FB8">
        <w:rPr>
          <w:lang w:val="en-IN"/>
        </w:rPr>
        <w:t>Momin</w:t>
      </w:r>
      <w:r w:rsidR="00383FB8">
        <w:rPr>
          <w:lang w:val="en-IN"/>
        </w:rPr>
        <w:t>, 2024)</w:t>
      </w:r>
      <w:r w:rsidRPr="003D1634">
        <w:rPr>
          <w:lang w:val="en-IN"/>
        </w:rPr>
        <w:t>. Among these crops, groundnut, linseed, mustard, and soybean are particularly significant due to their adaptability, economic value, and industrial applications.</w:t>
      </w:r>
      <w:r w:rsidR="00384326">
        <w:t xml:space="preserve">Chhattisgarh is in a very good situation to produce oilseeds, which are crucial to the state's agricultural development. </w:t>
      </w:r>
      <w:r w:rsidR="00164B50">
        <w:t xml:space="preserve">Oilseeds constitute one of the </w:t>
      </w:r>
      <w:r w:rsidR="00384326">
        <w:t>most important cash cro</w:t>
      </w:r>
      <w:r w:rsidR="00164B50">
        <w:t>p of Chhattisgarh</w:t>
      </w:r>
      <w:r w:rsidR="00384326">
        <w:t>. The culinary, cosmetic, textile and pharmaceutical industries can use oilseed cakes as substrates to produce bioactive substances (proteins, dietary fiber and antioxidants) with positive health effects. Additionally, they can provide as substrates for the synthesis of antibiotics, enzymes or mushrooms</w:t>
      </w:r>
      <w:r w:rsidR="00CA55B5">
        <w:t xml:space="preserve"> </w:t>
      </w:r>
      <w:r w:rsidR="00384326" w:rsidRPr="002C2355">
        <w:t>(</w:t>
      </w:r>
      <w:proofErr w:type="spellStart"/>
      <w:r w:rsidR="00384326">
        <w:rPr>
          <w:shd w:val="clear" w:color="auto" w:fill="FFFFFF"/>
        </w:rPr>
        <w:t>Ancuţa</w:t>
      </w:r>
      <w:proofErr w:type="spellEnd"/>
      <w:r w:rsidR="00384326">
        <w:rPr>
          <w:shd w:val="clear" w:color="auto" w:fill="FFFFFF"/>
        </w:rPr>
        <w:t xml:space="preserve"> and Sonia, </w:t>
      </w:r>
      <w:r w:rsidR="00384326" w:rsidRPr="002C2355">
        <w:rPr>
          <w:shd w:val="clear" w:color="auto" w:fill="FFFFFF"/>
        </w:rPr>
        <w:t>2020)</w:t>
      </w:r>
      <w:r w:rsidR="00384326" w:rsidRPr="002C2355">
        <w:t>. The m</w:t>
      </w:r>
      <w:r w:rsidR="00164B50">
        <w:t xml:space="preserve">ajor </w:t>
      </w:r>
      <w:r w:rsidR="00384326" w:rsidRPr="002C2355">
        <w:t>Oilseeds</w:t>
      </w:r>
      <w:r w:rsidR="00164B50">
        <w:t xml:space="preserve"> include</w:t>
      </w:r>
      <w:r w:rsidR="00CA55B5">
        <w:t xml:space="preserve"> </w:t>
      </w:r>
      <w:r w:rsidR="00784756">
        <w:t>Groundnut</w:t>
      </w:r>
      <w:r w:rsidR="00384326">
        <w:t>,</w:t>
      </w:r>
      <w:r w:rsidR="00384326" w:rsidRPr="002C2355">
        <w:t xml:space="preserve"> Linseed</w:t>
      </w:r>
      <w:r w:rsidR="00384326">
        <w:t xml:space="preserve">, </w:t>
      </w:r>
      <w:r w:rsidR="00E83329">
        <w:t>Mustard</w:t>
      </w:r>
      <w:r w:rsidR="00CA55B5">
        <w:t xml:space="preserve"> </w:t>
      </w:r>
      <w:r w:rsidR="00384326" w:rsidRPr="002C2355">
        <w:t>and Soyabean</w:t>
      </w:r>
      <w:r w:rsidR="00384326" w:rsidRPr="002C2355">
        <w:rPr>
          <w:i/>
        </w:rPr>
        <w:t xml:space="preserve"> etc.</w:t>
      </w:r>
    </w:p>
    <w:p w14:paraId="34936A35" w14:textId="13251A8F" w:rsidR="00003317" w:rsidRDefault="00937F57" w:rsidP="009C1049">
      <w:pPr>
        <w:pStyle w:val="NormalWeb"/>
        <w:spacing w:line="360" w:lineRule="auto"/>
        <w:ind w:firstLine="720"/>
        <w:jc w:val="both"/>
      </w:pPr>
      <w:r w:rsidRPr="00937F57">
        <w:rPr>
          <w:lang w:val="en-IN"/>
        </w:rPr>
        <w:t>Groundnut is one of the most important oilseed crops cultivated in India. Commonly known as peanut (</w:t>
      </w:r>
      <w:r w:rsidRPr="00937F57">
        <w:rPr>
          <w:i/>
          <w:iCs/>
          <w:lang w:val="en-IN"/>
        </w:rPr>
        <w:t>Arachis hypogaea</w:t>
      </w:r>
      <w:r w:rsidRPr="00937F57">
        <w:rPr>
          <w:lang w:val="en-IN"/>
        </w:rPr>
        <w:t>), it belongs to the legume family. Owing to its economic and nutritional significance, groundnut is often referred to as the “king of oilseeds” in the country. The crop is particularly valued for its high protein content, which ranges from 24</w:t>
      </w:r>
      <w:r w:rsidR="008B5264">
        <w:rPr>
          <w:lang w:val="en-IN"/>
        </w:rPr>
        <w:t>-</w:t>
      </w:r>
      <w:r w:rsidRPr="00937F57">
        <w:rPr>
          <w:lang w:val="en-IN"/>
        </w:rPr>
        <w:t>36</w:t>
      </w:r>
      <w:r w:rsidR="008B5264">
        <w:rPr>
          <w:lang w:val="en-IN"/>
        </w:rPr>
        <w:t>%</w:t>
      </w:r>
      <w:r w:rsidRPr="00937F57">
        <w:rPr>
          <w:lang w:val="en-IN"/>
        </w:rPr>
        <w:t>. In addition, groundnut contains a substantial proportion of oil, generally varying between 40</w:t>
      </w:r>
      <w:r w:rsidR="008B5264">
        <w:rPr>
          <w:lang w:val="en-IN"/>
        </w:rPr>
        <w:t>-</w:t>
      </w:r>
      <w:r w:rsidRPr="00937F57">
        <w:rPr>
          <w:lang w:val="en-IN"/>
        </w:rPr>
        <w:t xml:space="preserve">53 </w:t>
      </w:r>
      <w:r w:rsidR="008B5264">
        <w:rPr>
          <w:lang w:val="en-IN"/>
        </w:rPr>
        <w:t>%</w:t>
      </w:r>
      <w:r w:rsidRPr="00937F57">
        <w:rPr>
          <w:lang w:val="en-IN"/>
        </w:rPr>
        <w:t>, making it a major source of edible oil.</w:t>
      </w:r>
      <w:r w:rsidR="003D1634" w:rsidRPr="003D1634">
        <w:rPr>
          <w:lang w:bidi="hi-IN"/>
        </w:rPr>
        <w:t xml:space="preserve">During 2021–22, groundnut was cultivated in Chhattisgarh over 24,965 ha during both kharif and rabi seasons, with a total production of 42.4 thousand </w:t>
      </w:r>
      <w:proofErr w:type="spellStart"/>
      <w:r w:rsidR="003D1634" w:rsidRPr="003D1634">
        <w:rPr>
          <w:lang w:bidi="hi-IN"/>
        </w:rPr>
        <w:t>tonnes</w:t>
      </w:r>
      <w:proofErr w:type="spellEnd"/>
      <w:r w:rsidR="003D1634" w:rsidRPr="003D1634">
        <w:rPr>
          <w:lang w:bidi="hi-IN"/>
        </w:rPr>
        <w:t xml:space="preserve"> and an average productivity of 1,725 kg ha⁻¹. </w:t>
      </w:r>
      <w:proofErr w:type="spellStart"/>
      <w:r w:rsidR="003D1634" w:rsidRPr="003D1634">
        <w:rPr>
          <w:lang w:bidi="hi-IN"/>
        </w:rPr>
        <w:t>Surguja</w:t>
      </w:r>
      <w:proofErr w:type="spellEnd"/>
      <w:r w:rsidR="003D1634" w:rsidRPr="003D1634">
        <w:rPr>
          <w:lang w:bidi="hi-IN"/>
        </w:rPr>
        <w:t xml:space="preserve"> district contributed significantly, accounting for 10.81% of the total area and 9.97% of groundnut production in the state</w:t>
      </w:r>
      <w:r w:rsidR="003D1634">
        <w:rPr>
          <w:lang w:bidi="hi-IN"/>
        </w:rPr>
        <w:t>.</w:t>
      </w:r>
      <w:r w:rsidR="00724BFD" w:rsidRPr="00724BFD">
        <w:rPr>
          <w:lang w:val="en-IN"/>
        </w:rPr>
        <w:t>Few</w:t>
      </w:r>
      <w:r w:rsidR="00B60152">
        <w:rPr>
          <w:lang w:val="en-IN"/>
        </w:rPr>
        <w:t xml:space="preserve"> </w:t>
      </w:r>
      <w:r w:rsidR="00003317" w:rsidRPr="00003317">
        <w:t xml:space="preserve">studies have analyzed growth trends and future prospects of oilseed area and production in the </w:t>
      </w:r>
      <w:proofErr w:type="spellStart"/>
      <w:r w:rsidR="00003317" w:rsidRPr="00003317">
        <w:t>Surguja</w:t>
      </w:r>
      <w:proofErr w:type="spellEnd"/>
      <w:r w:rsidR="00003317" w:rsidRPr="00003317">
        <w:t xml:space="preserve"> division of Chhattisgarh. Forecasting using linear and nonlinear statistical models is essential for identifying trends and supporting informed planning and sustainable development.</w:t>
      </w:r>
      <w:r w:rsidR="00B60152">
        <w:t xml:space="preserve"> </w:t>
      </w:r>
      <w:proofErr w:type="spellStart"/>
      <w:r w:rsidR="00003317" w:rsidRPr="00003317">
        <w:rPr>
          <w:bCs/>
        </w:rPr>
        <w:t>Bishoyi</w:t>
      </w:r>
      <w:proofErr w:type="spellEnd"/>
      <w:r w:rsidR="00003317" w:rsidRPr="00003317">
        <w:rPr>
          <w:bCs/>
        </w:rPr>
        <w:t xml:space="preserve"> and Patra (2021) forecasted groundnut production in Odisha (1970–71 to 2020–21) using ARIMA models, demonstrating the effectiveness of time-series techniques in agricultural prediction. </w:t>
      </w:r>
      <w:proofErr w:type="spellStart"/>
      <w:r w:rsidR="00003317" w:rsidRPr="00003317">
        <w:rPr>
          <w:bCs/>
        </w:rPr>
        <w:t>Chouksey</w:t>
      </w:r>
      <w:proofErr w:type="spellEnd"/>
      <w:r w:rsidR="00003317" w:rsidRPr="00003317">
        <w:rPr>
          <w:bCs/>
        </w:rPr>
        <w:t xml:space="preserve"> (2021) applied ARIMAX models to forecast groundnut yield and production in </w:t>
      </w:r>
      <w:proofErr w:type="spellStart"/>
      <w:r w:rsidR="00003317" w:rsidRPr="00003317">
        <w:rPr>
          <w:bCs/>
        </w:rPr>
        <w:t>Surguja</w:t>
      </w:r>
      <w:proofErr w:type="spellEnd"/>
      <w:r w:rsidR="00003317" w:rsidRPr="00003317">
        <w:rPr>
          <w:bCs/>
        </w:rPr>
        <w:t xml:space="preserve"> district, Chhattisgarh, incorporating weather variables as exogenous inputs. The ARIMAX (1,1,1) and (1,1,0) models provided the lowest RMSE for yield and production, respectively. Kumar </w:t>
      </w:r>
      <w:r w:rsidR="00003317" w:rsidRPr="00B60152">
        <w:rPr>
          <w:bCs/>
          <w:i/>
        </w:rPr>
        <w:t>et al.</w:t>
      </w:r>
      <w:r w:rsidR="00003317" w:rsidRPr="00003317">
        <w:rPr>
          <w:bCs/>
        </w:rPr>
        <w:t xml:space="preserve"> (2020) identified suitable ARIMA models for analyzing groundnut area, yield, and production in Andhra Pradesh, highlighting the utility of ARIMA models for agricultural planning and policy formulation.</w:t>
      </w:r>
      <w:r w:rsidR="000D2ABC" w:rsidRPr="000D2ABC">
        <w:t xml:space="preserve"> </w:t>
      </w:r>
      <w:r w:rsidR="000D2ABC">
        <w:rPr>
          <w:rStyle w:val="Strong"/>
          <w:b w:val="0"/>
          <w:bCs w:val="0"/>
        </w:rPr>
        <w:t>Pratiwi,</w:t>
      </w:r>
      <w:r w:rsidR="000D2ABC" w:rsidRPr="000D2ABC">
        <w:rPr>
          <w:rStyle w:val="Strong"/>
          <w:b w:val="0"/>
          <w:bCs w:val="0"/>
        </w:rPr>
        <w:t xml:space="preserve"> W.A. </w:t>
      </w:r>
      <w:r w:rsidR="000D2ABC" w:rsidRPr="000D2ABC">
        <w:rPr>
          <w:rStyle w:val="Strong"/>
          <w:b w:val="0"/>
          <w:bCs w:val="0"/>
          <w:i/>
          <w:iCs/>
        </w:rPr>
        <w:t>et al.</w:t>
      </w:r>
      <w:r w:rsidR="000D2ABC" w:rsidRPr="000D2ABC">
        <w:rPr>
          <w:rStyle w:val="Strong"/>
          <w:b w:val="0"/>
          <w:bCs w:val="0"/>
        </w:rPr>
        <w:t xml:space="preserve"> (2025)</w:t>
      </w:r>
      <w:r w:rsidR="000D2ABC">
        <w:t xml:space="preserve"> conducted a study aimed at assessing and comparing the effectiveness of ARIMA and RNN models in predicting daily gold futures closing </w:t>
      </w:r>
      <w:r w:rsidR="000D2ABC">
        <w:lastRenderedPageBreak/>
        <w:t>prices. The research evaluates forecasting performance using accuracy measures such as RMSE and MAPE, with the objective of determining the most suitable method in terms of accuracy, consistency, and responsiveness to market trends and seasonal patterns.</w:t>
      </w:r>
      <w:r w:rsidR="007A77DF" w:rsidRPr="007A77DF">
        <w:t xml:space="preserve"> </w:t>
      </w:r>
      <w:r w:rsidR="007A77DF" w:rsidRPr="007A77DF">
        <w:rPr>
          <w:rStyle w:val="Strong"/>
          <w:b w:val="0"/>
          <w:bCs w:val="0"/>
        </w:rPr>
        <w:t xml:space="preserve">Harshit M., </w:t>
      </w:r>
      <w:r w:rsidR="007A77DF" w:rsidRPr="007A77DF">
        <w:rPr>
          <w:rStyle w:val="Strong"/>
          <w:b w:val="0"/>
          <w:bCs w:val="0"/>
          <w:i/>
          <w:iCs/>
        </w:rPr>
        <w:t>et al.</w:t>
      </w:r>
      <w:r w:rsidR="007A77DF" w:rsidRPr="007A77DF">
        <w:rPr>
          <w:rStyle w:val="Strong"/>
          <w:b w:val="0"/>
          <w:bCs w:val="0"/>
        </w:rPr>
        <w:t xml:space="preserve"> (2025)</w:t>
      </w:r>
      <w:r w:rsidR="007A77DF">
        <w:t xml:space="preserve"> conducted a study highlighting sugarcane as a key commercial crop in Eastern Uttar Pradesh, playing a vital role in both agricultural earnings and industrial growth. The research utilized the ARIMA time series model to estimate future patterns in sugarcane cultivation area, production, and yield based on historical data from 1960 to 2022 covering 15 districts. Forecasts were extended to 2035 to address uncertainties related to climate change and market instability. Over the study period, the average cultivated area was 343.46 thousand hectares, growing at an annual rate of 0.69%. Mean production reached 12,633.05 thousand </w:t>
      </w:r>
      <w:proofErr w:type="spellStart"/>
      <w:r w:rsidR="007A77DF">
        <w:t>tonnes</w:t>
      </w:r>
      <w:proofErr w:type="spellEnd"/>
      <w:r w:rsidR="007A77DF">
        <w:t xml:space="preserve">, with an average yield of 44.81 </w:t>
      </w:r>
      <w:proofErr w:type="spellStart"/>
      <w:r w:rsidR="007A77DF">
        <w:t>tonnes</w:t>
      </w:r>
      <w:proofErr w:type="spellEnd"/>
      <w:r w:rsidR="007A77DF">
        <w:t xml:space="preserve"> per hectare. Model performance assessed through RMSE and R² demonstrated strong forecasting accuracy and confirmed ARIMA’s suitability for agricultural planning and decision-making.</w:t>
      </w:r>
      <w:r w:rsidR="003259B1" w:rsidRPr="003259B1">
        <w:t xml:space="preserve"> </w:t>
      </w:r>
      <w:proofErr w:type="spellStart"/>
      <w:r w:rsidR="003259B1" w:rsidRPr="00292F41">
        <w:rPr>
          <w:highlight w:val="yellow"/>
        </w:rPr>
        <w:t>Kumbhar</w:t>
      </w:r>
      <w:proofErr w:type="spellEnd"/>
      <w:r w:rsidR="003259B1" w:rsidRPr="00292F41">
        <w:rPr>
          <w:highlight w:val="yellow"/>
        </w:rPr>
        <w:t>, P.M. and Deshmukh, M.S. (2025) studied price forecasting of groundnut in Maharashtra using an ARIMA (14, 1, 1) model. The study highlights the importance of price forecasting for ensuring income security, reducing risk, and supporting decision-making among farmers and policymakers. The forecast for the period August 2025 to December 2026 indicates a price decline from August to October, followed by a sharp rise in November and a subsequent decrease. The findings provide valuable insights for informed decision-making in the agricultural market.</w:t>
      </w:r>
    </w:p>
    <w:p w14:paraId="165E43E1" w14:textId="77777777" w:rsidR="007A77DF" w:rsidRDefault="007A77DF" w:rsidP="009C1049">
      <w:pPr>
        <w:pStyle w:val="NormalWeb"/>
        <w:spacing w:line="360" w:lineRule="auto"/>
        <w:ind w:firstLine="720"/>
        <w:jc w:val="both"/>
      </w:pPr>
    </w:p>
    <w:p w14:paraId="395ED34C" w14:textId="77777777" w:rsidR="004F0839" w:rsidRDefault="004F0839" w:rsidP="009C1049">
      <w:pPr>
        <w:pStyle w:val="NormalWeb"/>
        <w:spacing w:line="360" w:lineRule="auto"/>
        <w:ind w:firstLine="720"/>
        <w:jc w:val="both"/>
      </w:pPr>
    </w:p>
    <w:p w14:paraId="05DCEC2B" w14:textId="77777777" w:rsidR="004F0839" w:rsidRDefault="004F0839" w:rsidP="009C1049">
      <w:pPr>
        <w:pStyle w:val="NormalWeb"/>
        <w:spacing w:line="360" w:lineRule="auto"/>
        <w:ind w:firstLine="720"/>
        <w:jc w:val="both"/>
      </w:pPr>
    </w:p>
    <w:p w14:paraId="075CF422" w14:textId="77777777" w:rsidR="004F0839" w:rsidRDefault="004F0839" w:rsidP="009C1049">
      <w:pPr>
        <w:pStyle w:val="NormalWeb"/>
        <w:spacing w:line="360" w:lineRule="auto"/>
        <w:ind w:firstLine="720"/>
        <w:jc w:val="both"/>
      </w:pPr>
    </w:p>
    <w:p w14:paraId="140E6CE8" w14:textId="77777777" w:rsidR="004F0839" w:rsidRDefault="004F0839" w:rsidP="009C1049">
      <w:pPr>
        <w:pStyle w:val="NormalWeb"/>
        <w:spacing w:line="360" w:lineRule="auto"/>
        <w:ind w:firstLine="720"/>
        <w:jc w:val="both"/>
        <w:rPr>
          <w:lang w:val="en-IN"/>
        </w:rPr>
      </w:pPr>
    </w:p>
    <w:p w14:paraId="0874CEBC" w14:textId="77777777" w:rsidR="004F0839" w:rsidRDefault="004F0839" w:rsidP="009C1049">
      <w:pPr>
        <w:pStyle w:val="NormalWeb"/>
        <w:spacing w:line="360" w:lineRule="auto"/>
        <w:ind w:firstLine="720"/>
        <w:jc w:val="both"/>
        <w:rPr>
          <w:lang w:val="en-IN"/>
        </w:rPr>
      </w:pPr>
    </w:p>
    <w:p w14:paraId="042BBC98" w14:textId="77777777" w:rsidR="004F0839" w:rsidRDefault="004F0839" w:rsidP="009C1049">
      <w:pPr>
        <w:pStyle w:val="NormalWeb"/>
        <w:spacing w:line="360" w:lineRule="auto"/>
        <w:ind w:firstLine="720"/>
        <w:jc w:val="both"/>
        <w:rPr>
          <w:lang w:val="en-IN"/>
        </w:rPr>
      </w:pPr>
    </w:p>
    <w:p w14:paraId="1CEED2D6" w14:textId="77777777" w:rsidR="004F0839" w:rsidRDefault="004F0839" w:rsidP="009C1049">
      <w:pPr>
        <w:pStyle w:val="NormalWeb"/>
        <w:spacing w:line="360" w:lineRule="auto"/>
        <w:ind w:firstLine="720"/>
        <w:jc w:val="both"/>
        <w:rPr>
          <w:lang w:val="en-IN"/>
        </w:rPr>
      </w:pPr>
    </w:p>
    <w:p w14:paraId="111B1763" w14:textId="77777777" w:rsidR="004F0839" w:rsidRDefault="004F0839" w:rsidP="009C1049">
      <w:pPr>
        <w:pStyle w:val="NormalWeb"/>
        <w:spacing w:line="360" w:lineRule="auto"/>
        <w:ind w:firstLine="720"/>
        <w:jc w:val="both"/>
        <w:rPr>
          <w:lang w:val="en-IN"/>
        </w:rPr>
      </w:pPr>
    </w:p>
    <w:p w14:paraId="575CFAEB" w14:textId="77777777" w:rsidR="004F0839" w:rsidRPr="00003317" w:rsidRDefault="004F0839" w:rsidP="009C1049">
      <w:pPr>
        <w:pStyle w:val="NormalWeb"/>
        <w:spacing w:line="360" w:lineRule="auto"/>
        <w:ind w:firstLine="720"/>
        <w:jc w:val="both"/>
        <w:rPr>
          <w:lang w:val="en-IN"/>
        </w:rPr>
      </w:pPr>
    </w:p>
    <w:p w14:paraId="2512EDED" w14:textId="77777777" w:rsidR="00BD66CB" w:rsidRPr="006A2B05" w:rsidRDefault="00C45839" w:rsidP="006A2B05">
      <w:pPr>
        <w:pStyle w:val="BodyText"/>
        <w:spacing w:before="9" w:line="360" w:lineRule="auto"/>
        <w:jc w:val="both"/>
        <w:rPr>
          <w:b/>
          <w:bCs/>
          <w:lang w:val="en-IN"/>
        </w:rPr>
      </w:pPr>
      <w:r w:rsidRPr="006A2B05">
        <w:rPr>
          <w:b/>
          <w:bCs/>
        </w:rPr>
        <w:t>Materials</w:t>
      </w:r>
      <w:r w:rsidR="00B60152">
        <w:rPr>
          <w:b/>
          <w:bCs/>
        </w:rPr>
        <w:t xml:space="preserve"> </w:t>
      </w:r>
      <w:r w:rsidRPr="006A2B05">
        <w:rPr>
          <w:b/>
          <w:bCs/>
        </w:rPr>
        <w:t>and</w:t>
      </w:r>
      <w:r w:rsidR="00B60152">
        <w:rPr>
          <w:b/>
          <w:bCs/>
        </w:rPr>
        <w:t xml:space="preserve"> </w:t>
      </w:r>
      <w:r w:rsidRPr="006A2B05">
        <w:rPr>
          <w:b/>
          <w:bCs/>
          <w:spacing w:val="-2"/>
        </w:rPr>
        <w:t>Methods</w:t>
      </w:r>
    </w:p>
    <w:p w14:paraId="623E6DCB" w14:textId="77777777" w:rsidR="00AF132B" w:rsidRPr="00AF132B" w:rsidRDefault="00AF132B" w:rsidP="00AF132B">
      <w:pPr>
        <w:widowControl/>
        <w:autoSpaceDE/>
        <w:autoSpaceDN/>
        <w:spacing w:line="360" w:lineRule="auto"/>
        <w:ind w:firstLine="720"/>
        <w:jc w:val="both"/>
        <w:rPr>
          <w:sz w:val="24"/>
          <w:szCs w:val="24"/>
          <w:lang w:val="en-IN" w:eastAsia="en-IN" w:bidi="hi-IN"/>
        </w:rPr>
      </w:pPr>
      <w:proofErr w:type="spellStart"/>
      <w:r w:rsidRPr="00AF132B">
        <w:rPr>
          <w:sz w:val="24"/>
          <w:szCs w:val="24"/>
          <w:lang w:val="en-IN" w:eastAsia="en-IN" w:bidi="hi-IN"/>
        </w:rPr>
        <w:t>Surguja</w:t>
      </w:r>
      <w:proofErr w:type="spellEnd"/>
      <w:r w:rsidRPr="00AF132B">
        <w:rPr>
          <w:sz w:val="24"/>
          <w:szCs w:val="24"/>
          <w:lang w:val="en-IN" w:eastAsia="en-IN" w:bidi="hi-IN"/>
        </w:rPr>
        <w:t xml:space="preserve"> district in Chhattisgarh is the subject of the study, which covers 56 years, from 1966–1967 to 2021–2022. Utilisation has been made of secondary data regard</w:t>
      </w:r>
      <w:r>
        <w:rPr>
          <w:sz w:val="24"/>
          <w:szCs w:val="24"/>
          <w:lang w:val="en-IN" w:eastAsia="en-IN" w:bidi="hi-IN"/>
        </w:rPr>
        <w:t>ing the groundnut crop's area</w:t>
      </w:r>
      <w:r w:rsidRPr="00AF132B">
        <w:rPr>
          <w:sz w:val="24"/>
          <w:szCs w:val="24"/>
          <w:lang w:val="en-IN" w:eastAsia="en-IN" w:bidi="hi-IN"/>
        </w:rPr>
        <w:t>, production, and productivity throughout this time. ICRISAT District-Level Data, the Directorate of Agriculture, Chhattisgarh, the Economic and Political Weekly Research Foundation (EPWRF) India Time Series, and the Directorate of Economics and Statistics were among the reliable sources from which the data were gathered.</w:t>
      </w:r>
    </w:p>
    <w:p w14:paraId="1006F6A4" w14:textId="77777777" w:rsidR="0040683A" w:rsidRDefault="0040683A" w:rsidP="006A2B05">
      <w:pPr>
        <w:pStyle w:val="Heading1"/>
        <w:spacing w:before="5" w:line="360" w:lineRule="auto"/>
        <w:ind w:left="0"/>
        <w:jc w:val="both"/>
      </w:pPr>
    </w:p>
    <w:p w14:paraId="7630A8A6" w14:textId="77777777" w:rsidR="00BD66CB" w:rsidRPr="009707C4" w:rsidRDefault="00C45839" w:rsidP="006A2B05">
      <w:pPr>
        <w:pStyle w:val="Heading1"/>
        <w:spacing w:before="5" w:line="360" w:lineRule="auto"/>
        <w:ind w:left="0"/>
        <w:jc w:val="both"/>
      </w:pPr>
      <w:r w:rsidRPr="009707C4">
        <w:t>ARIMA</w:t>
      </w:r>
      <w:r w:rsidR="00B60152">
        <w:t xml:space="preserve"> </w:t>
      </w:r>
      <w:r w:rsidRPr="009707C4">
        <w:rPr>
          <w:spacing w:val="-2"/>
        </w:rPr>
        <w:t>Model</w:t>
      </w:r>
    </w:p>
    <w:p w14:paraId="43C2D58D" w14:textId="77777777" w:rsidR="009707C4" w:rsidRPr="00B407D2" w:rsidRDefault="009707C4" w:rsidP="00B407D2">
      <w:pPr>
        <w:spacing w:line="360" w:lineRule="auto"/>
        <w:ind w:firstLine="720"/>
        <w:jc w:val="both"/>
        <w:rPr>
          <w:sz w:val="24"/>
          <w:szCs w:val="24"/>
          <w:lang w:val="en-IN" w:eastAsia="en-IN" w:bidi="hi-IN"/>
        </w:rPr>
      </w:pPr>
      <w:r w:rsidRPr="00B407D2">
        <w:rPr>
          <w:sz w:val="24"/>
          <w:szCs w:val="24"/>
          <w:lang w:val="en-IN"/>
        </w:rPr>
        <w:t>The Autoregressive Integrated Moving</w:t>
      </w:r>
      <w:r w:rsidR="00BC547E" w:rsidRPr="00B407D2">
        <w:rPr>
          <w:sz w:val="24"/>
          <w:szCs w:val="24"/>
          <w:lang w:val="en-IN"/>
        </w:rPr>
        <w:t xml:space="preserve"> Average (ARIMA) model is </w:t>
      </w:r>
      <w:r w:rsidRPr="00B407D2">
        <w:rPr>
          <w:sz w:val="24"/>
          <w:szCs w:val="24"/>
          <w:lang w:val="en-IN"/>
        </w:rPr>
        <w:t xml:space="preserve">the most widely used approaches for </w:t>
      </w:r>
      <w:proofErr w:type="spellStart"/>
      <w:r w:rsidRPr="00B407D2">
        <w:rPr>
          <w:sz w:val="24"/>
          <w:szCs w:val="24"/>
          <w:lang w:val="en-IN"/>
        </w:rPr>
        <w:t>analyzing</w:t>
      </w:r>
      <w:proofErr w:type="spellEnd"/>
      <w:r w:rsidRPr="00B407D2">
        <w:rPr>
          <w:sz w:val="24"/>
          <w:szCs w:val="24"/>
          <w:lang w:val="en-IN"/>
        </w:rPr>
        <w:t xml:space="preserve"> non-stationary time series data. Unlike traditional regression models, the A</w:t>
      </w:r>
      <w:r w:rsidR="00A568D2">
        <w:rPr>
          <w:sz w:val="24"/>
          <w:szCs w:val="24"/>
          <w:lang w:val="en-IN"/>
        </w:rPr>
        <w:t>RIMA model explains a variable,</w:t>
      </w:r>
      <m:oMath>
        <m:sSub>
          <m:sSubPr>
            <m:ctrlPr>
              <w:rPr>
                <w:rFonts w:ascii="Cambria Math" w:hAnsi="Cambria Math"/>
                <w:sz w:val="24"/>
                <w:szCs w:val="24"/>
                <w:lang w:val="en-IN"/>
              </w:rPr>
            </m:ctrlPr>
          </m:sSubPr>
          <m:e>
            <m:r>
              <w:rPr>
                <w:rFonts w:ascii="Cambria Math" w:hAnsi="Cambria Math"/>
                <w:sz w:val="24"/>
                <w:szCs w:val="24"/>
                <w:lang w:val="en-IN"/>
              </w:rPr>
              <m:t>r</m:t>
            </m:r>
          </m:e>
          <m:sub>
            <m:r>
              <w:rPr>
                <w:rFonts w:ascii="Cambria Math" w:hAnsi="Cambria Math"/>
                <w:sz w:val="24"/>
                <w:szCs w:val="24"/>
                <w:lang w:val="en-IN"/>
              </w:rPr>
              <m:t>t</m:t>
            </m:r>
          </m:sub>
        </m:sSub>
      </m:oMath>
      <w:r w:rsidRPr="00B407D2">
        <w:rPr>
          <w:sz w:val="24"/>
          <w:szCs w:val="24"/>
          <w:lang w:val="en-IN"/>
        </w:rPr>
        <w:t>, in terms of its past (lagged) values as well as stochastic error terms. While this makes the forecasting process more complex, it often provides a better representation of the data series and can result in more accurate predictions.</w:t>
      </w:r>
      <w:r w:rsidR="002E70F3" w:rsidRPr="00B407D2">
        <w:rPr>
          <w:sz w:val="24"/>
          <w:szCs w:val="24"/>
          <w:lang w:val="en-IN"/>
        </w:rPr>
        <w:t xml:space="preserve"> </w:t>
      </w:r>
      <w:r w:rsidRPr="00B407D2">
        <w:rPr>
          <w:sz w:val="24"/>
          <w:szCs w:val="24"/>
          <w:lang w:val="en-IN"/>
        </w:rPr>
        <w:t xml:space="preserve">Pure AR or MA models include only autoregressive or moving average components, respectively. However, ARIMA models combine autoregressive (AR), integration (I)—which represents differencing to achieve stationarity—and moving average (MA) components. </w:t>
      </w:r>
      <w:r w:rsidR="00BC547E" w:rsidRPr="00B407D2">
        <w:rPr>
          <w:sz w:val="24"/>
          <w:szCs w:val="24"/>
          <w:lang w:val="en-IN" w:eastAsia="en-IN" w:bidi="hi-IN"/>
        </w:rPr>
        <w:t>The standard notation for an ARIMA model is ARIMA (p, d, q), where p represents the autoregressive part's order, d the degree of differencing, and q the moving average part's order.</w:t>
      </w:r>
      <w:r w:rsidR="00A568D2">
        <w:rPr>
          <w:sz w:val="24"/>
          <w:szCs w:val="24"/>
          <w:lang w:val="en-IN" w:eastAsia="en-IN" w:bidi="hi-IN"/>
        </w:rPr>
        <w:t xml:space="preserve"> </w:t>
      </w:r>
      <w:r w:rsidRPr="00B407D2">
        <w:rPr>
          <w:sz w:val="24"/>
          <w:szCs w:val="24"/>
          <w:lang w:val="en-IN"/>
        </w:rPr>
        <w:t>The general formulation of an ARIMA model can be expressed as:</w:t>
      </w:r>
    </w:p>
    <w:p w14:paraId="248755C5" w14:textId="77777777" w:rsidR="00BD66CB" w:rsidRDefault="00BD66CB">
      <w:pPr>
        <w:pStyle w:val="BodyText"/>
        <w:spacing w:before="8"/>
        <w:rPr>
          <w:sz w:val="10"/>
        </w:rPr>
      </w:pPr>
    </w:p>
    <w:p w14:paraId="76F22E58" w14:textId="77777777" w:rsidR="00BD66CB" w:rsidRDefault="00BD66CB">
      <w:pPr>
        <w:pStyle w:val="BodyText"/>
        <w:rPr>
          <w:sz w:val="10"/>
        </w:rPr>
        <w:sectPr w:rsidR="00BD66CB" w:rsidSect="00333374">
          <w:headerReference w:type="even" r:id="rId7"/>
          <w:headerReference w:type="default" r:id="rId8"/>
          <w:footerReference w:type="even" r:id="rId9"/>
          <w:footerReference w:type="default" r:id="rId10"/>
          <w:headerReference w:type="first" r:id="rId11"/>
          <w:footerReference w:type="first" r:id="rId12"/>
          <w:type w:val="continuous"/>
          <w:pgSz w:w="12240" w:h="15840"/>
          <w:pgMar w:top="1134" w:right="1134" w:bottom="1134" w:left="1134" w:header="720" w:footer="720" w:gutter="0"/>
          <w:cols w:space="720"/>
        </w:sectPr>
      </w:pPr>
    </w:p>
    <w:p w14:paraId="43E8E69F" w14:textId="77777777" w:rsidR="00BD66CB" w:rsidRDefault="00C45839" w:rsidP="0040683A">
      <w:pPr>
        <w:spacing w:before="98"/>
        <w:ind w:right="-29"/>
        <w:rPr>
          <w:i/>
          <w:position w:val="-5"/>
          <w:sz w:val="13"/>
        </w:rPr>
      </w:pPr>
      <w:r>
        <w:rPr>
          <w:w w:val="110"/>
          <w:position w:val="1"/>
          <w:sz w:val="24"/>
        </w:rPr>
        <w:t>If</w:t>
      </w:r>
      <w:r w:rsidR="002E70F3">
        <w:rPr>
          <w:w w:val="110"/>
          <w:position w:val="1"/>
          <w:sz w:val="24"/>
        </w:rPr>
        <w:t xml:space="preserve">      </w:t>
      </w:r>
      <w:r>
        <w:rPr>
          <w:i/>
          <w:spacing w:val="-10"/>
          <w:w w:val="110"/>
          <w:sz w:val="23"/>
        </w:rPr>
        <w:t>w</w:t>
      </w:r>
      <w:r>
        <w:rPr>
          <w:i/>
          <w:spacing w:val="-10"/>
          <w:w w:val="110"/>
          <w:position w:val="-5"/>
          <w:sz w:val="13"/>
        </w:rPr>
        <w:t>t</w:t>
      </w:r>
    </w:p>
    <w:p w14:paraId="58E436F4" w14:textId="77777777" w:rsidR="00BD66CB" w:rsidRDefault="00C45839">
      <w:pPr>
        <w:spacing w:before="101"/>
        <w:ind w:left="86"/>
        <w:rPr>
          <w:i/>
          <w:sz w:val="23"/>
        </w:rPr>
      </w:pPr>
      <w:r>
        <w:br w:type="column"/>
      </w:r>
      <w:r>
        <w:rPr>
          <w:rFonts w:ascii="Symbol" w:hAnsi="Symbol"/>
          <w:spacing w:val="11"/>
          <w:w w:val="110"/>
          <w:sz w:val="23"/>
        </w:rPr>
        <w:t></w:t>
      </w:r>
      <w:r>
        <w:rPr>
          <w:rFonts w:ascii="Symbol" w:hAnsi="Symbol"/>
          <w:spacing w:val="11"/>
          <w:w w:val="110"/>
          <w:sz w:val="23"/>
        </w:rPr>
        <w:t></w:t>
      </w:r>
      <w:r>
        <w:rPr>
          <w:i/>
          <w:spacing w:val="11"/>
          <w:w w:val="110"/>
          <w:sz w:val="23"/>
          <w:vertAlign w:val="superscript"/>
        </w:rPr>
        <w:t>d</w:t>
      </w:r>
      <w:r>
        <w:rPr>
          <w:i/>
          <w:spacing w:val="-10"/>
          <w:w w:val="110"/>
          <w:sz w:val="23"/>
        </w:rPr>
        <w:t>r</w:t>
      </w:r>
    </w:p>
    <w:p w14:paraId="461D1CA3" w14:textId="77777777" w:rsidR="00BD66CB" w:rsidRDefault="00C45839">
      <w:pPr>
        <w:spacing w:before="101"/>
        <w:ind w:left="75"/>
        <w:rPr>
          <w:i/>
          <w:sz w:val="23"/>
        </w:rPr>
      </w:pPr>
      <w:r>
        <w:br w:type="column"/>
      </w:r>
      <w:r>
        <w:rPr>
          <w:rFonts w:ascii="Symbol" w:hAnsi="Symbol"/>
          <w:spacing w:val="-2"/>
          <w:w w:val="110"/>
          <w:sz w:val="23"/>
        </w:rPr>
        <w:t></w:t>
      </w:r>
      <w:r>
        <w:rPr>
          <w:spacing w:val="-2"/>
          <w:w w:val="110"/>
          <w:sz w:val="23"/>
        </w:rPr>
        <w:t>(1</w:t>
      </w:r>
      <w:r>
        <w:rPr>
          <w:rFonts w:ascii="Symbol" w:hAnsi="Symbol"/>
          <w:spacing w:val="-2"/>
          <w:w w:val="110"/>
          <w:sz w:val="23"/>
        </w:rPr>
        <w:t></w:t>
      </w:r>
      <w:proofErr w:type="gramStart"/>
      <w:r>
        <w:rPr>
          <w:i/>
          <w:spacing w:val="-2"/>
          <w:w w:val="110"/>
          <w:sz w:val="23"/>
        </w:rPr>
        <w:t>B</w:t>
      </w:r>
      <w:r>
        <w:rPr>
          <w:spacing w:val="-2"/>
          <w:w w:val="110"/>
          <w:sz w:val="23"/>
        </w:rPr>
        <w:t>)</w:t>
      </w:r>
      <w:r>
        <w:rPr>
          <w:i/>
          <w:spacing w:val="-2"/>
          <w:w w:val="110"/>
          <w:sz w:val="23"/>
          <w:vertAlign w:val="superscript"/>
        </w:rPr>
        <w:t>d</w:t>
      </w:r>
      <w:proofErr w:type="gramEnd"/>
      <w:r w:rsidR="005B3A94">
        <w:rPr>
          <w:i/>
          <w:spacing w:val="-2"/>
          <w:w w:val="110"/>
          <w:sz w:val="23"/>
          <w:vertAlign w:val="superscript"/>
        </w:rPr>
        <w:t xml:space="preserve">    </w:t>
      </w:r>
      <w:r>
        <w:rPr>
          <w:i/>
          <w:spacing w:val="-10"/>
          <w:w w:val="110"/>
          <w:sz w:val="23"/>
        </w:rPr>
        <w:t>r</w:t>
      </w:r>
    </w:p>
    <w:p w14:paraId="65E06591" w14:textId="77777777" w:rsidR="00BD66CB" w:rsidRDefault="00C45839">
      <w:pPr>
        <w:pStyle w:val="BodyText"/>
        <w:spacing w:before="96"/>
        <w:ind w:left="97"/>
      </w:pPr>
      <w:r>
        <w:br w:type="column"/>
      </w:r>
      <w:r>
        <w:rPr>
          <w:spacing w:val="-4"/>
        </w:rPr>
        <w:t>then</w:t>
      </w:r>
    </w:p>
    <w:p w14:paraId="6CA54909" w14:textId="77777777" w:rsidR="00BD66CB" w:rsidRDefault="00BD66CB">
      <w:pPr>
        <w:pStyle w:val="BodyText"/>
        <w:sectPr w:rsidR="00BD66CB" w:rsidSect="00333374">
          <w:type w:val="continuous"/>
          <w:pgSz w:w="12240" w:h="15840"/>
          <w:pgMar w:top="1134" w:right="1134" w:bottom="1134" w:left="1134" w:header="720" w:footer="720" w:gutter="0"/>
          <w:cols w:num="4" w:space="720" w:equalWidth="0">
            <w:col w:w="768" w:space="40"/>
            <w:col w:w="698" w:space="39"/>
            <w:col w:w="1141" w:space="40"/>
            <w:col w:w="7246"/>
          </w:cols>
        </w:sectPr>
      </w:pPr>
    </w:p>
    <w:p w14:paraId="1BEFC48D" w14:textId="77777777" w:rsidR="00BD66CB" w:rsidRDefault="00BD66CB">
      <w:pPr>
        <w:pStyle w:val="BodyText"/>
        <w:rPr>
          <w:sz w:val="13"/>
        </w:rPr>
      </w:pPr>
    </w:p>
    <w:p w14:paraId="58540673" w14:textId="77777777" w:rsidR="00BD66CB" w:rsidRDefault="00BD66CB">
      <w:pPr>
        <w:pStyle w:val="BodyText"/>
        <w:spacing w:before="42"/>
        <w:rPr>
          <w:sz w:val="13"/>
        </w:rPr>
      </w:pPr>
    </w:p>
    <w:p w14:paraId="2A885095" w14:textId="77777777" w:rsidR="00BD66CB" w:rsidRDefault="00002BDC">
      <w:pPr>
        <w:ind w:left="406"/>
        <w:rPr>
          <w:i/>
          <w:position w:val="-5"/>
          <w:sz w:val="13"/>
        </w:rPr>
      </w:pPr>
      <w:r>
        <w:rPr>
          <w:i/>
          <w:noProof/>
          <w:position w:val="-5"/>
          <w:sz w:val="13"/>
        </w:rPr>
        <w:pict w14:anchorId="600C6918">
          <v:shapetype id="_x0000_t202" coordsize="21600,21600" o:spt="202" path="m,l,21600r21600,l21600,xe">
            <v:stroke joinstyle="miter"/>
            <v:path gradientshapeok="t" o:connecttype="rect"/>
          </v:shapetype>
          <v:shape id="Textbox 1" o:spid="_x0000_s1026" type="#_x0000_t202" style="position:absolute;left:0;text-align:left;margin-left:131pt;margin-top:-24.55pt;width:2.1pt;height:7.5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" filled="f" stroked="f">
            <v:textbox inset="0,0,0,0">
              <w:txbxContent>
                <w:p w14:paraId="35868742" w14:textId="77777777" w:rsidR="00BD66CB" w:rsidRDefault="00C45839">
                  <w:pPr>
                    <w:spacing w:line="148" w:lineRule="exact"/>
                    <w:rPr>
                      <w:i/>
                      <w:sz w:val="13"/>
                    </w:rPr>
                  </w:pPr>
                  <w:r>
                    <w:rPr>
                      <w:i/>
                      <w:spacing w:val="-10"/>
                      <w:w w:val="115"/>
                      <w:sz w:val="13"/>
                    </w:rPr>
                    <w:t>t</w:t>
                  </w:r>
                </w:p>
              </w:txbxContent>
            </v:textbox>
            <w10:wrap anchorx="page"/>
          </v:shape>
        </w:pict>
      </w:r>
      <w:r>
        <w:rPr>
          <w:i/>
          <w:noProof/>
          <w:position w:val="-5"/>
          <w:sz w:val="13"/>
        </w:rPr>
        <w:pict w14:anchorId="57289FE0">
          <v:shape id="Textbox 2" o:spid="_x0000_s1027" type="#_x0000_t202" style="position:absolute;left:0;text-align:left;margin-left:190.05pt;margin-top:-24.55pt;width:2.1pt;height:7.5pt;z-index:251665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" filled="f" stroked="f">
            <v:textbox inset="0,0,0,0">
              <w:txbxContent>
                <w:p w14:paraId="5FBA1A48" w14:textId="77777777" w:rsidR="00BD66CB" w:rsidRDefault="00C45839">
                  <w:pPr>
                    <w:spacing w:line="148" w:lineRule="exact"/>
                    <w:rPr>
                      <w:i/>
                      <w:sz w:val="13"/>
                    </w:rPr>
                  </w:pPr>
                  <w:r>
                    <w:rPr>
                      <w:i/>
                      <w:spacing w:val="-10"/>
                      <w:w w:val="115"/>
                      <w:sz w:val="13"/>
                    </w:rPr>
                    <w:t>t</w:t>
                  </w:r>
                </w:p>
              </w:txbxContent>
            </v:textbox>
            <w10:wrap anchorx="page"/>
          </v:shape>
        </w:pict>
      </w:r>
      <w:r w:rsidR="00C45839">
        <w:rPr>
          <w:i/>
          <w:w w:val="120"/>
          <w:sz w:val="23"/>
        </w:rPr>
        <w:t>w</w:t>
      </w:r>
      <w:r w:rsidR="00C45839">
        <w:rPr>
          <w:i/>
          <w:w w:val="120"/>
          <w:position w:val="-5"/>
          <w:sz w:val="13"/>
        </w:rPr>
        <w:t>t</w:t>
      </w:r>
      <w:r w:rsidR="00C45839">
        <w:rPr>
          <w:rFonts w:ascii="Symbol" w:hAnsi="Symbol"/>
          <w:w w:val="120"/>
          <w:sz w:val="23"/>
        </w:rPr>
        <w:t></w:t>
      </w:r>
      <w:r w:rsidR="00C45839">
        <w:rPr>
          <w:rFonts w:ascii="Symbol" w:hAnsi="Symbol"/>
          <w:w w:val="120"/>
          <w:sz w:val="25"/>
        </w:rPr>
        <w:t></w:t>
      </w:r>
      <w:r w:rsidR="00C45839">
        <w:rPr>
          <w:w w:val="120"/>
          <w:position w:val="-5"/>
          <w:sz w:val="13"/>
        </w:rPr>
        <w:t>1</w:t>
      </w:r>
      <w:r w:rsidR="00C45839">
        <w:rPr>
          <w:i/>
          <w:w w:val="120"/>
          <w:sz w:val="23"/>
        </w:rPr>
        <w:t>w</w:t>
      </w:r>
      <w:r w:rsidR="00C45839">
        <w:rPr>
          <w:i/>
          <w:w w:val="120"/>
          <w:position w:val="-5"/>
          <w:sz w:val="13"/>
        </w:rPr>
        <w:t>t</w:t>
      </w:r>
      <w:r w:rsidR="00C45839">
        <w:rPr>
          <w:rFonts w:ascii="Symbol" w:hAnsi="Symbol"/>
          <w:w w:val="120"/>
          <w:position w:val="-5"/>
          <w:sz w:val="13"/>
        </w:rPr>
        <w:t></w:t>
      </w:r>
      <w:r w:rsidR="00C45839">
        <w:rPr>
          <w:w w:val="120"/>
          <w:position w:val="-5"/>
          <w:sz w:val="13"/>
        </w:rPr>
        <w:t>1</w:t>
      </w:r>
      <w:r w:rsidR="00C45839">
        <w:rPr>
          <w:rFonts w:ascii="Symbol" w:hAnsi="Symbol"/>
          <w:w w:val="120"/>
          <w:sz w:val="23"/>
        </w:rPr>
        <w:t></w:t>
      </w:r>
      <w:r w:rsidR="00C45839">
        <w:rPr>
          <w:rFonts w:ascii="Symbol" w:hAnsi="Symbol"/>
          <w:w w:val="120"/>
          <w:sz w:val="25"/>
        </w:rPr>
        <w:t></w:t>
      </w:r>
      <w:r w:rsidR="00C45839">
        <w:rPr>
          <w:w w:val="120"/>
          <w:position w:val="-5"/>
          <w:sz w:val="13"/>
        </w:rPr>
        <w:t>2</w:t>
      </w:r>
      <w:r w:rsidR="00C45839">
        <w:rPr>
          <w:i/>
          <w:w w:val="120"/>
          <w:sz w:val="23"/>
        </w:rPr>
        <w:t>w</w:t>
      </w:r>
      <w:r w:rsidR="00C45839">
        <w:rPr>
          <w:i/>
          <w:w w:val="120"/>
          <w:position w:val="-5"/>
          <w:sz w:val="13"/>
        </w:rPr>
        <w:t>t</w:t>
      </w:r>
      <w:r w:rsidR="00C45839">
        <w:rPr>
          <w:rFonts w:ascii="Symbol" w:hAnsi="Symbol"/>
          <w:w w:val="120"/>
          <w:position w:val="-5"/>
          <w:sz w:val="13"/>
        </w:rPr>
        <w:t></w:t>
      </w:r>
      <w:r w:rsidR="00C45839">
        <w:rPr>
          <w:w w:val="120"/>
          <w:position w:val="-5"/>
          <w:sz w:val="13"/>
        </w:rPr>
        <w:t>2</w:t>
      </w:r>
      <w:r w:rsidR="00C45839">
        <w:rPr>
          <w:rFonts w:ascii="Symbol" w:hAnsi="Symbol"/>
          <w:w w:val="120"/>
          <w:sz w:val="23"/>
        </w:rPr>
        <w:t></w:t>
      </w:r>
      <w:r w:rsidR="00C45839">
        <w:rPr>
          <w:w w:val="120"/>
          <w:sz w:val="23"/>
        </w:rPr>
        <w:t>....</w:t>
      </w:r>
      <w:r w:rsidR="00C45839">
        <w:rPr>
          <w:rFonts w:ascii="Symbol" w:hAnsi="Symbol"/>
          <w:w w:val="120"/>
          <w:sz w:val="23"/>
        </w:rPr>
        <w:t></w:t>
      </w:r>
      <w:r w:rsidR="00C45839">
        <w:rPr>
          <w:rFonts w:ascii="Symbol" w:hAnsi="Symbol"/>
          <w:spacing w:val="11"/>
          <w:w w:val="120"/>
          <w:sz w:val="25"/>
        </w:rPr>
        <w:t></w:t>
      </w:r>
      <w:r w:rsidR="00C45839">
        <w:rPr>
          <w:i/>
          <w:spacing w:val="11"/>
          <w:w w:val="120"/>
          <w:position w:val="-5"/>
          <w:sz w:val="13"/>
        </w:rPr>
        <w:t>p</w:t>
      </w:r>
      <w:r w:rsidR="00C45839">
        <w:rPr>
          <w:i/>
          <w:w w:val="120"/>
          <w:sz w:val="23"/>
        </w:rPr>
        <w:t>w</w:t>
      </w:r>
      <w:proofErr w:type="spellStart"/>
      <w:r w:rsidR="00C45839">
        <w:rPr>
          <w:i/>
          <w:w w:val="120"/>
          <w:position w:val="-5"/>
          <w:sz w:val="13"/>
        </w:rPr>
        <w:t>t</w:t>
      </w:r>
      <w:r w:rsidR="00C45839">
        <w:rPr>
          <w:rFonts w:ascii="Symbol" w:hAnsi="Symbol"/>
          <w:w w:val="120"/>
          <w:position w:val="-5"/>
          <w:sz w:val="13"/>
        </w:rPr>
        <w:t></w:t>
      </w:r>
      <w:r w:rsidR="00C45839">
        <w:rPr>
          <w:i/>
          <w:w w:val="120"/>
          <w:position w:val="-5"/>
          <w:sz w:val="13"/>
        </w:rPr>
        <w:t>p</w:t>
      </w:r>
      <w:proofErr w:type="spellEnd"/>
      <w:r w:rsidR="00C45839">
        <w:rPr>
          <w:rFonts w:ascii="Symbol" w:hAnsi="Symbol"/>
          <w:spacing w:val="15"/>
          <w:w w:val="120"/>
          <w:sz w:val="23"/>
        </w:rPr>
        <w:t></w:t>
      </w:r>
      <w:r w:rsidR="00C45839">
        <w:rPr>
          <w:rFonts w:ascii="Symbol" w:hAnsi="Symbol"/>
          <w:spacing w:val="15"/>
          <w:w w:val="120"/>
          <w:sz w:val="25"/>
        </w:rPr>
        <w:t></w:t>
      </w:r>
      <w:r w:rsidR="00C45839">
        <w:rPr>
          <w:i/>
          <w:spacing w:val="15"/>
          <w:w w:val="120"/>
          <w:position w:val="-5"/>
          <w:sz w:val="13"/>
        </w:rPr>
        <w:t>t</w:t>
      </w:r>
      <w:r w:rsidR="00C45839">
        <w:rPr>
          <w:rFonts w:ascii="Symbol" w:hAnsi="Symbol"/>
          <w:w w:val="120"/>
          <w:sz w:val="23"/>
        </w:rPr>
        <w:t></w:t>
      </w:r>
      <w:r w:rsidR="00C45839">
        <w:rPr>
          <w:rFonts w:ascii="Symbol" w:hAnsi="Symbol"/>
          <w:w w:val="120"/>
          <w:sz w:val="25"/>
        </w:rPr>
        <w:t></w:t>
      </w:r>
      <w:r w:rsidR="00C45839">
        <w:rPr>
          <w:w w:val="120"/>
          <w:position w:val="-5"/>
          <w:sz w:val="13"/>
        </w:rPr>
        <w:t>1</w:t>
      </w:r>
      <w:r w:rsidR="00C45839">
        <w:rPr>
          <w:rFonts w:ascii="Symbol" w:hAnsi="Symbol"/>
          <w:spacing w:val="12"/>
          <w:w w:val="120"/>
          <w:sz w:val="25"/>
        </w:rPr>
        <w:t></w:t>
      </w:r>
      <w:r w:rsidR="00C45839">
        <w:rPr>
          <w:i/>
          <w:spacing w:val="12"/>
          <w:w w:val="120"/>
          <w:position w:val="-5"/>
          <w:sz w:val="13"/>
        </w:rPr>
        <w:t>t</w:t>
      </w:r>
      <w:r w:rsidR="00C45839">
        <w:rPr>
          <w:rFonts w:ascii="Symbol" w:hAnsi="Symbol"/>
          <w:w w:val="120"/>
          <w:position w:val="-5"/>
          <w:sz w:val="13"/>
        </w:rPr>
        <w:t></w:t>
      </w:r>
      <w:r w:rsidR="00C45839">
        <w:rPr>
          <w:w w:val="120"/>
          <w:position w:val="-5"/>
          <w:sz w:val="13"/>
        </w:rPr>
        <w:t>1</w:t>
      </w:r>
      <w:r w:rsidR="00C45839">
        <w:rPr>
          <w:rFonts w:ascii="Symbol" w:hAnsi="Symbol"/>
          <w:w w:val="120"/>
          <w:sz w:val="23"/>
        </w:rPr>
        <w:t></w:t>
      </w:r>
      <w:r w:rsidR="00C45839">
        <w:rPr>
          <w:rFonts w:ascii="Symbol" w:hAnsi="Symbol"/>
          <w:w w:val="120"/>
          <w:sz w:val="25"/>
        </w:rPr>
        <w:t></w:t>
      </w:r>
      <w:r w:rsidR="00C45839">
        <w:rPr>
          <w:w w:val="120"/>
          <w:position w:val="-5"/>
          <w:sz w:val="13"/>
        </w:rPr>
        <w:t>2</w:t>
      </w:r>
      <w:r w:rsidR="00C45839">
        <w:rPr>
          <w:rFonts w:ascii="Symbol" w:hAnsi="Symbol"/>
          <w:spacing w:val="12"/>
          <w:w w:val="120"/>
          <w:sz w:val="25"/>
        </w:rPr>
        <w:t></w:t>
      </w:r>
      <w:r w:rsidR="00C45839">
        <w:rPr>
          <w:i/>
          <w:spacing w:val="12"/>
          <w:w w:val="120"/>
          <w:position w:val="-5"/>
          <w:sz w:val="13"/>
        </w:rPr>
        <w:t>t</w:t>
      </w:r>
      <w:r w:rsidR="00C45839">
        <w:rPr>
          <w:rFonts w:ascii="Symbol" w:hAnsi="Symbol"/>
          <w:w w:val="120"/>
          <w:position w:val="-5"/>
          <w:sz w:val="13"/>
        </w:rPr>
        <w:t></w:t>
      </w:r>
      <w:r w:rsidR="00C45839">
        <w:rPr>
          <w:w w:val="120"/>
          <w:position w:val="-5"/>
          <w:sz w:val="13"/>
        </w:rPr>
        <w:t>2</w:t>
      </w:r>
      <w:r w:rsidR="00C45839">
        <w:rPr>
          <w:rFonts w:ascii="Symbol" w:hAnsi="Symbol"/>
          <w:w w:val="120"/>
          <w:sz w:val="23"/>
        </w:rPr>
        <w:t></w:t>
      </w:r>
      <w:r w:rsidR="00C45839">
        <w:rPr>
          <w:w w:val="120"/>
          <w:sz w:val="23"/>
        </w:rPr>
        <w:t>.....</w:t>
      </w:r>
      <w:r w:rsidR="00C45839">
        <w:rPr>
          <w:rFonts w:ascii="Symbol" w:hAnsi="Symbol"/>
          <w:w w:val="120"/>
          <w:sz w:val="23"/>
        </w:rPr>
        <w:t></w:t>
      </w:r>
      <w:r w:rsidR="00C45839">
        <w:rPr>
          <w:rFonts w:ascii="Symbol" w:hAnsi="Symbol"/>
          <w:w w:val="120"/>
          <w:sz w:val="25"/>
        </w:rPr>
        <w:t></w:t>
      </w:r>
      <w:r w:rsidR="00C45839">
        <w:rPr>
          <w:i/>
          <w:w w:val="120"/>
          <w:position w:val="-5"/>
          <w:sz w:val="13"/>
        </w:rPr>
        <w:t>q</w:t>
      </w:r>
      <w:r w:rsidR="00C45839">
        <w:rPr>
          <w:rFonts w:ascii="Symbol" w:hAnsi="Symbol"/>
          <w:spacing w:val="12"/>
          <w:w w:val="120"/>
          <w:sz w:val="25"/>
        </w:rPr>
        <w:t></w:t>
      </w:r>
      <w:proofErr w:type="spellStart"/>
      <w:r w:rsidR="00C45839">
        <w:rPr>
          <w:i/>
          <w:spacing w:val="12"/>
          <w:w w:val="120"/>
          <w:position w:val="-5"/>
          <w:sz w:val="13"/>
        </w:rPr>
        <w:t>t</w:t>
      </w:r>
      <w:r w:rsidR="00C45839">
        <w:rPr>
          <w:rFonts w:ascii="Symbol" w:hAnsi="Symbol"/>
          <w:spacing w:val="-5"/>
          <w:w w:val="120"/>
          <w:position w:val="-5"/>
          <w:sz w:val="13"/>
        </w:rPr>
        <w:t></w:t>
      </w:r>
      <w:r w:rsidR="00C45839">
        <w:rPr>
          <w:i/>
          <w:spacing w:val="-5"/>
          <w:w w:val="120"/>
          <w:position w:val="-5"/>
          <w:sz w:val="13"/>
        </w:rPr>
        <w:t>q</w:t>
      </w:r>
      <w:proofErr w:type="spellEnd"/>
    </w:p>
    <w:p w14:paraId="4A881FB2" w14:textId="77777777" w:rsidR="00BD66CB" w:rsidRDefault="00BD66CB">
      <w:pPr>
        <w:pStyle w:val="BodyText"/>
        <w:spacing w:before="96"/>
        <w:rPr>
          <w:i/>
        </w:rPr>
      </w:pPr>
    </w:p>
    <w:p w14:paraId="6334D903" w14:textId="77777777" w:rsidR="00BD66CB" w:rsidRDefault="00C45839">
      <w:pPr>
        <w:pStyle w:val="BodyText"/>
        <w:spacing w:line="362" w:lineRule="auto"/>
        <w:ind w:left="360"/>
      </w:pPr>
      <w:r>
        <w:t>If {</w:t>
      </w:r>
      <w:proofErr w:type="spellStart"/>
      <w:r>
        <w:t>W</w:t>
      </w:r>
      <w:r>
        <w:rPr>
          <w:vertAlign w:val="subscript"/>
        </w:rPr>
        <w:t>t</w:t>
      </w:r>
      <w:proofErr w:type="spellEnd"/>
      <w:r>
        <w:t>} follows the</w:t>
      </w:r>
      <w:r w:rsidR="002E70F3">
        <w:t xml:space="preserve"> </w:t>
      </w:r>
      <w:r>
        <w:t>ARMA (p, q) model, and {r</w:t>
      </w:r>
      <w:r>
        <w:rPr>
          <w:vertAlign w:val="subscript"/>
        </w:rPr>
        <w:t>t</w:t>
      </w:r>
      <w:r>
        <w:t>} is an ARIMA (p, d, q) process. For practical</w:t>
      </w:r>
      <w:r w:rsidR="002E70F3">
        <w:t xml:space="preserve"> </w:t>
      </w:r>
      <w:r>
        <w:t>purposes, we can take is usually d = 1 or 2 at most.</w:t>
      </w:r>
    </w:p>
    <w:p w14:paraId="7D7630C3" w14:textId="77777777" w:rsidR="00BD66CB" w:rsidRDefault="00BD66CB">
      <w:pPr>
        <w:pStyle w:val="BodyText"/>
        <w:spacing w:before="2"/>
      </w:pPr>
    </w:p>
    <w:p w14:paraId="3A399F87" w14:textId="77777777" w:rsidR="00BD66CB" w:rsidRPr="00D81FDF" w:rsidRDefault="00C45839" w:rsidP="00D81FDF">
      <w:pPr>
        <w:pStyle w:val="Heading1"/>
      </w:pPr>
      <w:r>
        <w:t>ANN</w:t>
      </w:r>
      <w:r w:rsidR="00D7155D">
        <w:t xml:space="preserve"> </w:t>
      </w:r>
      <w:r>
        <w:rPr>
          <w:spacing w:val="-2"/>
        </w:rPr>
        <w:t>Model</w:t>
      </w:r>
    </w:p>
    <w:p w14:paraId="4FA9CD17" w14:textId="77777777" w:rsidR="007101CF" w:rsidRPr="007101CF" w:rsidRDefault="00B407D2" w:rsidP="00B407D2">
      <w:pPr>
        <w:pStyle w:val="BodyText"/>
        <w:spacing w:before="271" w:line="360" w:lineRule="auto"/>
        <w:ind w:left="43" w:right="45" w:firstLine="317"/>
        <w:jc w:val="both"/>
      </w:pPr>
      <w:r>
        <w:t xml:space="preserve">An Artificial Neural Network (ANN) is a nonlinear, adaptive, and nonparametric modeling approach inspired by the way the human brain processes information. Because of their flexibility and lack of strict assumptions—such as the requirement of linear relationships—ANNs are widely applied in various fields. Typically, an ANN consists of multiple layers, including an input layer, </w:t>
      </w:r>
      <w:r>
        <w:lastRenderedPageBreak/>
        <w:t xml:space="preserve">one or more hidden layers, and an output layer. Each neuron (or unit) operates based on two main components: an input function, which calculates the weighted sum of incoming signals, and an activation function, which determines the neuron’s output. The net input to a neuron </w:t>
      </w:r>
      <w:r>
        <w:rPr>
          <w:rStyle w:val="katex-mathml"/>
        </w:rPr>
        <w:t>ii</w:t>
      </w:r>
      <w:r>
        <w:rPr>
          <w:rStyle w:val="mord"/>
        </w:rPr>
        <w:t>i</w:t>
      </w:r>
      <w:r>
        <w:t xml:space="preserve"> is computed </w:t>
      </w:r>
      <w:r w:rsidR="007101CF" w:rsidRPr="007101CF">
        <w:t>as:</w:t>
      </w:r>
    </w:p>
    <w:p w14:paraId="402DDD66" w14:textId="77777777" w:rsidR="00BD66CB" w:rsidRDefault="00C45839">
      <w:pPr>
        <w:pStyle w:val="BodyText"/>
        <w:spacing w:before="271"/>
        <w:ind w:left="43" w:right="45"/>
        <w:jc w:val="center"/>
        <w:rPr>
          <w:rFonts w:ascii="Cambria Math" w:eastAsia="Cambria Math" w:hAnsi="Cambria Math"/>
          <w:spacing w:val="-5"/>
          <w:vertAlign w:val="subscript"/>
        </w:rPr>
      </w:pPr>
      <w:r>
        <w:rPr>
          <w:rFonts w:ascii="Cambria Math" w:eastAsia="Cambria Math" w:hAnsi="Cambria Math"/>
        </w:rPr>
        <w:t>𝑛𝑒𝑡</w:t>
      </w:r>
      <w:r w:rsidR="002E70F3">
        <w:rPr>
          <w:rFonts w:ascii="Cambria Math" w:eastAsia="Cambria Math" w:hAnsi="Cambria Math"/>
        </w:rPr>
        <w:t xml:space="preserve"> </w:t>
      </w:r>
      <w:r>
        <w:rPr>
          <w:rFonts w:ascii="Cambria Math" w:eastAsia="Cambria Math" w:hAnsi="Cambria Math"/>
        </w:rPr>
        <w:t>𝑖𝑛𝑝𝑢𝑡</w:t>
      </w:r>
      <w:r>
        <w:rPr>
          <w:rFonts w:ascii="Cambria Math" w:eastAsia="Cambria Math" w:hAnsi="Cambria Math"/>
          <w:vertAlign w:val="subscript"/>
        </w:rPr>
        <w:t>𝑖</w:t>
      </w:r>
      <w:r>
        <w:rPr>
          <w:rFonts w:ascii="Cambria Math" w:eastAsia="Cambria Math" w:hAnsi="Cambria Math"/>
        </w:rPr>
        <w:t>=</w:t>
      </w:r>
      <w:r>
        <w:rPr>
          <w:rFonts w:ascii="Cambria Math" w:eastAsia="Cambria Math" w:hAnsi="Cambria Math"/>
          <w:position w:val="1"/>
        </w:rPr>
        <w:t>∑</w:t>
      </w:r>
      <w:r w:rsidR="005B3A94">
        <w:rPr>
          <w:rFonts w:ascii="Cambria Math" w:eastAsia="Cambria Math" w:hAnsi="Cambria Math"/>
          <w:position w:val="1"/>
        </w:rPr>
        <w:t xml:space="preserve"> </w:t>
      </w:r>
      <w:r>
        <w:rPr>
          <w:rFonts w:ascii="Cambria Math" w:eastAsia="Cambria Math" w:hAnsi="Cambria Math"/>
          <w:position w:val="1"/>
          <w:vertAlign w:val="subscript"/>
        </w:rPr>
        <w:t>𝑖</w:t>
      </w:r>
      <w:r>
        <w:rPr>
          <w:rFonts w:ascii="Cambria Math" w:eastAsia="Cambria Math" w:hAnsi="Cambria Math"/>
        </w:rPr>
        <w:t>𝑤</w:t>
      </w:r>
      <w:r>
        <w:rPr>
          <w:rFonts w:ascii="Cambria Math" w:eastAsia="Cambria Math" w:hAnsi="Cambria Math"/>
          <w:vertAlign w:val="subscript"/>
        </w:rPr>
        <w:t>𝑖j</w:t>
      </w:r>
      <w:r>
        <w:rPr>
          <w:rFonts w:ascii="Cambria Math" w:eastAsia="Cambria Math" w:hAnsi="Cambria Math"/>
        </w:rPr>
        <w:t>*</w:t>
      </w:r>
      <w:r w:rsidR="005B3A94">
        <w:rPr>
          <w:rFonts w:ascii="Cambria Math" w:eastAsia="Cambria Math" w:hAnsi="Cambria Math"/>
        </w:rPr>
        <w:t xml:space="preserve"> </w:t>
      </w:r>
      <w:r>
        <w:rPr>
          <w:rFonts w:ascii="Cambria Math" w:eastAsia="Cambria Math" w:hAnsi="Cambria Math"/>
        </w:rPr>
        <w:t>𝑜𝑢𝑡𝑝𝑢𝑡</w:t>
      </w:r>
      <w:r>
        <w:rPr>
          <w:rFonts w:ascii="Cambria Math" w:eastAsia="Cambria Math" w:hAnsi="Cambria Math"/>
          <w:vertAlign w:val="subscript"/>
        </w:rPr>
        <w:t>j</w:t>
      </w:r>
      <w:r w:rsidR="005B3A94">
        <w:rPr>
          <w:rFonts w:ascii="Cambria Math" w:eastAsia="Cambria Math" w:hAnsi="Cambria Math"/>
          <w:vertAlign w:val="subscript"/>
        </w:rPr>
        <w:t xml:space="preserve"> </w:t>
      </w:r>
      <w:r>
        <w:rPr>
          <w:rFonts w:ascii="Cambria Math" w:eastAsia="Cambria Math" w:hAnsi="Cambria Math"/>
        </w:rPr>
        <w:t>+</w:t>
      </w:r>
      <w:r w:rsidR="005B3A94">
        <w:rPr>
          <w:rFonts w:ascii="Cambria Math" w:eastAsia="Cambria Math" w:hAnsi="Cambria Math"/>
        </w:rPr>
        <w:t xml:space="preserve"> </w:t>
      </w:r>
      <w:r>
        <w:rPr>
          <w:rFonts w:ascii="Cambria Math" w:eastAsia="Cambria Math" w:hAnsi="Cambria Math"/>
          <w:spacing w:val="-5"/>
        </w:rPr>
        <w:t>𝜇</w:t>
      </w:r>
      <w:r>
        <w:rPr>
          <w:rFonts w:ascii="Cambria Math" w:eastAsia="Cambria Math" w:hAnsi="Cambria Math"/>
          <w:spacing w:val="-5"/>
          <w:vertAlign w:val="subscript"/>
        </w:rPr>
        <w:t>1</w:t>
      </w:r>
    </w:p>
    <w:p w14:paraId="3A935710" w14:textId="77777777" w:rsidR="00591F1F" w:rsidRDefault="00591F1F">
      <w:pPr>
        <w:pStyle w:val="BodyText"/>
        <w:spacing w:before="271"/>
        <w:ind w:left="43" w:right="45"/>
        <w:jc w:val="center"/>
        <w:rPr>
          <w:rFonts w:ascii="Cambria Math" w:eastAsia="Cambria Math" w:hAnsi="Cambria Math"/>
        </w:rPr>
      </w:pPr>
    </w:p>
    <w:p w14:paraId="417FE5D1" w14:textId="77777777" w:rsidR="007101CF" w:rsidRPr="00591F1F" w:rsidRDefault="007101CF" w:rsidP="00591F1F">
      <w:pPr>
        <w:spacing w:line="360" w:lineRule="auto"/>
        <w:jc w:val="both"/>
        <w:rPr>
          <w:b/>
          <w:bCs/>
          <w:w w:val="110"/>
          <w:sz w:val="24"/>
          <w:szCs w:val="24"/>
        </w:rPr>
      </w:pPr>
      <w:r w:rsidRPr="00591F1F">
        <w:rPr>
          <w:w w:val="110"/>
          <w:sz w:val="24"/>
          <w:szCs w:val="24"/>
        </w:rPr>
        <w:t xml:space="preserve">In an artificial neural network, </w:t>
      </w:r>
      <m:oMath>
        <m:sSub>
          <m:sSubPr>
            <m:ctrlPr>
              <w:rPr>
                <w:rFonts w:ascii="Cambria Math" w:hAnsi="Cambria Math"/>
                <w:w w:val="110"/>
                <w:sz w:val="24"/>
                <w:szCs w:val="24"/>
              </w:rPr>
            </m:ctrlPr>
          </m:sSubPr>
          <m:e>
            <m:r>
              <m:rPr>
                <m:sty m:val="bi"/>
              </m:rPr>
              <w:rPr>
                <w:rFonts w:ascii="Cambria Math" w:hAnsi="Cambria Math"/>
                <w:w w:val="110"/>
                <w:sz w:val="24"/>
                <w:szCs w:val="24"/>
              </w:rPr>
              <m:t>w</m:t>
            </m:r>
          </m:e>
          <m:sub>
            <m:r>
              <m:rPr>
                <m:sty m:val="bi"/>
              </m:rPr>
              <w:rPr>
                <w:rFonts w:ascii="Cambria Math" w:hAnsi="Cambria Math"/>
                <w:w w:val="110"/>
                <w:sz w:val="24"/>
                <w:szCs w:val="24"/>
              </w:rPr>
              <m:t>ij</m:t>
            </m:r>
          </m:sub>
        </m:sSub>
      </m:oMath>
      <w:r w:rsidRPr="00591F1F">
        <w:rPr>
          <w:w w:val="110"/>
          <w:sz w:val="24"/>
          <w:szCs w:val="24"/>
        </w:rPr>
        <w:t xml:space="preserve"> represents the weight connecting neuron </w:t>
      </w:r>
      <m:oMath>
        <m:r>
          <m:rPr>
            <m:sty m:val="bi"/>
          </m:rPr>
          <w:rPr>
            <w:rFonts w:ascii="Cambria Math" w:hAnsi="Cambria Math"/>
            <w:w w:val="110"/>
            <w:sz w:val="24"/>
            <w:szCs w:val="24"/>
          </w:rPr>
          <m:t>j</m:t>
        </m:r>
      </m:oMath>
      <w:r w:rsidR="00591F1F">
        <w:rPr>
          <w:w w:val="110"/>
          <w:sz w:val="24"/>
          <w:szCs w:val="24"/>
        </w:rPr>
        <w:t xml:space="preserve"> to neuron </w:t>
      </w:r>
      <m:oMath>
        <m:r>
          <m:rPr>
            <m:sty m:val="bi"/>
          </m:rPr>
          <w:rPr>
            <w:rFonts w:ascii="Cambria Math" w:hAnsi="Cambria Math"/>
            <w:w w:val="110"/>
            <w:sz w:val="24"/>
            <w:szCs w:val="24"/>
          </w:rPr>
          <m:t>i</m:t>
        </m:r>
      </m:oMath>
      <w:r w:rsidRPr="00591F1F">
        <w:rPr>
          <w:w w:val="110"/>
          <w:sz w:val="24"/>
          <w:szCs w:val="24"/>
        </w:rPr>
        <w:t xml:space="preserve">, while </w:t>
      </w:r>
      <m:oMath>
        <m:sSub>
          <m:sSubPr>
            <m:ctrlPr>
              <w:rPr>
                <w:rFonts w:ascii="Cambria Math" w:hAnsi="Cambria Math"/>
                <w:w w:val="110"/>
                <w:sz w:val="24"/>
                <w:szCs w:val="24"/>
              </w:rPr>
            </m:ctrlPr>
          </m:sSubPr>
          <m:e>
            <m:r>
              <m:rPr>
                <m:nor/>
              </m:rPr>
              <w:rPr>
                <w:w w:val="110"/>
                <w:sz w:val="24"/>
                <w:szCs w:val="24"/>
              </w:rPr>
              <m:t>output</m:t>
            </m:r>
          </m:e>
          <m:sub>
            <m:r>
              <m:rPr>
                <m:sty m:val="bi"/>
              </m:rPr>
              <w:rPr>
                <w:rFonts w:ascii="Cambria Math" w:hAnsi="Cambria Math"/>
                <w:w w:val="110"/>
                <w:sz w:val="24"/>
                <w:szCs w:val="24"/>
              </w:rPr>
              <m:t>j</m:t>
            </m:r>
          </m:sub>
        </m:sSub>
      </m:oMath>
      <w:r w:rsidRPr="00591F1F">
        <w:rPr>
          <w:w w:val="110"/>
          <w:sz w:val="24"/>
          <w:szCs w:val="24"/>
        </w:rPr>
        <w:t xml:space="preserve"> denotes the signal from neuron </w:t>
      </w:r>
      <m:oMath>
        <m:r>
          <m:rPr>
            <m:sty m:val="bi"/>
          </m:rPr>
          <w:rPr>
            <w:rFonts w:ascii="Cambria Math" w:hAnsi="Cambria Math"/>
            <w:w w:val="110"/>
            <w:sz w:val="24"/>
            <w:szCs w:val="24"/>
          </w:rPr>
          <m:t>j</m:t>
        </m:r>
      </m:oMath>
      <w:r w:rsidRPr="00591F1F">
        <w:rPr>
          <w:w w:val="110"/>
          <w:sz w:val="24"/>
          <w:szCs w:val="24"/>
        </w:rPr>
        <w:t xml:space="preserve">, and </w:t>
      </w:r>
      <m:oMath>
        <m:sSub>
          <m:sSubPr>
            <m:ctrlPr>
              <w:rPr>
                <w:rFonts w:ascii="Cambria Math" w:hAnsi="Cambria Math"/>
                <w:w w:val="110"/>
                <w:sz w:val="24"/>
                <w:szCs w:val="24"/>
              </w:rPr>
            </m:ctrlPr>
          </m:sSubPr>
          <m:e>
            <m:r>
              <m:rPr>
                <m:sty m:val="bi"/>
              </m:rPr>
              <w:rPr>
                <w:rFonts w:ascii="Cambria Math" w:hAnsi="Cambria Math"/>
                <w:w w:val="110"/>
                <w:sz w:val="24"/>
                <w:szCs w:val="24"/>
              </w:rPr>
              <m:t>μ</m:t>
            </m:r>
          </m:e>
          <m:sub>
            <m:r>
              <m:rPr>
                <m:sty m:val="bi"/>
              </m:rPr>
              <w:rPr>
                <w:rFonts w:ascii="Cambria Math" w:hAnsi="Cambria Math"/>
                <w:w w:val="110"/>
                <w:sz w:val="24"/>
                <w:szCs w:val="24"/>
              </w:rPr>
              <m:t>i</m:t>
            </m:r>
          </m:sub>
        </m:sSub>
      </m:oMath>
      <w:r w:rsidRPr="00591F1F">
        <w:rPr>
          <w:w w:val="110"/>
          <w:sz w:val="24"/>
          <w:szCs w:val="24"/>
        </w:rPr>
        <w:t xml:space="preserve"> is the threshold for neuron </w:t>
      </w:r>
      <m:oMath>
        <m:r>
          <m:rPr>
            <m:sty m:val="bi"/>
          </m:rPr>
          <w:rPr>
            <w:rFonts w:ascii="Cambria Math" w:hAnsi="Cambria Math"/>
            <w:w w:val="110"/>
            <w:sz w:val="24"/>
            <w:szCs w:val="24"/>
          </w:rPr>
          <m:t>i</m:t>
        </m:r>
      </m:oMath>
      <w:r w:rsidRPr="00591F1F">
        <w:rPr>
          <w:w w:val="110"/>
          <w:sz w:val="24"/>
          <w:szCs w:val="24"/>
        </w:rPr>
        <w:t xml:space="preserve">. The threshold acts as a baseline input when no other signals are present. If a weight </w:t>
      </w:r>
      <m:oMath>
        <m:sSub>
          <m:sSubPr>
            <m:ctrlPr>
              <w:rPr>
                <w:rFonts w:ascii="Cambria Math" w:hAnsi="Cambria Math"/>
                <w:w w:val="110"/>
                <w:sz w:val="24"/>
                <w:szCs w:val="24"/>
              </w:rPr>
            </m:ctrlPr>
          </m:sSubPr>
          <m:e>
            <m:r>
              <m:rPr>
                <m:sty m:val="bi"/>
              </m:rPr>
              <w:rPr>
                <w:rFonts w:ascii="Cambria Math" w:hAnsi="Cambria Math"/>
                <w:w w:val="110"/>
                <w:sz w:val="24"/>
                <w:szCs w:val="24"/>
              </w:rPr>
              <m:t>w</m:t>
            </m:r>
          </m:e>
          <m:sub>
            <m:r>
              <m:rPr>
                <m:sty m:val="bi"/>
              </m:rPr>
              <w:rPr>
                <w:rFonts w:ascii="Cambria Math" w:hAnsi="Cambria Math"/>
                <w:w w:val="110"/>
                <w:sz w:val="24"/>
                <w:szCs w:val="24"/>
              </w:rPr>
              <m:t>ij</m:t>
            </m:r>
          </m:sub>
        </m:sSub>
      </m:oMath>
      <w:r w:rsidR="002E70F3" w:rsidRPr="00591F1F">
        <w:rPr>
          <w:w w:val="110"/>
          <w:sz w:val="24"/>
          <w:szCs w:val="24"/>
        </w:rPr>
        <w:t xml:space="preserve"> </w:t>
      </w:r>
      <w:r w:rsidRPr="00591F1F">
        <w:rPr>
          <w:w w:val="110"/>
          <w:sz w:val="24"/>
          <w:szCs w:val="24"/>
        </w:rPr>
        <w:t>is negative, it is classified as inhibitory, as it reduces the net input to the neuron; otherwise, it is excitatory, enhancing the net input. Each neuron processes its net input using an activation function to produce its output. Various nonlinear functions have been employed as activation functions. The threshold function is particularly useful when inputs and outputs are binary encoded, while sigmoid functions are also commonly used to introduce smooth nonlinearities in the network’s response.</w:t>
      </w:r>
    </w:p>
    <w:p w14:paraId="62A05712" w14:textId="77777777" w:rsidR="00BD66CB" w:rsidRPr="00003317" w:rsidRDefault="00AB7CEE" w:rsidP="00003317">
      <w:pPr>
        <w:pStyle w:val="Heading1"/>
        <w:spacing w:before="250"/>
      </w:pPr>
      <w:r>
        <w:t xml:space="preserve">ARIMA -ANN </w:t>
      </w:r>
      <w:r w:rsidR="00C45839">
        <w:t>Hybrid</w:t>
      </w:r>
      <w:r w:rsidR="002E70F3">
        <w:t xml:space="preserve"> </w:t>
      </w:r>
      <w:r w:rsidR="00C45839">
        <w:rPr>
          <w:spacing w:val="-2"/>
        </w:rPr>
        <w:t>Methodology</w:t>
      </w:r>
    </w:p>
    <w:p w14:paraId="3C3926B4" w14:textId="77777777" w:rsidR="007101CF" w:rsidRPr="007101CF" w:rsidRDefault="007101CF" w:rsidP="00A568D2">
      <w:pPr>
        <w:spacing w:before="205" w:line="360" w:lineRule="auto"/>
        <w:ind w:left="284" w:right="19" w:firstLine="436"/>
        <w:jc w:val="both"/>
        <w:rPr>
          <w:sz w:val="24"/>
          <w:szCs w:val="24"/>
        </w:rPr>
      </w:pPr>
      <w:r w:rsidRPr="007101CF">
        <w:rPr>
          <w:sz w:val="24"/>
          <w:szCs w:val="24"/>
        </w:rPr>
        <w:t xml:space="preserve">The hybrid approach models a time series </w:t>
      </w:r>
      <m:oMath>
        <m:sSub>
          <m:sSubPr>
            <m:ctrlPr>
              <w:rPr>
                <w:rFonts w:ascii="Cambria Math" w:hAnsi="Cambria Math"/>
                <w:sz w:val="24"/>
                <w:szCs w:val="24"/>
              </w:rPr>
            </m:ctrlPr>
          </m:sSubPr>
          <m:e>
            <m:r>
              <w:rPr>
                <w:rFonts w:ascii="Cambria Math" w:hAnsi="Cambria Math"/>
                <w:sz w:val="24"/>
                <w:szCs w:val="24"/>
              </w:rPr>
              <m:t>y</m:t>
            </m:r>
          </m:e>
          <m:sub>
            <m:r>
              <w:rPr>
                <w:rFonts w:ascii="Cambria Math" w:hAnsi="Cambria Math"/>
                <w:sz w:val="24"/>
                <w:szCs w:val="24"/>
              </w:rPr>
              <m:t>t</m:t>
            </m:r>
          </m:sub>
        </m:sSub>
      </m:oMath>
      <w:r w:rsidR="002E70F3">
        <w:rPr>
          <w:sz w:val="24"/>
          <w:szCs w:val="24"/>
        </w:rPr>
        <w:t xml:space="preserve"> </w:t>
      </w:r>
      <w:r w:rsidRPr="007101CF">
        <w:rPr>
          <w:sz w:val="24"/>
          <w:szCs w:val="24"/>
        </w:rPr>
        <w:t>as comprising both linear and nonlinear components. This method follows the Zhang (2003) hybrid framework, in which the relationship between the linear and nonlinear components can be represented as:</w:t>
      </w:r>
    </w:p>
    <w:p w14:paraId="778EA712" w14:textId="77777777" w:rsidR="00BD66CB" w:rsidRPr="00003317" w:rsidRDefault="00C45839" w:rsidP="00003317">
      <w:pPr>
        <w:spacing w:before="205"/>
        <w:ind w:left="62" w:right="19"/>
        <w:jc w:val="center"/>
        <w:rPr>
          <w:rFonts w:ascii="Cambria Math" w:eastAsia="Cambria Math"/>
          <w:sz w:val="24"/>
        </w:rPr>
      </w:pPr>
      <w:r>
        <w:rPr>
          <w:rFonts w:ascii="Cambria Math" w:eastAsia="Cambria Math"/>
          <w:w w:val="110"/>
          <w:sz w:val="24"/>
        </w:rPr>
        <w:t>𝑦</w:t>
      </w:r>
      <w:r>
        <w:rPr>
          <w:rFonts w:ascii="Cambria Math" w:eastAsia="Cambria Math"/>
          <w:w w:val="110"/>
          <w:sz w:val="24"/>
          <w:vertAlign w:val="subscript"/>
        </w:rPr>
        <w:t>𝑡</w:t>
      </w:r>
      <w:r>
        <w:rPr>
          <w:rFonts w:ascii="Cambria Math" w:eastAsia="Cambria Math"/>
          <w:w w:val="110"/>
          <w:sz w:val="24"/>
        </w:rPr>
        <w:t>=𝐿</w:t>
      </w:r>
      <w:r>
        <w:rPr>
          <w:rFonts w:ascii="Cambria Math" w:eastAsia="Cambria Math"/>
          <w:w w:val="110"/>
          <w:sz w:val="24"/>
          <w:vertAlign w:val="subscript"/>
        </w:rPr>
        <w:t>𝑡</w:t>
      </w:r>
      <w:r>
        <w:rPr>
          <w:rFonts w:ascii="Cambria Math" w:eastAsia="Cambria Math"/>
          <w:w w:val="110"/>
          <w:sz w:val="24"/>
        </w:rPr>
        <w:t>+</w:t>
      </w:r>
      <w:r>
        <w:rPr>
          <w:rFonts w:ascii="Cambria Math" w:eastAsia="Cambria Math"/>
          <w:spacing w:val="-5"/>
          <w:w w:val="110"/>
          <w:sz w:val="24"/>
        </w:rPr>
        <w:t>𝑁</w:t>
      </w:r>
      <w:r>
        <w:rPr>
          <w:rFonts w:ascii="Cambria Math" w:eastAsia="Cambria Math"/>
          <w:spacing w:val="-5"/>
          <w:w w:val="110"/>
          <w:sz w:val="24"/>
          <w:vertAlign w:val="subscript"/>
        </w:rPr>
        <w:t>𝑡</w:t>
      </w:r>
    </w:p>
    <w:p w14:paraId="36AC5C05" w14:textId="77777777" w:rsidR="007101CF" w:rsidRPr="007101CF" w:rsidRDefault="007101CF" w:rsidP="007101CF">
      <w:pPr>
        <w:spacing w:before="196" w:line="360" w:lineRule="auto"/>
        <w:ind w:left="427"/>
        <w:jc w:val="both"/>
        <w:rPr>
          <w:sz w:val="24"/>
          <w:szCs w:val="24"/>
        </w:rPr>
      </w:pPr>
      <w:r w:rsidRPr="007101CF">
        <w:rPr>
          <w:sz w:val="24"/>
          <w:szCs w:val="24"/>
        </w:rPr>
        <w:t xml:space="preserve">In the hybrid approach, </w:t>
      </w:r>
      <m:oMath>
        <m:sSub>
          <m:sSubPr>
            <m:ctrlPr>
              <w:rPr>
                <w:rFonts w:ascii="Cambria Math" w:hAnsi="Cambria Math"/>
                <w:sz w:val="24"/>
                <w:szCs w:val="24"/>
              </w:rPr>
            </m:ctrlPr>
          </m:sSubPr>
          <m:e>
            <m:r>
              <w:rPr>
                <w:rFonts w:ascii="Cambria Math" w:hAnsi="Cambria Math"/>
                <w:sz w:val="24"/>
                <w:szCs w:val="24"/>
              </w:rPr>
              <m:t>L</m:t>
            </m:r>
          </m:e>
          <m:sub>
            <m:r>
              <w:rPr>
                <w:rFonts w:ascii="Cambria Math" w:hAnsi="Cambria Math"/>
                <w:sz w:val="24"/>
                <w:szCs w:val="24"/>
              </w:rPr>
              <m:t>t</m:t>
            </m:r>
          </m:sub>
        </m:sSub>
        <m:r>
          <m:rPr>
            <m:sty m:val="p"/>
          </m:rPr>
          <w:rPr>
            <w:rFonts w:ascii="Cambria Math" w:hAnsi="Cambria Math"/>
            <w:sz w:val="24"/>
            <w:szCs w:val="24"/>
          </w:rPr>
          <m:t xml:space="preserve"> </m:t>
        </m:r>
      </m:oMath>
      <w:r w:rsidRPr="007101CF">
        <w:rPr>
          <w:sz w:val="24"/>
          <w:szCs w:val="24"/>
        </w:rPr>
        <w:t xml:space="preserve">and </w:t>
      </w:r>
      <m:oMath>
        <m:sSub>
          <m:sSubPr>
            <m:ctrlPr>
              <w:rPr>
                <w:rFonts w:ascii="Cambria Math" w:hAnsi="Cambria Math"/>
                <w:sz w:val="24"/>
                <w:szCs w:val="24"/>
              </w:rPr>
            </m:ctrlPr>
          </m:sSubPr>
          <m:e>
            <m:r>
              <w:rPr>
                <w:rFonts w:ascii="Cambria Math" w:hAnsi="Cambria Math"/>
                <w:sz w:val="24"/>
                <w:szCs w:val="24"/>
              </w:rPr>
              <m:t>N</m:t>
            </m:r>
          </m:e>
          <m:sub>
            <m:r>
              <w:rPr>
                <w:rFonts w:ascii="Cambria Math" w:hAnsi="Cambria Math"/>
                <w:sz w:val="24"/>
                <w:szCs w:val="24"/>
              </w:rPr>
              <m:t>t</m:t>
            </m:r>
          </m:sub>
        </m:sSub>
        <m:r>
          <m:rPr>
            <m:sty m:val="p"/>
          </m:rPr>
          <w:rPr>
            <w:rFonts w:ascii="Cambria Math" w:hAnsi="Cambria Math"/>
            <w:sz w:val="24"/>
            <w:szCs w:val="24"/>
          </w:rPr>
          <m:t xml:space="preserve"> </m:t>
        </m:r>
      </m:oMath>
      <w:r w:rsidRPr="007101CF">
        <w:rPr>
          <w:sz w:val="24"/>
          <w:szCs w:val="24"/>
        </w:rPr>
        <w:t xml:space="preserve">represent the linear and nonlinear components of the time series, respectively. In this study, the linear component is modeled using the ARIMA model, while the nonlinear component is captured using an Artificial Neural Network (ANN). The methodology follows three steps. First, the ARIMA model is fitted to the linear part of the series, and the resulting predictions are denoted as </w:t>
      </w:r>
      <m:oMath>
        <m:acc>
          <m:accPr>
            <m:ctrlPr>
              <w:rPr>
                <w:rFonts w:ascii="Cambria Math" w:hAnsi="Cambria Math"/>
                <w:sz w:val="24"/>
                <w:szCs w:val="24"/>
              </w:rPr>
            </m:ctrlPr>
          </m:accPr>
          <m:e>
            <m:r>
              <w:rPr>
                <w:rFonts w:ascii="Cambria Math" w:hAnsi="Cambria Math"/>
                <w:sz w:val="24"/>
                <w:szCs w:val="24"/>
              </w:rPr>
              <m:t>L</m:t>
            </m:r>
          </m:e>
        </m:acc>
      </m:oMath>
      <w:r w:rsidRPr="007101CF">
        <w:rPr>
          <w:sz w:val="24"/>
          <w:szCs w:val="24"/>
        </w:rPr>
        <w:t xml:space="preserve">. Second, the residuals from the ARIMA model, </w:t>
      </w:r>
      <m:oMath>
        <m:sSub>
          <m:sSubPr>
            <m:ctrlPr>
              <w:rPr>
                <w:rFonts w:ascii="Cambria Math" w:hAnsi="Cambria Math"/>
                <w:sz w:val="24"/>
                <w:szCs w:val="24"/>
              </w:rPr>
            </m:ctrlPr>
          </m:sSubPr>
          <m:e>
            <m:r>
              <w:rPr>
                <w:rFonts w:ascii="Cambria Math" w:hAnsi="Cambria Math"/>
                <w:sz w:val="24"/>
                <w:szCs w:val="24"/>
              </w:rPr>
              <m:t>e</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w:rPr>
                <w:rFonts w:ascii="Cambria Math" w:hAnsi="Cambria Math"/>
                <w:sz w:val="24"/>
                <w:szCs w:val="24"/>
              </w:rPr>
              <m:t>t</m:t>
            </m:r>
          </m:sub>
        </m:sSub>
        <m:r>
          <w:rPr>
            <w:rFonts w:ascii="Cambria Math" w:hAnsi="Cambria Math"/>
            <w:sz w:val="24"/>
            <w:szCs w:val="24"/>
          </w:rPr>
          <m:t>-</m:t>
        </m:r>
        <m:acc>
          <m:accPr>
            <m:ctrlPr>
              <w:rPr>
                <w:rFonts w:ascii="Cambria Math" w:hAnsi="Cambria Math"/>
                <w:sz w:val="24"/>
                <w:szCs w:val="24"/>
              </w:rPr>
            </m:ctrlPr>
          </m:accPr>
          <m:e>
            <m:r>
              <w:rPr>
                <w:rFonts w:ascii="Cambria Math" w:hAnsi="Cambria Math"/>
                <w:sz w:val="24"/>
                <w:szCs w:val="24"/>
              </w:rPr>
              <m:t>L</m:t>
            </m:r>
          </m:e>
        </m:acc>
      </m:oMath>
      <w:r w:rsidRPr="007101CF">
        <w:rPr>
          <w:sz w:val="24"/>
          <w:szCs w:val="24"/>
        </w:rPr>
        <w:t>, are tested for nonlinearity using the BDS test. Once nonlinearity is confirmed, these residuals are modeled and forecasted using ANN. Finally, the predicted linear and nonlinear components are combined to obtain the overall forecast.</w:t>
      </w:r>
    </w:p>
    <w:p w14:paraId="0D52F6AC" w14:textId="77777777" w:rsidR="00BD66CB" w:rsidRDefault="00C45839" w:rsidP="007101CF">
      <w:pPr>
        <w:spacing w:before="196" w:line="245" w:lineRule="exact"/>
        <w:ind w:left="427"/>
        <w:jc w:val="center"/>
        <w:rPr>
          <w:position w:val="7"/>
          <w:sz w:val="26"/>
        </w:rPr>
      </w:pPr>
      <w:r>
        <w:rPr>
          <w:i/>
          <w:spacing w:val="-79"/>
          <w:w w:val="104"/>
          <w:sz w:val="26"/>
        </w:rPr>
        <w:t>y</w:t>
      </w:r>
      <w:r>
        <w:rPr>
          <w:spacing w:val="29"/>
          <w:w w:val="104"/>
          <w:position w:val="1"/>
          <w:sz w:val="26"/>
        </w:rPr>
        <w:t>ˆ</w:t>
      </w:r>
      <w:r>
        <w:rPr>
          <w:i/>
          <w:spacing w:val="25"/>
          <w:w w:val="105"/>
          <w:position w:val="-6"/>
          <w:sz w:val="15"/>
        </w:rPr>
        <w:t>t</w:t>
      </w:r>
      <w:r>
        <w:rPr>
          <w:rFonts w:ascii="Symbol" w:hAnsi="Symbol"/>
          <w:spacing w:val="-8"/>
          <w:w w:val="105"/>
          <w:sz w:val="26"/>
        </w:rPr>
        <w:t></w:t>
      </w:r>
      <w:r w:rsidR="002E70F3">
        <w:rPr>
          <w:rFonts w:ascii="Symbol" w:hAnsi="Symbol"/>
          <w:spacing w:val="-8"/>
          <w:w w:val="105"/>
          <w:sz w:val="26"/>
        </w:rPr>
        <w:t></w:t>
      </w:r>
      <w:r>
        <w:rPr>
          <w:i/>
          <w:spacing w:val="-106"/>
          <w:w w:val="105"/>
          <w:sz w:val="26"/>
        </w:rPr>
        <w:t>L</w:t>
      </w:r>
      <w:r>
        <w:rPr>
          <w:w w:val="105"/>
          <w:position w:val="7"/>
          <w:sz w:val="26"/>
        </w:rPr>
        <w:t>ˆ</w:t>
      </w:r>
      <w:r w:rsidR="002E70F3">
        <w:rPr>
          <w:w w:val="105"/>
          <w:position w:val="7"/>
          <w:sz w:val="26"/>
        </w:rPr>
        <w:t xml:space="preserve"> </w:t>
      </w:r>
      <w:r>
        <w:rPr>
          <w:rFonts w:ascii="Symbol" w:hAnsi="Symbol"/>
          <w:spacing w:val="-8"/>
          <w:w w:val="105"/>
          <w:sz w:val="26"/>
        </w:rPr>
        <w:t></w:t>
      </w:r>
      <w:r w:rsidR="002E70F3">
        <w:rPr>
          <w:rFonts w:ascii="Symbol" w:hAnsi="Symbol"/>
          <w:spacing w:val="-8"/>
          <w:w w:val="105"/>
          <w:sz w:val="26"/>
        </w:rPr>
        <w:t></w:t>
      </w:r>
      <w:r>
        <w:rPr>
          <w:i/>
          <w:spacing w:val="-118"/>
          <w:w w:val="105"/>
          <w:sz w:val="26"/>
        </w:rPr>
        <w:t>N</w:t>
      </w:r>
      <w:r>
        <w:rPr>
          <w:spacing w:val="-7"/>
          <w:w w:val="105"/>
          <w:position w:val="7"/>
          <w:sz w:val="26"/>
        </w:rPr>
        <w:t>ˆ</w:t>
      </w:r>
    </w:p>
    <w:p w14:paraId="42CDE992" w14:textId="77777777" w:rsidR="00BD66CB" w:rsidRDefault="00BD66CB" w:rsidP="007101CF">
      <w:pPr>
        <w:tabs>
          <w:tab w:val="left" w:pos="1562"/>
        </w:tabs>
        <w:spacing w:line="167" w:lineRule="exact"/>
        <w:rPr>
          <w:i/>
          <w:sz w:val="15"/>
        </w:rPr>
      </w:pPr>
    </w:p>
    <w:p w14:paraId="70864BA5" w14:textId="77777777" w:rsidR="000C6F9E" w:rsidRDefault="00C45839" w:rsidP="000C6F9E">
      <w:pPr>
        <w:pStyle w:val="BodyText"/>
        <w:spacing w:before="142" w:line="360" w:lineRule="auto"/>
        <w:ind w:left="360"/>
        <w:jc w:val="both"/>
      </w:pPr>
      <w:r>
        <w:lastRenderedPageBreak/>
        <w:t>here,</w:t>
      </w:r>
      <w:r w:rsidR="00591F1F">
        <w:t xml:space="preserve"> </w:t>
      </w:r>
      <w:r>
        <w:rPr>
          <w:rFonts w:ascii="Cambria Math" w:eastAsia="Cambria Math" w:hAnsi="Cambria Math"/>
          <w:spacing w:val="-108"/>
          <w:w w:val="113"/>
        </w:rPr>
        <w:t>𝐿</w:t>
      </w:r>
      <w:r>
        <w:rPr>
          <w:rFonts w:ascii="Cambria Math" w:eastAsia="Cambria Math" w:hAnsi="Cambria Math"/>
          <w:w w:val="86"/>
          <w:position w:val="4"/>
        </w:rPr>
        <w:t>^</w:t>
      </w:r>
      <w:r w:rsidR="005B3A94">
        <w:rPr>
          <w:rFonts w:ascii="Cambria Math" w:eastAsia="Cambria Math" w:hAnsi="Cambria Math"/>
          <w:w w:val="86"/>
          <w:position w:val="4"/>
        </w:rPr>
        <w:t xml:space="preserve"> </w:t>
      </w:r>
      <w:r>
        <w:t>and</w:t>
      </w:r>
      <w:r w:rsidR="00D7155D">
        <w:t xml:space="preserve"> </w:t>
      </w:r>
      <w:r>
        <w:rPr>
          <w:rFonts w:ascii="Cambria Math" w:eastAsia="Cambria Math" w:hAnsi="Cambria Math"/>
          <w:spacing w:val="-175"/>
          <w:w w:val="135"/>
          <w:position w:val="4"/>
        </w:rPr>
        <w:t>⌃</w:t>
      </w:r>
      <w:r>
        <w:rPr>
          <w:rFonts w:ascii="Cambria Math" w:eastAsia="Cambria Math" w:hAnsi="Cambria Math"/>
          <w:w w:val="65"/>
        </w:rPr>
        <w:t>𝑁</w:t>
      </w:r>
      <w:r w:rsidR="002E70F3">
        <w:rPr>
          <w:rFonts w:ascii="Cambria Math" w:eastAsia="Cambria Math" w:hAnsi="Cambria Math"/>
          <w:w w:val="65"/>
        </w:rPr>
        <w:t xml:space="preserve"> </w:t>
      </w:r>
      <w:r>
        <w:t>represents</w:t>
      </w:r>
      <w:r w:rsidR="002E70F3">
        <w:t xml:space="preserve"> </w:t>
      </w:r>
      <w:r>
        <w:t>the</w:t>
      </w:r>
      <w:r w:rsidR="002E70F3">
        <w:t xml:space="preserve"> </w:t>
      </w:r>
      <w:r>
        <w:t>predicted</w:t>
      </w:r>
      <w:r w:rsidR="002E70F3">
        <w:t xml:space="preserve"> </w:t>
      </w:r>
      <w:r>
        <w:t>linear</w:t>
      </w:r>
      <w:r w:rsidR="002E70F3">
        <w:t xml:space="preserve"> </w:t>
      </w:r>
      <w:r>
        <w:t>and</w:t>
      </w:r>
      <w:r w:rsidR="002E70F3">
        <w:t xml:space="preserve"> </w:t>
      </w:r>
      <w:r>
        <w:t>nonlinear</w:t>
      </w:r>
      <w:r w:rsidR="002E70F3">
        <w:t xml:space="preserve"> </w:t>
      </w:r>
      <w:r>
        <w:t>component</w:t>
      </w:r>
      <w:r w:rsidR="002E70F3">
        <w:t xml:space="preserve"> </w:t>
      </w:r>
      <w:r>
        <w:rPr>
          <w:spacing w:val="-2"/>
        </w:rPr>
        <w:t>respectively.</w:t>
      </w:r>
      <w:r w:rsidR="000C6F9E">
        <w:rPr>
          <w:spacing w:val="-2"/>
        </w:rPr>
        <w:t xml:space="preserve"> Although the </w:t>
      </w:r>
      <w:r w:rsidR="000C6F9E">
        <w:t>ARIMA-ANN Hybrid model was explored, the absence of nonlinear structure in ARIMA residuals, as confirmed by the BDS test, rendered hybrid modeling unnecessary.</w:t>
      </w:r>
    </w:p>
    <w:p w14:paraId="6B10EF53" w14:textId="77777777" w:rsidR="00BD66CB" w:rsidRDefault="00BD66CB">
      <w:pPr>
        <w:pStyle w:val="BodyText"/>
        <w:spacing w:before="107"/>
      </w:pPr>
    </w:p>
    <w:p w14:paraId="03BA430F" w14:textId="77777777" w:rsidR="002E70F3" w:rsidRDefault="002E70F3" w:rsidP="008B5264">
      <w:pPr>
        <w:pStyle w:val="Heading1"/>
        <w:ind w:left="0" w:firstLine="360"/>
      </w:pPr>
    </w:p>
    <w:p w14:paraId="1BAB4C53" w14:textId="77777777" w:rsidR="002E70F3" w:rsidRDefault="002E70F3" w:rsidP="008B5264">
      <w:pPr>
        <w:pStyle w:val="Heading1"/>
        <w:ind w:left="0" w:firstLine="360"/>
      </w:pPr>
    </w:p>
    <w:p w14:paraId="159BD6A2" w14:textId="77777777" w:rsidR="00BD66CB" w:rsidRDefault="00C45839" w:rsidP="008B5264">
      <w:pPr>
        <w:pStyle w:val="Heading1"/>
        <w:ind w:left="0" w:firstLine="360"/>
        <w:rPr>
          <w:spacing w:val="-2"/>
        </w:rPr>
      </w:pPr>
      <w:r>
        <w:t>Accuracy</w:t>
      </w:r>
      <w:r w:rsidR="002E70F3">
        <w:t xml:space="preserve"> </w:t>
      </w:r>
      <w:r>
        <w:t>of</w:t>
      </w:r>
      <w:r w:rsidR="002E70F3">
        <w:t xml:space="preserve"> </w:t>
      </w:r>
      <w:r>
        <w:rPr>
          <w:spacing w:val="-2"/>
        </w:rPr>
        <w:t>Models</w:t>
      </w:r>
    </w:p>
    <w:p w14:paraId="1685CD76" w14:textId="77777777" w:rsidR="002740B9" w:rsidRDefault="002740B9" w:rsidP="008B5264">
      <w:pPr>
        <w:pStyle w:val="Heading1"/>
        <w:ind w:left="0" w:firstLine="360"/>
      </w:pPr>
    </w:p>
    <w:p w14:paraId="6224EFFE" w14:textId="1F1B45FC" w:rsidR="008B5264" w:rsidRDefault="00B407D2" w:rsidP="005C4C48">
      <w:pPr>
        <w:pStyle w:val="BodyText"/>
        <w:spacing w:line="362" w:lineRule="auto"/>
        <w:ind w:firstLine="720"/>
        <w:jc w:val="both"/>
      </w:pPr>
      <w:r>
        <w:t>Models are evaluated and compared based on the lowest values of Mean Absolute Percentage</w:t>
      </w:r>
      <w:r w:rsidR="002740B9">
        <w:t xml:space="preserve"> </w:t>
      </w:r>
      <w:r>
        <w:t>Error (MAPE) and Root Mean Square Error (RMSE).</w:t>
      </w:r>
    </w:p>
    <w:p w14:paraId="3256D555" w14:textId="220529BF" w:rsidR="008B5264" w:rsidRDefault="008B5264">
      <w:pPr>
        <w:pStyle w:val="BodyText"/>
        <w:spacing w:line="362" w:lineRule="auto"/>
      </w:pPr>
      <m:oMathPara>
        <m:oMath>
          <m:r>
            <w:rPr>
              <w:rFonts w:ascii="Cambria Math" w:hAnsi="Cambria Math"/>
              <w:lang w:eastAsia="en-IN"/>
            </w:rPr>
            <m:t xml:space="preserve">     RMSE= </m:t>
          </m:r>
          <m:rad>
            <m:radPr>
              <m:degHide m:val="1"/>
              <m:ctrlPr>
                <w:rPr>
                  <w:rFonts w:ascii="Cambria Math" w:hAnsi="Cambria Math"/>
                  <w:bCs/>
                  <w:i/>
                  <w:lang w:eastAsia="en-IN"/>
                </w:rPr>
              </m:ctrlPr>
            </m:radPr>
            <m:deg/>
            <m:e>
              <m:f>
                <m:fPr>
                  <m:ctrlPr>
                    <w:rPr>
                      <w:rFonts w:ascii="Cambria Math" w:hAnsi="Cambria Math"/>
                      <w:bCs/>
                      <w:i/>
                      <w:lang w:eastAsia="en-IN"/>
                    </w:rPr>
                  </m:ctrlPr>
                </m:fPr>
                <m:num>
                  <m:nary>
                    <m:naryPr>
                      <m:chr m:val="∑"/>
                      <m:limLoc m:val="undOvr"/>
                      <m:ctrlPr>
                        <w:rPr>
                          <w:rFonts w:ascii="Cambria Math" w:hAnsi="Cambria Math"/>
                          <w:bCs/>
                          <w:i/>
                          <w:lang w:eastAsia="en-IN"/>
                        </w:rPr>
                      </m:ctrlPr>
                    </m:naryPr>
                    <m:sub>
                      <m:r>
                        <w:rPr>
                          <w:rFonts w:ascii="Cambria Math" w:hAnsi="Cambria Math"/>
                          <w:lang w:eastAsia="en-IN"/>
                        </w:rPr>
                        <m:t>i=1</m:t>
                      </m:r>
                    </m:sub>
                    <m:sup>
                      <m:r>
                        <w:rPr>
                          <w:rFonts w:ascii="Cambria Math" w:hAnsi="Cambria Math"/>
                          <w:lang w:eastAsia="en-IN"/>
                        </w:rPr>
                        <m:t>N</m:t>
                      </m:r>
                    </m:sup>
                    <m:e>
                      <m:sSup>
                        <m:sSupPr>
                          <m:ctrlPr>
                            <w:rPr>
                              <w:rFonts w:ascii="Cambria Math" w:hAnsi="Cambria Math"/>
                              <w:bCs/>
                              <w:i/>
                              <w:lang w:eastAsia="en-IN"/>
                            </w:rPr>
                          </m:ctrlPr>
                        </m:sSupPr>
                        <m:e>
                          <m:r>
                            <w:rPr>
                              <w:rFonts w:ascii="Cambria Math" w:hAnsi="Cambria Math"/>
                              <w:lang w:eastAsia="en-IN"/>
                            </w:rPr>
                            <m:t>(</m:t>
                          </m:r>
                          <m:sSub>
                            <m:sSubPr>
                              <m:ctrlPr>
                                <w:rPr>
                                  <w:rFonts w:ascii="Cambria Math" w:hAnsi="Cambria Math"/>
                                  <w:bCs/>
                                  <w:i/>
                                  <w:lang w:eastAsia="en-IN"/>
                                </w:rPr>
                              </m:ctrlPr>
                            </m:sSubPr>
                            <m:e>
                              <m:r>
                                <w:rPr>
                                  <w:rFonts w:ascii="Cambria Math" w:hAnsi="Cambria Math"/>
                                  <w:lang w:eastAsia="en-IN"/>
                                </w:rPr>
                                <m:t>Y</m:t>
                              </m:r>
                            </m:e>
                            <m:sub>
                              <m:r>
                                <w:rPr>
                                  <w:rFonts w:ascii="Cambria Math" w:hAnsi="Cambria Math"/>
                                  <w:lang w:eastAsia="en-IN"/>
                                </w:rPr>
                                <m:t>i</m:t>
                              </m:r>
                            </m:sub>
                          </m:sSub>
                          <m:r>
                            <w:rPr>
                              <w:rFonts w:ascii="Cambria Math" w:hAnsi="Cambria Math"/>
                              <w:lang w:eastAsia="en-IN"/>
                            </w:rPr>
                            <m:t>-</m:t>
                          </m:r>
                          <m:acc>
                            <m:accPr>
                              <m:ctrlPr>
                                <w:rPr>
                                  <w:rFonts w:ascii="Cambria Math" w:hAnsi="Cambria Math"/>
                                  <w:bCs/>
                                  <w:i/>
                                  <w:lang w:eastAsia="en-IN"/>
                                </w:rPr>
                              </m:ctrlPr>
                            </m:accPr>
                            <m:e>
                              <m:sSub>
                                <m:sSubPr>
                                  <m:ctrlPr>
                                    <w:rPr>
                                      <w:rFonts w:ascii="Cambria Math" w:hAnsi="Cambria Math"/>
                                      <w:bCs/>
                                      <w:i/>
                                      <w:lang w:eastAsia="en-IN"/>
                                    </w:rPr>
                                  </m:ctrlPr>
                                </m:sSubPr>
                                <m:e>
                                  <m:r>
                                    <w:rPr>
                                      <w:rFonts w:ascii="Cambria Math" w:hAnsi="Cambria Math"/>
                                      <w:lang w:eastAsia="en-IN"/>
                                    </w:rPr>
                                    <m:t>Y</m:t>
                                  </m:r>
                                </m:e>
                                <m:sub>
                                  <m:r>
                                    <w:rPr>
                                      <w:rFonts w:ascii="Cambria Math" w:hAnsi="Cambria Math"/>
                                      <w:lang w:eastAsia="en-IN"/>
                                    </w:rPr>
                                    <m:t>i</m:t>
                                  </m:r>
                                </m:sub>
                              </m:sSub>
                            </m:e>
                          </m:acc>
                          <m:r>
                            <w:rPr>
                              <w:rFonts w:ascii="Cambria Math" w:hAnsi="Cambria Math"/>
                              <w:lang w:eastAsia="en-IN"/>
                            </w:rPr>
                            <m:t>)</m:t>
                          </m:r>
                        </m:e>
                        <m:sup>
                          <m:r>
                            <w:rPr>
                              <w:rFonts w:ascii="Cambria Math" w:hAnsi="Cambria Math"/>
                              <w:lang w:eastAsia="en-IN"/>
                            </w:rPr>
                            <m:t>2</m:t>
                          </m:r>
                        </m:sup>
                      </m:sSup>
                    </m:e>
                  </m:nary>
                </m:num>
                <m:den>
                  <m:r>
                    <w:rPr>
                      <w:rFonts w:ascii="Cambria Math" w:hAnsi="Cambria Math"/>
                      <w:lang w:eastAsia="en-IN"/>
                    </w:rPr>
                    <m:t>N</m:t>
                  </m:r>
                </m:den>
              </m:f>
            </m:e>
          </m:rad>
        </m:oMath>
      </m:oMathPara>
    </w:p>
    <w:p w14:paraId="7E040366" w14:textId="77777777" w:rsidR="00167389" w:rsidRPr="00146BD1" w:rsidRDefault="00167389" w:rsidP="00167389">
      <w:pPr>
        <w:pStyle w:val="Heading4"/>
        <w:rPr>
          <w:rFonts w:ascii="Times New Roman" w:hAnsi="Times New Roman" w:cs="Times New Roman"/>
          <w:i w:val="0"/>
          <w:iCs w:val="0"/>
          <w:color w:val="auto"/>
          <w:sz w:val="24"/>
          <w:szCs w:val="24"/>
          <w:highlight w:val="yellow"/>
        </w:rPr>
      </w:pPr>
      <w:r w:rsidRPr="00146BD1">
        <w:rPr>
          <w:rFonts w:ascii="Times New Roman" w:hAnsi="Times New Roman" w:cs="Times New Roman"/>
          <w:i w:val="0"/>
          <w:iCs w:val="0"/>
          <w:color w:val="auto"/>
          <w:sz w:val="24"/>
          <w:szCs w:val="24"/>
          <w:highlight w:val="yellow"/>
        </w:rPr>
        <w:t>Where:</w:t>
      </w:r>
    </w:p>
    <w:p w14:paraId="0E0DFBBD" w14:textId="1B7E41C5" w:rsidR="005C4C48" w:rsidRPr="00146BD1" w:rsidRDefault="005C4C48" w:rsidP="00167389">
      <w:pPr>
        <w:pStyle w:val="NormalWeb"/>
        <w:numPr>
          <w:ilvl w:val="0"/>
          <w:numId w:val="4"/>
        </w:numPr>
        <w:rPr>
          <w:rStyle w:val="mord"/>
          <w:highlight w:val="yellow"/>
        </w:rPr>
      </w:pPr>
      <w:r w:rsidRPr="00146BD1">
        <w:rPr>
          <w:rStyle w:val="katex-mathml"/>
          <w:i/>
          <w:iCs/>
          <w:highlight w:val="yellow"/>
        </w:rPr>
        <w:t>Y</w:t>
      </w:r>
      <w:r w:rsidRPr="00146BD1">
        <w:rPr>
          <w:rStyle w:val="katex-mathml"/>
          <w:i/>
          <w:iCs/>
          <w:highlight w:val="yellow"/>
          <w:vertAlign w:val="subscript"/>
        </w:rPr>
        <w:t>i</w:t>
      </w:r>
      <w:r w:rsidRPr="00146BD1">
        <w:rPr>
          <w:i/>
          <w:iCs/>
          <w:highlight w:val="yellow"/>
        </w:rPr>
        <w:t xml:space="preserve"> </w:t>
      </w:r>
      <w:r w:rsidRPr="00146BD1">
        <w:rPr>
          <w:highlight w:val="yellow"/>
        </w:rPr>
        <w:t xml:space="preserve">= Actual value at time </w:t>
      </w:r>
      <w:r w:rsidRPr="00146BD1">
        <w:rPr>
          <w:rStyle w:val="katex-mathml"/>
          <w:i/>
          <w:iCs/>
          <w:highlight w:val="yellow"/>
        </w:rPr>
        <w:t>i</w:t>
      </w:r>
    </w:p>
    <w:p w14:paraId="4BC17373" w14:textId="11557608" w:rsidR="00167389" w:rsidRPr="00146BD1" w:rsidRDefault="00002BDC" w:rsidP="00167389">
      <w:pPr>
        <w:pStyle w:val="NormalWeb"/>
        <w:numPr>
          <w:ilvl w:val="0"/>
          <w:numId w:val="4"/>
        </w:numPr>
        <w:rPr>
          <w:i/>
          <w:iCs/>
          <w:highlight w:val="yellow"/>
        </w:rPr>
      </w:pPr>
      <m:oMath>
        <m:sSub>
          <m:sSubPr>
            <m:ctrlPr>
              <w:rPr>
                <w:rFonts w:ascii="Cambria Math" w:hAnsi="Cambria Math"/>
                <w:bCs/>
                <w:i/>
                <w:highlight w:val="yellow"/>
                <w:lang w:eastAsia="en-IN"/>
              </w:rPr>
            </m:ctrlPr>
          </m:sSubPr>
          <m:e>
            <m:acc>
              <m:accPr>
                <m:ctrlPr>
                  <w:rPr>
                    <w:rFonts w:ascii="Cambria Math" w:hAnsi="Cambria Math"/>
                    <w:bCs/>
                    <w:i/>
                    <w:highlight w:val="yellow"/>
                    <w:lang w:eastAsia="en-IN"/>
                  </w:rPr>
                </m:ctrlPr>
              </m:accPr>
              <m:e>
                <m:r>
                  <w:rPr>
                    <w:rFonts w:ascii="Cambria Math" w:hAnsi="Cambria Math"/>
                    <w:highlight w:val="yellow"/>
                    <w:lang w:eastAsia="en-IN"/>
                  </w:rPr>
                  <m:t>Y</m:t>
                </m:r>
              </m:e>
            </m:acc>
          </m:e>
          <m:sub>
            <m:r>
              <w:rPr>
                <w:rFonts w:ascii="Cambria Math" w:hAnsi="Cambria Math"/>
                <w:highlight w:val="yellow"/>
                <w:lang w:eastAsia="en-IN"/>
              </w:rPr>
              <m:t>i</m:t>
            </m:r>
          </m:sub>
        </m:sSub>
      </m:oMath>
      <w:r w:rsidR="005C4C48" w:rsidRPr="00146BD1">
        <w:rPr>
          <w:rStyle w:val="katex-mathml"/>
          <w:highlight w:val="yellow"/>
        </w:rPr>
        <w:t xml:space="preserve"> </w:t>
      </w:r>
      <w:r w:rsidR="00167389" w:rsidRPr="00146BD1">
        <w:rPr>
          <w:highlight w:val="yellow"/>
        </w:rPr>
        <w:t xml:space="preserve">= Forecasted (predicted) value at time </w:t>
      </w:r>
      <w:r w:rsidR="005C4C48" w:rsidRPr="00146BD1">
        <w:rPr>
          <w:rStyle w:val="katex-mathml"/>
          <w:i/>
          <w:iCs/>
          <w:highlight w:val="yellow"/>
        </w:rPr>
        <w:t>i</w:t>
      </w:r>
    </w:p>
    <w:p w14:paraId="5776E2E9" w14:textId="170BB291" w:rsidR="00167389" w:rsidRPr="00146BD1" w:rsidRDefault="005C4C48" w:rsidP="00167389">
      <w:pPr>
        <w:pStyle w:val="NormalWeb"/>
        <w:numPr>
          <w:ilvl w:val="0"/>
          <w:numId w:val="4"/>
        </w:numPr>
        <w:rPr>
          <w:highlight w:val="yellow"/>
        </w:rPr>
      </w:pPr>
      <w:r w:rsidRPr="00146BD1">
        <w:rPr>
          <w:rStyle w:val="mord"/>
          <w:highlight w:val="yellow"/>
        </w:rPr>
        <w:t>N</w:t>
      </w:r>
      <w:r w:rsidR="00167389" w:rsidRPr="00146BD1">
        <w:rPr>
          <w:highlight w:val="yellow"/>
        </w:rPr>
        <w:t xml:space="preserve"> = Total number of observations</w:t>
      </w:r>
    </w:p>
    <w:p w14:paraId="1AAEDDFC" w14:textId="408F8A03" w:rsidR="00167389" w:rsidRPr="00146BD1" w:rsidRDefault="005C4C48" w:rsidP="005C4C48">
      <w:pPr>
        <w:pStyle w:val="NormalWeb"/>
        <w:numPr>
          <w:ilvl w:val="0"/>
          <w:numId w:val="4"/>
        </w:numPr>
        <w:rPr>
          <w:highlight w:val="yellow"/>
        </w:rPr>
      </w:pPr>
      <w:r w:rsidRPr="00146BD1">
        <w:rPr>
          <w:rStyle w:val="katex-mathml"/>
          <w:i/>
          <w:iCs/>
          <w:highlight w:val="yellow"/>
        </w:rPr>
        <w:t>i</w:t>
      </w:r>
      <w:r w:rsidR="00167389" w:rsidRPr="00146BD1">
        <w:rPr>
          <w:highlight w:val="yellow"/>
        </w:rPr>
        <w:t xml:space="preserve"> </w:t>
      </w:r>
      <w:r w:rsidR="00EE5F66" w:rsidRPr="00146BD1">
        <w:rPr>
          <w:highlight w:val="yellow"/>
        </w:rPr>
        <w:t xml:space="preserve">  </w:t>
      </w:r>
      <w:r w:rsidR="00167389" w:rsidRPr="00146BD1">
        <w:rPr>
          <w:highlight w:val="yellow"/>
        </w:rPr>
        <w:t xml:space="preserve">= Time period ( </w:t>
      </w:r>
      <w:r w:rsidR="00682850" w:rsidRPr="00146BD1">
        <w:rPr>
          <w:rStyle w:val="katex-mathml"/>
          <w:i/>
          <w:iCs/>
          <w:highlight w:val="yellow"/>
        </w:rPr>
        <w:t>i</w:t>
      </w:r>
      <w:r w:rsidR="00167389" w:rsidRPr="00146BD1">
        <w:rPr>
          <w:rStyle w:val="katex-mathml"/>
          <w:highlight w:val="yellow"/>
        </w:rPr>
        <w:t>=1,2,...</w:t>
      </w:r>
      <w:r w:rsidRPr="00146BD1">
        <w:rPr>
          <w:rStyle w:val="katex-mathml"/>
          <w:highlight w:val="yellow"/>
        </w:rPr>
        <w:t>,</w:t>
      </w:r>
      <w:r w:rsidRPr="00146BD1">
        <w:rPr>
          <w:rStyle w:val="katex-mathml"/>
          <w:i/>
          <w:iCs/>
          <w:highlight w:val="yellow"/>
        </w:rPr>
        <w:t>n</w:t>
      </w:r>
      <w:r w:rsidR="00167389" w:rsidRPr="00146BD1">
        <w:rPr>
          <w:highlight w:val="yellow"/>
        </w:rPr>
        <w:t>)</w:t>
      </w:r>
    </w:p>
    <w:p w14:paraId="0663BD74" w14:textId="2E76DD72" w:rsidR="005C4C48" w:rsidRDefault="005C4C48" w:rsidP="005C4C48">
      <w:pPr>
        <w:spacing w:line="360" w:lineRule="auto"/>
        <w:ind w:left="360" w:firstLine="720"/>
        <w:jc w:val="both"/>
        <w:rPr>
          <w:sz w:val="24"/>
          <w:szCs w:val="24"/>
        </w:rPr>
      </w:pPr>
      <w:r w:rsidRPr="00146BD1">
        <w:rPr>
          <w:sz w:val="24"/>
          <w:szCs w:val="24"/>
          <w:highlight w:val="yellow"/>
        </w:rPr>
        <w:t>RMSE measures the average magnitude of forecasting errors. It penalizes larger errors more heavily due to squaring.</w:t>
      </w:r>
    </w:p>
    <w:p w14:paraId="3A458427" w14:textId="77777777" w:rsidR="005C4C48" w:rsidRDefault="005C4C48" w:rsidP="005C4C48">
      <w:pPr>
        <w:jc w:val="both"/>
        <w:rPr>
          <w:sz w:val="24"/>
          <w:szCs w:val="24"/>
        </w:rPr>
      </w:pPr>
    </w:p>
    <w:p w14:paraId="17EB906E" w14:textId="77777777" w:rsidR="005C4C48" w:rsidRPr="005C4C48" w:rsidRDefault="005C4C48" w:rsidP="005C4C48">
      <w:pPr>
        <w:jc w:val="both"/>
        <w:rPr>
          <w:sz w:val="24"/>
          <w:szCs w:val="24"/>
        </w:rPr>
        <w:sectPr w:rsidR="005C4C48" w:rsidRPr="005C4C48" w:rsidSect="005C4C48">
          <w:type w:val="continuous"/>
          <w:pgSz w:w="12240" w:h="15840"/>
          <w:pgMar w:top="1134" w:right="1134" w:bottom="1134" w:left="1418" w:header="720" w:footer="720" w:gutter="0"/>
          <w:cols w:space="720"/>
        </w:sectPr>
      </w:pPr>
    </w:p>
    <w:p w14:paraId="4842FE63" w14:textId="77777777" w:rsidR="00BD66CB" w:rsidRDefault="00BD66CB">
      <w:pPr>
        <w:pStyle w:val="BodyText"/>
        <w:spacing w:before="21"/>
      </w:pPr>
    </w:p>
    <w:p w14:paraId="440EB49D" w14:textId="77777777" w:rsidR="00494CB0" w:rsidRDefault="00494CB0">
      <w:pPr>
        <w:rPr>
          <w:rFonts w:ascii="Cambria Math" w:eastAsia="Cambria Math"/>
          <w:sz w:val="24"/>
        </w:rPr>
        <w:sectPr w:rsidR="00494CB0" w:rsidSect="00333374">
          <w:type w:val="continuous"/>
          <w:pgSz w:w="12240" w:h="15840"/>
          <w:pgMar w:top="1134" w:right="1134" w:bottom="1134" w:left="1134" w:header="720" w:footer="720" w:gutter="0"/>
          <w:cols w:num="3" w:space="720" w:equalWidth="0">
            <w:col w:w="1563" w:space="40"/>
            <w:col w:w="421" w:space="-1"/>
            <w:col w:w="7949"/>
          </w:cols>
        </w:sectPr>
      </w:pPr>
    </w:p>
    <w:p w14:paraId="40719DF7" w14:textId="785A2FE3" w:rsidR="00AB7CEE" w:rsidRPr="00E70859" w:rsidRDefault="008B5264" w:rsidP="00E70859">
      <w:pPr>
        <w:spacing w:line="360" w:lineRule="auto"/>
        <w:outlineLvl w:val="2"/>
        <w:rPr>
          <w:bCs/>
          <w:sz w:val="24"/>
          <w:szCs w:val="24"/>
          <w:lang w:eastAsia="en-IN"/>
        </w:rPr>
      </w:pPr>
      <m:oMathPara>
        <m:oMath>
          <m:r>
            <w:rPr>
              <w:rFonts w:ascii="Cambria Math" w:hAnsi="Cambria Math"/>
              <w:sz w:val="24"/>
              <w:szCs w:val="24"/>
              <w:lang w:eastAsia="en-IN"/>
            </w:rPr>
            <m:t>MAPE=</m:t>
          </m:r>
          <m:f>
            <m:fPr>
              <m:ctrlPr>
                <w:rPr>
                  <w:rFonts w:ascii="Cambria Math" w:hAnsi="Cambria Math"/>
                  <w:bCs/>
                  <w:i/>
                  <w:sz w:val="24"/>
                  <w:szCs w:val="24"/>
                  <w:lang w:eastAsia="en-IN"/>
                </w:rPr>
              </m:ctrlPr>
            </m:fPr>
            <m:num>
              <m:r>
                <w:rPr>
                  <w:rFonts w:ascii="Cambria Math" w:hAnsi="Cambria Math"/>
                  <w:sz w:val="24"/>
                  <w:szCs w:val="24"/>
                  <w:lang w:eastAsia="en-IN"/>
                </w:rPr>
                <m:t>1</m:t>
              </m:r>
            </m:num>
            <m:den>
              <m:r>
                <w:rPr>
                  <w:rFonts w:ascii="Cambria Math" w:hAnsi="Cambria Math"/>
                  <w:sz w:val="24"/>
                  <w:szCs w:val="24"/>
                  <w:lang w:eastAsia="en-IN"/>
                </w:rPr>
                <m:t>N</m:t>
              </m:r>
            </m:den>
          </m:f>
          <m:d>
            <m:dPr>
              <m:begChr m:val="|"/>
              <m:endChr m:val="|"/>
              <m:ctrlPr>
                <w:rPr>
                  <w:rFonts w:ascii="Cambria Math" w:hAnsi="Cambria Math"/>
                  <w:bCs/>
                  <w:i/>
                  <w:sz w:val="24"/>
                  <w:szCs w:val="24"/>
                  <w:lang w:eastAsia="en-IN"/>
                </w:rPr>
              </m:ctrlPr>
            </m:dPr>
            <m:e>
              <m:f>
                <m:fPr>
                  <m:ctrlPr>
                    <w:rPr>
                      <w:rFonts w:ascii="Cambria Math" w:hAnsi="Cambria Math"/>
                      <w:bCs/>
                      <w:i/>
                      <w:sz w:val="24"/>
                      <w:szCs w:val="24"/>
                      <w:lang w:eastAsia="en-IN"/>
                    </w:rPr>
                  </m:ctrlPr>
                </m:fPr>
                <m:num>
                  <m:sSub>
                    <m:sSubPr>
                      <m:ctrlPr>
                        <w:rPr>
                          <w:rFonts w:ascii="Cambria Math" w:hAnsi="Cambria Math"/>
                          <w:bCs/>
                          <w:i/>
                          <w:sz w:val="24"/>
                          <w:szCs w:val="24"/>
                          <w:lang w:eastAsia="en-IN"/>
                        </w:rPr>
                      </m:ctrlPr>
                    </m:sSubPr>
                    <m:e>
                      <m:r>
                        <w:rPr>
                          <w:rFonts w:ascii="Cambria Math" w:hAnsi="Cambria Math"/>
                          <w:sz w:val="24"/>
                          <w:szCs w:val="24"/>
                          <w:lang w:eastAsia="en-IN"/>
                        </w:rPr>
                        <m:t>Y</m:t>
                      </m:r>
                    </m:e>
                    <m:sub>
                      <m:r>
                        <w:rPr>
                          <w:rFonts w:ascii="Cambria Math" w:hAnsi="Cambria Math"/>
                          <w:sz w:val="24"/>
                          <w:szCs w:val="24"/>
                          <w:lang w:eastAsia="en-IN"/>
                        </w:rPr>
                        <m:t>i</m:t>
                      </m:r>
                    </m:sub>
                  </m:sSub>
                  <m:r>
                    <w:rPr>
                      <w:rFonts w:ascii="Cambria Math" w:hAnsi="Cambria Math"/>
                      <w:sz w:val="24"/>
                      <w:szCs w:val="24"/>
                      <w:lang w:eastAsia="en-IN"/>
                    </w:rPr>
                    <m:t>-</m:t>
                  </m:r>
                  <m:sSub>
                    <m:sSubPr>
                      <m:ctrlPr>
                        <w:rPr>
                          <w:rFonts w:ascii="Cambria Math" w:hAnsi="Cambria Math"/>
                          <w:bCs/>
                          <w:i/>
                          <w:sz w:val="24"/>
                          <w:szCs w:val="24"/>
                          <w:lang w:eastAsia="en-IN"/>
                        </w:rPr>
                      </m:ctrlPr>
                    </m:sSubPr>
                    <m:e>
                      <m:acc>
                        <m:accPr>
                          <m:ctrlPr>
                            <w:rPr>
                              <w:rFonts w:ascii="Cambria Math" w:hAnsi="Cambria Math"/>
                              <w:bCs/>
                              <w:i/>
                              <w:sz w:val="24"/>
                              <w:szCs w:val="24"/>
                              <w:lang w:eastAsia="en-IN"/>
                            </w:rPr>
                          </m:ctrlPr>
                        </m:accPr>
                        <m:e>
                          <m:r>
                            <w:rPr>
                              <w:rFonts w:ascii="Cambria Math" w:hAnsi="Cambria Math"/>
                              <w:sz w:val="24"/>
                              <w:szCs w:val="24"/>
                              <w:lang w:eastAsia="en-IN"/>
                            </w:rPr>
                            <m:t>Y</m:t>
                          </m:r>
                        </m:e>
                      </m:acc>
                    </m:e>
                    <m:sub>
                      <m:r>
                        <w:rPr>
                          <w:rFonts w:ascii="Cambria Math" w:hAnsi="Cambria Math"/>
                          <w:sz w:val="24"/>
                          <w:szCs w:val="24"/>
                          <w:lang w:eastAsia="en-IN"/>
                        </w:rPr>
                        <m:t>i</m:t>
                      </m:r>
                    </m:sub>
                  </m:sSub>
                </m:num>
                <m:den>
                  <m:sSub>
                    <m:sSubPr>
                      <m:ctrlPr>
                        <w:rPr>
                          <w:rFonts w:ascii="Cambria Math" w:hAnsi="Cambria Math"/>
                          <w:bCs/>
                          <w:i/>
                          <w:sz w:val="24"/>
                          <w:szCs w:val="24"/>
                          <w:lang w:eastAsia="en-IN"/>
                        </w:rPr>
                      </m:ctrlPr>
                    </m:sSubPr>
                    <m:e>
                      <m:r>
                        <w:rPr>
                          <w:rFonts w:ascii="Cambria Math" w:hAnsi="Cambria Math"/>
                          <w:sz w:val="24"/>
                          <w:szCs w:val="24"/>
                          <w:lang w:eastAsia="en-IN"/>
                        </w:rPr>
                        <m:t>Y</m:t>
                      </m:r>
                    </m:e>
                    <m:sub>
                      <m:r>
                        <w:rPr>
                          <w:rFonts w:ascii="Cambria Math" w:hAnsi="Cambria Math"/>
                          <w:sz w:val="24"/>
                          <w:szCs w:val="24"/>
                          <w:lang w:eastAsia="en-IN"/>
                        </w:rPr>
                        <m:t>i</m:t>
                      </m:r>
                    </m:sub>
                  </m:sSub>
                </m:den>
              </m:f>
            </m:e>
          </m:d>
        </m:oMath>
      </m:oMathPara>
    </w:p>
    <w:p w14:paraId="7CC60DBE" w14:textId="77777777" w:rsidR="005C4C48" w:rsidRPr="00146BD1" w:rsidRDefault="005C4C48" w:rsidP="005C4C48">
      <w:pPr>
        <w:pStyle w:val="Heading4"/>
        <w:rPr>
          <w:rFonts w:ascii="Times New Roman" w:hAnsi="Times New Roman" w:cs="Times New Roman"/>
          <w:i w:val="0"/>
          <w:iCs w:val="0"/>
          <w:color w:val="auto"/>
          <w:sz w:val="24"/>
          <w:szCs w:val="24"/>
          <w:highlight w:val="yellow"/>
        </w:rPr>
      </w:pPr>
      <w:r w:rsidRPr="00146BD1">
        <w:rPr>
          <w:rFonts w:ascii="Times New Roman" w:hAnsi="Times New Roman" w:cs="Times New Roman"/>
          <w:i w:val="0"/>
          <w:iCs w:val="0"/>
          <w:color w:val="auto"/>
          <w:sz w:val="24"/>
          <w:szCs w:val="24"/>
          <w:highlight w:val="yellow"/>
        </w:rPr>
        <w:t>Where:</w:t>
      </w:r>
    </w:p>
    <w:p w14:paraId="550A3AD7" w14:textId="77777777" w:rsidR="005C4C48" w:rsidRPr="00146BD1" w:rsidRDefault="005C4C48" w:rsidP="005C4C48">
      <w:pPr>
        <w:pStyle w:val="NormalWeb"/>
        <w:numPr>
          <w:ilvl w:val="0"/>
          <w:numId w:val="4"/>
        </w:numPr>
        <w:rPr>
          <w:rStyle w:val="mord"/>
          <w:highlight w:val="yellow"/>
        </w:rPr>
      </w:pPr>
      <w:r w:rsidRPr="00146BD1">
        <w:rPr>
          <w:rStyle w:val="katex-mathml"/>
          <w:i/>
          <w:iCs/>
          <w:highlight w:val="yellow"/>
        </w:rPr>
        <w:t>Y</w:t>
      </w:r>
      <w:r w:rsidRPr="00146BD1">
        <w:rPr>
          <w:rStyle w:val="katex-mathml"/>
          <w:i/>
          <w:iCs/>
          <w:highlight w:val="yellow"/>
          <w:vertAlign w:val="subscript"/>
        </w:rPr>
        <w:t>i</w:t>
      </w:r>
      <w:r w:rsidRPr="00146BD1">
        <w:rPr>
          <w:i/>
          <w:iCs/>
          <w:highlight w:val="yellow"/>
        </w:rPr>
        <w:t xml:space="preserve"> </w:t>
      </w:r>
      <w:r w:rsidRPr="00146BD1">
        <w:rPr>
          <w:highlight w:val="yellow"/>
        </w:rPr>
        <w:t xml:space="preserve">= Actual value at time </w:t>
      </w:r>
      <w:r w:rsidRPr="00146BD1">
        <w:rPr>
          <w:rStyle w:val="katex-mathml"/>
          <w:i/>
          <w:iCs/>
          <w:highlight w:val="yellow"/>
        </w:rPr>
        <w:t>i</w:t>
      </w:r>
    </w:p>
    <w:p w14:paraId="04803E06" w14:textId="715ACD13" w:rsidR="005C4C48" w:rsidRPr="00146BD1" w:rsidRDefault="00002BDC" w:rsidP="005C4C48">
      <w:pPr>
        <w:pStyle w:val="NormalWeb"/>
        <w:numPr>
          <w:ilvl w:val="0"/>
          <w:numId w:val="4"/>
        </w:numPr>
        <w:rPr>
          <w:i/>
          <w:iCs/>
          <w:highlight w:val="yellow"/>
        </w:rPr>
      </w:pPr>
      <m:oMath>
        <m:sSub>
          <m:sSubPr>
            <m:ctrlPr>
              <w:rPr>
                <w:rFonts w:ascii="Cambria Math" w:hAnsi="Cambria Math"/>
                <w:bCs/>
                <w:i/>
                <w:highlight w:val="yellow"/>
                <w:lang w:eastAsia="en-IN"/>
              </w:rPr>
            </m:ctrlPr>
          </m:sSubPr>
          <m:e>
            <m:acc>
              <m:accPr>
                <m:ctrlPr>
                  <w:rPr>
                    <w:rFonts w:ascii="Cambria Math" w:hAnsi="Cambria Math"/>
                    <w:bCs/>
                    <w:i/>
                    <w:highlight w:val="yellow"/>
                    <w:lang w:eastAsia="en-IN"/>
                  </w:rPr>
                </m:ctrlPr>
              </m:accPr>
              <m:e>
                <m:r>
                  <w:rPr>
                    <w:rFonts w:ascii="Cambria Math" w:hAnsi="Cambria Math"/>
                    <w:highlight w:val="yellow"/>
                    <w:lang w:eastAsia="en-IN"/>
                  </w:rPr>
                  <m:t>Y</m:t>
                </m:r>
              </m:e>
            </m:acc>
          </m:e>
          <m:sub>
            <m:r>
              <w:rPr>
                <w:rFonts w:ascii="Cambria Math" w:hAnsi="Cambria Math"/>
                <w:highlight w:val="yellow"/>
                <w:lang w:eastAsia="en-IN"/>
              </w:rPr>
              <m:t>i</m:t>
            </m:r>
          </m:sub>
        </m:sSub>
      </m:oMath>
      <w:r w:rsidR="005C4C48" w:rsidRPr="00146BD1">
        <w:rPr>
          <w:rStyle w:val="katex-mathml"/>
          <w:highlight w:val="yellow"/>
        </w:rPr>
        <w:t xml:space="preserve"> </w:t>
      </w:r>
      <w:r w:rsidR="005C4C48" w:rsidRPr="00146BD1">
        <w:rPr>
          <w:highlight w:val="yellow"/>
        </w:rPr>
        <w:t xml:space="preserve">= Forecasted value at time </w:t>
      </w:r>
      <w:r w:rsidR="005C4C48" w:rsidRPr="00146BD1">
        <w:rPr>
          <w:rStyle w:val="katex-mathml"/>
          <w:i/>
          <w:iCs/>
          <w:highlight w:val="yellow"/>
        </w:rPr>
        <w:t>i</w:t>
      </w:r>
    </w:p>
    <w:p w14:paraId="46D81F95" w14:textId="3DE4F3BB" w:rsidR="005C4C48" w:rsidRPr="00146BD1" w:rsidRDefault="005C4C48" w:rsidP="005C4C48">
      <w:pPr>
        <w:pStyle w:val="NormalWeb"/>
        <w:numPr>
          <w:ilvl w:val="0"/>
          <w:numId w:val="4"/>
        </w:numPr>
        <w:rPr>
          <w:highlight w:val="yellow"/>
        </w:rPr>
      </w:pPr>
      <w:r w:rsidRPr="00146BD1">
        <w:rPr>
          <w:rStyle w:val="mord"/>
          <w:highlight w:val="yellow"/>
        </w:rPr>
        <w:t>N</w:t>
      </w:r>
      <w:r w:rsidRPr="00146BD1">
        <w:rPr>
          <w:highlight w:val="yellow"/>
        </w:rPr>
        <w:t xml:space="preserve"> = Total number of observations</w:t>
      </w:r>
      <w:r w:rsidR="00292F41">
        <w:rPr>
          <w:highlight w:val="yellow"/>
        </w:rPr>
        <w:t xml:space="preserve">  </w:t>
      </w:r>
    </w:p>
    <w:p w14:paraId="5A97CCD0" w14:textId="2016FD88" w:rsidR="00682850" w:rsidRPr="00146BD1" w:rsidRDefault="005C4C48" w:rsidP="00682850">
      <w:pPr>
        <w:pStyle w:val="NormalWeb"/>
        <w:numPr>
          <w:ilvl w:val="0"/>
          <w:numId w:val="4"/>
        </w:numPr>
        <w:rPr>
          <w:highlight w:val="yellow"/>
        </w:rPr>
      </w:pPr>
      <w:r w:rsidRPr="00146BD1">
        <w:rPr>
          <w:rStyle w:val="katex-mathml"/>
          <w:i/>
          <w:iCs/>
          <w:highlight w:val="yellow"/>
        </w:rPr>
        <w:t>i</w:t>
      </w:r>
      <w:r w:rsidRPr="00146BD1">
        <w:rPr>
          <w:highlight w:val="yellow"/>
        </w:rPr>
        <w:t xml:space="preserve"> </w:t>
      </w:r>
      <w:r w:rsidR="00682850" w:rsidRPr="00146BD1">
        <w:rPr>
          <w:highlight w:val="yellow"/>
        </w:rPr>
        <w:t xml:space="preserve">  </w:t>
      </w:r>
      <w:r w:rsidRPr="00146BD1">
        <w:rPr>
          <w:highlight w:val="yellow"/>
        </w:rPr>
        <w:t>= Time period (</w:t>
      </w:r>
      <w:r w:rsidR="00682850" w:rsidRPr="00146BD1">
        <w:rPr>
          <w:rStyle w:val="katex-mathml"/>
          <w:i/>
          <w:iCs/>
          <w:highlight w:val="yellow"/>
        </w:rPr>
        <w:t xml:space="preserve">i </w:t>
      </w:r>
      <w:r w:rsidRPr="00146BD1">
        <w:rPr>
          <w:rStyle w:val="katex-mathml"/>
          <w:highlight w:val="yellow"/>
        </w:rPr>
        <w:t>=</w:t>
      </w:r>
      <w:r w:rsidR="00682850" w:rsidRPr="00146BD1">
        <w:rPr>
          <w:rStyle w:val="katex-mathml"/>
          <w:highlight w:val="yellow"/>
        </w:rPr>
        <w:t xml:space="preserve"> </w:t>
      </w:r>
      <w:r w:rsidRPr="00146BD1">
        <w:rPr>
          <w:rStyle w:val="katex-mathml"/>
          <w:highlight w:val="yellow"/>
        </w:rPr>
        <w:t>1,2,...,</w:t>
      </w:r>
      <w:r w:rsidRPr="00146BD1">
        <w:rPr>
          <w:rStyle w:val="katex-mathml"/>
          <w:i/>
          <w:iCs/>
          <w:highlight w:val="yellow"/>
        </w:rPr>
        <w:t>n</w:t>
      </w:r>
      <w:r w:rsidRPr="00146BD1">
        <w:rPr>
          <w:highlight w:val="yellow"/>
        </w:rPr>
        <w:t>)</w:t>
      </w:r>
    </w:p>
    <w:p w14:paraId="27DCB72E" w14:textId="7BBDE20C" w:rsidR="001C2647" w:rsidRPr="00146BD1" w:rsidRDefault="00682850" w:rsidP="001C2647">
      <w:pPr>
        <w:pStyle w:val="NormalWeb"/>
        <w:numPr>
          <w:ilvl w:val="0"/>
          <w:numId w:val="4"/>
        </w:numPr>
        <w:rPr>
          <w:highlight w:val="yellow"/>
        </w:rPr>
      </w:pPr>
      <w:r w:rsidRPr="00146BD1">
        <w:rPr>
          <w:rStyle w:val="katex-mathml"/>
          <w:rFonts w:ascii="Cambria Math" w:hAnsi="Cambria Math" w:cs="Cambria Math"/>
          <w:highlight w:val="yellow"/>
        </w:rPr>
        <w:t xml:space="preserve">∣⋅∣ </w:t>
      </w:r>
      <w:r w:rsidRPr="00146BD1">
        <w:rPr>
          <w:highlight w:val="yellow"/>
        </w:rPr>
        <w:t>= Absolute value</w:t>
      </w:r>
    </w:p>
    <w:p w14:paraId="596C24F2" w14:textId="4F3CA71E" w:rsidR="001C2647" w:rsidRPr="00682850" w:rsidRDefault="001C2647" w:rsidP="001C2647">
      <w:pPr>
        <w:pStyle w:val="NormalWeb"/>
        <w:ind w:left="360" w:firstLine="720"/>
        <w:sectPr w:rsidR="001C2647" w:rsidRPr="00682850" w:rsidSect="00333374">
          <w:type w:val="continuous"/>
          <w:pgSz w:w="12240" w:h="15840"/>
          <w:pgMar w:top="1134" w:right="1134" w:bottom="1134" w:left="1134" w:header="720" w:footer="720" w:gutter="0"/>
          <w:cols w:space="720"/>
        </w:sectPr>
      </w:pPr>
      <w:r w:rsidRPr="00146BD1">
        <w:rPr>
          <w:highlight w:val="yellow"/>
        </w:rPr>
        <w:t>MAPE expresses forecasting error as a percentage, making it scale-independent and easier to interpret.</w:t>
      </w:r>
    </w:p>
    <w:p w14:paraId="7EE0AF94" w14:textId="77777777" w:rsidR="00BD66CB" w:rsidRDefault="00C45839" w:rsidP="008B5264">
      <w:pPr>
        <w:pStyle w:val="Heading1"/>
        <w:spacing w:before="60"/>
        <w:rPr>
          <w:spacing w:val="-2"/>
        </w:rPr>
      </w:pPr>
      <w:r>
        <w:lastRenderedPageBreak/>
        <w:t>Results</w:t>
      </w:r>
      <w:r w:rsidR="005B3A94">
        <w:t xml:space="preserve"> </w:t>
      </w:r>
      <w:r>
        <w:t>and</w:t>
      </w:r>
      <w:r w:rsidR="005B3A94">
        <w:t xml:space="preserve"> </w:t>
      </w:r>
      <w:r>
        <w:rPr>
          <w:spacing w:val="-2"/>
        </w:rPr>
        <w:t>Discussion</w:t>
      </w:r>
    </w:p>
    <w:p w14:paraId="0CBCCE15" w14:textId="77777777" w:rsidR="008B5264" w:rsidRPr="008B5264" w:rsidRDefault="008B5264" w:rsidP="008B5264">
      <w:pPr>
        <w:pStyle w:val="Heading1"/>
        <w:spacing w:before="60"/>
      </w:pPr>
    </w:p>
    <w:p w14:paraId="423AC549" w14:textId="77777777" w:rsidR="008B5264" w:rsidRPr="00410263" w:rsidRDefault="00410263" w:rsidP="00410263">
      <w:pPr>
        <w:pStyle w:val="Heading1"/>
        <w:spacing w:line="360" w:lineRule="auto"/>
        <w:ind w:firstLine="360"/>
        <w:jc w:val="both"/>
        <w:rPr>
          <w:b w:val="0"/>
          <w:bCs w:val="0"/>
        </w:rPr>
      </w:pPr>
      <w:r w:rsidRPr="00410263">
        <w:rPr>
          <w:b w:val="0"/>
          <w:bCs w:val="0"/>
        </w:rPr>
        <w:t>The analysis began by calculating summary statistics and generating time series plots to understand the behavior of the data. The summary statistics of the groundnut area, production, and productivity time series indicate that the data is heterogeneo</w:t>
      </w:r>
      <w:bookmarkStart w:id="0" w:name="_GoBack"/>
      <w:bookmarkEnd w:id="0"/>
      <w:r w:rsidRPr="00410263">
        <w:rPr>
          <w:b w:val="0"/>
          <w:bCs w:val="0"/>
        </w:rPr>
        <w:t>us. The time series plot from 1966 to 2021 (</w:t>
      </w:r>
      <w:r w:rsidRPr="00C12679">
        <w:rPr>
          <w:b w:val="0"/>
          <w:bCs w:val="0"/>
          <w:i/>
          <w:iCs/>
        </w:rPr>
        <w:t>Figs.</w:t>
      </w:r>
      <w:r w:rsidRPr="00410263">
        <w:rPr>
          <w:b w:val="0"/>
          <w:bCs w:val="0"/>
        </w:rPr>
        <w:t>1–3) shows a positive trend, suggesting non-stationarity, which was further confirmed by the Augmented Dickey–Fuller (ADF) test (Table 2). The summary measures of central tendency and variability served as a preliminary step for time-series modeling and forecasting.</w:t>
      </w:r>
    </w:p>
    <w:p w14:paraId="63AF4A33" w14:textId="77777777" w:rsidR="00BD66CB" w:rsidRDefault="00C45839">
      <w:pPr>
        <w:pStyle w:val="Heading1"/>
      </w:pPr>
      <w:r>
        <w:t>Table.1:</w:t>
      </w:r>
      <w:r w:rsidR="002E70F3">
        <w:t xml:space="preserve"> </w:t>
      </w:r>
      <w:r w:rsidR="00C852E3">
        <w:t>Time</w:t>
      </w:r>
      <w:r w:rsidR="002E70F3">
        <w:t xml:space="preserve"> </w:t>
      </w:r>
      <w:r w:rsidR="00C852E3">
        <w:rPr>
          <w:spacing w:val="-2"/>
        </w:rPr>
        <w:t>series</w:t>
      </w:r>
      <w:r w:rsidR="00C852E3">
        <w:t xml:space="preserve"> s</w:t>
      </w:r>
      <w:r>
        <w:t>ummary statistics</w:t>
      </w:r>
      <w:r w:rsidR="002E70F3">
        <w:t xml:space="preserve"> </w:t>
      </w:r>
      <w:r w:rsidR="00C852E3">
        <w:t>for</w:t>
      </w:r>
      <w:r w:rsidR="002E70F3">
        <w:t xml:space="preserve"> groundnut </w:t>
      </w:r>
      <w:r>
        <w:t>area,</w:t>
      </w:r>
      <w:r w:rsidR="002E70F3">
        <w:t xml:space="preserve"> </w:t>
      </w:r>
      <w:r>
        <w:t>production</w:t>
      </w:r>
      <w:r w:rsidR="002E70F3">
        <w:t xml:space="preserve"> </w:t>
      </w:r>
      <w:r>
        <w:t>and</w:t>
      </w:r>
      <w:r w:rsidR="002E70F3">
        <w:t xml:space="preserve"> </w:t>
      </w:r>
      <w:r>
        <w:t>productivity</w:t>
      </w:r>
    </w:p>
    <w:p w14:paraId="56BE67B5" w14:textId="77777777" w:rsidR="00BD66CB" w:rsidRDefault="00BD66CB">
      <w:pPr>
        <w:pStyle w:val="BodyText"/>
        <w:spacing w:before="190"/>
        <w:rPr>
          <w:b/>
          <w:sz w:val="20"/>
        </w:rPr>
      </w:pPr>
    </w:p>
    <w:tbl>
      <w:tblPr>
        <w:tblW w:w="0" w:type="auto"/>
        <w:tblInd w:w="1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1"/>
        <w:gridCol w:w="1701"/>
        <w:gridCol w:w="1701"/>
        <w:gridCol w:w="1705"/>
      </w:tblGrid>
      <w:tr w:rsidR="00BD66CB" w14:paraId="0F6F909B" w14:textId="77777777">
        <w:trPr>
          <w:trHeight w:val="414"/>
        </w:trPr>
        <w:tc>
          <w:tcPr>
            <w:tcW w:w="2521" w:type="dxa"/>
          </w:tcPr>
          <w:p w14:paraId="619D7B25" w14:textId="77777777" w:rsidR="00BD66CB" w:rsidRDefault="00C45839">
            <w:pPr>
              <w:pStyle w:val="TableParagraph"/>
              <w:spacing w:line="275" w:lineRule="exact"/>
              <w:ind w:left="1"/>
              <w:jc w:val="center"/>
              <w:rPr>
                <w:b/>
                <w:sz w:val="24"/>
              </w:rPr>
            </w:pPr>
            <w:r>
              <w:rPr>
                <w:b/>
                <w:spacing w:val="-2"/>
                <w:sz w:val="24"/>
              </w:rPr>
              <w:t>Statistic</w:t>
            </w:r>
          </w:p>
        </w:tc>
        <w:tc>
          <w:tcPr>
            <w:tcW w:w="1701" w:type="dxa"/>
          </w:tcPr>
          <w:p w14:paraId="718A25F6" w14:textId="77777777" w:rsidR="00BD66CB" w:rsidRDefault="00C45839" w:rsidP="00E83329">
            <w:pPr>
              <w:pStyle w:val="TableParagraph"/>
              <w:spacing w:line="275" w:lineRule="exact"/>
              <w:jc w:val="center"/>
              <w:rPr>
                <w:b/>
                <w:sz w:val="24"/>
              </w:rPr>
            </w:pPr>
            <w:r>
              <w:rPr>
                <w:b/>
                <w:spacing w:val="-4"/>
                <w:sz w:val="24"/>
              </w:rPr>
              <w:t>Area</w:t>
            </w:r>
          </w:p>
        </w:tc>
        <w:tc>
          <w:tcPr>
            <w:tcW w:w="1701" w:type="dxa"/>
          </w:tcPr>
          <w:p w14:paraId="5BDF414E" w14:textId="77777777" w:rsidR="00BD66CB" w:rsidRDefault="00C45839">
            <w:pPr>
              <w:pStyle w:val="TableParagraph"/>
              <w:spacing w:line="275" w:lineRule="exact"/>
              <w:rPr>
                <w:b/>
                <w:sz w:val="24"/>
              </w:rPr>
            </w:pPr>
            <w:r>
              <w:rPr>
                <w:b/>
                <w:spacing w:val="-2"/>
                <w:sz w:val="24"/>
              </w:rPr>
              <w:t>Production</w:t>
            </w:r>
          </w:p>
        </w:tc>
        <w:tc>
          <w:tcPr>
            <w:tcW w:w="1705" w:type="dxa"/>
          </w:tcPr>
          <w:p w14:paraId="1ED93FC1" w14:textId="77777777" w:rsidR="00BD66CB" w:rsidRDefault="00C45839">
            <w:pPr>
              <w:pStyle w:val="TableParagraph"/>
              <w:spacing w:line="275" w:lineRule="exact"/>
              <w:ind w:left="105"/>
              <w:rPr>
                <w:b/>
                <w:sz w:val="24"/>
              </w:rPr>
            </w:pPr>
            <w:r>
              <w:rPr>
                <w:b/>
                <w:spacing w:val="-2"/>
                <w:sz w:val="24"/>
              </w:rPr>
              <w:t>Productivity</w:t>
            </w:r>
          </w:p>
        </w:tc>
      </w:tr>
      <w:tr w:rsidR="003D21C4" w14:paraId="07D39E4E" w14:textId="77777777" w:rsidTr="00324CC7">
        <w:trPr>
          <w:trHeight w:val="414"/>
        </w:trPr>
        <w:tc>
          <w:tcPr>
            <w:tcW w:w="2521" w:type="dxa"/>
          </w:tcPr>
          <w:p w14:paraId="460B3458" w14:textId="77777777" w:rsidR="003D21C4" w:rsidRDefault="003D21C4" w:rsidP="003D21C4">
            <w:pPr>
              <w:pStyle w:val="TableParagraph"/>
              <w:ind w:left="107"/>
              <w:rPr>
                <w:sz w:val="24"/>
              </w:rPr>
            </w:pPr>
            <w:r>
              <w:rPr>
                <w:spacing w:val="-2"/>
                <w:sz w:val="24"/>
              </w:rPr>
              <w:t>Observations</w:t>
            </w:r>
          </w:p>
        </w:tc>
        <w:tc>
          <w:tcPr>
            <w:tcW w:w="1701" w:type="dxa"/>
            <w:vAlign w:val="center"/>
          </w:tcPr>
          <w:p w14:paraId="36E3E9FD" w14:textId="77777777" w:rsidR="003D21C4" w:rsidRPr="00295AC2" w:rsidRDefault="003D21C4" w:rsidP="003D21C4">
            <w:pPr>
              <w:spacing w:line="360" w:lineRule="auto"/>
              <w:jc w:val="center"/>
              <w:rPr>
                <w:sz w:val="24"/>
                <w:szCs w:val="24"/>
              </w:rPr>
            </w:pPr>
            <w:r w:rsidRPr="00295AC2">
              <w:rPr>
                <w:color w:val="000000"/>
                <w:sz w:val="24"/>
                <w:szCs w:val="24"/>
              </w:rPr>
              <w:t>56</w:t>
            </w:r>
          </w:p>
        </w:tc>
        <w:tc>
          <w:tcPr>
            <w:tcW w:w="1701" w:type="dxa"/>
            <w:vAlign w:val="center"/>
          </w:tcPr>
          <w:p w14:paraId="60945677" w14:textId="77777777" w:rsidR="003D21C4" w:rsidRPr="00295AC2" w:rsidRDefault="003D21C4" w:rsidP="003D21C4">
            <w:pPr>
              <w:spacing w:line="360" w:lineRule="auto"/>
              <w:jc w:val="center"/>
              <w:rPr>
                <w:sz w:val="24"/>
                <w:szCs w:val="24"/>
              </w:rPr>
            </w:pPr>
            <w:r w:rsidRPr="00295AC2">
              <w:rPr>
                <w:color w:val="000000"/>
                <w:sz w:val="24"/>
                <w:szCs w:val="24"/>
              </w:rPr>
              <w:t>56</w:t>
            </w:r>
          </w:p>
        </w:tc>
        <w:tc>
          <w:tcPr>
            <w:tcW w:w="1705" w:type="dxa"/>
            <w:vAlign w:val="center"/>
          </w:tcPr>
          <w:p w14:paraId="35C5FEFA" w14:textId="77777777" w:rsidR="003D21C4" w:rsidRPr="00295AC2" w:rsidRDefault="003D21C4" w:rsidP="003D21C4">
            <w:pPr>
              <w:spacing w:line="360" w:lineRule="auto"/>
              <w:jc w:val="center"/>
              <w:rPr>
                <w:sz w:val="24"/>
                <w:szCs w:val="24"/>
              </w:rPr>
            </w:pPr>
            <w:r w:rsidRPr="00295AC2">
              <w:rPr>
                <w:color w:val="000000"/>
                <w:sz w:val="24"/>
                <w:szCs w:val="24"/>
              </w:rPr>
              <w:t>56</w:t>
            </w:r>
          </w:p>
        </w:tc>
      </w:tr>
      <w:tr w:rsidR="003D21C4" w14:paraId="277F33EC" w14:textId="77777777" w:rsidTr="00324CC7">
        <w:trPr>
          <w:trHeight w:val="413"/>
        </w:trPr>
        <w:tc>
          <w:tcPr>
            <w:tcW w:w="2521" w:type="dxa"/>
          </w:tcPr>
          <w:p w14:paraId="5C6CD5E0" w14:textId="77777777" w:rsidR="003D21C4" w:rsidRDefault="003D21C4" w:rsidP="003D21C4">
            <w:pPr>
              <w:pStyle w:val="TableParagraph"/>
              <w:ind w:left="107"/>
              <w:rPr>
                <w:sz w:val="24"/>
              </w:rPr>
            </w:pPr>
            <w:r>
              <w:rPr>
                <w:spacing w:val="-4"/>
                <w:sz w:val="24"/>
              </w:rPr>
              <w:t>Mean</w:t>
            </w:r>
          </w:p>
        </w:tc>
        <w:tc>
          <w:tcPr>
            <w:tcW w:w="1701" w:type="dxa"/>
            <w:vAlign w:val="center"/>
          </w:tcPr>
          <w:p w14:paraId="5655CD69" w14:textId="77777777" w:rsidR="003D21C4" w:rsidRPr="00295AC2" w:rsidRDefault="003D21C4" w:rsidP="003D21C4">
            <w:pPr>
              <w:spacing w:line="360" w:lineRule="auto"/>
              <w:jc w:val="center"/>
              <w:rPr>
                <w:sz w:val="24"/>
                <w:szCs w:val="24"/>
              </w:rPr>
            </w:pPr>
            <w:r>
              <w:rPr>
                <w:color w:val="000000"/>
                <w:sz w:val="24"/>
                <w:szCs w:val="24"/>
              </w:rPr>
              <w:t>5.55</w:t>
            </w:r>
          </w:p>
        </w:tc>
        <w:tc>
          <w:tcPr>
            <w:tcW w:w="1701" w:type="dxa"/>
            <w:vAlign w:val="center"/>
          </w:tcPr>
          <w:p w14:paraId="34B62996" w14:textId="77777777" w:rsidR="003D21C4" w:rsidRPr="00295AC2" w:rsidRDefault="003D21C4" w:rsidP="003D21C4">
            <w:pPr>
              <w:spacing w:line="360" w:lineRule="auto"/>
              <w:jc w:val="center"/>
              <w:rPr>
                <w:sz w:val="24"/>
                <w:szCs w:val="24"/>
              </w:rPr>
            </w:pPr>
            <w:r>
              <w:rPr>
                <w:color w:val="000000"/>
                <w:sz w:val="24"/>
                <w:szCs w:val="24"/>
              </w:rPr>
              <w:t>5.61</w:t>
            </w:r>
          </w:p>
        </w:tc>
        <w:tc>
          <w:tcPr>
            <w:tcW w:w="1705" w:type="dxa"/>
            <w:vAlign w:val="center"/>
          </w:tcPr>
          <w:p w14:paraId="4B661D4F" w14:textId="77777777" w:rsidR="003D21C4" w:rsidRPr="00295AC2" w:rsidRDefault="003D21C4" w:rsidP="003D21C4">
            <w:pPr>
              <w:spacing w:line="360" w:lineRule="auto"/>
              <w:jc w:val="center"/>
              <w:rPr>
                <w:sz w:val="24"/>
                <w:szCs w:val="24"/>
              </w:rPr>
            </w:pPr>
            <w:r>
              <w:rPr>
                <w:color w:val="000000"/>
                <w:sz w:val="24"/>
                <w:szCs w:val="24"/>
              </w:rPr>
              <w:t>973.47</w:t>
            </w:r>
          </w:p>
        </w:tc>
      </w:tr>
      <w:tr w:rsidR="003D21C4" w14:paraId="4C3BF7C7" w14:textId="77777777" w:rsidTr="00324CC7">
        <w:trPr>
          <w:trHeight w:val="414"/>
        </w:trPr>
        <w:tc>
          <w:tcPr>
            <w:tcW w:w="2521" w:type="dxa"/>
          </w:tcPr>
          <w:p w14:paraId="55F79E81" w14:textId="77777777" w:rsidR="003D21C4" w:rsidRDefault="003D21C4" w:rsidP="003D21C4">
            <w:pPr>
              <w:pStyle w:val="TableParagraph"/>
              <w:ind w:left="107"/>
              <w:rPr>
                <w:sz w:val="24"/>
              </w:rPr>
            </w:pPr>
            <w:r>
              <w:rPr>
                <w:spacing w:val="-2"/>
                <w:sz w:val="24"/>
              </w:rPr>
              <w:t>Median</w:t>
            </w:r>
          </w:p>
        </w:tc>
        <w:tc>
          <w:tcPr>
            <w:tcW w:w="1701" w:type="dxa"/>
            <w:vAlign w:val="center"/>
          </w:tcPr>
          <w:p w14:paraId="1788966E" w14:textId="77777777" w:rsidR="003D21C4" w:rsidRPr="00295AC2" w:rsidRDefault="003D21C4" w:rsidP="003D21C4">
            <w:pPr>
              <w:spacing w:line="360" w:lineRule="auto"/>
              <w:jc w:val="center"/>
              <w:rPr>
                <w:sz w:val="24"/>
                <w:szCs w:val="24"/>
              </w:rPr>
            </w:pPr>
            <w:r>
              <w:rPr>
                <w:color w:val="000000"/>
                <w:sz w:val="24"/>
                <w:szCs w:val="24"/>
              </w:rPr>
              <w:t>5.35</w:t>
            </w:r>
          </w:p>
        </w:tc>
        <w:tc>
          <w:tcPr>
            <w:tcW w:w="1701" w:type="dxa"/>
            <w:vAlign w:val="center"/>
          </w:tcPr>
          <w:p w14:paraId="6DFFAC16" w14:textId="77777777" w:rsidR="003D21C4" w:rsidRPr="00295AC2" w:rsidRDefault="003D21C4" w:rsidP="003D21C4">
            <w:pPr>
              <w:spacing w:line="360" w:lineRule="auto"/>
              <w:jc w:val="center"/>
              <w:rPr>
                <w:sz w:val="24"/>
                <w:szCs w:val="24"/>
              </w:rPr>
            </w:pPr>
            <w:r>
              <w:rPr>
                <w:color w:val="000000"/>
                <w:sz w:val="24"/>
                <w:szCs w:val="24"/>
              </w:rPr>
              <w:t>4.6</w:t>
            </w:r>
          </w:p>
        </w:tc>
        <w:tc>
          <w:tcPr>
            <w:tcW w:w="1705" w:type="dxa"/>
            <w:vAlign w:val="center"/>
          </w:tcPr>
          <w:p w14:paraId="0479B5B1" w14:textId="77777777" w:rsidR="003D21C4" w:rsidRPr="00295AC2" w:rsidRDefault="003D21C4" w:rsidP="003D21C4">
            <w:pPr>
              <w:spacing w:line="360" w:lineRule="auto"/>
              <w:jc w:val="center"/>
              <w:rPr>
                <w:sz w:val="24"/>
                <w:szCs w:val="24"/>
              </w:rPr>
            </w:pPr>
            <w:r>
              <w:rPr>
                <w:color w:val="000000"/>
                <w:sz w:val="24"/>
                <w:szCs w:val="24"/>
              </w:rPr>
              <w:t>1021.67</w:t>
            </w:r>
          </w:p>
        </w:tc>
      </w:tr>
      <w:tr w:rsidR="003D21C4" w14:paraId="2754CEFB" w14:textId="77777777" w:rsidTr="00324CC7">
        <w:trPr>
          <w:trHeight w:val="413"/>
        </w:trPr>
        <w:tc>
          <w:tcPr>
            <w:tcW w:w="2521" w:type="dxa"/>
          </w:tcPr>
          <w:p w14:paraId="339D7B24" w14:textId="77777777" w:rsidR="003D21C4" w:rsidRDefault="003D21C4" w:rsidP="003D21C4">
            <w:pPr>
              <w:pStyle w:val="TableParagraph"/>
              <w:ind w:left="107"/>
              <w:rPr>
                <w:sz w:val="24"/>
              </w:rPr>
            </w:pPr>
            <w:r>
              <w:rPr>
                <w:spacing w:val="-4"/>
                <w:sz w:val="24"/>
              </w:rPr>
              <w:t>Mode</w:t>
            </w:r>
          </w:p>
        </w:tc>
        <w:tc>
          <w:tcPr>
            <w:tcW w:w="1701" w:type="dxa"/>
            <w:vAlign w:val="center"/>
          </w:tcPr>
          <w:p w14:paraId="3B89D27E" w14:textId="77777777" w:rsidR="003D21C4" w:rsidRPr="00295AC2" w:rsidRDefault="003D21C4" w:rsidP="003D21C4">
            <w:pPr>
              <w:spacing w:line="360" w:lineRule="auto"/>
              <w:jc w:val="center"/>
              <w:rPr>
                <w:sz w:val="24"/>
                <w:szCs w:val="24"/>
              </w:rPr>
            </w:pPr>
            <w:r>
              <w:rPr>
                <w:sz w:val="24"/>
                <w:szCs w:val="24"/>
              </w:rPr>
              <w:t>5.00</w:t>
            </w:r>
          </w:p>
        </w:tc>
        <w:tc>
          <w:tcPr>
            <w:tcW w:w="1701" w:type="dxa"/>
            <w:vAlign w:val="center"/>
          </w:tcPr>
          <w:p w14:paraId="315D1161" w14:textId="77777777" w:rsidR="003D21C4" w:rsidRPr="00295AC2" w:rsidRDefault="003D21C4" w:rsidP="003D21C4">
            <w:pPr>
              <w:spacing w:line="360" w:lineRule="auto"/>
              <w:jc w:val="center"/>
              <w:rPr>
                <w:sz w:val="24"/>
                <w:szCs w:val="24"/>
              </w:rPr>
            </w:pPr>
            <w:r>
              <w:rPr>
                <w:sz w:val="24"/>
                <w:szCs w:val="24"/>
              </w:rPr>
              <w:t>2.60</w:t>
            </w:r>
          </w:p>
        </w:tc>
        <w:tc>
          <w:tcPr>
            <w:tcW w:w="1705" w:type="dxa"/>
            <w:vAlign w:val="center"/>
          </w:tcPr>
          <w:p w14:paraId="5A707567" w14:textId="77777777" w:rsidR="003D21C4" w:rsidRPr="00295AC2" w:rsidRDefault="003D21C4" w:rsidP="003D21C4">
            <w:pPr>
              <w:spacing w:line="360" w:lineRule="auto"/>
              <w:jc w:val="center"/>
              <w:rPr>
                <w:sz w:val="24"/>
                <w:szCs w:val="24"/>
              </w:rPr>
            </w:pPr>
            <w:r>
              <w:rPr>
                <w:sz w:val="24"/>
                <w:szCs w:val="24"/>
              </w:rPr>
              <w:t>583.33</w:t>
            </w:r>
          </w:p>
        </w:tc>
      </w:tr>
      <w:tr w:rsidR="003D21C4" w14:paraId="176A235D" w14:textId="77777777" w:rsidTr="00324CC7">
        <w:trPr>
          <w:trHeight w:val="414"/>
        </w:trPr>
        <w:tc>
          <w:tcPr>
            <w:tcW w:w="2521" w:type="dxa"/>
          </w:tcPr>
          <w:p w14:paraId="7B952F7F" w14:textId="77777777" w:rsidR="003D21C4" w:rsidRDefault="003D21C4" w:rsidP="003D21C4">
            <w:pPr>
              <w:pStyle w:val="TableParagraph"/>
              <w:ind w:left="107"/>
              <w:rPr>
                <w:sz w:val="24"/>
              </w:rPr>
            </w:pPr>
            <w:r>
              <w:rPr>
                <w:sz w:val="24"/>
              </w:rPr>
              <w:t>Standard</w:t>
            </w:r>
            <w:r w:rsidR="00591F1F">
              <w:rPr>
                <w:sz w:val="24"/>
              </w:rPr>
              <w:t xml:space="preserve"> </w:t>
            </w:r>
            <w:r>
              <w:rPr>
                <w:sz w:val="24"/>
              </w:rPr>
              <w:t>Deviation</w:t>
            </w:r>
            <w:r>
              <w:rPr>
                <w:spacing w:val="-4"/>
                <w:sz w:val="24"/>
              </w:rPr>
              <w:t>(</w:t>
            </w:r>
            <w:r w:rsidR="008A5FC9">
              <w:rPr>
                <w:spacing w:val="-4"/>
                <w:sz w:val="24"/>
              </w:rPr>
              <w:t>SD</w:t>
            </w:r>
            <w:r>
              <w:rPr>
                <w:spacing w:val="-4"/>
                <w:sz w:val="24"/>
              </w:rPr>
              <w:t>)</w:t>
            </w:r>
          </w:p>
        </w:tc>
        <w:tc>
          <w:tcPr>
            <w:tcW w:w="1701" w:type="dxa"/>
            <w:vAlign w:val="center"/>
          </w:tcPr>
          <w:p w14:paraId="254C23CF" w14:textId="77777777" w:rsidR="003D21C4" w:rsidRPr="00295AC2" w:rsidRDefault="003D21C4" w:rsidP="003D21C4">
            <w:pPr>
              <w:spacing w:line="360" w:lineRule="auto"/>
              <w:jc w:val="center"/>
              <w:rPr>
                <w:sz w:val="24"/>
                <w:szCs w:val="24"/>
              </w:rPr>
            </w:pPr>
            <w:r>
              <w:rPr>
                <w:color w:val="000000"/>
                <w:sz w:val="24"/>
                <w:szCs w:val="24"/>
              </w:rPr>
              <w:t>2.12</w:t>
            </w:r>
          </w:p>
        </w:tc>
        <w:tc>
          <w:tcPr>
            <w:tcW w:w="1701" w:type="dxa"/>
            <w:vAlign w:val="center"/>
          </w:tcPr>
          <w:p w14:paraId="75067BA9" w14:textId="77777777" w:rsidR="003D21C4" w:rsidRPr="00295AC2" w:rsidRDefault="003D21C4" w:rsidP="003D21C4">
            <w:pPr>
              <w:spacing w:line="360" w:lineRule="auto"/>
              <w:jc w:val="center"/>
              <w:rPr>
                <w:sz w:val="24"/>
                <w:szCs w:val="24"/>
              </w:rPr>
            </w:pPr>
            <w:r>
              <w:rPr>
                <w:color w:val="000000"/>
                <w:sz w:val="24"/>
                <w:szCs w:val="24"/>
              </w:rPr>
              <w:t>3.18</w:t>
            </w:r>
          </w:p>
        </w:tc>
        <w:tc>
          <w:tcPr>
            <w:tcW w:w="1705" w:type="dxa"/>
            <w:vAlign w:val="center"/>
          </w:tcPr>
          <w:p w14:paraId="14C2FCD5" w14:textId="77777777" w:rsidR="003D21C4" w:rsidRPr="00295AC2" w:rsidRDefault="003D21C4" w:rsidP="003D21C4">
            <w:pPr>
              <w:spacing w:line="360" w:lineRule="auto"/>
              <w:jc w:val="center"/>
              <w:rPr>
                <w:sz w:val="24"/>
                <w:szCs w:val="24"/>
              </w:rPr>
            </w:pPr>
            <w:r>
              <w:rPr>
                <w:color w:val="000000"/>
                <w:sz w:val="24"/>
                <w:szCs w:val="24"/>
              </w:rPr>
              <w:t>310.72</w:t>
            </w:r>
          </w:p>
        </w:tc>
      </w:tr>
      <w:tr w:rsidR="00164B50" w14:paraId="7606531B" w14:textId="77777777" w:rsidTr="006D459A">
        <w:trPr>
          <w:trHeight w:val="414"/>
        </w:trPr>
        <w:tc>
          <w:tcPr>
            <w:tcW w:w="2521" w:type="dxa"/>
          </w:tcPr>
          <w:p w14:paraId="5DDB7229" w14:textId="77777777" w:rsidR="00164B50" w:rsidRDefault="00164B50" w:rsidP="00164B50">
            <w:pPr>
              <w:pStyle w:val="TableParagraph"/>
              <w:ind w:left="107"/>
              <w:rPr>
                <w:sz w:val="24"/>
              </w:rPr>
            </w:pPr>
            <w:r>
              <w:rPr>
                <w:spacing w:val="-2"/>
                <w:sz w:val="24"/>
              </w:rPr>
              <w:t>Minimum</w:t>
            </w:r>
          </w:p>
        </w:tc>
        <w:tc>
          <w:tcPr>
            <w:tcW w:w="1701" w:type="dxa"/>
            <w:vAlign w:val="center"/>
          </w:tcPr>
          <w:p w14:paraId="46B784C2" w14:textId="77777777" w:rsidR="00164B50" w:rsidRPr="00295AC2" w:rsidRDefault="00164B50" w:rsidP="00164B50">
            <w:pPr>
              <w:spacing w:line="360" w:lineRule="auto"/>
              <w:jc w:val="center"/>
              <w:rPr>
                <w:sz w:val="24"/>
                <w:szCs w:val="24"/>
              </w:rPr>
            </w:pPr>
            <w:r>
              <w:rPr>
                <w:sz w:val="24"/>
                <w:szCs w:val="24"/>
              </w:rPr>
              <w:t>1.95</w:t>
            </w:r>
          </w:p>
        </w:tc>
        <w:tc>
          <w:tcPr>
            <w:tcW w:w="1701" w:type="dxa"/>
            <w:vAlign w:val="center"/>
          </w:tcPr>
          <w:p w14:paraId="096CD59B" w14:textId="77777777" w:rsidR="00164B50" w:rsidRPr="00295AC2" w:rsidRDefault="00164B50" w:rsidP="00164B50">
            <w:pPr>
              <w:spacing w:line="360" w:lineRule="auto"/>
              <w:jc w:val="center"/>
              <w:rPr>
                <w:sz w:val="24"/>
                <w:szCs w:val="24"/>
              </w:rPr>
            </w:pPr>
            <w:r>
              <w:rPr>
                <w:sz w:val="24"/>
                <w:szCs w:val="24"/>
              </w:rPr>
              <w:t>1</w:t>
            </w:r>
          </w:p>
        </w:tc>
        <w:tc>
          <w:tcPr>
            <w:tcW w:w="1705" w:type="dxa"/>
            <w:vAlign w:val="center"/>
          </w:tcPr>
          <w:p w14:paraId="2F4B4798" w14:textId="77777777" w:rsidR="00164B50" w:rsidRPr="00295AC2" w:rsidRDefault="00164B50" w:rsidP="00164B50">
            <w:pPr>
              <w:spacing w:line="360" w:lineRule="auto"/>
              <w:jc w:val="center"/>
              <w:rPr>
                <w:sz w:val="24"/>
                <w:szCs w:val="24"/>
              </w:rPr>
            </w:pPr>
            <w:r>
              <w:rPr>
                <w:sz w:val="24"/>
                <w:szCs w:val="24"/>
              </w:rPr>
              <w:t>370.37</w:t>
            </w:r>
          </w:p>
        </w:tc>
      </w:tr>
      <w:tr w:rsidR="00164B50" w14:paraId="5E68B523" w14:textId="77777777" w:rsidTr="008A0D33">
        <w:trPr>
          <w:trHeight w:val="413"/>
        </w:trPr>
        <w:tc>
          <w:tcPr>
            <w:tcW w:w="2521" w:type="dxa"/>
          </w:tcPr>
          <w:p w14:paraId="6BAF182F" w14:textId="77777777" w:rsidR="00164B50" w:rsidRDefault="00164B50" w:rsidP="00164B50">
            <w:pPr>
              <w:pStyle w:val="TableParagraph"/>
              <w:ind w:left="107"/>
              <w:rPr>
                <w:sz w:val="24"/>
              </w:rPr>
            </w:pPr>
            <w:r>
              <w:rPr>
                <w:spacing w:val="-2"/>
                <w:sz w:val="24"/>
              </w:rPr>
              <w:t>Maximum</w:t>
            </w:r>
          </w:p>
        </w:tc>
        <w:tc>
          <w:tcPr>
            <w:tcW w:w="1701" w:type="dxa"/>
            <w:vAlign w:val="center"/>
          </w:tcPr>
          <w:p w14:paraId="373FBA23" w14:textId="77777777" w:rsidR="00164B50" w:rsidRPr="00295AC2" w:rsidRDefault="00164B50" w:rsidP="00164B50">
            <w:pPr>
              <w:spacing w:line="360" w:lineRule="auto"/>
              <w:jc w:val="center"/>
              <w:rPr>
                <w:sz w:val="24"/>
                <w:szCs w:val="24"/>
              </w:rPr>
            </w:pPr>
            <w:r>
              <w:rPr>
                <w:color w:val="000000"/>
                <w:sz w:val="24"/>
                <w:szCs w:val="24"/>
              </w:rPr>
              <w:t>8.99</w:t>
            </w:r>
          </w:p>
        </w:tc>
        <w:tc>
          <w:tcPr>
            <w:tcW w:w="1701" w:type="dxa"/>
            <w:vAlign w:val="center"/>
          </w:tcPr>
          <w:p w14:paraId="22D49C52" w14:textId="77777777" w:rsidR="00164B50" w:rsidRPr="00295AC2" w:rsidRDefault="00164B50" w:rsidP="00164B50">
            <w:pPr>
              <w:spacing w:line="360" w:lineRule="auto"/>
              <w:jc w:val="center"/>
              <w:rPr>
                <w:sz w:val="24"/>
                <w:szCs w:val="24"/>
              </w:rPr>
            </w:pPr>
            <w:r>
              <w:rPr>
                <w:color w:val="000000"/>
                <w:sz w:val="24"/>
                <w:szCs w:val="24"/>
              </w:rPr>
              <w:t>11.68</w:t>
            </w:r>
          </w:p>
        </w:tc>
        <w:tc>
          <w:tcPr>
            <w:tcW w:w="1705" w:type="dxa"/>
            <w:vAlign w:val="center"/>
          </w:tcPr>
          <w:p w14:paraId="517DB3D4" w14:textId="77777777" w:rsidR="00164B50" w:rsidRPr="00295AC2" w:rsidRDefault="00164B50" w:rsidP="00164B50">
            <w:pPr>
              <w:spacing w:line="360" w:lineRule="auto"/>
              <w:jc w:val="center"/>
              <w:rPr>
                <w:sz w:val="24"/>
                <w:szCs w:val="24"/>
              </w:rPr>
            </w:pPr>
            <w:r>
              <w:rPr>
                <w:color w:val="000000"/>
                <w:sz w:val="24"/>
                <w:szCs w:val="24"/>
              </w:rPr>
              <w:t>1610</w:t>
            </w:r>
          </w:p>
        </w:tc>
      </w:tr>
      <w:tr w:rsidR="00164B50" w14:paraId="13A80F8F" w14:textId="77777777" w:rsidTr="008A0D33">
        <w:trPr>
          <w:trHeight w:val="414"/>
        </w:trPr>
        <w:tc>
          <w:tcPr>
            <w:tcW w:w="2521" w:type="dxa"/>
          </w:tcPr>
          <w:p w14:paraId="71F9F9D8" w14:textId="77777777" w:rsidR="00164B50" w:rsidRDefault="00164B50" w:rsidP="00164B50">
            <w:pPr>
              <w:pStyle w:val="TableParagraph"/>
              <w:ind w:left="107"/>
              <w:rPr>
                <w:sz w:val="24"/>
              </w:rPr>
            </w:pPr>
            <w:r>
              <w:rPr>
                <w:spacing w:val="-2"/>
                <w:sz w:val="24"/>
              </w:rPr>
              <w:t>Skewness</w:t>
            </w:r>
          </w:p>
        </w:tc>
        <w:tc>
          <w:tcPr>
            <w:tcW w:w="1701" w:type="dxa"/>
            <w:vAlign w:val="center"/>
          </w:tcPr>
          <w:p w14:paraId="1DF2D685" w14:textId="77777777" w:rsidR="00164B50" w:rsidRPr="00295AC2" w:rsidRDefault="00164B50" w:rsidP="00164B50">
            <w:pPr>
              <w:spacing w:line="360" w:lineRule="auto"/>
              <w:jc w:val="center"/>
              <w:rPr>
                <w:sz w:val="24"/>
                <w:szCs w:val="24"/>
              </w:rPr>
            </w:pPr>
            <w:r w:rsidRPr="00295AC2">
              <w:rPr>
                <w:sz w:val="24"/>
                <w:szCs w:val="24"/>
              </w:rPr>
              <w:t>-</w:t>
            </w:r>
            <w:r>
              <w:rPr>
                <w:sz w:val="24"/>
                <w:szCs w:val="24"/>
              </w:rPr>
              <w:t>0.12</w:t>
            </w:r>
          </w:p>
        </w:tc>
        <w:tc>
          <w:tcPr>
            <w:tcW w:w="1701" w:type="dxa"/>
            <w:vAlign w:val="center"/>
          </w:tcPr>
          <w:p w14:paraId="081C7A52" w14:textId="77777777" w:rsidR="00164B50" w:rsidRPr="00295AC2" w:rsidRDefault="00164B50" w:rsidP="00164B50">
            <w:pPr>
              <w:spacing w:line="360" w:lineRule="auto"/>
              <w:jc w:val="center"/>
              <w:rPr>
                <w:sz w:val="24"/>
                <w:szCs w:val="24"/>
              </w:rPr>
            </w:pPr>
            <w:r>
              <w:rPr>
                <w:sz w:val="24"/>
                <w:szCs w:val="24"/>
              </w:rPr>
              <w:t>0.33</w:t>
            </w:r>
          </w:p>
        </w:tc>
        <w:tc>
          <w:tcPr>
            <w:tcW w:w="1705" w:type="dxa"/>
            <w:vAlign w:val="center"/>
          </w:tcPr>
          <w:p w14:paraId="478D52A3" w14:textId="77777777" w:rsidR="00164B50" w:rsidRPr="00295AC2" w:rsidRDefault="00164B50" w:rsidP="00164B50">
            <w:pPr>
              <w:spacing w:line="360" w:lineRule="auto"/>
              <w:jc w:val="center"/>
              <w:rPr>
                <w:sz w:val="24"/>
                <w:szCs w:val="24"/>
              </w:rPr>
            </w:pPr>
            <w:r>
              <w:rPr>
                <w:sz w:val="24"/>
                <w:szCs w:val="24"/>
              </w:rPr>
              <w:t>-0.06</w:t>
            </w:r>
          </w:p>
        </w:tc>
      </w:tr>
      <w:tr w:rsidR="00164B50" w14:paraId="7A00CCE9" w14:textId="77777777" w:rsidTr="008A0D33">
        <w:trPr>
          <w:trHeight w:val="414"/>
        </w:trPr>
        <w:tc>
          <w:tcPr>
            <w:tcW w:w="2521" w:type="dxa"/>
          </w:tcPr>
          <w:p w14:paraId="31699A58" w14:textId="77777777" w:rsidR="00164B50" w:rsidRDefault="00164B50" w:rsidP="00164B50">
            <w:pPr>
              <w:pStyle w:val="TableParagraph"/>
              <w:ind w:left="107"/>
              <w:rPr>
                <w:sz w:val="24"/>
              </w:rPr>
            </w:pPr>
            <w:r>
              <w:rPr>
                <w:spacing w:val="-2"/>
                <w:sz w:val="24"/>
              </w:rPr>
              <w:t>Kurtosis</w:t>
            </w:r>
          </w:p>
        </w:tc>
        <w:tc>
          <w:tcPr>
            <w:tcW w:w="1701" w:type="dxa"/>
            <w:vAlign w:val="center"/>
          </w:tcPr>
          <w:p w14:paraId="3B53010E" w14:textId="77777777" w:rsidR="00164B50" w:rsidRPr="00295AC2" w:rsidRDefault="00164B50" w:rsidP="00164B50">
            <w:pPr>
              <w:spacing w:line="360" w:lineRule="auto"/>
              <w:jc w:val="center"/>
              <w:rPr>
                <w:sz w:val="24"/>
                <w:szCs w:val="24"/>
              </w:rPr>
            </w:pPr>
            <w:r>
              <w:rPr>
                <w:sz w:val="24"/>
                <w:szCs w:val="24"/>
              </w:rPr>
              <w:t>-1.4</w:t>
            </w:r>
          </w:p>
        </w:tc>
        <w:tc>
          <w:tcPr>
            <w:tcW w:w="1701" w:type="dxa"/>
            <w:vAlign w:val="center"/>
          </w:tcPr>
          <w:p w14:paraId="7A5C3CD1" w14:textId="77777777" w:rsidR="00164B50" w:rsidRPr="00295AC2" w:rsidRDefault="00164B50" w:rsidP="00164B50">
            <w:pPr>
              <w:spacing w:line="360" w:lineRule="auto"/>
              <w:jc w:val="center"/>
              <w:rPr>
                <w:sz w:val="24"/>
                <w:szCs w:val="24"/>
              </w:rPr>
            </w:pPr>
            <w:r>
              <w:rPr>
                <w:sz w:val="24"/>
                <w:szCs w:val="24"/>
              </w:rPr>
              <w:t>-1.4</w:t>
            </w:r>
          </w:p>
        </w:tc>
        <w:tc>
          <w:tcPr>
            <w:tcW w:w="1705" w:type="dxa"/>
            <w:vAlign w:val="center"/>
          </w:tcPr>
          <w:p w14:paraId="3F9609BF" w14:textId="77777777" w:rsidR="00164B50" w:rsidRPr="00295AC2" w:rsidRDefault="00164B50" w:rsidP="00164B50">
            <w:pPr>
              <w:spacing w:line="360" w:lineRule="auto"/>
              <w:jc w:val="center"/>
              <w:rPr>
                <w:sz w:val="24"/>
                <w:szCs w:val="24"/>
              </w:rPr>
            </w:pPr>
            <w:r>
              <w:rPr>
                <w:sz w:val="24"/>
                <w:szCs w:val="24"/>
              </w:rPr>
              <w:t>-1.141</w:t>
            </w:r>
          </w:p>
        </w:tc>
      </w:tr>
      <w:tr w:rsidR="00164B50" w14:paraId="560E82C4" w14:textId="77777777" w:rsidTr="008A0D33">
        <w:trPr>
          <w:trHeight w:val="413"/>
        </w:trPr>
        <w:tc>
          <w:tcPr>
            <w:tcW w:w="2521" w:type="dxa"/>
          </w:tcPr>
          <w:p w14:paraId="0BC1EF66" w14:textId="77777777" w:rsidR="00164B50" w:rsidRDefault="00164B50" w:rsidP="00164B50">
            <w:pPr>
              <w:pStyle w:val="TableParagraph"/>
              <w:ind w:left="107"/>
              <w:rPr>
                <w:sz w:val="24"/>
              </w:rPr>
            </w:pPr>
            <w:r>
              <w:rPr>
                <w:sz w:val="24"/>
              </w:rPr>
              <w:t>coefficient</w:t>
            </w:r>
            <w:r w:rsidR="00591F1F">
              <w:rPr>
                <w:sz w:val="24"/>
              </w:rPr>
              <w:t xml:space="preserve"> </w:t>
            </w:r>
            <w:r>
              <w:rPr>
                <w:sz w:val="24"/>
              </w:rPr>
              <w:t>of</w:t>
            </w:r>
            <w:r>
              <w:rPr>
                <w:spacing w:val="-2"/>
                <w:sz w:val="24"/>
              </w:rPr>
              <w:t xml:space="preserve"> variation</w:t>
            </w:r>
          </w:p>
        </w:tc>
        <w:tc>
          <w:tcPr>
            <w:tcW w:w="1701" w:type="dxa"/>
            <w:vAlign w:val="center"/>
          </w:tcPr>
          <w:p w14:paraId="2A09CD22" w14:textId="77777777" w:rsidR="00164B50" w:rsidRPr="00295AC2" w:rsidRDefault="00164B50" w:rsidP="00164B50">
            <w:pPr>
              <w:spacing w:line="360" w:lineRule="auto"/>
              <w:jc w:val="center"/>
              <w:rPr>
                <w:sz w:val="24"/>
                <w:szCs w:val="24"/>
              </w:rPr>
            </w:pPr>
            <w:r w:rsidRPr="00137FC8">
              <w:rPr>
                <w:color w:val="000000"/>
                <w:sz w:val="24"/>
                <w:szCs w:val="24"/>
              </w:rPr>
              <w:t>38.1</w:t>
            </w:r>
          </w:p>
        </w:tc>
        <w:tc>
          <w:tcPr>
            <w:tcW w:w="1701" w:type="dxa"/>
            <w:vAlign w:val="center"/>
          </w:tcPr>
          <w:p w14:paraId="550F6A37" w14:textId="77777777" w:rsidR="00164B50" w:rsidRPr="00295AC2" w:rsidRDefault="00164B50" w:rsidP="00164B50">
            <w:pPr>
              <w:spacing w:line="360" w:lineRule="auto"/>
              <w:jc w:val="center"/>
              <w:rPr>
                <w:sz w:val="24"/>
                <w:szCs w:val="24"/>
              </w:rPr>
            </w:pPr>
            <w:r w:rsidRPr="00B95F06">
              <w:rPr>
                <w:color w:val="000000"/>
                <w:sz w:val="24"/>
                <w:szCs w:val="24"/>
              </w:rPr>
              <w:t>56.6</w:t>
            </w:r>
          </w:p>
        </w:tc>
        <w:tc>
          <w:tcPr>
            <w:tcW w:w="1705" w:type="dxa"/>
            <w:vAlign w:val="center"/>
          </w:tcPr>
          <w:p w14:paraId="4B6AAA27" w14:textId="77777777" w:rsidR="00164B50" w:rsidRPr="00295AC2" w:rsidRDefault="00164B50" w:rsidP="00164B50">
            <w:pPr>
              <w:spacing w:line="360" w:lineRule="auto"/>
              <w:jc w:val="center"/>
              <w:rPr>
                <w:sz w:val="24"/>
                <w:szCs w:val="24"/>
              </w:rPr>
            </w:pPr>
            <w:r>
              <w:rPr>
                <w:sz w:val="24"/>
                <w:szCs w:val="24"/>
              </w:rPr>
              <w:t>31.9</w:t>
            </w:r>
          </w:p>
        </w:tc>
      </w:tr>
    </w:tbl>
    <w:p w14:paraId="05BB88ED" w14:textId="77777777" w:rsidR="00BD66CB" w:rsidRDefault="00BD66CB">
      <w:pPr>
        <w:pStyle w:val="BodyText"/>
        <w:rPr>
          <w:b/>
          <w:sz w:val="20"/>
        </w:rPr>
      </w:pPr>
    </w:p>
    <w:p w14:paraId="068098E9" w14:textId="77777777" w:rsidR="00BD66CB" w:rsidRDefault="00920754">
      <w:pPr>
        <w:pStyle w:val="BodyText"/>
        <w:spacing w:before="181"/>
        <w:rPr>
          <w:b/>
          <w:sz w:val="20"/>
        </w:rPr>
      </w:pPr>
      <w:r w:rsidRPr="007913BB">
        <w:rPr>
          <w:bCs/>
          <w:noProof/>
          <w:color w:val="000000"/>
          <w:lang w:val="en-IN" w:eastAsia="en-IN" w:bidi="hi-IN"/>
        </w:rPr>
        <w:drawing>
          <wp:anchor distT="0" distB="0" distL="114300" distR="114300" simplePos="0" relativeHeight="251652096" behindDoc="0" locked="0" layoutInCell="1" allowOverlap="1" wp14:anchorId="71E7BB49" wp14:editId="6208D2AF">
            <wp:simplePos x="0" y="0"/>
            <wp:positionH relativeFrom="column">
              <wp:posOffset>1073150</wp:posOffset>
            </wp:positionH>
            <wp:positionV relativeFrom="paragraph">
              <wp:posOffset>119380</wp:posOffset>
            </wp:positionV>
            <wp:extent cx="4432300" cy="2533650"/>
            <wp:effectExtent l="0" t="0" r="0" b="0"/>
            <wp:wrapSquare wrapText="bothSides"/>
            <wp:docPr id="1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32300" cy="2533650"/>
                    </a:xfrm>
                    <a:prstGeom prst="rect">
                      <a:avLst/>
                    </a:prstGeom>
                    <a:noFill/>
                    <a:ln w="9525">
                      <a:noFill/>
                      <a:miter lim="800000"/>
                      <a:headEnd/>
                      <a:tailEnd/>
                    </a:ln>
                  </pic:spPr>
                </pic:pic>
              </a:graphicData>
            </a:graphic>
            <wp14:sizeRelV relativeFrom="margin">
              <wp14:pctHeight>0</wp14:pctHeight>
            </wp14:sizeRelV>
          </wp:anchor>
        </w:drawing>
      </w:r>
    </w:p>
    <w:p w14:paraId="0E76C796" w14:textId="77777777" w:rsidR="00784756" w:rsidRDefault="00784756">
      <w:pPr>
        <w:pStyle w:val="BodyText"/>
        <w:spacing w:before="181"/>
        <w:rPr>
          <w:b/>
          <w:sz w:val="20"/>
        </w:rPr>
      </w:pPr>
    </w:p>
    <w:p w14:paraId="7DD38E05" w14:textId="77777777" w:rsidR="00371A8E" w:rsidRDefault="00371A8E">
      <w:pPr>
        <w:pStyle w:val="BodyText"/>
        <w:spacing w:before="181"/>
        <w:rPr>
          <w:b/>
          <w:sz w:val="20"/>
        </w:rPr>
      </w:pPr>
    </w:p>
    <w:p w14:paraId="37FC4F6D" w14:textId="77777777" w:rsidR="00371A8E" w:rsidRDefault="00371A8E">
      <w:pPr>
        <w:pStyle w:val="BodyText"/>
        <w:spacing w:before="181"/>
        <w:rPr>
          <w:b/>
          <w:sz w:val="20"/>
        </w:rPr>
      </w:pPr>
    </w:p>
    <w:p w14:paraId="657FDAF1" w14:textId="77777777" w:rsidR="00784756" w:rsidRDefault="00784756" w:rsidP="00784756">
      <w:pPr>
        <w:pStyle w:val="BodyText"/>
        <w:spacing w:before="181"/>
        <w:jc w:val="center"/>
        <w:rPr>
          <w:b/>
          <w:sz w:val="20"/>
        </w:rPr>
      </w:pPr>
    </w:p>
    <w:p w14:paraId="74FF414A" w14:textId="77777777" w:rsidR="00784756" w:rsidRDefault="00784756">
      <w:pPr>
        <w:pStyle w:val="BodyText"/>
        <w:spacing w:before="181"/>
        <w:rPr>
          <w:b/>
          <w:sz w:val="20"/>
        </w:rPr>
      </w:pPr>
    </w:p>
    <w:p w14:paraId="7F78A9BE" w14:textId="77777777" w:rsidR="00784756" w:rsidRDefault="00784756">
      <w:pPr>
        <w:pStyle w:val="BodyText"/>
        <w:spacing w:before="181"/>
        <w:rPr>
          <w:b/>
          <w:sz w:val="20"/>
        </w:rPr>
      </w:pPr>
    </w:p>
    <w:p w14:paraId="5314D396" w14:textId="77777777" w:rsidR="00BD66CB" w:rsidRDefault="00BD66CB">
      <w:pPr>
        <w:pStyle w:val="BodyText"/>
        <w:spacing w:before="38"/>
        <w:rPr>
          <w:b/>
        </w:rPr>
      </w:pPr>
    </w:p>
    <w:p w14:paraId="6105FB2E" w14:textId="77777777" w:rsidR="00DB1347" w:rsidRDefault="00DB1347">
      <w:pPr>
        <w:pStyle w:val="Heading1"/>
        <w:ind w:left="43" w:right="43"/>
        <w:jc w:val="center"/>
      </w:pPr>
    </w:p>
    <w:p w14:paraId="3D81FDCF" w14:textId="77777777" w:rsidR="00DB1347" w:rsidRDefault="00DB1347">
      <w:pPr>
        <w:pStyle w:val="Heading1"/>
        <w:ind w:left="43" w:right="43"/>
        <w:jc w:val="center"/>
      </w:pPr>
    </w:p>
    <w:p w14:paraId="3EF2CFD5" w14:textId="77777777" w:rsidR="00DB1347" w:rsidRDefault="00DB1347">
      <w:pPr>
        <w:pStyle w:val="Heading1"/>
        <w:ind w:left="43" w:right="43"/>
        <w:jc w:val="center"/>
      </w:pPr>
    </w:p>
    <w:p w14:paraId="041BEBDC" w14:textId="77777777" w:rsidR="00DB1347" w:rsidRDefault="00DB1347">
      <w:pPr>
        <w:pStyle w:val="Heading1"/>
        <w:ind w:left="43" w:right="43"/>
        <w:jc w:val="center"/>
      </w:pPr>
    </w:p>
    <w:p w14:paraId="3E34035B" w14:textId="77777777" w:rsidR="00BD66CB" w:rsidRDefault="0039197D" w:rsidP="00410263">
      <w:pPr>
        <w:pStyle w:val="Heading1"/>
        <w:ind w:left="0" w:right="43"/>
        <w:jc w:val="center"/>
      </w:pPr>
      <w:r w:rsidRPr="0039197D">
        <w:rPr>
          <w:i/>
          <w:iCs/>
        </w:rPr>
        <w:t>Fig</w:t>
      </w:r>
      <w:r w:rsidR="00C45839">
        <w:t>.1:</w:t>
      </w:r>
      <w:r w:rsidR="002E70F3">
        <w:t xml:space="preserve"> </w:t>
      </w:r>
      <w:r w:rsidR="00C852E3">
        <w:t>A t</w:t>
      </w:r>
      <w:r w:rsidR="00C45839">
        <w:t>ime</w:t>
      </w:r>
      <w:r w:rsidR="002E70F3">
        <w:t xml:space="preserve"> </w:t>
      </w:r>
      <w:r w:rsidR="00C45839">
        <w:t>series</w:t>
      </w:r>
      <w:r w:rsidR="002E70F3">
        <w:t xml:space="preserve"> </w:t>
      </w:r>
      <w:r w:rsidR="00C45839">
        <w:t>plot of</w:t>
      </w:r>
      <w:r w:rsidR="002E70F3">
        <w:t xml:space="preserve"> </w:t>
      </w:r>
      <w:r w:rsidR="00C852E3">
        <w:rPr>
          <w:spacing w:val="4"/>
        </w:rPr>
        <w:t xml:space="preserve">the </w:t>
      </w:r>
      <w:r w:rsidR="00784756">
        <w:t>groundnut</w:t>
      </w:r>
      <w:r w:rsidR="002E70F3">
        <w:t xml:space="preserve"> </w:t>
      </w:r>
      <w:r w:rsidR="00C45839">
        <w:rPr>
          <w:spacing w:val="-4"/>
        </w:rPr>
        <w:t>area</w:t>
      </w:r>
    </w:p>
    <w:p w14:paraId="6C7188E1" w14:textId="77777777" w:rsidR="00BD66CB" w:rsidRDefault="00BD66CB" w:rsidP="00371A8E">
      <w:pPr>
        <w:pStyle w:val="Heading1"/>
        <w:ind w:left="0"/>
        <w:sectPr w:rsidR="00BD66CB" w:rsidSect="00333374">
          <w:pgSz w:w="12240" w:h="15840"/>
          <w:pgMar w:top="1134" w:right="1134" w:bottom="1134" w:left="1134" w:header="720" w:footer="720" w:gutter="0"/>
          <w:cols w:space="720"/>
        </w:sectPr>
      </w:pPr>
    </w:p>
    <w:p w14:paraId="5A9D233C" w14:textId="77777777" w:rsidR="00EE16A2" w:rsidRDefault="00EE16A2" w:rsidP="00371A8E">
      <w:pPr>
        <w:rPr>
          <w:sz w:val="20"/>
        </w:rPr>
      </w:pPr>
    </w:p>
    <w:p w14:paraId="595DAC9B" w14:textId="77777777" w:rsidR="00EE16A2" w:rsidRDefault="00EE16A2">
      <w:pPr>
        <w:ind w:left="1461"/>
        <w:rPr>
          <w:sz w:val="20"/>
        </w:rPr>
      </w:pPr>
      <w:r w:rsidRPr="00BF3252">
        <w:rPr>
          <w:bCs/>
          <w:noProof/>
          <w:color w:val="000000"/>
          <w:sz w:val="24"/>
          <w:szCs w:val="24"/>
          <w:lang w:val="en-IN" w:eastAsia="en-IN" w:bidi="hi-IN"/>
        </w:rPr>
        <w:drawing>
          <wp:inline distT="0" distB="0" distL="0" distR="0" wp14:anchorId="4C8A2C44" wp14:editId="6BD10903">
            <wp:extent cx="4624513" cy="2456954"/>
            <wp:effectExtent l="19050" t="0" r="4637" b="0"/>
            <wp:docPr id="118"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cstate="print"/>
                    <a:srcRect/>
                    <a:stretch>
                      <a:fillRect/>
                    </a:stretch>
                  </pic:blipFill>
                  <pic:spPr bwMode="auto">
                    <a:xfrm>
                      <a:off x="0" y="0"/>
                      <a:ext cx="4624513" cy="2456954"/>
                    </a:xfrm>
                    <a:prstGeom prst="rect">
                      <a:avLst/>
                    </a:prstGeom>
                    <a:noFill/>
                    <a:ln w="9525">
                      <a:noFill/>
                      <a:miter lim="800000"/>
                      <a:headEnd/>
                      <a:tailEnd/>
                    </a:ln>
                  </pic:spPr>
                </pic:pic>
              </a:graphicData>
            </a:graphic>
          </wp:inline>
        </w:drawing>
      </w:r>
    </w:p>
    <w:p w14:paraId="79B3A127" w14:textId="77777777" w:rsidR="00BD66CB" w:rsidRDefault="0039197D" w:rsidP="003D21C4">
      <w:pPr>
        <w:pStyle w:val="Heading1"/>
        <w:ind w:left="0" w:right="44"/>
        <w:jc w:val="center"/>
      </w:pPr>
      <w:r w:rsidRPr="0039197D">
        <w:rPr>
          <w:i/>
          <w:iCs/>
        </w:rPr>
        <w:t>Fig</w:t>
      </w:r>
      <w:r w:rsidR="00C45839">
        <w:t>.2:</w:t>
      </w:r>
      <w:r w:rsidR="002E70F3">
        <w:t xml:space="preserve"> </w:t>
      </w:r>
      <w:r w:rsidR="00C852E3">
        <w:t>A time</w:t>
      </w:r>
      <w:r w:rsidR="002E70F3">
        <w:t xml:space="preserve"> </w:t>
      </w:r>
      <w:r w:rsidR="00C852E3">
        <w:t>series</w:t>
      </w:r>
      <w:r w:rsidR="002E70F3">
        <w:t xml:space="preserve"> </w:t>
      </w:r>
      <w:r w:rsidR="00C852E3">
        <w:t>plot of</w:t>
      </w:r>
      <w:r w:rsidR="00C852E3">
        <w:rPr>
          <w:spacing w:val="4"/>
        </w:rPr>
        <w:t xml:space="preserve"> the </w:t>
      </w:r>
      <w:r w:rsidR="00784756">
        <w:t>groundnut</w:t>
      </w:r>
      <w:r w:rsidR="002E70F3">
        <w:t xml:space="preserve"> </w:t>
      </w:r>
      <w:r w:rsidR="00C45839">
        <w:rPr>
          <w:spacing w:val="-2"/>
        </w:rPr>
        <w:t>production</w:t>
      </w:r>
    </w:p>
    <w:p w14:paraId="7B3A561E" w14:textId="77777777" w:rsidR="00BD66CB" w:rsidRDefault="00BD66CB">
      <w:pPr>
        <w:pStyle w:val="BodyText"/>
        <w:rPr>
          <w:b/>
          <w:sz w:val="20"/>
        </w:rPr>
      </w:pPr>
    </w:p>
    <w:p w14:paraId="0806ADF8" w14:textId="77777777" w:rsidR="00BD66CB" w:rsidRDefault="00BD66CB">
      <w:pPr>
        <w:pStyle w:val="BodyText"/>
        <w:rPr>
          <w:b/>
          <w:sz w:val="20"/>
        </w:rPr>
      </w:pPr>
    </w:p>
    <w:p w14:paraId="034CBA52" w14:textId="77777777" w:rsidR="003D21C4" w:rsidRPr="003D21C4" w:rsidRDefault="003D21C4" w:rsidP="003D21C4">
      <w:pPr>
        <w:pStyle w:val="BodyText"/>
        <w:spacing w:before="117"/>
        <w:rPr>
          <w:b/>
          <w:sz w:val="20"/>
        </w:rPr>
      </w:pPr>
      <w:r w:rsidRPr="00B8026E">
        <w:rPr>
          <w:b/>
          <w:noProof/>
          <w:lang w:val="en-IN" w:eastAsia="en-IN" w:bidi="hi-IN"/>
        </w:rPr>
        <w:drawing>
          <wp:anchor distT="0" distB="0" distL="114300" distR="114300" simplePos="0" relativeHeight="251659264" behindDoc="1" locked="0" layoutInCell="1" allowOverlap="1" wp14:anchorId="4D53AFE6" wp14:editId="1E8FF57B">
            <wp:simplePos x="0" y="0"/>
            <wp:positionH relativeFrom="column">
              <wp:posOffset>835465</wp:posOffset>
            </wp:positionH>
            <wp:positionV relativeFrom="paragraph">
              <wp:posOffset>67945</wp:posOffset>
            </wp:positionV>
            <wp:extent cx="4767635" cy="2663687"/>
            <wp:effectExtent l="0" t="0" r="0" b="3810"/>
            <wp:wrapTight wrapText="bothSides">
              <wp:wrapPolygon edited="0">
                <wp:start x="0" y="0"/>
                <wp:lineTo x="0" y="21476"/>
                <wp:lineTo x="21491" y="21476"/>
                <wp:lineTo x="21491" y="0"/>
                <wp:lineTo x="0" y="0"/>
              </wp:wrapPolygon>
            </wp:wrapTight>
            <wp:docPr id="1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67635" cy="2663687"/>
                    </a:xfrm>
                    <a:prstGeom prst="rect">
                      <a:avLst/>
                    </a:prstGeom>
                    <a:noFill/>
                    <a:ln w="9525">
                      <a:noFill/>
                      <a:miter lim="800000"/>
                      <a:headEnd/>
                      <a:tailEnd/>
                    </a:ln>
                  </pic:spPr>
                </pic:pic>
              </a:graphicData>
            </a:graphic>
          </wp:anchor>
        </w:drawing>
      </w:r>
    </w:p>
    <w:p w14:paraId="31948A3F" w14:textId="77777777" w:rsidR="003D21C4" w:rsidRDefault="003D21C4">
      <w:pPr>
        <w:pStyle w:val="BodyText"/>
        <w:rPr>
          <w:b/>
        </w:rPr>
      </w:pPr>
    </w:p>
    <w:p w14:paraId="2A885E0B" w14:textId="77777777" w:rsidR="00BD66CB" w:rsidRDefault="00BD66CB">
      <w:pPr>
        <w:pStyle w:val="BodyText"/>
        <w:spacing w:before="48"/>
        <w:rPr>
          <w:b/>
        </w:rPr>
      </w:pPr>
    </w:p>
    <w:p w14:paraId="4C8C9D98" w14:textId="77777777" w:rsidR="003D21C4" w:rsidRDefault="003D21C4">
      <w:pPr>
        <w:pStyle w:val="Heading1"/>
        <w:ind w:left="43" w:right="44"/>
        <w:jc w:val="center"/>
      </w:pPr>
    </w:p>
    <w:p w14:paraId="4986A2A4" w14:textId="77777777" w:rsidR="003D21C4" w:rsidRDefault="003D21C4">
      <w:pPr>
        <w:pStyle w:val="Heading1"/>
        <w:ind w:left="43" w:right="44"/>
        <w:jc w:val="center"/>
      </w:pPr>
    </w:p>
    <w:p w14:paraId="4D1A3FED" w14:textId="77777777" w:rsidR="003D21C4" w:rsidRDefault="003D21C4">
      <w:pPr>
        <w:pStyle w:val="Heading1"/>
        <w:ind w:left="43" w:right="44"/>
        <w:jc w:val="center"/>
      </w:pPr>
    </w:p>
    <w:p w14:paraId="0313327B" w14:textId="77777777" w:rsidR="003D21C4" w:rsidRDefault="003D21C4">
      <w:pPr>
        <w:pStyle w:val="Heading1"/>
        <w:ind w:left="43" w:right="44"/>
        <w:jc w:val="center"/>
      </w:pPr>
    </w:p>
    <w:p w14:paraId="128441D3" w14:textId="77777777" w:rsidR="003D21C4" w:rsidRDefault="003D21C4">
      <w:pPr>
        <w:pStyle w:val="Heading1"/>
        <w:ind w:left="43" w:right="44"/>
        <w:jc w:val="center"/>
      </w:pPr>
    </w:p>
    <w:p w14:paraId="76DDE46A" w14:textId="77777777" w:rsidR="003D21C4" w:rsidRDefault="003D21C4">
      <w:pPr>
        <w:pStyle w:val="Heading1"/>
        <w:ind w:left="43" w:right="44"/>
        <w:jc w:val="center"/>
      </w:pPr>
    </w:p>
    <w:p w14:paraId="3990A028" w14:textId="77777777" w:rsidR="003D21C4" w:rsidRDefault="003D21C4">
      <w:pPr>
        <w:pStyle w:val="Heading1"/>
        <w:ind w:left="43" w:right="44"/>
        <w:jc w:val="center"/>
      </w:pPr>
    </w:p>
    <w:p w14:paraId="7C5CFCDD" w14:textId="77777777" w:rsidR="003D21C4" w:rsidRDefault="003D21C4">
      <w:pPr>
        <w:pStyle w:val="Heading1"/>
        <w:ind w:left="43" w:right="44"/>
        <w:jc w:val="center"/>
      </w:pPr>
    </w:p>
    <w:p w14:paraId="165D9E6D" w14:textId="77777777" w:rsidR="003D21C4" w:rsidRDefault="003D21C4">
      <w:pPr>
        <w:pStyle w:val="Heading1"/>
        <w:ind w:left="43" w:right="44"/>
        <w:jc w:val="center"/>
      </w:pPr>
    </w:p>
    <w:p w14:paraId="2093840E" w14:textId="77777777" w:rsidR="003D21C4" w:rsidRDefault="003D21C4">
      <w:pPr>
        <w:pStyle w:val="Heading1"/>
        <w:ind w:left="43" w:right="44"/>
        <w:jc w:val="center"/>
      </w:pPr>
    </w:p>
    <w:p w14:paraId="563DD95D" w14:textId="77777777" w:rsidR="003D21C4" w:rsidRDefault="003D21C4" w:rsidP="004A35DB">
      <w:pPr>
        <w:pStyle w:val="Heading1"/>
        <w:ind w:left="0" w:right="44"/>
      </w:pPr>
    </w:p>
    <w:p w14:paraId="1DC89B2E" w14:textId="77777777" w:rsidR="004A35DB" w:rsidRDefault="004A35DB" w:rsidP="004A35DB">
      <w:pPr>
        <w:pStyle w:val="Heading1"/>
        <w:ind w:left="0" w:right="44"/>
      </w:pPr>
    </w:p>
    <w:p w14:paraId="33F5F7BF" w14:textId="77777777" w:rsidR="003D21C4" w:rsidRDefault="003D21C4">
      <w:pPr>
        <w:pStyle w:val="Heading1"/>
        <w:ind w:left="43" w:right="44"/>
        <w:jc w:val="center"/>
      </w:pPr>
    </w:p>
    <w:p w14:paraId="7E2E3186" w14:textId="77777777" w:rsidR="00BD66CB" w:rsidRDefault="0039197D">
      <w:pPr>
        <w:pStyle w:val="Heading1"/>
        <w:ind w:left="43" w:right="44"/>
        <w:jc w:val="center"/>
      </w:pPr>
      <w:r w:rsidRPr="0039197D">
        <w:rPr>
          <w:i/>
          <w:iCs/>
        </w:rPr>
        <w:t>Fig</w:t>
      </w:r>
      <w:r w:rsidR="00C45839">
        <w:t>.3:</w:t>
      </w:r>
      <w:r w:rsidR="002E70F3">
        <w:t xml:space="preserve"> </w:t>
      </w:r>
      <w:r w:rsidR="00C852E3">
        <w:t>A time</w:t>
      </w:r>
      <w:r w:rsidR="002E70F3">
        <w:t xml:space="preserve"> </w:t>
      </w:r>
      <w:r w:rsidR="00C852E3">
        <w:t>series</w:t>
      </w:r>
      <w:r w:rsidR="002E70F3">
        <w:t xml:space="preserve"> </w:t>
      </w:r>
      <w:r w:rsidR="00C852E3">
        <w:t>plot of</w:t>
      </w:r>
      <w:r w:rsidR="00C852E3">
        <w:rPr>
          <w:spacing w:val="4"/>
        </w:rPr>
        <w:t xml:space="preserve"> the </w:t>
      </w:r>
      <w:r w:rsidR="003F5035">
        <w:t>groundnut</w:t>
      </w:r>
      <w:r w:rsidR="002E70F3">
        <w:t xml:space="preserve"> </w:t>
      </w:r>
      <w:r w:rsidR="00C45839">
        <w:rPr>
          <w:spacing w:val="-2"/>
        </w:rPr>
        <w:t>productivity</w:t>
      </w:r>
    </w:p>
    <w:p w14:paraId="4D2EEB66" w14:textId="77777777" w:rsidR="00BD66CB" w:rsidRDefault="00BD66CB">
      <w:pPr>
        <w:pStyle w:val="BodyText"/>
        <w:spacing w:before="141"/>
        <w:rPr>
          <w:b/>
        </w:rPr>
      </w:pPr>
    </w:p>
    <w:p w14:paraId="1C097C80" w14:textId="77777777" w:rsidR="00BD66CB" w:rsidRDefault="00C45839" w:rsidP="008B5264">
      <w:pPr>
        <w:spacing w:line="362" w:lineRule="auto"/>
        <w:ind w:left="360"/>
        <w:jc w:val="both"/>
        <w:rPr>
          <w:b/>
          <w:sz w:val="16"/>
        </w:rPr>
      </w:pPr>
      <w:r>
        <w:rPr>
          <w:b/>
          <w:sz w:val="24"/>
        </w:rPr>
        <w:t>Table</w:t>
      </w:r>
      <w:r w:rsidR="000C71E4">
        <w:rPr>
          <w:b/>
          <w:spacing w:val="67"/>
          <w:sz w:val="24"/>
        </w:rPr>
        <w:t>.2</w:t>
      </w:r>
      <w:r>
        <w:rPr>
          <w:b/>
          <w:sz w:val="24"/>
        </w:rPr>
        <w:t>:</w:t>
      </w:r>
      <w:r w:rsidR="00920754">
        <w:rPr>
          <w:b/>
          <w:sz w:val="24"/>
        </w:rPr>
        <w:t xml:space="preserve"> </w:t>
      </w:r>
      <w:r w:rsidR="000C71E4" w:rsidRPr="000C71E4">
        <w:rPr>
          <w:b/>
          <w:sz w:val="24"/>
        </w:rPr>
        <w:t>Stationarity and White Noise Autocorrelation Tests for Groundnut Area, Production, and Productivity Time Series</w:t>
      </w:r>
    </w:p>
    <w:tbl>
      <w:tblPr>
        <w:tblW w:w="0" w:type="auto"/>
        <w:tblInd w:w="9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57"/>
        <w:gridCol w:w="1232"/>
        <w:gridCol w:w="2321"/>
        <w:gridCol w:w="2549"/>
      </w:tblGrid>
      <w:tr w:rsidR="00BD66CB" w14:paraId="5F7090BE" w14:textId="77777777">
        <w:trPr>
          <w:trHeight w:val="634"/>
        </w:trPr>
        <w:tc>
          <w:tcPr>
            <w:tcW w:w="2057" w:type="dxa"/>
          </w:tcPr>
          <w:p w14:paraId="32FA092D" w14:textId="77777777" w:rsidR="00BD66CB" w:rsidRDefault="00C45839" w:rsidP="008B5264">
            <w:pPr>
              <w:pStyle w:val="TableParagraph"/>
              <w:spacing w:line="240" w:lineRule="auto"/>
              <w:ind w:left="8"/>
              <w:jc w:val="center"/>
              <w:rPr>
                <w:b/>
                <w:sz w:val="24"/>
              </w:rPr>
            </w:pPr>
            <w:r>
              <w:rPr>
                <w:b/>
                <w:spacing w:val="-2"/>
                <w:sz w:val="24"/>
              </w:rPr>
              <w:t>Statistics</w:t>
            </w:r>
          </w:p>
        </w:tc>
        <w:tc>
          <w:tcPr>
            <w:tcW w:w="1232" w:type="dxa"/>
          </w:tcPr>
          <w:p w14:paraId="3D3ED28C" w14:textId="77777777" w:rsidR="00BD66CB" w:rsidRDefault="00C45839" w:rsidP="008B5264">
            <w:pPr>
              <w:pStyle w:val="TableParagraph"/>
              <w:spacing w:line="240" w:lineRule="auto"/>
              <w:ind w:left="4" w:right="1"/>
              <w:jc w:val="center"/>
              <w:rPr>
                <w:b/>
                <w:sz w:val="24"/>
              </w:rPr>
            </w:pPr>
            <w:r>
              <w:rPr>
                <w:b/>
                <w:spacing w:val="-4"/>
                <w:sz w:val="24"/>
              </w:rPr>
              <w:t>Area</w:t>
            </w:r>
          </w:p>
        </w:tc>
        <w:tc>
          <w:tcPr>
            <w:tcW w:w="2321" w:type="dxa"/>
          </w:tcPr>
          <w:p w14:paraId="2E201E7A" w14:textId="77777777" w:rsidR="00BD66CB" w:rsidRDefault="00C45839" w:rsidP="008B5264">
            <w:pPr>
              <w:pStyle w:val="TableParagraph"/>
              <w:spacing w:line="240" w:lineRule="auto"/>
              <w:ind w:left="4" w:right="4"/>
              <w:jc w:val="center"/>
              <w:rPr>
                <w:b/>
                <w:sz w:val="24"/>
              </w:rPr>
            </w:pPr>
            <w:r>
              <w:rPr>
                <w:b/>
                <w:spacing w:val="-2"/>
                <w:sz w:val="24"/>
              </w:rPr>
              <w:t>Production</w:t>
            </w:r>
          </w:p>
        </w:tc>
        <w:tc>
          <w:tcPr>
            <w:tcW w:w="2549" w:type="dxa"/>
          </w:tcPr>
          <w:p w14:paraId="213DEB17" w14:textId="77777777" w:rsidR="00BD66CB" w:rsidRDefault="00C45839" w:rsidP="008B5264">
            <w:pPr>
              <w:pStyle w:val="TableParagraph"/>
              <w:spacing w:line="240" w:lineRule="auto"/>
              <w:ind w:left="8" w:right="6"/>
              <w:jc w:val="center"/>
              <w:rPr>
                <w:b/>
                <w:sz w:val="24"/>
              </w:rPr>
            </w:pPr>
            <w:r>
              <w:rPr>
                <w:b/>
                <w:spacing w:val="-2"/>
                <w:sz w:val="24"/>
              </w:rPr>
              <w:t>Productivity</w:t>
            </w:r>
          </w:p>
        </w:tc>
      </w:tr>
      <w:tr w:rsidR="00BD66CB" w14:paraId="2F5CE852" w14:textId="77777777">
        <w:trPr>
          <w:trHeight w:val="614"/>
        </w:trPr>
        <w:tc>
          <w:tcPr>
            <w:tcW w:w="2057" w:type="dxa"/>
          </w:tcPr>
          <w:p w14:paraId="7C6DBC7C" w14:textId="77777777" w:rsidR="00BD66CB" w:rsidRDefault="00C45839" w:rsidP="008B5264">
            <w:pPr>
              <w:pStyle w:val="TableParagraph"/>
              <w:spacing w:line="240" w:lineRule="auto"/>
              <w:ind w:left="8" w:right="1"/>
              <w:jc w:val="center"/>
              <w:rPr>
                <w:b/>
                <w:sz w:val="24"/>
              </w:rPr>
            </w:pPr>
            <w:r>
              <w:rPr>
                <w:b/>
                <w:sz w:val="24"/>
              </w:rPr>
              <w:t>ADF</w:t>
            </w:r>
            <w:r w:rsidR="0039197D">
              <w:rPr>
                <w:b/>
                <w:sz w:val="24"/>
              </w:rPr>
              <w:t xml:space="preserve"> </w:t>
            </w:r>
            <w:r>
              <w:rPr>
                <w:b/>
                <w:spacing w:val="-4"/>
                <w:sz w:val="24"/>
              </w:rPr>
              <w:t>Test</w:t>
            </w:r>
          </w:p>
        </w:tc>
        <w:tc>
          <w:tcPr>
            <w:tcW w:w="1232" w:type="dxa"/>
          </w:tcPr>
          <w:p w14:paraId="18E4DDBB" w14:textId="77777777" w:rsidR="00BD66CB" w:rsidRDefault="003F5035" w:rsidP="008B5264">
            <w:pPr>
              <w:pStyle w:val="TableParagraph"/>
              <w:spacing w:line="275" w:lineRule="exact"/>
              <w:ind w:left="4" w:right="4"/>
              <w:jc w:val="center"/>
              <w:rPr>
                <w:sz w:val="24"/>
              </w:rPr>
            </w:pPr>
            <w:r>
              <w:rPr>
                <w:rStyle w:val="gnd-iwgdh3b"/>
                <w:color w:val="000000"/>
                <w:sz w:val="24"/>
                <w:szCs w:val="24"/>
                <w:bdr w:val="none" w:sz="0" w:space="0" w:color="auto" w:frame="1"/>
              </w:rPr>
              <w:t>-1.3358</w:t>
            </w:r>
          </w:p>
        </w:tc>
        <w:tc>
          <w:tcPr>
            <w:tcW w:w="2321" w:type="dxa"/>
          </w:tcPr>
          <w:p w14:paraId="1F1B0C01" w14:textId="77777777" w:rsidR="00BD66CB" w:rsidRDefault="00EE16A2" w:rsidP="008B5264">
            <w:pPr>
              <w:pStyle w:val="TableParagraph"/>
              <w:spacing w:line="275" w:lineRule="exact"/>
              <w:ind w:left="4" w:right="4"/>
              <w:jc w:val="center"/>
              <w:rPr>
                <w:sz w:val="24"/>
              </w:rPr>
            </w:pPr>
            <w:r>
              <w:rPr>
                <w:rStyle w:val="gnd-iwgdh3b"/>
                <w:color w:val="000000"/>
                <w:sz w:val="24"/>
                <w:szCs w:val="24"/>
                <w:bdr w:val="none" w:sz="0" w:space="0" w:color="auto" w:frame="1"/>
              </w:rPr>
              <w:t>-0.66367</w:t>
            </w:r>
          </w:p>
        </w:tc>
        <w:tc>
          <w:tcPr>
            <w:tcW w:w="2549" w:type="dxa"/>
          </w:tcPr>
          <w:p w14:paraId="6BA83743" w14:textId="77777777" w:rsidR="00BD66CB" w:rsidRDefault="003D21C4" w:rsidP="008B5264">
            <w:pPr>
              <w:pStyle w:val="TableParagraph"/>
              <w:spacing w:line="275" w:lineRule="exact"/>
              <w:ind w:left="8" w:right="4"/>
              <w:jc w:val="center"/>
              <w:rPr>
                <w:sz w:val="24"/>
              </w:rPr>
            </w:pPr>
            <w:r>
              <w:rPr>
                <w:rStyle w:val="gnd-iwgdh3b"/>
                <w:color w:val="000000"/>
                <w:sz w:val="24"/>
                <w:szCs w:val="24"/>
                <w:bdr w:val="none" w:sz="0" w:space="0" w:color="auto" w:frame="1"/>
              </w:rPr>
              <w:t>-4.2425</w:t>
            </w:r>
          </w:p>
        </w:tc>
      </w:tr>
      <w:tr w:rsidR="003D21C4" w14:paraId="50DD14B2" w14:textId="77777777" w:rsidTr="005A6F55">
        <w:trPr>
          <w:trHeight w:val="633"/>
        </w:trPr>
        <w:tc>
          <w:tcPr>
            <w:tcW w:w="2057" w:type="dxa"/>
          </w:tcPr>
          <w:p w14:paraId="1A4969AF" w14:textId="77777777" w:rsidR="003D21C4" w:rsidRDefault="003D21C4" w:rsidP="008B5264">
            <w:pPr>
              <w:pStyle w:val="TableParagraph"/>
              <w:spacing w:line="275" w:lineRule="exact"/>
              <w:ind w:left="8" w:right="6"/>
              <w:jc w:val="center"/>
              <w:rPr>
                <w:b/>
                <w:sz w:val="24"/>
              </w:rPr>
            </w:pPr>
            <w:r>
              <w:rPr>
                <w:b/>
                <w:spacing w:val="-3"/>
                <w:sz w:val="24"/>
              </w:rPr>
              <w:t>p-</w:t>
            </w:r>
            <w:r>
              <w:rPr>
                <w:b/>
                <w:spacing w:val="-2"/>
                <w:sz w:val="24"/>
              </w:rPr>
              <w:t>value</w:t>
            </w:r>
          </w:p>
        </w:tc>
        <w:tc>
          <w:tcPr>
            <w:tcW w:w="1232" w:type="dxa"/>
          </w:tcPr>
          <w:p w14:paraId="0D681487" w14:textId="77777777" w:rsidR="003D21C4" w:rsidRDefault="003D21C4" w:rsidP="008B5264">
            <w:pPr>
              <w:pStyle w:val="TableParagraph"/>
              <w:ind w:left="4"/>
              <w:jc w:val="center"/>
              <w:rPr>
                <w:sz w:val="24"/>
              </w:rPr>
            </w:pPr>
            <w:r w:rsidRPr="00295AC2">
              <w:rPr>
                <w:rStyle w:val="gnd-iwgdh3b"/>
                <w:color w:val="000000"/>
                <w:sz w:val="24"/>
                <w:szCs w:val="24"/>
                <w:bdr w:val="none" w:sz="0" w:space="0" w:color="auto" w:frame="1"/>
              </w:rPr>
              <w:t>0.</w:t>
            </w:r>
            <w:r>
              <w:rPr>
                <w:rStyle w:val="gnd-iwgdh3b"/>
                <w:color w:val="000000"/>
                <w:sz w:val="24"/>
                <w:szCs w:val="24"/>
                <w:bdr w:val="none" w:sz="0" w:space="0" w:color="auto" w:frame="1"/>
              </w:rPr>
              <w:t>8424</w:t>
            </w:r>
          </w:p>
        </w:tc>
        <w:tc>
          <w:tcPr>
            <w:tcW w:w="2321" w:type="dxa"/>
          </w:tcPr>
          <w:p w14:paraId="6CE82A20" w14:textId="77777777" w:rsidR="003D21C4" w:rsidRDefault="003D21C4" w:rsidP="008B5264">
            <w:pPr>
              <w:pStyle w:val="TableParagraph"/>
              <w:ind w:left="4"/>
              <w:jc w:val="center"/>
              <w:rPr>
                <w:sz w:val="24"/>
              </w:rPr>
            </w:pPr>
            <w:r w:rsidRPr="00295AC2">
              <w:rPr>
                <w:rStyle w:val="gnd-iwgdh3b"/>
                <w:color w:val="000000"/>
                <w:sz w:val="24"/>
                <w:szCs w:val="24"/>
                <w:bdr w:val="none" w:sz="0" w:space="0" w:color="auto" w:frame="1"/>
              </w:rPr>
              <w:t>0.</w:t>
            </w:r>
            <w:r>
              <w:rPr>
                <w:rStyle w:val="gnd-iwgdh3b"/>
                <w:color w:val="000000"/>
                <w:sz w:val="24"/>
                <w:szCs w:val="24"/>
                <w:bdr w:val="none" w:sz="0" w:space="0" w:color="auto" w:frame="1"/>
              </w:rPr>
              <w:t>9681</w:t>
            </w:r>
          </w:p>
        </w:tc>
        <w:tc>
          <w:tcPr>
            <w:tcW w:w="2549" w:type="dxa"/>
            <w:vAlign w:val="center"/>
          </w:tcPr>
          <w:p w14:paraId="21A4F87A" w14:textId="77777777" w:rsidR="003D21C4" w:rsidRPr="00295AC2" w:rsidRDefault="003D21C4" w:rsidP="008B5264">
            <w:pPr>
              <w:spacing w:line="360" w:lineRule="auto"/>
              <w:jc w:val="center"/>
              <w:rPr>
                <w:bCs/>
                <w:sz w:val="24"/>
                <w:szCs w:val="24"/>
              </w:rPr>
            </w:pPr>
            <w:r>
              <w:rPr>
                <w:rStyle w:val="gnd-iwgdh3b"/>
                <w:color w:val="000000"/>
                <w:sz w:val="24"/>
                <w:szCs w:val="24"/>
                <w:bdr w:val="none" w:sz="0" w:space="0" w:color="auto" w:frame="1"/>
              </w:rPr>
              <w:t>0.12</w:t>
            </w:r>
          </w:p>
        </w:tc>
      </w:tr>
    </w:tbl>
    <w:p w14:paraId="4C6FC93B" w14:textId="77777777" w:rsidR="00BD66CB" w:rsidRDefault="00BD66CB">
      <w:pPr>
        <w:pStyle w:val="TableParagraph"/>
        <w:jc w:val="center"/>
        <w:rPr>
          <w:sz w:val="24"/>
        </w:rPr>
        <w:sectPr w:rsidR="00BD66CB" w:rsidSect="00333374">
          <w:pgSz w:w="12240" w:h="15840"/>
          <w:pgMar w:top="1134" w:right="1134" w:bottom="1134" w:left="1134" w:header="720" w:footer="720" w:gutter="0"/>
          <w:cols w:space="720"/>
        </w:sectPr>
      </w:pPr>
    </w:p>
    <w:p w14:paraId="7787AABB" w14:textId="77777777" w:rsidR="001122F7" w:rsidRPr="001122F7" w:rsidRDefault="001122F7" w:rsidP="0004444F">
      <w:pPr>
        <w:widowControl/>
        <w:autoSpaceDE/>
        <w:autoSpaceDN/>
        <w:spacing w:before="100" w:beforeAutospacing="1" w:after="100" w:afterAutospacing="1" w:line="360" w:lineRule="auto"/>
        <w:ind w:firstLine="720"/>
        <w:jc w:val="both"/>
        <w:rPr>
          <w:sz w:val="24"/>
          <w:szCs w:val="24"/>
          <w:lang w:val="en-IN" w:eastAsia="en-IN" w:bidi="hi-IN"/>
        </w:rPr>
      </w:pPr>
      <w:r w:rsidRPr="001122F7">
        <w:rPr>
          <w:sz w:val="24"/>
          <w:szCs w:val="24"/>
          <w:lang w:val="en-IN" w:eastAsia="en-IN" w:bidi="hi-IN"/>
        </w:rPr>
        <w:lastRenderedPageBreak/>
        <w:t>In this study, the stationarity of the time series data was initially assessed using the Augmented Dickey–Fuller (ADF) test. Results from the ADF test (Table 2) indicated that the series exhibited autocorrelation, suggesting that past values in the series are correlated with current values. This autocorrelation implies that the series is not strictly stationary and may contain trends or other patterns that violate the assumptions of many time series models.</w:t>
      </w:r>
    </w:p>
    <w:p w14:paraId="2AADC105" w14:textId="77777777" w:rsidR="001122F7" w:rsidRPr="001122F7" w:rsidRDefault="001122F7" w:rsidP="0004444F">
      <w:pPr>
        <w:widowControl/>
        <w:autoSpaceDE/>
        <w:autoSpaceDN/>
        <w:spacing w:before="100" w:beforeAutospacing="1" w:after="100" w:afterAutospacing="1" w:line="360" w:lineRule="auto"/>
        <w:ind w:firstLine="720"/>
        <w:jc w:val="both"/>
        <w:rPr>
          <w:sz w:val="24"/>
          <w:szCs w:val="24"/>
          <w:lang w:val="en-IN" w:eastAsia="en-IN" w:bidi="hi-IN"/>
        </w:rPr>
      </w:pPr>
      <w:r w:rsidRPr="001122F7">
        <w:rPr>
          <w:sz w:val="24"/>
          <w:szCs w:val="24"/>
          <w:lang w:val="en-IN" w:eastAsia="en-IN" w:bidi="hi-IN"/>
        </w:rPr>
        <w:t>To further investigate the stationarity properties of the data, additional evaluation was conducted using Autocorrelation Function (ACF) and Partial Autocorrelation Function (PACF) plots (</w:t>
      </w:r>
      <w:r w:rsidRPr="001122F7">
        <w:rPr>
          <w:i/>
          <w:iCs/>
          <w:sz w:val="24"/>
          <w:szCs w:val="24"/>
          <w:lang w:val="en-IN" w:eastAsia="en-IN" w:bidi="hi-IN"/>
        </w:rPr>
        <w:t>Figs</w:t>
      </w:r>
      <w:r w:rsidRPr="001122F7">
        <w:rPr>
          <w:sz w:val="24"/>
          <w:szCs w:val="24"/>
          <w:lang w:val="en-IN" w:eastAsia="en-IN" w:bidi="hi-IN"/>
        </w:rPr>
        <w:t>. 4–6). The ACF plot illustrates the correlation between the series and its own lagged values across different time lags, helping identify the presence of autocorrelation over multiple periods. The PACF plot, on the other hand, measures the correlation between the series and its lags after removing the effects of shorter lags, which is particularly useful for identifying the appropriate order of autoregressive models.</w:t>
      </w:r>
    </w:p>
    <w:p w14:paraId="66D2A4AC" w14:textId="77777777" w:rsidR="001122F7" w:rsidRPr="001122F7" w:rsidRDefault="0004444F" w:rsidP="0004444F">
      <w:pPr>
        <w:widowControl/>
        <w:autoSpaceDE/>
        <w:autoSpaceDN/>
        <w:spacing w:before="100" w:beforeAutospacing="1" w:after="100" w:afterAutospacing="1" w:line="360" w:lineRule="auto"/>
        <w:ind w:firstLine="720"/>
        <w:jc w:val="both"/>
        <w:rPr>
          <w:sz w:val="24"/>
          <w:szCs w:val="24"/>
          <w:lang w:val="en-IN" w:eastAsia="en-IN" w:bidi="hi-IN"/>
        </w:rPr>
      </w:pPr>
      <w:r w:rsidRPr="000E2A95">
        <w:rPr>
          <w:b/>
          <w:bCs/>
          <w:noProof/>
          <w:color w:val="000000"/>
          <w:lang w:val="en-IN" w:eastAsia="en-IN" w:bidi="hi-IN"/>
        </w:rPr>
        <w:drawing>
          <wp:anchor distT="0" distB="0" distL="114300" distR="114300" simplePos="0" relativeHeight="251651072" behindDoc="1" locked="0" layoutInCell="1" allowOverlap="1" wp14:anchorId="4704229E" wp14:editId="04B0F001">
            <wp:simplePos x="0" y="0"/>
            <wp:positionH relativeFrom="column">
              <wp:posOffset>3551408</wp:posOffset>
            </wp:positionH>
            <wp:positionV relativeFrom="paragraph">
              <wp:posOffset>1297207</wp:posOffset>
            </wp:positionV>
            <wp:extent cx="2350135" cy="2671445"/>
            <wp:effectExtent l="0" t="0" r="0" b="0"/>
            <wp:wrapTight wrapText="bothSides">
              <wp:wrapPolygon edited="0">
                <wp:start x="0" y="0"/>
                <wp:lineTo x="0" y="21410"/>
                <wp:lineTo x="21361" y="21410"/>
                <wp:lineTo x="21361" y="0"/>
                <wp:lineTo x="0" y="0"/>
              </wp:wrapPolygon>
            </wp:wrapTight>
            <wp:docPr id="1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srcRect/>
                    <a:stretch>
                      <a:fillRect/>
                    </a:stretch>
                  </pic:blipFill>
                  <pic:spPr bwMode="auto">
                    <a:xfrm>
                      <a:off x="0" y="0"/>
                      <a:ext cx="2350135" cy="2671445"/>
                    </a:xfrm>
                    <a:prstGeom prst="rect">
                      <a:avLst/>
                    </a:prstGeom>
                    <a:noFill/>
                    <a:ln w="9525">
                      <a:noFill/>
                      <a:miter lim="800000"/>
                      <a:headEnd/>
                      <a:tailEnd/>
                    </a:ln>
                  </pic:spPr>
                </pic:pic>
              </a:graphicData>
            </a:graphic>
          </wp:anchor>
        </w:drawing>
      </w:r>
      <w:r w:rsidRPr="000E2A95">
        <w:rPr>
          <w:b/>
          <w:bCs/>
          <w:noProof/>
          <w:color w:val="000000"/>
          <w:lang w:val="en-IN" w:eastAsia="en-IN" w:bidi="hi-IN"/>
        </w:rPr>
        <w:drawing>
          <wp:anchor distT="0" distB="0" distL="114300" distR="114300" simplePos="0" relativeHeight="251650048" behindDoc="1" locked="0" layoutInCell="1" allowOverlap="1" wp14:anchorId="0A53CE95" wp14:editId="4C28E71F">
            <wp:simplePos x="0" y="0"/>
            <wp:positionH relativeFrom="column">
              <wp:posOffset>737040</wp:posOffset>
            </wp:positionH>
            <wp:positionV relativeFrom="paragraph">
              <wp:posOffset>1378292</wp:posOffset>
            </wp:positionV>
            <wp:extent cx="2529205" cy="2592070"/>
            <wp:effectExtent l="0" t="0" r="0" b="0"/>
            <wp:wrapTight wrapText="bothSides">
              <wp:wrapPolygon edited="0">
                <wp:start x="0" y="0"/>
                <wp:lineTo x="0" y="21431"/>
                <wp:lineTo x="21475" y="21431"/>
                <wp:lineTo x="21475" y="0"/>
                <wp:lineTo x="0" y="0"/>
              </wp:wrapPolygon>
            </wp:wrapTight>
            <wp:docPr id="1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srcRect/>
                    <a:stretch>
                      <a:fillRect/>
                    </a:stretch>
                  </pic:blipFill>
                  <pic:spPr bwMode="auto">
                    <a:xfrm>
                      <a:off x="0" y="0"/>
                      <a:ext cx="2529205" cy="2592070"/>
                    </a:xfrm>
                    <a:prstGeom prst="rect">
                      <a:avLst/>
                    </a:prstGeom>
                    <a:noFill/>
                    <a:ln w="9525">
                      <a:noFill/>
                      <a:miter lim="800000"/>
                      <a:headEnd/>
                      <a:tailEnd/>
                    </a:ln>
                  </pic:spPr>
                </pic:pic>
              </a:graphicData>
            </a:graphic>
          </wp:anchor>
        </w:drawing>
      </w:r>
      <w:r w:rsidR="001122F7" w:rsidRPr="001122F7">
        <w:rPr>
          <w:sz w:val="24"/>
          <w:szCs w:val="24"/>
          <w:lang w:val="en-IN" w:eastAsia="en-IN" w:bidi="hi-IN"/>
        </w:rPr>
        <w:t>By combining the results of the ADF test with the visual insights from the ACF and PACF plots, a more comprehensi</w:t>
      </w:r>
      <w:r>
        <w:rPr>
          <w:sz w:val="24"/>
          <w:szCs w:val="24"/>
          <w:lang w:val="en-IN" w:eastAsia="en-IN" w:bidi="hi-IN"/>
        </w:rPr>
        <w:t xml:space="preserve">ve understanding of the series’ </w:t>
      </w:r>
      <w:r w:rsidR="001122F7" w:rsidRPr="001122F7">
        <w:rPr>
          <w:sz w:val="24"/>
          <w:szCs w:val="24"/>
          <w:lang w:val="en-IN" w:eastAsia="en-IN" w:bidi="hi-IN"/>
        </w:rPr>
        <w:t>stationarity and temporal dependencies was obtained. This multi-step approach ensures that subsequent time series modeling and forecasting are based on appropriately transformed data, reducing the risk of misleading results caused by non-stationarity.</w:t>
      </w:r>
    </w:p>
    <w:p w14:paraId="3A043BBE" w14:textId="77777777" w:rsidR="001122F7" w:rsidRPr="001122F7" w:rsidRDefault="001122F7" w:rsidP="001122F7">
      <w:pPr>
        <w:widowControl/>
        <w:autoSpaceDE/>
        <w:autoSpaceDN/>
        <w:rPr>
          <w:sz w:val="24"/>
          <w:szCs w:val="24"/>
          <w:lang w:val="en-IN" w:eastAsia="en-IN" w:bidi="hi-IN"/>
        </w:rPr>
      </w:pPr>
    </w:p>
    <w:p w14:paraId="4F74B905" w14:textId="77777777" w:rsidR="001122F7" w:rsidRDefault="001122F7" w:rsidP="000E2A95">
      <w:pPr>
        <w:widowControl/>
        <w:autoSpaceDE/>
        <w:autoSpaceDN/>
        <w:spacing w:before="33" w:beforeAutospacing="1" w:after="100" w:afterAutospacing="1" w:line="360" w:lineRule="auto"/>
        <w:rPr>
          <w:szCs w:val="24"/>
        </w:rPr>
      </w:pPr>
    </w:p>
    <w:p w14:paraId="4BEADC38" w14:textId="77777777" w:rsidR="000E2A95" w:rsidRDefault="000E2A95" w:rsidP="000E2A95">
      <w:pPr>
        <w:widowControl/>
        <w:autoSpaceDE/>
        <w:autoSpaceDN/>
        <w:spacing w:before="33" w:beforeAutospacing="1" w:after="100" w:afterAutospacing="1" w:line="360" w:lineRule="auto"/>
        <w:rPr>
          <w:sz w:val="20"/>
        </w:rPr>
      </w:pPr>
    </w:p>
    <w:p w14:paraId="0C0F1D4C" w14:textId="77777777" w:rsidR="000E2A95" w:rsidRPr="000E2A95" w:rsidRDefault="000E2A95" w:rsidP="000E2A95">
      <w:pPr>
        <w:widowControl/>
        <w:autoSpaceDE/>
        <w:autoSpaceDN/>
        <w:spacing w:before="33" w:beforeAutospacing="1" w:after="100" w:afterAutospacing="1" w:line="360" w:lineRule="auto"/>
        <w:rPr>
          <w:sz w:val="20"/>
        </w:rPr>
      </w:pPr>
    </w:p>
    <w:p w14:paraId="3AE3B4FE" w14:textId="77777777" w:rsidR="000E2A95" w:rsidRDefault="000E2A95" w:rsidP="000E2A95">
      <w:pPr>
        <w:widowControl/>
        <w:autoSpaceDE/>
        <w:autoSpaceDN/>
        <w:spacing w:before="33" w:beforeAutospacing="1" w:after="100" w:afterAutospacing="1" w:line="360" w:lineRule="auto"/>
        <w:rPr>
          <w:sz w:val="20"/>
        </w:rPr>
      </w:pPr>
    </w:p>
    <w:p w14:paraId="4CA33995" w14:textId="77777777" w:rsidR="000E2A95" w:rsidRPr="000E2A95" w:rsidRDefault="000E2A95" w:rsidP="000E2A95">
      <w:pPr>
        <w:widowControl/>
        <w:autoSpaceDE/>
        <w:autoSpaceDN/>
        <w:spacing w:before="33" w:beforeAutospacing="1" w:after="100" w:afterAutospacing="1" w:line="360" w:lineRule="auto"/>
        <w:rPr>
          <w:sz w:val="20"/>
        </w:rPr>
      </w:pPr>
    </w:p>
    <w:p w14:paraId="2CE4E3A5" w14:textId="77777777" w:rsidR="00BD66CB" w:rsidRDefault="00BD66CB">
      <w:pPr>
        <w:pStyle w:val="BodyText"/>
        <w:spacing w:before="183"/>
      </w:pPr>
    </w:p>
    <w:p w14:paraId="63FDF49A" w14:textId="77777777" w:rsidR="003F5035" w:rsidRDefault="003F5035">
      <w:pPr>
        <w:pStyle w:val="Heading1"/>
        <w:ind w:left="43" w:right="43"/>
        <w:jc w:val="center"/>
      </w:pPr>
    </w:p>
    <w:p w14:paraId="209D929C" w14:textId="77777777" w:rsidR="003F5035" w:rsidRDefault="003F5035">
      <w:pPr>
        <w:pStyle w:val="Heading1"/>
        <w:ind w:left="43" w:right="43"/>
        <w:jc w:val="center"/>
      </w:pPr>
    </w:p>
    <w:p w14:paraId="580E3C45" w14:textId="77777777" w:rsidR="003F5035" w:rsidRDefault="003F5035">
      <w:pPr>
        <w:pStyle w:val="Heading1"/>
        <w:ind w:left="43" w:right="43"/>
        <w:jc w:val="center"/>
      </w:pPr>
    </w:p>
    <w:p w14:paraId="352AF57D" w14:textId="77777777" w:rsidR="003F5035" w:rsidRDefault="003F5035">
      <w:pPr>
        <w:pStyle w:val="Heading1"/>
        <w:ind w:left="43" w:right="43"/>
        <w:jc w:val="center"/>
      </w:pPr>
    </w:p>
    <w:p w14:paraId="4C188EC2" w14:textId="77777777" w:rsidR="00BD66CB" w:rsidRPr="008B5264" w:rsidRDefault="0004444F" w:rsidP="0004444F">
      <w:pPr>
        <w:pStyle w:val="Heading1"/>
        <w:ind w:left="0" w:right="43"/>
        <w:jc w:val="center"/>
        <w:rPr>
          <w:spacing w:val="-2"/>
        </w:rPr>
      </w:pPr>
      <w:r>
        <w:t xml:space="preserve"> </w:t>
      </w:r>
      <w:r w:rsidR="0039197D" w:rsidRPr="0039197D">
        <w:rPr>
          <w:i/>
          <w:iCs/>
        </w:rPr>
        <w:t>Fig</w:t>
      </w:r>
      <w:r w:rsidR="00C45839">
        <w:t>.4:</w:t>
      </w:r>
      <w:r w:rsidR="00920754">
        <w:t xml:space="preserve"> </w:t>
      </w:r>
      <w:r w:rsidR="0047000E" w:rsidRPr="0047000E">
        <w:t>ACF and PACF Plots for the Groundnut Area Time Series.</w:t>
      </w:r>
    </w:p>
    <w:p w14:paraId="652973DA" w14:textId="77777777" w:rsidR="00BD66CB" w:rsidRDefault="001122F7">
      <w:pPr>
        <w:pStyle w:val="BodyText"/>
        <w:spacing w:before="22"/>
        <w:rPr>
          <w:b/>
          <w:sz w:val="20"/>
        </w:rPr>
      </w:pPr>
      <w:r>
        <w:rPr>
          <w:b/>
          <w:noProof/>
          <w:lang w:val="en-IN" w:eastAsia="en-IN" w:bidi="hi-IN"/>
        </w:rPr>
        <w:lastRenderedPageBreak/>
        <w:drawing>
          <wp:anchor distT="0" distB="0" distL="114300" distR="114300" simplePos="0" relativeHeight="251661312" behindDoc="1" locked="0" layoutInCell="1" allowOverlap="1" wp14:anchorId="2397EDFB" wp14:editId="16918D8E">
            <wp:simplePos x="0" y="0"/>
            <wp:positionH relativeFrom="column">
              <wp:posOffset>3140172</wp:posOffset>
            </wp:positionH>
            <wp:positionV relativeFrom="paragraph">
              <wp:posOffset>53780</wp:posOffset>
            </wp:positionV>
            <wp:extent cx="2668270" cy="2329815"/>
            <wp:effectExtent l="0" t="0" r="0" b="0"/>
            <wp:wrapTight wrapText="bothSides">
              <wp:wrapPolygon edited="0">
                <wp:start x="0" y="0"/>
                <wp:lineTo x="0" y="21370"/>
                <wp:lineTo x="21436" y="21370"/>
                <wp:lineTo x="21436" y="0"/>
                <wp:lineTo x="0" y="0"/>
              </wp:wrapPolygon>
            </wp:wrapTight>
            <wp:docPr id="11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8" cstate="print"/>
                    <a:srcRect/>
                    <a:stretch>
                      <a:fillRect/>
                    </a:stretch>
                  </pic:blipFill>
                  <pic:spPr bwMode="auto">
                    <a:xfrm>
                      <a:off x="0" y="0"/>
                      <a:ext cx="2668270" cy="2329815"/>
                    </a:xfrm>
                    <a:prstGeom prst="rect">
                      <a:avLst/>
                    </a:prstGeom>
                    <a:noFill/>
                    <a:ln w="9525">
                      <a:noFill/>
                      <a:miter lim="800000"/>
                      <a:headEnd/>
                      <a:tailEnd/>
                    </a:ln>
                  </pic:spPr>
                </pic:pic>
              </a:graphicData>
            </a:graphic>
            <wp14:sizeRelV relativeFrom="margin">
              <wp14:pctHeight>0</wp14:pctHeight>
            </wp14:sizeRelV>
          </wp:anchor>
        </w:drawing>
      </w:r>
      <w:r>
        <w:rPr>
          <w:b/>
          <w:noProof/>
          <w:lang w:val="en-IN" w:eastAsia="en-IN" w:bidi="hi-IN"/>
        </w:rPr>
        <w:drawing>
          <wp:anchor distT="0" distB="0" distL="114300" distR="114300" simplePos="0" relativeHeight="251655168" behindDoc="0" locked="0" layoutInCell="1" allowOverlap="1" wp14:anchorId="07301184" wp14:editId="5A1CA1E9">
            <wp:simplePos x="0" y="0"/>
            <wp:positionH relativeFrom="column">
              <wp:posOffset>346710</wp:posOffset>
            </wp:positionH>
            <wp:positionV relativeFrom="paragraph">
              <wp:posOffset>107853</wp:posOffset>
            </wp:positionV>
            <wp:extent cx="2604770" cy="2277110"/>
            <wp:effectExtent l="0" t="0" r="0" b="0"/>
            <wp:wrapSquare wrapText="bothSides"/>
            <wp:docPr id="12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cstate="print"/>
                    <a:srcRect/>
                    <a:stretch>
                      <a:fillRect/>
                    </a:stretch>
                  </pic:blipFill>
                  <pic:spPr bwMode="auto">
                    <a:xfrm>
                      <a:off x="0" y="0"/>
                      <a:ext cx="2604770" cy="2277110"/>
                    </a:xfrm>
                    <a:prstGeom prst="rect">
                      <a:avLst/>
                    </a:prstGeom>
                    <a:noFill/>
                    <a:ln w="9525">
                      <a:noFill/>
                      <a:miter lim="800000"/>
                      <a:headEnd/>
                      <a:tailEnd/>
                    </a:ln>
                  </pic:spPr>
                </pic:pic>
              </a:graphicData>
            </a:graphic>
            <wp14:sizeRelV relativeFrom="margin">
              <wp14:pctHeight>0</wp14:pctHeight>
            </wp14:sizeRelV>
          </wp:anchor>
        </w:drawing>
      </w:r>
    </w:p>
    <w:p w14:paraId="024E6810" w14:textId="77777777" w:rsidR="00BD66CB" w:rsidRDefault="00BD66CB">
      <w:pPr>
        <w:pStyle w:val="BodyText"/>
        <w:spacing w:before="185"/>
        <w:rPr>
          <w:b/>
        </w:rPr>
      </w:pPr>
    </w:p>
    <w:p w14:paraId="14FAD694" w14:textId="77777777" w:rsidR="00EE16A2" w:rsidRDefault="00EE16A2">
      <w:pPr>
        <w:pStyle w:val="Heading1"/>
        <w:ind w:left="43" w:right="40"/>
        <w:jc w:val="center"/>
      </w:pPr>
    </w:p>
    <w:p w14:paraId="7606980C" w14:textId="77777777" w:rsidR="00EE16A2" w:rsidRDefault="00EE16A2">
      <w:pPr>
        <w:pStyle w:val="Heading1"/>
        <w:ind w:left="43" w:right="40"/>
        <w:jc w:val="center"/>
      </w:pPr>
    </w:p>
    <w:p w14:paraId="7604029C" w14:textId="77777777" w:rsidR="00EE16A2" w:rsidRDefault="00EE16A2">
      <w:pPr>
        <w:pStyle w:val="Heading1"/>
        <w:ind w:left="43" w:right="40"/>
        <w:jc w:val="center"/>
      </w:pPr>
    </w:p>
    <w:p w14:paraId="12E51D6D" w14:textId="77777777" w:rsidR="00EE16A2" w:rsidRDefault="00EE16A2">
      <w:pPr>
        <w:pStyle w:val="Heading1"/>
        <w:ind w:left="43" w:right="40"/>
        <w:jc w:val="center"/>
      </w:pPr>
    </w:p>
    <w:p w14:paraId="7AA690B9" w14:textId="77777777" w:rsidR="00EE16A2" w:rsidRDefault="00EE16A2">
      <w:pPr>
        <w:pStyle w:val="Heading1"/>
        <w:ind w:left="43" w:right="40"/>
        <w:jc w:val="center"/>
      </w:pPr>
    </w:p>
    <w:p w14:paraId="630AF6E6" w14:textId="77777777" w:rsidR="00EE16A2" w:rsidRDefault="00EE16A2">
      <w:pPr>
        <w:pStyle w:val="Heading1"/>
        <w:ind w:left="43" w:right="40"/>
        <w:jc w:val="center"/>
      </w:pPr>
    </w:p>
    <w:p w14:paraId="36AED2C3" w14:textId="77777777" w:rsidR="00EE16A2" w:rsidRDefault="00EE16A2">
      <w:pPr>
        <w:pStyle w:val="Heading1"/>
        <w:ind w:left="43" w:right="40"/>
        <w:jc w:val="center"/>
      </w:pPr>
    </w:p>
    <w:p w14:paraId="6BD84A52" w14:textId="77777777" w:rsidR="00EE16A2" w:rsidRDefault="00EE16A2">
      <w:pPr>
        <w:pStyle w:val="Heading1"/>
        <w:ind w:left="43" w:right="40"/>
        <w:jc w:val="center"/>
      </w:pPr>
    </w:p>
    <w:p w14:paraId="63A81091" w14:textId="77777777" w:rsidR="00EE16A2" w:rsidRDefault="00EE16A2">
      <w:pPr>
        <w:pStyle w:val="Heading1"/>
        <w:ind w:left="43" w:right="40"/>
        <w:jc w:val="center"/>
      </w:pPr>
    </w:p>
    <w:p w14:paraId="4190705B" w14:textId="77777777" w:rsidR="000B491D" w:rsidRDefault="000B491D" w:rsidP="00920754">
      <w:pPr>
        <w:pStyle w:val="Heading1"/>
        <w:ind w:left="0" w:right="40"/>
        <w:jc w:val="center"/>
        <w:rPr>
          <w:i/>
          <w:iCs/>
        </w:rPr>
      </w:pPr>
    </w:p>
    <w:p w14:paraId="5D331931" w14:textId="77777777" w:rsidR="000B491D" w:rsidRDefault="000B491D" w:rsidP="00920754">
      <w:pPr>
        <w:pStyle w:val="Heading1"/>
        <w:ind w:left="0" w:right="40"/>
        <w:jc w:val="center"/>
        <w:rPr>
          <w:i/>
          <w:iCs/>
        </w:rPr>
      </w:pPr>
    </w:p>
    <w:p w14:paraId="0C5A473E" w14:textId="77777777" w:rsidR="000B491D" w:rsidRDefault="000B491D" w:rsidP="00920754">
      <w:pPr>
        <w:pStyle w:val="Heading1"/>
        <w:ind w:left="0" w:right="40"/>
        <w:jc w:val="center"/>
        <w:rPr>
          <w:i/>
          <w:iCs/>
        </w:rPr>
      </w:pPr>
    </w:p>
    <w:p w14:paraId="7E6BD236" w14:textId="77777777" w:rsidR="000B491D" w:rsidRDefault="0039197D" w:rsidP="001122F7">
      <w:pPr>
        <w:pStyle w:val="Heading1"/>
        <w:ind w:left="0" w:right="40"/>
        <w:jc w:val="center"/>
        <w:rPr>
          <w:spacing w:val="-2"/>
        </w:rPr>
      </w:pPr>
      <w:r w:rsidRPr="0039197D">
        <w:rPr>
          <w:i/>
          <w:iCs/>
        </w:rPr>
        <w:t>Fig</w:t>
      </w:r>
      <w:r w:rsidR="00C45839">
        <w:t>.5:</w:t>
      </w:r>
      <w:r>
        <w:t xml:space="preserve"> </w:t>
      </w:r>
      <w:r w:rsidR="0047000E" w:rsidRPr="0047000E">
        <w:t xml:space="preserve">ACF and PACF Plots for the Groundnut </w:t>
      </w:r>
      <w:r w:rsidR="0047000E">
        <w:t xml:space="preserve">Production </w:t>
      </w:r>
      <w:r w:rsidR="000B491D">
        <w:t>Time Series</w:t>
      </w:r>
    </w:p>
    <w:p w14:paraId="096C66C5" w14:textId="77777777" w:rsidR="000B491D" w:rsidRPr="000B491D" w:rsidRDefault="001122F7" w:rsidP="000B491D">
      <w:r>
        <w:rPr>
          <w:b/>
          <w:noProof/>
          <w:lang w:val="en-IN" w:eastAsia="en-IN" w:bidi="hi-IN"/>
        </w:rPr>
        <w:drawing>
          <wp:anchor distT="0" distB="0" distL="114300" distR="114300" simplePos="0" relativeHeight="251663360" behindDoc="0" locked="0" layoutInCell="1" allowOverlap="1" wp14:anchorId="7117878E" wp14:editId="2EB83C16">
            <wp:simplePos x="0" y="0"/>
            <wp:positionH relativeFrom="column">
              <wp:posOffset>3244850</wp:posOffset>
            </wp:positionH>
            <wp:positionV relativeFrom="paragraph">
              <wp:posOffset>119380</wp:posOffset>
            </wp:positionV>
            <wp:extent cx="2564765" cy="2162810"/>
            <wp:effectExtent l="0" t="0" r="0" b="0"/>
            <wp:wrapThrough wrapText="bothSides">
              <wp:wrapPolygon edited="0">
                <wp:start x="7380" y="571"/>
                <wp:lineTo x="2727" y="3044"/>
                <wp:lineTo x="2727" y="3995"/>
                <wp:lineTo x="1604" y="4947"/>
                <wp:lineTo x="1604" y="5708"/>
                <wp:lineTo x="2727" y="7039"/>
                <wp:lineTo x="642" y="7991"/>
                <wp:lineTo x="0" y="8752"/>
                <wp:lineTo x="0" y="11796"/>
                <wp:lineTo x="642" y="13127"/>
                <wp:lineTo x="1444" y="13127"/>
                <wp:lineTo x="1604" y="16552"/>
                <wp:lineTo x="4011" y="18835"/>
                <wp:lineTo x="10749" y="19216"/>
                <wp:lineTo x="10589" y="19977"/>
                <wp:lineTo x="10910" y="20547"/>
                <wp:lineTo x="11391" y="20928"/>
                <wp:lineTo x="12193" y="20928"/>
                <wp:lineTo x="12354" y="20547"/>
                <wp:lineTo x="11872" y="19977"/>
                <wp:lineTo x="10749" y="19216"/>
                <wp:lineTo x="16846" y="19216"/>
                <wp:lineTo x="20375" y="18074"/>
                <wp:lineTo x="20375" y="3234"/>
                <wp:lineTo x="19092" y="2473"/>
                <wp:lineTo x="15081" y="571"/>
                <wp:lineTo x="7380" y="571"/>
              </wp:wrapPolygon>
            </wp:wrapThrough>
            <wp:docPr id="1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srcRect/>
                    <a:stretch>
                      <a:fillRect/>
                    </a:stretch>
                  </pic:blipFill>
                  <pic:spPr bwMode="auto">
                    <a:xfrm>
                      <a:off x="0" y="0"/>
                      <a:ext cx="2564765" cy="2162810"/>
                    </a:xfrm>
                    <a:prstGeom prst="rect">
                      <a:avLst/>
                    </a:prstGeom>
                    <a:noFill/>
                    <a:ln w="9525">
                      <a:noFill/>
                      <a:miter lim="800000"/>
                      <a:headEnd/>
                      <a:tailEnd/>
                    </a:ln>
                  </pic:spPr>
                </pic:pic>
              </a:graphicData>
            </a:graphic>
            <wp14:sizeRelV relativeFrom="margin">
              <wp14:pctHeight>0</wp14:pctHeight>
            </wp14:sizeRelV>
          </wp:anchor>
        </w:drawing>
      </w:r>
      <w:r>
        <w:rPr>
          <w:b/>
          <w:noProof/>
          <w:lang w:val="en-IN" w:eastAsia="en-IN" w:bidi="hi-IN"/>
        </w:rPr>
        <w:drawing>
          <wp:anchor distT="0" distB="0" distL="114300" distR="114300" simplePos="0" relativeHeight="251662336" behindDoc="1" locked="0" layoutInCell="1" allowOverlap="1" wp14:anchorId="65D83607" wp14:editId="329D9265">
            <wp:simplePos x="0" y="0"/>
            <wp:positionH relativeFrom="column">
              <wp:posOffset>343535</wp:posOffset>
            </wp:positionH>
            <wp:positionV relativeFrom="paragraph">
              <wp:posOffset>119380</wp:posOffset>
            </wp:positionV>
            <wp:extent cx="2541270" cy="2162810"/>
            <wp:effectExtent l="0" t="0" r="0" b="0"/>
            <wp:wrapTight wrapText="bothSides">
              <wp:wrapPolygon edited="0">
                <wp:start x="7286" y="571"/>
                <wp:lineTo x="1457" y="3044"/>
                <wp:lineTo x="1295" y="3995"/>
                <wp:lineTo x="2753" y="3995"/>
                <wp:lineTo x="1457" y="5327"/>
                <wp:lineTo x="1457" y="5898"/>
                <wp:lineTo x="2753" y="7039"/>
                <wp:lineTo x="1619" y="7230"/>
                <wp:lineTo x="0" y="9132"/>
                <wp:lineTo x="0" y="10844"/>
                <wp:lineTo x="2105" y="13127"/>
                <wp:lineTo x="1619" y="13698"/>
                <wp:lineTo x="1295" y="14269"/>
                <wp:lineTo x="1295" y="18264"/>
                <wp:lineTo x="4048" y="19216"/>
                <wp:lineTo x="10687" y="19216"/>
                <wp:lineTo x="10525" y="19977"/>
                <wp:lineTo x="10849" y="20547"/>
                <wp:lineTo x="11334" y="20928"/>
                <wp:lineTo x="12144" y="20928"/>
                <wp:lineTo x="12306" y="20547"/>
                <wp:lineTo x="11820" y="19977"/>
                <wp:lineTo x="10687" y="19216"/>
                <wp:lineTo x="16840" y="19216"/>
                <wp:lineTo x="20240" y="18074"/>
                <wp:lineTo x="20240" y="3234"/>
                <wp:lineTo x="18945" y="2473"/>
                <wp:lineTo x="15058" y="571"/>
                <wp:lineTo x="7286" y="571"/>
              </wp:wrapPolygon>
            </wp:wrapTight>
            <wp:docPr id="1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a:stretch>
                      <a:fillRect/>
                    </a:stretch>
                  </pic:blipFill>
                  <pic:spPr bwMode="auto">
                    <a:xfrm>
                      <a:off x="0" y="0"/>
                      <a:ext cx="2541270" cy="2162810"/>
                    </a:xfrm>
                    <a:prstGeom prst="rect">
                      <a:avLst/>
                    </a:prstGeom>
                    <a:noFill/>
                    <a:ln w="9525">
                      <a:noFill/>
                      <a:miter lim="800000"/>
                      <a:headEnd/>
                      <a:tailEnd/>
                    </a:ln>
                  </pic:spPr>
                </pic:pic>
              </a:graphicData>
            </a:graphic>
            <wp14:sizeRelV relativeFrom="margin">
              <wp14:pctHeight>0</wp14:pctHeight>
            </wp14:sizeRelV>
          </wp:anchor>
        </w:drawing>
      </w:r>
    </w:p>
    <w:p w14:paraId="1EAF3E81" w14:textId="77777777" w:rsidR="000B491D" w:rsidRPr="000B491D" w:rsidRDefault="000B491D" w:rsidP="000B491D"/>
    <w:p w14:paraId="43FD9169" w14:textId="77777777" w:rsidR="000B491D" w:rsidRPr="000B491D" w:rsidRDefault="000B491D" w:rsidP="000B491D"/>
    <w:p w14:paraId="71C04BF9" w14:textId="77777777" w:rsidR="000B491D" w:rsidRPr="000B491D" w:rsidRDefault="000B491D" w:rsidP="000B491D"/>
    <w:p w14:paraId="792F7FB2" w14:textId="77777777" w:rsidR="000B491D" w:rsidRPr="000B491D" w:rsidRDefault="000B491D" w:rsidP="000B491D"/>
    <w:p w14:paraId="2E42D3C4" w14:textId="77777777" w:rsidR="000B491D" w:rsidRPr="000B491D" w:rsidRDefault="000B491D" w:rsidP="000B491D"/>
    <w:p w14:paraId="54C2C2AB" w14:textId="77777777" w:rsidR="000B491D" w:rsidRPr="000B491D" w:rsidRDefault="000B491D" w:rsidP="000B491D"/>
    <w:p w14:paraId="4EB30A5D" w14:textId="77777777" w:rsidR="000B491D" w:rsidRPr="000B491D" w:rsidRDefault="000B491D" w:rsidP="000B491D"/>
    <w:p w14:paraId="45A16F5F" w14:textId="77777777" w:rsidR="000B491D" w:rsidRPr="000B491D" w:rsidRDefault="000B491D" w:rsidP="000B491D"/>
    <w:p w14:paraId="5D3A6454" w14:textId="77777777" w:rsidR="000B491D" w:rsidRPr="000B491D" w:rsidRDefault="000B491D" w:rsidP="000B491D"/>
    <w:p w14:paraId="2427DC09" w14:textId="77777777" w:rsidR="000B491D" w:rsidRPr="000B491D" w:rsidRDefault="000B491D" w:rsidP="000B491D"/>
    <w:p w14:paraId="2830FFDE" w14:textId="77777777" w:rsidR="000B491D" w:rsidRPr="000B491D" w:rsidRDefault="000B491D" w:rsidP="000B491D"/>
    <w:p w14:paraId="7AD49CC5" w14:textId="77777777" w:rsidR="000B491D" w:rsidRPr="000B491D" w:rsidRDefault="000B491D" w:rsidP="000B491D"/>
    <w:p w14:paraId="498F2974" w14:textId="77777777" w:rsidR="000B491D" w:rsidRPr="000B491D" w:rsidRDefault="000B491D" w:rsidP="000B491D"/>
    <w:p w14:paraId="14361299" w14:textId="77777777" w:rsidR="00B06954" w:rsidRPr="000B491D" w:rsidRDefault="000B491D" w:rsidP="001122F7">
      <w:pPr>
        <w:jc w:val="center"/>
        <w:rPr>
          <w:b/>
          <w:bCs/>
        </w:rPr>
        <w:sectPr w:rsidR="00B06954" w:rsidRPr="000B491D" w:rsidSect="00333374">
          <w:pgSz w:w="12240" w:h="15840"/>
          <w:pgMar w:top="1134" w:right="1134" w:bottom="1134" w:left="1134" w:header="720" w:footer="720" w:gutter="0"/>
          <w:cols w:space="720"/>
        </w:sectPr>
      </w:pPr>
      <w:r w:rsidRPr="000B491D">
        <w:rPr>
          <w:b/>
          <w:bCs/>
          <w:i/>
          <w:iCs/>
        </w:rPr>
        <w:t>Fig</w:t>
      </w:r>
      <w:r w:rsidRPr="000B491D">
        <w:rPr>
          <w:b/>
          <w:bCs/>
        </w:rPr>
        <w:t xml:space="preserve">.6: ACF and PACF Plots for the Groundnut Productivity </w:t>
      </w:r>
      <w:r>
        <w:rPr>
          <w:b/>
          <w:bCs/>
        </w:rPr>
        <w:t>Time Series</w:t>
      </w:r>
    </w:p>
    <w:p w14:paraId="797427AF" w14:textId="77777777" w:rsidR="0074233B" w:rsidRPr="00371A8E" w:rsidRDefault="00371A8E" w:rsidP="00C12679">
      <w:pPr>
        <w:pStyle w:val="BodyText"/>
        <w:spacing w:before="11" w:line="360" w:lineRule="auto"/>
        <w:ind w:firstLine="360"/>
        <w:jc w:val="both"/>
        <w:rPr>
          <w:bCs/>
        </w:rPr>
      </w:pPr>
      <w:r w:rsidRPr="00371A8E">
        <w:rPr>
          <w:bCs/>
        </w:rPr>
        <w:lastRenderedPageBreak/>
        <w:t xml:space="preserve">After applying first-order differencing, the time series became stationary, and autocorrelation effects were removed. The most appropriate ARIMA models for groundnut area, production, and productivity were selected based on the lowest </w:t>
      </w:r>
      <w:r w:rsidR="00B35E14">
        <w:t xml:space="preserve">Akaike Information Criterion (AIC) and Bayesian Information Criterion </w:t>
      </w:r>
      <w:r w:rsidRPr="00371A8E">
        <w:rPr>
          <w:bCs/>
        </w:rPr>
        <w:t xml:space="preserve">BIC values. For model development, 80% of the data was used for parameter estimation through maximum likelihood, while the remaining 20% served as holdout data for model validation. Model performance was assessed using error metrics such as MAE, RMSE, and MAPE (Table 3). </w:t>
      </w:r>
    </w:p>
    <w:p w14:paraId="782355F0" w14:textId="77777777" w:rsidR="00DB1347" w:rsidRDefault="00C45839">
      <w:pPr>
        <w:pStyle w:val="Heading1"/>
        <w:spacing w:before="1" w:line="357" w:lineRule="auto"/>
      </w:pPr>
      <w:r>
        <w:t>Table.3:</w:t>
      </w:r>
      <w:r w:rsidR="00A568D2">
        <w:t xml:space="preserve"> </w:t>
      </w:r>
      <w:r>
        <w:t>Summary of</w:t>
      </w:r>
      <w:r w:rsidR="00A568D2">
        <w:t xml:space="preserve"> </w:t>
      </w:r>
      <w:r>
        <w:t>best</w:t>
      </w:r>
      <w:r w:rsidR="00A568D2">
        <w:t xml:space="preserve"> </w:t>
      </w:r>
      <w:r>
        <w:t>ARIMA model</w:t>
      </w:r>
      <w:r w:rsidR="00A568D2">
        <w:t xml:space="preserve"> </w:t>
      </w:r>
      <w:r>
        <w:t>for area,</w:t>
      </w:r>
      <w:r w:rsidR="00A568D2">
        <w:t xml:space="preserve"> </w:t>
      </w:r>
      <w:r>
        <w:t>production</w:t>
      </w:r>
      <w:r w:rsidR="00A568D2">
        <w:t xml:space="preserve"> </w:t>
      </w:r>
      <w:r>
        <w:t>and</w:t>
      </w:r>
      <w:r w:rsidR="00A568D2">
        <w:t xml:space="preserve"> </w:t>
      </w:r>
      <w:r>
        <w:t>productivity</w:t>
      </w:r>
      <w:r w:rsidR="00A568D2">
        <w:t xml:space="preserve"> </w:t>
      </w:r>
      <w:r>
        <w:t xml:space="preserve">of </w:t>
      </w:r>
      <w:r w:rsidR="00784756">
        <w:t>groundnut</w:t>
      </w:r>
      <w:r>
        <w:t xml:space="preserve"> time series</w:t>
      </w:r>
      <w:r w:rsidR="00DB1347">
        <w:t>.</w:t>
      </w:r>
    </w:p>
    <w:tbl>
      <w:tblPr>
        <w:tblStyle w:val="TableGrid"/>
        <w:tblW w:w="9348" w:type="dxa"/>
        <w:tblInd w:w="360" w:type="dxa"/>
        <w:tblLook w:val="04A0" w:firstRow="1" w:lastRow="0" w:firstColumn="1" w:lastColumn="0" w:noHBand="0" w:noVBand="1"/>
      </w:tblPr>
      <w:tblGrid>
        <w:gridCol w:w="2337"/>
        <w:gridCol w:w="2337"/>
        <w:gridCol w:w="2337"/>
        <w:gridCol w:w="2337"/>
      </w:tblGrid>
      <w:tr w:rsidR="002B41A1" w14:paraId="1380373A" w14:textId="77777777" w:rsidTr="002B41A1">
        <w:trPr>
          <w:trHeight w:val="325"/>
        </w:trPr>
        <w:tc>
          <w:tcPr>
            <w:tcW w:w="2337" w:type="dxa"/>
          </w:tcPr>
          <w:p w14:paraId="7EA4D1A5" w14:textId="77777777" w:rsidR="002B41A1" w:rsidRDefault="002B41A1" w:rsidP="00DB1347">
            <w:pPr>
              <w:pStyle w:val="TableParagraph"/>
              <w:spacing w:line="276" w:lineRule="exact"/>
              <w:ind w:left="6" w:right="2"/>
              <w:jc w:val="center"/>
              <w:rPr>
                <w:b/>
                <w:sz w:val="24"/>
              </w:rPr>
            </w:pPr>
            <w:r>
              <w:rPr>
                <w:b/>
                <w:spacing w:val="-2"/>
                <w:sz w:val="24"/>
              </w:rPr>
              <w:t>Statistics</w:t>
            </w:r>
          </w:p>
        </w:tc>
        <w:tc>
          <w:tcPr>
            <w:tcW w:w="2337" w:type="dxa"/>
          </w:tcPr>
          <w:p w14:paraId="140B91B8" w14:textId="77777777" w:rsidR="002B41A1" w:rsidRDefault="002B41A1" w:rsidP="00DB1347">
            <w:pPr>
              <w:pStyle w:val="TableParagraph"/>
              <w:spacing w:line="276" w:lineRule="exact"/>
              <w:ind w:left="8" w:right="5"/>
              <w:jc w:val="center"/>
              <w:rPr>
                <w:b/>
                <w:sz w:val="24"/>
              </w:rPr>
            </w:pPr>
            <w:r>
              <w:rPr>
                <w:b/>
                <w:spacing w:val="-4"/>
                <w:sz w:val="24"/>
              </w:rPr>
              <w:t>Area</w:t>
            </w:r>
          </w:p>
        </w:tc>
        <w:tc>
          <w:tcPr>
            <w:tcW w:w="2337" w:type="dxa"/>
          </w:tcPr>
          <w:p w14:paraId="1AE1ED2E" w14:textId="77777777" w:rsidR="002B41A1" w:rsidRDefault="002B41A1" w:rsidP="00DB1347">
            <w:pPr>
              <w:pStyle w:val="TableParagraph"/>
              <w:spacing w:line="276" w:lineRule="exact"/>
              <w:ind w:left="9" w:right="4"/>
              <w:jc w:val="center"/>
              <w:rPr>
                <w:b/>
                <w:sz w:val="24"/>
              </w:rPr>
            </w:pPr>
            <w:r>
              <w:rPr>
                <w:b/>
                <w:spacing w:val="-2"/>
                <w:sz w:val="24"/>
              </w:rPr>
              <w:t>Production</w:t>
            </w:r>
          </w:p>
        </w:tc>
        <w:tc>
          <w:tcPr>
            <w:tcW w:w="2337" w:type="dxa"/>
          </w:tcPr>
          <w:p w14:paraId="6854AD10" w14:textId="77777777" w:rsidR="002B41A1" w:rsidRDefault="002B41A1" w:rsidP="00DB1347">
            <w:pPr>
              <w:pStyle w:val="TableParagraph"/>
              <w:spacing w:line="276" w:lineRule="exact"/>
              <w:ind w:left="11" w:right="2"/>
              <w:jc w:val="center"/>
              <w:rPr>
                <w:b/>
                <w:sz w:val="24"/>
              </w:rPr>
            </w:pPr>
            <w:r>
              <w:rPr>
                <w:b/>
                <w:spacing w:val="-2"/>
                <w:sz w:val="24"/>
              </w:rPr>
              <w:t>Productivity</w:t>
            </w:r>
          </w:p>
        </w:tc>
      </w:tr>
      <w:tr w:rsidR="002B41A1" w14:paraId="088A0D71" w14:textId="77777777" w:rsidTr="002B41A1">
        <w:trPr>
          <w:trHeight w:val="325"/>
        </w:trPr>
        <w:tc>
          <w:tcPr>
            <w:tcW w:w="2337" w:type="dxa"/>
          </w:tcPr>
          <w:p w14:paraId="38D35B93" w14:textId="77777777" w:rsidR="002B41A1" w:rsidRDefault="002B41A1" w:rsidP="00DB1347">
            <w:pPr>
              <w:pStyle w:val="TableParagraph"/>
              <w:spacing w:line="275" w:lineRule="exact"/>
              <w:ind w:left="6" w:right="7"/>
              <w:jc w:val="center"/>
              <w:rPr>
                <w:sz w:val="24"/>
              </w:rPr>
            </w:pPr>
            <w:r>
              <w:rPr>
                <w:sz w:val="24"/>
              </w:rPr>
              <w:t>ARIMA</w:t>
            </w:r>
            <w:r w:rsidR="00A568D2">
              <w:rPr>
                <w:sz w:val="24"/>
              </w:rPr>
              <w:t xml:space="preserve"> </w:t>
            </w:r>
            <w:r>
              <w:rPr>
                <w:spacing w:val="-4"/>
                <w:sz w:val="24"/>
              </w:rPr>
              <w:t>Model</w:t>
            </w:r>
          </w:p>
        </w:tc>
        <w:tc>
          <w:tcPr>
            <w:tcW w:w="2337" w:type="dxa"/>
          </w:tcPr>
          <w:p w14:paraId="1F6CF663" w14:textId="77777777" w:rsidR="002B41A1" w:rsidRDefault="002B41A1" w:rsidP="00DB1347">
            <w:pPr>
              <w:pStyle w:val="TableParagraph"/>
              <w:spacing w:line="275" w:lineRule="exact"/>
              <w:ind w:left="8"/>
              <w:jc w:val="center"/>
              <w:rPr>
                <w:sz w:val="24"/>
              </w:rPr>
            </w:pPr>
            <w:r>
              <w:rPr>
                <w:spacing w:val="-2"/>
                <w:sz w:val="24"/>
              </w:rPr>
              <w:t>(0,1,0)</w:t>
            </w:r>
          </w:p>
        </w:tc>
        <w:tc>
          <w:tcPr>
            <w:tcW w:w="2337" w:type="dxa"/>
          </w:tcPr>
          <w:p w14:paraId="32350197" w14:textId="77777777" w:rsidR="002B41A1" w:rsidRDefault="002B41A1" w:rsidP="00DB1347">
            <w:pPr>
              <w:pStyle w:val="TableParagraph"/>
              <w:spacing w:line="275" w:lineRule="exact"/>
              <w:ind w:left="9" w:right="4"/>
              <w:jc w:val="center"/>
              <w:rPr>
                <w:sz w:val="24"/>
              </w:rPr>
            </w:pPr>
            <w:r>
              <w:rPr>
                <w:spacing w:val="-2"/>
                <w:sz w:val="24"/>
              </w:rPr>
              <w:t>(0,1,0)</w:t>
            </w:r>
          </w:p>
        </w:tc>
        <w:tc>
          <w:tcPr>
            <w:tcW w:w="2337" w:type="dxa"/>
          </w:tcPr>
          <w:p w14:paraId="368ADE97" w14:textId="77777777" w:rsidR="002B41A1" w:rsidRDefault="002B41A1" w:rsidP="00DB1347">
            <w:pPr>
              <w:pStyle w:val="TableParagraph"/>
              <w:spacing w:line="275" w:lineRule="exact"/>
              <w:ind w:left="11"/>
              <w:jc w:val="center"/>
              <w:rPr>
                <w:sz w:val="24"/>
              </w:rPr>
            </w:pPr>
            <w:r>
              <w:rPr>
                <w:spacing w:val="-2"/>
                <w:sz w:val="24"/>
              </w:rPr>
              <w:t>(0,1,1)</w:t>
            </w:r>
          </w:p>
        </w:tc>
      </w:tr>
      <w:tr w:rsidR="002B41A1" w14:paraId="7191C6D6" w14:textId="77777777" w:rsidTr="002B41A1">
        <w:trPr>
          <w:trHeight w:val="325"/>
        </w:trPr>
        <w:tc>
          <w:tcPr>
            <w:tcW w:w="2337" w:type="dxa"/>
          </w:tcPr>
          <w:p w14:paraId="33325F93" w14:textId="77777777" w:rsidR="002B41A1" w:rsidRDefault="002B41A1" w:rsidP="00DB1347">
            <w:pPr>
              <w:pStyle w:val="TableParagraph"/>
              <w:spacing w:line="275" w:lineRule="exact"/>
              <w:ind w:left="7" w:right="1"/>
              <w:jc w:val="center"/>
              <w:rPr>
                <w:sz w:val="24"/>
              </w:rPr>
            </w:pPr>
            <w:r>
              <w:rPr>
                <w:spacing w:val="-4"/>
                <w:sz w:val="24"/>
              </w:rPr>
              <w:t>RMSE</w:t>
            </w:r>
          </w:p>
        </w:tc>
        <w:tc>
          <w:tcPr>
            <w:tcW w:w="2337" w:type="dxa"/>
          </w:tcPr>
          <w:p w14:paraId="2E8954BC" w14:textId="77777777" w:rsidR="002B41A1" w:rsidRDefault="002B41A1" w:rsidP="00DB1347">
            <w:pPr>
              <w:pStyle w:val="TableParagraph"/>
              <w:spacing w:line="275" w:lineRule="exact"/>
              <w:ind w:left="8" w:right="4"/>
              <w:jc w:val="center"/>
              <w:rPr>
                <w:sz w:val="24"/>
              </w:rPr>
            </w:pPr>
            <w:r w:rsidRPr="006B1140">
              <w:rPr>
                <w:rStyle w:val="gnd-iwgdh3b"/>
                <w:color w:val="000000"/>
                <w:sz w:val="24"/>
                <w:szCs w:val="24"/>
                <w:bdr w:val="none" w:sz="0" w:space="0" w:color="auto" w:frame="1"/>
              </w:rPr>
              <w:t>0.8157</w:t>
            </w:r>
          </w:p>
        </w:tc>
        <w:tc>
          <w:tcPr>
            <w:tcW w:w="2337" w:type="dxa"/>
          </w:tcPr>
          <w:p w14:paraId="65846AF7" w14:textId="77777777" w:rsidR="002B41A1" w:rsidRDefault="002B41A1" w:rsidP="00DB1347">
            <w:pPr>
              <w:pStyle w:val="TableParagraph"/>
              <w:spacing w:line="275" w:lineRule="exact"/>
              <w:ind w:left="9"/>
              <w:jc w:val="center"/>
              <w:rPr>
                <w:sz w:val="24"/>
              </w:rPr>
            </w:pPr>
            <w:r>
              <w:rPr>
                <w:rStyle w:val="gnd-iwgdh3b"/>
                <w:color w:val="000000"/>
                <w:sz w:val="24"/>
                <w:szCs w:val="24"/>
                <w:bdr w:val="none" w:sz="0" w:space="0" w:color="auto" w:frame="1"/>
              </w:rPr>
              <w:t>1.2272</w:t>
            </w:r>
          </w:p>
        </w:tc>
        <w:tc>
          <w:tcPr>
            <w:tcW w:w="2337" w:type="dxa"/>
          </w:tcPr>
          <w:p w14:paraId="24086830" w14:textId="77777777" w:rsidR="002B41A1" w:rsidRDefault="002B41A1" w:rsidP="00DB1347">
            <w:pPr>
              <w:pStyle w:val="TableParagraph"/>
              <w:spacing w:line="275" w:lineRule="exact"/>
              <w:ind w:left="11" w:right="4"/>
              <w:jc w:val="center"/>
              <w:rPr>
                <w:sz w:val="24"/>
              </w:rPr>
            </w:pPr>
            <w:r>
              <w:rPr>
                <w:rStyle w:val="gnd-iwgdh3b"/>
                <w:color w:val="000000"/>
                <w:sz w:val="24"/>
                <w:szCs w:val="24"/>
                <w:bdr w:val="none" w:sz="0" w:space="0" w:color="auto" w:frame="1"/>
              </w:rPr>
              <w:t>188.88</w:t>
            </w:r>
          </w:p>
        </w:tc>
      </w:tr>
      <w:tr w:rsidR="002B41A1" w14:paraId="49308B74" w14:textId="77777777" w:rsidTr="002B41A1">
        <w:trPr>
          <w:trHeight w:val="333"/>
        </w:trPr>
        <w:tc>
          <w:tcPr>
            <w:tcW w:w="2337" w:type="dxa"/>
          </w:tcPr>
          <w:p w14:paraId="0085F1F0" w14:textId="77777777" w:rsidR="002B41A1" w:rsidRDefault="002B41A1" w:rsidP="00DB1347">
            <w:pPr>
              <w:pStyle w:val="TableParagraph"/>
              <w:ind w:left="7" w:right="1"/>
              <w:jc w:val="center"/>
              <w:rPr>
                <w:sz w:val="24"/>
              </w:rPr>
            </w:pPr>
            <w:r>
              <w:rPr>
                <w:spacing w:val="-5"/>
                <w:sz w:val="24"/>
              </w:rPr>
              <w:t>MAE</w:t>
            </w:r>
          </w:p>
        </w:tc>
        <w:tc>
          <w:tcPr>
            <w:tcW w:w="2337" w:type="dxa"/>
          </w:tcPr>
          <w:p w14:paraId="2D9F30C5" w14:textId="77777777" w:rsidR="002B41A1" w:rsidRDefault="002B41A1" w:rsidP="00DB1347">
            <w:pPr>
              <w:pStyle w:val="TableParagraph"/>
              <w:ind w:left="8" w:right="4"/>
              <w:jc w:val="center"/>
              <w:rPr>
                <w:sz w:val="24"/>
              </w:rPr>
            </w:pPr>
            <w:r w:rsidRPr="006B1140">
              <w:rPr>
                <w:rStyle w:val="gnd-iwgdh3b"/>
                <w:color w:val="000000"/>
                <w:sz w:val="24"/>
                <w:szCs w:val="24"/>
                <w:bdr w:val="none" w:sz="0" w:space="0" w:color="auto" w:frame="1"/>
              </w:rPr>
              <w:t>0.4368</w:t>
            </w:r>
          </w:p>
        </w:tc>
        <w:tc>
          <w:tcPr>
            <w:tcW w:w="2337" w:type="dxa"/>
          </w:tcPr>
          <w:p w14:paraId="4F1ED254" w14:textId="77777777" w:rsidR="002B41A1" w:rsidRDefault="002B41A1" w:rsidP="00DB1347">
            <w:pPr>
              <w:pStyle w:val="TableParagraph"/>
              <w:ind w:left="9"/>
              <w:jc w:val="center"/>
              <w:rPr>
                <w:sz w:val="24"/>
              </w:rPr>
            </w:pPr>
            <w:r>
              <w:rPr>
                <w:rStyle w:val="gnd-iwgdh3b"/>
                <w:color w:val="000000"/>
                <w:sz w:val="24"/>
                <w:szCs w:val="24"/>
                <w:bdr w:val="none" w:sz="0" w:space="0" w:color="auto" w:frame="1"/>
              </w:rPr>
              <w:t>0.8428</w:t>
            </w:r>
          </w:p>
        </w:tc>
        <w:tc>
          <w:tcPr>
            <w:tcW w:w="2337" w:type="dxa"/>
          </w:tcPr>
          <w:p w14:paraId="6C77C0E9" w14:textId="77777777" w:rsidR="002B41A1" w:rsidRDefault="002B41A1" w:rsidP="00DB1347">
            <w:pPr>
              <w:pStyle w:val="TableParagraph"/>
              <w:ind w:left="11" w:right="4"/>
              <w:jc w:val="center"/>
              <w:rPr>
                <w:sz w:val="24"/>
              </w:rPr>
            </w:pPr>
            <w:r>
              <w:rPr>
                <w:rStyle w:val="gnd-iwgdh3b"/>
                <w:color w:val="000000"/>
                <w:sz w:val="24"/>
                <w:szCs w:val="24"/>
                <w:bdr w:val="none" w:sz="0" w:space="0" w:color="auto" w:frame="1"/>
              </w:rPr>
              <w:t>135.5457</w:t>
            </w:r>
          </w:p>
        </w:tc>
      </w:tr>
      <w:tr w:rsidR="002B41A1" w14:paraId="1602D9F9" w14:textId="77777777" w:rsidTr="002B41A1">
        <w:trPr>
          <w:trHeight w:val="325"/>
        </w:trPr>
        <w:tc>
          <w:tcPr>
            <w:tcW w:w="2337" w:type="dxa"/>
          </w:tcPr>
          <w:p w14:paraId="6662AEB0" w14:textId="77777777" w:rsidR="002B41A1" w:rsidRDefault="002B41A1" w:rsidP="00DB1347">
            <w:pPr>
              <w:pStyle w:val="TableParagraph"/>
              <w:ind w:left="6" w:right="4"/>
              <w:jc w:val="center"/>
              <w:rPr>
                <w:sz w:val="24"/>
              </w:rPr>
            </w:pPr>
            <w:r>
              <w:rPr>
                <w:spacing w:val="-4"/>
                <w:sz w:val="24"/>
              </w:rPr>
              <w:t>MAPE</w:t>
            </w:r>
          </w:p>
        </w:tc>
        <w:tc>
          <w:tcPr>
            <w:tcW w:w="2337" w:type="dxa"/>
          </w:tcPr>
          <w:p w14:paraId="72D49610" w14:textId="77777777" w:rsidR="002B41A1" w:rsidRDefault="002B41A1" w:rsidP="00DB1347">
            <w:pPr>
              <w:pStyle w:val="TableParagraph"/>
              <w:ind w:left="8" w:right="4"/>
              <w:jc w:val="center"/>
              <w:rPr>
                <w:sz w:val="24"/>
              </w:rPr>
            </w:pPr>
            <w:r w:rsidRPr="006B1140">
              <w:rPr>
                <w:rStyle w:val="gnd-iwgdh3b"/>
                <w:color w:val="000000"/>
                <w:sz w:val="24"/>
                <w:szCs w:val="24"/>
                <w:bdr w:val="none" w:sz="0" w:space="0" w:color="auto" w:frame="1"/>
              </w:rPr>
              <w:t>10.6217</w:t>
            </w:r>
          </w:p>
        </w:tc>
        <w:tc>
          <w:tcPr>
            <w:tcW w:w="2337" w:type="dxa"/>
          </w:tcPr>
          <w:p w14:paraId="608DD4E1" w14:textId="77777777" w:rsidR="002B41A1" w:rsidRDefault="002B41A1" w:rsidP="00DB1347">
            <w:pPr>
              <w:pStyle w:val="TableParagraph"/>
              <w:ind w:left="9"/>
              <w:jc w:val="center"/>
              <w:rPr>
                <w:sz w:val="24"/>
              </w:rPr>
            </w:pPr>
            <w:r>
              <w:rPr>
                <w:rStyle w:val="gnd-iwgdh3b"/>
                <w:color w:val="000000"/>
                <w:sz w:val="24"/>
                <w:szCs w:val="24"/>
                <w:bdr w:val="none" w:sz="0" w:space="0" w:color="auto" w:frame="1"/>
              </w:rPr>
              <w:t>20.3446</w:t>
            </w:r>
          </w:p>
        </w:tc>
        <w:tc>
          <w:tcPr>
            <w:tcW w:w="2337" w:type="dxa"/>
          </w:tcPr>
          <w:p w14:paraId="3C2C9953" w14:textId="77777777" w:rsidR="002B41A1" w:rsidRDefault="002B41A1" w:rsidP="00DB1347">
            <w:pPr>
              <w:pStyle w:val="TableParagraph"/>
              <w:ind w:left="11" w:right="4"/>
              <w:jc w:val="center"/>
              <w:rPr>
                <w:sz w:val="24"/>
              </w:rPr>
            </w:pPr>
            <w:r>
              <w:rPr>
                <w:rStyle w:val="gnd-iwgdh3b"/>
                <w:color w:val="000000"/>
                <w:sz w:val="24"/>
                <w:szCs w:val="24"/>
                <w:bdr w:val="none" w:sz="0" w:space="0" w:color="auto" w:frame="1"/>
              </w:rPr>
              <w:t>16.00587</w:t>
            </w:r>
          </w:p>
        </w:tc>
      </w:tr>
    </w:tbl>
    <w:p w14:paraId="0670F09D" w14:textId="77777777" w:rsidR="0074233B" w:rsidRDefault="001D2B97" w:rsidP="000E2A95">
      <w:pPr>
        <w:spacing w:before="100" w:beforeAutospacing="1" w:after="100" w:afterAutospacing="1" w:line="360" w:lineRule="auto"/>
        <w:ind w:firstLine="720"/>
        <w:jc w:val="both"/>
        <w:rPr>
          <w:noProof/>
          <w:sz w:val="24"/>
          <w:szCs w:val="24"/>
        </w:rPr>
      </w:pPr>
      <w:r w:rsidRPr="001D2B97">
        <w:rPr>
          <w:noProof/>
          <w:sz w:val="24"/>
          <w:szCs w:val="24"/>
        </w:rPr>
        <w:t>After fitting the ARIMA models, residual analysis (</w:t>
      </w:r>
      <w:r w:rsidR="0039197D" w:rsidRPr="0039197D">
        <w:rPr>
          <w:i/>
          <w:iCs/>
          <w:noProof/>
          <w:sz w:val="24"/>
          <w:szCs w:val="24"/>
        </w:rPr>
        <w:t>Fig</w:t>
      </w:r>
      <w:r w:rsidRPr="001D2B97">
        <w:rPr>
          <w:noProof/>
          <w:sz w:val="24"/>
          <w:szCs w:val="24"/>
        </w:rPr>
        <w:t>s.7–9) showed that the residuals from ARIMA (0,1,0) for area and production, and ARIMA (0,1,1) for productivity, exhibited predominantly linear patterns. This linearity was further confirmed by the BDS test results (Tables</w:t>
      </w:r>
      <w:r>
        <w:rPr>
          <w:noProof/>
          <w:sz w:val="24"/>
          <w:szCs w:val="24"/>
        </w:rPr>
        <w:t>.</w:t>
      </w:r>
      <w:r w:rsidRPr="001D2B97">
        <w:rPr>
          <w:noProof/>
          <w:sz w:val="24"/>
          <w:szCs w:val="24"/>
        </w:rPr>
        <w:t xml:space="preserve">4–6). </w:t>
      </w:r>
    </w:p>
    <w:p w14:paraId="35CB71A1" w14:textId="77777777" w:rsidR="0074233B" w:rsidRDefault="0074233B" w:rsidP="0074233B">
      <w:pPr>
        <w:pStyle w:val="NormalWeb"/>
        <w:spacing w:line="360" w:lineRule="auto"/>
        <w:jc w:val="both"/>
      </w:pPr>
      <w:r>
        <w:rPr>
          <w:rStyle w:val="Strong"/>
        </w:rPr>
        <w:t xml:space="preserve">BDS test: </w:t>
      </w:r>
      <w:r>
        <w:t xml:space="preserve">The </w:t>
      </w:r>
      <w:r w:rsidRPr="0074233B">
        <w:rPr>
          <w:rStyle w:val="Strong"/>
          <w:b w:val="0"/>
          <w:bCs w:val="0"/>
        </w:rPr>
        <w:t>BDS test (Brock–Dechert–</w:t>
      </w:r>
      <w:proofErr w:type="spellStart"/>
      <w:r w:rsidRPr="0074233B">
        <w:rPr>
          <w:rStyle w:val="Strong"/>
          <w:b w:val="0"/>
          <w:bCs w:val="0"/>
        </w:rPr>
        <w:t>Scheinkman</w:t>
      </w:r>
      <w:proofErr w:type="spellEnd"/>
      <w:r w:rsidRPr="0074233B">
        <w:rPr>
          <w:rStyle w:val="Strong"/>
          <w:b w:val="0"/>
          <w:bCs w:val="0"/>
        </w:rPr>
        <w:t xml:space="preserve"> test)</w:t>
      </w:r>
      <w:r>
        <w:t xml:space="preserve"> is a statistical test used in time series analysis to determine whether a series is independently and identically distributed (</w:t>
      </w:r>
      <w:proofErr w:type="spellStart"/>
      <w:r>
        <w:t>i.i.d</w:t>
      </w:r>
      <w:proofErr w:type="spellEnd"/>
      <w:r>
        <w:t xml:space="preserve">.), and it is commonly applied to detect nonlinearity or hidden dependence in data. Developed by William Brock, W. Davis Dechert, and José Scheinkman, the test evaluates the null hypothesis that the data are </w:t>
      </w:r>
      <w:proofErr w:type="spellStart"/>
      <w:r>
        <w:t>i.i.d</w:t>
      </w:r>
      <w:proofErr w:type="spellEnd"/>
      <w:r>
        <w:t xml:space="preserve">. against the alternative that they exhibit dependence or nonlinear structure. It is often used after fitting linear models such as ARIMA to examine whether the residuals still contain nonlinear patterns; if the test statistic is statistically significant, the null hypothesis is rejected, indicating the presence of nonlinearity or serial dependence. </w:t>
      </w:r>
    </w:p>
    <w:p w14:paraId="58D308F9" w14:textId="77777777" w:rsidR="0074233B" w:rsidRDefault="0074233B" w:rsidP="0074233B">
      <w:pPr>
        <w:pStyle w:val="NormalWeb"/>
        <w:spacing w:line="360" w:lineRule="auto"/>
        <w:ind w:firstLine="720"/>
        <w:jc w:val="both"/>
      </w:pPr>
      <w:r>
        <w:t>In this study, since hybrid models are most effective when both linear and nonlinear components coexist, and the residuals exhibited only linear behavior, a hybrid modeling approach was considered unnecessary. Therefore, ARIMA models alone were deemed sufficient for forecasting groundnut area, production, and productivity.</w:t>
      </w:r>
    </w:p>
    <w:p w14:paraId="330C3058" w14:textId="77777777" w:rsidR="003E6B8F" w:rsidRDefault="002B41A1" w:rsidP="00C26E58">
      <w:pPr>
        <w:pStyle w:val="Heading1"/>
        <w:spacing w:before="1"/>
        <w:ind w:left="43" w:right="43"/>
        <w:jc w:val="center"/>
      </w:pPr>
      <w:r w:rsidRPr="00813FAA">
        <w:rPr>
          <w:noProof/>
          <w:lang w:val="en-IN" w:eastAsia="en-IN" w:bidi="hi-IN"/>
        </w:rPr>
        <w:lastRenderedPageBreak/>
        <w:drawing>
          <wp:anchor distT="0" distB="0" distL="114300" distR="114300" simplePos="0" relativeHeight="251658240" behindDoc="1" locked="0" layoutInCell="1" allowOverlap="1" wp14:anchorId="13C92AE1" wp14:editId="277EC03F">
            <wp:simplePos x="0" y="0"/>
            <wp:positionH relativeFrom="column">
              <wp:posOffset>751449</wp:posOffset>
            </wp:positionH>
            <wp:positionV relativeFrom="paragraph">
              <wp:posOffset>-307095</wp:posOffset>
            </wp:positionV>
            <wp:extent cx="4759325" cy="3188335"/>
            <wp:effectExtent l="0" t="0" r="3175" b="0"/>
            <wp:wrapTight wrapText="bothSides">
              <wp:wrapPolygon edited="0">
                <wp:start x="0" y="0"/>
                <wp:lineTo x="0" y="21424"/>
                <wp:lineTo x="21528" y="21424"/>
                <wp:lineTo x="21528" y="0"/>
                <wp:lineTo x="0" y="0"/>
              </wp:wrapPolygon>
            </wp:wrapTight>
            <wp:docPr id="11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59325" cy="3188335"/>
                    </a:xfrm>
                    <a:prstGeom prst="rect">
                      <a:avLst/>
                    </a:prstGeom>
                    <a:noFill/>
                    <a:ln w="9525">
                      <a:noFill/>
                      <a:miter lim="800000"/>
                      <a:headEnd/>
                      <a:tailEnd/>
                    </a:ln>
                  </pic:spPr>
                </pic:pic>
              </a:graphicData>
            </a:graphic>
            <wp14:sizeRelV relativeFrom="margin">
              <wp14:pctHeight>0</wp14:pctHeight>
            </wp14:sizeRelV>
          </wp:anchor>
        </w:drawing>
      </w:r>
    </w:p>
    <w:p w14:paraId="75A76B6B" w14:textId="77777777" w:rsidR="00B06954" w:rsidRDefault="00B06954" w:rsidP="00B06954">
      <w:pPr>
        <w:pStyle w:val="Heading1"/>
        <w:spacing w:before="1"/>
        <w:ind w:left="0" w:right="43"/>
      </w:pPr>
    </w:p>
    <w:p w14:paraId="32D0E4B4" w14:textId="77777777" w:rsidR="00C26E58" w:rsidRDefault="00C26E58" w:rsidP="00B06954">
      <w:pPr>
        <w:pStyle w:val="Heading1"/>
        <w:spacing w:before="1"/>
        <w:ind w:left="0" w:right="43"/>
      </w:pPr>
    </w:p>
    <w:p w14:paraId="12E2988C" w14:textId="77777777" w:rsidR="00C26E58" w:rsidRDefault="00C26E58" w:rsidP="00B06954">
      <w:pPr>
        <w:pStyle w:val="Heading1"/>
        <w:spacing w:before="1"/>
        <w:ind w:left="0" w:right="43"/>
      </w:pPr>
    </w:p>
    <w:p w14:paraId="1A02ED75" w14:textId="77777777" w:rsidR="00C26E58" w:rsidRDefault="00C26E58" w:rsidP="00B06954">
      <w:pPr>
        <w:pStyle w:val="Heading1"/>
        <w:spacing w:before="1"/>
        <w:ind w:left="0" w:right="43"/>
      </w:pPr>
    </w:p>
    <w:p w14:paraId="7D5C56A0" w14:textId="77777777" w:rsidR="00C26E58" w:rsidRDefault="00C26E58" w:rsidP="00B06954">
      <w:pPr>
        <w:pStyle w:val="Heading1"/>
        <w:spacing w:before="1"/>
        <w:ind w:left="0" w:right="43"/>
      </w:pPr>
    </w:p>
    <w:p w14:paraId="5A743002" w14:textId="77777777" w:rsidR="00C26E58" w:rsidRDefault="00C26E58" w:rsidP="00B06954">
      <w:pPr>
        <w:pStyle w:val="Heading1"/>
        <w:spacing w:before="1"/>
        <w:ind w:left="0" w:right="43"/>
      </w:pPr>
    </w:p>
    <w:p w14:paraId="3662AE8B" w14:textId="77777777" w:rsidR="00C26E58" w:rsidRDefault="00C26E58" w:rsidP="00B06954">
      <w:pPr>
        <w:pStyle w:val="Heading1"/>
        <w:spacing w:before="1"/>
        <w:ind w:left="0" w:right="43"/>
      </w:pPr>
    </w:p>
    <w:p w14:paraId="02CEE0F8" w14:textId="77777777" w:rsidR="00C26E58" w:rsidRDefault="00C26E58" w:rsidP="00B06954">
      <w:pPr>
        <w:pStyle w:val="Heading1"/>
        <w:spacing w:before="1"/>
        <w:ind w:left="0" w:right="43"/>
      </w:pPr>
    </w:p>
    <w:p w14:paraId="55992EBC" w14:textId="77777777" w:rsidR="00C26E58" w:rsidRDefault="00C26E58" w:rsidP="00B06954">
      <w:pPr>
        <w:pStyle w:val="Heading1"/>
        <w:spacing w:before="1"/>
        <w:ind w:left="0" w:right="43"/>
      </w:pPr>
    </w:p>
    <w:p w14:paraId="70A2B551" w14:textId="77777777" w:rsidR="00C26E58" w:rsidRDefault="00C26E58" w:rsidP="00B06954">
      <w:pPr>
        <w:pStyle w:val="Heading1"/>
        <w:spacing w:before="1"/>
        <w:ind w:left="0" w:right="43"/>
      </w:pPr>
    </w:p>
    <w:p w14:paraId="2D12DF29" w14:textId="77777777" w:rsidR="00C26E58" w:rsidRDefault="00C26E58" w:rsidP="00B06954">
      <w:pPr>
        <w:pStyle w:val="Heading1"/>
        <w:spacing w:before="1"/>
        <w:ind w:left="0" w:right="43"/>
      </w:pPr>
    </w:p>
    <w:p w14:paraId="4807EFC0" w14:textId="77777777" w:rsidR="00C26E58" w:rsidRDefault="00C26E58" w:rsidP="00B06954">
      <w:pPr>
        <w:pStyle w:val="Heading1"/>
        <w:spacing w:before="1"/>
        <w:ind w:left="0" w:right="43"/>
      </w:pPr>
    </w:p>
    <w:p w14:paraId="73857A01" w14:textId="77777777" w:rsidR="00C26E58" w:rsidRDefault="00C26E58" w:rsidP="00B06954">
      <w:pPr>
        <w:pStyle w:val="Heading1"/>
        <w:spacing w:before="1"/>
        <w:ind w:left="0" w:right="43"/>
      </w:pPr>
    </w:p>
    <w:p w14:paraId="62A66FB9" w14:textId="77777777" w:rsidR="00C26E58" w:rsidRDefault="00C26E58" w:rsidP="00B06954">
      <w:pPr>
        <w:pStyle w:val="Heading1"/>
        <w:spacing w:before="1"/>
        <w:ind w:left="0" w:right="43"/>
      </w:pPr>
    </w:p>
    <w:p w14:paraId="2618F3AF" w14:textId="77777777" w:rsidR="00C26E58" w:rsidRDefault="00C26E58" w:rsidP="00B06954">
      <w:pPr>
        <w:pStyle w:val="Heading1"/>
        <w:spacing w:before="1"/>
        <w:ind w:left="0" w:right="43"/>
      </w:pPr>
    </w:p>
    <w:p w14:paraId="2649547F" w14:textId="77777777" w:rsidR="000E2A95" w:rsidRDefault="000E2A95" w:rsidP="000E2A95">
      <w:pPr>
        <w:pStyle w:val="Heading1"/>
        <w:spacing w:before="1"/>
        <w:ind w:left="0" w:right="43"/>
      </w:pPr>
    </w:p>
    <w:p w14:paraId="663B5065" w14:textId="77777777" w:rsidR="003D21C4" w:rsidRPr="00B06954" w:rsidRDefault="0039197D" w:rsidP="000E2A95">
      <w:pPr>
        <w:pStyle w:val="Heading1"/>
        <w:spacing w:before="1"/>
        <w:ind w:left="0" w:right="43"/>
        <w:jc w:val="center"/>
      </w:pPr>
      <w:r w:rsidRPr="0039197D">
        <w:rPr>
          <w:i/>
          <w:iCs/>
        </w:rPr>
        <w:t>Fig</w:t>
      </w:r>
      <w:r w:rsidR="00C45839">
        <w:t>.7:</w:t>
      </w:r>
      <w:r>
        <w:t xml:space="preserve"> </w:t>
      </w:r>
      <w:r w:rsidR="001D2572" w:rsidRPr="001D2572">
        <w:t>Residual Plot of the ARIMA Model for Groundnut Area Time Series</w:t>
      </w:r>
    </w:p>
    <w:p w14:paraId="0C881EBE" w14:textId="77777777" w:rsidR="003D21C4" w:rsidRDefault="000E2A95">
      <w:pPr>
        <w:pStyle w:val="BodyText"/>
        <w:spacing w:before="8"/>
        <w:rPr>
          <w:b/>
          <w:noProof/>
          <w:sz w:val="20"/>
        </w:rPr>
      </w:pPr>
      <w:r w:rsidRPr="007A450D">
        <w:rPr>
          <w:b/>
          <w:noProof/>
          <w:lang w:val="en-IN" w:eastAsia="en-IN" w:bidi="hi-IN"/>
        </w:rPr>
        <w:drawing>
          <wp:anchor distT="0" distB="0" distL="114300" distR="114300" simplePos="0" relativeHeight="251653120" behindDoc="1" locked="0" layoutInCell="1" allowOverlap="1" wp14:anchorId="2D877283" wp14:editId="4040C85B">
            <wp:simplePos x="0" y="0"/>
            <wp:positionH relativeFrom="column">
              <wp:posOffset>919383</wp:posOffset>
            </wp:positionH>
            <wp:positionV relativeFrom="paragraph">
              <wp:posOffset>151521</wp:posOffset>
            </wp:positionV>
            <wp:extent cx="4695825" cy="2426335"/>
            <wp:effectExtent l="0" t="0" r="9525" b="0"/>
            <wp:wrapTight wrapText="bothSides">
              <wp:wrapPolygon edited="0">
                <wp:start x="0" y="0"/>
                <wp:lineTo x="0" y="21368"/>
                <wp:lineTo x="21556" y="21368"/>
                <wp:lineTo x="21556" y="0"/>
                <wp:lineTo x="0" y="0"/>
              </wp:wrapPolygon>
            </wp:wrapTight>
            <wp:docPr id="121"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95825" cy="2426335"/>
                    </a:xfrm>
                    <a:prstGeom prst="rect">
                      <a:avLst/>
                    </a:prstGeom>
                    <a:noFill/>
                    <a:ln w="9525">
                      <a:noFill/>
                      <a:miter lim="800000"/>
                      <a:headEnd/>
                      <a:tailEnd/>
                    </a:ln>
                  </pic:spPr>
                </pic:pic>
              </a:graphicData>
            </a:graphic>
          </wp:anchor>
        </w:drawing>
      </w:r>
    </w:p>
    <w:p w14:paraId="5D100FA7" w14:textId="77777777" w:rsidR="003D21C4" w:rsidRDefault="003D21C4">
      <w:pPr>
        <w:pStyle w:val="BodyText"/>
        <w:spacing w:before="8"/>
        <w:rPr>
          <w:b/>
          <w:noProof/>
          <w:sz w:val="20"/>
        </w:rPr>
      </w:pPr>
    </w:p>
    <w:p w14:paraId="4C354F16" w14:textId="77777777" w:rsidR="003D21C4" w:rsidRDefault="003D21C4">
      <w:pPr>
        <w:pStyle w:val="BodyText"/>
        <w:spacing w:before="8"/>
        <w:rPr>
          <w:b/>
          <w:noProof/>
          <w:sz w:val="20"/>
        </w:rPr>
      </w:pPr>
    </w:p>
    <w:p w14:paraId="3427DB88" w14:textId="77777777" w:rsidR="003D21C4" w:rsidRDefault="003D21C4">
      <w:pPr>
        <w:pStyle w:val="BodyText"/>
        <w:spacing w:before="8"/>
        <w:rPr>
          <w:b/>
          <w:noProof/>
          <w:sz w:val="20"/>
        </w:rPr>
      </w:pPr>
    </w:p>
    <w:p w14:paraId="781DB064" w14:textId="77777777" w:rsidR="003D21C4" w:rsidRDefault="003D21C4">
      <w:pPr>
        <w:pStyle w:val="BodyText"/>
        <w:spacing w:before="8"/>
        <w:rPr>
          <w:b/>
          <w:noProof/>
          <w:sz w:val="20"/>
        </w:rPr>
      </w:pPr>
    </w:p>
    <w:p w14:paraId="2604F12E" w14:textId="77777777" w:rsidR="003D21C4" w:rsidRDefault="003D21C4">
      <w:pPr>
        <w:pStyle w:val="BodyText"/>
        <w:spacing w:before="8"/>
        <w:rPr>
          <w:b/>
          <w:noProof/>
          <w:sz w:val="20"/>
        </w:rPr>
      </w:pPr>
    </w:p>
    <w:p w14:paraId="26A52723" w14:textId="77777777" w:rsidR="003D21C4" w:rsidRDefault="003D21C4">
      <w:pPr>
        <w:pStyle w:val="BodyText"/>
        <w:spacing w:before="8"/>
        <w:rPr>
          <w:b/>
          <w:noProof/>
          <w:sz w:val="20"/>
        </w:rPr>
      </w:pPr>
    </w:p>
    <w:p w14:paraId="28DB30C0" w14:textId="77777777" w:rsidR="003D21C4" w:rsidRDefault="003D21C4">
      <w:pPr>
        <w:pStyle w:val="BodyText"/>
        <w:spacing w:before="8"/>
        <w:rPr>
          <w:b/>
          <w:noProof/>
          <w:sz w:val="20"/>
        </w:rPr>
      </w:pPr>
    </w:p>
    <w:p w14:paraId="7BE9F0B7" w14:textId="77777777" w:rsidR="003D21C4" w:rsidRDefault="003D21C4">
      <w:pPr>
        <w:pStyle w:val="BodyText"/>
        <w:spacing w:before="8"/>
        <w:rPr>
          <w:b/>
          <w:noProof/>
          <w:sz w:val="20"/>
        </w:rPr>
      </w:pPr>
    </w:p>
    <w:p w14:paraId="58C49ACF" w14:textId="77777777" w:rsidR="003D21C4" w:rsidRDefault="003D21C4">
      <w:pPr>
        <w:pStyle w:val="BodyText"/>
        <w:spacing w:before="8"/>
        <w:rPr>
          <w:b/>
          <w:noProof/>
          <w:sz w:val="20"/>
        </w:rPr>
      </w:pPr>
    </w:p>
    <w:p w14:paraId="0973DAA2" w14:textId="77777777" w:rsidR="003D21C4" w:rsidRDefault="003D21C4">
      <w:pPr>
        <w:pStyle w:val="BodyText"/>
        <w:spacing w:before="8"/>
        <w:rPr>
          <w:b/>
          <w:noProof/>
          <w:sz w:val="20"/>
        </w:rPr>
      </w:pPr>
    </w:p>
    <w:p w14:paraId="3C972DC0" w14:textId="77777777" w:rsidR="003D21C4" w:rsidRDefault="003D21C4">
      <w:pPr>
        <w:pStyle w:val="BodyText"/>
        <w:spacing w:before="8"/>
        <w:rPr>
          <w:b/>
          <w:noProof/>
          <w:sz w:val="20"/>
        </w:rPr>
      </w:pPr>
    </w:p>
    <w:p w14:paraId="0EC301BC" w14:textId="77777777" w:rsidR="003D21C4" w:rsidRDefault="003D21C4">
      <w:pPr>
        <w:pStyle w:val="BodyText"/>
        <w:spacing w:before="8"/>
        <w:rPr>
          <w:b/>
          <w:noProof/>
          <w:sz w:val="20"/>
        </w:rPr>
      </w:pPr>
    </w:p>
    <w:p w14:paraId="6A263ABF" w14:textId="77777777" w:rsidR="003D21C4" w:rsidRDefault="003D21C4">
      <w:pPr>
        <w:pStyle w:val="BodyText"/>
        <w:spacing w:before="8"/>
        <w:rPr>
          <w:b/>
          <w:noProof/>
          <w:sz w:val="20"/>
        </w:rPr>
      </w:pPr>
    </w:p>
    <w:p w14:paraId="57A8AD18" w14:textId="77777777" w:rsidR="003D21C4" w:rsidRDefault="003D21C4">
      <w:pPr>
        <w:pStyle w:val="BodyText"/>
        <w:spacing w:before="8"/>
        <w:rPr>
          <w:b/>
          <w:noProof/>
          <w:sz w:val="20"/>
        </w:rPr>
      </w:pPr>
    </w:p>
    <w:p w14:paraId="7D054749" w14:textId="77777777" w:rsidR="003D21C4" w:rsidRDefault="003D21C4">
      <w:pPr>
        <w:pStyle w:val="BodyText"/>
        <w:spacing w:before="8"/>
        <w:rPr>
          <w:b/>
          <w:sz w:val="20"/>
        </w:rPr>
      </w:pPr>
    </w:p>
    <w:p w14:paraId="4E8CA5FE" w14:textId="77777777" w:rsidR="00B06954" w:rsidRDefault="00B06954">
      <w:pPr>
        <w:pStyle w:val="BodyText"/>
        <w:rPr>
          <w:b/>
        </w:rPr>
      </w:pPr>
    </w:p>
    <w:p w14:paraId="04C8DF76" w14:textId="77777777" w:rsidR="00BD66CB" w:rsidRDefault="0039197D" w:rsidP="000E2A95">
      <w:pPr>
        <w:pStyle w:val="Heading1"/>
        <w:spacing w:before="1"/>
        <w:ind w:left="0" w:right="43"/>
        <w:jc w:val="center"/>
      </w:pPr>
      <w:r w:rsidRPr="0039197D">
        <w:rPr>
          <w:i/>
          <w:iCs/>
        </w:rPr>
        <w:t>Fig</w:t>
      </w:r>
      <w:r w:rsidR="00C45839">
        <w:t>.8:</w:t>
      </w:r>
      <w:r>
        <w:t xml:space="preserve">  </w:t>
      </w:r>
      <w:r w:rsidR="001D2572" w:rsidRPr="001D2572">
        <w:t xml:space="preserve">Residual Plot of the ARIMA Model for Groundnut </w:t>
      </w:r>
      <w:r w:rsidR="001D2572">
        <w:t>Production</w:t>
      </w:r>
      <w:r w:rsidR="001D2572" w:rsidRPr="001D2572">
        <w:t xml:space="preserve"> Time Series</w:t>
      </w:r>
    </w:p>
    <w:p w14:paraId="293171B5" w14:textId="77777777" w:rsidR="000E2A95" w:rsidRDefault="000E2A95" w:rsidP="000E2A95">
      <w:pPr>
        <w:pStyle w:val="Heading1"/>
        <w:spacing w:before="1"/>
        <w:ind w:left="0" w:right="43"/>
        <w:jc w:val="center"/>
      </w:pPr>
      <w:r w:rsidRPr="001C365B">
        <w:rPr>
          <w:noProof/>
          <w:lang w:val="en-IN" w:eastAsia="en-IN" w:bidi="hi-IN"/>
        </w:rPr>
        <w:drawing>
          <wp:anchor distT="0" distB="0" distL="114300" distR="114300" simplePos="0" relativeHeight="251660288" behindDoc="1" locked="0" layoutInCell="1" allowOverlap="1" wp14:anchorId="3486B1C8" wp14:editId="2E5F2292">
            <wp:simplePos x="0" y="0"/>
            <wp:positionH relativeFrom="column">
              <wp:posOffset>686435</wp:posOffset>
            </wp:positionH>
            <wp:positionV relativeFrom="paragraph">
              <wp:posOffset>106680</wp:posOffset>
            </wp:positionV>
            <wp:extent cx="4975860" cy="2215515"/>
            <wp:effectExtent l="0" t="0" r="0" b="0"/>
            <wp:wrapTight wrapText="bothSides">
              <wp:wrapPolygon edited="0">
                <wp:start x="0" y="0"/>
                <wp:lineTo x="0" y="21359"/>
                <wp:lineTo x="21501" y="21359"/>
                <wp:lineTo x="21501" y="0"/>
                <wp:lineTo x="0" y="0"/>
              </wp:wrapPolygon>
            </wp:wrapTight>
            <wp:docPr id="126"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975860" cy="22155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8E3FD4D" w14:textId="77777777" w:rsidR="000E2A95" w:rsidRDefault="000E2A95" w:rsidP="000E2A95">
      <w:pPr>
        <w:pStyle w:val="Heading1"/>
        <w:spacing w:before="1"/>
        <w:ind w:left="0" w:right="43"/>
        <w:jc w:val="center"/>
      </w:pPr>
    </w:p>
    <w:p w14:paraId="0D7956EE" w14:textId="77777777" w:rsidR="000E2A95" w:rsidRDefault="000E2A95" w:rsidP="000E2A95">
      <w:pPr>
        <w:pStyle w:val="Heading1"/>
        <w:spacing w:before="1"/>
        <w:ind w:left="0" w:right="43"/>
        <w:jc w:val="center"/>
      </w:pPr>
    </w:p>
    <w:p w14:paraId="0308A7C8" w14:textId="77777777" w:rsidR="000E2A95" w:rsidRDefault="000E2A95" w:rsidP="000E2A95">
      <w:pPr>
        <w:pStyle w:val="Heading1"/>
        <w:ind w:left="0" w:right="43"/>
        <w:jc w:val="center"/>
        <w:rPr>
          <w:i/>
          <w:iCs/>
        </w:rPr>
      </w:pPr>
    </w:p>
    <w:p w14:paraId="7E19436C" w14:textId="77777777" w:rsidR="000E2A95" w:rsidRDefault="000E2A95" w:rsidP="000E2A95">
      <w:pPr>
        <w:pStyle w:val="Heading1"/>
        <w:ind w:left="0" w:right="43"/>
        <w:jc w:val="center"/>
        <w:rPr>
          <w:i/>
          <w:iCs/>
        </w:rPr>
      </w:pPr>
    </w:p>
    <w:p w14:paraId="2A3C870A" w14:textId="77777777" w:rsidR="000E2A95" w:rsidRDefault="000E2A95" w:rsidP="000E2A95">
      <w:pPr>
        <w:pStyle w:val="Heading1"/>
        <w:ind w:left="0" w:right="43"/>
        <w:jc w:val="center"/>
        <w:rPr>
          <w:i/>
          <w:iCs/>
        </w:rPr>
      </w:pPr>
    </w:p>
    <w:p w14:paraId="6F155E53" w14:textId="77777777" w:rsidR="000E2A95" w:rsidRDefault="000E2A95" w:rsidP="000E2A95">
      <w:pPr>
        <w:pStyle w:val="Heading1"/>
        <w:ind w:left="0" w:right="43"/>
        <w:jc w:val="center"/>
        <w:rPr>
          <w:i/>
          <w:iCs/>
        </w:rPr>
      </w:pPr>
    </w:p>
    <w:p w14:paraId="21D0923C" w14:textId="77777777" w:rsidR="000E2A95" w:rsidRDefault="000E2A95" w:rsidP="000E2A95">
      <w:pPr>
        <w:pStyle w:val="Heading1"/>
        <w:ind w:left="0" w:right="43"/>
        <w:jc w:val="center"/>
        <w:rPr>
          <w:i/>
          <w:iCs/>
        </w:rPr>
      </w:pPr>
    </w:p>
    <w:p w14:paraId="5986D9D8" w14:textId="77777777" w:rsidR="000E2A95" w:rsidRDefault="000E2A95" w:rsidP="000E2A95">
      <w:pPr>
        <w:pStyle w:val="Heading1"/>
        <w:ind w:left="0" w:right="43"/>
        <w:jc w:val="center"/>
        <w:rPr>
          <w:i/>
          <w:iCs/>
        </w:rPr>
      </w:pPr>
    </w:p>
    <w:p w14:paraId="25600957" w14:textId="77777777" w:rsidR="000E2A95" w:rsidRDefault="000E2A95" w:rsidP="000E2A95">
      <w:pPr>
        <w:pStyle w:val="Heading1"/>
        <w:ind w:left="0" w:right="43"/>
        <w:jc w:val="center"/>
        <w:rPr>
          <w:i/>
          <w:iCs/>
        </w:rPr>
      </w:pPr>
    </w:p>
    <w:p w14:paraId="70530839" w14:textId="77777777" w:rsidR="000E2A95" w:rsidRDefault="000E2A95" w:rsidP="000E2A95">
      <w:pPr>
        <w:pStyle w:val="Heading1"/>
        <w:ind w:left="0" w:right="43"/>
        <w:jc w:val="center"/>
        <w:rPr>
          <w:i/>
          <w:iCs/>
        </w:rPr>
      </w:pPr>
    </w:p>
    <w:p w14:paraId="3C6F66B2" w14:textId="77777777" w:rsidR="000E2A95" w:rsidRDefault="000E2A95" w:rsidP="000E2A95">
      <w:pPr>
        <w:pStyle w:val="Heading1"/>
        <w:ind w:left="0" w:right="43"/>
        <w:jc w:val="center"/>
        <w:rPr>
          <w:i/>
          <w:iCs/>
        </w:rPr>
      </w:pPr>
    </w:p>
    <w:p w14:paraId="18C39B66" w14:textId="77777777" w:rsidR="000E2A95" w:rsidRDefault="000E2A95" w:rsidP="000E2A95">
      <w:pPr>
        <w:pStyle w:val="Heading1"/>
        <w:ind w:left="0" w:right="43"/>
        <w:jc w:val="center"/>
        <w:rPr>
          <w:i/>
          <w:iCs/>
        </w:rPr>
      </w:pPr>
    </w:p>
    <w:p w14:paraId="232D5EA4" w14:textId="77777777" w:rsidR="000E2A95" w:rsidRDefault="000E2A95" w:rsidP="000E2A95">
      <w:pPr>
        <w:pStyle w:val="Heading1"/>
        <w:ind w:left="0" w:right="43"/>
        <w:jc w:val="center"/>
        <w:rPr>
          <w:i/>
          <w:iCs/>
        </w:rPr>
      </w:pPr>
    </w:p>
    <w:p w14:paraId="1E94711A" w14:textId="77777777" w:rsidR="000E2A95" w:rsidRDefault="000E2A95" w:rsidP="000E2A95">
      <w:pPr>
        <w:pStyle w:val="Heading1"/>
        <w:ind w:left="0" w:right="43"/>
        <w:jc w:val="center"/>
        <w:rPr>
          <w:spacing w:val="-2"/>
        </w:rPr>
      </w:pPr>
      <w:r w:rsidRPr="0039197D">
        <w:rPr>
          <w:i/>
          <w:iCs/>
        </w:rPr>
        <w:t>Fig</w:t>
      </w:r>
      <w:r>
        <w:t xml:space="preserve">.9: </w:t>
      </w:r>
      <w:r w:rsidRPr="001D2572">
        <w:t xml:space="preserve">Residual Plot of the ARIMA Model for Groundnut </w:t>
      </w:r>
      <w:r>
        <w:t>Productivity</w:t>
      </w:r>
      <w:r w:rsidRPr="001D2572">
        <w:t xml:space="preserve"> Time Series</w:t>
      </w:r>
    </w:p>
    <w:p w14:paraId="3FC3BCC6" w14:textId="77777777" w:rsidR="000E2A95" w:rsidRDefault="000E2A95" w:rsidP="000E2A95">
      <w:pPr>
        <w:pStyle w:val="Heading1"/>
        <w:spacing w:before="1"/>
        <w:ind w:left="0" w:right="43"/>
        <w:sectPr w:rsidR="000E2A95" w:rsidSect="00333374">
          <w:pgSz w:w="12240" w:h="15840"/>
          <w:pgMar w:top="1134" w:right="1134" w:bottom="1134" w:left="1134" w:header="720" w:footer="720" w:gutter="0"/>
          <w:cols w:space="720"/>
        </w:sectPr>
      </w:pPr>
    </w:p>
    <w:p w14:paraId="532DD8F6" w14:textId="77777777" w:rsidR="00ED6F35" w:rsidRDefault="00ED6F35" w:rsidP="00ED6F35">
      <w:pPr>
        <w:pStyle w:val="Heading1"/>
        <w:ind w:left="0" w:right="43"/>
      </w:pPr>
    </w:p>
    <w:p w14:paraId="20E937D3" w14:textId="77777777" w:rsidR="00B06954" w:rsidRDefault="00B06954">
      <w:pPr>
        <w:pStyle w:val="Heading1"/>
        <w:ind w:left="43" w:right="43"/>
        <w:jc w:val="center"/>
      </w:pPr>
    </w:p>
    <w:p w14:paraId="2E0F670E" w14:textId="77777777" w:rsidR="00BD66CB" w:rsidRDefault="00C45839" w:rsidP="001D2572">
      <w:pPr>
        <w:spacing w:line="360" w:lineRule="auto"/>
        <w:ind w:left="360"/>
        <w:rPr>
          <w:b/>
          <w:sz w:val="17"/>
        </w:rPr>
      </w:pPr>
      <w:r>
        <w:rPr>
          <w:b/>
          <w:sz w:val="24"/>
        </w:rPr>
        <w:t>Table.4:</w:t>
      </w:r>
      <w:r w:rsidR="0039197D">
        <w:rPr>
          <w:b/>
          <w:sz w:val="24"/>
        </w:rPr>
        <w:t xml:space="preserve"> </w:t>
      </w:r>
      <w:r w:rsidR="001D2572" w:rsidRPr="001D2572">
        <w:rPr>
          <w:b/>
          <w:sz w:val="24"/>
        </w:rPr>
        <w:t>BDS Test for Nonlinearity in ARIMA Residuals of Groundnut Area (Embedding Dimensions 2 and 3).</w:t>
      </w:r>
    </w:p>
    <w:tbl>
      <w:tblPr>
        <w:tblW w:w="0" w:type="auto"/>
        <w:tblInd w:w="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9"/>
        <w:gridCol w:w="1917"/>
        <w:gridCol w:w="1917"/>
        <w:gridCol w:w="1916"/>
        <w:gridCol w:w="1796"/>
      </w:tblGrid>
      <w:tr w:rsidR="00BD66CB" w14:paraId="65CF062F" w14:textId="77777777">
        <w:trPr>
          <w:trHeight w:val="413"/>
        </w:trPr>
        <w:tc>
          <w:tcPr>
            <w:tcW w:w="1809" w:type="dxa"/>
            <w:vMerge w:val="restart"/>
          </w:tcPr>
          <w:p w14:paraId="1FF14FEA" w14:textId="77777777" w:rsidR="00BD66CB" w:rsidRDefault="00C45839" w:rsidP="002B41A1">
            <w:pPr>
              <w:pStyle w:val="TableParagraph"/>
              <w:spacing w:line="240" w:lineRule="auto"/>
              <w:ind w:left="107"/>
              <w:jc w:val="center"/>
              <w:rPr>
                <w:sz w:val="24"/>
              </w:rPr>
            </w:pPr>
            <w:r>
              <w:rPr>
                <w:spacing w:val="-2"/>
                <w:sz w:val="24"/>
              </w:rPr>
              <w:t>Standard</w:t>
            </w:r>
          </w:p>
          <w:p w14:paraId="079396F5" w14:textId="77777777" w:rsidR="00BD66CB" w:rsidRDefault="00C45839" w:rsidP="002B41A1">
            <w:pPr>
              <w:pStyle w:val="TableParagraph"/>
              <w:spacing w:line="240" w:lineRule="auto"/>
              <w:ind w:left="107"/>
              <w:jc w:val="center"/>
              <w:rPr>
                <w:sz w:val="24"/>
              </w:rPr>
            </w:pPr>
            <w:r>
              <w:rPr>
                <w:spacing w:val="-2"/>
                <w:sz w:val="24"/>
              </w:rPr>
              <w:t>Normal</w:t>
            </w:r>
          </w:p>
        </w:tc>
        <w:tc>
          <w:tcPr>
            <w:tcW w:w="3834" w:type="dxa"/>
            <w:gridSpan w:val="2"/>
          </w:tcPr>
          <w:p w14:paraId="4412EB67" w14:textId="77777777" w:rsidR="00BD66CB" w:rsidRDefault="00C45839" w:rsidP="002B41A1">
            <w:pPr>
              <w:pStyle w:val="TableParagraph"/>
              <w:jc w:val="center"/>
              <w:rPr>
                <w:sz w:val="24"/>
              </w:rPr>
            </w:pPr>
            <w:r>
              <w:rPr>
                <w:sz w:val="24"/>
              </w:rPr>
              <w:t>Dimension</w:t>
            </w:r>
            <w:r>
              <w:rPr>
                <w:spacing w:val="-2"/>
                <w:sz w:val="24"/>
              </w:rPr>
              <w:t>(m=2)</w:t>
            </w:r>
          </w:p>
        </w:tc>
        <w:tc>
          <w:tcPr>
            <w:tcW w:w="3712" w:type="dxa"/>
            <w:gridSpan w:val="2"/>
          </w:tcPr>
          <w:p w14:paraId="24DDA350" w14:textId="77777777" w:rsidR="00BD66CB" w:rsidRDefault="00C45839" w:rsidP="002B41A1">
            <w:pPr>
              <w:pStyle w:val="TableParagraph"/>
              <w:ind w:left="105"/>
              <w:jc w:val="center"/>
              <w:rPr>
                <w:sz w:val="24"/>
              </w:rPr>
            </w:pPr>
            <w:r>
              <w:rPr>
                <w:sz w:val="24"/>
              </w:rPr>
              <w:t>Dimension</w:t>
            </w:r>
            <w:r>
              <w:rPr>
                <w:spacing w:val="-2"/>
                <w:sz w:val="24"/>
              </w:rPr>
              <w:t>(m=3)</w:t>
            </w:r>
          </w:p>
        </w:tc>
      </w:tr>
      <w:tr w:rsidR="00BD66CB" w14:paraId="2000C3E6" w14:textId="77777777">
        <w:trPr>
          <w:trHeight w:val="413"/>
        </w:trPr>
        <w:tc>
          <w:tcPr>
            <w:tcW w:w="1809" w:type="dxa"/>
            <w:vMerge/>
            <w:tcBorders>
              <w:top w:val="nil"/>
            </w:tcBorders>
          </w:tcPr>
          <w:p w14:paraId="522D15E9" w14:textId="77777777" w:rsidR="00BD66CB" w:rsidRDefault="00BD66CB" w:rsidP="002B41A1">
            <w:pPr>
              <w:jc w:val="center"/>
              <w:rPr>
                <w:sz w:val="2"/>
                <w:szCs w:val="2"/>
              </w:rPr>
            </w:pPr>
          </w:p>
        </w:tc>
        <w:tc>
          <w:tcPr>
            <w:tcW w:w="1917" w:type="dxa"/>
          </w:tcPr>
          <w:p w14:paraId="26AE6782" w14:textId="77777777" w:rsidR="00BD66CB" w:rsidRDefault="00C45839" w:rsidP="002B41A1">
            <w:pPr>
              <w:pStyle w:val="TableParagraph"/>
              <w:jc w:val="center"/>
              <w:rPr>
                <w:sz w:val="24"/>
              </w:rPr>
            </w:pPr>
            <w:r>
              <w:rPr>
                <w:spacing w:val="-2"/>
                <w:sz w:val="24"/>
              </w:rPr>
              <w:t>Statistic</w:t>
            </w:r>
          </w:p>
        </w:tc>
        <w:tc>
          <w:tcPr>
            <w:tcW w:w="1917" w:type="dxa"/>
          </w:tcPr>
          <w:p w14:paraId="0BC5B43B" w14:textId="77777777" w:rsidR="00BD66CB" w:rsidRDefault="00C45839" w:rsidP="002B41A1">
            <w:pPr>
              <w:pStyle w:val="TableParagraph"/>
              <w:ind w:left="105"/>
              <w:jc w:val="center"/>
              <w:rPr>
                <w:sz w:val="24"/>
              </w:rPr>
            </w:pPr>
            <w:r>
              <w:rPr>
                <w:spacing w:val="-2"/>
                <w:sz w:val="24"/>
              </w:rPr>
              <w:t>Probability</w:t>
            </w:r>
          </w:p>
        </w:tc>
        <w:tc>
          <w:tcPr>
            <w:tcW w:w="1916" w:type="dxa"/>
          </w:tcPr>
          <w:p w14:paraId="3A9FF248" w14:textId="77777777" w:rsidR="00BD66CB" w:rsidRDefault="00C45839" w:rsidP="002B41A1">
            <w:pPr>
              <w:pStyle w:val="TableParagraph"/>
              <w:ind w:left="105"/>
              <w:jc w:val="center"/>
              <w:rPr>
                <w:sz w:val="24"/>
              </w:rPr>
            </w:pPr>
            <w:r>
              <w:rPr>
                <w:spacing w:val="-2"/>
                <w:sz w:val="24"/>
              </w:rPr>
              <w:t>Statistic</w:t>
            </w:r>
          </w:p>
        </w:tc>
        <w:tc>
          <w:tcPr>
            <w:tcW w:w="1796" w:type="dxa"/>
          </w:tcPr>
          <w:p w14:paraId="251E8C80" w14:textId="77777777" w:rsidR="00BD66CB" w:rsidRDefault="00C45839" w:rsidP="002B41A1">
            <w:pPr>
              <w:pStyle w:val="TableParagraph"/>
              <w:jc w:val="center"/>
              <w:rPr>
                <w:sz w:val="24"/>
              </w:rPr>
            </w:pPr>
            <w:r>
              <w:rPr>
                <w:spacing w:val="-2"/>
                <w:sz w:val="24"/>
              </w:rPr>
              <w:t>Probability</w:t>
            </w:r>
          </w:p>
        </w:tc>
      </w:tr>
      <w:tr w:rsidR="003E6B8F" w14:paraId="4C8A01DC" w14:textId="77777777" w:rsidTr="00096AF4">
        <w:trPr>
          <w:trHeight w:val="414"/>
        </w:trPr>
        <w:tc>
          <w:tcPr>
            <w:tcW w:w="1809" w:type="dxa"/>
            <w:vAlign w:val="center"/>
          </w:tcPr>
          <w:p w14:paraId="58680746" w14:textId="77777777" w:rsidR="003E6B8F" w:rsidRPr="00295AC2" w:rsidRDefault="003E6B8F" w:rsidP="002B41A1">
            <w:pPr>
              <w:adjustRightInd w:val="0"/>
              <w:spacing w:line="360" w:lineRule="auto"/>
              <w:jc w:val="center"/>
              <w:rPr>
                <w:sz w:val="24"/>
                <w:szCs w:val="24"/>
              </w:rPr>
            </w:pPr>
            <w:r>
              <w:rPr>
                <w:color w:val="000000"/>
                <w:sz w:val="24"/>
                <w:szCs w:val="24"/>
              </w:rPr>
              <w:t>0.4115</w:t>
            </w:r>
          </w:p>
        </w:tc>
        <w:tc>
          <w:tcPr>
            <w:tcW w:w="1917" w:type="dxa"/>
            <w:vAlign w:val="center"/>
          </w:tcPr>
          <w:p w14:paraId="29EBF587" w14:textId="77777777" w:rsidR="003E6B8F" w:rsidRPr="00295AC2" w:rsidRDefault="003E6B8F" w:rsidP="002B41A1">
            <w:pPr>
              <w:adjustRightInd w:val="0"/>
              <w:spacing w:line="360" w:lineRule="auto"/>
              <w:jc w:val="center"/>
              <w:rPr>
                <w:sz w:val="24"/>
                <w:szCs w:val="24"/>
              </w:rPr>
            </w:pPr>
            <w:r>
              <w:rPr>
                <w:color w:val="000000"/>
                <w:sz w:val="24"/>
                <w:szCs w:val="24"/>
              </w:rPr>
              <w:t>-0.7780</w:t>
            </w:r>
          </w:p>
        </w:tc>
        <w:tc>
          <w:tcPr>
            <w:tcW w:w="1917" w:type="dxa"/>
            <w:vAlign w:val="center"/>
          </w:tcPr>
          <w:p w14:paraId="5C370180" w14:textId="77777777" w:rsidR="003E6B8F" w:rsidRPr="00295AC2" w:rsidRDefault="003E6B8F" w:rsidP="002B41A1">
            <w:pPr>
              <w:adjustRightInd w:val="0"/>
              <w:spacing w:line="360" w:lineRule="auto"/>
              <w:jc w:val="center"/>
              <w:rPr>
                <w:sz w:val="24"/>
                <w:szCs w:val="24"/>
              </w:rPr>
            </w:pPr>
            <w:r>
              <w:rPr>
                <w:color w:val="000000"/>
                <w:sz w:val="24"/>
                <w:szCs w:val="24"/>
              </w:rPr>
              <w:t>0.4366</w:t>
            </w:r>
          </w:p>
        </w:tc>
        <w:tc>
          <w:tcPr>
            <w:tcW w:w="1916" w:type="dxa"/>
            <w:vAlign w:val="center"/>
          </w:tcPr>
          <w:p w14:paraId="454173F3" w14:textId="77777777" w:rsidR="003E6B8F" w:rsidRPr="00295AC2" w:rsidRDefault="003E6B8F" w:rsidP="002B41A1">
            <w:pPr>
              <w:spacing w:line="360" w:lineRule="auto"/>
              <w:jc w:val="center"/>
              <w:rPr>
                <w:sz w:val="24"/>
                <w:szCs w:val="24"/>
              </w:rPr>
            </w:pPr>
            <w:r>
              <w:rPr>
                <w:color w:val="000000"/>
                <w:sz w:val="24"/>
                <w:szCs w:val="24"/>
              </w:rPr>
              <w:t>-0.4359</w:t>
            </w:r>
          </w:p>
        </w:tc>
        <w:tc>
          <w:tcPr>
            <w:tcW w:w="1796" w:type="dxa"/>
            <w:vAlign w:val="center"/>
          </w:tcPr>
          <w:p w14:paraId="7B0A130E" w14:textId="77777777" w:rsidR="003E6B8F" w:rsidRPr="00295AC2" w:rsidRDefault="003E6B8F" w:rsidP="002B41A1">
            <w:pPr>
              <w:adjustRightInd w:val="0"/>
              <w:spacing w:line="360" w:lineRule="auto"/>
              <w:jc w:val="center"/>
              <w:rPr>
                <w:sz w:val="24"/>
                <w:szCs w:val="24"/>
              </w:rPr>
            </w:pPr>
            <w:r w:rsidRPr="00295AC2">
              <w:rPr>
                <w:color w:val="000000"/>
                <w:sz w:val="24"/>
                <w:szCs w:val="24"/>
              </w:rPr>
              <w:t>0.</w:t>
            </w:r>
            <w:r>
              <w:rPr>
                <w:color w:val="000000"/>
                <w:sz w:val="24"/>
                <w:szCs w:val="24"/>
              </w:rPr>
              <w:t>6629</w:t>
            </w:r>
          </w:p>
        </w:tc>
      </w:tr>
      <w:tr w:rsidR="003E6B8F" w14:paraId="7CAEF2B6" w14:textId="77777777" w:rsidTr="00096AF4">
        <w:trPr>
          <w:trHeight w:val="414"/>
        </w:trPr>
        <w:tc>
          <w:tcPr>
            <w:tcW w:w="1809" w:type="dxa"/>
            <w:vAlign w:val="center"/>
          </w:tcPr>
          <w:p w14:paraId="657645D6" w14:textId="77777777" w:rsidR="003E6B8F" w:rsidRPr="00295AC2" w:rsidRDefault="003E6B8F" w:rsidP="002B41A1">
            <w:pPr>
              <w:adjustRightInd w:val="0"/>
              <w:spacing w:line="360" w:lineRule="auto"/>
              <w:jc w:val="center"/>
              <w:rPr>
                <w:sz w:val="24"/>
                <w:szCs w:val="24"/>
              </w:rPr>
            </w:pPr>
            <w:r>
              <w:rPr>
                <w:color w:val="000000"/>
                <w:sz w:val="24"/>
                <w:szCs w:val="24"/>
              </w:rPr>
              <w:t>0.8231</w:t>
            </w:r>
          </w:p>
        </w:tc>
        <w:tc>
          <w:tcPr>
            <w:tcW w:w="1917" w:type="dxa"/>
            <w:vAlign w:val="center"/>
          </w:tcPr>
          <w:p w14:paraId="056218AF" w14:textId="77777777" w:rsidR="003E6B8F" w:rsidRPr="00295AC2" w:rsidRDefault="003E6B8F" w:rsidP="002B41A1">
            <w:pPr>
              <w:adjustRightInd w:val="0"/>
              <w:spacing w:line="360" w:lineRule="auto"/>
              <w:jc w:val="center"/>
              <w:rPr>
                <w:sz w:val="24"/>
                <w:szCs w:val="24"/>
              </w:rPr>
            </w:pPr>
            <w:r>
              <w:rPr>
                <w:color w:val="000000"/>
                <w:sz w:val="24"/>
                <w:szCs w:val="24"/>
              </w:rPr>
              <w:t>-0.059</w:t>
            </w:r>
          </w:p>
        </w:tc>
        <w:tc>
          <w:tcPr>
            <w:tcW w:w="1917" w:type="dxa"/>
            <w:vAlign w:val="center"/>
          </w:tcPr>
          <w:p w14:paraId="1F59A14E" w14:textId="77777777" w:rsidR="003E6B8F" w:rsidRPr="00295AC2" w:rsidRDefault="003E6B8F" w:rsidP="002B41A1">
            <w:pPr>
              <w:adjustRightInd w:val="0"/>
              <w:spacing w:line="360" w:lineRule="auto"/>
              <w:jc w:val="center"/>
              <w:rPr>
                <w:sz w:val="24"/>
                <w:szCs w:val="24"/>
              </w:rPr>
            </w:pPr>
            <w:r w:rsidRPr="00295AC2">
              <w:rPr>
                <w:color w:val="000000"/>
                <w:sz w:val="24"/>
                <w:szCs w:val="24"/>
              </w:rPr>
              <w:t>0.</w:t>
            </w:r>
            <w:r>
              <w:rPr>
                <w:color w:val="000000"/>
                <w:sz w:val="24"/>
                <w:szCs w:val="24"/>
              </w:rPr>
              <w:t>9529</w:t>
            </w:r>
          </w:p>
        </w:tc>
        <w:tc>
          <w:tcPr>
            <w:tcW w:w="1916" w:type="dxa"/>
            <w:vAlign w:val="center"/>
          </w:tcPr>
          <w:p w14:paraId="4C8DFBDC" w14:textId="77777777" w:rsidR="003E6B8F" w:rsidRPr="00295AC2" w:rsidRDefault="003E6B8F" w:rsidP="002B41A1">
            <w:pPr>
              <w:spacing w:line="360" w:lineRule="auto"/>
              <w:jc w:val="center"/>
              <w:rPr>
                <w:sz w:val="24"/>
                <w:szCs w:val="24"/>
              </w:rPr>
            </w:pPr>
            <w:r>
              <w:rPr>
                <w:color w:val="000000"/>
                <w:sz w:val="24"/>
                <w:szCs w:val="24"/>
              </w:rPr>
              <w:t>0.224</w:t>
            </w:r>
          </w:p>
        </w:tc>
        <w:tc>
          <w:tcPr>
            <w:tcW w:w="1796" w:type="dxa"/>
            <w:vAlign w:val="center"/>
          </w:tcPr>
          <w:p w14:paraId="7E040E8B" w14:textId="77777777" w:rsidR="003E6B8F" w:rsidRPr="00295AC2" w:rsidRDefault="003E6B8F" w:rsidP="002B41A1">
            <w:pPr>
              <w:adjustRightInd w:val="0"/>
              <w:spacing w:line="360" w:lineRule="auto"/>
              <w:jc w:val="center"/>
              <w:rPr>
                <w:sz w:val="24"/>
                <w:szCs w:val="24"/>
              </w:rPr>
            </w:pPr>
            <w:r w:rsidRPr="00295AC2">
              <w:rPr>
                <w:color w:val="000000"/>
                <w:sz w:val="24"/>
                <w:szCs w:val="24"/>
              </w:rPr>
              <w:t>0.</w:t>
            </w:r>
            <w:r>
              <w:rPr>
                <w:color w:val="000000"/>
                <w:sz w:val="24"/>
                <w:szCs w:val="24"/>
              </w:rPr>
              <w:t>8227</w:t>
            </w:r>
          </w:p>
        </w:tc>
      </w:tr>
      <w:tr w:rsidR="003E6B8F" w14:paraId="13B4F162" w14:textId="77777777" w:rsidTr="00096AF4">
        <w:trPr>
          <w:trHeight w:val="413"/>
        </w:trPr>
        <w:tc>
          <w:tcPr>
            <w:tcW w:w="1809" w:type="dxa"/>
            <w:vAlign w:val="center"/>
          </w:tcPr>
          <w:p w14:paraId="5EA23902" w14:textId="77777777" w:rsidR="003E6B8F" w:rsidRPr="00295AC2" w:rsidRDefault="003E6B8F" w:rsidP="002B41A1">
            <w:pPr>
              <w:adjustRightInd w:val="0"/>
              <w:spacing w:line="360" w:lineRule="auto"/>
              <w:jc w:val="center"/>
              <w:rPr>
                <w:sz w:val="24"/>
                <w:szCs w:val="24"/>
              </w:rPr>
            </w:pPr>
            <w:r>
              <w:rPr>
                <w:color w:val="000000"/>
                <w:sz w:val="24"/>
                <w:szCs w:val="24"/>
              </w:rPr>
              <w:t>1.2346</w:t>
            </w:r>
          </w:p>
        </w:tc>
        <w:tc>
          <w:tcPr>
            <w:tcW w:w="1917" w:type="dxa"/>
            <w:vAlign w:val="center"/>
          </w:tcPr>
          <w:p w14:paraId="1071FC8A" w14:textId="77777777" w:rsidR="003E6B8F" w:rsidRPr="00295AC2" w:rsidRDefault="003E6B8F" w:rsidP="002B41A1">
            <w:pPr>
              <w:adjustRightInd w:val="0"/>
              <w:spacing w:line="360" w:lineRule="auto"/>
              <w:jc w:val="center"/>
              <w:rPr>
                <w:sz w:val="24"/>
                <w:szCs w:val="24"/>
              </w:rPr>
            </w:pPr>
            <w:r>
              <w:rPr>
                <w:color w:val="000000"/>
                <w:sz w:val="24"/>
                <w:szCs w:val="24"/>
              </w:rPr>
              <w:t>-0.0582</w:t>
            </w:r>
          </w:p>
        </w:tc>
        <w:tc>
          <w:tcPr>
            <w:tcW w:w="1917" w:type="dxa"/>
            <w:vAlign w:val="center"/>
          </w:tcPr>
          <w:p w14:paraId="7FF1E271" w14:textId="77777777" w:rsidR="003E6B8F" w:rsidRPr="00295AC2" w:rsidRDefault="003E6B8F" w:rsidP="002B41A1">
            <w:pPr>
              <w:adjustRightInd w:val="0"/>
              <w:spacing w:line="360" w:lineRule="auto"/>
              <w:jc w:val="center"/>
              <w:rPr>
                <w:sz w:val="24"/>
                <w:szCs w:val="24"/>
              </w:rPr>
            </w:pPr>
            <w:r>
              <w:rPr>
                <w:color w:val="000000"/>
                <w:sz w:val="24"/>
                <w:szCs w:val="24"/>
              </w:rPr>
              <w:t>0.9536</w:t>
            </w:r>
          </w:p>
        </w:tc>
        <w:tc>
          <w:tcPr>
            <w:tcW w:w="1916" w:type="dxa"/>
            <w:vAlign w:val="center"/>
          </w:tcPr>
          <w:p w14:paraId="7D88FE9C" w14:textId="77777777" w:rsidR="003E6B8F" w:rsidRPr="00295AC2" w:rsidRDefault="003E6B8F" w:rsidP="002B41A1">
            <w:pPr>
              <w:spacing w:line="360" w:lineRule="auto"/>
              <w:jc w:val="center"/>
              <w:rPr>
                <w:sz w:val="24"/>
                <w:szCs w:val="24"/>
              </w:rPr>
            </w:pPr>
            <w:r>
              <w:rPr>
                <w:color w:val="000000"/>
                <w:sz w:val="24"/>
                <w:szCs w:val="24"/>
              </w:rPr>
              <w:t>-0.0235</w:t>
            </w:r>
          </w:p>
        </w:tc>
        <w:tc>
          <w:tcPr>
            <w:tcW w:w="1796" w:type="dxa"/>
            <w:vAlign w:val="center"/>
          </w:tcPr>
          <w:p w14:paraId="0B9CA6BA" w14:textId="77777777" w:rsidR="003E6B8F" w:rsidRPr="00295AC2" w:rsidRDefault="003E6B8F" w:rsidP="002B41A1">
            <w:pPr>
              <w:adjustRightInd w:val="0"/>
              <w:spacing w:line="360" w:lineRule="auto"/>
              <w:jc w:val="center"/>
              <w:rPr>
                <w:sz w:val="24"/>
                <w:szCs w:val="24"/>
              </w:rPr>
            </w:pPr>
            <w:r>
              <w:rPr>
                <w:color w:val="000000"/>
                <w:sz w:val="24"/>
                <w:szCs w:val="24"/>
              </w:rPr>
              <w:t>0.9813</w:t>
            </w:r>
          </w:p>
        </w:tc>
      </w:tr>
      <w:tr w:rsidR="003E6B8F" w14:paraId="5A3E6416" w14:textId="77777777" w:rsidTr="00096AF4">
        <w:trPr>
          <w:trHeight w:val="414"/>
        </w:trPr>
        <w:tc>
          <w:tcPr>
            <w:tcW w:w="1809" w:type="dxa"/>
            <w:vAlign w:val="center"/>
          </w:tcPr>
          <w:p w14:paraId="1F9CFED7" w14:textId="77777777" w:rsidR="003E6B8F" w:rsidRPr="00295AC2" w:rsidRDefault="003E6B8F" w:rsidP="002B41A1">
            <w:pPr>
              <w:adjustRightInd w:val="0"/>
              <w:spacing w:line="360" w:lineRule="auto"/>
              <w:jc w:val="center"/>
              <w:rPr>
                <w:sz w:val="24"/>
                <w:szCs w:val="24"/>
              </w:rPr>
            </w:pPr>
            <w:r>
              <w:rPr>
                <w:color w:val="000000"/>
                <w:sz w:val="24"/>
                <w:szCs w:val="24"/>
              </w:rPr>
              <w:t>1.6462</w:t>
            </w:r>
          </w:p>
        </w:tc>
        <w:tc>
          <w:tcPr>
            <w:tcW w:w="1917" w:type="dxa"/>
            <w:vAlign w:val="center"/>
          </w:tcPr>
          <w:p w14:paraId="64E94775" w14:textId="77777777" w:rsidR="003E6B8F" w:rsidRPr="00295AC2" w:rsidRDefault="003E6B8F" w:rsidP="002B41A1">
            <w:pPr>
              <w:adjustRightInd w:val="0"/>
              <w:spacing w:line="360" w:lineRule="auto"/>
              <w:jc w:val="center"/>
              <w:rPr>
                <w:sz w:val="24"/>
                <w:szCs w:val="24"/>
              </w:rPr>
            </w:pPr>
            <w:r>
              <w:rPr>
                <w:color w:val="000000"/>
                <w:sz w:val="24"/>
                <w:szCs w:val="24"/>
              </w:rPr>
              <w:t>-0.5426</w:t>
            </w:r>
          </w:p>
        </w:tc>
        <w:tc>
          <w:tcPr>
            <w:tcW w:w="1917" w:type="dxa"/>
            <w:vAlign w:val="center"/>
          </w:tcPr>
          <w:p w14:paraId="64674D09" w14:textId="77777777" w:rsidR="003E6B8F" w:rsidRPr="00295AC2" w:rsidRDefault="003E6B8F" w:rsidP="002B41A1">
            <w:pPr>
              <w:adjustRightInd w:val="0"/>
              <w:spacing w:line="360" w:lineRule="auto"/>
              <w:jc w:val="center"/>
              <w:rPr>
                <w:sz w:val="24"/>
                <w:szCs w:val="24"/>
              </w:rPr>
            </w:pPr>
            <w:r>
              <w:rPr>
                <w:color w:val="000000"/>
                <w:sz w:val="24"/>
                <w:szCs w:val="24"/>
              </w:rPr>
              <w:t>0.5874</w:t>
            </w:r>
          </w:p>
        </w:tc>
        <w:tc>
          <w:tcPr>
            <w:tcW w:w="1916" w:type="dxa"/>
            <w:vAlign w:val="center"/>
          </w:tcPr>
          <w:p w14:paraId="6A0343EF" w14:textId="77777777" w:rsidR="003E6B8F" w:rsidRPr="00295AC2" w:rsidRDefault="003E6B8F" w:rsidP="002B41A1">
            <w:pPr>
              <w:spacing w:line="360" w:lineRule="auto"/>
              <w:jc w:val="center"/>
              <w:rPr>
                <w:sz w:val="24"/>
                <w:szCs w:val="24"/>
              </w:rPr>
            </w:pPr>
            <w:r>
              <w:rPr>
                <w:color w:val="000000"/>
                <w:sz w:val="24"/>
                <w:szCs w:val="24"/>
              </w:rPr>
              <w:t>-0.4419</w:t>
            </w:r>
          </w:p>
        </w:tc>
        <w:tc>
          <w:tcPr>
            <w:tcW w:w="1796" w:type="dxa"/>
            <w:vAlign w:val="center"/>
          </w:tcPr>
          <w:p w14:paraId="1A5216B9" w14:textId="77777777" w:rsidR="003E6B8F" w:rsidRPr="00295AC2" w:rsidRDefault="003E6B8F" w:rsidP="002B41A1">
            <w:pPr>
              <w:adjustRightInd w:val="0"/>
              <w:spacing w:line="360" w:lineRule="auto"/>
              <w:jc w:val="center"/>
              <w:rPr>
                <w:sz w:val="24"/>
                <w:szCs w:val="24"/>
              </w:rPr>
            </w:pPr>
            <w:r>
              <w:rPr>
                <w:color w:val="000000"/>
                <w:sz w:val="24"/>
                <w:szCs w:val="24"/>
              </w:rPr>
              <w:t>0.6586</w:t>
            </w:r>
          </w:p>
        </w:tc>
      </w:tr>
    </w:tbl>
    <w:p w14:paraId="269298A1" w14:textId="77777777" w:rsidR="00BD66CB" w:rsidRDefault="00BD66CB">
      <w:pPr>
        <w:pStyle w:val="BodyText"/>
        <w:rPr>
          <w:b/>
        </w:rPr>
      </w:pPr>
    </w:p>
    <w:p w14:paraId="60F61CE5" w14:textId="77777777" w:rsidR="00BD66CB" w:rsidRDefault="00BD66CB">
      <w:pPr>
        <w:pStyle w:val="BodyText"/>
        <w:spacing w:before="65"/>
        <w:rPr>
          <w:b/>
        </w:rPr>
      </w:pPr>
    </w:p>
    <w:p w14:paraId="5CBF772C" w14:textId="77777777" w:rsidR="00BD66CB" w:rsidRDefault="00C45839" w:rsidP="00C517F4">
      <w:pPr>
        <w:spacing w:line="360" w:lineRule="auto"/>
        <w:ind w:left="360"/>
        <w:jc w:val="both"/>
        <w:rPr>
          <w:b/>
          <w:sz w:val="24"/>
        </w:rPr>
      </w:pPr>
      <w:r>
        <w:rPr>
          <w:b/>
          <w:sz w:val="24"/>
        </w:rPr>
        <w:t>Table.5:</w:t>
      </w:r>
      <w:r w:rsidR="0039197D">
        <w:rPr>
          <w:b/>
          <w:sz w:val="24"/>
        </w:rPr>
        <w:t xml:space="preserve"> </w:t>
      </w:r>
      <w:r w:rsidR="001D2572" w:rsidRPr="001D2572">
        <w:rPr>
          <w:b/>
          <w:sz w:val="24"/>
        </w:rPr>
        <w:t xml:space="preserve">BDS Test for Nonlinearity in ARIMA Residuals of Groundnut </w:t>
      </w:r>
      <w:r w:rsidR="0026623E">
        <w:rPr>
          <w:b/>
          <w:sz w:val="24"/>
        </w:rPr>
        <w:t>Production</w:t>
      </w:r>
      <w:r w:rsidR="001D2572" w:rsidRPr="001D2572">
        <w:rPr>
          <w:b/>
          <w:sz w:val="24"/>
        </w:rPr>
        <w:t xml:space="preserve"> (Embedding Dimensions 2 and 3).</w:t>
      </w:r>
    </w:p>
    <w:p w14:paraId="384BC819" w14:textId="77777777" w:rsidR="00BD66CB" w:rsidRDefault="00BD66CB">
      <w:pPr>
        <w:pStyle w:val="BodyText"/>
        <w:spacing w:before="5"/>
        <w:rPr>
          <w:b/>
          <w:sz w:val="17"/>
        </w:rPr>
      </w:pPr>
    </w:p>
    <w:tbl>
      <w:tblPr>
        <w:tblW w:w="0" w:type="auto"/>
        <w:tblInd w:w="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9"/>
        <w:gridCol w:w="1917"/>
        <w:gridCol w:w="1917"/>
        <w:gridCol w:w="1916"/>
        <w:gridCol w:w="1796"/>
      </w:tblGrid>
      <w:tr w:rsidR="00BD66CB" w14:paraId="0A270A4B" w14:textId="77777777">
        <w:trPr>
          <w:trHeight w:val="414"/>
        </w:trPr>
        <w:tc>
          <w:tcPr>
            <w:tcW w:w="1809" w:type="dxa"/>
            <w:vMerge w:val="restart"/>
          </w:tcPr>
          <w:p w14:paraId="4E483D40" w14:textId="77777777" w:rsidR="00BD66CB" w:rsidRDefault="00C45839" w:rsidP="00C26E58">
            <w:pPr>
              <w:pStyle w:val="TableParagraph"/>
              <w:spacing w:before="3" w:line="240" w:lineRule="auto"/>
              <w:ind w:left="107"/>
              <w:jc w:val="center"/>
              <w:rPr>
                <w:sz w:val="24"/>
              </w:rPr>
            </w:pPr>
            <w:r>
              <w:rPr>
                <w:spacing w:val="-2"/>
                <w:sz w:val="24"/>
              </w:rPr>
              <w:t>Standard</w:t>
            </w:r>
          </w:p>
          <w:p w14:paraId="446295BE" w14:textId="77777777" w:rsidR="00BD66CB" w:rsidRDefault="00C45839" w:rsidP="00C26E58">
            <w:pPr>
              <w:pStyle w:val="TableParagraph"/>
              <w:spacing w:before="136" w:line="240" w:lineRule="auto"/>
              <w:ind w:left="107"/>
              <w:jc w:val="center"/>
              <w:rPr>
                <w:sz w:val="24"/>
              </w:rPr>
            </w:pPr>
            <w:r>
              <w:rPr>
                <w:spacing w:val="-2"/>
                <w:sz w:val="24"/>
              </w:rPr>
              <w:t>Normal</w:t>
            </w:r>
          </w:p>
        </w:tc>
        <w:tc>
          <w:tcPr>
            <w:tcW w:w="3834" w:type="dxa"/>
            <w:gridSpan w:val="2"/>
          </w:tcPr>
          <w:p w14:paraId="15177D88" w14:textId="77777777" w:rsidR="00BD66CB" w:rsidRDefault="00C45839" w:rsidP="00C26E58">
            <w:pPr>
              <w:pStyle w:val="TableParagraph"/>
              <w:jc w:val="center"/>
              <w:rPr>
                <w:sz w:val="24"/>
              </w:rPr>
            </w:pPr>
            <w:r>
              <w:rPr>
                <w:sz w:val="24"/>
              </w:rPr>
              <w:t>Dimension</w:t>
            </w:r>
            <w:r>
              <w:rPr>
                <w:spacing w:val="-2"/>
                <w:sz w:val="24"/>
              </w:rPr>
              <w:t>(m=2)</w:t>
            </w:r>
          </w:p>
        </w:tc>
        <w:tc>
          <w:tcPr>
            <w:tcW w:w="3712" w:type="dxa"/>
            <w:gridSpan w:val="2"/>
          </w:tcPr>
          <w:p w14:paraId="41378646" w14:textId="77777777" w:rsidR="00BD66CB" w:rsidRDefault="00C45839" w:rsidP="00C26E58">
            <w:pPr>
              <w:pStyle w:val="TableParagraph"/>
              <w:ind w:left="105"/>
              <w:jc w:val="center"/>
              <w:rPr>
                <w:sz w:val="24"/>
              </w:rPr>
            </w:pPr>
            <w:r>
              <w:rPr>
                <w:sz w:val="24"/>
              </w:rPr>
              <w:t>Dimension</w:t>
            </w:r>
            <w:r>
              <w:rPr>
                <w:spacing w:val="-2"/>
                <w:sz w:val="24"/>
              </w:rPr>
              <w:t>(m=3)</w:t>
            </w:r>
          </w:p>
        </w:tc>
      </w:tr>
      <w:tr w:rsidR="00BD66CB" w14:paraId="4D37A613" w14:textId="77777777">
        <w:trPr>
          <w:trHeight w:val="413"/>
        </w:trPr>
        <w:tc>
          <w:tcPr>
            <w:tcW w:w="1809" w:type="dxa"/>
            <w:vMerge/>
            <w:tcBorders>
              <w:top w:val="nil"/>
            </w:tcBorders>
          </w:tcPr>
          <w:p w14:paraId="16C29114" w14:textId="77777777" w:rsidR="00BD66CB" w:rsidRDefault="00BD66CB" w:rsidP="00C26E58">
            <w:pPr>
              <w:jc w:val="center"/>
              <w:rPr>
                <w:sz w:val="2"/>
                <w:szCs w:val="2"/>
              </w:rPr>
            </w:pPr>
          </w:p>
        </w:tc>
        <w:tc>
          <w:tcPr>
            <w:tcW w:w="1917" w:type="dxa"/>
          </w:tcPr>
          <w:p w14:paraId="414457B9" w14:textId="77777777" w:rsidR="00BD66CB" w:rsidRDefault="00C45839" w:rsidP="00C26E58">
            <w:pPr>
              <w:pStyle w:val="TableParagraph"/>
              <w:jc w:val="center"/>
              <w:rPr>
                <w:sz w:val="24"/>
              </w:rPr>
            </w:pPr>
            <w:r>
              <w:rPr>
                <w:spacing w:val="-2"/>
                <w:sz w:val="24"/>
              </w:rPr>
              <w:t>Statistic</w:t>
            </w:r>
          </w:p>
        </w:tc>
        <w:tc>
          <w:tcPr>
            <w:tcW w:w="1917" w:type="dxa"/>
          </w:tcPr>
          <w:p w14:paraId="75E63B88" w14:textId="77777777" w:rsidR="00BD66CB" w:rsidRDefault="00C45839" w:rsidP="00C26E58">
            <w:pPr>
              <w:pStyle w:val="TableParagraph"/>
              <w:ind w:left="105"/>
              <w:jc w:val="center"/>
              <w:rPr>
                <w:sz w:val="24"/>
              </w:rPr>
            </w:pPr>
            <w:r>
              <w:rPr>
                <w:spacing w:val="-2"/>
                <w:sz w:val="24"/>
              </w:rPr>
              <w:t>Probability</w:t>
            </w:r>
          </w:p>
        </w:tc>
        <w:tc>
          <w:tcPr>
            <w:tcW w:w="1916" w:type="dxa"/>
          </w:tcPr>
          <w:p w14:paraId="1C86BCC1" w14:textId="77777777" w:rsidR="00BD66CB" w:rsidRDefault="00C45839" w:rsidP="00C26E58">
            <w:pPr>
              <w:pStyle w:val="TableParagraph"/>
              <w:ind w:left="105"/>
              <w:jc w:val="center"/>
              <w:rPr>
                <w:sz w:val="24"/>
              </w:rPr>
            </w:pPr>
            <w:r>
              <w:rPr>
                <w:spacing w:val="-2"/>
                <w:sz w:val="24"/>
              </w:rPr>
              <w:t>Statistic</w:t>
            </w:r>
          </w:p>
        </w:tc>
        <w:tc>
          <w:tcPr>
            <w:tcW w:w="1796" w:type="dxa"/>
          </w:tcPr>
          <w:p w14:paraId="780404C3" w14:textId="77777777" w:rsidR="00BD66CB" w:rsidRDefault="00C45839" w:rsidP="00C26E58">
            <w:pPr>
              <w:pStyle w:val="TableParagraph"/>
              <w:jc w:val="center"/>
              <w:rPr>
                <w:sz w:val="24"/>
              </w:rPr>
            </w:pPr>
            <w:r>
              <w:rPr>
                <w:spacing w:val="-2"/>
                <w:sz w:val="24"/>
              </w:rPr>
              <w:t>Probability</w:t>
            </w:r>
          </w:p>
        </w:tc>
      </w:tr>
      <w:tr w:rsidR="003D21C4" w14:paraId="7E6E362C" w14:textId="77777777" w:rsidTr="00586EF8">
        <w:trPr>
          <w:trHeight w:val="413"/>
        </w:trPr>
        <w:tc>
          <w:tcPr>
            <w:tcW w:w="1809" w:type="dxa"/>
            <w:vAlign w:val="center"/>
          </w:tcPr>
          <w:p w14:paraId="6AEAFCD8" w14:textId="77777777" w:rsidR="003D21C4" w:rsidRPr="00295AC2" w:rsidRDefault="003D21C4" w:rsidP="003D21C4">
            <w:pPr>
              <w:adjustRightInd w:val="0"/>
              <w:spacing w:line="360" w:lineRule="auto"/>
              <w:jc w:val="center"/>
              <w:rPr>
                <w:sz w:val="24"/>
                <w:szCs w:val="24"/>
              </w:rPr>
            </w:pPr>
            <w:r>
              <w:rPr>
                <w:color w:val="000000"/>
                <w:sz w:val="24"/>
                <w:szCs w:val="24"/>
              </w:rPr>
              <w:t>0.6188</w:t>
            </w:r>
          </w:p>
        </w:tc>
        <w:tc>
          <w:tcPr>
            <w:tcW w:w="1917" w:type="dxa"/>
            <w:vAlign w:val="center"/>
          </w:tcPr>
          <w:p w14:paraId="53F2D16B" w14:textId="77777777" w:rsidR="003D21C4" w:rsidRPr="00295AC2" w:rsidRDefault="003D21C4" w:rsidP="003D21C4">
            <w:pPr>
              <w:adjustRightInd w:val="0"/>
              <w:spacing w:line="360" w:lineRule="auto"/>
              <w:jc w:val="center"/>
              <w:rPr>
                <w:sz w:val="24"/>
                <w:szCs w:val="24"/>
              </w:rPr>
            </w:pPr>
            <w:r>
              <w:rPr>
                <w:color w:val="000000"/>
                <w:sz w:val="24"/>
                <w:szCs w:val="24"/>
              </w:rPr>
              <w:t>0.4599</w:t>
            </w:r>
          </w:p>
        </w:tc>
        <w:tc>
          <w:tcPr>
            <w:tcW w:w="1917" w:type="dxa"/>
            <w:vAlign w:val="center"/>
          </w:tcPr>
          <w:p w14:paraId="2558E5E4" w14:textId="19848824" w:rsidR="003D21C4" w:rsidRPr="00295AC2" w:rsidRDefault="003D21C4" w:rsidP="003D21C4">
            <w:pPr>
              <w:adjustRightInd w:val="0"/>
              <w:spacing w:line="360" w:lineRule="auto"/>
              <w:jc w:val="center"/>
              <w:rPr>
                <w:sz w:val="24"/>
                <w:szCs w:val="24"/>
              </w:rPr>
            </w:pPr>
            <w:r>
              <w:rPr>
                <w:color w:val="000000"/>
                <w:sz w:val="24"/>
                <w:szCs w:val="24"/>
              </w:rPr>
              <w:t>0.</w:t>
            </w:r>
            <w:r w:rsidR="005614C5">
              <w:rPr>
                <w:color w:val="000000"/>
                <w:sz w:val="24"/>
                <w:szCs w:val="24"/>
              </w:rPr>
              <w:t>0064</w:t>
            </w:r>
          </w:p>
        </w:tc>
        <w:tc>
          <w:tcPr>
            <w:tcW w:w="1916" w:type="dxa"/>
            <w:vAlign w:val="center"/>
          </w:tcPr>
          <w:p w14:paraId="5E782482" w14:textId="77777777" w:rsidR="003D21C4" w:rsidRPr="00295AC2" w:rsidRDefault="003D21C4" w:rsidP="003D21C4">
            <w:pPr>
              <w:spacing w:line="360" w:lineRule="auto"/>
              <w:jc w:val="center"/>
              <w:rPr>
                <w:sz w:val="24"/>
                <w:szCs w:val="24"/>
              </w:rPr>
            </w:pPr>
            <w:r>
              <w:rPr>
                <w:color w:val="000000"/>
                <w:sz w:val="24"/>
                <w:szCs w:val="24"/>
              </w:rPr>
              <w:t>0.8161</w:t>
            </w:r>
          </w:p>
        </w:tc>
        <w:tc>
          <w:tcPr>
            <w:tcW w:w="1796" w:type="dxa"/>
            <w:vAlign w:val="center"/>
          </w:tcPr>
          <w:p w14:paraId="421D7069" w14:textId="4874B6A7" w:rsidR="003D21C4" w:rsidRPr="00295AC2" w:rsidRDefault="003D21C4" w:rsidP="003D21C4">
            <w:pPr>
              <w:adjustRightInd w:val="0"/>
              <w:spacing w:line="360" w:lineRule="auto"/>
              <w:jc w:val="center"/>
              <w:rPr>
                <w:sz w:val="24"/>
                <w:szCs w:val="24"/>
              </w:rPr>
            </w:pPr>
            <w:r>
              <w:rPr>
                <w:color w:val="000000"/>
                <w:sz w:val="24"/>
                <w:szCs w:val="24"/>
              </w:rPr>
              <w:t>0.</w:t>
            </w:r>
            <w:r w:rsidR="005614C5">
              <w:rPr>
                <w:color w:val="000000"/>
                <w:sz w:val="24"/>
                <w:szCs w:val="24"/>
              </w:rPr>
              <w:t>0414</w:t>
            </w:r>
          </w:p>
        </w:tc>
      </w:tr>
      <w:tr w:rsidR="003D21C4" w14:paraId="5DE714A2" w14:textId="77777777" w:rsidTr="00586EF8">
        <w:trPr>
          <w:trHeight w:val="414"/>
        </w:trPr>
        <w:tc>
          <w:tcPr>
            <w:tcW w:w="1809" w:type="dxa"/>
            <w:vAlign w:val="center"/>
          </w:tcPr>
          <w:p w14:paraId="65212181" w14:textId="77777777" w:rsidR="003D21C4" w:rsidRPr="00295AC2" w:rsidRDefault="003D21C4" w:rsidP="003D21C4">
            <w:pPr>
              <w:adjustRightInd w:val="0"/>
              <w:spacing w:line="360" w:lineRule="auto"/>
              <w:jc w:val="center"/>
              <w:rPr>
                <w:sz w:val="24"/>
                <w:szCs w:val="24"/>
              </w:rPr>
            </w:pPr>
            <w:r>
              <w:rPr>
                <w:color w:val="000000"/>
                <w:sz w:val="24"/>
                <w:szCs w:val="24"/>
              </w:rPr>
              <w:t>1.2376</w:t>
            </w:r>
          </w:p>
        </w:tc>
        <w:tc>
          <w:tcPr>
            <w:tcW w:w="1917" w:type="dxa"/>
            <w:vAlign w:val="center"/>
          </w:tcPr>
          <w:p w14:paraId="430F44E1" w14:textId="77777777" w:rsidR="003D21C4" w:rsidRPr="00295AC2" w:rsidRDefault="003D21C4" w:rsidP="003D21C4">
            <w:pPr>
              <w:adjustRightInd w:val="0"/>
              <w:spacing w:line="360" w:lineRule="auto"/>
              <w:jc w:val="center"/>
              <w:rPr>
                <w:sz w:val="24"/>
                <w:szCs w:val="24"/>
              </w:rPr>
            </w:pPr>
            <w:r>
              <w:rPr>
                <w:color w:val="000000"/>
                <w:sz w:val="24"/>
                <w:szCs w:val="24"/>
              </w:rPr>
              <w:t>1.7082</w:t>
            </w:r>
          </w:p>
        </w:tc>
        <w:tc>
          <w:tcPr>
            <w:tcW w:w="1917" w:type="dxa"/>
            <w:vAlign w:val="center"/>
          </w:tcPr>
          <w:p w14:paraId="3BD23E9C" w14:textId="465E32C4" w:rsidR="003D21C4" w:rsidRPr="00295AC2" w:rsidRDefault="003D21C4" w:rsidP="003D21C4">
            <w:pPr>
              <w:adjustRightInd w:val="0"/>
              <w:spacing w:line="360" w:lineRule="auto"/>
              <w:jc w:val="center"/>
              <w:rPr>
                <w:sz w:val="24"/>
                <w:szCs w:val="24"/>
              </w:rPr>
            </w:pPr>
            <w:r w:rsidRPr="00295AC2">
              <w:rPr>
                <w:color w:val="000000"/>
                <w:sz w:val="24"/>
                <w:szCs w:val="24"/>
              </w:rPr>
              <w:t>0.</w:t>
            </w:r>
            <w:r>
              <w:rPr>
                <w:color w:val="000000"/>
                <w:sz w:val="24"/>
                <w:szCs w:val="24"/>
              </w:rPr>
              <w:t>0</w:t>
            </w:r>
            <w:r w:rsidR="005614C5">
              <w:rPr>
                <w:color w:val="000000"/>
                <w:sz w:val="24"/>
                <w:szCs w:val="24"/>
              </w:rPr>
              <w:t>087</w:t>
            </w:r>
          </w:p>
        </w:tc>
        <w:tc>
          <w:tcPr>
            <w:tcW w:w="1916" w:type="dxa"/>
            <w:vAlign w:val="center"/>
          </w:tcPr>
          <w:p w14:paraId="0BB8BC78" w14:textId="77777777" w:rsidR="003D21C4" w:rsidRPr="00295AC2" w:rsidRDefault="003D21C4" w:rsidP="003D21C4">
            <w:pPr>
              <w:spacing w:line="360" w:lineRule="auto"/>
              <w:jc w:val="center"/>
              <w:rPr>
                <w:sz w:val="24"/>
                <w:szCs w:val="24"/>
              </w:rPr>
            </w:pPr>
            <w:r>
              <w:rPr>
                <w:color w:val="000000"/>
                <w:sz w:val="24"/>
                <w:szCs w:val="24"/>
              </w:rPr>
              <w:t>1.5852</w:t>
            </w:r>
          </w:p>
        </w:tc>
        <w:tc>
          <w:tcPr>
            <w:tcW w:w="1796" w:type="dxa"/>
            <w:vAlign w:val="center"/>
          </w:tcPr>
          <w:p w14:paraId="4922FA3F" w14:textId="408FF5E4" w:rsidR="003D21C4" w:rsidRPr="00295AC2" w:rsidRDefault="003D21C4" w:rsidP="003D21C4">
            <w:pPr>
              <w:adjustRightInd w:val="0"/>
              <w:spacing w:line="360" w:lineRule="auto"/>
              <w:jc w:val="center"/>
              <w:rPr>
                <w:sz w:val="24"/>
                <w:szCs w:val="24"/>
              </w:rPr>
            </w:pPr>
            <w:r>
              <w:rPr>
                <w:color w:val="000000"/>
                <w:sz w:val="24"/>
                <w:szCs w:val="24"/>
              </w:rPr>
              <w:t>0.</w:t>
            </w:r>
            <w:r w:rsidR="005614C5">
              <w:rPr>
                <w:color w:val="000000"/>
                <w:sz w:val="24"/>
                <w:szCs w:val="24"/>
              </w:rPr>
              <w:t>0</w:t>
            </w:r>
            <w:r>
              <w:rPr>
                <w:color w:val="000000"/>
                <w:sz w:val="24"/>
                <w:szCs w:val="24"/>
              </w:rPr>
              <w:t>1129</w:t>
            </w:r>
          </w:p>
        </w:tc>
      </w:tr>
      <w:tr w:rsidR="003D21C4" w14:paraId="569CE5BA" w14:textId="77777777" w:rsidTr="00586EF8">
        <w:trPr>
          <w:trHeight w:val="414"/>
        </w:trPr>
        <w:tc>
          <w:tcPr>
            <w:tcW w:w="1809" w:type="dxa"/>
            <w:vAlign w:val="center"/>
          </w:tcPr>
          <w:p w14:paraId="050F6B37" w14:textId="77777777" w:rsidR="003D21C4" w:rsidRPr="00295AC2" w:rsidRDefault="003D21C4" w:rsidP="003D21C4">
            <w:pPr>
              <w:adjustRightInd w:val="0"/>
              <w:spacing w:line="360" w:lineRule="auto"/>
              <w:jc w:val="center"/>
              <w:rPr>
                <w:sz w:val="24"/>
                <w:szCs w:val="24"/>
              </w:rPr>
            </w:pPr>
            <w:r>
              <w:rPr>
                <w:color w:val="000000"/>
                <w:sz w:val="24"/>
                <w:szCs w:val="24"/>
              </w:rPr>
              <w:t>1.8564</w:t>
            </w:r>
          </w:p>
        </w:tc>
        <w:tc>
          <w:tcPr>
            <w:tcW w:w="1917" w:type="dxa"/>
            <w:vAlign w:val="center"/>
          </w:tcPr>
          <w:p w14:paraId="3B90C0B9" w14:textId="77777777" w:rsidR="003D21C4" w:rsidRPr="00295AC2" w:rsidRDefault="003D21C4" w:rsidP="003D21C4">
            <w:pPr>
              <w:adjustRightInd w:val="0"/>
              <w:spacing w:line="360" w:lineRule="auto"/>
              <w:jc w:val="center"/>
              <w:rPr>
                <w:sz w:val="24"/>
                <w:szCs w:val="24"/>
              </w:rPr>
            </w:pPr>
            <w:r>
              <w:rPr>
                <w:color w:val="000000"/>
                <w:sz w:val="24"/>
                <w:szCs w:val="24"/>
              </w:rPr>
              <w:t>3.4817</w:t>
            </w:r>
          </w:p>
        </w:tc>
        <w:tc>
          <w:tcPr>
            <w:tcW w:w="1917" w:type="dxa"/>
            <w:vAlign w:val="center"/>
          </w:tcPr>
          <w:p w14:paraId="3B3E4556" w14:textId="77777777" w:rsidR="003D21C4" w:rsidRPr="00295AC2" w:rsidRDefault="003D21C4" w:rsidP="003D21C4">
            <w:pPr>
              <w:adjustRightInd w:val="0"/>
              <w:spacing w:line="360" w:lineRule="auto"/>
              <w:jc w:val="center"/>
              <w:rPr>
                <w:sz w:val="24"/>
                <w:szCs w:val="24"/>
              </w:rPr>
            </w:pPr>
            <w:r>
              <w:rPr>
                <w:color w:val="000000"/>
                <w:sz w:val="24"/>
                <w:szCs w:val="24"/>
              </w:rPr>
              <w:t>0.0005</w:t>
            </w:r>
          </w:p>
        </w:tc>
        <w:tc>
          <w:tcPr>
            <w:tcW w:w="1916" w:type="dxa"/>
            <w:vAlign w:val="center"/>
          </w:tcPr>
          <w:p w14:paraId="5EF6BCB2" w14:textId="77777777" w:rsidR="003D21C4" w:rsidRPr="00295AC2" w:rsidRDefault="003D21C4" w:rsidP="003D21C4">
            <w:pPr>
              <w:spacing w:line="360" w:lineRule="auto"/>
              <w:jc w:val="center"/>
              <w:rPr>
                <w:sz w:val="24"/>
                <w:szCs w:val="24"/>
              </w:rPr>
            </w:pPr>
            <w:r>
              <w:rPr>
                <w:color w:val="000000"/>
                <w:sz w:val="24"/>
                <w:szCs w:val="24"/>
              </w:rPr>
              <w:t>3.2319</w:t>
            </w:r>
          </w:p>
        </w:tc>
        <w:tc>
          <w:tcPr>
            <w:tcW w:w="1796" w:type="dxa"/>
            <w:vAlign w:val="center"/>
          </w:tcPr>
          <w:p w14:paraId="3AB1EB4E" w14:textId="77777777" w:rsidR="003D21C4" w:rsidRPr="00295AC2" w:rsidRDefault="003D21C4" w:rsidP="003D21C4">
            <w:pPr>
              <w:adjustRightInd w:val="0"/>
              <w:spacing w:line="360" w:lineRule="auto"/>
              <w:jc w:val="center"/>
              <w:rPr>
                <w:sz w:val="24"/>
                <w:szCs w:val="24"/>
              </w:rPr>
            </w:pPr>
            <w:r w:rsidRPr="00295AC2">
              <w:rPr>
                <w:color w:val="000000"/>
                <w:sz w:val="24"/>
                <w:szCs w:val="24"/>
              </w:rPr>
              <w:t>0.</w:t>
            </w:r>
            <w:r>
              <w:rPr>
                <w:color w:val="000000"/>
                <w:sz w:val="24"/>
                <w:szCs w:val="24"/>
              </w:rPr>
              <w:t>0012</w:t>
            </w:r>
          </w:p>
        </w:tc>
      </w:tr>
      <w:tr w:rsidR="003D21C4" w14:paraId="0140D68A" w14:textId="77777777" w:rsidTr="00586EF8">
        <w:trPr>
          <w:trHeight w:val="413"/>
        </w:trPr>
        <w:tc>
          <w:tcPr>
            <w:tcW w:w="1809" w:type="dxa"/>
            <w:vAlign w:val="center"/>
          </w:tcPr>
          <w:p w14:paraId="5C25FAF8" w14:textId="77777777" w:rsidR="003D21C4" w:rsidRPr="00295AC2" w:rsidRDefault="003D21C4" w:rsidP="003D21C4">
            <w:pPr>
              <w:adjustRightInd w:val="0"/>
              <w:spacing w:line="360" w:lineRule="auto"/>
              <w:jc w:val="center"/>
              <w:rPr>
                <w:sz w:val="24"/>
                <w:szCs w:val="24"/>
              </w:rPr>
            </w:pPr>
            <w:r>
              <w:rPr>
                <w:color w:val="000000"/>
                <w:sz w:val="24"/>
                <w:szCs w:val="24"/>
              </w:rPr>
              <w:t>2.4752</w:t>
            </w:r>
          </w:p>
        </w:tc>
        <w:tc>
          <w:tcPr>
            <w:tcW w:w="1917" w:type="dxa"/>
            <w:vAlign w:val="center"/>
          </w:tcPr>
          <w:p w14:paraId="3819D33C" w14:textId="77777777" w:rsidR="003D21C4" w:rsidRPr="00295AC2" w:rsidRDefault="003D21C4" w:rsidP="003D21C4">
            <w:pPr>
              <w:adjustRightInd w:val="0"/>
              <w:spacing w:line="360" w:lineRule="auto"/>
              <w:jc w:val="center"/>
              <w:rPr>
                <w:sz w:val="24"/>
                <w:szCs w:val="24"/>
              </w:rPr>
            </w:pPr>
            <w:r>
              <w:rPr>
                <w:color w:val="000000"/>
                <w:sz w:val="24"/>
                <w:szCs w:val="24"/>
              </w:rPr>
              <w:t>4.0783</w:t>
            </w:r>
          </w:p>
        </w:tc>
        <w:tc>
          <w:tcPr>
            <w:tcW w:w="1917" w:type="dxa"/>
            <w:vAlign w:val="center"/>
          </w:tcPr>
          <w:p w14:paraId="51C98827" w14:textId="77777777" w:rsidR="003D21C4" w:rsidRPr="00295AC2" w:rsidRDefault="003D21C4" w:rsidP="003D21C4">
            <w:pPr>
              <w:adjustRightInd w:val="0"/>
              <w:spacing w:line="360" w:lineRule="auto"/>
              <w:jc w:val="center"/>
              <w:rPr>
                <w:sz w:val="24"/>
                <w:szCs w:val="24"/>
              </w:rPr>
            </w:pPr>
            <w:r w:rsidRPr="00295AC2">
              <w:rPr>
                <w:color w:val="000000"/>
                <w:sz w:val="24"/>
                <w:szCs w:val="24"/>
              </w:rPr>
              <w:t>0</w:t>
            </w:r>
          </w:p>
        </w:tc>
        <w:tc>
          <w:tcPr>
            <w:tcW w:w="1916" w:type="dxa"/>
            <w:vAlign w:val="center"/>
          </w:tcPr>
          <w:p w14:paraId="3B791477" w14:textId="77777777" w:rsidR="003D21C4" w:rsidRPr="00295AC2" w:rsidRDefault="003D21C4" w:rsidP="003D21C4">
            <w:pPr>
              <w:spacing w:line="360" w:lineRule="auto"/>
              <w:jc w:val="center"/>
              <w:rPr>
                <w:sz w:val="24"/>
                <w:szCs w:val="24"/>
              </w:rPr>
            </w:pPr>
            <w:r>
              <w:rPr>
                <w:color w:val="000000"/>
                <w:sz w:val="24"/>
                <w:szCs w:val="24"/>
              </w:rPr>
              <w:t>4.0681</w:t>
            </w:r>
          </w:p>
        </w:tc>
        <w:tc>
          <w:tcPr>
            <w:tcW w:w="1796" w:type="dxa"/>
            <w:vAlign w:val="center"/>
          </w:tcPr>
          <w:p w14:paraId="2F12D9F8" w14:textId="77777777" w:rsidR="003D21C4" w:rsidRPr="00295AC2" w:rsidRDefault="003D21C4" w:rsidP="003D21C4">
            <w:pPr>
              <w:adjustRightInd w:val="0"/>
              <w:spacing w:line="360" w:lineRule="auto"/>
              <w:jc w:val="center"/>
              <w:rPr>
                <w:sz w:val="24"/>
                <w:szCs w:val="24"/>
              </w:rPr>
            </w:pPr>
            <w:r>
              <w:rPr>
                <w:color w:val="000000"/>
                <w:sz w:val="24"/>
                <w:szCs w:val="24"/>
              </w:rPr>
              <w:t>0</w:t>
            </w:r>
          </w:p>
        </w:tc>
      </w:tr>
    </w:tbl>
    <w:p w14:paraId="2F731EA3" w14:textId="77777777" w:rsidR="00BD66CB" w:rsidRDefault="00BD66CB" w:rsidP="00C26E58">
      <w:pPr>
        <w:pStyle w:val="TableParagraph"/>
        <w:ind w:left="0"/>
        <w:rPr>
          <w:sz w:val="24"/>
        </w:rPr>
        <w:sectPr w:rsidR="00BD66CB" w:rsidSect="00333374">
          <w:pgSz w:w="12240" w:h="15840"/>
          <w:pgMar w:top="1134" w:right="1134" w:bottom="1134" w:left="1134" w:header="720" w:footer="720" w:gutter="0"/>
          <w:cols w:space="720"/>
        </w:sectPr>
      </w:pPr>
    </w:p>
    <w:p w14:paraId="6E6B1706" w14:textId="77777777" w:rsidR="0026623E" w:rsidRDefault="00C45839" w:rsidP="0039197D">
      <w:pPr>
        <w:spacing w:line="357" w:lineRule="auto"/>
        <w:jc w:val="both"/>
        <w:rPr>
          <w:b/>
          <w:sz w:val="24"/>
        </w:rPr>
      </w:pPr>
      <w:r>
        <w:rPr>
          <w:b/>
          <w:sz w:val="24"/>
        </w:rPr>
        <w:lastRenderedPageBreak/>
        <w:t>Table.6:</w:t>
      </w:r>
      <w:r w:rsidR="0039197D">
        <w:rPr>
          <w:b/>
          <w:sz w:val="24"/>
        </w:rPr>
        <w:t xml:space="preserve"> </w:t>
      </w:r>
      <w:r w:rsidR="0026623E" w:rsidRPr="001D2572">
        <w:rPr>
          <w:b/>
          <w:sz w:val="24"/>
        </w:rPr>
        <w:t xml:space="preserve">BDS Test for Nonlinearity in ARIMA Residuals of Groundnut </w:t>
      </w:r>
      <w:r w:rsidR="0026623E">
        <w:rPr>
          <w:b/>
          <w:sz w:val="24"/>
        </w:rPr>
        <w:t>Productivity</w:t>
      </w:r>
    </w:p>
    <w:p w14:paraId="1D5F3549" w14:textId="77777777" w:rsidR="0026623E" w:rsidRDefault="0026623E" w:rsidP="0039197D">
      <w:pPr>
        <w:spacing w:line="360" w:lineRule="auto"/>
        <w:jc w:val="both"/>
        <w:rPr>
          <w:b/>
          <w:sz w:val="24"/>
        </w:rPr>
      </w:pPr>
      <w:r w:rsidRPr="001D2572">
        <w:rPr>
          <w:b/>
          <w:sz w:val="24"/>
        </w:rPr>
        <w:t>(Embedding Dimensions 2 and 3).</w:t>
      </w:r>
    </w:p>
    <w:tbl>
      <w:tblPr>
        <w:tblpPr w:leftFromText="180" w:rightFromText="180" w:vertAnchor="text" w:horzAnchor="margin" w:tblpY="12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9"/>
        <w:gridCol w:w="1917"/>
        <w:gridCol w:w="1917"/>
        <w:gridCol w:w="1916"/>
        <w:gridCol w:w="1796"/>
      </w:tblGrid>
      <w:tr w:rsidR="0074233B" w14:paraId="2BF8AB07" w14:textId="77777777" w:rsidTr="0074233B">
        <w:trPr>
          <w:trHeight w:val="413"/>
        </w:trPr>
        <w:tc>
          <w:tcPr>
            <w:tcW w:w="1809" w:type="dxa"/>
            <w:vMerge w:val="restart"/>
          </w:tcPr>
          <w:p w14:paraId="688BE332" w14:textId="77777777" w:rsidR="0074233B" w:rsidRDefault="0074233B" w:rsidP="0074233B">
            <w:pPr>
              <w:pStyle w:val="TableParagraph"/>
              <w:spacing w:before="3" w:line="240" w:lineRule="auto"/>
              <w:ind w:left="107"/>
              <w:jc w:val="center"/>
              <w:rPr>
                <w:sz w:val="24"/>
              </w:rPr>
            </w:pPr>
            <w:r>
              <w:rPr>
                <w:spacing w:val="-2"/>
                <w:sz w:val="24"/>
              </w:rPr>
              <w:t>Standard</w:t>
            </w:r>
          </w:p>
          <w:p w14:paraId="5997DF69" w14:textId="77777777" w:rsidR="0074233B" w:rsidRDefault="0074233B" w:rsidP="0074233B">
            <w:pPr>
              <w:pStyle w:val="TableParagraph"/>
              <w:spacing w:before="136" w:line="240" w:lineRule="auto"/>
              <w:ind w:left="107"/>
              <w:jc w:val="center"/>
              <w:rPr>
                <w:sz w:val="24"/>
              </w:rPr>
            </w:pPr>
            <w:r>
              <w:rPr>
                <w:spacing w:val="-2"/>
                <w:sz w:val="24"/>
              </w:rPr>
              <w:t>Normal</w:t>
            </w:r>
          </w:p>
        </w:tc>
        <w:tc>
          <w:tcPr>
            <w:tcW w:w="3834" w:type="dxa"/>
            <w:gridSpan w:val="2"/>
          </w:tcPr>
          <w:p w14:paraId="3262AEB7" w14:textId="77777777" w:rsidR="0074233B" w:rsidRDefault="0074233B" w:rsidP="0074233B">
            <w:pPr>
              <w:pStyle w:val="TableParagraph"/>
              <w:jc w:val="center"/>
              <w:rPr>
                <w:sz w:val="24"/>
              </w:rPr>
            </w:pPr>
            <w:r>
              <w:rPr>
                <w:sz w:val="24"/>
              </w:rPr>
              <w:t>Dimension</w:t>
            </w:r>
            <w:r>
              <w:rPr>
                <w:spacing w:val="-2"/>
                <w:sz w:val="24"/>
              </w:rPr>
              <w:t>(m=2)</w:t>
            </w:r>
          </w:p>
        </w:tc>
        <w:tc>
          <w:tcPr>
            <w:tcW w:w="3712" w:type="dxa"/>
            <w:gridSpan w:val="2"/>
          </w:tcPr>
          <w:p w14:paraId="0ED567B8" w14:textId="77777777" w:rsidR="0074233B" w:rsidRDefault="0074233B" w:rsidP="0074233B">
            <w:pPr>
              <w:pStyle w:val="TableParagraph"/>
              <w:ind w:left="105"/>
              <w:jc w:val="center"/>
              <w:rPr>
                <w:sz w:val="24"/>
              </w:rPr>
            </w:pPr>
            <w:r>
              <w:rPr>
                <w:sz w:val="24"/>
              </w:rPr>
              <w:t>Dimension</w:t>
            </w:r>
            <w:r>
              <w:rPr>
                <w:spacing w:val="-2"/>
                <w:sz w:val="24"/>
              </w:rPr>
              <w:t>(m=3)</w:t>
            </w:r>
          </w:p>
        </w:tc>
      </w:tr>
      <w:tr w:rsidR="0074233B" w14:paraId="1F463C8F" w14:textId="77777777" w:rsidTr="0074233B">
        <w:trPr>
          <w:trHeight w:val="414"/>
        </w:trPr>
        <w:tc>
          <w:tcPr>
            <w:tcW w:w="1809" w:type="dxa"/>
            <w:vMerge/>
            <w:tcBorders>
              <w:top w:val="nil"/>
            </w:tcBorders>
          </w:tcPr>
          <w:p w14:paraId="7DC5F352" w14:textId="77777777" w:rsidR="0074233B" w:rsidRDefault="0074233B" w:rsidP="0074233B">
            <w:pPr>
              <w:jc w:val="center"/>
              <w:rPr>
                <w:sz w:val="2"/>
                <w:szCs w:val="2"/>
              </w:rPr>
            </w:pPr>
          </w:p>
        </w:tc>
        <w:tc>
          <w:tcPr>
            <w:tcW w:w="1917" w:type="dxa"/>
          </w:tcPr>
          <w:p w14:paraId="2E149171" w14:textId="77777777" w:rsidR="0074233B" w:rsidRDefault="0074233B" w:rsidP="0074233B">
            <w:pPr>
              <w:pStyle w:val="TableParagraph"/>
              <w:jc w:val="center"/>
              <w:rPr>
                <w:sz w:val="24"/>
              </w:rPr>
            </w:pPr>
            <w:r>
              <w:rPr>
                <w:spacing w:val="-2"/>
                <w:sz w:val="24"/>
              </w:rPr>
              <w:t>Statistic</w:t>
            </w:r>
          </w:p>
        </w:tc>
        <w:tc>
          <w:tcPr>
            <w:tcW w:w="1917" w:type="dxa"/>
          </w:tcPr>
          <w:p w14:paraId="661C713E" w14:textId="77777777" w:rsidR="0074233B" w:rsidRDefault="0074233B" w:rsidP="0074233B">
            <w:pPr>
              <w:pStyle w:val="TableParagraph"/>
              <w:ind w:left="105"/>
              <w:jc w:val="center"/>
              <w:rPr>
                <w:sz w:val="24"/>
              </w:rPr>
            </w:pPr>
            <w:r>
              <w:rPr>
                <w:spacing w:val="-2"/>
                <w:sz w:val="24"/>
              </w:rPr>
              <w:t>Probability</w:t>
            </w:r>
          </w:p>
        </w:tc>
        <w:tc>
          <w:tcPr>
            <w:tcW w:w="1916" w:type="dxa"/>
          </w:tcPr>
          <w:p w14:paraId="6C314584" w14:textId="77777777" w:rsidR="0074233B" w:rsidRDefault="0074233B" w:rsidP="0074233B">
            <w:pPr>
              <w:pStyle w:val="TableParagraph"/>
              <w:ind w:left="105"/>
              <w:jc w:val="center"/>
              <w:rPr>
                <w:sz w:val="24"/>
              </w:rPr>
            </w:pPr>
            <w:r>
              <w:rPr>
                <w:spacing w:val="-2"/>
                <w:sz w:val="24"/>
              </w:rPr>
              <w:t>Statistic</w:t>
            </w:r>
          </w:p>
        </w:tc>
        <w:tc>
          <w:tcPr>
            <w:tcW w:w="1796" w:type="dxa"/>
          </w:tcPr>
          <w:p w14:paraId="3944CBAB" w14:textId="77777777" w:rsidR="0074233B" w:rsidRDefault="0074233B" w:rsidP="0074233B">
            <w:pPr>
              <w:pStyle w:val="TableParagraph"/>
              <w:jc w:val="center"/>
              <w:rPr>
                <w:sz w:val="24"/>
              </w:rPr>
            </w:pPr>
            <w:r>
              <w:rPr>
                <w:spacing w:val="-2"/>
                <w:sz w:val="24"/>
              </w:rPr>
              <w:t>Probability</w:t>
            </w:r>
          </w:p>
        </w:tc>
      </w:tr>
      <w:tr w:rsidR="0074233B" w14:paraId="7BA87FAE" w14:textId="77777777" w:rsidTr="0074233B">
        <w:trPr>
          <w:trHeight w:val="414"/>
        </w:trPr>
        <w:tc>
          <w:tcPr>
            <w:tcW w:w="1809" w:type="dxa"/>
            <w:vAlign w:val="center"/>
          </w:tcPr>
          <w:p w14:paraId="648E00D4" w14:textId="77777777" w:rsidR="0074233B" w:rsidRPr="00295AC2" w:rsidRDefault="0074233B" w:rsidP="0074233B">
            <w:pPr>
              <w:adjustRightInd w:val="0"/>
              <w:spacing w:line="360" w:lineRule="auto"/>
              <w:jc w:val="center"/>
              <w:rPr>
                <w:sz w:val="24"/>
                <w:szCs w:val="24"/>
              </w:rPr>
            </w:pPr>
            <w:r>
              <w:rPr>
                <w:color w:val="000000"/>
                <w:sz w:val="24"/>
                <w:szCs w:val="24"/>
              </w:rPr>
              <w:t>94.1046</w:t>
            </w:r>
          </w:p>
        </w:tc>
        <w:tc>
          <w:tcPr>
            <w:tcW w:w="1917" w:type="dxa"/>
            <w:vAlign w:val="center"/>
          </w:tcPr>
          <w:p w14:paraId="36C2BEC6" w14:textId="77777777" w:rsidR="0074233B" w:rsidRPr="00295AC2" w:rsidRDefault="0074233B" w:rsidP="0074233B">
            <w:pPr>
              <w:adjustRightInd w:val="0"/>
              <w:spacing w:line="360" w:lineRule="auto"/>
              <w:jc w:val="center"/>
              <w:rPr>
                <w:sz w:val="24"/>
                <w:szCs w:val="24"/>
              </w:rPr>
            </w:pPr>
            <w:r>
              <w:rPr>
                <w:color w:val="000000"/>
                <w:sz w:val="24"/>
                <w:szCs w:val="24"/>
              </w:rPr>
              <w:t>-0.6624</w:t>
            </w:r>
          </w:p>
        </w:tc>
        <w:tc>
          <w:tcPr>
            <w:tcW w:w="1917" w:type="dxa"/>
            <w:vAlign w:val="center"/>
          </w:tcPr>
          <w:p w14:paraId="681D9223" w14:textId="77777777" w:rsidR="0074233B" w:rsidRPr="00295AC2" w:rsidRDefault="0074233B" w:rsidP="0074233B">
            <w:pPr>
              <w:adjustRightInd w:val="0"/>
              <w:spacing w:line="360" w:lineRule="auto"/>
              <w:jc w:val="center"/>
              <w:rPr>
                <w:sz w:val="24"/>
                <w:szCs w:val="24"/>
              </w:rPr>
            </w:pPr>
            <w:r>
              <w:rPr>
                <w:color w:val="000000"/>
                <w:sz w:val="24"/>
                <w:szCs w:val="24"/>
              </w:rPr>
              <w:t>0.5077</w:t>
            </w:r>
          </w:p>
        </w:tc>
        <w:tc>
          <w:tcPr>
            <w:tcW w:w="1916" w:type="dxa"/>
            <w:vAlign w:val="center"/>
          </w:tcPr>
          <w:p w14:paraId="517C2B3F" w14:textId="77777777" w:rsidR="0074233B" w:rsidRPr="00295AC2" w:rsidRDefault="0074233B" w:rsidP="0074233B">
            <w:pPr>
              <w:spacing w:line="360" w:lineRule="auto"/>
              <w:jc w:val="center"/>
              <w:rPr>
                <w:sz w:val="24"/>
                <w:szCs w:val="24"/>
              </w:rPr>
            </w:pPr>
            <w:r>
              <w:rPr>
                <w:color w:val="000000"/>
                <w:sz w:val="24"/>
                <w:szCs w:val="24"/>
              </w:rPr>
              <w:t>-0.8289</w:t>
            </w:r>
          </w:p>
        </w:tc>
        <w:tc>
          <w:tcPr>
            <w:tcW w:w="1796" w:type="dxa"/>
            <w:vAlign w:val="center"/>
          </w:tcPr>
          <w:p w14:paraId="2393E442" w14:textId="77777777" w:rsidR="0074233B" w:rsidRPr="00295AC2" w:rsidRDefault="0074233B" w:rsidP="0074233B">
            <w:pPr>
              <w:adjustRightInd w:val="0"/>
              <w:spacing w:line="360" w:lineRule="auto"/>
              <w:jc w:val="center"/>
              <w:rPr>
                <w:sz w:val="24"/>
                <w:szCs w:val="24"/>
              </w:rPr>
            </w:pPr>
            <w:r>
              <w:rPr>
                <w:color w:val="000000"/>
                <w:sz w:val="24"/>
                <w:szCs w:val="24"/>
              </w:rPr>
              <w:t>0.4072</w:t>
            </w:r>
          </w:p>
        </w:tc>
      </w:tr>
      <w:tr w:rsidR="0074233B" w14:paraId="2D2CE893" w14:textId="77777777" w:rsidTr="0074233B">
        <w:trPr>
          <w:trHeight w:val="414"/>
        </w:trPr>
        <w:tc>
          <w:tcPr>
            <w:tcW w:w="1809" w:type="dxa"/>
            <w:vAlign w:val="center"/>
          </w:tcPr>
          <w:p w14:paraId="0A372FE6" w14:textId="77777777" w:rsidR="0074233B" w:rsidRPr="00295AC2" w:rsidRDefault="0074233B" w:rsidP="0074233B">
            <w:pPr>
              <w:adjustRightInd w:val="0"/>
              <w:spacing w:line="360" w:lineRule="auto"/>
              <w:jc w:val="center"/>
              <w:rPr>
                <w:sz w:val="24"/>
                <w:szCs w:val="24"/>
              </w:rPr>
            </w:pPr>
            <w:r>
              <w:rPr>
                <w:color w:val="000000"/>
                <w:sz w:val="24"/>
                <w:szCs w:val="24"/>
              </w:rPr>
              <w:t>188.2093</w:t>
            </w:r>
          </w:p>
        </w:tc>
        <w:tc>
          <w:tcPr>
            <w:tcW w:w="1917" w:type="dxa"/>
            <w:vAlign w:val="center"/>
          </w:tcPr>
          <w:p w14:paraId="02353D6F" w14:textId="77777777" w:rsidR="0074233B" w:rsidRPr="00295AC2" w:rsidRDefault="0074233B" w:rsidP="0074233B">
            <w:pPr>
              <w:adjustRightInd w:val="0"/>
              <w:spacing w:line="360" w:lineRule="auto"/>
              <w:jc w:val="center"/>
              <w:rPr>
                <w:sz w:val="24"/>
                <w:szCs w:val="24"/>
              </w:rPr>
            </w:pPr>
            <w:r>
              <w:rPr>
                <w:color w:val="000000"/>
                <w:sz w:val="24"/>
                <w:szCs w:val="24"/>
              </w:rPr>
              <w:t>-0.8144</w:t>
            </w:r>
          </w:p>
        </w:tc>
        <w:tc>
          <w:tcPr>
            <w:tcW w:w="1917" w:type="dxa"/>
            <w:vAlign w:val="center"/>
          </w:tcPr>
          <w:p w14:paraId="4F828B9D" w14:textId="77777777" w:rsidR="0074233B" w:rsidRPr="00295AC2" w:rsidRDefault="0074233B" w:rsidP="0074233B">
            <w:pPr>
              <w:adjustRightInd w:val="0"/>
              <w:spacing w:line="360" w:lineRule="auto"/>
              <w:jc w:val="center"/>
              <w:rPr>
                <w:sz w:val="24"/>
                <w:szCs w:val="24"/>
              </w:rPr>
            </w:pPr>
            <w:r w:rsidRPr="00295AC2">
              <w:rPr>
                <w:color w:val="000000"/>
                <w:sz w:val="24"/>
                <w:szCs w:val="24"/>
              </w:rPr>
              <w:t>0.</w:t>
            </w:r>
            <w:r>
              <w:rPr>
                <w:color w:val="000000"/>
                <w:sz w:val="24"/>
                <w:szCs w:val="24"/>
              </w:rPr>
              <w:t>4154</w:t>
            </w:r>
          </w:p>
        </w:tc>
        <w:tc>
          <w:tcPr>
            <w:tcW w:w="1916" w:type="dxa"/>
            <w:vAlign w:val="center"/>
          </w:tcPr>
          <w:p w14:paraId="5E32DA08" w14:textId="77777777" w:rsidR="0074233B" w:rsidRPr="00295AC2" w:rsidRDefault="0074233B" w:rsidP="0074233B">
            <w:pPr>
              <w:spacing w:line="360" w:lineRule="auto"/>
              <w:jc w:val="center"/>
              <w:rPr>
                <w:sz w:val="24"/>
                <w:szCs w:val="24"/>
              </w:rPr>
            </w:pPr>
            <w:r>
              <w:rPr>
                <w:color w:val="000000"/>
                <w:sz w:val="24"/>
                <w:szCs w:val="24"/>
              </w:rPr>
              <w:t>-0.0856</w:t>
            </w:r>
          </w:p>
        </w:tc>
        <w:tc>
          <w:tcPr>
            <w:tcW w:w="1796" w:type="dxa"/>
            <w:vAlign w:val="center"/>
          </w:tcPr>
          <w:p w14:paraId="5FE34723" w14:textId="77777777" w:rsidR="0074233B" w:rsidRPr="00295AC2" w:rsidRDefault="0074233B" w:rsidP="0074233B">
            <w:pPr>
              <w:adjustRightInd w:val="0"/>
              <w:spacing w:line="360" w:lineRule="auto"/>
              <w:jc w:val="center"/>
              <w:rPr>
                <w:sz w:val="24"/>
                <w:szCs w:val="24"/>
              </w:rPr>
            </w:pPr>
            <w:r>
              <w:rPr>
                <w:color w:val="000000"/>
                <w:sz w:val="24"/>
                <w:szCs w:val="24"/>
              </w:rPr>
              <w:t>0.9318</w:t>
            </w:r>
          </w:p>
        </w:tc>
      </w:tr>
      <w:tr w:rsidR="0074233B" w14:paraId="254CEB77" w14:textId="77777777" w:rsidTr="0074233B">
        <w:trPr>
          <w:trHeight w:val="414"/>
        </w:trPr>
        <w:tc>
          <w:tcPr>
            <w:tcW w:w="1809" w:type="dxa"/>
            <w:vAlign w:val="center"/>
          </w:tcPr>
          <w:p w14:paraId="2EE32798" w14:textId="77777777" w:rsidR="0074233B" w:rsidRPr="00295AC2" w:rsidRDefault="0074233B" w:rsidP="0074233B">
            <w:pPr>
              <w:adjustRightInd w:val="0"/>
              <w:spacing w:line="360" w:lineRule="auto"/>
              <w:jc w:val="center"/>
              <w:rPr>
                <w:sz w:val="24"/>
                <w:szCs w:val="24"/>
              </w:rPr>
            </w:pPr>
            <w:r>
              <w:rPr>
                <w:color w:val="000000"/>
                <w:sz w:val="24"/>
                <w:szCs w:val="24"/>
              </w:rPr>
              <w:t>282.3139</w:t>
            </w:r>
          </w:p>
        </w:tc>
        <w:tc>
          <w:tcPr>
            <w:tcW w:w="1917" w:type="dxa"/>
            <w:vAlign w:val="center"/>
          </w:tcPr>
          <w:p w14:paraId="5B72C40A" w14:textId="77777777" w:rsidR="0074233B" w:rsidRPr="00295AC2" w:rsidRDefault="0074233B" w:rsidP="0074233B">
            <w:pPr>
              <w:adjustRightInd w:val="0"/>
              <w:spacing w:line="360" w:lineRule="auto"/>
              <w:jc w:val="center"/>
              <w:rPr>
                <w:sz w:val="24"/>
                <w:szCs w:val="24"/>
              </w:rPr>
            </w:pPr>
            <w:r>
              <w:rPr>
                <w:color w:val="000000"/>
                <w:sz w:val="24"/>
                <w:szCs w:val="24"/>
              </w:rPr>
              <w:t>-0.1996</w:t>
            </w:r>
          </w:p>
        </w:tc>
        <w:tc>
          <w:tcPr>
            <w:tcW w:w="1917" w:type="dxa"/>
            <w:vAlign w:val="center"/>
          </w:tcPr>
          <w:p w14:paraId="5CD79AF5" w14:textId="77777777" w:rsidR="0074233B" w:rsidRPr="00295AC2" w:rsidRDefault="0074233B" w:rsidP="0074233B">
            <w:pPr>
              <w:adjustRightInd w:val="0"/>
              <w:spacing w:line="360" w:lineRule="auto"/>
              <w:jc w:val="center"/>
              <w:rPr>
                <w:sz w:val="24"/>
                <w:szCs w:val="24"/>
              </w:rPr>
            </w:pPr>
            <w:r>
              <w:rPr>
                <w:color w:val="000000"/>
                <w:sz w:val="24"/>
                <w:szCs w:val="24"/>
              </w:rPr>
              <w:t>0.8418</w:t>
            </w:r>
          </w:p>
        </w:tc>
        <w:tc>
          <w:tcPr>
            <w:tcW w:w="1916" w:type="dxa"/>
            <w:vAlign w:val="center"/>
          </w:tcPr>
          <w:p w14:paraId="56609559" w14:textId="77777777" w:rsidR="0074233B" w:rsidRPr="00295AC2" w:rsidRDefault="0074233B" w:rsidP="0074233B">
            <w:pPr>
              <w:spacing w:line="360" w:lineRule="auto"/>
              <w:jc w:val="center"/>
              <w:rPr>
                <w:sz w:val="24"/>
                <w:szCs w:val="24"/>
              </w:rPr>
            </w:pPr>
            <w:r>
              <w:rPr>
                <w:color w:val="000000"/>
                <w:sz w:val="24"/>
                <w:szCs w:val="24"/>
              </w:rPr>
              <w:t>0.7462</w:t>
            </w:r>
          </w:p>
        </w:tc>
        <w:tc>
          <w:tcPr>
            <w:tcW w:w="1796" w:type="dxa"/>
            <w:vAlign w:val="center"/>
          </w:tcPr>
          <w:p w14:paraId="524E6A32" w14:textId="77777777" w:rsidR="0074233B" w:rsidRPr="00295AC2" w:rsidRDefault="0074233B" w:rsidP="0074233B">
            <w:pPr>
              <w:adjustRightInd w:val="0"/>
              <w:spacing w:line="360" w:lineRule="auto"/>
              <w:jc w:val="center"/>
              <w:rPr>
                <w:sz w:val="24"/>
                <w:szCs w:val="24"/>
              </w:rPr>
            </w:pPr>
            <w:r w:rsidRPr="00295AC2">
              <w:rPr>
                <w:color w:val="000000"/>
                <w:sz w:val="24"/>
                <w:szCs w:val="24"/>
              </w:rPr>
              <w:t>0.</w:t>
            </w:r>
            <w:r>
              <w:rPr>
                <w:color w:val="000000"/>
                <w:sz w:val="24"/>
                <w:szCs w:val="24"/>
              </w:rPr>
              <w:t>4556</w:t>
            </w:r>
          </w:p>
        </w:tc>
      </w:tr>
      <w:tr w:rsidR="0074233B" w14:paraId="55DD0655" w14:textId="77777777" w:rsidTr="0074233B">
        <w:trPr>
          <w:trHeight w:val="414"/>
        </w:trPr>
        <w:tc>
          <w:tcPr>
            <w:tcW w:w="1809" w:type="dxa"/>
            <w:vAlign w:val="center"/>
          </w:tcPr>
          <w:p w14:paraId="12F1EBE8" w14:textId="77777777" w:rsidR="0074233B" w:rsidRPr="00295AC2" w:rsidRDefault="0074233B" w:rsidP="0074233B">
            <w:pPr>
              <w:adjustRightInd w:val="0"/>
              <w:spacing w:line="360" w:lineRule="auto"/>
              <w:jc w:val="center"/>
              <w:rPr>
                <w:sz w:val="24"/>
                <w:szCs w:val="24"/>
              </w:rPr>
            </w:pPr>
            <w:r>
              <w:rPr>
                <w:color w:val="000000"/>
                <w:sz w:val="24"/>
                <w:szCs w:val="24"/>
              </w:rPr>
              <w:t>376.4185</w:t>
            </w:r>
          </w:p>
        </w:tc>
        <w:tc>
          <w:tcPr>
            <w:tcW w:w="1917" w:type="dxa"/>
            <w:vAlign w:val="center"/>
          </w:tcPr>
          <w:p w14:paraId="65F3D52E" w14:textId="77777777" w:rsidR="0074233B" w:rsidRPr="00295AC2" w:rsidRDefault="0074233B" w:rsidP="0074233B">
            <w:pPr>
              <w:adjustRightInd w:val="0"/>
              <w:spacing w:line="360" w:lineRule="auto"/>
              <w:jc w:val="center"/>
              <w:rPr>
                <w:sz w:val="24"/>
                <w:szCs w:val="24"/>
              </w:rPr>
            </w:pPr>
            <w:r>
              <w:rPr>
                <w:color w:val="000000"/>
                <w:sz w:val="24"/>
                <w:szCs w:val="24"/>
              </w:rPr>
              <w:t>-0.2123</w:t>
            </w:r>
          </w:p>
        </w:tc>
        <w:tc>
          <w:tcPr>
            <w:tcW w:w="1917" w:type="dxa"/>
            <w:vAlign w:val="center"/>
          </w:tcPr>
          <w:p w14:paraId="564644DD" w14:textId="77777777" w:rsidR="0074233B" w:rsidRPr="00295AC2" w:rsidRDefault="0074233B" w:rsidP="0074233B">
            <w:pPr>
              <w:adjustRightInd w:val="0"/>
              <w:spacing w:line="360" w:lineRule="auto"/>
              <w:jc w:val="center"/>
              <w:rPr>
                <w:sz w:val="24"/>
                <w:szCs w:val="24"/>
              </w:rPr>
            </w:pPr>
            <w:r w:rsidRPr="00295AC2">
              <w:rPr>
                <w:color w:val="000000"/>
                <w:sz w:val="24"/>
                <w:szCs w:val="24"/>
              </w:rPr>
              <w:t>0.</w:t>
            </w:r>
            <w:r>
              <w:rPr>
                <w:color w:val="000000"/>
                <w:sz w:val="24"/>
                <w:szCs w:val="24"/>
              </w:rPr>
              <w:t>8319</w:t>
            </w:r>
          </w:p>
        </w:tc>
        <w:tc>
          <w:tcPr>
            <w:tcW w:w="1916" w:type="dxa"/>
            <w:vAlign w:val="center"/>
          </w:tcPr>
          <w:p w14:paraId="60CCB57D" w14:textId="77777777" w:rsidR="0074233B" w:rsidRPr="00295AC2" w:rsidRDefault="0074233B" w:rsidP="0074233B">
            <w:pPr>
              <w:spacing w:line="360" w:lineRule="auto"/>
              <w:jc w:val="center"/>
              <w:rPr>
                <w:sz w:val="24"/>
                <w:szCs w:val="24"/>
              </w:rPr>
            </w:pPr>
            <w:r>
              <w:rPr>
                <w:color w:val="000000"/>
                <w:sz w:val="24"/>
                <w:szCs w:val="24"/>
              </w:rPr>
              <w:t>0.3132</w:t>
            </w:r>
          </w:p>
        </w:tc>
        <w:tc>
          <w:tcPr>
            <w:tcW w:w="1796" w:type="dxa"/>
            <w:vAlign w:val="center"/>
          </w:tcPr>
          <w:p w14:paraId="285B6922" w14:textId="77777777" w:rsidR="0074233B" w:rsidRPr="00295AC2" w:rsidRDefault="0074233B" w:rsidP="0074233B">
            <w:pPr>
              <w:adjustRightInd w:val="0"/>
              <w:spacing w:line="360" w:lineRule="auto"/>
              <w:jc w:val="center"/>
              <w:rPr>
                <w:sz w:val="24"/>
                <w:szCs w:val="24"/>
              </w:rPr>
            </w:pPr>
            <w:r>
              <w:rPr>
                <w:color w:val="000000"/>
                <w:sz w:val="24"/>
                <w:szCs w:val="24"/>
              </w:rPr>
              <w:t>0.7541</w:t>
            </w:r>
          </w:p>
        </w:tc>
      </w:tr>
    </w:tbl>
    <w:p w14:paraId="1B48C193" w14:textId="77777777" w:rsidR="00BD66CB" w:rsidRDefault="00BD66CB">
      <w:pPr>
        <w:pStyle w:val="BodyText"/>
        <w:spacing w:before="139"/>
        <w:rPr>
          <w:b/>
        </w:rPr>
      </w:pPr>
    </w:p>
    <w:p w14:paraId="5136DDF2" w14:textId="77777777" w:rsidR="00A12293" w:rsidRDefault="00A12293" w:rsidP="0074233B">
      <w:pPr>
        <w:pStyle w:val="BodyText"/>
        <w:spacing w:line="360" w:lineRule="auto"/>
        <w:ind w:right="361" w:firstLine="720"/>
        <w:jc w:val="both"/>
      </w:pPr>
    </w:p>
    <w:p w14:paraId="40ED79EF" w14:textId="77777777" w:rsidR="00A12293" w:rsidRDefault="00A12293" w:rsidP="0074233B">
      <w:pPr>
        <w:pStyle w:val="BodyText"/>
        <w:spacing w:line="360" w:lineRule="auto"/>
        <w:ind w:right="361" w:firstLine="720"/>
        <w:jc w:val="both"/>
      </w:pPr>
    </w:p>
    <w:p w14:paraId="716BAAAD" w14:textId="77777777" w:rsidR="00A12293" w:rsidRDefault="00A12293" w:rsidP="0074233B">
      <w:pPr>
        <w:pStyle w:val="BodyText"/>
        <w:spacing w:line="360" w:lineRule="auto"/>
        <w:ind w:right="361" w:firstLine="720"/>
        <w:jc w:val="both"/>
      </w:pPr>
    </w:p>
    <w:p w14:paraId="4A7F9B6B" w14:textId="77777777" w:rsidR="00A12293" w:rsidRDefault="00A12293" w:rsidP="0074233B">
      <w:pPr>
        <w:pStyle w:val="BodyText"/>
        <w:spacing w:line="360" w:lineRule="auto"/>
        <w:ind w:right="361" w:firstLine="720"/>
        <w:jc w:val="both"/>
      </w:pPr>
    </w:p>
    <w:p w14:paraId="1C7A395B" w14:textId="77777777" w:rsidR="00A12293" w:rsidRDefault="00A12293" w:rsidP="0074233B">
      <w:pPr>
        <w:pStyle w:val="BodyText"/>
        <w:spacing w:line="360" w:lineRule="auto"/>
        <w:ind w:right="361" w:firstLine="720"/>
        <w:jc w:val="both"/>
      </w:pPr>
    </w:p>
    <w:p w14:paraId="17F7179A" w14:textId="77777777" w:rsidR="00A12293" w:rsidRDefault="00A12293" w:rsidP="0074233B">
      <w:pPr>
        <w:pStyle w:val="BodyText"/>
        <w:spacing w:line="360" w:lineRule="auto"/>
        <w:ind w:right="361" w:firstLine="720"/>
        <w:jc w:val="both"/>
      </w:pPr>
    </w:p>
    <w:p w14:paraId="7D51239E" w14:textId="77777777" w:rsidR="00A12293" w:rsidRDefault="00A12293" w:rsidP="0074233B">
      <w:pPr>
        <w:pStyle w:val="BodyText"/>
        <w:spacing w:line="360" w:lineRule="auto"/>
        <w:ind w:right="361" w:firstLine="720"/>
        <w:jc w:val="both"/>
      </w:pPr>
    </w:p>
    <w:p w14:paraId="2CD058D7" w14:textId="77777777" w:rsidR="00C1539B" w:rsidRDefault="00C1539B" w:rsidP="00C1539B">
      <w:pPr>
        <w:pStyle w:val="BodyText"/>
        <w:spacing w:line="360" w:lineRule="auto"/>
        <w:ind w:right="361" w:firstLine="720"/>
        <w:jc w:val="both"/>
      </w:pPr>
      <w:r>
        <w:t>Tables 4–6 report the BDS test results for nonlinearity in the residuals of the ARIMA models fitted to groundnut area, production, and productivity. Most p-values are greater than 0.05, indicating that the residuals are independently and identically distributed (</w:t>
      </w:r>
      <w:proofErr w:type="spellStart"/>
      <w:r>
        <w:t>i.i.d</w:t>
      </w:r>
      <w:proofErr w:type="spellEnd"/>
      <w:r>
        <w:t>.) and do not exhibit significant nonlinear dependence.</w:t>
      </w:r>
    </w:p>
    <w:p w14:paraId="4FECEE12" w14:textId="77777777" w:rsidR="00A12293" w:rsidRDefault="00C1539B" w:rsidP="00C1539B">
      <w:pPr>
        <w:pStyle w:val="BodyText"/>
        <w:spacing w:line="360" w:lineRule="auto"/>
        <w:ind w:right="361" w:firstLine="720"/>
        <w:jc w:val="both"/>
      </w:pPr>
      <w:r>
        <w:t xml:space="preserve">Therefore, the groundnut area, production, and productivity time series for </w:t>
      </w:r>
      <w:proofErr w:type="spellStart"/>
      <w:r>
        <w:t>Surguja</w:t>
      </w:r>
      <w:proofErr w:type="spellEnd"/>
      <w:r>
        <w:t xml:space="preserve"> district were analyzed using ARIMA models, considering the linear characteristics of the data. Among the models evaluated, ARIMA (0,1,0) for area and production, and ARIMA (0,1,1) for productivity, provided the most accurate forecasts, as indicated by lower RMSE and MAPE values compared to other competing models. The predicted and forecasted values obtained from these ARIMA models are presented in Figures 10, 11, and 12.</w:t>
      </w:r>
    </w:p>
    <w:p w14:paraId="4F760AB2" w14:textId="77777777" w:rsidR="00A12293" w:rsidRDefault="00A12293" w:rsidP="0074233B">
      <w:pPr>
        <w:pStyle w:val="BodyText"/>
        <w:spacing w:line="360" w:lineRule="auto"/>
        <w:ind w:right="361" w:firstLine="720"/>
        <w:jc w:val="both"/>
      </w:pPr>
      <w:r>
        <w:rPr>
          <w:noProof/>
          <w:lang w:val="en-IN" w:eastAsia="en-IN" w:bidi="hi-IN"/>
        </w:rPr>
        <w:drawing>
          <wp:anchor distT="0" distB="0" distL="114300" distR="114300" simplePos="0" relativeHeight="251662848" behindDoc="0" locked="0" layoutInCell="1" allowOverlap="1" wp14:anchorId="40FF7E64" wp14:editId="24A097D3">
            <wp:simplePos x="0" y="0"/>
            <wp:positionH relativeFrom="column">
              <wp:posOffset>929283</wp:posOffset>
            </wp:positionH>
            <wp:positionV relativeFrom="paragraph">
              <wp:posOffset>38735</wp:posOffset>
            </wp:positionV>
            <wp:extent cx="4504690" cy="2364105"/>
            <wp:effectExtent l="0" t="0" r="0" b="0"/>
            <wp:wrapThrough wrapText="bothSides">
              <wp:wrapPolygon edited="0">
                <wp:start x="0" y="0"/>
                <wp:lineTo x="0" y="21409"/>
                <wp:lineTo x="21466" y="21409"/>
                <wp:lineTo x="21466" y="0"/>
                <wp:lineTo x="0" y="0"/>
              </wp:wrapPolygon>
            </wp:wrapThrough>
            <wp:docPr id="11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cstate="print"/>
                    <a:srcRect/>
                    <a:stretch>
                      <a:fillRect/>
                    </a:stretch>
                  </pic:blipFill>
                  <pic:spPr bwMode="auto">
                    <a:xfrm>
                      <a:off x="0" y="0"/>
                      <a:ext cx="4504690" cy="2364105"/>
                    </a:xfrm>
                    <a:prstGeom prst="rect">
                      <a:avLst/>
                    </a:prstGeom>
                    <a:noFill/>
                    <a:ln w="9525">
                      <a:noFill/>
                      <a:miter lim="800000"/>
                      <a:headEnd/>
                      <a:tailEnd/>
                    </a:ln>
                  </pic:spPr>
                </pic:pic>
              </a:graphicData>
            </a:graphic>
            <wp14:sizeRelV relativeFrom="margin">
              <wp14:pctHeight>0</wp14:pctHeight>
            </wp14:sizeRelV>
          </wp:anchor>
        </w:drawing>
      </w:r>
    </w:p>
    <w:p w14:paraId="7E85268D" w14:textId="77777777" w:rsidR="00A12293" w:rsidRDefault="00A12293" w:rsidP="0074233B">
      <w:pPr>
        <w:pStyle w:val="BodyText"/>
        <w:spacing w:line="360" w:lineRule="auto"/>
        <w:ind w:right="361" w:firstLine="720"/>
        <w:jc w:val="both"/>
      </w:pPr>
    </w:p>
    <w:p w14:paraId="5524F1E6" w14:textId="77777777" w:rsidR="00A12293" w:rsidRDefault="00A12293" w:rsidP="0074233B">
      <w:pPr>
        <w:pStyle w:val="BodyText"/>
        <w:spacing w:line="360" w:lineRule="auto"/>
        <w:ind w:right="361" w:firstLine="720"/>
        <w:jc w:val="both"/>
      </w:pPr>
    </w:p>
    <w:p w14:paraId="0560D601" w14:textId="77777777" w:rsidR="00A12293" w:rsidRDefault="00A12293" w:rsidP="0074233B">
      <w:pPr>
        <w:pStyle w:val="BodyText"/>
        <w:spacing w:line="360" w:lineRule="auto"/>
        <w:ind w:right="361" w:firstLine="720"/>
        <w:jc w:val="both"/>
      </w:pPr>
    </w:p>
    <w:p w14:paraId="6EFEA8D8" w14:textId="77777777" w:rsidR="00A12293" w:rsidRDefault="00A12293" w:rsidP="0074233B">
      <w:pPr>
        <w:pStyle w:val="BodyText"/>
        <w:spacing w:line="360" w:lineRule="auto"/>
        <w:ind w:right="361" w:firstLine="720"/>
        <w:jc w:val="both"/>
      </w:pPr>
    </w:p>
    <w:p w14:paraId="3AA0676C" w14:textId="77777777" w:rsidR="00A12293" w:rsidRDefault="00A12293" w:rsidP="0074233B">
      <w:pPr>
        <w:pStyle w:val="BodyText"/>
        <w:spacing w:line="360" w:lineRule="auto"/>
        <w:ind w:right="361" w:firstLine="720"/>
        <w:jc w:val="both"/>
      </w:pPr>
    </w:p>
    <w:p w14:paraId="36AC64F0" w14:textId="77777777" w:rsidR="00A12293" w:rsidRDefault="00A12293" w:rsidP="0074233B">
      <w:pPr>
        <w:pStyle w:val="BodyText"/>
        <w:spacing w:line="360" w:lineRule="auto"/>
        <w:ind w:right="361" w:firstLine="720"/>
        <w:jc w:val="both"/>
      </w:pPr>
    </w:p>
    <w:p w14:paraId="0EA928B4" w14:textId="77777777" w:rsidR="00A12293" w:rsidRDefault="00A12293" w:rsidP="0074233B">
      <w:pPr>
        <w:pStyle w:val="BodyText"/>
        <w:spacing w:line="360" w:lineRule="auto"/>
        <w:ind w:right="361" w:firstLine="720"/>
        <w:jc w:val="both"/>
      </w:pPr>
    </w:p>
    <w:p w14:paraId="0A8B28E2" w14:textId="77777777" w:rsidR="00A12293" w:rsidRDefault="00A12293" w:rsidP="0074233B">
      <w:pPr>
        <w:pStyle w:val="BodyText"/>
        <w:spacing w:line="360" w:lineRule="auto"/>
        <w:ind w:right="361" w:firstLine="720"/>
        <w:jc w:val="both"/>
      </w:pPr>
    </w:p>
    <w:p w14:paraId="17AC0F04" w14:textId="77777777" w:rsidR="00A12293" w:rsidRDefault="00A12293" w:rsidP="0074233B">
      <w:pPr>
        <w:pStyle w:val="BodyText"/>
        <w:spacing w:line="360" w:lineRule="auto"/>
        <w:ind w:right="361" w:firstLine="720"/>
        <w:jc w:val="both"/>
      </w:pPr>
    </w:p>
    <w:p w14:paraId="3EC8C6AC" w14:textId="77777777" w:rsidR="00A12293" w:rsidRDefault="00A12293" w:rsidP="0074233B">
      <w:pPr>
        <w:pStyle w:val="BodyText"/>
        <w:spacing w:line="360" w:lineRule="auto"/>
        <w:ind w:right="361" w:firstLine="720"/>
        <w:jc w:val="both"/>
      </w:pPr>
    </w:p>
    <w:p w14:paraId="377A937F" w14:textId="77777777" w:rsidR="00A12293" w:rsidRDefault="00A12293" w:rsidP="0074233B">
      <w:pPr>
        <w:pStyle w:val="BodyText"/>
        <w:spacing w:line="360" w:lineRule="auto"/>
        <w:ind w:right="361" w:firstLine="720"/>
        <w:jc w:val="both"/>
      </w:pPr>
    </w:p>
    <w:p w14:paraId="74792EE6" w14:textId="77777777" w:rsidR="00A12293" w:rsidRDefault="00A12293" w:rsidP="00A12293">
      <w:pPr>
        <w:pStyle w:val="BodyText"/>
        <w:spacing w:line="360" w:lineRule="auto"/>
        <w:ind w:right="361" w:firstLine="720"/>
        <w:jc w:val="both"/>
      </w:pPr>
      <w:r w:rsidRPr="0039197D">
        <w:rPr>
          <w:b/>
          <w:bCs/>
          <w:i/>
          <w:iCs/>
        </w:rPr>
        <w:t>Fig</w:t>
      </w:r>
      <w:r w:rsidRPr="00EE16A2">
        <w:rPr>
          <w:b/>
          <w:bCs/>
        </w:rPr>
        <w:t>.10</w:t>
      </w:r>
      <w:r>
        <w:t>:</w:t>
      </w:r>
      <w:r>
        <w:rPr>
          <w:b/>
        </w:rPr>
        <w:t xml:space="preserve"> Actual </w:t>
      </w:r>
      <w:r w:rsidRPr="0039197D">
        <w:rPr>
          <w:b/>
          <w:i/>
          <w:iCs/>
        </w:rPr>
        <w:t>vs</w:t>
      </w:r>
      <w:r>
        <w:rPr>
          <w:b/>
        </w:rPr>
        <w:t xml:space="preserve">. predicted and forecasted values </w:t>
      </w:r>
      <w:r w:rsidRPr="006A2B05">
        <w:rPr>
          <w:b/>
          <w:bCs/>
        </w:rPr>
        <w:t>for Groundnut Area</w:t>
      </w:r>
      <w:r>
        <w:rPr>
          <w:b/>
          <w:bCs/>
        </w:rPr>
        <w:t xml:space="preserve"> </w:t>
      </w:r>
      <w:r w:rsidRPr="00295AC2">
        <w:rPr>
          <w:b/>
        </w:rPr>
        <w:t>time series</w:t>
      </w:r>
    </w:p>
    <w:p w14:paraId="68091D7F" w14:textId="77777777" w:rsidR="00EE16A2" w:rsidRDefault="00EE16A2">
      <w:pPr>
        <w:pStyle w:val="BodyText"/>
        <w:spacing w:line="360" w:lineRule="auto"/>
        <w:ind w:left="360" w:right="361" w:firstLine="719"/>
        <w:jc w:val="both"/>
      </w:pPr>
    </w:p>
    <w:p w14:paraId="40BD795D" w14:textId="77777777" w:rsidR="00EE16A2" w:rsidRDefault="00EE16A2">
      <w:pPr>
        <w:pStyle w:val="BodyText"/>
        <w:spacing w:line="360" w:lineRule="auto"/>
        <w:ind w:left="360" w:right="361" w:firstLine="719"/>
        <w:jc w:val="both"/>
      </w:pPr>
    </w:p>
    <w:p w14:paraId="3FE5B1A9" w14:textId="77777777" w:rsidR="00EE16A2" w:rsidRDefault="00EE16A2">
      <w:pPr>
        <w:pStyle w:val="BodyText"/>
        <w:spacing w:line="360" w:lineRule="auto"/>
        <w:ind w:left="360" w:right="361" w:firstLine="719"/>
        <w:jc w:val="both"/>
      </w:pPr>
    </w:p>
    <w:p w14:paraId="69DD882B" w14:textId="77777777" w:rsidR="00BD66CB" w:rsidRDefault="00A12293">
      <w:pPr>
        <w:pStyle w:val="BodyText"/>
        <w:spacing w:before="187"/>
      </w:pPr>
      <w:r w:rsidRPr="004E52BC">
        <w:rPr>
          <w:b/>
          <w:noProof/>
          <w:lang w:val="en-IN" w:eastAsia="en-IN" w:bidi="hi-IN"/>
        </w:rPr>
        <w:drawing>
          <wp:anchor distT="0" distB="0" distL="114300" distR="114300" simplePos="0" relativeHeight="251687424" behindDoc="1" locked="0" layoutInCell="1" allowOverlap="1" wp14:anchorId="75A4D2E9" wp14:editId="4F3C2D0E">
            <wp:simplePos x="0" y="0"/>
            <wp:positionH relativeFrom="column">
              <wp:posOffset>687070</wp:posOffset>
            </wp:positionH>
            <wp:positionV relativeFrom="paragraph">
              <wp:posOffset>-21590</wp:posOffset>
            </wp:positionV>
            <wp:extent cx="5172710" cy="2640330"/>
            <wp:effectExtent l="0" t="0" r="0" b="0"/>
            <wp:wrapTight wrapText="bothSides">
              <wp:wrapPolygon edited="0">
                <wp:start x="0" y="0"/>
                <wp:lineTo x="0" y="21506"/>
                <wp:lineTo x="21558" y="21506"/>
                <wp:lineTo x="21558" y="0"/>
                <wp:lineTo x="0" y="0"/>
              </wp:wrapPolygon>
            </wp:wrapTight>
            <wp:docPr id="122"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172710" cy="2640330"/>
                    </a:xfrm>
                    <a:prstGeom prst="rect">
                      <a:avLst/>
                    </a:prstGeom>
                    <a:noFill/>
                    <a:ln w="9525">
                      <a:noFill/>
                      <a:miter lim="800000"/>
                      <a:headEnd/>
                      <a:tailEnd/>
                    </a:ln>
                  </pic:spPr>
                </pic:pic>
              </a:graphicData>
            </a:graphic>
            <wp14:sizeRelV relativeFrom="margin">
              <wp14:pctHeight>0</wp14:pctHeight>
            </wp14:sizeRelV>
          </wp:anchor>
        </w:drawing>
      </w:r>
    </w:p>
    <w:p w14:paraId="72BDC969" w14:textId="77777777" w:rsidR="00EE16A2" w:rsidRDefault="00EE16A2">
      <w:pPr>
        <w:pStyle w:val="BodyText"/>
        <w:spacing w:before="187"/>
      </w:pPr>
    </w:p>
    <w:p w14:paraId="75E4C1A5" w14:textId="77777777" w:rsidR="00EE16A2" w:rsidRDefault="00EE16A2">
      <w:pPr>
        <w:pStyle w:val="BodyText"/>
        <w:spacing w:before="187"/>
      </w:pPr>
    </w:p>
    <w:p w14:paraId="63E5C48F" w14:textId="77777777" w:rsidR="00EE16A2" w:rsidRDefault="00EE16A2">
      <w:pPr>
        <w:pStyle w:val="BodyText"/>
        <w:spacing w:before="187"/>
      </w:pPr>
    </w:p>
    <w:p w14:paraId="00B29844" w14:textId="77777777" w:rsidR="00EE16A2" w:rsidRDefault="00EE16A2">
      <w:pPr>
        <w:pStyle w:val="BodyText"/>
        <w:spacing w:before="187"/>
      </w:pPr>
    </w:p>
    <w:p w14:paraId="5E8814E9" w14:textId="77777777" w:rsidR="00EE16A2" w:rsidRDefault="00EE16A2">
      <w:pPr>
        <w:pStyle w:val="BodyText"/>
        <w:spacing w:before="187"/>
      </w:pPr>
    </w:p>
    <w:p w14:paraId="25970EEE" w14:textId="77777777" w:rsidR="00A12293" w:rsidRDefault="00A12293" w:rsidP="002B41A1">
      <w:pPr>
        <w:pStyle w:val="Heading1"/>
        <w:ind w:left="0"/>
      </w:pPr>
    </w:p>
    <w:p w14:paraId="2F248F10" w14:textId="77777777" w:rsidR="00A12293" w:rsidRDefault="00A12293" w:rsidP="002B41A1">
      <w:pPr>
        <w:pStyle w:val="Heading1"/>
        <w:ind w:left="0"/>
      </w:pPr>
    </w:p>
    <w:p w14:paraId="2891210C" w14:textId="77777777" w:rsidR="00A12293" w:rsidRDefault="00A12293" w:rsidP="002B41A1">
      <w:pPr>
        <w:pStyle w:val="Heading1"/>
        <w:ind w:left="0"/>
      </w:pPr>
    </w:p>
    <w:p w14:paraId="62AD80BB" w14:textId="77777777" w:rsidR="00A12293" w:rsidRDefault="00A12293" w:rsidP="002B41A1">
      <w:pPr>
        <w:pStyle w:val="Heading1"/>
        <w:ind w:left="0"/>
      </w:pPr>
    </w:p>
    <w:p w14:paraId="353068B1" w14:textId="77777777" w:rsidR="00A12293" w:rsidRDefault="00A12293" w:rsidP="002B41A1">
      <w:pPr>
        <w:pStyle w:val="Heading1"/>
        <w:ind w:left="0"/>
      </w:pPr>
    </w:p>
    <w:p w14:paraId="1D2D1137" w14:textId="77777777" w:rsidR="00A12293" w:rsidRDefault="00A12293" w:rsidP="002B41A1">
      <w:pPr>
        <w:pStyle w:val="Heading1"/>
        <w:ind w:left="0"/>
      </w:pPr>
    </w:p>
    <w:p w14:paraId="64FA2652" w14:textId="77777777" w:rsidR="00A12293" w:rsidRDefault="00A12293" w:rsidP="002B41A1">
      <w:pPr>
        <w:pStyle w:val="Heading1"/>
        <w:ind w:left="0"/>
      </w:pPr>
    </w:p>
    <w:p w14:paraId="6B9D1298" w14:textId="77777777" w:rsidR="00A12293" w:rsidRDefault="00A12293" w:rsidP="002B41A1">
      <w:pPr>
        <w:pStyle w:val="Heading1"/>
        <w:ind w:left="0"/>
      </w:pPr>
    </w:p>
    <w:p w14:paraId="03DF4643" w14:textId="77777777" w:rsidR="00A12293" w:rsidRDefault="00A12293" w:rsidP="00A12293">
      <w:pPr>
        <w:pStyle w:val="Heading1"/>
      </w:pPr>
      <w:r w:rsidRPr="0039197D">
        <w:rPr>
          <w:i/>
          <w:iCs/>
        </w:rPr>
        <w:t>Fig</w:t>
      </w:r>
      <w:r>
        <w:t xml:space="preserve">.11: Actual </w:t>
      </w:r>
      <w:r w:rsidRPr="0039197D">
        <w:rPr>
          <w:i/>
          <w:iCs/>
        </w:rPr>
        <w:t>vs</w:t>
      </w:r>
      <w:r>
        <w:t xml:space="preserve">. predicted and forecasted values </w:t>
      </w:r>
      <w:r w:rsidRPr="00295AC2">
        <w:t xml:space="preserve">of </w:t>
      </w:r>
      <w:r w:rsidRPr="001D2572">
        <w:t xml:space="preserve">for Groundnut </w:t>
      </w:r>
      <w:r>
        <w:t xml:space="preserve">Production time </w:t>
      </w:r>
      <w:r>
        <w:rPr>
          <w:spacing w:val="-2"/>
        </w:rPr>
        <w:t>series</w:t>
      </w:r>
    </w:p>
    <w:p w14:paraId="27972154" w14:textId="77777777" w:rsidR="00A12293" w:rsidRDefault="00A12293" w:rsidP="00A12293">
      <w:pPr>
        <w:pStyle w:val="BodyText"/>
        <w:rPr>
          <w:b/>
          <w:sz w:val="20"/>
        </w:rPr>
      </w:pPr>
      <w:r>
        <w:rPr>
          <w:noProof/>
          <w:lang w:val="en-IN" w:eastAsia="en-IN" w:bidi="hi-IN"/>
        </w:rPr>
        <w:drawing>
          <wp:anchor distT="0" distB="0" distL="114300" distR="114300" simplePos="0" relativeHeight="251672064" behindDoc="0" locked="0" layoutInCell="1" allowOverlap="1" wp14:anchorId="1E75D53A" wp14:editId="2981E026">
            <wp:simplePos x="0" y="0"/>
            <wp:positionH relativeFrom="column">
              <wp:posOffset>789940</wp:posOffset>
            </wp:positionH>
            <wp:positionV relativeFrom="paragraph">
              <wp:posOffset>47625</wp:posOffset>
            </wp:positionV>
            <wp:extent cx="4655820" cy="2619375"/>
            <wp:effectExtent l="0" t="0" r="0" b="0"/>
            <wp:wrapThrough wrapText="bothSides">
              <wp:wrapPolygon edited="0">
                <wp:start x="0" y="0"/>
                <wp:lineTo x="0" y="21521"/>
                <wp:lineTo x="21476" y="21521"/>
                <wp:lineTo x="21476" y="0"/>
                <wp:lineTo x="0" y="0"/>
              </wp:wrapPolygon>
            </wp:wrapThrough>
            <wp:docPr id="127" name="Picture 7"/>
            <wp:cNvGraphicFramePr/>
            <a:graphic xmlns:a="http://schemas.openxmlformats.org/drawingml/2006/main">
              <a:graphicData uri="http://schemas.openxmlformats.org/drawingml/2006/picture">
                <pic:pic xmlns:pic="http://schemas.openxmlformats.org/drawingml/2006/picture">
                  <pic:nvPicPr>
                    <pic:cNvPr id="7" name="Picture 6"/>
                    <pic:cNvPicPr/>
                  </pic:nvPicPr>
                  <pic:blipFill>
                    <a:blip r:embed="rId27" cstate="print"/>
                    <a:srcRect/>
                    <a:stretch>
                      <a:fillRect/>
                    </a:stretch>
                  </pic:blipFill>
                  <pic:spPr bwMode="auto">
                    <a:xfrm>
                      <a:off x="0" y="0"/>
                      <a:ext cx="4655820" cy="2619375"/>
                    </a:xfrm>
                    <a:prstGeom prst="rect">
                      <a:avLst/>
                    </a:prstGeom>
                    <a:noFill/>
                    <a:ln w="9525">
                      <a:noFill/>
                      <a:miter lim="800000"/>
                      <a:headEnd/>
                      <a:tailEnd/>
                    </a:ln>
                  </pic:spPr>
                </pic:pic>
              </a:graphicData>
            </a:graphic>
            <wp14:sizeRelV relativeFrom="margin">
              <wp14:pctHeight>0</wp14:pctHeight>
            </wp14:sizeRelV>
          </wp:anchor>
        </w:drawing>
      </w:r>
    </w:p>
    <w:p w14:paraId="6BE654B3" w14:textId="77777777" w:rsidR="00A12293" w:rsidRDefault="00A12293" w:rsidP="002B41A1">
      <w:pPr>
        <w:pStyle w:val="Heading1"/>
        <w:ind w:left="0"/>
      </w:pPr>
    </w:p>
    <w:p w14:paraId="7E4C5846" w14:textId="77777777" w:rsidR="00A12293" w:rsidRPr="00A12293" w:rsidRDefault="00A12293" w:rsidP="00A12293"/>
    <w:p w14:paraId="51E3825E" w14:textId="77777777" w:rsidR="00A12293" w:rsidRPr="00A12293" w:rsidRDefault="00A12293" w:rsidP="00A12293"/>
    <w:p w14:paraId="200D439D" w14:textId="77777777" w:rsidR="00A12293" w:rsidRPr="00A12293" w:rsidRDefault="00A12293" w:rsidP="00A12293"/>
    <w:p w14:paraId="37E7B45A" w14:textId="77777777" w:rsidR="00A12293" w:rsidRPr="00A12293" w:rsidRDefault="00A12293" w:rsidP="00A12293"/>
    <w:p w14:paraId="4EFEC420" w14:textId="77777777" w:rsidR="00A12293" w:rsidRPr="00A12293" w:rsidRDefault="00A12293" w:rsidP="00A12293"/>
    <w:p w14:paraId="1EB6DAE4" w14:textId="77777777" w:rsidR="00A12293" w:rsidRPr="00A12293" w:rsidRDefault="00A12293" w:rsidP="00A12293"/>
    <w:p w14:paraId="67F81971" w14:textId="77777777" w:rsidR="00A12293" w:rsidRPr="00A12293" w:rsidRDefault="00A12293" w:rsidP="00A12293"/>
    <w:p w14:paraId="33F5023B" w14:textId="77777777" w:rsidR="00A12293" w:rsidRPr="00A12293" w:rsidRDefault="00A12293" w:rsidP="00A12293"/>
    <w:p w14:paraId="596366C7" w14:textId="77777777" w:rsidR="00A12293" w:rsidRPr="00A12293" w:rsidRDefault="00A12293" w:rsidP="00A12293"/>
    <w:p w14:paraId="556AB5DC" w14:textId="77777777" w:rsidR="00A12293" w:rsidRPr="00A12293" w:rsidRDefault="00A12293" w:rsidP="00A12293"/>
    <w:p w14:paraId="79CFA364" w14:textId="77777777" w:rsidR="00A12293" w:rsidRPr="00A12293" w:rsidRDefault="00A12293" w:rsidP="00A12293"/>
    <w:p w14:paraId="2DBC37CE" w14:textId="77777777" w:rsidR="00A12293" w:rsidRPr="00A12293" w:rsidRDefault="00A12293" w:rsidP="00A12293"/>
    <w:p w14:paraId="28B592B5" w14:textId="77777777" w:rsidR="00A12293" w:rsidRPr="00A12293" w:rsidRDefault="00A12293" w:rsidP="00A12293"/>
    <w:p w14:paraId="58C9FE6C" w14:textId="77777777" w:rsidR="00A12293" w:rsidRDefault="00A12293" w:rsidP="00A12293"/>
    <w:p w14:paraId="583258D0" w14:textId="77777777" w:rsidR="00A12293" w:rsidRDefault="00A12293" w:rsidP="00A12293"/>
    <w:p w14:paraId="1E860CC4" w14:textId="77777777" w:rsidR="00A12293" w:rsidRPr="00A12293" w:rsidRDefault="00A12293" w:rsidP="00A12293"/>
    <w:p w14:paraId="17A46F95" w14:textId="77777777" w:rsidR="00A12293" w:rsidRPr="00A12293" w:rsidRDefault="00A12293" w:rsidP="00A12293"/>
    <w:p w14:paraId="1A595955" w14:textId="77777777" w:rsidR="00A12293" w:rsidRDefault="00A12293" w:rsidP="00A12293">
      <w:pPr>
        <w:pStyle w:val="Heading1"/>
        <w:spacing w:before="1"/>
        <w:ind w:left="0"/>
      </w:pPr>
      <w:r>
        <w:tab/>
      </w:r>
      <w:r w:rsidRPr="0039197D">
        <w:rPr>
          <w:i/>
          <w:iCs/>
        </w:rPr>
        <w:t>Fig</w:t>
      </w:r>
      <w:r>
        <w:t xml:space="preserve">.12 Actual </w:t>
      </w:r>
      <w:r w:rsidRPr="0039197D">
        <w:rPr>
          <w:i/>
          <w:iCs/>
        </w:rPr>
        <w:t>vs</w:t>
      </w:r>
      <w:r>
        <w:t xml:space="preserve">. predicted and forecasted values </w:t>
      </w:r>
      <w:r w:rsidRPr="001D2572">
        <w:t>for Groundnut</w:t>
      </w:r>
      <w:r>
        <w:t xml:space="preserve"> Productivity time </w:t>
      </w:r>
      <w:r>
        <w:rPr>
          <w:spacing w:val="-2"/>
        </w:rPr>
        <w:t>series</w:t>
      </w:r>
    </w:p>
    <w:p w14:paraId="70C4E02D" w14:textId="77777777" w:rsidR="00A12293" w:rsidRDefault="00A12293" w:rsidP="00A12293">
      <w:pPr>
        <w:pStyle w:val="Heading1"/>
      </w:pPr>
    </w:p>
    <w:p w14:paraId="4BD9176E" w14:textId="77777777" w:rsidR="00A12293" w:rsidRDefault="00A12293" w:rsidP="00A12293">
      <w:pPr>
        <w:pStyle w:val="Heading1"/>
      </w:pPr>
    </w:p>
    <w:p w14:paraId="6264C52E" w14:textId="77777777" w:rsidR="00A12293" w:rsidRDefault="00A12293" w:rsidP="00A12293">
      <w:pPr>
        <w:pStyle w:val="Heading1"/>
      </w:pPr>
    </w:p>
    <w:p w14:paraId="4EED56F8" w14:textId="77777777" w:rsidR="00A12293" w:rsidRDefault="00A12293" w:rsidP="00A12293">
      <w:pPr>
        <w:pStyle w:val="Heading1"/>
      </w:pPr>
    </w:p>
    <w:p w14:paraId="022E3918" w14:textId="77777777" w:rsidR="00A12293" w:rsidRDefault="00A12293" w:rsidP="00A12293">
      <w:pPr>
        <w:pStyle w:val="Heading1"/>
      </w:pPr>
    </w:p>
    <w:p w14:paraId="42510EC2" w14:textId="77777777" w:rsidR="00C1539B" w:rsidRDefault="00C1539B" w:rsidP="00A12293">
      <w:pPr>
        <w:pStyle w:val="Heading1"/>
        <w:spacing w:after="240" w:line="360" w:lineRule="auto"/>
        <w:ind w:left="720"/>
        <w:jc w:val="both"/>
        <w:rPr>
          <w:b w:val="0"/>
          <w:bCs w:val="0"/>
        </w:rPr>
      </w:pPr>
    </w:p>
    <w:p w14:paraId="3AAFF56E" w14:textId="77777777" w:rsidR="00A12293" w:rsidRPr="00A12293" w:rsidRDefault="00A12293" w:rsidP="00C1539B">
      <w:pPr>
        <w:pStyle w:val="BodyText"/>
        <w:spacing w:line="360" w:lineRule="auto"/>
        <w:ind w:firstLine="720"/>
        <w:jc w:val="both"/>
      </w:pPr>
      <w:r w:rsidRPr="00A12293">
        <w:lastRenderedPageBreak/>
        <w:t>The figures present the comparison of actual, ARIMA predicted, and forecasted values of groundnut area, production, and productivity over the study period. The predicted values generated using the ARIMA model closely follow the actual observations, indicating a good model fit and satisfactory predictive performance.</w:t>
      </w:r>
    </w:p>
    <w:p w14:paraId="0B675C59" w14:textId="77777777" w:rsidR="00A12293" w:rsidRPr="00A12293" w:rsidRDefault="00A12293" w:rsidP="00C1539B">
      <w:pPr>
        <w:pStyle w:val="BodyText"/>
        <w:spacing w:line="360" w:lineRule="auto"/>
        <w:ind w:firstLine="720"/>
        <w:jc w:val="both"/>
      </w:pPr>
      <w:r w:rsidRPr="00A12293">
        <w:t>For groundnut area and production, an overall increasing trend is observed over the years, followed by a sharp decline in the most recent period. The ARIMA model successfully captures these fluctuations and trend movements. The forecasted values suggest stabilization or slight variation in the upcoming years.</w:t>
      </w:r>
    </w:p>
    <w:p w14:paraId="174E7E94" w14:textId="77777777" w:rsidR="00A12293" w:rsidRDefault="00A12293" w:rsidP="00C1539B">
      <w:pPr>
        <w:pStyle w:val="BodyText"/>
        <w:spacing w:line="360" w:lineRule="auto"/>
        <w:ind w:firstLine="720"/>
        <w:jc w:val="both"/>
      </w:pPr>
      <w:r w:rsidRPr="00A12293">
        <w:t xml:space="preserve">In the case of productivity, a steady upward trend is visible with moderate fluctuations. The predicted values align well with the actual data, demonstrating the reliability of the model. The forecast </w:t>
      </w:r>
      <w:r>
        <w:t xml:space="preserve">indicates </w:t>
      </w:r>
      <w:r w:rsidRPr="00A12293">
        <w:t>a continued gradual improvement in productivity in the near future.</w:t>
      </w:r>
    </w:p>
    <w:p w14:paraId="395AA8BE" w14:textId="77777777" w:rsidR="00A12293" w:rsidRPr="00A12293" w:rsidRDefault="00A12293" w:rsidP="00C1539B">
      <w:pPr>
        <w:pStyle w:val="BodyText"/>
        <w:spacing w:line="360" w:lineRule="auto"/>
        <w:ind w:firstLine="720"/>
        <w:jc w:val="both"/>
        <w:sectPr w:rsidR="00A12293" w:rsidRPr="00A12293" w:rsidSect="00333374">
          <w:pgSz w:w="12240" w:h="15840"/>
          <w:pgMar w:top="1134" w:right="1134" w:bottom="1134" w:left="1134" w:header="720" w:footer="720" w:gutter="0"/>
          <w:cols w:space="720"/>
        </w:sectPr>
      </w:pPr>
      <w:r w:rsidRPr="00A12293">
        <w:t>Overall, the close agreement between actual and predicted values confirms the adequacy of the ARIMA model for short-term forecasting of groundnut area, production, and productivit</w:t>
      </w:r>
      <w:r w:rsidR="00E97AA5">
        <w:t>y.</w:t>
      </w:r>
    </w:p>
    <w:p w14:paraId="6608449B" w14:textId="77777777" w:rsidR="00E97AA5" w:rsidRDefault="00E97AA5" w:rsidP="00E97AA5">
      <w:pPr>
        <w:spacing w:before="60"/>
        <w:rPr>
          <w:b/>
          <w:spacing w:val="-2"/>
          <w:sz w:val="24"/>
        </w:rPr>
      </w:pPr>
      <w:r w:rsidRPr="00ED6F35">
        <w:rPr>
          <w:b/>
          <w:spacing w:val="-2"/>
          <w:sz w:val="24"/>
        </w:rPr>
        <w:lastRenderedPageBreak/>
        <w:t>Conclusion</w:t>
      </w:r>
    </w:p>
    <w:p w14:paraId="663CE85D" w14:textId="77777777" w:rsidR="00E97AA5" w:rsidRPr="00ED6F35" w:rsidRDefault="00E97AA5" w:rsidP="00E97AA5">
      <w:pPr>
        <w:spacing w:before="60"/>
        <w:ind w:left="360"/>
        <w:rPr>
          <w:b/>
          <w:sz w:val="24"/>
        </w:rPr>
      </w:pPr>
    </w:p>
    <w:p w14:paraId="49AB33DE" w14:textId="77777777" w:rsidR="00E97AA5" w:rsidRDefault="00E97AA5" w:rsidP="00E97AA5">
      <w:pPr>
        <w:spacing w:line="360" w:lineRule="auto"/>
        <w:ind w:firstLine="360"/>
        <w:jc w:val="both"/>
        <w:rPr>
          <w:sz w:val="24"/>
          <w:szCs w:val="24"/>
        </w:rPr>
      </w:pPr>
      <w:r>
        <w:rPr>
          <w:sz w:val="24"/>
          <w:szCs w:val="24"/>
        </w:rPr>
        <w:t>T</w:t>
      </w:r>
      <w:r w:rsidRPr="001E2439">
        <w:rPr>
          <w:sz w:val="24"/>
          <w:szCs w:val="24"/>
        </w:rPr>
        <w:t xml:space="preserve">he time series analysis of groundnut area, production, and productivity in </w:t>
      </w:r>
      <w:proofErr w:type="spellStart"/>
      <w:r w:rsidRPr="001E2439">
        <w:rPr>
          <w:sz w:val="24"/>
          <w:szCs w:val="24"/>
        </w:rPr>
        <w:t>Surguja</w:t>
      </w:r>
      <w:proofErr w:type="spellEnd"/>
      <w:r w:rsidRPr="001E2439">
        <w:rPr>
          <w:sz w:val="24"/>
          <w:szCs w:val="24"/>
        </w:rPr>
        <w:t xml:space="preserve"> district from 1966–67 to 2021–22 revealed predominantly linear patterns after first differencing. The ARIMA</w:t>
      </w:r>
      <w:r>
        <w:rPr>
          <w:sz w:val="24"/>
          <w:szCs w:val="24"/>
        </w:rPr>
        <w:t xml:space="preserve"> </w:t>
      </w:r>
      <w:r w:rsidRPr="001E2439">
        <w:rPr>
          <w:sz w:val="24"/>
          <w:szCs w:val="24"/>
        </w:rPr>
        <w:t>(</w:t>
      </w:r>
      <w:r>
        <w:rPr>
          <w:sz w:val="24"/>
          <w:szCs w:val="24"/>
        </w:rPr>
        <w:t xml:space="preserve">0,1, </w:t>
      </w:r>
      <w:r w:rsidRPr="001E2439">
        <w:rPr>
          <w:sz w:val="24"/>
          <w:szCs w:val="24"/>
        </w:rPr>
        <w:t>0) model effectively captured the trends in area and production, while ARIMA</w:t>
      </w:r>
      <w:r>
        <w:rPr>
          <w:sz w:val="24"/>
          <w:szCs w:val="24"/>
        </w:rPr>
        <w:t xml:space="preserve"> </w:t>
      </w:r>
      <w:r w:rsidRPr="001E2439">
        <w:rPr>
          <w:sz w:val="24"/>
          <w:szCs w:val="24"/>
        </w:rPr>
        <w:t>(0,1,1) was most suitable for productivity. Residual analysis and the BDS test confirmed the absence of nonlinear components, indicating that hybrid ARIMA-ANN models were unnecessary for groundnut forecasting. The ARIMA models alone provided accurate predictions with low RMSE and MAPE values, demonstrating their adequacy for forecasting groundnut parameters. In contrast, for crops like mustard and linseed, which exhibited both linear and nonlinear patterns, hybrid models outperformed ARIMA alone, highlighting the importance of selecting forecasting methods based on the underlying data structure.</w:t>
      </w:r>
    </w:p>
    <w:p w14:paraId="68AA8AFD" w14:textId="77777777" w:rsidR="00A12293" w:rsidRDefault="00A12293" w:rsidP="00E97AA5">
      <w:pPr>
        <w:tabs>
          <w:tab w:val="left" w:pos="2653"/>
        </w:tabs>
      </w:pPr>
    </w:p>
    <w:p w14:paraId="145445E5" w14:textId="77777777" w:rsidR="002C651E" w:rsidRDefault="002C651E" w:rsidP="00E97AA5">
      <w:pPr>
        <w:tabs>
          <w:tab w:val="left" w:pos="2653"/>
        </w:tabs>
      </w:pPr>
    </w:p>
    <w:p w14:paraId="1FB43E5D" w14:textId="77777777" w:rsidR="002C651E" w:rsidRDefault="002C651E" w:rsidP="00E97AA5">
      <w:pPr>
        <w:tabs>
          <w:tab w:val="left" w:pos="2653"/>
        </w:tabs>
      </w:pPr>
    </w:p>
    <w:p w14:paraId="385CFD8C" w14:textId="77777777" w:rsidR="00762AC3" w:rsidRDefault="00762AC3" w:rsidP="002C651E">
      <w:pPr>
        <w:tabs>
          <w:tab w:val="left" w:pos="2653"/>
        </w:tabs>
      </w:pPr>
    </w:p>
    <w:p w14:paraId="2356F480" w14:textId="77777777" w:rsidR="00762AC3" w:rsidRDefault="00762AC3" w:rsidP="002C651E">
      <w:pPr>
        <w:tabs>
          <w:tab w:val="left" w:pos="2653"/>
        </w:tabs>
      </w:pPr>
    </w:p>
    <w:p w14:paraId="51142462" w14:textId="77777777" w:rsidR="00762AC3" w:rsidRPr="00383FB8" w:rsidRDefault="00762AC3" w:rsidP="00762AC3">
      <w:pPr>
        <w:pStyle w:val="NoSpacing"/>
        <w:rPr>
          <w:rFonts w:ascii="Arial" w:hAnsi="Arial" w:cs="Arial"/>
          <w:b/>
          <w:highlight w:val="yellow"/>
        </w:rPr>
      </w:pPr>
      <w:bookmarkStart w:id="1" w:name="_Hlk198031404"/>
      <w:r w:rsidRPr="00383FB8">
        <w:rPr>
          <w:rFonts w:ascii="Arial" w:hAnsi="Arial" w:cs="Arial"/>
          <w:b/>
          <w:highlight w:val="yellow"/>
        </w:rPr>
        <w:t>Disclaimer (Artificial intelligence)</w:t>
      </w:r>
    </w:p>
    <w:p w14:paraId="0CC4AE61" w14:textId="77777777" w:rsidR="00762AC3" w:rsidRPr="00005ED1" w:rsidRDefault="00762AC3" w:rsidP="00762AC3">
      <w:pPr>
        <w:pStyle w:val="NoSpacing"/>
        <w:rPr>
          <w:rFonts w:ascii="Arial" w:hAnsi="Arial" w:cs="Arial"/>
          <w:highlight w:val="yellow"/>
        </w:rPr>
      </w:pPr>
    </w:p>
    <w:p w14:paraId="70626C7E" w14:textId="77777777" w:rsidR="00762AC3" w:rsidRPr="00005ED1" w:rsidRDefault="00762AC3" w:rsidP="00762AC3">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0AE912E4" w14:textId="77777777" w:rsidR="00762AC3" w:rsidRDefault="00762AC3" w:rsidP="00762AC3">
      <w:pPr>
        <w:pStyle w:val="NoSpacing"/>
        <w:rPr>
          <w:rFonts w:ascii="Arial" w:hAnsi="Arial" w:cs="Arial"/>
        </w:rPr>
      </w:pPr>
    </w:p>
    <w:p w14:paraId="2A8664B5" w14:textId="77777777" w:rsidR="00762AC3" w:rsidRDefault="00762AC3" w:rsidP="00762AC3">
      <w:pPr>
        <w:pStyle w:val="NoSpacing"/>
        <w:rPr>
          <w:rFonts w:ascii="Arial" w:hAnsi="Arial" w:cs="Arial"/>
        </w:rPr>
      </w:pPr>
    </w:p>
    <w:p w14:paraId="00D25038" w14:textId="77777777" w:rsidR="00762AC3" w:rsidRPr="00005ED1" w:rsidRDefault="00762AC3" w:rsidP="00762AC3">
      <w:pPr>
        <w:pStyle w:val="NoSpacing"/>
        <w:rPr>
          <w:rFonts w:ascii="Arial" w:hAnsi="Arial" w:cs="Arial"/>
        </w:rPr>
      </w:pPr>
    </w:p>
    <w:p w14:paraId="47F19DB2" w14:textId="6277A738" w:rsidR="00762AC3" w:rsidRPr="00E97AA5" w:rsidRDefault="00762AC3" w:rsidP="002C651E">
      <w:pPr>
        <w:tabs>
          <w:tab w:val="left" w:pos="2653"/>
        </w:tabs>
        <w:sectPr w:rsidR="00762AC3" w:rsidRPr="00E97AA5" w:rsidSect="00C517F4">
          <w:pgSz w:w="12240" w:h="15840"/>
          <w:pgMar w:top="1134" w:right="1134" w:bottom="1134" w:left="1418" w:header="720" w:footer="720" w:gutter="0"/>
          <w:cols w:space="720"/>
        </w:sectPr>
      </w:pPr>
    </w:p>
    <w:p w14:paraId="1B3B8B89" w14:textId="77777777" w:rsidR="007A77DF" w:rsidRDefault="007A77DF" w:rsidP="00E97AA5">
      <w:pPr>
        <w:pStyle w:val="Heading1"/>
        <w:spacing w:before="60"/>
        <w:ind w:left="0"/>
        <w:rPr>
          <w:spacing w:val="-2"/>
        </w:rPr>
      </w:pPr>
    </w:p>
    <w:p w14:paraId="5664C063" w14:textId="77777777" w:rsidR="007A77DF" w:rsidRDefault="007A77DF">
      <w:pPr>
        <w:pStyle w:val="Heading1"/>
        <w:spacing w:before="60"/>
        <w:rPr>
          <w:spacing w:val="-2"/>
        </w:rPr>
      </w:pPr>
    </w:p>
    <w:p w14:paraId="723589F3" w14:textId="77777777" w:rsidR="00BD66CB" w:rsidRDefault="00C45839">
      <w:pPr>
        <w:pStyle w:val="Heading1"/>
        <w:spacing w:before="60"/>
      </w:pPr>
      <w:r>
        <w:rPr>
          <w:spacing w:val="-2"/>
        </w:rPr>
        <w:t>References</w:t>
      </w:r>
    </w:p>
    <w:p w14:paraId="0AFA3660" w14:textId="77777777" w:rsidR="00BD66CB" w:rsidRDefault="00BD66CB">
      <w:pPr>
        <w:pStyle w:val="BodyText"/>
        <w:spacing w:before="136"/>
        <w:rPr>
          <w:b/>
        </w:rPr>
      </w:pPr>
    </w:p>
    <w:p w14:paraId="3C04C788" w14:textId="6AD4514B" w:rsidR="00A26D89" w:rsidRDefault="00C45839" w:rsidP="00A26D89">
      <w:pPr>
        <w:pStyle w:val="ListParagraph"/>
        <w:numPr>
          <w:ilvl w:val="0"/>
          <w:numId w:val="1"/>
        </w:numPr>
        <w:tabs>
          <w:tab w:val="left" w:pos="1079"/>
          <w:tab w:val="left" w:pos="1801"/>
        </w:tabs>
        <w:spacing w:line="364" w:lineRule="auto"/>
        <w:ind w:hanging="1081"/>
        <w:rPr>
          <w:sz w:val="24"/>
        </w:rPr>
      </w:pPr>
      <w:proofErr w:type="spellStart"/>
      <w:r>
        <w:rPr>
          <w:sz w:val="24"/>
        </w:rPr>
        <w:t>Ancuţa</w:t>
      </w:r>
      <w:proofErr w:type="spellEnd"/>
      <w:r>
        <w:rPr>
          <w:sz w:val="24"/>
        </w:rPr>
        <w:t xml:space="preserve">, P. and Sonia, A. 2020. Oil press-cakes and meals valorization through circular economy approaches. </w:t>
      </w:r>
      <w:r w:rsidR="0039197D">
        <w:rPr>
          <w:i/>
          <w:sz w:val="24"/>
        </w:rPr>
        <w:t xml:space="preserve">Appl. </w:t>
      </w:r>
      <w:proofErr w:type="gramStart"/>
      <w:r w:rsidR="0039197D">
        <w:rPr>
          <w:i/>
          <w:sz w:val="24"/>
        </w:rPr>
        <w:t xml:space="preserve">Sci. </w:t>
      </w:r>
      <w:r>
        <w:rPr>
          <w:sz w:val="24"/>
        </w:rPr>
        <w:t>;</w:t>
      </w:r>
      <w:proofErr w:type="gramEnd"/>
      <w:r w:rsidR="00604D19">
        <w:rPr>
          <w:sz w:val="24"/>
        </w:rPr>
        <w:t xml:space="preserve"> </w:t>
      </w:r>
      <w:r>
        <w:rPr>
          <w:rFonts w:ascii="Calibri" w:hAnsi="Calibri"/>
        </w:rPr>
        <w:t>10</w:t>
      </w:r>
      <w:r>
        <w:rPr>
          <w:sz w:val="24"/>
        </w:rPr>
        <w:t xml:space="preserve">:7432. </w:t>
      </w:r>
      <w:proofErr w:type="spellStart"/>
      <w:r>
        <w:rPr>
          <w:sz w:val="24"/>
        </w:rPr>
        <w:t>doi</w:t>
      </w:r>
      <w:proofErr w:type="spellEnd"/>
      <w:r>
        <w:rPr>
          <w:sz w:val="24"/>
        </w:rPr>
        <w:t>: 10.3390/app10217432.</w:t>
      </w:r>
    </w:p>
    <w:p w14:paraId="1E679143" w14:textId="77777777" w:rsidR="00A26D89" w:rsidRPr="00A26D89" w:rsidRDefault="00A26D89" w:rsidP="00A26D89">
      <w:pPr>
        <w:pStyle w:val="ListParagraph"/>
        <w:numPr>
          <w:ilvl w:val="0"/>
          <w:numId w:val="1"/>
        </w:numPr>
        <w:tabs>
          <w:tab w:val="left" w:pos="1079"/>
          <w:tab w:val="left" w:pos="1801"/>
        </w:tabs>
        <w:spacing w:line="364" w:lineRule="auto"/>
        <w:ind w:hanging="1081"/>
        <w:rPr>
          <w:sz w:val="24"/>
        </w:rPr>
      </w:pPr>
      <w:proofErr w:type="spellStart"/>
      <w:r w:rsidRPr="00A26D89">
        <w:rPr>
          <w:sz w:val="24"/>
          <w:szCs w:val="24"/>
        </w:rPr>
        <w:t>Bishoyi</w:t>
      </w:r>
      <w:proofErr w:type="spellEnd"/>
      <w:r w:rsidRPr="00A26D89">
        <w:rPr>
          <w:sz w:val="24"/>
          <w:szCs w:val="24"/>
        </w:rPr>
        <w:t xml:space="preserve">, B.S. and Patra, C. 2021. Groundnut production forecasting in Odisha using </w:t>
      </w:r>
      <w:r w:rsidRPr="00A26D89">
        <w:rPr>
          <w:sz w:val="24"/>
          <w:szCs w:val="24"/>
        </w:rPr>
        <w:tab/>
        <w:t xml:space="preserve">ARIMA model. </w:t>
      </w:r>
      <w:r w:rsidRPr="00A26D89">
        <w:rPr>
          <w:i/>
          <w:sz w:val="24"/>
          <w:szCs w:val="24"/>
        </w:rPr>
        <w:t>The Pharma Innovation Journal</w:t>
      </w:r>
      <w:r w:rsidRPr="00A26D89">
        <w:rPr>
          <w:sz w:val="24"/>
          <w:szCs w:val="24"/>
        </w:rPr>
        <w:t>. 10(11): 285-288.</w:t>
      </w:r>
    </w:p>
    <w:p w14:paraId="063C7D8D" w14:textId="3316BE0D" w:rsidR="00A26D89" w:rsidRDefault="00C45839" w:rsidP="00A26D89">
      <w:pPr>
        <w:pStyle w:val="ListParagraph"/>
        <w:numPr>
          <w:ilvl w:val="0"/>
          <w:numId w:val="1"/>
        </w:numPr>
        <w:tabs>
          <w:tab w:val="left" w:pos="1079"/>
          <w:tab w:val="left" w:pos="1801"/>
        </w:tabs>
        <w:spacing w:line="364" w:lineRule="auto"/>
        <w:ind w:hanging="1081"/>
        <w:rPr>
          <w:sz w:val="24"/>
        </w:rPr>
      </w:pPr>
      <w:proofErr w:type="spellStart"/>
      <w:r w:rsidRPr="00A26D89">
        <w:rPr>
          <w:sz w:val="24"/>
        </w:rPr>
        <w:t>Chouksey</w:t>
      </w:r>
      <w:proofErr w:type="spellEnd"/>
      <w:r w:rsidRPr="00A26D89">
        <w:rPr>
          <w:sz w:val="24"/>
        </w:rPr>
        <w:t>,</w:t>
      </w:r>
      <w:r w:rsidR="00C41794">
        <w:rPr>
          <w:sz w:val="24"/>
        </w:rPr>
        <w:t xml:space="preserve"> </w:t>
      </w:r>
      <w:r w:rsidRPr="00A26D89">
        <w:rPr>
          <w:sz w:val="24"/>
        </w:rPr>
        <w:t>N.</w:t>
      </w:r>
      <w:r w:rsidR="0039197D">
        <w:rPr>
          <w:sz w:val="24"/>
        </w:rPr>
        <w:t xml:space="preserve"> </w:t>
      </w:r>
      <w:r w:rsidRPr="00A26D89">
        <w:rPr>
          <w:sz w:val="24"/>
        </w:rPr>
        <w:t>2021.</w:t>
      </w:r>
      <w:r w:rsidR="0039197D">
        <w:rPr>
          <w:sz w:val="24"/>
        </w:rPr>
        <w:t xml:space="preserve"> </w:t>
      </w:r>
      <w:r w:rsidRPr="00A26D89">
        <w:rPr>
          <w:sz w:val="24"/>
        </w:rPr>
        <w:t>Forecasting</w:t>
      </w:r>
      <w:r w:rsidR="0039197D">
        <w:rPr>
          <w:sz w:val="24"/>
        </w:rPr>
        <w:t xml:space="preserve"> </w:t>
      </w:r>
      <w:r w:rsidRPr="00A26D89">
        <w:rPr>
          <w:sz w:val="24"/>
        </w:rPr>
        <w:t>of</w:t>
      </w:r>
      <w:r w:rsidR="0039197D">
        <w:rPr>
          <w:sz w:val="24"/>
        </w:rPr>
        <w:t xml:space="preserve"> </w:t>
      </w:r>
      <w:r w:rsidRPr="00A26D89">
        <w:rPr>
          <w:sz w:val="24"/>
        </w:rPr>
        <w:t>yield</w:t>
      </w:r>
      <w:r w:rsidR="0039197D">
        <w:rPr>
          <w:sz w:val="24"/>
        </w:rPr>
        <w:t xml:space="preserve"> </w:t>
      </w:r>
      <w:r w:rsidRPr="00A26D89">
        <w:rPr>
          <w:sz w:val="24"/>
        </w:rPr>
        <w:t>and</w:t>
      </w:r>
      <w:r w:rsidR="0039197D">
        <w:rPr>
          <w:sz w:val="24"/>
        </w:rPr>
        <w:t xml:space="preserve"> </w:t>
      </w:r>
      <w:r w:rsidRPr="00A26D89">
        <w:rPr>
          <w:sz w:val="24"/>
        </w:rPr>
        <w:t>production</w:t>
      </w:r>
      <w:r w:rsidR="0039197D">
        <w:rPr>
          <w:sz w:val="24"/>
        </w:rPr>
        <w:t xml:space="preserve"> </w:t>
      </w:r>
      <w:r w:rsidRPr="00A26D89">
        <w:rPr>
          <w:sz w:val="24"/>
        </w:rPr>
        <w:t>of</w:t>
      </w:r>
      <w:r w:rsidR="0039197D">
        <w:rPr>
          <w:sz w:val="24"/>
        </w:rPr>
        <w:t xml:space="preserve"> </w:t>
      </w:r>
      <w:r w:rsidRPr="00A26D89">
        <w:rPr>
          <w:sz w:val="24"/>
        </w:rPr>
        <w:t>groundnut</w:t>
      </w:r>
      <w:r w:rsidR="0039197D">
        <w:rPr>
          <w:sz w:val="24"/>
        </w:rPr>
        <w:t xml:space="preserve"> </w:t>
      </w:r>
      <w:r w:rsidRPr="00A26D89">
        <w:rPr>
          <w:sz w:val="24"/>
        </w:rPr>
        <w:t xml:space="preserve">using ARIMAX. </w:t>
      </w:r>
      <w:r w:rsidRPr="00A26D89">
        <w:rPr>
          <w:i/>
          <w:sz w:val="24"/>
        </w:rPr>
        <w:t>The Pharma Innovation Journal</w:t>
      </w:r>
      <w:r w:rsidRPr="00A26D89">
        <w:rPr>
          <w:sz w:val="24"/>
        </w:rPr>
        <w:t>; SP-10(11): 529-533.</w:t>
      </w:r>
    </w:p>
    <w:p w14:paraId="59A94544" w14:textId="77777777" w:rsidR="00A26D89" w:rsidRPr="00604D19" w:rsidRDefault="00A26D89" w:rsidP="00A26D89">
      <w:pPr>
        <w:pStyle w:val="ListParagraph"/>
        <w:numPr>
          <w:ilvl w:val="0"/>
          <w:numId w:val="1"/>
        </w:numPr>
        <w:tabs>
          <w:tab w:val="left" w:pos="1079"/>
          <w:tab w:val="left" w:pos="1801"/>
        </w:tabs>
        <w:spacing w:line="364" w:lineRule="auto"/>
        <w:ind w:hanging="1081"/>
        <w:rPr>
          <w:sz w:val="24"/>
          <w:highlight w:val="yellow"/>
        </w:rPr>
      </w:pPr>
      <w:r w:rsidRPr="00604D19">
        <w:rPr>
          <w:sz w:val="24"/>
          <w:szCs w:val="24"/>
          <w:highlight w:val="yellow"/>
        </w:rPr>
        <w:t xml:space="preserve">Kumar, G.A., Mohammed Akhtar, P. and Dhanunjaya, S. 2020 </w:t>
      </w:r>
      <w:r w:rsidR="00845E6B" w:rsidRPr="00604D19">
        <w:rPr>
          <w:sz w:val="24"/>
          <w:szCs w:val="24"/>
          <w:highlight w:val="yellow"/>
        </w:rPr>
        <w:t>(</w:t>
      </w:r>
      <w:r w:rsidRPr="00604D19">
        <w:rPr>
          <w:sz w:val="24"/>
          <w:szCs w:val="24"/>
          <w:highlight w:val="yellow"/>
        </w:rPr>
        <w:t>a</w:t>
      </w:r>
      <w:r w:rsidR="00845E6B" w:rsidRPr="00604D19">
        <w:rPr>
          <w:sz w:val="24"/>
          <w:szCs w:val="24"/>
          <w:highlight w:val="yellow"/>
        </w:rPr>
        <w:t>)</w:t>
      </w:r>
      <w:r w:rsidRPr="00604D19">
        <w:rPr>
          <w:sz w:val="24"/>
          <w:szCs w:val="24"/>
          <w:highlight w:val="yellow"/>
        </w:rPr>
        <w:t>. Forecasting Area,</w:t>
      </w:r>
    </w:p>
    <w:p w14:paraId="4DD320A3" w14:textId="77777777" w:rsidR="004F0839" w:rsidRDefault="00A26D89" w:rsidP="004F0839">
      <w:pPr>
        <w:tabs>
          <w:tab w:val="left" w:pos="1079"/>
          <w:tab w:val="left" w:pos="1801"/>
        </w:tabs>
        <w:spacing w:line="364" w:lineRule="auto"/>
        <w:ind w:left="1801"/>
        <w:rPr>
          <w:rFonts w:ascii="Arial" w:hAnsi="Arial" w:cs="Arial"/>
          <w:color w:val="222222"/>
          <w:sz w:val="20"/>
          <w:szCs w:val="20"/>
          <w:shd w:val="clear" w:color="auto" w:fill="FFFFFF"/>
        </w:rPr>
      </w:pPr>
      <w:r w:rsidRPr="00604D19">
        <w:rPr>
          <w:sz w:val="24"/>
          <w:szCs w:val="24"/>
          <w:highlight w:val="yellow"/>
        </w:rPr>
        <w:t xml:space="preserve">Yield, And Production In Anantapur District: Case of Groundnut Crop Using </w:t>
      </w:r>
      <w:r w:rsidRPr="00604D19">
        <w:rPr>
          <w:sz w:val="24"/>
          <w:szCs w:val="24"/>
          <w:highlight w:val="yellow"/>
        </w:rPr>
        <w:tab/>
        <w:t>– R.</w:t>
      </w:r>
      <w:r w:rsidRPr="00604D19">
        <w:rPr>
          <w:i/>
          <w:sz w:val="24"/>
          <w:szCs w:val="24"/>
          <w:highlight w:val="yellow"/>
        </w:rPr>
        <w:t xml:space="preserve"> International Journal of Mathematics Trends and Technology (IJMTT)</w:t>
      </w:r>
      <w:r w:rsidRPr="00604D19">
        <w:rPr>
          <w:sz w:val="24"/>
          <w:szCs w:val="24"/>
          <w:highlight w:val="yellow"/>
        </w:rPr>
        <w:t xml:space="preserve"> – Volume 66 Issue 8.</w:t>
      </w:r>
      <w:r w:rsidR="004F0839" w:rsidRPr="004F0839">
        <w:rPr>
          <w:rFonts w:ascii="Arial" w:hAnsi="Arial" w:cs="Arial"/>
          <w:color w:val="222222"/>
          <w:sz w:val="20"/>
          <w:szCs w:val="20"/>
          <w:shd w:val="clear" w:color="auto" w:fill="FFFFFF"/>
        </w:rPr>
        <w:t xml:space="preserve"> </w:t>
      </w:r>
    </w:p>
    <w:p w14:paraId="295ACA76" w14:textId="315322BC" w:rsidR="00C26BB3" w:rsidRPr="00604D19" w:rsidRDefault="00C26BB3" w:rsidP="004F0839">
      <w:pPr>
        <w:pStyle w:val="ListParagraph"/>
        <w:numPr>
          <w:ilvl w:val="0"/>
          <w:numId w:val="1"/>
        </w:numPr>
        <w:tabs>
          <w:tab w:val="left" w:pos="1079"/>
          <w:tab w:val="left" w:pos="1801"/>
        </w:tabs>
        <w:spacing w:line="364" w:lineRule="auto"/>
        <w:ind w:hanging="1234"/>
        <w:rPr>
          <w:rFonts w:ascii="Arial" w:hAnsi="Arial" w:cs="Arial"/>
          <w:color w:val="222222"/>
          <w:sz w:val="20"/>
          <w:szCs w:val="20"/>
          <w:highlight w:val="yellow"/>
          <w:shd w:val="clear" w:color="auto" w:fill="FFFFFF"/>
        </w:rPr>
      </w:pPr>
      <w:proofErr w:type="spellStart"/>
      <w:r w:rsidRPr="00604D19">
        <w:rPr>
          <w:highlight w:val="yellow"/>
        </w:rPr>
        <w:t>Kumbhar</w:t>
      </w:r>
      <w:proofErr w:type="spellEnd"/>
      <w:r w:rsidRPr="00604D19">
        <w:rPr>
          <w:highlight w:val="yellow"/>
        </w:rPr>
        <w:t xml:space="preserve">, P. M., &amp; Deshmukh, M. S. (2025). Forecasting of Groundnut Prices in Maharashtra, India. International Journal of Economic, Business, Accounting, Agriculture and Management Towards Paradigm Shift in Research, 2(5), 73–80. </w:t>
      </w:r>
      <w:hyperlink r:id="rId28" w:history="1">
        <w:r w:rsidRPr="00604D19">
          <w:rPr>
            <w:rStyle w:val="Hyperlink"/>
            <w:highlight w:val="yellow"/>
          </w:rPr>
          <w:t>https://doi.org/10.5281/zenodo.17453067</w:t>
        </w:r>
      </w:hyperlink>
    </w:p>
    <w:p w14:paraId="3797EC60" w14:textId="1B15DD72" w:rsidR="000D2ABC" w:rsidRPr="004F0839" w:rsidRDefault="004F0839" w:rsidP="004F0839">
      <w:pPr>
        <w:pStyle w:val="ListParagraph"/>
        <w:numPr>
          <w:ilvl w:val="0"/>
          <w:numId w:val="1"/>
        </w:numPr>
        <w:tabs>
          <w:tab w:val="left" w:pos="1079"/>
          <w:tab w:val="left" w:pos="1801"/>
        </w:tabs>
        <w:spacing w:line="364" w:lineRule="auto"/>
        <w:ind w:hanging="1234"/>
        <w:rPr>
          <w:rFonts w:ascii="Arial" w:hAnsi="Arial" w:cs="Arial"/>
          <w:color w:val="222222"/>
          <w:sz w:val="20"/>
          <w:szCs w:val="20"/>
          <w:shd w:val="clear" w:color="auto" w:fill="FFFFFF"/>
        </w:rPr>
      </w:pPr>
      <w:r w:rsidRPr="004F0839">
        <w:rPr>
          <w:color w:val="222222"/>
          <w:sz w:val="24"/>
          <w:szCs w:val="24"/>
          <w:shd w:val="clear" w:color="auto" w:fill="FFFFFF"/>
        </w:rPr>
        <w:t>Mishra, H., Supriya, K. R., Kumar, M., &amp; Gautam, S. (2025). Modelling and Forecasting of Sugarcane (</w:t>
      </w:r>
      <w:r w:rsidRPr="004F0839">
        <w:rPr>
          <w:i/>
          <w:iCs/>
          <w:color w:val="222222"/>
          <w:sz w:val="24"/>
          <w:szCs w:val="24"/>
          <w:shd w:val="clear" w:color="auto" w:fill="FFFFFF"/>
        </w:rPr>
        <w:t>Saccharum officinarum</w:t>
      </w:r>
      <w:r w:rsidRPr="004F0839">
        <w:rPr>
          <w:color w:val="222222"/>
          <w:sz w:val="24"/>
          <w:szCs w:val="24"/>
          <w:shd w:val="clear" w:color="auto" w:fill="FFFFFF"/>
        </w:rPr>
        <w:t xml:space="preserve"> L.) Area, Production and Yield in Eastern Uttar Pradesh using ARIMA: A Data-Driven Approach to Sustainability. </w:t>
      </w:r>
      <w:r w:rsidRPr="004F0839">
        <w:rPr>
          <w:i/>
          <w:iCs/>
          <w:color w:val="222222"/>
          <w:sz w:val="24"/>
          <w:szCs w:val="24"/>
          <w:shd w:val="clear" w:color="auto" w:fill="FFFFFF"/>
        </w:rPr>
        <w:t>Environment and Ecology</w:t>
      </w:r>
      <w:r w:rsidRPr="004F0839">
        <w:rPr>
          <w:color w:val="222222"/>
          <w:sz w:val="24"/>
          <w:szCs w:val="24"/>
          <w:shd w:val="clear" w:color="auto" w:fill="FFFFFF"/>
        </w:rPr>
        <w:t>, </w:t>
      </w:r>
      <w:r w:rsidRPr="004F0839">
        <w:rPr>
          <w:i/>
          <w:iCs/>
          <w:color w:val="222222"/>
          <w:sz w:val="24"/>
          <w:szCs w:val="24"/>
          <w:shd w:val="clear" w:color="auto" w:fill="FFFFFF"/>
        </w:rPr>
        <w:t>43</w:t>
      </w:r>
      <w:r w:rsidRPr="004F0839">
        <w:rPr>
          <w:color w:val="222222"/>
          <w:sz w:val="24"/>
          <w:szCs w:val="24"/>
          <w:shd w:val="clear" w:color="auto" w:fill="FFFFFF"/>
        </w:rPr>
        <w:t>(1A), 210-221.</w:t>
      </w:r>
    </w:p>
    <w:p w14:paraId="5A53EC93" w14:textId="77777777" w:rsidR="000D2ABC" w:rsidRPr="00604D19" w:rsidRDefault="000D2ABC" w:rsidP="00212058">
      <w:pPr>
        <w:pStyle w:val="ListParagraph"/>
        <w:numPr>
          <w:ilvl w:val="0"/>
          <w:numId w:val="1"/>
        </w:numPr>
        <w:tabs>
          <w:tab w:val="left" w:pos="1079"/>
        </w:tabs>
        <w:spacing w:line="364" w:lineRule="auto"/>
        <w:ind w:hanging="1092"/>
        <w:rPr>
          <w:sz w:val="24"/>
          <w:szCs w:val="24"/>
          <w:highlight w:val="yellow"/>
        </w:rPr>
      </w:pPr>
      <w:r w:rsidRPr="00212058">
        <w:rPr>
          <w:rFonts w:ascii="Arial" w:hAnsi="Arial" w:cs="Arial"/>
          <w:color w:val="222222"/>
          <w:sz w:val="20"/>
          <w:szCs w:val="20"/>
          <w:shd w:val="clear" w:color="auto" w:fill="FFFFFF"/>
        </w:rPr>
        <w:t xml:space="preserve"> </w:t>
      </w:r>
      <w:r w:rsidRPr="00604D19">
        <w:rPr>
          <w:color w:val="222222"/>
          <w:sz w:val="24"/>
          <w:szCs w:val="24"/>
          <w:highlight w:val="yellow"/>
          <w:shd w:val="clear" w:color="auto" w:fill="FFFFFF"/>
        </w:rPr>
        <w:t xml:space="preserve">Pratiwi, W. A., </w:t>
      </w:r>
      <w:proofErr w:type="spellStart"/>
      <w:r w:rsidRPr="00604D19">
        <w:rPr>
          <w:color w:val="222222"/>
          <w:sz w:val="24"/>
          <w:szCs w:val="24"/>
          <w:highlight w:val="yellow"/>
          <w:shd w:val="clear" w:color="auto" w:fill="FFFFFF"/>
        </w:rPr>
        <w:t>Rizki</w:t>
      </w:r>
      <w:proofErr w:type="spellEnd"/>
      <w:r w:rsidRPr="00604D19">
        <w:rPr>
          <w:color w:val="222222"/>
          <w:sz w:val="24"/>
          <w:szCs w:val="24"/>
          <w:highlight w:val="yellow"/>
          <w:shd w:val="clear" w:color="auto" w:fill="FFFFFF"/>
        </w:rPr>
        <w:t xml:space="preserve">, A. F., </w:t>
      </w:r>
      <w:proofErr w:type="spellStart"/>
      <w:r w:rsidRPr="00604D19">
        <w:rPr>
          <w:color w:val="222222"/>
          <w:sz w:val="24"/>
          <w:szCs w:val="24"/>
          <w:highlight w:val="yellow"/>
          <w:shd w:val="clear" w:color="auto" w:fill="FFFFFF"/>
        </w:rPr>
        <w:t>Notodiputro</w:t>
      </w:r>
      <w:proofErr w:type="spellEnd"/>
      <w:r w:rsidRPr="00604D19">
        <w:rPr>
          <w:color w:val="222222"/>
          <w:sz w:val="24"/>
          <w:szCs w:val="24"/>
          <w:highlight w:val="yellow"/>
          <w:shd w:val="clear" w:color="auto" w:fill="FFFFFF"/>
        </w:rPr>
        <w:t xml:space="preserve">, K. A., </w:t>
      </w:r>
      <w:proofErr w:type="spellStart"/>
      <w:r w:rsidRPr="00604D19">
        <w:rPr>
          <w:color w:val="222222"/>
          <w:sz w:val="24"/>
          <w:szCs w:val="24"/>
          <w:highlight w:val="yellow"/>
          <w:shd w:val="clear" w:color="auto" w:fill="FFFFFF"/>
        </w:rPr>
        <w:t>Angraini</w:t>
      </w:r>
      <w:proofErr w:type="spellEnd"/>
      <w:r w:rsidRPr="00604D19">
        <w:rPr>
          <w:color w:val="222222"/>
          <w:sz w:val="24"/>
          <w:szCs w:val="24"/>
          <w:highlight w:val="yellow"/>
          <w:shd w:val="clear" w:color="auto" w:fill="FFFFFF"/>
        </w:rPr>
        <w:t xml:space="preserve">, Y., &amp; </w:t>
      </w:r>
      <w:proofErr w:type="spellStart"/>
      <w:r w:rsidRPr="00604D19">
        <w:rPr>
          <w:color w:val="222222"/>
          <w:sz w:val="24"/>
          <w:szCs w:val="24"/>
          <w:highlight w:val="yellow"/>
          <w:shd w:val="clear" w:color="auto" w:fill="FFFFFF"/>
        </w:rPr>
        <w:t>Mualifah</w:t>
      </w:r>
      <w:proofErr w:type="spellEnd"/>
      <w:r w:rsidRPr="00604D19">
        <w:rPr>
          <w:color w:val="222222"/>
          <w:sz w:val="24"/>
          <w:szCs w:val="24"/>
          <w:highlight w:val="yellow"/>
          <w:shd w:val="clear" w:color="auto" w:fill="FFFFFF"/>
        </w:rPr>
        <w:t xml:space="preserve">, L. N. A. (2025). </w:t>
      </w:r>
      <w:r w:rsidRPr="00604D19">
        <w:rPr>
          <w:color w:val="222222"/>
          <w:sz w:val="24"/>
          <w:szCs w:val="24"/>
          <w:highlight w:val="yellow"/>
          <w:shd w:val="clear" w:color="auto" w:fill="FFFFFF"/>
        </w:rPr>
        <w:tab/>
        <w:t xml:space="preserve">The Comparison of Arima and </w:t>
      </w:r>
      <w:proofErr w:type="spellStart"/>
      <w:r w:rsidRPr="00604D19">
        <w:rPr>
          <w:color w:val="222222"/>
          <w:sz w:val="24"/>
          <w:szCs w:val="24"/>
          <w:highlight w:val="yellow"/>
          <w:shd w:val="clear" w:color="auto" w:fill="FFFFFF"/>
        </w:rPr>
        <w:t>Rnn</w:t>
      </w:r>
      <w:proofErr w:type="spellEnd"/>
      <w:r w:rsidRPr="00604D19">
        <w:rPr>
          <w:color w:val="222222"/>
          <w:sz w:val="24"/>
          <w:szCs w:val="24"/>
          <w:highlight w:val="yellow"/>
          <w:shd w:val="clear" w:color="auto" w:fill="FFFFFF"/>
        </w:rPr>
        <w:t xml:space="preserve"> for Forecasting Gold Futures Closing </w:t>
      </w:r>
      <w:r w:rsidRPr="00604D19">
        <w:rPr>
          <w:color w:val="222222"/>
          <w:sz w:val="24"/>
          <w:szCs w:val="24"/>
          <w:highlight w:val="yellow"/>
          <w:shd w:val="clear" w:color="auto" w:fill="FFFFFF"/>
        </w:rPr>
        <w:tab/>
        <w:t>Prices. </w:t>
      </w:r>
      <w:r w:rsidRPr="00604D19">
        <w:rPr>
          <w:i/>
          <w:iCs/>
          <w:color w:val="222222"/>
          <w:sz w:val="24"/>
          <w:szCs w:val="24"/>
          <w:highlight w:val="yellow"/>
          <w:shd w:val="clear" w:color="auto" w:fill="FFFFFF"/>
        </w:rPr>
        <w:t xml:space="preserve">BAREKENG: </w:t>
      </w:r>
      <w:proofErr w:type="spellStart"/>
      <w:r w:rsidRPr="00604D19">
        <w:rPr>
          <w:i/>
          <w:iCs/>
          <w:color w:val="222222"/>
          <w:sz w:val="24"/>
          <w:szCs w:val="24"/>
          <w:highlight w:val="yellow"/>
          <w:shd w:val="clear" w:color="auto" w:fill="FFFFFF"/>
        </w:rPr>
        <w:t>Jurnal</w:t>
      </w:r>
      <w:proofErr w:type="spellEnd"/>
      <w:r w:rsidRPr="00604D19">
        <w:rPr>
          <w:i/>
          <w:iCs/>
          <w:color w:val="222222"/>
          <w:sz w:val="24"/>
          <w:szCs w:val="24"/>
          <w:highlight w:val="yellow"/>
          <w:shd w:val="clear" w:color="auto" w:fill="FFFFFF"/>
        </w:rPr>
        <w:t xml:space="preserve"> </w:t>
      </w:r>
      <w:proofErr w:type="spellStart"/>
      <w:r w:rsidRPr="00604D19">
        <w:rPr>
          <w:i/>
          <w:iCs/>
          <w:color w:val="222222"/>
          <w:sz w:val="24"/>
          <w:szCs w:val="24"/>
          <w:highlight w:val="yellow"/>
          <w:shd w:val="clear" w:color="auto" w:fill="FFFFFF"/>
        </w:rPr>
        <w:t>Ilmu</w:t>
      </w:r>
      <w:proofErr w:type="spellEnd"/>
      <w:r w:rsidRPr="00604D19">
        <w:rPr>
          <w:i/>
          <w:iCs/>
          <w:color w:val="222222"/>
          <w:sz w:val="24"/>
          <w:szCs w:val="24"/>
          <w:highlight w:val="yellow"/>
          <w:shd w:val="clear" w:color="auto" w:fill="FFFFFF"/>
        </w:rPr>
        <w:t xml:space="preserve"> </w:t>
      </w:r>
      <w:proofErr w:type="spellStart"/>
      <w:r w:rsidRPr="00604D19">
        <w:rPr>
          <w:i/>
          <w:iCs/>
          <w:color w:val="222222"/>
          <w:sz w:val="24"/>
          <w:szCs w:val="24"/>
          <w:highlight w:val="yellow"/>
          <w:shd w:val="clear" w:color="auto" w:fill="FFFFFF"/>
        </w:rPr>
        <w:t>Matematika</w:t>
      </w:r>
      <w:proofErr w:type="spellEnd"/>
      <w:r w:rsidRPr="00604D19">
        <w:rPr>
          <w:i/>
          <w:iCs/>
          <w:color w:val="222222"/>
          <w:sz w:val="24"/>
          <w:szCs w:val="24"/>
          <w:highlight w:val="yellow"/>
          <w:shd w:val="clear" w:color="auto" w:fill="FFFFFF"/>
        </w:rPr>
        <w:t xml:space="preserve"> dan </w:t>
      </w:r>
      <w:proofErr w:type="spellStart"/>
      <w:r w:rsidRPr="00604D19">
        <w:rPr>
          <w:i/>
          <w:iCs/>
          <w:color w:val="222222"/>
          <w:sz w:val="24"/>
          <w:szCs w:val="24"/>
          <w:highlight w:val="yellow"/>
          <w:shd w:val="clear" w:color="auto" w:fill="FFFFFF"/>
        </w:rPr>
        <w:t>Terapan</w:t>
      </w:r>
      <w:proofErr w:type="spellEnd"/>
      <w:r w:rsidRPr="00604D19">
        <w:rPr>
          <w:color w:val="222222"/>
          <w:sz w:val="24"/>
          <w:szCs w:val="24"/>
          <w:highlight w:val="yellow"/>
          <w:shd w:val="clear" w:color="auto" w:fill="FFFFFF"/>
        </w:rPr>
        <w:t>, </w:t>
      </w:r>
      <w:r w:rsidRPr="00604D19">
        <w:rPr>
          <w:i/>
          <w:iCs/>
          <w:color w:val="222222"/>
          <w:sz w:val="24"/>
          <w:szCs w:val="24"/>
          <w:highlight w:val="yellow"/>
          <w:shd w:val="clear" w:color="auto" w:fill="FFFFFF"/>
        </w:rPr>
        <w:t>19</w:t>
      </w:r>
      <w:r w:rsidRPr="00604D19">
        <w:rPr>
          <w:color w:val="222222"/>
          <w:sz w:val="24"/>
          <w:szCs w:val="24"/>
          <w:highlight w:val="yellow"/>
          <w:shd w:val="clear" w:color="auto" w:fill="FFFFFF"/>
        </w:rPr>
        <w:t>(1), 397-406.</w:t>
      </w:r>
    </w:p>
    <w:p w14:paraId="60A7AB1A" w14:textId="77777777" w:rsidR="00D035BB" w:rsidRPr="00D035BB" w:rsidRDefault="00D035BB">
      <w:pPr>
        <w:pStyle w:val="ListParagraph"/>
        <w:numPr>
          <w:ilvl w:val="0"/>
          <w:numId w:val="1"/>
        </w:numPr>
        <w:tabs>
          <w:tab w:val="left" w:pos="1079"/>
          <w:tab w:val="left" w:pos="1801"/>
        </w:tabs>
        <w:spacing w:before="7" w:line="360" w:lineRule="auto"/>
        <w:ind w:right="353" w:hanging="1081"/>
        <w:rPr>
          <w:sz w:val="24"/>
        </w:rPr>
      </w:pPr>
      <w:r>
        <w:rPr>
          <w:sz w:val="24"/>
        </w:rPr>
        <w:t>Sahu, P., Chouksey, N. and Kumar, P. 2025. Forecasting of area production and productivity of mustard by Hybrid model.</w:t>
      </w:r>
      <w:r w:rsidR="0039197D">
        <w:rPr>
          <w:sz w:val="24"/>
        </w:rPr>
        <w:t xml:space="preserve"> </w:t>
      </w:r>
      <w:r w:rsidRPr="00A26D89">
        <w:rPr>
          <w:i/>
          <w:sz w:val="24"/>
          <w:szCs w:val="24"/>
        </w:rPr>
        <w:t xml:space="preserve">International Journal of </w:t>
      </w:r>
      <w:r>
        <w:rPr>
          <w:i/>
          <w:sz w:val="24"/>
          <w:szCs w:val="24"/>
        </w:rPr>
        <w:t>Statistics and Applied Mathematics</w:t>
      </w:r>
      <w:r w:rsidR="0039197D">
        <w:rPr>
          <w:i/>
          <w:sz w:val="24"/>
          <w:szCs w:val="24"/>
        </w:rPr>
        <w:t xml:space="preserve"> </w:t>
      </w:r>
      <w:r w:rsidRPr="00D035BB">
        <w:rPr>
          <w:iCs/>
          <w:sz w:val="24"/>
          <w:szCs w:val="24"/>
        </w:rPr>
        <w:t>10(1)</w:t>
      </w:r>
      <w:r>
        <w:rPr>
          <w:iCs/>
          <w:sz w:val="24"/>
          <w:szCs w:val="24"/>
        </w:rPr>
        <w:t>:49-58.</w:t>
      </w:r>
    </w:p>
    <w:p w14:paraId="1B5BED46" w14:textId="77777777" w:rsidR="00BD66CB" w:rsidRPr="00C41794" w:rsidRDefault="00C45839">
      <w:pPr>
        <w:pStyle w:val="ListParagraph"/>
        <w:numPr>
          <w:ilvl w:val="0"/>
          <w:numId w:val="1"/>
        </w:numPr>
        <w:tabs>
          <w:tab w:val="left" w:pos="1079"/>
          <w:tab w:val="left" w:pos="1801"/>
        </w:tabs>
        <w:spacing w:before="7" w:line="360" w:lineRule="auto"/>
        <w:ind w:right="353" w:hanging="1081"/>
        <w:rPr>
          <w:sz w:val="24"/>
        </w:rPr>
      </w:pPr>
      <w:r>
        <w:rPr>
          <w:sz w:val="24"/>
        </w:rPr>
        <w:t>Zhang,</w:t>
      </w:r>
      <w:r w:rsidR="0039197D">
        <w:rPr>
          <w:sz w:val="24"/>
        </w:rPr>
        <w:t xml:space="preserve"> </w:t>
      </w:r>
      <w:r>
        <w:rPr>
          <w:sz w:val="24"/>
        </w:rPr>
        <w:t>Peter.2003.Time</w:t>
      </w:r>
      <w:r w:rsidR="0039197D">
        <w:rPr>
          <w:sz w:val="24"/>
        </w:rPr>
        <w:t xml:space="preserve"> </w:t>
      </w:r>
      <w:r>
        <w:rPr>
          <w:sz w:val="24"/>
        </w:rPr>
        <w:t>series</w:t>
      </w:r>
      <w:r w:rsidR="0039197D">
        <w:rPr>
          <w:sz w:val="24"/>
        </w:rPr>
        <w:t xml:space="preserve"> </w:t>
      </w:r>
      <w:r>
        <w:rPr>
          <w:sz w:val="24"/>
        </w:rPr>
        <w:t>forecasting</w:t>
      </w:r>
      <w:r w:rsidR="0039197D">
        <w:rPr>
          <w:sz w:val="24"/>
        </w:rPr>
        <w:t xml:space="preserve"> </w:t>
      </w:r>
      <w:r>
        <w:rPr>
          <w:sz w:val="24"/>
        </w:rPr>
        <w:t>using</w:t>
      </w:r>
      <w:r w:rsidR="0039197D">
        <w:rPr>
          <w:sz w:val="24"/>
        </w:rPr>
        <w:t xml:space="preserve"> </w:t>
      </w:r>
      <w:r>
        <w:rPr>
          <w:sz w:val="24"/>
        </w:rPr>
        <w:t>a</w:t>
      </w:r>
      <w:r w:rsidR="0039197D">
        <w:rPr>
          <w:sz w:val="24"/>
        </w:rPr>
        <w:t xml:space="preserve"> </w:t>
      </w:r>
      <w:r>
        <w:rPr>
          <w:sz w:val="24"/>
        </w:rPr>
        <w:t>hybrid</w:t>
      </w:r>
      <w:r w:rsidR="0039197D">
        <w:rPr>
          <w:sz w:val="24"/>
        </w:rPr>
        <w:t xml:space="preserve"> </w:t>
      </w:r>
      <w:r>
        <w:rPr>
          <w:sz w:val="24"/>
        </w:rPr>
        <w:t>ARIMA</w:t>
      </w:r>
      <w:r w:rsidR="0039197D">
        <w:rPr>
          <w:sz w:val="24"/>
        </w:rPr>
        <w:t xml:space="preserve"> </w:t>
      </w:r>
      <w:r>
        <w:rPr>
          <w:sz w:val="24"/>
        </w:rPr>
        <w:t>and</w:t>
      </w:r>
      <w:r w:rsidR="0039197D">
        <w:rPr>
          <w:sz w:val="24"/>
        </w:rPr>
        <w:t xml:space="preserve"> </w:t>
      </w:r>
      <w:r>
        <w:rPr>
          <w:sz w:val="24"/>
        </w:rPr>
        <w:t xml:space="preserve">neural network model. </w:t>
      </w:r>
      <w:r>
        <w:rPr>
          <w:i/>
          <w:sz w:val="24"/>
        </w:rPr>
        <w:t>Neuro</w:t>
      </w:r>
      <w:r w:rsidR="0039197D">
        <w:rPr>
          <w:i/>
          <w:sz w:val="24"/>
        </w:rPr>
        <w:t xml:space="preserve"> </w:t>
      </w:r>
      <w:r>
        <w:rPr>
          <w:i/>
          <w:sz w:val="24"/>
        </w:rPr>
        <w:t>computing 50(2003) 159 – 175.</w:t>
      </w:r>
      <w:r>
        <w:rPr>
          <w:sz w:val="24"/>
        </w:rPr>
        <w:t>10.1016/S0925-</w:t>
      </w:r>
      <w:r>
        <w:rPr>
          <w:spacing w:val="-2"/>
          <w:sz w:val="24"/>
        </w:rPr>
        <w:t>2312(01)00702-0.</w:t>
      </w:r>
    </w:p>
    <w:p w14:paraId="472D6209" w14:textId="77777777" w:rsidR="00C41794" w:rsidRDefault="00C41794" w:rsidP="00C41794">
      <w:pPr>
        <w:pStyle w:val="ListParagraph"/>
        <w:tabs>
          <w:tab w:val="left" w:pos="1079"/>
          <w:tab w:val="left" w:pos="1801"/>
        </w:tabs>
        <w:spacing w:before="7" w:line="360" w:lineRule="auto"/>
        <w:ind w:right="353" w:firstLine="0"/>
        <w:rPr>
          <w:sz w:val="24"/>
        </w:rPr>
      </w:pPr>
    </w:p>
    <w:p w14:paraId="30AA4E54" w14:textId="6D062463" w:rsidR="00BD66CB" w:rsidRDefault="00002BDC">
      <w:pPr>
        <w:pStyle w:val="ListParagraph"/>
        <w:numPr>
          <w:ilvl w:val="0"/>
          <w:numId w:val="1"/>
        </w:numPr>
        <w:tabs>
          <w:tab w:val="left" w:pos="1080"/>
        </w:tabs>
        <w:spacing w:line="362" w:lineRule="auto"/>
        <w:ind w:left="1080" w:right="353"/>
        <w:rPr>
          <w:sz w:val="24"/>
        </w:rPr>
      </w:pPr>
      <w:hyperlink r:id="rId29">
        <w:r w:rsidR="00BD66CB">
          <w:rPr>
            <w:color w:val="0000FF"/>
            <w:sz w:val="24"/>
            <w:u w:val="single" w:color="0000FF"/>
          </w:rPr>
          <w:t>http://data.icrisat.org/dld/</w:t>
        </w:r>
      </w:hyperlink>
      <w:r w:rsidR="00C41794" w:rsidRPr="00C41794">
        <w:rPr>
          <w:color w:val="0000FF"/>
          <w:sz w:val="24"/>
          <w:u w:color="0000FF"/>
        </w:rPr>
        <w:t xml:space="preserve"> </w:t>
      </w:r>
      <w:r w:rsidR="00C45839">
        <w:rPr>
          <w:sz w:val="24"/>
        </w:rPr>
        <w:t xml:space="preserve">(Directorate of Economics and Statistics, ICRISAT-District </w:t>
      </w:r>
      <w:r w:rsidR="00C45839">
        <w:rPr>
          <w:sz w:val="24"/>
        </w:rPr>
        <w:lastRenderedPageBreak/>
        <w:t>Level</w:t>
      </w:r>
      <w:r w:rsidR="0039197D">
        <w:rPr>
          <w:sz w:val="24"/>
        </w:rPr>
        <w:t xml:space="preserve"> </w:t>
      </w:r>
      <w:r w:rsidR="00C45839">
        <w:rPr>
          <w:sz w:val="24"/>
        </w:rPr>
        <w:t>Data)</w:t>
      </w:r>
    </w:p>
    <w:p w14:paraId="108BB353" w14:textId="1FAEED64" w:rsidR="00BD66CB" w:rsidRDefault="00002BDC">
      <w:pPr>
        <w:pStyle w:val="ListParagraph"/>
        <w:numPr>
          <w:ilvl w:val="0"/>
          <w:numId w:val="1"/>
        </w:numPr>
        <w:tabs>
          <w:tab w:val="left" w:pos="1079"/>
          <w:tab w:val="left" w:pos="1801"/>
        </w:tabs>
        <w:spacing w:line="362" w:lineRule="auto"/>
        <w:ind w:right="354" w:hanging="1081"/>
        <w:rPr>
          <w:sz w:val="24"/>
        </w:rPr>
      </w:pPr>
      <w:hyperlink r:id="rId30">
        <w:r w:rsidR="00BD66CB">
          <w:rPr>
            <w:color w:val="0000FF"/>
            <w:sz w:val="24"/>
            <w:u w:val="single" w:color="0000FF"/>
          </w:rPr>
          <w:t>https://agriportal.cg.nic.in/agridept/AgriEn/Default.aspx</w:t>
        </w:r>
      </w:hyperlink>
      <w:r w:rsidR="00C41794" w:rsidRPr="00C41794">
        <w:rPr>
          <w:color w:val="0000FF"/>
          <w:sz w:val="24"/>
          <w:u w:color="0000FF"/>
        </w:rPr>
        <w:t xml:space="preserve"> </w:t>
      </w:r>
      <w:r w:rsidR="00C45839">
        <w:rPr>
          <w:sz w:val="24"/>
        </w:rPr>
        <w:t xml:space="preserve">(Directorate of Agriculture, </w:t>
      </w:r>
      <w:r w:rsidR="00C45839">
        <w:rPr>
          <w:spacing w:val="-2"/>
          <w:sz w:val="24"/>
        </w:rPr>
        <w:t>Chhattisgarh)</w:t>
      </w:r>
    </w:p>
    <w:p w14:paraId="5A6B4394" w14:textId="36CD4E3E" w:rsidR="00BD66CB" w:rsidRPr="00383FB8" w:rsidRDefault="00002BDC">
      <w:pPr>
        <w:pStyle w:val="ListParagraph"/>
        <w:numPr>
          <w:ilvl w:val="0"/>
          <w:numId w:val="1"/>
        </w:numPr>
        <w:tabs>
          <w:tab w:val="left" w:pos="1079"/>
          <w:tab w:val="left" w:pos="1801"/>
        </w:tabs>
        <w:spacing w:line="362" w:lineRule="auto"/>
        <w:ind w:hanging="1081"/>
        <w:rPr>
          <w:sz w:val="24"/>
        </w:rPr>
      </w:pPr>
      <w:hyperlink r:id="rId31">
        <w:r w:rsidR="00BD66CB">
          <w:rPr>
            <w:color w:val="0000FF"/>
            <w:sz w:val="24"/>
            <w:u w:val="single" w:color="0000FF"/>
          </w:rPr>
          <w:t>https://data.desagri.gov.in/website/crops-apy-report-web</w:t>
        </w:r>
      </w:hyperlink>
      <w:r w:rsidR="00C41794" w:rsidRPr="00C41794">
        <w:rPr>
          <w:color w:val="0000FF"/>
          <w:sz w:val="24"/>
          <w:u w:color="0000FF"/>
        </w:rPr>
        <w:t xml:space="preserve"> </w:t>
      </w:r>
      <w:r w:rsidR="00C45839">
        <w:rPr>
          <w:sz w:val="24"/>
        </w:rPr>
        <w:t xml:space="preserve">(Directorate of Economics and </w:t>
      </w:r>
      <w:r w:rsidR="00C45839">
        <w:rPr>
          <w:spacing w:val="-2"/>
          <w:sz w:val="24"/>
        </w:rPr>
        <w:t>Statistics)</w:t>
      </w:r>
    </w:p>
    <w:p w14:paraId="7D3F7DCE" w14:textId="3936A913" w:rsidR="00383FB8" w:rsidRDefault="00383FB8">
      <w:pPr>
        <w:pStyle w:val="ListParagraph"/>
        <w:numPr>
          <w:ilvl w:val="0"/>
          <w:numId w:val="1"/>
        </w:numPr>
        <w:tabs>
          <w:tab w:val="left" w:pos="1079"/>
          <w:tab w:val="left" w:pos="1801"/>
        </w:tabs>
        <w:spacing w:line="362" w:lineRule="auto"/>
        <w:ind w:hanging="1081"/>
        <w:rPr>
          <w:sz w:val="24"/>
        </w:rPr>
      </w:pPr>
      <w:r w:rsidRPr="00383FB8">
        <w:rPr>
          <w:sz w:val="24"/>
        </w:rPr>
        <w:t xml:space="preserve">Zhang, M., Wang, O., Cai, S., Zhao, L., &amp; Zhao, L. (2023). Composition, functional properties, health benefits and applications of oilseed proteins: A systematic review. Food Research International, 171, 113061. </w:t>
      </w:r>
      <w:hyperlink r:id="rId32" w:history="1">
        <w:r w:rsidRPr="003E3CB2">
          <w:rPr>
            <w:rStyle w:val="Hyperlink"/>
            <w:sz w:val="24"/>
          </w:rPr>
          <w:t>https://doi.org/10.1016/j.foodres.2023.113061</w:t>
        </w:r>
      </w:hyperlink>
    </w:p>
    <w:p w14:paraId="16CEB2CA" w14:textId="167EF79F" w:rsidR="00383FB8" w:rsidRDefault="00383FB8">
      <w:pPr>
        <w:pStyle w:val="ListParagraph"/>
        <w:numPr>
          <w:ilvl w:val="0"/>
          <w:numId w:val="1"/>
        </w:numPr>
        <w:tabs>
          <w:tab w:val="left" w:pos="1079"/>
          <w:tab w:val="left" w:pos="1801"/>
        </w:tabs>
        <w:spacing w:line="362" w:lineRule="auto"/>
        <w:ind w:hanging="1081"/>
        <w:rPr>
          <w:sz w:val="24"/>
        </w:rPr>
      </w:pPr>
      <w:r w:rsidRPr="00383FB8">
        <w:rPr>
          <w:sz w:val="24"/>
        </w:rPr>
        <w:t xml:space="preserve">Dey, S., Biswas, S., </w:t>
      </w:r>
      <w:proofErr w:type="spellStart"/>
      <w:r w:rsidRPr="00383FB8">
        <w:rPr>
          <w:sz w:val="24"/>
        </w:rPr>
        <w:t>Maity</w:t>
      </w:r>
      <w:proofErr w:type="spellEnd"/>
      <w:r w:rsidRPr="00383FB8">
        <w:rPr>
          <w:sz w:val="24"/>
        </w:rPr>
        <w:t xml:space="preserve">, S., Mukherjee, S., Pandit, P., &amp; Chakraborty, S. (2024). Supply response of major oilseeds in India: A mix of price and non-price factors. Journal of Applied and Natural Science, 16(2), 690–696. </w:t>
      </w:r>
      <w:hyperlink r:id="rId33" w:history="1">
        <w:r w:rsidRPr="003E3CB2">
          <w:rPr>
            <w:rStyle w:val="Hyperlink"/>
            <w:sz w:val="24"/>
          </w:rPr>
          <w:t>https://doi.org/10.31018/jans.v16i2.5531</w:t>
        </w:r>
      </w:hyperlink>
    </w:p>
    <w:p w14:paraId="13281AE9" w14:textId="2F59D980" w:rsidR="00383FB8" w:rsidRDefault="00383FB8">
      <w:pPr>
        <w:pStyle w:val="ListParagraph"/>
        <w:numPr>
          <w:ilvl w:val="0"/>
          <w:numId w:val="1"/>
        </w:numPr>
        <w:tabs>
          <w:tab w:val="left" w:pos="1079"/>
          <w:tab w:val="left" w:pos="1801"/>
        </w:tabs>
        <w:spacing w:line="362" w:lineRule="auto"/>
        <w:ind w:hanging="1081"/>
        <w:rPr>
          <w:sz w:val="24"/>
        </w:rPr>
      </w:pPr>
      <w:proofErr w:type="spellStart"/>
      <w:r w:rsidRPr="00383FB8">
        <w:rPr>
          <w:sz w:val="24"/>
        </w:rPr>
        <w:t>Vichare</w:t>
      </w:r>
      <w:proofErr w:type="spellEnd"/>
      <w:r w:rsidRPr="00383FB8">
        <w:rPr>
          <w:sz w:val="24"/>
        </w:rPr>
        <w:t>, S. A., &amp; Momin, S. Y. (2024). Exploring waste utilization potential: nutritional, functional and medicinal properties of oilseed cakes. Frontiers in Food Science and Technology, 2, 1441029. https://doi.org/10.3389/frfst.2024.1441029</w:t>
      </w:r>
    </w:p>
    <w:sectPr w:rsidR="00383FB8" w:rsidSect="00333374">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8C9E0" w14:textId="77777777" w:rsidR="00002BDC" w:rsidRDefault="00002BDC" w:rsidP="002B41A1">
      <w:r>
        <w:separator/>
      </w:r>
    </w:p>
  </w:endnote>
  <w:endnote w:type="continuationSeparator" w:id="0">
    <w:p w14:paraId="34E32977" w14:textId="77777777" w:rsidR="00002BDC" w:rsidRDefault="00002BDC" w:rsidP="002B4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76211" w14:textId="77777777" w:rsidR="00C65CE1" w:rsidRDefault="00C65C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1D917" w14:textId="77777777" w:rsidR="00C65CE1" w:rsidRDefault="00C65C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32AC2" w14:textId="77777777" w:rsidR="00C65CE1" w:rsidRDefault="00C65C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F178A0" w14:textId="77777777" w:rsidR="00002BDC" w:rsidRDefault="00002BDC" w:rsidP="002B41A1">
      <w:r>
        <w:separator/>
      </w:r>
    </w:p>
  </w:footnote>
  <w:footnote w:type="continuationSeparator" w:id="0">
    <w:p w14:paraId="6FE0223D" w14:textId="77777777" w:rsidR="00002BDC" w:rsidRDefault="00002BDC" w:rsidP="002B4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28091" w14:textId="5C7584EE" w:rsidR="00C65CE1" w:rsidRDefault="00002BDC">
    <w:pPr>
      <w:pStyle w:val="Header"/>
    </w:pPr>
    <w:r>
      <w:rPr>
        <w:noProof/>
      </w:rPr>
      <w:pict w14:anchorId="3EF51D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31.7pt;height:71.2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1F369" w14:textId="5DFF5092" w:rsidR="00C65CE1" w:rsidRDefault="00002BDC">
    <w:pPr>
      <w:pStyle w:val="Header"/>
    </w:pPr>
    <w:r>
      <w:rPr>
        <w:noProof/>
      </w:rPr>
      <w:pict w14:anchorId="674BB2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31.7pt;height:71.2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0A21C" w14:textId="55D79249" w:rsidR="00C65CE1" w:rsidRDefault="00002BDC">
    <w:pPr>
      <w:pStyle w:val="Header"/>
    </w:pPr>
    <w:r>
      <w:rPr>
        <w:noProof/>
      </w:rPr>
      <w:pict w14:anchorId="666F45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631.7pt;height:71.2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25AFF"/>
    <w:multiLevelType w:val="multilevel"/>
    <w:tmpl w:val="442E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B03435"/>
    <w:multiLevelType w:val="hybridMultilevel"/>
    <w:tmpl w:val="275C5DC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6E243BF4"/>
    <w:multiLevelType w:val="hybridMultilevel"/>
    <w:tmpl w:val="C82A9D0A"/>
    <w:lvl w:ilvl="0" w:tplc="7A881494">
      <w:start w:val="1"/>
      <w:numFmt w:val="decimal"/>
      <w:lvlText w:val="%1."/>
      <w:lvlJc w:val="left"/>
      <w:pPr>
        <w:ind w:left="1801" w:hanging="360"/>
      </w:pPr>
      <w:rPr>
        <w:rFonts w:hint="default"/>
        <w:spacing w:val="0"/>
        <w:w w:val="100"/>
        <w:lang w:val="en-US" w:eastAsia="en-US" w:bidi="ar-SA"/>
      </w:rPr>
    </w:lvl>
    <w:lvl w:ilvl="1" w:tplc="F68026DA">
      <w:numFmt w:val="bullet"/>
      <w:lvlText w:val="•"/>
      <w:lvlJc w:val="left"/>
      <w:pPr>
        <w:ind w:left="2628" w:hanging="360"/>
      </w:pPr>
      <w:rPr>
        <w:rFonts w:hint="default"/>
        <w:lang w:val="en-US" w:eastAsia="en-US" w:bidi="ar-SA"/>
      </w:rPr>
    </w:lvl>
    <w:lvl w:ilvl="2" w:tplc="BFC689C0">
      <w:numFmt w:val="bullet"/>
      <w:lvlText w:val="•"/>
      <w:lvlJc w:val="left"/>
      <w:pPr>
        <w:ind w:left="3456" w:hanging="360"/>
      </w:pPr>
      <w:rPr>
        <w:rFonts w:hint="default"/>
        <w:lang w:val="en-US" w:eastAsia="en-US" w:bidi="ar-SA"/>
      </w:rPr>
    </w:lvl>
    <w:lvl w:ilvl="3" w:tplc="2F8A1564">
      <w:numFmt w:val="bullet"/>
      <w:lvlText w:val="•"/>
      <w:lvlJc w:val="left"/>
      <w:pPr>
        <w:ind w:left="4284" w:hanging="360"/>
      </w:pPr>
      <w:rPr>
        <w:rFonts w:hint="default"/>
        <w:lang w:val="en-US" w:eastAsia="en-US" w:bidi="ar-SA"/>
      </w:rPr>
    </w:lvl>
    <w:lvl w:ilvl="4" w:tplc="E91ED930">
      <w:numFmt w:val="bullet"/>
      <w:lvlText w:val="•"/>
      <w:lvlJc w:val="left"/>
      <w:pPr>
        <w:ind w:left="5112" w:hanging="360"/>
      </w:pPr>
      <w:rPr>
        <w:rFonts w:hint="default"/>
        <w:lang w:val="en-US" w:eastAsia="en-US" w:bidi="ar-SA"/>
      </w:rPr>
    </w:lvl>
    <w:lvl w:ilvl="5" w:tplc="A710C498">
      <w:numFmt w:val="bullet"/>
      <w:lvlText w:val="•"/>
      <w:lvlJc w:val="left"/>
      <w:pPr>
        <w:ind w:left="5940" w:hanging="360"/>
      </w:pPr>
      <w:rPr>
        <w:rFonts w:hint="default"/>
        <w:lang w:val="en-US" w:eastAsia="en-US" w:bidi="ar-SA"/>
      </w:rPr>
    </w:lvl>
    <w:lvl w:ilvl="6" w:tplc="981863F8">
      <w:numFmt w:val="bullet"/>
      <w:lvlText w:val="•"/>
      <w:lvlJc w:val="left"/>
      <w:pPr>
        <w:ind w:left="6768" w:hanging="360"/>
      </w:pPr>
      <w:rPr>
        <w:rFonts w:hint="default"/>
        <w:lang w:val="en-US" w:eastAsia="en-US" w:bidi="ar-SA"/>
      </w:rPr>
    </w:lvl>
    <w:lvl w:ilvl="7" w:tplc="8AE62876">
      <w:numFmt w:val="bullet"/>
      <w:lvlText w:val="•"/>
      <w:lvlJc w:val="left"/>
      <w:pPr>
        <w:ind w:left="7596" w:hanging="360"/>
      </w:pPr>
      <w:rPr>
        <w:rFonts w:hint="default"/>
        <w:lang w:val="en-US" w:eastAsia="en-US" w:bidi="ar-SA"/>
      </w:rPr>
    </w:lvl>
    <w:lvl w:ilvl="8" w:tplc="880E0CB4">
      <w:numFmt w:val="bullet"/>
      <w:lvlText w:val="•"/>
      <w:lvlJc w:val="left"/>
      <w:pPr>
        <w:ind w:left="8424" w:hanging="360"/>
      </w:pPr>
      <w:rPr>
        <w:rFonts w:hint="default"/>
        <w:lang w:val="en-US" w:eastAsia="en-US" w:bidi="ar-SA"/>
      </w:rPr>
    </w:lvl>
  </w:abstractNum>
  <w:abstractNum w:abstractNumId="3" w15:restartNumberingAfterBreak="0">
    <w:nsid w:val="79AF0461"/>
    <w:multiLevelType w:val="hybridMultilevel"/>
    <w:tmpl w:val="5BD8D8D4"/>
    <w:lvl w:ilvl="0" w:tplc="C7B4EBA2">
      <w:start w:val="1"/>
      <w:numFmt w:val="bullet"/>
      <w:lvlText w:val="•"/>
      <w:lvlJc w:val="left"/>
      <w:pPr>
        <w:tabs>
          <w:tab w:val="num" w:pos="720"/>
        </w:tabs>
        <w:ind w:left="720" w:hanging="360"/>
      </w:pPr>
      <w:rPr>
        <w:rFonts w:ascii="Arial" w:hAnsi="Arial" w:hint="default"/>
      </w:rPr>
    </w:lvl>
    <w:lvl w:ilvl="1" w:tplc="5FA4AF5A" w:tentative="1">
      <w:start w:val="1"/>
      <w:numFmt w:val="bullet"/>
      <w:lvlText w:val="•"/>
      <w:lvlJc w:val="left"/>
      <w:pPr>
        <w:tabs>
          <w:tab w:val="num" w:pos="1440"/>
        </w:tabs>
        <w:ind w:left="1440" w:hanging="360"/>
      </w:pPr>
      <w:rPr>
        <w:rFonts w:ascii="Arial" w:hAnsi="Arial" w:hint="default"/>
      </w:rPr>
    </w:lvl>
    <w:lvl w:ilvl="2" w:tplc="9D600762" w:tentative="1">
      <w:start w:val="1"/>
      <w:numFmt w:val="bullet"/>
      <w:lvlText w:val="•"/>
      <w:lvlJc w:val="left"/>
      <w:pPr>
        <w:tabs>
          <w:tab w:val="num" w:pos="2160"/>
        </w:tabs>
        <w:ind w:left="2160" w:hanging="360"/>
      </w:pPr>
      <w:rPr>
        <w:rFonts w:ascii="Arial" w:hAnsi="Arial" w:hint="default"/>
      </w:rPr>
    </w:lvl>
    <w:lvl w:ilvl="3" w:tplc="9AD43986" w:tentative="1">
      <w:start w:val="1"/>
      <w:numFmt w:val="bullet"/>
      <w:lvlText w:val="•"/>
      <w:lvlJc w:val="left"/>
      <w:pPr>
        <w:tabs>
          <w:tab w:val="num" w:pos="2880"/>
        </w:tabs>
        <w:ind w:left="2880" w:hanging="360"/>
      </w:pPr>
      <w:rPr>
        <w:rFonts w:ascii="Arial" w:hAnsi="Arial" w:hint="default"/>
      </w:rPr>
    </w:lvl>
    <w:lvl w:ilvl="4" w:tplc="35A8D746" w:tentative="1">
      <w:start w:val="1"/>
      <w:numFmt w:val="bullet"/>
      <w:lvlText w:val="•"/>
      <w:lvlJc w:val="left"/>
      <w:pPr>
        <w:tabs>
          <w:tab w:val="num" w:pos="3600"/>
        </w:tabs>
        <w:ind w:left="3600" w:hanging="360"/>
      </w:pPr>
      <w:rPr>
        <w:rFonts w:ascii="Arial" w:hAnsi="Arial" w:hint="default"/>
      </w:rPr>
    </w:lvl>
    <w:lvl w:ilvl="5" w:tplc="24BCA13A" w:tentative="1">
      <w:start w:val="1"/>
      <w:numFmt w:val="bullet"/>
      <w:lvlText w:val="•"/>
      <w:lvlJc w:val="left"/>
      <w:pPr>
        <w:tabs>
          <w:tab w:val="num" w:pos="4320"/>
        </w:tabs>
        <w:ind w:left="4320" w:hanging="360"/>
      </w:pPr>
      <w:rPr>
        <w:rFonts w:ascii="Arial" w:hAnsi="Arial" w:hint="default"/>
      </w:rPr>
    </w:lvl>
    <w:lvl w:ilvl="6" w:tplc="A89AAB94" w:tentative="1">
      <w:start w:val="1"/>
      <w:numFmt w:val="bullet"/>
      <w:lvlText w:val="•"/>
      <w:lvlJc w:val="left"/>
      <w:pPr>
        <w:tabs>
          <w:tab w:val="num" w:pos="5040"/>
        </w:tabs>
        <w:ind w:left="5040" w:hanging="360"/>
      </w:pPr>
      <w:rPr>
        <w:rFonts w:ascii="Arial" w:hAnsi="Arial" w:hint="default"/>
      </w:rPr>
    </w:lvl>
    <w:lvl w:ilvl="7" w:tplc="E148237C" w:tentative="1">
      <w:start w:val="1"/>
      <w:numFmt w:val="bullet"/>
      <w:lvlText w:val="•"/>
      <w:lvlJc w:val="left"/>
      <w:pPr>
        <w:tabs>
          <w:tab w:val="num" w:pos="5760"/>
        </w:tabs>
        <w:ind w:left="5760" w:hanging="360"/>
      </w:pPr>
      <w:rPr>
        <w:rFonts w:ascii="Arial" w:hAnsi="Arial" w:hint="default"/>
      </w:rPr>
    </w:lvl>
    <w:lvl w:ilvl="8" w:tplc="D186B890"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BD66CB"/>
    <w:rsid w:val="00002BDC"/>
    <w:rsid w:val="00003317"/>
    <w:rsid w:val="0004444F"/>
    <w:rsid w:val="00070D1C"/>
    <w:rsid w:val="000B491D"/>
    <w:rsid w:val="000C306E"/>
    <w:rsid w:val="000C4557"/>
    <w:rsid w:val="000C6F9E"/>
    <w:rsid w:val="000C71E4"/>
    <w:rsid w:val="000D2ABC"/>
    <w:rsid w:val="000E2A95"/>
    <w:rsid w:val="000F0477"/>
    <w:rsid w:val="000F481F"/>
    <w:rsid w:val="001122F7"/>
    <w:rsid w:val="001140D1"/>
    <w:rsid w:val="00146BD1"/>
    <w:rsid w:val="00164B50"/>
    <w:rsid w:val="00167389"/>
    <w:rsid w:val="001C1655"/>
    <w:rsid w:val="001C2647"/>
    <w:rsid w:val="001C3D88"/>
    <w:rsid w:val="001D1734"/>
    <w:rsid w:val="001D2572"/>
    <w:rsid w:val="001D2B97"/>
    <w:rsid w:val="001E2439"/>
    <w:rsid w:val="00212058"/>
    <w:rsid w:val="00230BE5"/>
    <w:rsid w:val="00257EE5"/>
    <w:rsid w:val="002615F9"/>
    <w:rsid w:val="0026623E"/>
    <w:rsid w:val="002740B9"/>
    <w:rsid w:val="00280734"/>
    <w:rsid w:val="00280DDF"/>
    <w:rsid w:val="002864F2"/>
    <w:rsid w:val="00292D3E"/>
    <w:rsid w:val="00292F41"/>
    <w:rsid w:val="00296DFD"/>
    <w:rsid w:val="00296F79"/>
    <w:rsid w:val="002B41A1"/>
    <w:rsid w:val="002B7538"/>
    <w:rsid w:val="002C651E"/>
    <w:rsid w:val="002E70F3"/>
    <w:rsid w:val="003259B1"/>
    <w:rsid w:val="00333374"/>
    <w:rsid w:val="003406D1"/>
    <w:rsid w:val="00371A8E"/>
    <w:rsid w:val="00383FB8"/>
    <w:rsid w:val="00384326"/>
    <w:rsid w:val="0039197D"/>
    <w:rsid w:val="003C10B8"/>
    <w:rsid w:val="003D1634"/>
    <w:rsid w:val="003D21C4"/>
    <w:rsid w:val="003E6B8F"/>
    <w:rsid w:val="003F5035"/>
    <w:rsid w:val="003F6922"/>
    <w:rsid w:val="004033F6"/>
    <w:rsid w:val="0040683A"/>
    <w:rsid w:val="00410263"/>
    <w:rsid w:val="00426F74"/>
    <w:rsid w:val="0045086B"/>
    <w:rsid w:val="0047000E"/>
    <w:rsid w:val="00486971"/>
    <w:rsid w:val="00490B0C"/>
    <w:rsid w:val="00494CB0"/>
    <w:rsid w:val="004A35DB"/>
    <w:rsid w:val="004A493E"/>
    <w:rsid w:val="004B5934"/>
    <w:rsid w:val="004F0839"/>
    <w:rsid w:val="005134CA"/>
    <w:rsid w:val="0051488B"/>
    <w:rsid w:val="005614C5"/>
    <w:rsid w:val="00591E7D"/>
    <w:rsid w:val="00591F1F"/>
    <w:rsid w:val="005A2228"/>
    <w:rsid w:val="005B3A94"/>
    <w:rsid w:val="005C4C48"/>
    <w:rsid w:val="005C6BE4"/>
    <w:rsid w:val="005E0954"/>
    <w:rsid w:val="005E2B7B"/>
    <w:rsid w:val="005F7089"/>
    <w:rsid w:val="00604D19"/>
    <w:rsid w:val="00640FDD"/>
    <w:rsid w:val="00682850"/>
    <w:rsid w:val="006943A6"/>
    <w:rsid w:val="006A2B05"/>
    <w:rsid w:val="006E1AB3"/>
    <w:rsid w:val="007101CF"/>
    <w:rsid w:val="00724BFD"/>
    <w:rsid w:val="0074233B"/>
    <w:rsid w:val="007429DA"/>
    <w:rsid w:val="00762AC3"/>
    <w:rsid w:val="00784756"/>
    <w:rsid w:val="00793904"/>
    <w:rsid w:val="007A1EC2"/>
    <w:rsid w:val="007A77DF"/>
    <w:rsid w:val="007B4FDD"/>
    <w:rsid w:val="007E5787"/>
    <w:rsid w:val="00845E6B"/>
    <w:rsid w:val="00854A35"/>
    <w:rsid w:val="0087423D"/>
    <w:rsid w:val="00893157"/>
    <w:rsid w:val="008A5FC9"/>
    <w:rsid w:val="008B5264"/>
    <w:rsid w:val="008C1D78"/>
    <w:rsid w:val="008C75EC"/>
    <w:rsid w:val="008D7B43"/>
    <w:rsid w:val="008E5FF1"/>
    <w:rsid w:val="009028FD"/>
    <w:rsid w:val="00920754"/>
    <w:rsid w:val="009269E4"/>
    <w:rsid w:val="00937F57"/>
    <w:rsid w:val="009707C4"/>
    <w:rsid w:val="009732F5"/>
    <w:rsid w:val="00975A98"/>
    <w:rsid w:val="00993207"/>
    <w:rsid w:val="009A45A8"/>
    <w:rsid w:val="009C1049"/>
    <w:rsid w:val="009E38BC"/>
    <w:rsid w:val="009E4837"/>
    <w:rsid w:val="00A12293"/>
    <w:rsid w:val="00A1256B"/>
    <w:rsid w:val="00A26D89"/>
    <w:rsid w:val="00A45BA2"/>
    <w:rsid w:val="00A568D2"/>
    <w:rsid w:val="00A70E78"/>
    <w:rsid w:val="00AB7CEE"/>
    <w:rsid w:val="00AF132B"/>
    <w:rsid w:val="00B022F8"/>
    <w:rsid w:val="00B06954"/>
    <w:rsid w:val="00B07E31"/>
    <w:rsid w:val="00B21958"/>
    <w:rsid w:val="00B23B49"/>
    <w:rsid w:val="00B35E14"/>
    <w:rsid w:val="00B407D2"/>
    <w:rsid w:val="00B40C99"/>
    <w:rsid w:val="00B60152"/>
    <w:rsid w:val="00B72099"/>
    <w:rsid w:val="00B93C82"/>
    <w:rsid w:val="00BB025D"/>
    <w:rsid w:val="00BB2C73"/>
    <w:rsid w:val="00BC547E"/>
    <w:rsid w:val="00BD66CB"/>
    <w:rsid w:val="00BF37E5"/>
    <w:rsid w:val="00C12679"/>
    <w:rsid w:val="00C1539B"/>
    <w:rsid w:val="00C26BB3"/>
    <w:rsid w:val="00C26E58"/>
    <w:rsid w:val="00C41794"/>
    <w:rsid w:val="00C45839"/>
    <w:rsid w:val="00C517F4"/>
    <w:rsid w:val="00C53912"/>
    <w:rsid w:val="00C65CE1"/>
    <w:rsid w:val="00C852E3"/>
    <w:rsid w:val="00C94171"/>
    <w:rsid w:val="00CA55B5"/>
    <w:rsid w:val="00CC50DB"/>
    <w:rsid w:val="00CE18EA"/>
    <w:rsid w:val="00CE4FDC"/>
    <w:rsid w:val="00CE7112"/>
    <w:rsid w:val="00CF22C4"/>
    <w:rsid w:val="00D035BB"/>
    <w:rsid w:val="00D7155D"/>
    <w:rsid w:val="00D80338"/>
    <w:rsid w:val="00D81FDF"/>
    <w:rsid w:val="00DB1347"/>
    <w:rsid w:val="00DB338D"/>
    <w:rsid w:val="00E078ED"/>
    <w:rsid w:val="00E70859"/>
    <w:rsid w:val="00E83329"/>
    <w:rsid w:val="00E83E79"/>
    <w:rsid w:val="00E941D4"/>
    <w:rsid w:val="00E97AA5"/>
    <w:rsid w:val="00ED6F35"/>
    <w:rsid w:val="00EE16A2"/>
    <w:rsid w:val="00EE5F66"/>
    <w:rsid w:val="00EF49BB"/>
    <w:rsid w:val="00F23882"/>
    <w:rsid w:val="00F926AD"/>
    <w:rsid w:val="00FF3DD8"/>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7C0CCE"/>
  <w15:docId w15:val="{37FB97AD-C660-4DEC-B464-60E4B34A0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0338"/>
    <w:rPr>
      <w:rFonts w:ascii="Times New Roman" w:eastAsia="Times New Roman" w:hAnsi="Times New Roman" w:cs="Times New Roman"/>
    </w:rPr>
  </w:style>
  <w:style w:type="paragraph" w:styleId="Heading1">
    <w:name w:val="heading 1"/>
    <w:basedOn w:val="Normal"/>
    <w:link w:val="Heading1Char"/>
    <w:uiPriority w:val="9"/>
    <w:qFormat/>
    <w:rsid w:val="00D80338"/>
    <w:pPr>
      <w:ind w:left="360"/>
      <w:outlineLvl w:val="0"/>
    </w:pPr>
    <w:rPr>
      <w:b/>
      <w:bCs/>
      <w:sz w:val="24"/>
      <w:szCs w:val="24"/>
    </w:rPr>
  </w:style>
  <w:style w:type="paragraph" w:styleId="Heading4">
    <w:name w:val="heading 4"/>
    <w:basedOn w:val="Normal"/>
    <w:next w:val="Normal"/>
    <w:link w:val="Heading4Char"/>
    <w:uiPriority w:val="9"/>
    <w:semiHidden/>
    <w:unhideWhenUsed/>
    <w:qFormat/>
    <w:rsid w:val="00B069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80338"/>
    <w:rPr>
      <w:sz w:val="24"/>
      <w:szCs w:val="24"/>
    </w:rPr>
  </w:style>
  <w:style w:type="paragraph" w:styleId="ListParagraph">
    <w:name w:val="List Paragraph"/>
    <w:basedOn w:val="Normal"/>
    <w:uiPriority w:val="1"/>
    <w:qFormat/>
    <w:rsid w:val="00D80338"/>
    <w:pPr>
      <w:ind w:left="1801" w:right="359" w:hanging="1081"/>
      <w:jc w:val="both"/>
    </w:pPr>
  </w:style>
  <w:style w:type="paragraph" w:customStyle="1" w:styleId="TableParagraph">
    <w:name w:val="Table Paragraph"/>
    <w:basedOn w:val="Normal"/>
    <w:uiPriority w:val="1"/>
    <w:qFormat/>
    <w:rsid w:val="00D80338"/>
    <w:pPr>
      <w:spacing w:line="271" w:lineRule="exact"/>
      <w:ind w:left="106"/>
    </w:pPr>
  </w:style>
  <w:style w:type="paragraph" w:styleId="NormalWeb">
    <w:name w:val="Normal (Web)"/>
    <w:basedOn w:val="Normal"/>
    <w:uiPriority w:val="99"/>
    <w:unhideWhenUsed/>
    <w:rsid w:val="00384326"/>
    <w:pPr>
      <w:widowControl/>
      <w:autoSpaceDE/>
      <w:autoSpaceDN/>
      <w:spacing w:before="100" w:beforeAutospacing="1" w:after="100" w:afterAutospacing="1"/>
    </w:pPr>
    <w:rPr>
      <w:sz w:val="24"/>
      <w:szCs w:val="24"/>
    </w:rPr>
  </w:style>
  <w:style w:type="character" w:styleId="Hyperlink">
    <w:name w:val="Hyperlink"/>
    <w:basedOn w:val="DefaultParagraphFont"/>
    <w:uiPriority w:val="99"/>
    <w:unhideWhenUsed/>
    <w:rsid w:val="00384326"/>
    <w:rPr>
      <w:color w:val="0000FF"/>
      <w:u w:val="single"/>
    </w:rPr>
  </w:style>
  <w:style w:type="character" w:customStyle="1" w:styleId="gnd-iwgdh3b">
    <w:name w:val="gnd-iwgdh3b"/>
    <w:basedOn w:val="DefaultParagraphFont"/>
    <w:rsid w:val="003F5035"/>
  </w:style>
  <w:style w:type="character" w:customStyle="1" w:styleId="Heading4Char">
    <w:name w:val="Heading 4 Char"/>
    <w:basedOn w:val="DefaultParagraphFont"/>
    <w:link w:val="Heading4"/>
    <w:uiPriority w:val="9"/>
    <w:semiHidden/>
    <w:rsid w:val="00B06954"/>
    <w:rPr>
      <w:rFonts w:asciiTheme="majorHAnsi" w:eastAsiaTheme="majorEastAsia" w:hAnsiTheme="majorHAnsi" w:cstheme="majorBidi"/>
      <w:i/>
      <w:iCs/>
      <w:color w:val="365F91" w:themeColor="accent1" w:themeShade="BF"/>
    </w:rPr>
  </w:style>
  <w:style w:type="character" w:customStyle="1" w:styleId="UnresolvedMention1">
    <w:name w:val="Unresolved Mention1"/>
    <w:basedOn w:val="DefaultParagraphFont"/>
    <w:uiPriority w:val="99"/>
    <w:semiHidden/>
    <w:unhideWhenUsed/>
    <w:rsid w:val="002864F2"/>
    <w:rPr>
      <w:color w:val="605E5C"/>
      <w:shd w:val="clear" w:color="auto" w:fill="E1DFDD"/>
    </w:rPr>
  </w:style>
  <w:style w:type="table" w:styleId="TableGrid">
    <w:name w:val="Table Grid"/>
    <w:basedOn w:val="TableNormal"/>
    <w:uiPriority w:val="39"/>
    <w:rsid w:val="00DB13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41A1"/>
    <w:pPr>
      <w:tabs>
        <w:tab w:val="center" w:pos="4513"/>
        <w:tab w:val="right" w:pos="9026"/>
      </w:tabs>
    </w:pPr>
  </w:style>
  <w:style w:type="character" w:customStyle="1" w:styleId="HeaderChar">
    <w:name w:val="Header Char"/>
    <w:basedOn w:val="DefaultParagraphFont"/>
    <w:link w:val="Header"/>
    <w:uiPriority w:val="99"/>
    <w:rsid w:val="002B41A1"/>
    <w:rPr>
      <w:rFonts w:ascii="Times New Roman" w:eastAsia="Times New Roman" w:hAnsi="Times New Roman" w:cs="Times New Roman"/>
    </w:rPr>
  </w:style>
  <w:style w:type="paragraph" w:styleId="Footer">
    <w:name w:val="footer"/>
    <w:basedOn w:val="Normal"/>
    <w:link w:val="FooterChar"/>
    <w:uiPriority w:val="99"/>
    <w:unhideWhenUsed/>
    <w:rsid w:val="002B41A1"/>
    <w:pPr>
      <w:tabs>
        <w:tab w:val="center" w:pos="4513"/>
        <w:tab w:val="right" w:pos="9026"/>
      </w:tabs>
    </w:pPr>
  </w:style>
  <w:style w:type="character" w:customStyle="1" w:styleId="FooterChar">
    <w:name w:val="Footer Char"/>
    <w:basedOn w:val="DefaultParagraphFont"/>
    <w:link w:val="Footer"/>
    <w:uiPriority w:val="99"/>
    <w:rsid w:val="002B41A1"/>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60152"/>
    <w:rPr>
      <w:rFonts w:ascii="Tahoma" w:hAnsi="Tahoma" w:cs="Tahoma"/>
      <w:sz w:val="16"/>
      <w:szCs w:val="16"/>
    </w:rPr>
  </w:style>
  <w:style w:type="character" w:customStyle="1" w:styleId="BalloonTextChar">
    <w:name w:val="Balloon Text Char"/>
    <w:basedOn w:val="DefaultParagraphFont"/>
    <w:link w:val="BalloonText"/>
    <w:uiPriority w:val="99"/>
    <w:semiHidden/>
    <w:rsid w:val="00B60152"/>
    <w:rPr>
      <w:rFonts w:ascii="Tahoma" w:eastAsia="Times New Roman" w:hAnsi="Tahoma" w:cs="Tahoma"/>
      <w:sz w:val="16"/>
      <w:szCs w:val="16"/>
    </w:rPr>
  </w:style>
  <w:style w:type="character" w:customStyle="1" w:styleId="katex-mathml">
    <w:name w:val="katex-mathml"/>
    <w:basedOn w:val="DefaultParagraphFont"/>
    <w:rsid w:val="00B407D2"/>
  </w:style>
  <w:style w:type="character" w:customStyle="1" w:styleId="mord">
    <w:name w:val="mord"/>
    <w:basedOn w:val="DefaultParagraphFont"/>
    <w:rsid w:val="00B407D2"/>
  </w:style>
  <w:style w:type="character" w:styleId="Strong">
    <w:name w:val="Strong"/>
    <w:basedOn w:val="DefaultParagraphFont"/>
    <w:uiPriority w:val="22"/>
    <w:qFormat/>
    <w:rsid w:val="00920754"/>
    <w:rPr>
      <w:b/>
      <w:bCs/>
    </w:rPr>
  </w:style>
  <w:style w:type="character" w:customStyle="1" w:styleId="Heading1Char">
    <w:name w:val="Heading 1 Char"/>
    <w:basedOn w:val="DefaultParagraphFont"/>
    <w:link w:val="Heading1"/>
    <w:uiPriority w:val="9"/>
    <w:rsid w:val="000E2A95"/>
    <w:rPr>
      <w:rFonts w:ascii="Times New Roman" w:eastAsia="Times New Roman" w:hAnsi="Times New Roman" w:cs="Times New Roman"/>
      <w:b/>
      <w:bCs/>
      <w:sz w:val="24"/>
      <w:szCs w:val="24"/>
    </w:rPr>
  </w:style>
  <w:style w:type="paragraph" w:customStyle="1" w:styleId="bigtext">
    <w:name w:val="bigtext"/>
    <w:basedOn w:val="Normal"/>
    <w:rsid w:val="000D2ABC"/>
    <w:pPr>
      <w:widowControl/>
      <w:autoSpaceDE/>
      <w:autoSpaceDN/>
      <w:spacing w:before="100" w:beforeAutospacing="1" w:after="100" w:afterAutospacing="1"/>
    </w:pPr>
    <w:rPr>
      <w:sz w:val="24"/>
      <w:szCs w:val="24"/>
      <w:lang w:val="en-IN" w:eastAsia="en-IN" w:bidi="hi-IN"/>
    </w:rPr>
  </w:style>
  <w:style w:type="character" w:customStyle="1" w:styleId="BodyTextChar">
    <w:name w:val="Body Text Char"/>
    <w:basedOn w:val="DefaultParagraphFont"/>
    <w:link w:val="BodyText"/>
    <w:uiPriority w:val="1"/>
    <w:rsid w:val="00A12293"/>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2C651E"/>
    <w:rPr>
      <w:color w:val="605E5C"/>
      <w:shd w:val="clear" w:color="auto" w:fill="E1DFDD"/>
    </w:rPr>
  </w:style>
  <w:style w:type="paragraph" w:styleId="NoSpacing">
    <w:name w:val="No Spacing"/>
    <w:uiPriority w:val="1"/>
    <w:qFormat/>
    <w:rsid w:val="00762AC3"/>
    <w:pPr>
      <w:widowControl/>
      <w:autoSpaceDE/>
      <w:autoSpaceDN/>
    </w:pPr>
    <w:rPr>
      <w:kern w:val="2"/>
    </w:rPr>
  </w:style>
  <w:style w:type="character" w:customStyle="1" w:styleId="vlist-s">
    <w:name w:val="vlist-s"/>
    <w:basedOn w:val="DefaultParagraphFont"/>
    <w:rsid w:val="00167389"/>
  </w:style>
  <w:style w:type="character" w:customStyle="1" w:styleId="mrel">
    <w:name w:val="mrel"/>
    <w:basedOn w:val="DefaultParagraphFont"/>
    <w:rsid w:val="00167389"/>
  </w:style>
  <w:style w:type="character" w:customStyle="1" w:styleId="mpunct">
    <w:name w:val="mpunct"/>
    <w:basedOn w:val="DefaultParagraphFont"/>
    <w:rsid w:val="00167389"/>
  </w:style>
  <w:style w:type="character" w:customStyle="1" w:styleId="mbin">
    <w:name w:val="mbin"/>
    <w:basedOn w:val="DefaultParagraphFont"/>
    <w:rsid w:val="00682850"/>
  </w:style>
  <w:style w:type="character" w:styleId="UnresolvedMention">
    <w:name w:val="Unresolved Mention"/>
    <w:basedOn w:val="DefaultParagraphFont"/>
    <w:uiPriority w:val="99"/>
    <w:semiHidden/>
    <w:unhideWhenUsed/>
    <w:rsid w:val="00383F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43289">
      <w:bodyDiv w:val="1"/>
      <w:marLeft w:val="0"/>
      <w:marRight w:val="0"/>
      <w:marTop w:val="0"/>
      <w:marBottom w:val="0"/>
      <w:divBdr>
        <w:top w:val="none" w:sz="0" w:space="0" w:color="auto"/>
        <w:left w:val="none" w:sz="0" w:space="0" w:color="auto"/>
        <w:bottom w:val="none" w:sz="0" w:space="0" w:color="auto"/>
        <w:right w:val="none" w:sz="0" w:space="0" w:color="auto"/>
      </w:divBdr>
    </w:div>
    <w:div w:id="342634690">
      <w:bodyDiv w:val="1"/>
      <w:marLeft w:val="0"/>
      <w:marRight w:val="0"/>
      <w:marTop w:val="0"/>
      <w:marBottom w:val="0"/>
      <w:divBdr>
        <w:top w:val="none" w:sz="0" w:space="0" w:color="auto"/>
        <w:left w:val="none" w:sz="0" w:space="0" w:color="auto"/>
        <w:bottom w:val="none" w:sz="0" w:space="0" w:color="auto"/>
        <w:right w:val="none" w:sz="0" w:space="0" w:color="auto"/>
      </w:divBdr>
    </w:div>
    <w:div w:id="771049099">
      <w:bodyDiv w:val="1"/>
      <w:marLeft w:val="0"/>
      <w:marRight w:val="0"/>
      <w:marTop w:val="0"/>
      <w:marBottom w:val="0"/>
      <w:divBdr>
        <w:top w:val="none" w:sz="0" w:space="0" w:color="auto"/>
        <w:left w:val="none" w:sz="0" w:space="0" w:color="auto"/>
        <w:bottom w:val="none" w:sz="0" w:space="0" w:color="auto"/>
        <w:right w:val="none" w:sz="0" w:space="0" w:color="auto"/>
      </w:divBdr>
    </w:div>
    <w:div w:id="786508402">
      <w:bodyDiv w:val="1"/>
      <w:marLeft w:val="0"/>
      <w:marRight w:val="0"/>
      <w:marTop w:val="0"/>
      <w:marBottom w:val="0"/>
      <w:divBdr>
        <w:top w:val="none" w:sz="0" w:space="0" w:color="auto"/>
        <w:left w:val="none" w:sz="0" w:space="0" w:color="auto"/>
        <w:bottom w:val="none" w:sz="0" w:space="0" w:color="auto"/>
        <w:right w:val="none" w:sz="0" w:space="0" w:color="auto"/>
      </w:divBdr>
    </w:div>
    <w:div w:id="1061290476">
      <w:bodyDiv w:val="1"/>
      <w:marLeft w:val="0"/>
      <w:marRight w:val="0"/>
      <w:marTop w:val="0"/>
      <w:marBottom w:val="0"/>
      <w:divBdr>
        <w:top w:val="none" w:sz="0" w:space="0" w:color="auto"/>
        <w:left w:val="none" w:sz="0" w:space="0" w:color="auto"/>
        <w:bottom w:val="none" w:sz="0" w:space="0" w:color="auto"/>
        <w:right w:val="none" w:sz="0" w:space="0" w:color="auto"/>
      </w:divBdr>
    </w:div>
    <w:div w:id="1209606631">
      <w:bodyDiv w:val="1"/>
      <w:marLeft w:val="0"/>
      <w:marRight w:val="0"/>
      <w:marTop w:val="0"/>
      <w:marBottom w:val="0"/>
      <w:divBdr>
        <w:top w:val="none" w:sz="0" w:space="0" w:color="auto"/>
        <w:left w:val="none" w:sz="0" w:space="0" w:color="auto"/>
        <w:bottom w:val="none" w:sz="0" w:space="0" w:color="auto"/>
        <w:right w:val="none" w:sz="0" w:space="0" w:color="auto"/>
      </w:divBdr>
    </w:div>
    <w:div w:id="1281691960">
      <w:bodyDiv w:val="1"/>
      <w:marLeft w:val="0"/>
      <w:marRight w:val="0"/>
      <w:marTop w:val="0"/>
      <w:marBottom w:val="0"/>
      <w:divBdr>
        <w:top w:val="none" w:sz="0" w:space="0" w:color="auto"/>
        <w:left w:val="none" w:sz="0" w:space="0" w:color="auto"/>
        <w:bottom w:val="none" w:sz="0" w:space="0" w:color="auto"/>
        <w:right w:val="none" w:sz="0" w:space="0" w:color="auto"/>
      </w:divBdr>
    </w:div>
    <w:div w:id="1365793040">
      <w:bodyDiv w:val="1"/>
      <w:marLeft w:val="0"/>
      <w:marRight w:val="0"/>
      <w:marTop w:val="0"/>
      <w:marBottom w:val="0"/>
      <w:divBdr>
        <w:top w:val="none" w:sz="0" w:space="0" w:color="auto"/>
        <w:left w:val="none" w:sz="0" w:space="0" w:color="auto"/>
        <w:bottom w:val="none" w:sz="0" w:space="0" w:color="auto"/>
        <w:right w:val="none" w:sz="0" w:space="0" w:color="auto"/>
      </w:divBdr>
    </w:div>
    <w:div w:id="1368334300">
      <w:bodyDiv w:val="1"/>
      <w:marLeft w:val="0"/>
      <w:marRight w:val="0"/>
      <w:marTop w:val="0"/>
      <w:marBottom w:val="0"/>
      <w:divBdr>
        <w:top w:val="none" w:sz="0" w:space="0" w:color="auto"/>
        <w:left w:val="none" w:sz="0" w:space="0" w:color="auto"/>
        <w:bottom w:val="none" w:sz="0" w:space="0" w:color="auto"/>
        <w:right w:val="none" w:sz="0" w:space="0" w:color="auto"/>
      </w:divBdr>
    </w:div>
    <w:div w:id="1443762700">
      <w:bodyDiv w:val="1"/>
      <w:marLeft w:val="0"/>
      <w:marRight w:val="0"/>
      <w:marTop w:val="0"/>
      <w:marBottom w:val="0"/>
      <w:divBdr>
        <w:top w:val="none" w:sz="0" w:space="0" w:color="auto"/>
        <w:left w:val="none" w:sz="0" w:space="0" w:color="auto"/>
        <w:bottom w:val="none" w:sz="0" w:space="0" w:color="auto"/>
        <w:right w:val="none" w:sz="0" w:space="0" w:color="auto"/>
      </w:divBdr>
    </w:div>
    <w:div w:id="1540435940">
      <w:bodyDiv w:val="1"/>
      <w:marLeft w:val="0"/>
      <w:marRight w:val="0"/>
      <w:marTop w:val="0"/>
      <w:marBottom w:val="0"/>
      <w:divBdr>
        <w:top w:val="none" w:sz="0" w:space="0" w:color="auto"/>
        <w:left w:val="none" w:sz="0" w:space="0" w:color="auto"/>
        <w:bottom w:val="none" w:sz="0" w:space="0" w:color="auto"/>
        <w:right w:val="none" w:sz="0" w:space="0" w:color="auto"/>
      </w:divBdr>
    </w:div>
    <w:div w:id="1754425693">
      <w:bodyDiv w:val="1"/>
      <w:marLeft w:val="0"/>
      <w:marRight w:val="0"/>
      <w:marTop w:val="0"/>
      <w:marBottom w:val="0"/>
      <w:divBdr>
        <w:top w:val="none" w:sz="0" w:space="0" w:color="auto"/>
        <w:left w:val="none" w:sz="0" w:space="0" w:color="auto"/>
        <w:bottom w:val="none" w:sz="0" w:space="0" w:color="auto"/>
        <w:right w:val="none" w:sz="0" w:space="0" w:color="auto"/>
      </w:divBdr>
    </w:div>
    <w:div w:id="1787769602">
      <w:bodyDiv w:val="1"/>
      <w:marLeft w:val="0"/>
      <w:marRight w:val="0"/>
      <w:marTop w:val="0"/>
      <w:marBottom w:val="0"/>
      <w:divBdr>
        <w:top w:val="none" w:sz="0" w:space="0" w:color="auto"/>
        <w:left w:val="none" w:sz="0" w:space="0" w:color="auto"/>
        <w:bottom w:val="none" w:sz="0" w:space="0" w:color="auto"/>
        <w:right w:val="none" w:sz="0" w:space="0" w:color="auto"/>
      </w:divBdr>
    </w:div>
    <w:div w:id="1839074234">
      <w:bodyDiv w:val="1"/>
      <w:marLeft w:val="0"/>
      <w:marRight w:val="0"/>
      <w:marTop w:val="0"/>
      <w:marBottom w:val="0"/>
      <w:divBdr>
        <w:top w:val="none" w:sz="0" w:space="0" w:color="auto"/>
        <w:left w:val="none" w:sz="0" w:space="0" w:color="auto"/>
        <w:bottom w:val="none" w:sz="0" w:space="0" w:color="auto"/>
        <w:right w:val="none" w:sz="0" w:space="0" w:color="auto"/>
      </w:divBdr>
    </w:div>
    <w:div w:id="2047414312">
      <w:bodyDiv w:val="1"/>
      <w:marLeft w:val="0"/>
      <w:marRight w:val="0"/>
      <w:marTop w:val="0"/>
      <w:marBottom w:val="0"/>
      <w:divBdr>
        <w:top w:val="none" w:sz="0" w:space="0" w:color="auto"/>
        <w:left w:val="none" w:sz="0" w:space="0" w:color="auto"/>
        <w:bottom w:val="none" w:sz="0" w:space="0" w:color="auto"/>
        <w:right w:val="none" w:sz="0" w:space="0" w:color="auto"/>
      </w:divBdr>
    </w:div>
    <w:div w:id="2119518505">
      <w:bodyDiv w:val="1"/>
      <w:marLeft w:val="0"/>
      <w:marRight w:val="0"/>
      <w:marTop w:val="0"/>
      <w:marBottom w:val="0"/>
      <w:divBdr>
        <w:top w:val="none" w:sz="0" w:space="0" w:color="auto"/>
        <w:left w:val="none" w:sz="0" w:space="0" w:color="auto"/>
        <w:bottom w:val="none" w:sz="0" w:space="0" w:color="auto"/>
        <w:right w:val="none" w:sz="0" w:space="0" w:color="auto"/>
      </w:divBdr>
      <w:divsChild>
        <w:div w:id="93133232">
          <w:marLeft w:val="0"/>
          <w:marRight w:val="0"/>
          <w:marTop w:val="0"/>
          <w:marBottom w:val="0"/>
          <w:divBdr>
            <w:top w:val="none" w:sz="0" w:space="0" w:color="auto"/>
            <w:left w:val="none" w:sz="0" w:space="0" w:color="auto"/>
            <w:bottom w:val="none" w:sz="0" w:space="0" w:color="auto"/>
            <w:right w:val="none" w:sz="0" w:space="0" w:color="auto"/>
          </w:divBdr>
        </w:div>
        <w:div w:id="282274502">
          <w:marLeft w:val="0"/>
          <w:marRight w:val="0"/>
          <w:marTop w:val="0"/>
          <w:marBottom w:val="0"/>
          <w:divBdr>
            <w:top w:val="none" w:sz="0" w:space="0" w:color="auto"/>
            <w:left w:val="none" w:sz="0" w:space="0" w:color="auto"/>
            <w:bottom w:val="none" w:sz="0" w:space="0" w:color="auto"/>
            <w:right w:val="none" w:sz="0" w:space="0" w:color="auto"/>
          </w:divBdr>
        </w:div>
        <w:div w:id="77948665">
          <w:marLeft w:val="0"/>
          <w:marRight w:val="0"/>
          <w:marTop w:val="0"/>
          <w:marBottom w:val="0"/>
          <w:divBdr>
            <w:top w:val="none" w:sz="0" w:space="0" w:color="auto"/>
            <w:left w:val="none" w:sz="0" w:space="0" w:color="auto"/>
            <w:bottom w:val="none" w:sz="0" w:space="0" w:color="auto"/>
            <w:right w:val="none" w:sz="0" w:space="0" w:color="auto"/>
          </w:divBdr>
        </w:div>
        <w:div w:id="2034531967">
          <w:marLeft w:val="0"/>
          <w:marRight w:val="0"/>
          <w:marTop w:val="0"/>
          <w:marBottom w:val="0"/>
          <w:divBdr>
            <w:top w:val="none" w:sz="0" w:space="0" w:color="auto"/>
            <w:left w:val="none" w:sz="0" w:space="0" w:color="auto"/>
            <w:bottom w:val="none" w:sz="0" w:space="0" w:color="auto"/>
            <w:right w:val="none" w:sz="0" w:space="0" w:color="auto"/>
          </w:divBdr>
        </w:div>
        <w:div w:id="206826038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9.emf"/><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hyperlink" Target="https://doi.org/10.31018/jans.v16i2.5531"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emf"/><Relationship Id="rId29" Type="http://schemas.openxmlformats.org/officeDocument/2006/relationships/hyperlink" Target="http://data.icrisat.org/dl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2.png"/><Relationship Id="rId32" Type="http://schemas.openxmlformats.org/officeDocument/2006/relationships/hyperlink" Target="https://doi.org/10.1016/j.foodres.2023.113061"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hyperlink" Target="https://doi.org/10.5281/zenodo.17453067" TargetMode="External"/><Relationship Id="rId10" Type="http://schemas.openxmlformats.org/officeDocument/2006/relationships/footer" Target="footer2.xml"/><Relationship Id="rId19" Type="http://schemas.openxmlformats.org/officeDocument/2006/relationships/image" Target="media/image7.png"/><Relationship Id="rId31" Type="http://schemas.openxmlformats.org/officeDocument/2006/relationships/hyperlink" Target="https://data.desagri.gov.in/website/crops-apy-report-web"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hyperlink" Target="https://agriportal.cg.nic.in/agridept/AgriEn/Default.aspx" TargetMode="External"/><Relationship Id="rId35" Type="http://schemas.openxmlformats.org/officeDocument/2006/relationships/theme" Target="theme/theme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1308</TotalTime>
  <Pages>19</Pages>
  <Words>3901</Words>
  <Characters>22242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Editor-1183</cp:lastModifiedBy>
  <cp:revision>86</cp:revision>
  <dcterms:created xsi:type="dcterms:W3CDTF">2026-02-03T16:46:00Z</dcterms:created>
  <dcterms:modified xsi:type="dcterms:W3CDTF">2026-02-25T07:39:00Z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2025-01-13T00:00:00Z</vt:filetime>
  </property>
  <property fmtid="{D5CDD505-2E9C-101B-9397-08002B2CF9AE}" pid="3" name="Creator">
    <vt:lpwstr>Microsoft® Office Word 2007</vt:lpwstr>
  </property>
  <property fmtid="{D5CDD505-2E9C-101B-9397-08002B2CF9AE}" pid="4" name="LastSaved">
    <vt:filetime>2026-02-03T00:00:00Z</vt:filetime>
  </property>
  <property fmtid="{D5CDD505-2E9C-101B-9397-08002B2CF9AE}" pid="5" name="Producer">
    <vt:lpwstr>Microsoft® Office Word 2007</vt:lpwstr>
  </property>
</Properties>
</file>