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61A" w:rsidRPr="008B561A" w:rsidRDefault="008B561A" w:rsidP="008B561A">
      <w:pPr>
        <w:spacing w:before="100" w:beforeAutospacing="1" w:after="100" w:afterAutospacing="1" w:line="240" w:lineRule="auto"/>
        <w:jc w:val="center"/>
        <w:outlineLvl w:val="1"/>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 xml:space="preserve">Impact of Online Communication Platforms on Knowledge and Adoption </w:t>
      </w:r>
      <w:proofErr w:type="spellStart"/>
      <w:r w:rsidRPr="008B561A">
        <w:rPr>
          <w:rFonts w:ascii="Times New Roman" w:eastAsia="Times New Roman" w:hAnsi="Times New Roman" w:cs="Times New Roman"/>
          <w:b/>
          <w:bCs/>
          <w:sz w:val="24"/>
          <w:szCs w:val="24"/>
          <w:lang w:bidi="hi-IN"/>
        </w:rPr>
        <w:t>Behaviour</w:t>
      </w:r>
      <w:proofErr w:type="spellEnd"/>
      <w:r w:rsidRPr="008B561A">
        <w:rPr>
          <w:rFonts w:ascii="Times New Roman" w:eastAsia="Times New Roman" w:hAnsi="Times New Roman" w:cs="Times New Roman"/>
          <w:b/>
          <w:bCs/>
          <w:sz w:val="24"/>
          <w:szCs w:val="24"/>
          <w:lang w:bidi="hi-IN"/>
        </w:rPr>
        <w:t xml:space="preserve"> of Farmers in Eastern Uttar Pradesh: A Study on Major Crops</w:t>
      </w:r>
    </w:p>
    <w:p w:rsidR="008B561A" w:rsidRPr="008B561A" w:rsidRDefault="008B561A" w:rsidP="008B561A">
      <w:pPr>
        <w:spacing w:before="100" w:beforeAutospacing="1" w:after="100" w:afterAutospacing="1" w:line="240" w:lineRule="auto"/>
        <w:outlineLvl w:val="2"/>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Abstract</w:t>
      </w:r>
    </w:p>
    <w:p w:rsidR="008B561A" w:rsidRPr="008B561A" w:rsidRDefault="00C92DB9"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C92DB9">
        <w:rPr>
          <w:rFonts w:ascii="Times New Roman" w:eastAsia="Times New Roman" w:hAnsi="Times New Roman" w:cs="Times New Roman"/>
          <w:sz w:val="24"/>
          <w:szCs w:val="24"/>
          <w:lang w:bidi="hi-IN"/>
        </w:rPr>
        <w:t>The incorporation of information and communication technologies (ICTs) is significantly changing India's agricultural extension programs.</w:t>
      </w:r>
      <w:r>
        <w:rPr>
          <w:rFonts w:ascii="Times New Roman" w:eastAsia="Times New Roman" w:hAnsi="Times New Roman" w:cs="Times New Roman"/>
          <w:sz w:val="24"/>
          <w:szCs w:val="24"/>
          <w:lang w:bidi="hi-IN"/>
        </w:rPr>
        <w:t xml:space="preserve"> </w:t>
      </w:r>
      <w:r w:rsidR="008B561A" w:rsidRPr="008B561A">
        <w:rPr>
          <w:rFonts w:ascii="Times New Roman" w:eastAsia="Times New Roman" w:hAnsi="Times New Roman" w:cs="Times New Roman"/>
          <w:sz w:val="24"/>
          <w:szCs w:val="24"/>
          <w:lang w:bidi="hi-IN"/>
        </w:rPr>
        <w:t xml:space="preserve">The present study was conducted in Eastern Uttar Pradesh to evaluate the role of modern ICT tools in agricultural technology transfer. A descriptive research design with multistage purposive-cum-random sampling was employed, selecting 400 respondents from 20 villages across </w:t>
      </w:r>
      <w:proofErr w:type="spellStart"/>
      <w:r w:rsidR="008B561A" w:rsidRPr="008B561A">
        <w:rPr>
          <w:rFonts w:ascii="Times New Roman" w:eastAsia="Times New Roman" w:hAnsi="Times New Roman" w:cs="Times New Roman"/>
          <w:sz w:val="24"/>
          <w:szCs w:val="24"/>
          <w:lang w:bidi="hi-IN"/>
        </w:rPr>
        <w:t>Chandauli</w:t>
      </w:r>
      <w:proofErr w:type="spellEnd"/>
      <w:r w:rsidR="008B561A" w:rsidRPr="008B561A">
        <w:rPr>
          <w:rFonts w:ascii="Times New Roman" w:eastAsia="Times New Roman" w:hAnsi="Times New Roman" w:cs="Times New Roman"/>
          <w:sz w:val="24"/>
          <w:szCs w:val="24"/>
          <w:lang w:bidi="hi-IN"/>
        </w:rPr>
        <w:t xml:space="preserve"> and </w:t>
      </w:r>
      <w:proofErr w:type="spellStart"/>
      <w:r w:rsidR="008B561A" w:rsidRPr="008B561A">
        <w:rPr>
          <w:rFonts w:ascii="Times New Roman" w:eastAsia="Times New Roman" w:hAnsi="Times New Roman" w:cs="Times New Roman"/>
          <w:sz w:val="24"/>
          <w:szCs w:val="24"/>
          <w:lang w:bidi="hi-IN"/>
        </w:rPr>
        <w:t>Mirzapur</w:t>
      </w:r>
      <w:proofErr w:type="spellEnd"/>
      <w:r w:rsidR="008B561A" w:rsidRPr="008B561A">
        <w:rPr>
          <w:rFonts w:ascii="Times New Roman" w:eastAsia="Times New Roman" w:hAnsi="Times New Roman" w:cs="Times New Roman"/>
          <w:sz w:val="24"/>
          <w:szCs w:val="24"/>
          <w:lang w:bidi="hi-IN"/>
        </w:rPr>
        <w:t xml:space="preserve"> districts. Data were collected through personal interviews using a pre-tested schedule and analyzed with appropriate statistical tools. Findings revealed that mobile phones (95%) and television (90%) were the most common mass media, while </w:t>
      </w:r>
      <w:proofErr w:type="spellStart"/>
      <w:r w:rsidR="008B561A" w:rsidRPr="008B561A">
        <w:rPr>
          <w:rFonts w:ascii="Times New Roman" w:eastAsia="Times New Roman" w:hAnsi="Times New Roman" w:cs="Times New Roman"/>
          <w:sz w:val="24"/>
          <w:szCs w:val="24"/>
          <w:lang w:bidi="hi-IN"/>
        </w:rPr>
        <w:t>Kisan</w:t>
      </w:r>
      <w:proofErr w:type="spellEnd"/>
      <w:r w:rsidR="008B561A" w:rsidRPr="008B561A">
        <w:rPr>
          <w:rFonts w:ascii="Times New Roman" w:eastAsia="Times New Roman" w:hAnsi="Times New Roman" w:cs="Times New Roman"/>
          <w:sz w:val="24"/>
          <w:szCs w:val="24"/>
          <w:lang w:bidi="hi-IN"/>
        </w:rPr>
        <w:t xml:space="preserve"> Call Centre (73.75%) and smartphones (67.50%) had the highest availability among online services. Utilization patterns showed that </w:t>
      </w:r>
      <w:proofErr w:type="spellStart"/>
      <w:r w:rsidR="008B561A" w:rsidRPr="008B561A">
        <w:rPr>
          <w:rFonts w:ascii="Times New Roman" w:eastAsia="Times New Roman" w:hAnsi="Times New Roman" w:cs="Times New Roman"/>
          <w:sz w:val="24"/>
          <w:szCs w:val="24"/>
          <w:lang w:bidi="hi-IN"/>
        </w:rPr>
        <w:t>Kisan</w:t>
      </w:r>
      <w:proofErr w:type="spellEnd"/>
      <w:r w:rsidR="008B561A" w:rsidRPr="008B561A">
        <w:rPr>
          <w:rFonts w:ascii="Times New Roman" w:eastAsia="Times New Roman" w:hAnsi="Times New Roman" w:cs="Times New Roman"/>
          <w:sz w:val="24"/>
          <w:szCs w:val="24"/>
          <w:lang w:bidi="hi-IN"/>
        </w:rPr>
        <w:t xml:space="preserve"> Call Centre and smartphones were predominantly used “mostly” by over 57% of respondents. Public online services were perceived as more relevant (76.50%), adequate and timely compared to private services. Chi-square analysis indicated a significant difference (p&lt;0.05) in knowledge and adoption levels between online users and non-users across major crop practices, including seed selection, crop production techniques, plant protection, post-harvest management and marketing. The study concludes that online communication platforms substantially enhance farmers’ knowledge and adoption </w:t>
      </w:r>
      <w:proofErr w:type="spellStart"/>
      <w:r w:rsidR="008B561A" w:rsidRPr="008B561A">
        <w:rPr>
          <w:rFonts w:ascii="Times New Roman" w:eastAsia="Times New Roman" w:hAnsi="Times New Roman" w:cs="Times New Roman"/>
          <w:sz w:val="24"/>
          <w:szCs w:val="24"/>
          <w:lang w:bidi="hi-IN"/>
        </w:rPr>
        <w:t>behaviour</w:t>
      </w:r>
      <w:proofErr w:type="spellEnd"/>
      <w:r w:rsidR="008B561A" w:rsidRPr="008B561A">
        <w:rPr>
          <w:rFonts w:ascii="Times New Roman" w:eastAsia="Times New Roman" w:hAnsi="Times New Roman" w:cs="Times New Roman"/>
          <w:sz w:val="24"/>
          <w:szCs w:val="24"/>
          <w:lang w:bidi="hi-IN"/>
        </w:rPr>
        <w:t>, contributing to improved agricultural productivity. However, limitations such as digital literacy gaps, poor internet connectivity in rural areas</w:t>
      </w:r>
      <w:r w:rsidR="008B561A">
        <w:rPr>
          <w:rFonts w:ascii="Times New Roman" w:eastAsia="Times New Roman" w:hAnsi="Times New Roman" w:cs="Times New Roman"/>
          <w:sz w:val="24"/>
          <w:szCs w:val="24"/>
          <w:lang w:bidi="hi-IN"/>
        </w:rPr>
        <w:t xml:space="preserve"> and</w:t>
      </w:r>
      <w:r w:rsidR="008B561A" w:rsidRPr="008B561A">
        <w:rPr>
          <w:rFonts w:ascii="Times New Roman" w:eastAsia="Times New Roman" w:hAnsi="Times New Roman" w:cs="Times New Roman"/>
          <w:sz w:val="24"/>
          <w:szCs w:val="24"/>
          <w:lang w:bidi="hi-IN"/>
        </w:rPr>
        <w:t xml:space="preserve"> affordability issues persist. Strengthening ICT infrastructure, expanding localized digital content and promoting farmer training on ICT use are recommended.</w:t>
      </w:r>
    </w:p>
    <w:p w:rsidR="008B561A" w:rsidRPr="008B561A" w:rsidRDefault="008B561A" w:rsidP="008B561A">
      <w:p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b/>
          <w:bCs/>
          <w:sz w:val="24"/>
          <w:szCs w:val="24"/>
          <w:lang w:bidi="hi-IN"/>
        </w:rPr>
        <w:t>Keywords:</w:t>
      </w:r>
      <w:r w:rsidRPr="008B561A">
        <w:rPr>
          <w:rFonts w:ascii="Times New Roman" w:eastAsia="Times New Roman" w:hAnsi="Times New Roman" w:cs="Times New Roman"/>
          <w:sz w:val="24"/>
          <w:szCs w:val="24"/>
          <w:lang w:bidi="hi-IN"/>
        </w:rPr>
        <w:t xml:space="preserve"> Online communication services, ICT, knowledge enhancement, adoption </w:t>
      </w:r>
      <w:proofErr w:type="spellStart"/>
      <w:r w:rsidRPr="008B561A">
        <w:rPr>
          <w:rFonts w:ascii="Times New Roman" w:eastAsia="Times New Roman" w:hAnsi="Times New Roman" w:cs="Times New Roman"/>
          <w:sz w:val="24"/>
          <w:szCs w:val="24"/>
          <w:lang w:bidi="hi-IN"/>
        </w:rPr>
        <w:t>behaviour</w:t>
      </w:r>
      <w:proofErr w:type="spellEnd"/>
      <w:r w:rsidRPr="008B561A">
        <w:rPr>
          <w:rFonts w:ascii="Times New Roman" w:eastAsia="Times New Roman" w:hAnsi="Times New Roman" w:cs="Times New Roman"/>
          <w:sz w:val="24"/>
          <w:szCs w:val="24"/>
          <w:lang w:bidi="hi-IN"/>
        </w:rPr>
        <w:t xml:space="preserve">, farmers, Eastern Uttar Pradesh, major crops, </w:t>
      </w:r>
      <w:proofErr w:type="spellStart"/>
      <w:r w:rsidRPr="008B561A">
        <w:rPr>
          <w:rFonts w:ascii="Times New Roman" w:eastAsia="Times New Roman" w:hAnsi="Times New Roman" w:cs="Times New Roman"/>
          <w:sz w:val="24"/>
          <w:szCs w:val="24"/>
          <w:lang w:bidi="hi-IN"/>
        </w:rPr>
        <w:t>Kisan</w:t>
      </w:r>
      <w:proofErr w:type="spellEnd"/>
      <w:r w:rsidRPr="008B561A">
        <w:rPr>
          <w:rFonts w:ascii="Times New Roman" w:eastAsia="Times New Roman" w:hAnsi="Times New Roman" w:cs="Times New Roman"/>
          <w:sz w:val="24"/>
          <w:szCs w:val="24"/>
          <w:lang w:bidi="hi-IN"/>
        </w:rPr>
        <w:t xml:space="preserve"> Call Centre, mobile applications.</w:t>
      </w:r>
    </w:p>
    <w:p w:rsidR="008B561A" w:rsidRPr="008B561A" w:rsidRDefault="008B561A" w:rsidP="008B561A">
      <w:pPr>
        <w:spacing w:before="100" w:beforeAutospacing="1" w:after="100" w:afterAutospacing="1" w:line="240" w:lineRule="auto"/>
        <w:outlineLvl w:val="2"/>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Introduction</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 xml:space="preserve">Agricultural extension systems in India are undergoing a major transformation with the integration of Information and Communication Technologies (ICTs). Online communication platforms—such as mobile phones, smartphones, </w:t>
      </w:r>
      <w:proofErr w:type="spellStart"/>
      <w:r w:rsidRPr="008B561A">
        <w:rPr>
          <w:rFonts w:ascii="Times New Roman" w:eastAsia="Times New Roman" w:hAnsi="Times New Roman" w:cs="Times New Roman"/>
          <w:sz w:val="24"/>
          <w:szCs w:val="24"/>
          <w:lang w:bidi="hi-IN"/>
        </w:rPr>
        <w:t>Kisan</w:t>
      </w:r>
      <w:proofErr w:type="spellEnd"/>
      <w:r w:rsidRPr="008B561A">
        <w:rPr>
          <w:rFonts w:ascii="Times New Roman" w:eastAsia="Times New Roman" w:hAnsi="Times New Roman" w:cs="Times New Roman"/>
          <w:sz w:val="24"/>
          <w:szCs w:val="24"/>
          <w:lang w:bidi="hi-IN"/>
        </w:rPr>
        <w:t xml:space="preserve"> Call </w:t>
      </w:r>
      <w:proofErr w:type="spellStart"/>
      <w:r w:rsidRPr="008B561A">
        <w:rPr>
          <w:rFonts w:ascii="Times New Roman" w:eastAsia="Times New Roman" w:hAnsi="Times New Roman" w:cs="Times New Roman"/>
          <w:sz w:val="24"/>
          <w:szCs w:val="24"/>
          <w:lang w:bidi="hi-IN"/>
        </w:rPr>
        <w:t>Centres</w:t>
      </w:r>
      <w:proofErr w:type="spellEnd"/>
      <w:r w:rsidRPr="008B561A">
        <w:rPr>
          <w:rFonts w:ascii="Times New Roman" w:eastAsia="Times New Roman" w:hAnsi="Times New Roman" w:cs="Times New Roman"/>
          <w:sz w:val="24"/>
          <w:szCs w:val="24"/>
          <w:lang w:bidi="hi-IN"/>
        </w:rPr>
        <w:t xml:space="preserve"> (KCC), institutional helplines and digital advisory services—have emerged as critical tools for bridging information gaps between research institutions and farmers (Sharma et al., 2025). These platforms enable the rapid dissemination of location-specific, timely and need-based agricultural information, enhancing farmers' decision-making capacity and supporting sustainable practices (Cole et al., 2025).</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 xml:space="preserve">Agriculture remains a cornerstone of India's economy, supporting livelihoods for a significant portion of the population. Traditional extension services face constraints like limited personnel, geographical barriers and resource shortages, making it difficult to reach remote smallholders effectively. ICTs offer scalable, cost-effective solutions by delivering personalized advice on crop management, pest control, weather forecasts, market prices and modern technologies. A systematic review of 49 studies on ICT interventions (including mobile apps, SMS, videos and voice services) found that 60% reported improved awareness of good </w:t>
      </w:r>
      <w:r w:rsidRPr="008B561A">
        <w:rPr>
          <w:rFonts w:ascii="Times New Roman" w:eastAsia="Times New Roman" w:hAnsi="Times New Roman" w:cs="Times New Roman"/>
          <w:sz w:val="24"/>
          <w:szCs w:val="24"/>
          <w:lang w:bidi="hi-IN"/>
        </w:rPr>
        <w:lastRenderedPageBreak/>
        <w:t>agricultural practices, 76% showed increased adoption of technologies, 74% indicated higher yields and 68% observed enhanced incomes (various systematic reviews, 2023–2025). Meta-analyses further confirm positive effects, with digital information interventions boosting fertilizer adoption by 23%, yields by 6% and incomes by 6% on average (Fabregas et al., 2019).</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In Eastern Uttar Pradesh, where small and marginal farmers dominate the cultivation of major crops like rice, wheat, sugarcane and pulses, access to conventional extension remains limited due to inadequate infrastructure, low extension worker ratios and socio-economic barriers. Online platforms serve as an alternative and complementary mechanism for knowledge enhancement and technology promotion. For instance, services like the Uttar Pradesh government's e-</w:t>
      </w:r>
      <w:proofErr w:type="spellStart"/>
      <w:r w:rsidRPr="008B561A">
        <w:rPr>
          <w:rFonts w:ascii="Times New Roman" w:eastAsia="Times New Roman" w:hAnsi="Times New Roman" w:cs="Times New Roman"/>
          <w:sz w:val="24"/>
          <w:szCs w:val="24"/>
          <w:lang w:bidi="hi-IN"/>
        </w:rPr>
        <w:t>Krishak</w:t>
      </w:r>
      <w:proofErr w:type="spellEnd"/>
      <w:r w:rsidRPr="008B561A">
        <w:rPr>
          <w:rFonts w:ascii="Times New Roman" w:eastAsia="Times New Roman" w:hAnsi="Times New Roman" w:cs="Times New Roman"/>
          <w:sz w:val="24"/>
          <w:szCs w:val="24"/>
          <w:lang w:bidi="hi-IN"/>
        </w:rPr>
        <w:t xml:space="preserve"> </w:t>
      </w:r>
      <w:proofErr w:type="spellStart"/>
      <w:r w:rsidRPr="008B561A">
        <w:rPr>
          <w:rFonts w:ascii="Times New Roman" w:eastAsia="Times New Roman" w:hAnsi="Times New Roman" w:cs="Times New Roman"/>
          <w:sz w:val="24"/>
          <w:szCs w:val="24"/>
          <w:lang w:bidi="hi-IN"/>
        </w:rPr>
        <w:t>Samadhan</w:t>
      </w:r>
      <w:proofErr w:type="spellEnd"/>
      <w:r w:rsidRPr="008B561A">
        <w:rPr>
          <w:rFonts w:ascii="Times New Roman" w:eastAsia="Times New Roman" w:hAnsi="Times New Roman" w:cs="Times New Roman"/>
          <w:sz w:val="24"/>
          <w:szCs w:val="24"/>
          <w:lang w:bidi="hi-IN"/>
        </w:rPr>
        <w:t xml:space="preserve"> portal and mobile-based advisories improve real-time, location-specific information access, leading to better farm management, reduced costs and increased productivity (studies on e-</w:t>
      </w:r>
      <w:proofErr w:type="spellStart"/>
      <w:r w:rsidRPr="008B561A">
        <w:rPr>
          <w:rFonts w:ascii="Times New Roman" w:eastAsia="Times New Roman" w:hAnsi="Times New Roman" w:cs="Times New Roman"/>
          <w:sz w:val="24"/>
          <w:szCs w:val="24"/>
          <w:lang w:bidi="hi-IN"/>
        </w:rPr>
        <w:t>Krishak</w:t>
      </w:r>
      <w:proofErr w:type="spellEnd"/>
      <w:r w:rsidRPr="008B561A">
        <w:rPr>
          <w:rFonts w:ascii="Times New Roman" w:eastAsia="Times New Roman" w:hAnsi="Times New Roman" w:cs="Times New Roman"/>
          <w:sz w:val="24"/>
          <w:szCs w:val="24"/>
          <w:lang w:bidi="hi-IN"/>
        </w:rPr>
        <w:t xml:space="preserve"> </w:t>
      </w:r>
      <w:proofErr w:type="spellStart"/>
      <w:r w:rsidRPr="008B561A">
        <w:rPr>
          <w:rFonts w:ascii="Times New Roman" w:eastAsia="Times New Roman" w:hAnsi="Times New Roman" w:cs="Times New Roman"/>
          <w:sz w:val="24"/>
          <w:szCs w:val="24"/>
          <w:lang w:bidi="hi-IN"/>
        </w:rPr>
        <w:t>Samadhan</w:t>
      </w:r>
      <w:proofErr w:type="spellEnd"/>
      <w:r w:rsidRPr="008B561A">
        <w:rPr>
          <w:rFonts w:ascii="Times New Roman" w:eastAsia="Times New Roman" w:hAnsi="Times New Roman" w:cs="Times New Roman"/>
          <w:sz w:val="24"/>
          <w:szCs w:val="24"/>
          <w:lang w:bidi="hi-IN"/>
        </w:rPr>
        <w:t xml:space="preserve"> and KCC impacts, 2023–2025). Mobile phones rank highly in awareness (around 68% in some surveys), though challenges such as digital literacy, connectivity and affordability persist.</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proofErr w:type="spellStart"/>
      <w:r w:rsidRPr="008B561A">
        <w:rPr>
          <w:rFonts w:ascii="Times New Roman" w:eastAsia="Times New Roman" w:hAnsi="Times New Roman" w:cs="Times New Roman"/>
          <w:sz w:val="24"/>
          <w:szCs w:val="24"/>
          <w:lang w:bidi="hi-IN"/>
        </w:rPr>
        <w:t>Kisan</w:t>
      </w:r>
      <w:proofErr w:type="spellEnd"/>
      <w:r w:rsidRPr="008B561A">
        <w:rPr>
          <w:rFonts w:ascii="Times New Roman" w:eastAsia="Times New Roman" w:hAnsi="Times New Roman" w:cs="Times New Roman"/>
          <w:sz w:val="24"/>
          <w:szCs w:val="24"/>
          <w:lang w:bidi="hi-IN"/>
        </w:rPr>
        <w:t xml:space="preserve"> Call </w:t>
      </w:r>
      <w:proofErr w:type="spellStart"/>
      <w:r w:rsidRPr="008B561A">
        <w:rPr>
          <w:rFonts w:ascii="Times New Roman" w:eastAsia="Times New Roman" w:hAnsi="Times New Roman" w:cs="Times New Roman"/>
          <w:sz w:val="24"/>
          <w:szCs w:val="24"/>
          <w:lang w:bidi="hi-IN"/>
        </w:rPr>
        <w:t>Centres</w:t>
      </w:r>
      <w:proofErr w:type="spellEnd"/>
      <w:r w:rsidRPr="008B561A">
        <w:rPr>
          <w:rFonts w:ascii="Times New Roman" w:eastAsia="Times New Roman" w:hAnsi="Times New Roman" w:cs="Times New Roman"/>
          <w:sz w:val="24"/>
          <w:szCs w:val="24"/>
          <w:lang w:bidi="hi-IN"/>
        </w:rPr>
        <w:t xml:space="preserve">, a nationwide toll-free initiative providing multilingual expert advice, have significantly contributed to cost savings, better forecasting and informed decisions (impact evaluations, 2020–2025). In regions like Eastern India, including Uttar Pradesh, access to digital services positively affects per-acre agricultural income, with higher uptake in Bihar and eastern UP (over 50% in some areas) (Sharma et al., 2025). Experimental evidence from nearby contexts, such as Odisha's </w:t>
      </w:r>
      <w:proofErr w:type="spellStart"/>
      <w:r w:rsidRPr="008B561A">
        <w:rPr>
          <w:rFonts w:ascii="Times New Roman" w:eastAsia="Times New Roman" w:hAnsi="Times New Roman" w:cs="Times New Roman"/>
          <w:sz w:val="24"/>
          <w:szCs w:val="24"/>
          <w:lang w:bidi="hi-IN"/>
        </w:rPr>
        <w:t>Ama</w:t>
      </w:r>
      <w:proofErr w:type="spellEnd"/>
      <w:r w:rsidRPr="008B561A">
        <w:rPr>
          <w:rFonts w:ascii="Times New Roman" w:eastAsia="Times New Roman" w:hAnsi="Times New Roman" w:cs="Times New Roman"/>
          <w:sz w:val="24"/>
          <w:szCs w:val="24"/>
          <w:lang w:bidi="hi-IN"/>
        </w:rPr>
        <w:t xml:space="preserve"> </w:t>
      </w:r>
      <w:proofErr w:type="spellStart"/>
      <w:r w:rsidRPr="008B561A">
        <w:rPr>
          <w:rFonts w:ascii="Times New Roman" w:eastAsia="Times New Roman" w:hAnsi="Times New Roman" w:cs="Times New Roman"/>
          <w:sz w:val="24"/>
          <w:szCs w:val="24"/>
          <w:lang w:bidi="hi-IN"/>
        </w:rPr>
        <w:t>Krushi</w:t>
      </w:r>
      <w:proofErr w:type="spellEnd"/>
      <w:r w:rsidRPr="008B561A">
        <w:rPr>
          <w:rFonts w:ascii="Times New Roman" w:eastAsia="Times New Roman" w:hAnsi="Times New Roman" w:cs="Times New Roman"/>
          <w:sz w:val="24"/>
          <w:szCs w:val="24"/>
          <w:lang w:bidi="hi-IN"/>
        </w:rPr>
        <w:t xml:space="preserve"> voice-based service, demonstrates gains in knowledge, adoption of recommended practices (e.g., improved inputs and risk mitigation), modest yield increases and reduced crop losses—especially during weather shocks—reaching millions of farmers (Cole et al., 2025). Similar patterns appear in Uttar Pradesh through platforms enabling two-way interactions via apps like WhatsApp for sharing videos and discussions, democratizing extension.</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 xml:space="preserve">Despite growing evidence on ICT benefits, a research gap exists in empirically assessing the specific influence of online platforms on knowledge enhancement and adoption </w:t>
      </w:r>
      <w:proofErr w:type="spellStart"/>
      <w:r w:rsidRPr="008B561A">
        <w:rPr>
          <w:rFonts w:ascii="Times New Roman" w:eastAsia="Times New Roman" w:hAnsi="Times New Roman" w:cs="Times New Roman"/>
          <w:sz w:val="24"/>
          <w:szCs w:val="24"/>
          <w:lang w:bidi="hi-IN"/>
        </w:rPr>
        <w:t>behaviour</w:t>
      </w:r>
      <w:proofErr w:type="spellEnd"/>
      <w:r w:rsidRPr="008B561A">
        <w:rPr>
          <w:rFonts w:ascii="Times New Roman" w:eastAsia="Times New Roman" w:hAnsi="Times New Roman" w:cs="Times New Roman"/>
          <w:sz w:val="24"/>
          <w:szCs w:val="24"/>
          <w:lang w:bidi="hi-IN"/>
        </w:rPr>
        <w:t xml:space="preserve"> for major crops (rice and wheat) among farmers in Eastern Uttar Pradesh, particularly distinguishing users from non-users and addressing regional barriers like the digital divide.</w:t>
      </w:r>
    </w:p>
    <w:p w:rsidR="008B561A" w:rsidRPr="008B561A" w:rsidRDefault="008B561A" w:rsidP="008B561A">
      <w:p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b/>
          <w:bCs/>
          <w:sz w:val="24"/>
          <w:szCs w:val="24"/>
          <w:lang w:bidi="hi-IN"/>
        </w:rPr>
        <w:t>Research Objectives:</w:t>
      </w:r>
    </w:p>
    <w:p w:rsidR="008B561A" w:rsidRPr="008B561A" w:rsidRDefault="008B561A" w:rsidP="008B561A">
      <w:pPr>
        <w:numPr>
          <w:ilvl w:val="0"/>
          <w:numId w:val="1"/>
        </w:num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To assess the availability, utilization and perceived relevance of online communication platforms among farmers.</w:t>
      </w:r>
    </w:p>
    <w:p w:rsidR="008B561A" w:rsidRPr="008B561A" w:rsidRDefault="008B561A" w:rsidP="008B561A">
      <w:pPr>
        <w:numPr>
          <w:ilvl w:val="0"/>
          <w:numId w:val="1"/>
        </w:num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To compare knowledge levels of online users and non-users regarding major crop production practices.</w:t>
      </w:r>
    </w:p>
    <w:p w:rsidR="008B561A" w:rsidRPr="008B561A" w:rsidRDefault="008B561A" w:rsidP="008B561A">
      <w:pPr>
        <w:numPr>
          <w:ilvl w:val="0"/>
          <w:numId w:val="1"/>
        </w:num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 xml:space="preserve">To examine differences in adoption </w:t>
      </w:r>
      <w:proofErr w:type="spellStart"/>
      <w:r w:rsidRPr="008B561A">
        <w:rPr>
          <w:rFonts w:ascii="Times New Roman" w:eastAsia="Times New Roman" w:hAnsi="Times New Roman" w:cs="Times New Roman"/>
          <w:sz w:val="24"/>
          <w:szCs w:val="24"/>
          <w:lang w:bidi="hi-IN"/>
        </w:rPr>
        <w:t>behaviour</w:t>
      </w:r>
      <w:proofErr w:type="spellEnd"/>
      <w:r w:rsidRPr="008B561A">
        <w:rPr>
          <w:rFonts w:ascii="Times New Roman" w:eastAsia="Times New Roman" w:hAnsi="Times New Roman" w:cs="Times New Roman"/>
          <w:sz w:val="24"/>
          <w:szCs w:val="24"/>
          <w:lang w:bidi="hi-IN"/>
        </w:rPr>
        <w:t xml:space="preserve"> between online users and non-users for major crops.</w:t>
      </w:r>
    </w:p>
    <w:p w:rsidR="008B561A" w:rsidRPr="008B561A" w:rsidRDefault="008B561A" w:rsidP="008B561A">
      <w:pPr>
        <w:numPr>
          <w:ilvl w:val="0"/>
          <w:numId w:val="1"/>
        </w:num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 xml:space="preserve">To analyze the overall impact of online platforms on knowledge enhancement and adoption </w:t>
      </w:r>
      <w:proofErr w:type="spellStart"/>
      <w:r w:rsidRPr="008B561A">
        <w:rPr>
          <w:rFonts w:ascii="Times New Roman" w:eastAsia="Times New Roman" w:hAnsi="Times New Roman" w:cs="Times New Roman"/>
          <w:sz w:val="24"/>
          <w:szCs w:val="24"/>
          <w:lang w:bidi="hi-IN"/>
        </w:rPr>
        <w:t>behaviour</w:t>
      </w:r>
      <w:proofErr w:type="spellEnd"/>
      <w:r w:rsidRPr="008B561A">
        <w:rPr>
          <w:rFonts w:ascii="Times New Roman" w:eastAsia="Times New Roman" w:hAnsi="Times New Roman" w:cs="Times New Roman"/>
          <w:sz w:val="24"/>
          <w:szCs w:val="24"/>
          <w:lang w:bidi="hi-IN"/>
        </w:rPr>
        <w:t>.</w:t>
      </w:r>
    </w:p>
    <w:p w:rsidR="008B561A" w:rsidRDefault="008B561A" w:rsidP="008B561A">
      <w:p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b/>
          <w:bCs/>
          <w:sz w:val="24"/>
          <w:szCs w:val="24"/>
          <w:lang w:bidi="hi-IN"/>
        </w:rPr>
        <w:t>Hypotheses:</w:t>
      </w:r>
      <w:r w:rsidRPr="008B561A">
        <w:rPr>
          <w:rFonts w:ascii="Times New Roman" w:eastAsia="Times New Roman" w:hAnsi="Times New Roman" w:cs="Times New Roman"/>
          <w:sz w:val="24"/>
          <w:szCs w:val="24"/>
          <w:lang w:bidi="hi-IN"/>
        </w:rPr>
        <w:t xml:space="preserve"> </w:t>
      </w:r>
    </w:p>
    <w:p w:rsidR="008B561A" w:rsidRDefault="008B561A" w:rsidP="008B561A">
      <w:pPr>
        <w:spacing w:before="100" w:beforeAutospacing="1" w:after="100" w:afterAutospacing="1" w:line="240" w:lineRule="auto"/>
        <w:ind w:left="360" w:hanging="36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lastRenderedPageBreak/>
        <w:t xml:space="preserve">H1: There is a significant difference in knowledge levels between online communication service users and non-users for major crop practices. </w:t>
      </w:r>
    </w:p>
    <w:p w:rsidR="008B561A" w:rsidRPr="008B561A" w:rsidRDefault="008B561A" w:rsidP="008B561A">
      <w:pPr>
        <w:spacing w:before="100" w:beforeAutospacing="1" w:after="100" w:afterAutospacing="1" w:line="240" w:lineRule="auto"/>
        <w:ind w:left="360" w:hanging="36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H2: There is a significant difference in adoption levels between online users and non-users for major crop practices.</w:t>
      </w:r>
    </w:p>
    <w:p w:rsidR="008B561A" w:rsidRPr="008B561A" w:rsidRDefault="008B561A" w:rsidP="008B561A">
      <w:pPr>
        <w:spacing w:before="100" w:beforeAutospacing="1" w:after="100" w:afterAutospacing="1" w:line="240" w:lineRule="auto"/>
        <w:outlineLvl w:val="2"/>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Research Methodology</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The study was conducted in Eastern Uttar Pradesh, a region characterized by predominance of small and marginal farmers (average holding size &lt;2 ha), rice-wheat cropping systems, alluvial soils, monsoon-dependent irrigation</w:t>
      </w:r>
      <w:r>
        <w:rPr>
          <w:rFonts w:ascii="Times New Roman" w:eastAsia="Times New Roman" w:hAnsi="Times New Roman" w:cs="Times New Roman"/>
          <w:sz w:val="24"/>
          <w:szCs w:val="24"/>
          <w:lang w:bidi="hi-IN"/>
        </w:rPr>
        <w:t xml:space="preserve"> and</w:t>
      </w:r>
      <w:r w:rsidRPr="008B561A">
        <w:rPr>
          <w:rFonts w:ascii="Times New Roman" w:eastAsia="Times New Roman" w:hAnsi="Times New Roman" w:cs="Times New Roman"/>
          <w:sz w:val="24"/>
          <w:szCs w:val="24"/>
          <w:lang w:bidi="hi-IN"/>
        </w:rPr>
        <w:t xml:space="preserve"> varying digital penetration due to uneven infrastructure and socio-economic factors. This area faces challenges like limited traditional extension reach and emerging digital adoption.</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 xml:space="preserve">A descriptive research design was adopted, as it is most suitable for describing existing conditions, relationships and patterns of </w:t>
      </w:r>
      <w:proofErr w:type="spellStart"/>
      <w:r w:rsidRPr="008B561A">
        <w:rPr>
          <w:rFonts w:ascii="Times New Roman" w:eastAsia="Times New Roman" w:hAnsi="Times New Roman" w:cs="Times New Roman"/>
          <w:sz w:val="24"/>
          <w:szCs w:val="24"/>
          <w:lang w:bidi="hi-IN"/>
        </w:rPr>
        <w:t>behaviour</w:t>
      </w:r>
      <w:proofErr w:type="spellEnd"/>
      <w:r w:rsidRPr="008B561A">
        <w:rPr>
          <w:rFonts w:ascii="Times New Roman" w:eastAsia="Times New Roman" w:hAnsi="Times New Roman" w:cs="Times New Roman"/>
          <w:sz w:val="24"/>
          <w:szCs w:val="24"/>
          <w:lang w:bidi="hi-IN"/>
        </w:rPr>
        <w:t xml:space="preserve"> among farmers regarding the use of digital extension services. A multistage purposive-cum-random sampling technique was employed to select the sample. In the first stage, two districts—</w:t>
      </w:r>
      <w:proofErr w:type="spellStart"/>
      <w:r w:rsidRPr="008B561A">
        <w:rPr>
          <w:rFonts w:ascii="Times New Roman" w:eastAsia="Times New Roman" w:hAnsi="Times New Roman" w:cs="Times New Roman"/>
          <w:sz w:val="24"/>
          <w:szCs w:val="24"/>
          <w:lang w:bidi="hi-IN"/>
        </w:rPr>
        <w:t>Chandauli</w:t>
      </w:r>
      <w:proofErr w:type="spellEnd"/>
      <w:r w:rsidRPr="008B561A">
        <w:rPr>
          <w:rFonts w:ascii="Times New Roman" w:eastAsia="Times New Roman" w:hAnsi="Times New Roman" w:cs="Times New Roman"/>
          <w:sz w:val="24"/>
          <w:szCs w:val="24"/>
          <w:lang w:bidi="hi-IN"/>
        </w:rPr>
        <w:t xml:space="preserve"> and </w:t>
      </w:r>
      <w:proofErr w:type="spellStart"/>
      <w:r w:rsidRPr="008B561A">
        <w:rPr>
          <w:rFonts w:ascii="Times New Roman" w:eastAsia="Times New Roman" w:hAnsi="Times New Roman" w:cs="Times New Roman"/>
          <w:sz w:val="24"/>
          <w:szCs w:val="24"/>
          <w:lang w:bidi="hi-IN"/>
        </w:rPr>
        <w:t>Mirzapur</w:t>
      </w:r>
      <w:proofErr w:type="spellEnd"/>
      <w:r w:rsidRPr="008B561A">
        <w:rPr>
          <w:rFonts w:ascii="Times New Roman" w:eastAsia="Times New Roman" w:hAnsi="Times New Roman" w:cs="Times New Roman"/>
          <w:sz w:val="24"/>
          <w:szCs w:val="24"/>
          <w:lang w:bidi="hi-IN"/>
        </w:rPr>
        <w:t>—were purposively selected. The selection was based on the following criteria: (</w:t>
      </w:r>
      <w:proofErr w:type="spellStart"/>
      <w:r w:rsidRPr="008B561A">
        <w:rPr>
          <w:rFonts w:ascii="Times New Roman" w:eastAsia="Times New Roman" w:hAnsi="Times New Roman" w:cs="Times New Roman"/>
          <w:sz w:val="24"/>
          <w:szCs w:val="24"/>
          <w:lang w:bidi="hi-IN"/>
        </w:rPr>
        <w:t>i</w:t>
      </w:r>
      <w:proofErr w:type="spellEnd"/>
      <w:r w:rsidRPr="008B561A">
        <w:rPr>
          <w:rFonts w:ascii="Times New Roman" w:eastAsia="Times New Roman" w:hAnsi="Times New Roman" w:cs="Times New Roman"/>
          <w:sz w:val="24"/>
          <w:szCs w:val="24"/>
          <w:lang w:bidi="hi-IN"/>
        </w:rPr>
        <w:t>) representation of typical agro-climatic conditions of Eastern Uttar Pradesh, (ii) presence of both progressive and less progressive blocks in terms of ICT adoption, (iii) reasonable variation in access to mobile internet and smartphone usage among farming communities and (iv) logistical feasibility for field data collection.</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In the second stage, from each selected district, two blocks were chosen randomly using a lottery method. In the third stage, five villages were randomly selected from each chosen block using the random sampling technique. Thus, a total of 4 blocks (2 from each district) and 20 villages (5 from each block) formed the sampling frame.</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In the final stage, from each selected village, 20 farmers were selected using systematic random sampling. The sampling interval was determined by dividing the total number of operational farmers in the village (as per the latest revenue/village records) by 20. Starting from a randomly selected number, every farmer was included in the sample. This procedure yielded a total sample size of 400 farmers (20 villages × 20 farmers).</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The selected respondents were further classified into two groups: (</w:t>
      </w:r>
      <w:proofErr w:type="spellStart"/>
      <w:r w:rsidRPr="008B561A">
        <w:rPr>
          <w:rFonts w:ascii="Times New Roman" w:eastAsia="Times New Roman" w:hAnsi="Times New Roman" w:cs="Times New Roman"/>
          <w:sz w:val="24"/>
          <w:szCs w:val="24"/>
          <w:lang w:bidi="hi-IN"/>
        </w:rPr>
        <w:t>i</w:t>
      </w:r>
      <w:proofErr w:type="spellEnd"/>
      <w:r w:rsidRPr="008B561A">
        <w:rPr>
          <w:rFonts w:ascii="Times New Roman" w:eastAsia="Times New Roman" w:hAnsi="Times New Roman" w:cs="Times New Roman"/>
          <w:sz w:val="24"/>
          <w:szCs w:val="24"/>
          <w:lang w:bidi="hi-IN"/>
        </w:rPr>
        <w:t xml:space="preserve">) online communication service users (farmers who actively accessed agricultural information through mobile phones, smartphones, </w:t>
      </w:r>
      <w:proofErr w:type="spellStart"/>
      <w:r w:rsidRPr="008B561A">
        <w:rPr>
          <w:rFonts w:ascii="Times New Roman" w:eastAsia="Times New Roman" w:hAnsi="Times New Roman" w:cs="Times New Roman"/>
          <w:sz w:val="24"/>
          <w:szCs w:val="24"/>
          <w:lang w:bidi="hi-IN"/>
        </w:rPr>
        <w:t>Kisan</w:t>
      </w:r>
      <w:proofErr w:type="spellEnd"/>
      <w:r w:rsidRPr="008B561A">
        <w:rPr>
          <w:rFonts w:ascii="Times New Roman" w:eastAsia="Times New Roman" w:hAnsi="Times New Roman" w:cs="Times New Roman"/>
          <w:sz w:val="24"/>
          <w:szCs w:val="24"/>
          <w:lang w:bidi="hi-IN"/>
        </w:rPr>
        <w:t xml:space="preserve"> Call </w:t>
      </w:r>
      <w:proofErr w:type="spellStart"/>
      <w:r w:rsidRPr="008B561A">
        <w:rPr>
          <w:rFonts w:ascii="Times New Roman" w:eastAsia="Times New Roman" w:hAnsi="Times New Roman" w:cs="Times New Roman"/>
          <w:sz w:val="24"/>
          <w:szCs w:val="24"/>
          <w:lang w:bidi="hi-IN"/>
        </w:rPr>
        <w:t>Centres</w:t>
      </w:r>
      <w:proofErr w:type="spellEnd"/>
      <w:r w:rsidRPr="008B561A">
        <w:rPr>
          <w:rFonts w:ascii="Times New Roman" w:eastAsia="Times New Roman" w:hAnsi="Times New Roman" w:cs="Times New Roman"/>
          <w:sz w:val="24"/>
          <w:szCs w:val="24"/>
          <w:lang w:bidi="hi-IN"/>
        </w:rPr>
        <w:t>, WhatsApp groups, agricultural mobile apps, YouTube channels, or other digital platforms during the reference year) and (ii) non-online users (farmers who did not use or had very minimal/occasional access to such online platforms).</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 xml:space="preserve">Primary data were collected through personal interviews conducted by the researcher and trained enumerators during the period from July 2022 to October 2024. A well-structured and pre-tested interview schedule was used as the main tool for data collection. The schedule was developed after extensive review of literature and consultation with subject-matter specialists. Necessary modifications were incorporated before final data collection. Secondary data were </w:t>
      </w:r>
      <w:r w:rsidRPr="008B561A">
        <w:rPr>
          <w:rFonts w:ascii="Times New Roman" w:eastAsia="Times New Roman" w:hAnsi="Times New Roman" w:cs="Times New Roman"/>
          <w:sz w:val="24"/>
          <w:szCs w:val="24"/>
          <w:lang w:bidi="hi-IN"/>
        </w:rPr>
        <w:lastRenderedPageBreak/>
        <w:t>collected from published reports, government websites, ICAR institutes and district-level agricultural offices.</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For assessment of knowledge and adoption levels, farmers’ knowledge and adoption were measured separately for rice and wheat crops with respect to five major components of crop production technology: (</w:t>
      </w:r>
      <w:proofErr w:type="spellStart"/>
      <w:r w:rsidRPr="008B561A">
        <w:rPr>
          <w:rFonts w:ascii="Times New Roman" w:eastAsia="Times New Roman" w:hAnsi="Times New Roman" w:cs="Times New Roman"/>
          <w:sz w:val="24"/>
          <w:szCs w:val="24"/>
          <w:lang w:bidi="hi-IN"/>
        </w:rPr>
        <w:t>i</w:t>
      </w:r>
      <w:proofErr w:type="spellEnd"/>
      <w:r w:rsidRPr="008B561A">
        <w:rPr>
          <w:rFonts w:ascii="Times New Roman" w:eastAsia="Times New Roman" w:hAnsi="Times New Roman" w:cs="Times New Roman"/>
          <w:sz w:val="24"/>
          <w:szCs w:val="24"/>
          <w:lang w:bidi="hi-IN"/>
        </w:rPr>
        <w:t>) seed-related practices, (ii) crop production techniques, (iii) plant protection measures, (iv) post-harvest management practices and (v) marketing practices. Knowledge was measured using a knowledge test containing statements with multiple-choice or yes/no responses, scored as 1 point for correct and 0 for incorrect. Adoption was measured through a three-point continuum (fully adopted = 2, partially adopted = 1, not adopted = 0) with appropriate scores assigned. Total scores for each component were categorized into low, medium</w:t>
      </w:r>
      <w:r>
        <w:rPr>
          <w:rFonts w:ascii="Times New Roman" w:eastAsia="Times New Roman" w:hAnsi="Times New Roman" w:cs="Times New Roman"/>
          <w:sz w:val="24"/>
          <w:szCs w:val="24"/>
          <w:lang w:bidi="hi-IN"/>
        </w:rPr>
        <w:t xml:space="preserve"> and</w:t>
      </w:r>
      <w:r w:rsidRPr="008B561A">
        <w:rPr>
          <w:rFonts w:ascii="Times New Roman" w:eastAsia="Times New Roman" w:hAnsi="Times New Roman" w:cs="Times New Roman"/>
          <w:sz w:val="24"/>
          <w:szCs w:val="24"/>
          <w:lang w:bidi="hi-IN"/>
        </w:rPr>
        <w:t xml:space="preserve"> high levels based on class intervals derived from mean ± standard deviation or logical breakpoints (e.g., for seed information: low 0-2, medium 3-4, high &gt;4).</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The collected data were tabulated and analyzed using both descriptive and inferential statistics. Frequency, percentage, mean score and rank were used to describe the pattern of knowledge and adoption. The chi-square (χ²) test was applied to examine the significance of differences in knowledge and adoption levels between online users and non-online users. The level of significance was tested at 5 per cent probability level (p &lt; 0.05).</w:t>
      </w:r>
    </w:p>
    <w:p w:rsidR="008B561A" w:rsidRPr="008B561A" w:rsidRDefault="008B561A" w:rsidP="008B561A">
      <w:pPr>
        <w:spacing w:before="100" w:beforeAutospacing="1" w:after="100" w:afterAutospacing="1" w:line="240" w:lineRule="auto"/>
        <w:ind w:firstLine="720"/>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All statistical analyses were performed using SPSS and MS Excel.</w:t>
      </w:r>
    </w:p>
    <w:p w:rsidR="008B561A" w:rsidRPr="008B561A" w:rsidRDefault="008B561A" w:rsidP="008B561A">
      <w:pPr>
        <w:spacing w:before="100" w:beforeAutospacing="1" w:after="100" w:afterAutospacing="1" w:line="240" w:lineRule="auto"/>
        <w:outlineLvl w:val="2"/>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Results and Discussion</w:t>
      </w:r>
    </w:p>
    <w:p w:rsidR="008B561A" w:rsidRPr="008B561A" w:rsidRDefault="008B561A" w:rsidP="008B561A">
      <w:pPr>
        <w:spacing w:before="100" w:beforeAutospacing="1" w:after="100" w:afterAutospacing="1" w:line="240" w:lineRule="auto"/>
        <w:outlineLvl w:val="3"/>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Impact of Online Communication Services on Knowledge Level of Farmers in Wheat Crop</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 xml:space="preserve">The findings presented in </w:t>
      </w:r>
      <w:r w:rsidRPr="008B561A">
        <w:rPr>
          <w:rFonts w:ascii="Times New Roman" w:eastAsia="Times New Roman" w:hAnsi="Times New Roman" w:cs="Times New Roman"/>
          <w:b/>
          <w:bCs/>
          <w:sz w:val="24"/>
          <w:szCs w:val="24"/>
          <w:lang w:bidi="hi-IN"/>
        </w:rPr>
        <w:t>Table 1</w:t>
      </w:r>
      <w:r w:rsidRPr="008B561A">
        <w:rPr>
          <w:rFonts w:ascii="Times New Roman" w:eastAsia="Times New Roman" w:hAnsi="Times New Roman" w:cs="Times New Roman"/>
          <w:sz w:val="24"/>
          <w:szCs w:val="24"/>
          <w:lang w:bidi="hi-IN"/>
        </w:rPr>
        <w:t xml:space="preserve"> clearly indicate a significant difference in the knowledge levels of farmers who use online communication services compared to those who do not, with respect to wheat production technology. Knowledge was assessed across five major components, namely information related to seed, techniques of crop production, methods and procedures of plant protection, techniques of post-harvest management and sources of marketing. In all these components, farmers who utilized online communication services demonstrated comparatively higher levels of knowledge than non-online users.</w:t>
      </w:r>
    </w:p>
    <w:p w:rsidR="008B561A" w:rsidRPr="008B561A" w:rsidRDefault="008B561A" w:rsidP="008B561A">
      <w:p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b/>
          <w:bCs/>
          <w:sz w:val="24"/>
          <w:szCs w:val="24"/>
          <w:lang w:bidi="hi-IN"/>
        </w:rPr>
        <w:t>Table 1: Impact of Online Communication Services on Knowledge Level of Farmers in Wheat Crops (n=400)</w:t>
      </w:r>
    </w:p>
    <w:tbl>
      <w:tblPr>
        <w:tblStyle w:val="TableGrid"/>
        <w:tblW w:w="0" w:type="auto"/>
        <w:tblLook w:val="04A0" w:firstRow="1" w:lastRow="0" w:firstColumn="1" w:lastColumn="0" w:noHBand="0" w:noVBand="1"/>
      </w:tblPr>
      <w:tblGrid>
        <w:gridCol w:w="643"/>
        <w:gridCol w:w="3097"/>
        <w:gridCol w:w="1928"/>
        <w:gridCol w:w="1287"/>
        <w:gridCol w:w="1588"/>
        <w:gridCol w:w="1033"/>
      </w:tblGrid>
      <w:tr w:rsidR="008B561A" w:rsidRPr="008B561A" w:rsidTr="008B561A">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S.N.</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Particular</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Level &amp; Class Interval</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Online Users</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Non-Online Users</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χ² Value</w:t>
            </w:r>
          </w:p>
        </w:tc>
      </w:tr>
      <w:tr w:rsidR="008B561A" w:rsidRPr="008B561A" w:rsidTr="008B561A">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Information related to seed</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38</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27.275*</w:t>
            </w: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(3-4)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133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82</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29</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61</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Technique of crop production</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45</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6.004*</w:t>
            </w: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(3-4)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109</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89</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45</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 xml:space="preserve">Method and procedure of </w:t>
            </w:r>
            <w:r w:rsidRPr="008B561A">
              <w:rPr>
                <w:rFonts w:ascii="Times New Roman" w:eastAsia="Times New Roman" w:hAnsi="Times New Roman" w:cs="Times New Roman"/>
                <w:sz w:val="24"/>
                <w:szCs w:val="24"/>
                <w:lang w:bidi="hi-IN"/>
              </w:rPr>
              <w:lastRenderedPageBreak/>
              <w:t>plant protection</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lastRenderedPageBreak/>
              <w:t>Low (0-3)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9</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60</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13.156*</w:t>
            </w: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(4-6)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115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80</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(7-9)</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43</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Technique of post-harvest management</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46</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9.228*</w:t>
            </w: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(3-4)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114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84</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40</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50</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Source of marketing</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(0-1)</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33</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13.003*</w:t>
            </w: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(2-3)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120</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90</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47</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80</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bl>
    <w:p w:rsidR="008B561A" w:rsidRPr="008B561A" w:rsidRDefault="008B561A" w:rsidP="008B561A">
      <w:p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*Significant at p&lt;0.05 (tabulated χ² = 5.991 at df=2 for most components).</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With regard to seed-related information, a higher proportion of online users fell under the medium and high knowledge categories, while a larger percentage of non-online users remained in the low knowledge category. The calculated chi-square value for this component (χ² = 27.275) was found to be much higher than the tabulated value (χ² = 5.991 at 2 degrees of freedom and 5 per cent level of significance), indicating a statistically significant association between online communication service usage and knowledge related to seed selection, varieties and treatment practices.</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A similar trend was observed for techniques of crop production. Online users exhibited better awareness and understanding of recommended agronomic practices such as land preparation, sowing methods, fertilizer application and irrigation scheduling. The calculated chi-square value of 6.004 exceeded the critical value, confirming a significant difference between online and non-online users in terms of knowledge of crop production techniques.</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In the case of methods and procedures of plant protection, online users again showed higher knowledge levels, particularly in the medium and high categories. This may be attributed to easier access to information on pest and disease identification, integrated pest management practices and timely control measures through digital platforms. The chi-square value for this component was 13.156, which was statistically significant at the 5 per cent level.</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Knowledge regarding post-harvest management techniques, including harvesting time, storage practices and loss reduction measures, also differed significantly between the two groups. Online users demonstrated better understanding, with the calculated chi-square value of 9.228 indicating a significant association between online information access and enhanced post-harvest knowledge.</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Similarly, for sources of marketing, online users were more knowledgeable about market prices, marketing channels and government procurement systems compared to non-online users. The chi-square value of 13.003 further supported the significant role of online communication services in improving farmers’ marketing-related knowledge.</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 xml:space="preserve">Overall, the calculated chi-square values for all five components were greater than the tabulated value, confirming a statistically significant association between the use of online communication services and enhanced knowledge levels among wheat farmers. These findings suggest that access to digital platforms enables farmers to obtain timely, diverse and updated </w:t>
      </w:r>
      <w:r w:rsidRPr="008B561A">
        <w:rPr>
          <w:rFonts w:ascii="Times New Roman" w:eastAsia="Times New Roman" w:hAnsi="Times New Roman" w:cs="Times New Roman"/>
          <w:sz w:val="24"/>
          <w:szCs w:val="24"/>
          <w:lang w:bidi="hi-IN"/>
        </w:rPr>
        <w:lastRenderedPageBreak/>
        <w:t xml:space="preserve">agricultural information, thereby strengthening their technical understanding and decision-making capacity. The results are in close agreement with the findings of </w:t>
      </w:r>
      <w:proofErr w:type="spellStart"/>
      <w:r w:rsidRPr="008B561A">
        <w:rPr>
          <w:rFonts w:ascii="Times New Roman" w:eastAsia="Times New Roman" w:hAnsi="Times New Roman" w:cs="Times New Roman"/>
          <w:sz w:val="24"/>
          <w:szCs w:val="24"/>
          <w:lang w:bidi="hi-IN"/>
        </w:rPr>
        <w:t>Chhachar</w:t>
      </w:r>
      <w:proofErr w:type="spellEnd"/>
      <w:r w:rsidRPr="008B561A">
        <w:rPr>
          <w:rFonts w:ascii="Times New Roman" w:eastAsia="Times New Roman" w:hAnsi="Times New Roman" w:cs="Times New Roman"/>
          <w:sz w:val="24"/>
          <w:szCs w:val="24"/>
          <w:lang w:bidi="hi-IN"/>
        </w:rPr>
        <w:t xml:space="preserve"> et al. (2014), who reported that digital media such as the internet, mobile phones, radio and television play a vital role in agricultural knowledge dissemination.</w:t>
      </w:r>
    </w:p>
    <w:p w:rsidR="008B561A" w:rsidRPr="008B561A" w:rsidRDefault="008B561A" w:rsidP="008B561A">
      <w:pPr>
        <w:spacing w:before="100" w:beforeAutospacing="1" w:after="100" w:afterAutospacing="1" w:line="240" w:lineRule="auto"/>
        <w:outlineLvl w:val="3"/>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Impact of Online Communication Services on Adoption Level of Farmers in Wheat Crop</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 xml:space="preserve">The adoption </w:t>
      </w:r>
      <w:proofErr w:type="spellStart"/>
      <w:r w:rsidRPr="008B561A">
        <w:rPr>
          <w:rFonts w:ascii="Times New Roman" w:eastAsia="Times New Roman" w:hAnsi="Times New Roman" w:cs="Times New Roman"/>
          <w:sz w:val="24"/>
          <w:szCs w:val="24"/>
          <w:lang w:bidi="hi-IN"/>
        </w:rPr>
        <w:t>behaviour</w:t>
      </w:r>
      <w:proofErr w:type="spellEnd"/>
      <w:r w:rsidRPr="008B561A">
        <w:rPr>
          <w:rFonts w:ascii="Times New Roman" w:eastAsia="Times New Roman" w:hAnsi="Times New Roman" w:cs="Times New Roman"/>
          <w:sz w:val="24"/>
          <w:szCs w:val="24"/>
          <w:lang w:bidi="hi-IN"/>
        </w:rPr>
        <w:t xml:space="preserve"> of wheat farmers, as presented in Table 2, followed a pattern similar to their knowledge levels. Farmers who used online communication services showed significantly higher adoption of recommended wheat production practices compared to non-online users. Increased exposure to digital information sources not only enhanced farmers’ awareness but also encouraged practical application of improved technologies. This indicates that online communication services serve as an effective tool in bridging the gap between knowledge and adoption, ultimately contributing to improved wheat productivity and farm efficiency.</w:t>
      </w:r>
    </w:p>
    <w:p w:rsidR="008B561A" w:rsidRPr="008B561A" w:rsidRDefault="008B561A" w:rsidP="008B561A">
      <w:p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b/>
          <w:bCs/>
          <w:sz w:val="24"/>
          <w:szCs w:val="24"/>
          <w:lang w:bidi="hi-IN"/>
        </w:rPr>
        <w:t>Table 2: Impact of Online Communication Services on Adoption Level of Farmers in Wheat Crops (n=400)</w:t>
      </w:r>
    </w:p>
    <w:tbl>
      <w:tblPr>
        <w:tblStyle w:val="TableGrid"/>
        <w:tblW w:w="0" w:type="auto"/>
        <w:tblLook w:val="04A0" w:firstRow="1" w:lastRow="0" w:firstColumn="1" w:lastColumn="0" w:noHBand="0" w:noVBand="1"/>
      </w:tblPr>
      <w:tblGrid>
        <w:gridCol w:w="643"/>
        <w:gridCol w:w="3097"/>
        <w:gridCol w:w="1928"/>
        <w:gridCol w:w="1287"/>
        <w:gridCol w:w="1588"/>
        <w:gridCol w:w="1033"/>
      </w:tblGrid>
      <w:tr w:rsidR="008B561A" w:rsidRPr="008B561A" w:rsidTr="008B561A">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S.N.</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Particular</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Level &amp; Class Interval</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Online Users</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Non-Online Users</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χ² Value</w:t>
            </w:r>
          </w:p>
        </w:tc>
      </w:tr>
      <w:tr w:rsidR="008B561A" w:rsidRPr="008B561A" w:rsidTr="008B561A">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Information related to seed</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70</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23.591*</w:t>
            </w: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(3-4)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98</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73</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75</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Technique of crop production</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53</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17.596*</w:t>
            </w: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(3-4)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110</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70</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37</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43</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Method and procedure of plant protection</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9</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29</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11.429*</w:t>
            </w: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(4-6)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134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101</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(7-9)</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37</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59</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Technique of post-harvest management</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55</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7.787*</w:t>
            </w: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(3-4)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117</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92</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28</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46</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Source of marketing</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(0-1)</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39</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19.065*</w:t>
            </w: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(2-3)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120</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87</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41</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81</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bl>
    <w:p w:rsidR="008B561A" w:rsidRPr="008B561A" w:rsidRDefault="008B561A" w:rsidP="008B561A">
      <w:p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*Significant at p&lt;0.05 (tabulated χ² = 5.991 at df=2 for most components).</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The chi-square values for adoption of seed practices (23.591), crop production techniques (17.596), plant protection measures (11.429), post-harvest management practices (7.787) and marketing practices (19.065) were statistically significant at 5 per cent level. These findings clearly indicate that exposure to online agricultural communication services positively influenced farmers’ adoption decisions. The results corroborate the findings of Sharma and Meena (2007), who reported that timely digital advisories significantly enhance farmers’ adoption of improved agricultural practices.</w:t>
      </w:r>
    </w:p>
    <w:p w:rsidR="008B561A" w:rsidRPr="008B561A" w:rsidRDefault="008B561A" w:rsidP="008B561A">
      <w:pPr>
        <w:spacing w:before="100" w:beforeAutospacing="1" w:after="100" w:afterAutospacing="1" w:line="240" w:lineRule="auto"/>
        <w:outlineLvl w:val="3"/>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lastRenderedPageBreak/>
        <w:t>Impact of Online Communication Services on Knowledge Level of Farmers in Rice Crop</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The impact of online communication services on farmers’ knowledge related to rice production technology is presented in Table 3. The results show that online users possessed significantly higher knowledge levels across all five components compared to non-online users.</w:t>
      </w:r>
    </w:p>
    <w:p w:rsidR="008B561A" w:rsidRPr="008B561A" w:rsidRDefault="008B561A" w:rsidP="008B561A">
      <w:p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b/>
          <w:bCs/>
          <w:sz w:val="24"/>
          <w:szCs w:val="24"/>
          <w:lang w:bidi="hi-IN"/>
        </w:rPr>
        <w:t>Table 3: Impact of Online Communication Services on Knowledge Level of Farmers in Rice Crops (n=400)</w:t>
      </w:r>
    </w:p>
    <w:tbl>
      <w:tblPr>
        <w:tblStyle w:val="TableGrid"/>
        <w:tblW w:w="0" w:type="auto"/>
        <w:tblLook w:val="04A0" w:firstRow="1" w:lastRow="0" w:firstColumn="1" w:lastColumn="0" w:noHBand="0" w:noVBand="1"/>
      </w:tblPr>
      <w:tblGrid>
        <w:gridCol w:w="643"/>
        <w:gridCol w:w="3097"/>
        <w:gridCol w:w="1928"/>
        <w:gridCol w:w="1287"/>
        <w:gridCol w:w="1588"/>
        <w:gridCol w:w="1033"/>
      </w:tblGrid>
      <w:tr w:rsidR="008B561A" w:rsidRPr="008B561A" w:rsidTr="008B561A">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S.N.</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Particular</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Level &amp; Class Interval</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Online Users</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Non-Online Users</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χ² Value</w:t>
            </w: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Information related to seed</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66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15.100*</w:t>
            </w: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(3-4)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92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60</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Technique of crop production</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24.857*</w:t>
            </w: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(3-4)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125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78</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40</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80</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Method and procedure of plant protection</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9</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29.867*</w:t>
            </w: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(4-6)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110</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70</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(7-9)</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84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Technique of post-harvest management</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29</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12.765*</w:t>
            </w: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(3-4)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115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81</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87</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Source of marketing</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(0-1)</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8.849*</w:t>
            </w: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(2-3)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116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90</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28</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48</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bl>
    <w:p w:rsidR="008B561A" w:rsidRPr="008B561A" w:rsidRDefault="008B561A" w:rsidP="008B561A">
      <w:p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*Significant at p&lt;0.05 (tabulated χ² = 5.991 at df=2 for most components).</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The calculated chi-square values for seed information (15.100), crop production techniques (24.857), plant protection measures (29.867), post-harvest management practices (12.765) and marketing practices (8.849) were all significant at 5 per cent level. These findings highlight the effectiveness of digital extension tools in strengthening farmers’ technical knowledge related to rice cultivation. The results are consistent with the findings of Reddy and Srinivasan (2011) and Prasad et al. (2016), who reported that online communication services significantly enhanced farmers’ knowledge levels in rice crop production.</w:t>
      </w:r>
    </w:p>
    <w:p w:rsidR="008B561A" w:rsidRPr="008B561A" w:rsidRDefault="008B561A" w:rsidP="008B561A">
      <w:pPr>
        <w:spacing w:before="100" w:beforeAutospacing="1" w:after="100" w:afterAutospacing="1" w:line="240" w:lineRule="auto"/>
        <w:outlineLvl w:val="3"/>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Impact of Online Communication Services on Adoption Level of Farmers in Rice Crop</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 xml:space="preserve">The adoption </w:t>
      </w:r>
      <w:proofErr w:type="spellStart"/>
      <w:r w:rsidRPr="008B561A">
        <w:rPr>
          <w:rFonts w:ascii="Times New Roman" w:eastAsia="Times New Roman" w:hAnsi="Times New Roman" w:cs="Times New Roman"/>
          <w:sz w:val="24"/>
          <w:szCs w:val="24"/>
          <w:lang w:bidi="hi-IN"/>
        </w:rPr>
        <w:t>behaviour</w:t>
      </w:r>
      <w:proofErr w:type="spellEnd"/>
      <w:r w:rsidRPr="008B561A">
        <w:rPr>
          <w:rFonts w:ascii="Times New Roman" w:eastAsia="Times New Roman" w:hAnsi="Times New Roman" w:cs="Times New Roman"/>
          <w:sz w:val="24"/>
          <w:szCs w:val="24"/>
          <w:lang w:bidi="hi-IN"/>
        </w:rPr>
        <w:t xml:space="preserve"> of rice farmers, as depicted in Table 4, further confirms the positive influence of online communication platforms. Online users demonstrated significantly higher adoption levels across all recommended practices.</w:t>
      </w:r>
    </w:p>
    <w:p w:rsidR="008B561A" w:rsidRPr="008B561A" w:rsidRDefault="008B561A" w:rsidP="008B561A">
      <w:p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b/>
          <w:bCs/>
          <w:sz w:val="24"/>
          <w:szCs w:val="24"/>
          <w:lang w:bidi="hi-IN"/>
        </w:rPr>
        <w:lastRenderedPageBreak/>
        <w:t>Table 4: Impact of Online Communication Services on Adoption Level of Farmers in Rice Crops (n=400)</w:t>
      </w:r>
    </w:p>
    <w:tbl>
      <w:tblPr>
        <w:tblStyle w:val="TableGrid"/>
        <w:tblW w:w="0" w:type="auto"/>
        <w:tblLook w:val="04A0" w:firstRow="1" w:lastRow="0" w:firstColumn="1" w:lastColumn="0" w:noHBand="0" w:noVBand="1"/>
      </w:tblPr>
      <w:tblGrid>
        <w:gridCol w:w="643"/>
        <w:gridCol w:w="3097"/>
        <w:gridCol w:w="1928"/>
        <w:gridCol w:w="1287"/>
        <w:gridCol w:w="1588"/>
        <w:gridCol w:w="1033"/>
      </w:tblGrid>
      <w:tr w:rsidR="008B561A" w:rsidRPr="008B561A" w:rsidTr="008B561A">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S.N.</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Particular</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Level &amp; Class Interval</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Online Users</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Non-Online Users</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χ² Value</w:t>
            </w: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Information related to seed</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22.065*</w:t>
            </w: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(3-4)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128</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86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Technique of crop production</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24.496*</w:t>
            </w: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(3-4)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134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85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41</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Method and procedure of plant protection</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9</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16.628*</w:t>
            </w: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(4-6)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133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93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(7-9)</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Technique of post-harvest management</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51</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6.790*</w:t>
            </w: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(3-4)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116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90</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Source of marketing</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(0-1)</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30</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10.600*</w:t>
            </w: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(2-3)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99</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70</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71</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102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bl>
    <w:p w:rsidR="008B561A" w:rsidRPr="008B561A" w:rsidRDefault="008B561A" w:rsidP="008B561A">
      <w:p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*Significant at p&lt;0.05 (tabulated χ² = 5.991 at df=2 for most components).</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 xml:space="preserve">The chi-square values for seed practices (22.065), crop production techniques (24.496), plant protection measures (16.628), post-harvest management practices (6.790) and marketing practices (10.600) exceeded the critical value, indicating statistically significant differences. The results align with the observations of Sharma and Verma (2012) and Yadav and Sharma (2016), who reported that mobile applications and WhatsApp-based advisories positively influenced farmers’ adoption </w:t>
      </w:r>
      <w:proofErr w:type="spellStart"/>
      <w:r w:rsidRPr="008B561A">
        <w:rPr>
          <w:rFonts w:ascii="Times New Roman" w:eastAsia="Times New Roman" w:hAnsi="Times New Roman" w:cs="Times New Roman"/>
          <w:sz w:val="24"/>
          <w:szCs w:val="24"/>
          <w:lang w:bidi="hi-IN"/>
        </w:rPr>
        <w:t>behaviour</w:t>
      </w:r>
      <w:proofErr w:type="spellEnd"/>
      <w:r w:rsidRPr="008B561A">
        <w:rPr>
          <w:rFonts w:ascii="Times New Roman" w:eastAsia="Times New Roman" w:hAnsi="Times New Roman" w:cs="Times New Roman"/>
          <w:sz w:val="24"/>
          <w:szCs w:val="24"/>
          <w:lang w:bidi="hi-IN"/>
        </w:rPr>
        <w:t>, particularly among progressive and educated farmers.</w:t>
      </w:r>
    </w:p>
    <w:p w:rsidR="008B561A" w:rsidRPr="008B561A" w:rsidRDefault="008B561A" w:rsidP="008B561A">
      <w:pPr>
        <w:spacing w:before="100" w:beforeAutospacing="1" w:after="100" w:afterAutospacing="1" w:line="240" w:lineRule="auto"/>
        <w:outlineLvl w:val="2"/>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Conclusion</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 xml:space="preserve">The findings related to Objective 4 clearly establish that online communication services significantly influence both knowledge enhancement and adoption </w:t>
      </w:r>
      <w:proofErr w:type="spellStart"/>
      <w:r w:rsidRPr="008B561A">
        <w:rPr>
          <w:rFonts w:ascii="Times New Roman" w:eastAsia="Times New Roman" w:hAnsi="Times New Roman" w:cs="Times New Roman"/>
          <w:sz w:val="24"/>
          <w:szCs w:val="24"/>
          <w:lang w:bidi="hi-IN"/>
        </w:rPr>
        <w:t>behaviour</w:t>
      </w:r>
      <w:proofErr w:type="spellEnd"/>
      <w:r w:rsidRPr="008B561A">
        <w:rPr>
          <w:rFonts w:ascii="Times New Roman" w:eastAsia="Times New Roman" w:hAnsi="Times New Roman" w:cs="Times New Roman"/>
          <w:sz w:val="24"/>
          <w:szCs w:val="24"/>
          <w:lang w:bidi="hi-IN"/>
        </w:rPr>
        <w:t xml:space="preserve"> of farmers in major crops such as wheat and rice. Farmers who actively used ICT-based platforms exhibited higher awareness, better understanding and greater adoption of recommended agricultural practices compared to non-online users.</w:t>
      </w:r>
    </w:p>
    <w:p w:rsid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The study underscores the importance of strengthening digital agricultural extension systems through improved ICT infrastructure, development of localized and crop-specific content and capacity building of farmers in the effective use of online communication tools. Promoting wider access to such services can play a vital role in enhancing agricultural productivity and sustainability in Eastern Uttar Pradesh.</w:t>
      </w:r>
    </w:p>
    <w:p w:rsidR="00700CBD" w:rsidRDefault="00700CBD"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p>
    <w:p w:rsidR="00700CBD" w:rsidRPr="00C92DB9" w:rsidRDefault="00700CBD" w:rsidP="00700CBD">
      <w:pPr>
        <w:pStyle w:val="NoSpacing"/>
        <w:rPr>
          <w:rFonts w:ascii="Arial" w:hAnsi="Arial" w:cs="Arial"/>
          <w:b/>
          <w:highlight w:val="yellow"/>
        </w:rPr>
      </w:pPr>
      <w:bookmarkStart w:id="0" w:name="_Hlk198031404"/>
      <w:r w:rsidRPr="00C92DB9">
        <w:rPr>
          <w:rFonts w:ascii="Arial" w:hAnsi="Arial" w:cs="Arial"/>
          <w:b/>
          <w:highlight w:val="yellow"/>
        </w:rPr>
        <w:t>Disclaimer (Artificial intelligence)</w:t>
      </w:r>
    </w:p>
    <w:p w:rsidR="00700CBD" w:rsidRPr="00005ED1" w:rsidRDefault="00700CBD" w:rsidP="00700CBD">
      <w:pPr>
        <w:pStyle w:val="NoSpacing"/>
        <w:rPr>
          <w:rFonts w:ascii="Arial" w:hAnsi="Arial" w:cs="Arial"/>
          <w:highlight w:val="yellow"/>
        </w:rPr>
      </w:pPr>
    </w:p>
    <w:p w:rsidR="00700CBD" w:rsidRPr="00005ED1" w:rsidRDefault="00700CBD" w:rsidP="00700CB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rsidR="00700CBD" w:rsidRDefault="00700CBD" w:rsidP="00700CBD">
      <w:pPr>
        <w:pStyle w:val="NoSpacing"/>
        <w:rPr>
          <w:rFonts w:ascii="Arial" w:hAnsi="Arial" w:cs="Arial"/>
        </w:rPr>
      </w:pPr>
    </w:p>
    <w:p w:rsidR="00700CBD" w:rsidRDefault="00700CBD" w:rsidP="00700CBD">
      <w:pPr>
        <w:pStyle w:val="NoSpacing"/>
        <w:rPr>
          <w:rFonts w:ascii="Arial" w:hAnsi="Arial" w:cs="Arial"/>
        </w:rPr>
      </w:pPr>
    </w:p>
    <w:p w:rsidR="00700CBD" w:rsidRPr="00005ED1" w:rsidRDefault="00700CBD" w:rsidP="00700CBD">
      <w:pPr>
        <w:pStyle w:val="NoSpacing"/>
        <w:rPr>
          <w:rFonts w:ascii="Arial" w:hAnsi="Arial" w:cs="Arial"/>
        </w:rPr>
      </w:pPr>
    </w:p>
    <w:p w:rsidR="00700CBD" w:rsidRPr="008B561A" w:rsidRDefault="00700CBD"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p>
    <w:p w:rsidR="008B561A" w:rsidRPr="008B561A" w:rsidRDefault="008B561A" w:rsidP="008B561A">
      <w:pPr>
        <w:spacing w:before="100" w:beforeAutospacing="1" w:after="100" w:afterAutospacing="1" w:line="240" w:lineRule="auto"/>
        <w:outlineLvl w:val="2"/>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References</w:t>
      </w:r>
    </w:p>
    <w:p w:rsidR="008B561A" w:rsidRPr="00102383" w:rsidRDefault="008B561A" w:rsidP="0010238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proofErr w:type="spellStart"/>
      <w:r w:rsidRPr="00102383">
        <w:rPr>
          <w:rFonts w:ascii="Times New Roman" w:eastAsia="Times New Roman" w:hAnsi="Times New Roman" w:cs="Times New Roman"/>
          <w:b/>
          <w:bCs/>
          <w:sz w:val="24"/>
          <w:szCs w:val="24"/>
          <w:lang w:bidi="hi-IN"/>
        </w:rPr>
        <w:t>Chhachhar</w:t>
      </w:r>
      <w:proofErr w:type="spellEnd"/>
      <w:r w:rsidRPr="00102383">
        <w:rPr>
          <w:rFonts w:ascii="Times New Roman" w:eastAsia="Times New Roman" w:hAnsi="Times New Roman" w:cs="Times New Roman"/>
          <w:b/>
          <w:bCs/>
          <w:sz w:val="24"/>
          <w:szCs w:val="24"/>
          <w:lang w:bidi="hi-IN"/>
        </w:rPr>
        <w:t xml:space="preserve">, A. R., Hassan, M. S., Omar, S. Z., &amp; Soomro, B. A. (2014). </w:t>
      </w:r>
      <w:r w:rsidRPr="00102383">
        <w:rPr>
          <w:rFonts w:ascii="Times New Roman" w:eastAsia="Times New Roman" w:hAnsi="Times New Roman" w:cs="Times New Roman"/>
          <w:sz w:val="24"/>
          <w:szCs w:val="24"/>
          <w:lang w:bidi="hi-IN"/>
        </w:rPr>
        <w:t xml:space="preserve">The role of information and communication technologies in the dissemination of agricultural information among farmers. </w:t>
      </w:r>
      <w:r w:rsidRPr="00102383">
        <w:rPr>
          <w:rFonts w:ascii="Times New Roman" w:eastAsia="Times New Roman" w:hAnsi="Times New Roman" w:cs="Times New Roman"/>
          <w:i/>
          <w:iCs/>
          <w:sz w:val="24"/>
          <w:szCs w:val="24"/>
          <w:lang w:bidi="hi-IN"/>
        </w:rPr>
        <w:t>Journal of Agricultural Extension and Rural Development</w:t>
      </w:r>
      <w:r w:rsidRPr="00102383">
        <w:rPr>
          <w:rFonts w:ascii="Times New Roman" w:eastAsia="Times New Roman" w:hAnsi="Times New Roman" w:cs="Times New Roman"/>
          <w:sz w:val="24"/>
          <w:szCs w:val="24"/>
          <w:lang w:bidi="hi-IN"/>
        </w:rPr>
        <w:t>, 6(12), 356–365.</w:t>
      </w:r>
    </w:p>
    <w:p w:rsidR="008B561A" w:rsidRPr="00102383" w:rsidRDefault="008B561A" w:rsidP="0010238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102383">
        <w:rPr>
          <w:rFonts w:ascii="Times New Roman" w:eastAsia="Times New Roman" w:hAnsi="Times New Roman" w:cs="Times New Roman"/>
          <w:b/>
          <w:bCs/>
          <w:sz w:val="24"/>
          <w:szCs w:val="24"/>
          <w:lang w:bidi="hi-IN"/>
        </w:rPr>
        <w:t xml:space="preserve">Cole, S., Goldberg, J., </w:t>
      </w:r>
      <w:proofErr w:type="spellStart"/>
      <w:r w:rsidRPr="00102383">
        <w:rPr>
          <w:rFonts w:ascii="Times New Roman" w:eastAsia="Times New Roman" w:hAnsi="Times New Roman" w:cs="Times New Roman"/>
          <w:b/>
          <w:bCs/>
          <w:sz w:val="24"/>
          <w:szCs w:val="24"/>
          <w:lang w:bidi="hi-IN"/>
        </w:rPr>
        <w:t>Harigaya</w:t>
      </w:r>
      <w:proofErr w:type="spellEnd"/>
      <w:r w:rsidRPr="00102383">
        <w:rPr>
          <w:rFonts w:ascii="Times New Roman" w:eastAsia="Times New Roman" w:hAnsi="Times New Roman" w:cs="Times New Roman"/>
          <w:b/>
          <w:bCs/>
          <w:sz w:val="24"/>
          <w:szCs w:val="24"/>
          <w:lang w:bidi="hi-IN"/>
        </w:rPr>
        <w:t>, T., &amp; Zhu, J. (2025).</w:t>
      </w:r>
      <w:r w:rsidRPr="00102383">
        <w:rPr>
          <w:rFonts w:ascii="Times New Roman" w:eastAsia="Times New Roman" w:hAnsi="Times New Roman" w:cs="Times New Roman"/>
          <w:sz w:val="24"/>
          <w:szCs w:val="24"/>
          <w:lang w:bidi="hi-IN"/>
        </w:rPr>
        <w:t xml:space="preserve"> The impact of digital agricultural extension service: Experimental evidence from rice farmers in India. </w:t>
      </w:r>
      <w:r w:rsidRPr="00102383">
        <w:rPr>
          <w:rFonts w:ascii="Times New Roman" w:eastAsia="Times New Roman" w:hAnsi="Times New Roman" w:cs="Times New Roman"/>
          <w:i/>
          <w:iCs/>
          <w:sz w:val="24"/>
          <w:szCs w:val="24"/>
          <w:lang w:bidi="hi-IN"/>
        </w:rPr>
        <w:t>Precision Development</w:t>
      </w:r>
      <w:r w:rsidRPr="00102383">
        <w:rPr>
          <w:rFonts w:ascii="Times New Roman" w:eastAsia="Times New Roman" w:hAnsi="Times New Roman" w:cs="Times New Roman"/>
          <w:sz w:val="24"/>
          <w:szCs w:val="24"/>
          <w:lang w:bidi="hi-IN"/>
        </w:rPr>
        <w:t>.</w:t>
      </w:r>
    </w:p>
    <w:p w:rsidR="008B561A" w:rsidRPr="00102383" w:rsidRDefault="008B561A" w:rsidP="0010238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102383">
        <w:rPr>
          <w:rFonts w:ascii="Times New Roman" w:eastAsia="Times New Roman" w:hAnsi="Times New Roman" w:cs="Times New Roman"/>
          <w:b/>
          <w:bCs/>
          <w:sz w:val="24"/>
          <w:szCs w:val="24"/>
          <w:lang w:bidi="hi-IN"/>
        </w:rPr>
        <w:t xml:space="preserve">Fabregas, R., Kremer, M., &amp; </w:t>
      </w:r>
      <w:proofErr w:type="spellStart"/>
      <w:r w:rsidRPr="00102383">
        <w:rPr>
          <w:rFonts w:ascii="Times New Roman" w:eastAsia="Times New Roman" w:hAnsi="Times New Roman" w:cs="Times New Roman"/>
          <w:b/>
          <w:bCs/>
          <w:sz w:val="24"/>
          <w:szCs w:val="24"/>
          <w:lang w:bidi="hi-IN"/>
        </w:rPr>
        <w:t>Schilbach</w:t>
      </w:r>
      <w:proofErr w:type="spellEnd"/>
      <w:r w:rsidRPr="00102383">
        <w:rPr>
          <w:rFonts w:ascii="Times New Roman" w:eastAsia="Times New Roman" w:hAnsi="Times New Roman" w:cs="Times New Roman"/>
          <w:b/>
          <w:bCs/>
          <w:sz w:val="24"/>
          <w:szCs w:val="24"/>
          <w:lang w:bidi="hi-IN"/>
        </w:rPr>
        <w:t>, F. (2019)</w:t>
      </w:r>
      <w:r w:rsidRPr="00102383">
        <w:rPr>
          <w:rFonts w:ascii="Times New Roman" w:eastAsia="Times New Roman" w:hAnsi="Times New Roman" w:cs="Times New Roman"/>
          <w:sz w:val="24"/>
          <w:szCs w:val="24"/>
          <w:lang w:bidi="hi-IN"/>
        </w:rPr>
        <w:t xml:space="preserve">. Realizing the potential of digital development: The case of agricultural advice. </w:t>
      </w:r>
      <w:r w:rsidRPr="00102383">
        <w:rPr>
          <w:rFonts w:ascii="Times New Roman" w:eastAsia="Times New Roman" w:hAnsi="Times New Roman" w:cs="Times New Roman"/>
          <w:i/>
          <w:iCs/>
          <w:sz w:val="24"/>
          <w:szCs w:val="24"/>
          <w:lang w:bidi="hi-IN"/>
        </w:rPr>
        <w:t>Science</w:t>
      </w:r>
      <w:r w:rsidRPr="00102383">
        <w:rPr>
          <w:rFonts w:ascii="Times New Roman" w:eastAsia="Times New Roman" w:hAnsi="Times New Roman" w:cs="Times New Roman"/>
          <w:sz w:val="24"/>
          <w:szCs w:val="24"/>
          <w:lang w:bidi="hi-IN"/>
        </w:rPr>
        <w:t>, 366(6471), eaay3038.</w:t>
      </w:r>
    </w:p>
    <w:p w:rsidR="008B561A" w:rsidRPr="00102383" w:rsidRDefault="008B561A" w:rsidP="0010238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102383">
        <w:rPr>
          <w:rFonts w:ascii="Times New Roman" w:eastAsia="Times New Roman" w:hAnsi="Times New Roman" w:cs="Times New Roman"/>
          <w:b/>
          <w:bCs/>
          <w:sz w:val="24"/>
          <w:szCs w:val="24"/>
          <w:lang w:bidi="hi-IN"/>
        </w:rPr>
        <w:t xml:space="preserve">Prasad, R., Singh, A. K., &amp; Yadav, V. P. (2016). </w:t>
      </w:r>
      <w:r w:rsidRPr="00102383">
        <w:rPr>
          <w:rFonts w:ascii="Times New Roman" w:eastAsia="Times New Roman" w:hAnsi="Times New Roman" w:cs="Times New Roman"/>
          <w:sz w:val="24"/>
          <w:szCs w:val="24"/>
          <w:lang w:bidi="hi-IN"/>
        </w:rPr>
        <w:t xml:space="preserve">Impact of online communication services on knowledge and adoption level of farmers in major crops. </w:t>
      </w:r>
      <w:r w:rsidRPr="00102383">
        <w:rPr>
          <w:rFonts w:ascii="Times New Roman" w:eastAsia="Times New Roman" w:hAnsi="Times New Roman" w:cs="Times New Roman"/>
          <w:i/>
          <w:iCs/>
          <w:sz w:val="24"/>
          <w:szCs w:val="24"/>
          <w:lang w:bidi="hi-IN"/>
        </w:rPr>
        <w:t>Indian Journal of Extension Education</w:t>
      </w:r>
      <w:r w:rsidRPr="00102383">
        <w:rPr>
          <w:rFonts w:ascii="Times New Roman" w:eastAsia="Times New Roman" w:hAnsi="Times New Roman" w:cs="Times New Roman"/>
          <w:sz w:val="24"/>
          <w:szCs w:val="24"/>
          <w:lang w:bidi="hi-IN"/>
        </w:rPr>
        <w:t>, 52(3&amp;4), 45–52.</w:t>
      </w:r>
    </w:p>
    <w:p w:rsidR="008B561A" w:rsidRPr="00102383" w:rsidRDefault="008B561A" w:rsidP="0010238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102383">
        <w:rPr>
          <w:rFonts w:ascii="Times New Roman" w:eastAsia="Times New Roman" w:hAnsi="Times New Roman" w:cs="Times New Roman"/>
          <w:b/>
          <w:bCs/>
          <w:sz w:val="24"/>
          <w:szCs w:val="24"/>
          <w:lang w:bidi="hi-IN"/>
        </w:rPr>
        <w:t>Reddy, B. S., &amp; Srinivasan, R. (2011).</w:t>
      </w:r>
      <w:r w:rsidRPr="00102383">
        <w:rPr>
          <w:rFonts w:ascii="Times New Roman" w:eastAsia="Times New Roman" w:hAnsi="Times New Roman" w:cs="Times New Roman"/>
          <w:sz w:val="24"/>
          <w:szCs w:val="24"/>
          <w:lang w:bidi="hi-IN"/>
        </w:rPr>
        <w:t xml:space="preserve"> Farmers’ awareness and utilization of agricultural websites for information access. </w:t>
      </w:r>
      <w:r w:rsidRPr="00102383">
        <w:rPr>
          <w:rFonts w:ascii="Times New Roman" w:eastAsia="Times New Roman" w:hAnsi="Times New Roman" w:cs="Times New Roman"/>
          <w:i/>
          <w:iCs/>
          <w:sz w:val="24"/>
          <w:szCs w:val="24"/>
          <w:lang w:bidi="hi-IN"/>
        </w:rPr>
        <w:t>Journal of Extension Education</w:t>
      </w:r>
      <w:r w:rsidRPr="00102383">
        <w:rPr>
          <w:rFonts w:ascii="Times New Roman" w:eastAsia="Times New Roman" w:hAnsi="Times New Roman" w:cs="Times New Roman"/>
          <w:sz w:val="24"/>
          <w:szCs w:val="24"/>
          <w:lang w:bidi="hi-IN"/>
        </w:rPr>
        <w:t>, 23(4), 4789–4795.</w:t>
      </w:r>
    </w:p>
    <w:p w:rsidR="008B561A" w:rsidRPr="00102383" w:rsidRDefault="008B561A" w:rsidP="0010238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102383">
        <w:rPr>
          <w:rFonts w:ascii="Times New Roman" w:eastAsia="Times New Roman" w:hAnsi="Times New Roman" w:cs="Times New Roman"/>
          <w:b/>
          <w:bCs/>
          <w:sz w:val="24"/>
          <w:szCs w:val="24"/>
          <w:lang w:bidi="hi-IN"/>
        </w:rPr>
        <w:t xml:space="preserve">Sharma, K., </w:t>
      </w:r>
      <w:proofErr w:type="spellStart"/>
      <w:r w:rsidRPr="00102383">
        <w:rPr>
          <w:rFonts w:ascii="Times New Roman" w:eastAsia="Times New Roman" w:hAnsi="Times New Roman" w:cs="Times New Roman"/>
          <w:b/>
          <w:bCs/>
          <w:sz w:val="24"/>
          <w:szCs w:val="24"/>
          <w:lang w:bidi="hi-IN"/>
        </w:rPr>
        <w:t>Katoch</w:t>
      </w:r>
      <w:proofErr w:type="spellEnd"/>
      <w:r w:rsidRPr="00102383">
        <w:rPr>
          <w:rFonts w:ascii="Times New Roman" w:eastAsia="Times New Roman" w:hAnsi="Times New Roman" w:cs="Times New Roman"/>
          <w:b/>
          <w:bCs/>
          <w:sz w:val="24"/>
          <w:szCs w:val="24"/>
          <w:lang w:bidi="hi-IN"/>
        </w:rPr>
        <w:t>, S., Mohapatra, S., Kaur, M., &amp; Kumar, A. (2025).</w:t>
      </w:r>
      <w:r w:rsidRPr="00102383">
        <w:rPr>
          <w:rFonts w:ascii="Times New Roman" w:eastAsia="Times New Roman" w:hAnsi="Times New Roman" w:cs="Times New Roman"/>
          <w:sz w:val="24"/>
          <w:szCs w:val="24"/>
          <w:lang w:bidi="hi-IN"/>
        </w:rPr>
        <w:t xml:space="preserve"> Access to digital services and its impact on farm income: Empirical evidence from Eastern India. </w:t>
      </w:r>
      <w:r w:rsidRPr="00102383">
        <w:rPr>
          <w:rFonts w:ascii="Times New Roman" w:eastAsia="Times New Roman" w:hAnsi="Times New Roman" w:cs="Times New Roman"/>
          <w:i/>
          <w:iCs/>
          <w:sz w:val="24"/>
          <w:szCs w:val="24"/>
          <w:lang w:bidi="hi-IN"/>
        </w:rPr>
        <w:t>Journal of Asian and African Studies</w:t>
      </w:r>
      <w:r w:rsidRPr="00102383">
        <w:rPr>
          <w:rFonts w:ascii="Times New Roman" w:eastAsia="Times New Roman" w:hAnsi="Times New Roman" w:cs="Times New Roman"/>
          <w:sz w:val="24"/>
          <w:szCs w:val="24"/>
          <w:lang w:bidi="hi-IN"/>
        </w:rPr>
        <w:t>.</w:t>
      </w:r>
    </w:p>
    <w:p w:rsidR="008B561A" w:rsidRPr="00102383" w:rsidRDefault="008B561A" w:rsidP="0010238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102383">
        <w:rPr>
          <w:rFonts w:ascii="Times New Roman" w:eastAsia="Times New Roman" w:hAnsi="Times New Roman" w:cs="Times New Roman"/>
          <w:b/>
          <w:bCs/>
          <w:sz w:val="24"/>
          <w:szCs w:val="24"/>
          <w:lang w:bidi="hi-IN"/>
        </w:rPr>
        <w:t>Sharma, P., &amp; Meena, H. R. (2007).</w:t>
      </w:r>
      <w:r w:rsidRPr="00102383">
        <w:rPr>
          <w:rFonts w:ascii="Times New Roman" w:eastAsia="Times New Roman" w:hAnsi="Times New Roman" w:cs="Times New Roman"/>
          <w:sz w:val="24"/>
          <w:szCs w:val="24"/>
          <w:lang w:bidi="hi-IN"/>
        </w:rPr>
        <w:t xml:space="preserve"> Adoption of SMS-based agricultural advisory services by farmers. </w:t>
      </w:r>
      <w:r w:rsidRPr="00102383">
        <w:rPr>
          <w:rFonts w:ascii="Times New Roman" w:eastAsia="Times New Roman" w:hAnsi="Times New Roman" w:cs="Times New Roman"/>
          <w:i/>
          <w:iCs/>
          <w:sz w:val="24"/>
          <w:szCs w:val="24"/>
          <w:lang w:bidi="hi-IN"/>
        </w:rPr>
        <w:t>Indian Research Journal of Extension Education</w:t>
      </w:r>
      <w:r w:rsidRPr="00102383">
        <w:rPr>
          <w:rFonts w:ascii="Times New Roman" w:eastAsia="Times New Roman" w:hAnsi="Times New Roman" w:cs="Times New Roman"/>
          <w:sz w:val="24"/>
          <w:szCs w:val="24"/>
          <w:lang w:bidi="hi-IN"/>
        </w:rPr>
        <w:t>, 7(2&amp;3), 34–38.</w:t>
      </w:r>
    </w:p>
    <w:p w:rsidR="008B561A" w:rsidRPr="00102383" w:rsidRDefault="008B561A" w:rsidP="0010238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102383">
        <w:rPr>
          <w:rFonts w:ascii="Times New Roman" w:eastAsia="Times New Roman" w:hAnsi="Times New Roman" w:cs="Times New Roman"/>
          <w:b/>
          <w:bCs/>
          <w:sz w:val="24"/>
          <w:szCs w:val="24"/>
          <w:lang w:bidi="hi-IN"/>
        </w:rPr>
        <w:t xml:space="preserve">Sharma, R., &amp; Verma, S. (2012). </w:t>
      </w:r>
      <w:r w:rsidRPr="00102383">
        <w:rPr>
          <w:rFonts w:ascii="Times New Roman" w:eastAsia="Times New Roman" w:hAnsi="Times New Roman" w:cs="Times New Roman"/>
          <w:sz w:val="24"/>
          <w:szCs w:val="24"/>
          <w:lang w:bidi="hi-IN"/>
        </w:rPr>
        <w:t xml:space="preserve">Adoption </w:t>
      </w:r>
      <w:proofErr w:type="spellStart"/>
      <w:r w:rsidRPr="00102383">
        <w:rPr>
          <w:rFonts w:ascii="Times New Roman" w:eastAsia="Times New Roman" w:hAnsi="Times New Roman" w:cs="Times New Roman"/>
          <w:sz w:val="24"/>
          <w:szCs w:val="24"/>
          <w:lang w:bidi="hi-IN"/>
        </w:rPr>
        <w:t>behaviour</w:t>
      </w:r>
      <w:proofErr w:type="spellEnd"/>
      <w:r w:rsidRPr="00102383">
        <w:rPr>
          <w:rFonts w:ascii="Times New Roman" w:eastAsia="Times New Roman" w:hAnsi="Times New Roman" w:cs="Times New Roman"/>
          <w:sz w:val="24"/>
          <w:szCs w:val="24"/>
          <w:lang w:bidi="hi-IN"/>
        </w:rPr>
        <w:t xml:space="preserve"> of farmers towards agricultural mobile applications. </w:t>
      </w:r>
      <w:r w:rsidRPr="00102383">
        <w:rPr>
          <w:rFonts w:ascii="Times New Roman" w:eastAsia="Times New Roman" w:hAnsi="Times New Roman" w:cs="Times New Roman"/>
          <w:i/>
          <w:iCs/>
          <w:sz w:val="24"/>
          <w:szCs w:val="24"/>
          <w:lang w:bidi="hi-IN"/>
        </w:rPr>
        <w:t>Indian Journal of Agricultural Sciences</w:t>
      </w:r>
      <w:r w:rsidRPr="00102383">
        <w:rPr>
          <w:rFonts w:ascii="Times New Roman" w:eastAsia="Times New Roman" w:hAnsi="Times New Roman" w:cs="Times New Roman"/>
          <w:sz w:val="24"/>
          <w:szCs w:val="24"/>
          <w:lang w:bidi="hi-IN"/>
        </w:rPr>
        <w:t>, 82(12), 1056–1060.</w:t>
      </w:r>
    </w:p>
    <w:p w:rsidR="008B561A" w:rsidRPr="00102383" w:rsidRDefault="008B561A" w:rsidP="0010238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102383">
        <w:rPr>
          <w:rFonts w:ascii="Times New Roman" w:eastAsia="Times New Roman" w:hAnsi="Times New Roman" w:cs="Times New Roman"/>
          <w:sz w:val="24"/>
          <w:szCs w:val="24"/>
          <w:lang w:bidi="hi-IN"/>
        </w:rPr>
        <w:t>Studies on e-</w:t>
      </w:r>
      <w:proofErr w:type="spellStart"/>
      <w:r w:rsidRPr="00102383">
        <w:rPr>
          <w:rFonts w:ascii="Times New Roman" w:eastAsia="Times New Roman" w:hAnsi="Times New Roman" w:cs="Times New Roman"/>
          <w:sz w:val="24"/>
          <w:szCs w:val="24"/>
          <w:lang w:bidi="hi-IN"/>
        </w:rPr>
        <w:t>Krishak</w:t>
      </w:r>
      <w:proofErr w:type="spellEnd"/>
      <w:r w:rsidRPr="00102383">
        <w:rPr>
          <w:rFonts w:ascii="Times New Roman" w:eastAsia="Times New Roman" w:hAnsi="Times New Roman" w:cs="Times New Roman"/>
          <w:sz w:val="24"/>
          <w:szCs w:val="24"/>
          <w:lang w:bidi="hi-IN"/>
        </w:rPr>
        <w:t xml:space="preserve"> </w:t>
      </w:r>
      <w:proofErr w:type="spellStart"/>
      <w:r w:rsidRPr="00102383">
        <w:rPr>
          <w:rFonts w:ascii="Times New Roman" w:eastAsia="Times New Roman" w:hAnsi="Times New Roman" w:cs="Times New Roman"/>
          <w:sz w:val="24"/>
          <w:szCs w:val="24"/>
          <w:lang w:bidi="hi-IN"/>
        </w:rPr>
        <w:t>Samadhan</w:t>
      </w:r>
      <w:proofErr w:type="spellEnd"/>
      <w:r w:rsidRPr="00102383">
        <w:rPr>
          <w:rFonts w:ascii="Times New Roman" w:eastAsia="Times New Roman" w:hAnsi="Times New Roman" w:cs="Times New Roman"/>
          <w:sz w:val="24"/>
          <w:szCs w:val="24"/>
          <w:lang w:bidi="hi-IN"/>
        </w:rPr>
        <w:t xml:space="preserve"> and KCC impacts. (2023–2025).</w:t>
      </w:r>
    </w:p>
    <w:p w:rsidR="008B561A" w:rsidRPr="00102383" w:rsidRDefault="008B561A" w:rsidP="0010238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102383">
        <w:rPr>
          <w:rFonts w:ascii="Times New Roman" w:eastAsia="Times New Roman" w:hAnsi="Times New Roman" w:cs="Times New Roman"/>
          <w:b/>
          <w:bCs/>
          <w:sz w:val="24"/>
          <w:szCs w:val="24"/>
          <w:lang w:bidi="hi-IN"/>
        </w:rPr>
        <w:t>UP-AGREES Project Implementation Plan. (2024–2025).</w:t>
      </w:r>
      <w:r w:rsidRPr="00102383">
        <w:rPr>
          <w:rFonts w:ascii="Times New Roman" w:eastAsia="Times New Roman" w:hAnsi="Times New Roman" w:cs="Times New Roman"/>
          <w:sz w:val="24"/>
          <w:szCs w:val="24"/>
          <w:lang w:bidi="hi-IN"/>
        </w:rPr>
        <w:t xml:space="preserve"> Uttar Pradesh Agriculture Growth and Rural Enterprise Ecosystem Strengthening.</w:t>
      </w:r>
    </w:p>
    <w:p w:rsidR="008B561A" w:rsidRDefault="008B561A" w:rsidP="0010238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102383">
        <w:rPr>
          <w:rFonts w:ascii="Times New Roman" w:eastAsia="Times New Roman" w:hAnsi="Times New Roman" w:cs="Times New Roman"/>
          <w:b/>
          <w:bCs/>
          <w:sz w:val="24"/>
          <w:szCs w:val="24"/>
          <w:lang w:bidi="hi-IN"/>
        </w:rPr>
        <w:t xml:space="preserve">Yadav, R., &amp; Sharma, A. (2016). </w:t>
      </w:r>
      <w:r w:rsidRPr="00102383">
        <w:rPr>
          <w:rFonts w:ascii="Times New Roman" w:eastAsia="Times New Roman" w:hAnsi="Times New Roman" w:cs="Times New Roman"/>
          <w:sz w:val="24"/>
          <w:szCs w:val="24"/>
          <w:lang w:bidi="hi-IN"/>
        </w:rPr>
        <w:t xml:space="preserve">Use of WhatsApp groups for agricultural advisory services among farmers. </w:t>
      </w:r>
      <w:r w:rsidRPr="00102383">
        <w:rPr>
          <w:rFonts w:ascii="Times New Roman" w:eastAsia="Times New Roman" w:hAnsi="Times New Roman" w:cs="Times New Roman"/>
          <w:i/>
          <w:iCs/>
          <w:sz w:val="24"/>
          <w:szCs w:val="24"/>
          <w:lang w:bidi="hi-IN"/>
        </w:rPr>
        <w:t>Journal of Communication Studies</w:t>
      </w:r>
      <w:r w:rsidRPr="00102383">
        <w:rPr>
          <w:rFonts w:ascii="Times New Roman" w:eastAsia="Times New Roman" w:hAnsi="Times New Roman" w:cs="Times New Roman"/>
          <w:sz w:val="24"/>
          <w:szCs w:val="24"/>
          <w:lang w:bidi="hi-IN"/>
        </w:rPr>
        <w:t>, 34(2), 89–96.</w:t>
      </w:r>
    </w:p>
    <w:p w:rsidR="00AA24B9" w:rsidRPr="00AA24B9" w:rsidRDefault="00AA24B9" w:rsidP="0010238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proofErr w:type="spellStart"/>
      <w:r>
        <w:rPr>
          <w:rFonts w:ascii="Arial" w:hAnsi="Arial" w:cs="Arial"/>
          <w:color w:val="222222"/>
          <w:sz w:val="20"/>
          <w:szCs w:val="20"/>
          <w:shd w:val="clear" w:color="auto" w:fill="FFFFFF"/>
        </w:rPr>
        <w:t>Izuchukwu</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Erezi</w:t>
      </w:r>
      <w:proofErr w:type="spellEnd"/>
      <w:r>
        <w:rPr>
          <w:rFonts w:ascii="Arial" w:hAnsi="Arial" w:cs="Arial"/>
          <w:color w:val="222222"/>
          <w:sz w:val="20"/>
          <w:szCs w:val="20"/>
          <w:shd w:val="clear" w:color="auto" w:fill="FFFFFF"/>
        </w:rPr>
        <w:t>, E. E. D. E., &amp; David Emeka, E. (2023). Assessing the impact of farmer-to-farmer communication networks on knowledge sharing and adoption of sustainable agricultural practices in Africa. </w:t>
      </w:r>
      <w:r>
        <w:rPr>
          <w:rFonts w:ascii="Arial" w:hAnsi="Arial" w:cs="Arial"/>
          <w:i/>
          <w:iCs/>
          <w:color w:val="222222"/>
          <w:sz w:val="20"/>
          <w:szCs w:val="20"/>
          <w:shd w:val="clear" w:color="auto" w:fill="FFFFFF"/>
        </w:rPr>
        <w:t>Int. J. Agric. Earth Sci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 58-76.</w:t>
      </w:r>
      <w:r>
        <w:rPr>
          <w:rFonts w:ascii="Arial" w:hAnsi="Arial" w:cs="Arial"/>
          <w:color w:val="222222"/>
          <w:sz w:val="20"/>
          <w:szCs w:val="20"/>
          <w:shd w:val="clear" w:color="auto" w:fill="FFFFFF"/>
        </w:rPr>
        <w:t xml:space="preserve"> </w:t>
      </w:r>
      <w:r>
        <w:t>D.</w:t>
      </w:r>
      <w:proofErr w:type="gramStart"/>
      <w:r>
        <w:t>O.I</w:t>
      </w:r>
      <w:proofErr w:type="gramEnd"/>
      <w:r>
        <w:t>: 10.56201/ijaes.v9.no4.2023.pg58.76</w:t>
      </w:r>
      <w:r>
        <w:t xml:space="preserve"> </w:t>
      </w:r>
    </w:p>
    <w:p w:rsidR="00AA24B9" w:rsidRPr="00AA24B9" w:rsidRDefault="00AA24B9" w:rsidP="0010238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proofErr w:type="spellStart"/>
      <w:r>
        <w:rPr>
          <w:rFonts w:ascii="Arial" w:hAnsi="Arial" w:cs="Arial"/>
          <w:color w:val="222222"/>
          <w:sz w:val="20"/>
          <w:szCs w:val="20"/>
          <w:shd w:val="clear" w:color="auto" w:fill="FFFFFF"/>
        </w:rPr>
        <w:t>Dilleen</w:t>
      </w:r>
      <w:proofErr w:type="spellEnd"/>
      <w:r>
        <w:rPr>
          <w:rFonts w:ascii="Arial" w:hAnsi="Arial" w:cs="Arial"/>
          <w:color w:val="222222"/>
          <w:sz w:val="20"/>
          <w:szCs w:val="20"/>
          <w:shd w:val="clear" w:color="auto" w:fill="FFFFFF"/>
        </w:rPr>
        <w:t xml:space="preserve">, G., </w:t>
      </w:r>
      <w:proofErr w:type="spellStart"/>
      <w:r>
        <w:rPr>
          <w:rFonts w:ascii="Arial" w:hAnsi="Arial" w:cs="Arial"/>
          <w:color w:val="222222"/>
          <w:sz w:val="20"/>
          <w:szCs w:val="20"/>
          <w:shd w:val="clear" w:color="auto" w:fill="FFFFFF"/>
        </w:rPr>
        <w:t>Claffey</w:t>
      </w:r>
      <w:proofErr w:type="spellEnd"/>
      <w:r>
        <w:rPr>
          <w:rFonts w:ascii="Arial" w:hAnsi="Arial" w:cs="Arial"/>
          <w:color w:val="222222"/>
          <w:sz w:val="20"/>
          <w:szCs w:val="20"/>
          <w:shd w:val="clear" w:color="auto" w:fill="FFFFFF"/>
        </w:rPr>
        <w:t xml:space="preserve">, E., Foley, A., &amp; Doolin, K. (2023). Investigating knowledge dissemination and social media use in the farming network to build trust in smart farming technology </w:t>
      </w:r>
      <w:r>
        <w:rPr>
          <w:rFonts w:ascii="Arial" w:hAnsi="Arial" w:cs="Arial"/>
          <w:color w:val="222222"/>
          <w:sz w:val="20"/>
          <w:szCs w:val="20"/>
          <w:shd w:val="clear" w:color="auto" w:fill="FFFFFF"/>
        </w:rPr>
        <w:lastRenderedPageBreak/>
        <w:t>adoption. </w:t>
      </w:r>
      <w:r>
        <w:rPr>
          <w:rFonts w:ascii="Arial" w:hAnsi="Arial" w:cs="Arial"/>
          <w:i/>
          <w:iCs/>
          <w:color w:val="222222"/>
          <w:sz w:val="20"/>
          <w:szCs w:val="20"/>
          <w:shd w:val="clear" w:color="auto" w:fill="FFFFFF"/>
        </w:rPr>
        <w:t>Journal of Business &amp; Industrial Marketing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38</w:t>
      </w:r>
      <w:r>
        <w:rPr>
          <w:rFonts w:ascii="Arial" w:hAnsi="Arial" w:cs="Arial"/>
          <w:color w:val="222222"/>
          <w:sz w:val="20"/>
          <w:szCs w:val="20"/>
          <w:shd w:val="clear" w:color="auto" w:fill="FFFFFF"/>
        </w:rPr>
        <w:t>(8), 1754-1765.</w:t>
      </w:r>
      <w:r>
        <w:rPr>
          <w:rFonts w:ascii="Arial" w:hAnsi="Arial" w:cs="Arial"/>
          <w:color w:val="222222"/>
          <w:sz w:val="20"/>
          <w:szCs w:val="20"/>
          <w:shd w:val="clear" w:color="auto" w:fill="FFFFFF"/>
        </w:rPr>
        <w:t xml:space="preserve"> </w:t>
      </w:r>
      <w:hyperlink r:id="rId5" w:history="1">
        <w:r w:rsidRPr="00C352F4">
          <w:rPr>
            <w:rStyle w:val="Hyperlink"/>
            <w:rFonts w:ascii="Arial" w:hAnsi="Arial" w:cs="Arial"/>
            <w:sz w:val="20"/>
            <w:szCs w:val="20"/>
            <w:shd w:val="clear" w:color="auto" w:fill="FFFFFF"/>
          </w:rPr>
          <w:t>https://doi.org/10.1108/JBIM-01-2022-0060</w:t>
        </w:r>
      </w:hyperlink>
      <w:r>
        <w:rPr>
          <w:rFonts w:ascii="Arial" w:hAnsi="Arial" w:cs="Arial"/>
          <w:color w:val="222222"/>
          <w:sz w:val="20"/>
          <w:szCs w:val="20"/>
          <w:shd w:val="clear" w:color="auto" w:fill="FFFFFF"/>
        </w:rPr>
        <w:t xml:space="preserve"> </w:t>
      </w:r>
    </w:p>
    <w:p w:rsidR="00AA24B9" w:rsidRPr="00102383" w:rsidRDefault="00AA24B9" w:rsidP="0010238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Pr>
          <w:rFonts w:ascii="Arial" w:hAnsi="Arial" w:cs="Arial"/>
          <w:color w:val="222222"/>
          <w:sz w:val="20"/>
          <w:szCs w:val="20"/>
          <w:shd w:val="clear" w:color="auto" w:fill="FFFFFF"/>
        </w:rPr>
        <w:t xml:space="preserve">Aslam, S., Hussain, B., Riaz, S., Yousaf, M., </w:t>
      </w:r>
      <w:proofErr w:type="spellStart"/>
      <w:r>
        <w:rPr>
          <w:rFonts w:ascii="Arial" w:hAnsi="Arial" w:cs="Arial"/>
          <w:color w:val="222222"/>
          <w:sz w:val="20"/>
          <w:szCs w:val="20"/>
          <w:shd w:val="clear" w:color="auto" w:fill="FFFFFF"/>
        </w:rPr>
        <w:t>Sohail</w:t>
      </w:r>
      <w:proofErr w:type="spellEnd"/>
      <w:r>
        <w:rPr>
          <w:rFonts w:ascii="Arial" w:hAnsi="Arial" w:cs="Arial"/>
          <w:color w:val="222222"/>
          <w:sz w:val="20"/>
          <w:szCs w:val="20"/>
          <w:shd w:val="clear" w:color="auto" w:fill="FFFFFF"/>
        </w:rPr>
        <w:t>, B., Ullah, F., &amp; Hussain, S. (2025). Empowering farmers through science communication: A framew</w:t>
      </w:r>
      <w:bookmarkStart w:id="1" w:name="_GoBack"/>
      <w:bookmarkEnd w:id="1"/>
      <w:r>
        <w:rPr>
          <w:rFonts w:ascii="Arial" w:hAnsi="Arial" w:cs="Arial"/>
          <w:color w:val="222222"/>
          <w:sz w:val="20"/>
          <w:szCs w:val="20"/>
          <w:shd w:val="clear" w:color="auto" w:fill="FFFFFF"/>
        </w:rPr>
        <w:t>ork for pesticide risk awareness and adoption. </w:t>
      </w:r>
      <w:r>
        <w:rPr>
          <w:rFonts w:ascii="Arial" w:hAnsi="Arial" w:cs="Arial"/>
          <w:i/>
          <w:iCs/>
          <w:color w:val="222222"/>
          <w:sz w:val="20"/>
          <w:szCs w:val="20"/>
          <w:shd w:val="clear" w:color="auto" w:fill="FFFFFF"/>
        </w:rPr>
        <w:t>Social Sciences &amp; Humanities Open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 101491.</w:t>
      </w:r>
      <w:r>
        <w:rPr>
          <w:rFonts w:ascii="Arial" w:hAnsi="Arial" w:cs="Arial"/>
          <w:color w:val="222222"/>
          <w:sz w:val="20"/>
          <w:szCs w:val="20"/>
          <w:shd w:val="clear" w:color="auto" w:fill="FFFFFF"/>
        </w:rPr>
        <w:t xml:space="preserve"> </w:t>
      </w:r>
      <w:r w:rsidRPr="00AA24B9">
        <w:rPr>
          <w:rFonts w:ascii="Arial" w:hAnsi="Arial" w:cs="Arial"/>
          <w:color w:val="222222"/>
          <w:sz w:val="20"/>
          <w:szCs w:val="20"/>
          <w:shd w:val="clear" w:color="auto" w:fill="FFFFFF"/>
        </w:rPr>
        <w:t>https://doi.org/10.1016/j.ssaho.2025.101491</w:t>
      </w:r>
    </w:p>
    <w:p w:rsidR="000857E8" w:rsidRPr="008B561A" w:rsidRDefault="000857E8">
      <w:pPr>
        <w:rPr>
          <w:rFonts w:ascii="Times New Roman" w:hAnsi="Times New Roman" w:cs="Times New Roman"/>
          <w:sz w:val="24"/>
          <w:szCs w:val="24"/>
        </w:rPr>
      </w:pPr>
    </w:p>
    <w:sectPr w:rsidR="000857E8" w:rsidRPr="008B561A" w:rsidSect="00085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97050"/>
    <w:multiLevelType w:val="multilevel"/>
    <w:tmpl w:val="F6A23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0E2604"/>
    <w:multiLevelType w:val="hybridMultilevel"/>
    <w:tmpl w:val="278A2F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B561A"/>
    <w:rsid w:val="000857E8"/>
    <w:rsid w:val="00102383"/>
    <w:rsid w:val="002B3FF6"/>
    <w:rsid w:val="00700CBD"/>
    <w:rsid w:val="008B561A"/>
    <w:rsid w:val="00AA24B9"/>
    <w:rsid w:val="00C92DB9"/>
    <w:rsid w:val="00F20C9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20084"/>
  <w15:docId w15:val="{8C676F6B-3DB4-4081-B04F-055338F9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7E8"/>
  </w:style>
  <w:style w:type="paragraph" w:styleId="Heading2">
    <w:name w:val="heading 2"/>
    <w:basedOn w:val="Normal"/>
    <w:link w:val="Heading2Char"/>
    <w:uiPriority w:val="9"/>
    <w:qFormat/>
    <w:rsid w:val="008B561A"/>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link w:val="Heading3Char"/>
    <w:uiPriority w:val="9"/>
    <w:qFormat/>
    <w:rsid w:val="008B561A"/>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paragraph" w:styleId="Heading4">
    <w:name w:val="heading 4"/>
    <w:basedOn w:val="Normal"/>
    <w:link w:val="Heading4Char"/>
    <w:uiPriority w:val="9"/>
    <w:qFormat/>
    <w:rsid w:val="008B561A"/>
    <w:pPr>
      <w:spacing w:before="100" w:beforeAutospacing="1" w:after="100" w:afterAutospacing="1" w:line="240" w:lineRule="auto"/>
      <w:outlineLvl w:val="3"/>
    </w:pPr>
    <w:rPr>
      <w:rFonts w:ascii="Times New Roman" w:eastAsia="Times New Roman" w:hAnsi="Times New Roman" w:cs="Times New Roman"/>
      <w:b/>
      <w:bCs/>
      <w:sz w:val="24"/>
      <w:szCs w:val="24"/>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561A"/>
    <w:rPr>
      <w:rFonts w:ascii="Times New Roman" w:eastAsia="Times New Roman" w:hAnsi="Times New Roman" w:cs="Times New Roman"/>
      <w:b/>
      <w:bCs/>
      <w:sz w:val="36"/>
      <w:szCs w:val="36"/>
      <w:lang w:bidi="hi-IN"/>
    </w:rPr>
  </w:style>
  <w:style w:type="character" w:customStyle="1" w:styleId="Heading3Char">
    <w:name w:val="Heading 3 Char"/>
    <w:basedOn w:val="DefaultParagraphFont"/>
    <w:link w:val="Heading3"/>
    <w:uiPriority w:val="9"/>
    <w:rsid w:val="008B561A"/>
    <w:rPr>
      <w:rFonts w:ascii="Times New Roman" w:eastAsia="Times New Roman" w:hAnsi="Times New Roman" w:cs="Times New Roman"/>
      <w:b/>
      <w:bCs/>
      <w:sz w:val="27"/>
      <w:szCs w:val="27"/>
      <w:lang w:bidi="hi-IN"/>
    </w:rPr>
  </w:style>
  <w:style w:type="character" w:customStyle="1" w:styleId="Heading4Char">
    <w:name w:val="Heading 4 Char"/>
    <w:basedOn w:val="DefaultParagraphFont"/>
    <w:link w:val="Heading4"/>
    <w:uiPriority w:val="9"/>
    <w:rsid w:val="008B561A"/>
    <w:rPr>
      <w:rFonts w:ascii="Times New Roman" w:eastAsia="Times New Roman" w:hAnsi="Times New Roman" w:cs="Times New Roman"/>
      <w:b/>
      <w:bCs/>
      <w:sz w:val="24"/>
      <w:szCs w:val="24"/>
      <w:lang w:bidi="hi-IN"/>
    </w:rPr>
  </w:style>
  <w:style w:type="paragraph" w:styleId="NormalWeb">
    <w:name w:val="Normal (Web)"/>
    <w:basedOn w:val="Normal"/>
    <w:uiPriority w:val="99"/>
    <w:semiHidden/>
    <w:unhideWhenUsed/>
    <w:rsid w:val="008B561A"/>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8B561A"/>
    <w:rPr>
      <w:b/>
      <w:bCs/>
    </w:rPr>
  </w:style>
  <w:style w:type="character" w:styleId="Emphasis">
    <w:name w:val="Emphasis"/>
    <w:basedOn w:val="DefaultParagraphFont"/>
    <w:uiPriority w:val="20"/>
    <w:qFormat/>
    <w:rsid w:val="008B561A"/>
    <w:rPr>
      <w:i/>
      <w:iCs/>
    </w:rPr>
  </w:style>
  <w:style w:type="table" w:styleId="TableGrid">
    <w:name w:val="Table Grid"/>
    <w:basedOn w:val="TableNormal"/>
    <w:uiPriority w:val="59"/>
    <w:rsid w:val="008B56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00CBD"/>
    <w:pPr>
      <w:spacing w:after="0" w:line="240" w:lineRule="auto"/>
    </w:pPr>
    <w:rPr>
      <w:kern w:val="2"/>
    </w:rPr>
  </w:style>
  <w:style w:type="paragraph" w:styleId="ListParagraph">
    <w:name w:val="List Paragraph"/>
    <w:basedOn w:val="Normal"/>
    <w:uiPriority w:val="34"/>
    <w:qFormat/>
    <w:rsid w:val="00102383"/>
    <w:pPr>
      <w:ind w:left="720"/>
      <w:contextualSpacing/>
    </w:pPr>
  </w:style>
  <w:style w:type="character" w:styleId="Hyperlink">
    <w:name w:val="Hyperlink"/>
    <w:basedOn w:val="DefaultParagraphFont"/>
    <w:uiPriority w:val="99"/>
    <w:unhideWhenUsed/>
    <w:rsid w:val="00AA24B9"/>
    <w:rPr>
      <w:color w:val="0000FF" w:themeColor="hyperlink"/>
      <w:u w:val="single"/>
    </w:rPr>
  </w:style>
  <w:style w:type="character" w:styleId="UnresolvedMention">
    <w:name w:val="Unresolved Mention"/>
    <w:basedOn w:val="DefaultParagraphFont"/>
    <w:uiPriority w:val="99"/>
    <w:semiHidden/>
    <w:unhideWhenUsed/>
    <w:rsid w:val="00AA2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49525">
      <w:bodyDiv w:val="1"/>
      <w:marLeft w:val="0"/>
      <w:marRight w:val="0"/>
      <w:marTop w:val="0"/>
      <w:marBottom w:val="0"/>
      <w:divBdr>
        <w:top w:val="none" w:sz="0" w:space="0" w:color="auto"/>
        <w:left w:val="none" w:sz="0" w:space="0" w:color="auto"/>
        <w:bottom w:val="none" w:sz="0" w:space="0" w:color="auto"/>
        <w:right w:val="none" w:sz="0" w:space="0" w:color="auto"/>
      </w:divBdr>
    </w:div>
    <w:div w:id="1278099200">
      <w:bodyDiv w:val="1"/>
      <w:marLeft w:val="0"/>
      <w:marRight w:val="0"/>
      <w:marTop w:val="0"/>
      <w:marBottom w:val="0"/>
      <w:divBdr>
        <w:top w:val="none" w:sz="0" w:space="0" w:color="auto"/>
        <w:left w:val="none" w:sz="0" w:space="0" w:color="auto"/>
        <w:bottom w:val="none" w:sz="0" w:space="0" w:color="auto"/>
        <w:right w:val="none" w:sz="0" w:space="0" w:color="auto"/>
      </w:divBdr>
      <w:divsChild>
        <w:div w:id="591474163">
          <w:marLeft w:val="0"/>
          <w:marRight w:val="0"/>
          <w:marTop w:val="0"/>
          <w:marBottom w:val="0"/>
          <w:divBdr>
            <w:top w:val="none" w:sz="0" w:space="0" w:color="auto"/>
            <w:left w:val="none" w:sz="0" w:space="0" w:color="auto"/>
            <w:bottom w:val="none" w:sz="0" w:space="0" w:color="auto"/>
            <w:right w:val="none" w:sz="0" w:space="0" w:color="auto"/>
          </w:divBdr>
          <w:divsChild>
            <w:div w:id="1593318980">
              <w:marLeft w:val="0"/>
              <w:marRight w:val="0"/>
              <w:marTop w:val="0"/>
              <w:marBottom w:val="0"/>
              <w:divBdr>
                <w:top w:val="none" w:sz="0" w:space="0" w:color="auto"/>
                <w:left w:val="none" w:sz="0" w:space="0" w:color="auto"/>
                <w:bottom w:val="none" w:sz="0" w:space="0" w:color="auto"/>
                <w:right w:val="none" w:sz="0" w:space="0" w:color="auto"/>
              </w:divBdr>
            </w:div>
          </w:divsChild>
        </w:div>
        <w:div w:id="817385811">
          <w:marLeft w:val="0"/>
          <w:marRight w:val="0"/>
          <w:marTop w:val="0"/>
          <w:marBottom w:val="0"/>
          <w:divBdr>
            <w:top w:val="none" w:sz="0" w:space="0" w:color="auto"/>
            <w:left w:val="none" w:sz="0" w:space="0" w:color="auto"/>
            <w:bottom w:val="none" w:sz="0" w:space="0" w:color="auto"/>
            <w:right w:val="none" w:sz="0" w:space="0" w:color="auto"/>
          </w:divBdr>
          <w:divsChild>
            <w:div w:id="1514882277">
              <w:marLeft w:val="0"/>
              <w:marRight w:val="0"/>
              <w:marTop w:val="0"/>
              <w:marBottom w:val="0"/>
              <w:divBdr>
                <w:top w:val="none" w:sz="0" w:space="0" w:color="auto"/>
                <w:left w:val="none" w:sz="0" w:space="0" w:color="auto"/>
                <w:bottom w:val="none" w:sz="0" w:space="0" w:color="auto"/>
                <w:right w:val="none" w:sz="0" w:space="0" w:color="auto"/>
              </w:divBdr>
            </w:div>
          </w:divsChild>
        </w:div>
        <w:div w:id="159086084">
          <w:marLeft w:val="0"/>
          <w:marRight w:val="0"/>
          <w:marTop w:val="0"/>
          <w:marBottom w:val="0"/>
          <w:divBdr>
            <w:top w:val="none" w:sz="0" w:space="0" w:color="auto"/>
            <w:left w:val="none" w:sz="0" w:space="0" w:color="auto"/>
            <w:bottom w:val="none" w:sz="0" w:space="0" w:color="auto"/>
            <w:right w:val="none" w:sz="0" w:space="0" w:color="auto"/>
          </w:divBdr>
          <w:divsChild>
            <w:div w:id="62724211">
              <w:marLeft w:val="0"/>
              <w:marRight w:val="0"/>
              <w:marTop w:val="0"/>
              <w:marBottom w:val="0"/>
              <w:divBdr>
                <w:top w:val="none" w:sz="0" w:space="0" w:color="auto"/>
                <w:left w:val="none" w:sz="0" w:space="0" w:color="auto"/>
                <w:bottom w:val="none" w:sz="0" w:space="0" w:color="auto"/>
                <w:right w:val="none" w:sz="0" w:space="0" w:color="auto"/>
              </w:divBdr>
            </w:div>
          </w:divsChild>
        </w:div>
        <w:div w:id="1825006768">
          <w:marLeft w:val="0"/>
          <w:marRight w:val="0"/>
          <w:marTop w:val="0"/>
          <w:marBottom w:val="0"/>
          <w:divBdr>
            <w:top w:val="none" w:sz="0" w:space="0" w:color="auto"/>
            <w:left w:val="none" w:sz="0" w:space="0" w:color="auto"/>
            <w:bottom w:val="none" w:sz="0" w:space="0" w:color="auto"/>
            <w:right w:val="none" w:sz="0" w:space="0" w:color="auto"/>
          </w:divBdr>
          <w:divsChild>
            <w:div w:id="6213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08/JBIM-01-2022-006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3675</Words>
  <Characters>20948</Characters>
  <Application>Microsoft Office Word</Application>
  <DocSecurity>0</DocSecurity>
  <Lines>174</Lines>
  <Paragraphs>49</Paragraphs>
  <ScaleCrop>false</ScaleCrop>
  <Company/>
  <LinksUpToDate>false</LinksUpToDate>
  <CharactersWithSpaces>24574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New 16</cp:lastModifiedBy>
  <cp:revision>7</cp:revision>
  <dcterms:created xsi:type="dcterms:W3CDTF">2026-02-10T12:52:00Z</dcterms:created>
  <dcterms:modified xsi:type="dcterms:W3CDTF">2026-02-17T08:46:00Z</dcterms:modified>
</cp:coreProperties>
</file>