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D25" w:rsidRDefault="00AB3D25" w:rsidP="00D60DDE">
      <w:pPr>
        <w:ind w:left="720"/>
        <w:jc w:val="both"/>
        <w:rPr>
          <w:rFonts w:ascii="Arial" w:hAnsi="Arial" w:cs="Arial"/>
          <w:b/>
          <w:bCs/>
        </w:rPr>
      </w:pPr>
      <w:bookmarkStart w:id="0" w:name="_Toc11797705"/>
      <w:bookmarkStart w:id="1" w:name="_Toc11237144"/>
    </w:p>
    <w:p w:rsidR="00D60DDE" w:rsidRPr="006F27DD" w:rsidRDefault="007070BE" w:rsidP="00D60DDE">
      <w:pPr>
        <w:ind w:left="720"/>
        <w:jc w:val="both"/>
        <w:rPr>
          <w:rFonts w:ascii="Arial" w:hAnsi="Arial" w:cs="Arial"/>
          <w:b/>
          <w:bCs/>
        </w:rPr>
      </w:pPr>
      <w:r w:rsidRPr="006F27DD">
        <w:rPr>
          <w:rFonts w:ascii="Arial" w:hAnsi="Arial" w:cs="Arial"/>
          <w:b/>
          <w:bCs/>
        </w:rPr>
        <w:t xml:space="preserve">Effects </w:t>
      </w:r>
      <w:r>
        <w:rPr>
          <w:rFonts w:ascii="Arial" w:hAnsi="Arial" w:cs="Arial"/>
          <w:b/>
          <w:bCs/>
        </w:rPr>
        <w:t>o</w:t>
      </w:r>
      <w:r w:rsidRPr="006F27DD">
        <w:rPr>
          <w:rFonts w:ascii="Arial" w:hAnsi="Arial" w:cs="Arial"/>
          <w:b/>
          <w:bCs/>
        </w:rPr>
        <w:t xml:space="preserve">f Salinity </w:t>
      </w:r>
      <w:r>
        <w:rPr>
          <w:rFonts w:ascii="Arial" w:hAnsi="Arial" w:cs="Arial"/>
          <w:b/>
          <w:bCs/>
        </w:rPr>
        <w:t>o</w:t>
      </w:r>
      <w:r w:rsidRPr="006F27DD">
        <w:rPr>
          <w:rFonts w:ascii="Arial" w:hAnsi="Arial" w:cs="Arial"/>
          <w:b/>
          <w:bCs/>
        </w:rPr>
        <w:t xml:space="preserve">n Growth </w:t>
      </w:r>
      <w:r>
        <w:rPr>
          <w:rFonts w:ascii="Arial" w:hAnsi="Arial" w:cs="Arial"/>
          <w:b/>
          <w:bCs/>
        </w:rPr>
        <w:t>a</w:t>
      </w:r>
      <w:r w:rsidRPr="006F27DD">
        <w:rPr>
          <w:rFonts w:ascii="Arial" w:hAnsi="Arial" w:cs="Arial"/>
          <w:b/>
          <w:bCs/>
        </w:rPr>
        <w:t>nd Root Development</w:t>
      </w:r>
      <w:bookmarkEnd w:id="0"/>
      <w:r w:rsidRPr="006F27DD">
        <w:rPr>
          <w:rFonts w:ascii="Arial" w:hAnsi="Arial" w:cs="Arial"/>
          <w:b/>
          <w:bCs/>
        </w:rPr>
        <w:t xml:space="preserve"> </w:t>
      </w:r>
      <w:bookmarkEnd w:id="1"/>
      <w:r>
        <w:rPr>
          <w:rFonts w:ascii="Arial" w:hAnsi="Arial" w:cs="Arial"/>
          <w:b/>
          <w:bCs/>
        </w:rPr>
        <w:t>o</w:t>
      </w:r>
      <w:r w:rsidRPr="006F27DD">
        <w:rPr>
          <w:rFonts w:ascii="Arial" w:hAnsi="Arial" w:cs="Arial"/>
          <w:b/>
          <w:bCs/>
        </w:rPr>
        <w:t xml:space="preserve">f Cowpea </w:t>
      </w:r>
      <w:r>
        <w:rPr>
          <w:rFonts w:ascii="Arial" w:hAnsi="Arial" w:cs="Arial"/>
          <w:b/>
          <w:bCs/>
        </w:rPr>
        <w:t>i</w:t>
      </w:r>
      <w:r w:rsidRPr="006F27DD">
        <w:rPr>
          <w:rFonts w:ascii="Arial" w:hAnsi="Arial" w:cs="Arial"/>
          <w:b/>
          <w:bCs/>
        </w:rPr>
        <w:t>n Hydroponic System</w:t>
      </w:r>
    </w:p>
    <w:p w:rsidR="00D60DDE" w:rsidRPr="006F27DD" w:rsidRDefault="00D60DDE" w:rsidP="00D60DDE">
      <w:pPr>
        <w:ind w:left="720"/>
        <w:jc w:val="both"/>
        <w:rPr>
          <w:rFonts w:ascii="Arial" w:hAnsi="Arial" w:cs="Arial"/>
          <w:b/>
          <w:bCs/>
        </w:rPr>
      </w:pPr>
    </w:p>
    <w:p w:rsidR="00790ADA" w:rsidRDefault="00790ADA" w:rsidP="00D60DDE">
      <w:pPr>
        <w:pStyle w:val="AbstHead"/>
        <w:spacing w:after="0"/>
        <w:jc w:val="both"/>
        <w:rPr>
          <w:rFonts w:ascii="Arial" w:hAnsi="Arial" w:cs="Arial"/>
          <w:sz w:val="20"/>
        </w:rPr>
      </w:pPr>
    </w:p>
    <w:p w:rsidR="003C5450" w:rsidRPr="006F27DD" w:rsidRDefault="003C5450" w:rsidP="00D60DD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6F27DD" w:rsidTr="001E44FE">
        <w:tc>
          <w:tcPr>
            <w:tcW w:w="9576" w:type="dxa"/>
            <w:shd w:val="clear" w:color="auto" w:fill="F2F2F2"/>
          </w:tcPr>
          <w:p w:rsidR="00D60DDE" w:rsidRPr="006F27DD" w:rsidRDefault="00D60DDE" w:rsidP="00D60DDE">
            <w:pPr>
              <w:ind w:left="720"/>
              <w:jc w:val="both"/>
              <w:rPr>
                <w:rFonts w:ascii="Arial" w:hAnsi="Arial" w:cs="Arial"/>
                <w:b/>
              </w:rPr>
            </w:pPr>
            <w:r w:rsidRPr="006F27DD">
              <w:rPr>
                <w:rFonts w:ascii="Arial" w:hAnsi="Arial" w:cs="Arial"/>
                <w:b/>
              </w:rPr>
              <w:t xml:space="preserve">Abstract </w:t>
            </w:r>
          </w:p>
          <w:p w:rsidR="00454548" w:rsidRPr="00D0518E" w:rsidRDefault="00454548" w:rsidP="00454548">
            <w:pPr>
              <w:jc w:val="both"/>
              <w:rPr>
                <w:rFonts w:ascii="Times New Roman" w:hAnsi="Times New Roman"/>
              </w:rPr>
            </w:pPr>
            <w:r w:rsidRPr="00D0518E">
              <w:rPr>
                <w:rFonts w:ascii="Times New Roman" w:hAnsi="Times New Roman"/>
              </w:rPr>
              <w:t>The experiment was conducted in August 2018 at the Tennessee State University (TSU) greenhouse in Nashville, Tennessee, United States of America. Cowpea is a protein-rich leguminous crop and an important source of food for humans and fodder for animals. It has numerous benefits to mankind and is the second most important legume crop in Ghana. However, cowpea production is far below its potential due to various abiotic stress factors. Among the major abiotic factors affecting cowpea production in both tropical and temperate regions is salinity. Although cowpea is cultivated on saline soils, its yield is significantly reduced under such conditions. The adverse effects of salinity can be mitigated through the use of genotypes that are tolerant to high soil salinity. The objective of this study was to screen cowpea genotypes for salt tolerance. The experiment consisted of 2 × 42 and 2 × 93 factorial treatments (salt × genotype) arranged in a randomized complete block design with three (3) replications for both field and greenhouse experiments. Seedlings were established in a hydroponic system and subjected to two treatments, namely, with and without salinity (sodium chloride) stress, using a standard nutrient solution. Cowpea growth parameters were used to assess salt tolerance. All measured parameters showed significant differences (p ≤ 0.05). Salinity stress severely affected yield, resulting in a 39% reduction. Eleven USDA and seventy RIL genotypes survived the salt stress in the growth medium. These genotypes can be utilized in breeding programs to develop salt-tolerant cowpea varieties for farmers.</w:t>
            </w:r>
          </w:p>
          <w:p w:rsidR="00D60DDE" w:rsidRPr="006F27DD" w:rsidRDefault="00D60DDE" w:rsidP="00D60DDE">
            <w:pPr>
              <w:ind w:left="720"/>
              <w:jc w:val="both"/>
              <w:rPr>
                <w:rFonts w:ascii="Arial" w:hAnsi="Arial" w:cs="Arial"/>
              </w:rPr>
            </w:pPr>
          </w:p>
          <w:p w:rsidR="00D60DDE" w:rsidRPr="006F27DD" w:rsidRDefault="00D60DDE" w:rsidP="00D60DDE">
            <w:pPr>
              <w:autoSpaceDE w:val="0"/>
              <w:autoSpaceDN w:val="0"/>
              <w:adjustRightInd w:val="0"/>
              <w:ind w:left="720"/>
              <w:jc w:val="both"/>
              <w:rPr>
                <w:rFonts w:ascii="Arial" w:hAnsi="Arial" w:cs="Arial"/>
                <w:bCs/>
                <w:i/>
                <w:iCs/>
              </w:rPr>
            </w:pPr>
            <w:r w:rsidRPr="006F27DD">
              <w:rPr>
                <w:rFonts w:ascii="Arial" w:hAnsi="Arial" w:cs="Arial"/>
                <w:b/>
                <w:i/>
                <w:iCs/>
              </w:rPr>
              <w:t xml:space="preserve">Keywords: </w:t>
            </w:r>
            <w:r w:rsidRPr="006F27DD">
              <w:rPr>
                <w:rFonts w:ascii="Arial" w:hAnsi="Arial" w:cs="Arial"/>
                <w:bCs/>
                <w:i/>
                <w:iCs/>
              </w:rPr>
              <w:t>Genotypes, Salinity, Salt Stress, Selection, Tolerant</w:t>
            </w:r>
          </w:p>
          <w:p w:rsidR="00D60DDE" w:rsidRPr="006F27DD" w:rsidRDefault="00D60DDE" w:rsidP="00D60DDE">
            <w:pPr>
              <w:pStyle w:val="Body"/>
              <w:spacing w:after="0"/>
              <w:rPr>
                <w:rFonts w:ascii="Arial" w:eastAsia="Calibri" w:hAnsi="Arial" w:cs="Arial"/>
              </w:rPr>
            </w:pPr>
          </w:p>
          <w:p w:rsidR="00D60DDE" w:rsidRPr="006F27DD" w:rsidRDefault="00BA1B01" w:rsidP="00D60DDE">
            <w:pPr>
              <w:pStyle w:val="Body"/>
              <w:spacing w:after="0"/>
              <w:rPr>
                <w:rFonts w:ascii="Arial" w:eastAsia="Calibri" w:hAnsi="Arial" w:cs="Arial"/>
                <w:color w:val="FF0000"/>
              </w:rPr>
            </w:pPr>
            <w:r w:rsidRPr="006F27DD">
              <w:rPr>
                <w:rFonts w:ascii="Arial" w:eastAsia="Calibri" w:hAnsi="Arial" w:cs="Arial"/>
              </w:rPr>
              <w:t>.</w:t>
            </w:r>
          </w:p>
          <w:p w:rsidR="00505F06" w:rsidRPr="006F27DD" w:rsidRDefault="004D4277" w:rsidP="00D60DDE">
            <w:pPr>
              <w:pStyle w:val="Body"/>
              <w:spacing w:after="0"/>
              <w:rPr>
                <w:rFonts w:ascii="Arial" w:eastAsia="Calibri" w:hAnsi="Arial" w:cs="Arial"/>
              </w:rPr>
            </w:pPr>
            <w:r w:rsidRPr="006F27DD">
              <w:rPr>
                <w:rFonts w:ascii="Arial" w:eastAsia="Calibri" w:hAnsi="Arial" w:cs="Arial"/>
                <w:color w:val="FF0000"/>
              </w:rPr>
              <w:t>.</w:t>
            </w:r>
          </w:p>
        </w:tc>
      </w:tr>
    </w:tbl>
    <w:p w:rsidR="00636EB2" w:rsidRPr="006F27DD" w:rsidRDefault="00636EB2" w:rsidP="00D60DDE">
      <w:pPr>
        <w:pStyle w:val="Body"/>
        <w:spacing w:after="0"/>
        <w:rPr>
          <w:rFonts w:ascii="Arial" w:hAnsi="Arial" w:cs="Arial"/>
          <w:i/>
        </w:rPr>
      </w:pPr>
    </w:p>
    <w:p w:rsidR="0024282C" w:rsidRPr="006F27DD" w:rsidRDefault="0024282C" w:rsidP="00D60DDE">
      <w:pPr>
        <w:pStyle w:val="Body"/>
        <w:spacing w:after="0"/>
        <w:rPr>
          <w:rFonts w:ascii="Arial" w:hAnsi="Arial" w:cs="Arial"/>
          <w:i/>
        </w:rPr>
      </w:pPr>
    </w:p>
    <w:p w:rsidR="00D60DDE" w:rsidRPr="006F27DD" w:rsidRDefault="00A93ED2" w:rsidP="00D60DDE">
      <w:pPr>
        <w:ind w:left="720"/>
        <w:jc w:val="both"/>
        <w:rPr>
          <w:rFonts w:ascii="Arial" w:hAnsi="Arial" w:cs="Arial"/>
          <w:bCs/>
        </w:rPr>
      </w:pPr>
      <w:bookmarkStart w:id="2" w:name="_Toc11797706"/>
      <w:r w:rsidRPr="006F27DD">
        <w:rPr>
          <w:rFonts w:ascii="Arial" w:hAnsi="Arial" w:cs="Arial"/>
          <w:b/>
        </w:rPr>
        <w:t xml:space="preserve">1.0 </w:t>
      </w:r>
      <w:r w:rsidR="00D60DDE" w:rsidRPr="006F27DD">
        <w:rPr>
          <w:rFonts w:ascii="Arial" w:hAnsi="Arial" w:cs="Arial"/>
          <w:b/>
        </w:rPr>
        <w:t>Introduction</w:t>
      </w:r>
      <w:bookmarkEnd w:id="2"/>
    </w:p>
    <w:p w:rsidR="00454548" w:rsidRPr="00D0518E" w:rsidRDefault="00454548" w:rsidP="00454548">
      <w:pPr>
        <w:spacing w:after="160" w:line="278" w:lineRule="auto"/>
        <w:ind w:left="720"/>
        <w:jc w:val="both"/>
        <w:rPr>
          <w:rFonts w:ascii="Times New Roman" w:hAnsi="Times New Roman"/>
        </w:rPr>
      </w:pPr>
      <w:bookmarkStart w:id="3" w:name="_Toc11237147"/>
      <w:bookmarkStart w:id="4" w:name="_Toc11797707"/>
      <w:r w:rsidRPr="00D0518E">
        <w:rPr>
          <w:rFonts w:ascii="Times New Roman" w:hAnsi="Times New Roman"/>
        </w:rPr>
        <w:t>Food productivity worldwide is adversely affected by environmental stress factors (Tuteja et al., 2011). Ion toxicity, drought, and extreme temperatures, whether excessive or deficient, negatively impact crop yield and plant growth globally (Macedo, 2012). Abiotic stresses are among the major causes of agricultural production losses and have also contributed to environmental degradation (Wang et al., 2003).</w:t>
      </w:r>
    </w:p>
    <w:p w:rsidR="00454548" w:rsidRPr="00D0518E" w:rsidRDefault="00454548" w:rsidP="00454548">
      <w:pPr>
        <w:spacing w:after="160" w:line="278" w:lineRule="auto"/>
        <w:ind w:left="720"/>
        <w:jc w:val="both"/>
        <w:rPr>
          <w:rFonts w:ascii="Times New Roman" w:hAnsi="Times New Roman"/>
        </w:rPr>
      </w:pPr>
      <w:r w:rsidRPr="00D0518E">
        <w:rPr>
          <w:rFonts w:ascii="Times New Roman" w:hAnsi="Times New Roman"/>
        </w:rPr>
        <w:t>Climate change affects both the availability of and access to food worldwide and has compromised the sustainability of agricultural industries across the globe (Tuteja et al., 2011). Stress factors may also limit crop yield through their adverse effects on the genetic potential of crops (Mahajan and Tuteja, 2005). For instance, abiotic and biotic factors can cause up to a 20% reduction in the yield potential of crops (Tuteja et al., 2011). Furthermore, reductions of up to 70% in crop yields have been attributed to abiotic stress (</w:t>
      </w:r>
      <w:proofErr w:type="spellStart"/>
      <w:r w:rsidRPr="00D0518E">
        <w:rPr>
          <w:rFonts w:ascii="Times New Roman" w:hAnsi="Times New Roman"/>
        </w:rPr>
        <w:t>Vorasoot</w:t>
      </w:r>
      <w:proofErr w:type="spellEnd"/>
      <w:r w:rsidRPr="00D0518E">
        <w:rPr>
          <w:rFonts w:ascii="Times New Roman" w:hAnsi="Times New Roman"/>
        </w:rPr>
        <w:t xml:space="preserve"> et al., 2003).</w:t>
      </w:r>
    </w:p>
    <w:p w:rsidR="00454548" w:rsidRPr="00D0518E" w:rsidRDefault="00454548" w:rsidP="00454548">
      <w:pPr>
        <w:spacing w:after="160" w:line="278" w:lineRule="auto"/>
        <w:ind w:left="720"/>
        <w:jc w:val="both"/>
        <w:rPr>
          <w:rFonts w:ascii="Times New Roman" w:hAnsi="Times New Roman"/>
        </w:rPr>
      </w:pPr>
      <w:r w:rsidRPr="00D0518E">
        <w:rPr>
          <w:rFonts w:ascii="Times New Roman" w:hAnsi="Times New Roman"/>
        </w:rPr>
        <w:t xml:space="preserve">Drought and salinity are major abiotic stress factors that often occur simultaneously and collectively reduce crop growth and yield (Tuteja, 2007; Jaleel et al., 2009). These stresses are interconnected and can potentially lead to plant cell damage (Wang et al., 2003). A common feature of both salinity and drought stress is the disruption of cellular homeostasis and ion equilibrium through osmotic stress (Zhu, 2001). Salinity and drought interfere with plant physiology and metabolism and can ultimately result in plant death due to </w:t>
      </w:r>
      <w:proofErr w:type="spellStart"/>
      <w:r w:rsidRPr="00D0518E">
        <w:rPr>
          <w:rFonts w:ascii="Times New Roman" w:hAnsi="Times New Roman"/>
        </w:rPr>
        <w:t>hyperionic</w:t>
      </w:r>
      <w:proofErr w:type="spellEnd"/>
      <w:r w:rsidRPr="00D0518E">
        <w:rPr>
          <w:rFonts w:ascii="Times New Roman" w:hAnsi="Times New Roman"/>
        </w:rPr>
        <w:t xml:space="preserve"> and hyperosmotic stress (Tuteja, 2007).</w:t>
      </w:r>
    </w:p>
    <w:p w:rsidR="00454548" w:rsidRPr="00D0518E" w:rsidRDefault="00454548" w:rsidP="00454548">
      <w:pPr>
        <w:spacing w:after="160" w:line="278" w:lineRule="auto"/>
        <w:ind w:left="720"/>
        <w:jc w:val="both"/>
        <w:rPr>
          <w:rFonts w:ascii="Times New Roman" w:hAnsi="Times New Roman"/>
        </w:rPr>
      </w:pPr>
      <w:r w:rsidRPr="00D0518E">
        <w:rPr>
          <w:rFonts w:ascii="Times New Roman" w:hAnsi="Times New Roman"/>
        </w:rPr>
        <w:t>Salinity affects both irrigated and rain-fed soils (</w:t>
      </w:r>
      <w:proofErr w:type="spellStart"/>
      <w:r w:rsidRPr="00D0518E">
        <w:rPr>
          <w:rFonts w:ascii="Times New Roman" w:hAnsi="Times New Roman"/>
        </w:rPr>
        <w:t>Düzdemir</w:t>
      </w:r>
      <w:proofErr w:type="spellEnd"/>
      <w:r w:rsidRPr="00D0518E">
        <w:rPr>
          <w:rFonts w:ascii="Times New Roman" w:hAnsi="Times New Roman"/>
        </w:rPr>
        <w:t xml:space="preserve"> et al., 2010) and may extend to as much as 50% of agricultural land by 2050 (Wang et al., 2003). In plants, salinity causes molecular damage, growth inhibition, and mortality due to extreme disturbances in ion and water homeostasis (Zhu, 2001). The impact of salinity on plant performance varies depending on soil properties, </w:t>
      </w:r>
      <w:proofErr w:type="spellStart"/>
      <w:r w:rsidRPr="00D0518E">
        <w:rPr>
          <w:rFonts w:ascii="Times New Roman" w:hAnsi="Times New Roman"/>
        </w:rPr>
        <w:t>vapour</w:t>
      </w:r>
      <w:proofErr w:type="spellEnd"/>
      <w:r w:rsidRPr="00D0518E">
        <w:rPr>
          <w:rFonts w:ascii="Times New Roman" w:hAnsi="Times New Roman"/>
        </w:rPr>
        <w:t xml:space="preserve"> pressure, radiation, and temperature (</w:t>
      </w:r>
      <w:proofErr w:type="spellStart"/>
      <w:r w:rsidRPr="00D0518E">
        <w:rPr>
          <w:rFonts w:ascii="Times New Roman" w:hAnsi="Times New Roman"/>
        </w:rPr>
        <w:t>Chinnusamy</w:t>
      </w:r>
      <w:proofErr w:type="spellEnd"/>
      <w:r w:rsidRPr="00D0518E">
        <w:rPr>
          <w:rFonts w:ascii="Times New Roman" w:hAnsi="Times New Roman"/>
        </w:rPr>
        <w:t xml:space="preserve"> et al., 2005).</w:t>
      </w:r>
    </w:p>
    <w:p w:rsidR="00454548" w:rsidRPr="00D0518E" w:rsidRDefault="00454548" w:rsidP="00454548">
      <w:pPr>
        <w:spacing w:after="160" w:line="278" w:lineRule="auto"/>
        <w:ind w:left="720"/>
        <w:jc w:val="both"/>
        <w:rPr>
          <w:rFonts w:ascii="Times New Roman" w:hAnsi="Times New Roman"/>
        </w:rPr>
      </w:pPr>
      <w:r w:rsidRPr="00D0518E">
        <w:rPr>
          <w:rFonts w:ascii="Times New Roman" w:hAnsi="Times New Roman"/>
        </w:rPr>
        <w:t>The growth and productivity of crops such as cowpea are influenced by both abiotic and biotic factors (Pandey et al., 2017). The severity of these effects varies depending on the type of stress and the interactions among multiple stress factors. Cowpea is a drought-tolerant crop and the third most important leguminous crop cultivated worldwide (</w:t>
      </w:r>
      <w:proofErr w:type="spellStart"/>
      <w:r w:rsidRPr="00D0518E">
        <w:rPr>
          <w:rFonts w:ascii="Times New Roman" w:hAnsi="Times New Roman"/>
        </w:rPr>
        <w:t>Düzdemir</w:t>
      </w:r>
      <w:proofErr w:type="spellEnd"/>
      <w:r w:rsidRPr="00D0518E">
        <w:rPr>
          <w:rFonts w:ascii="Times New Roman" w:hAnsi="Times New Roman"/>
        </w:rPr>
        <w:t xml:space="preserve"> et al., 2010).</w:t>
      </w:r>
    </w:p>
    <w:p w:rsidR="00454548" w:rsidRPr="00D0518E" w:rsidRDefault="00454548" w:rsidP="00454548">
      <w:pPr>
        <w:spacing w:after="160" w:line="278" w:lineRule="auto"/>
        <w:ind w:left="720"/>
        <w:jc w:val="both"/>
        <w:rPr>
          <w:rFonts w:ascii="Times New Roman" w:hAnsi="Times New Roman"/>
        </w:rPr>
      </w:pPr>
      <w:r w:rsidRPr="00D0518E">
        <w:rPr>
          <w:rFonts w:ascii="Times New Roman" w:hAnsi="Times New Roman"/>
        </w:rPr>
        <w:lastRenderedPageBreak/>
        <w:t xml:space="preserve">Cowpea is the second most important grain legume grown in Africa after groundnut (NRC, 2006), with production predominantly concentrated in Nigeria (Coulibaly and </w:t>
      </w:r>
      <w:proofErr w:type="spellStart"/>
      <w:r w:rsidRPr="00D0518E">
        <w:rPr>
          <w:rFonts w:ascii="Times New Roman" w:hAnsi="Times New Roman"/>
        </w:rPr>
        <w:t>Lowenberg-deBoer</w:t>
      </w:r>
      <w:proofErr w:type="spellEnd"/>
      <w:r w:rsidRPr="00D0518E">
        <w:rPr>
          <w:rFonts w:ascii="Times New Roman" w:hAnsi="Times New Roman"/>
        </w:rPr>
        <w:t>, 2014). The crop improves farmers’ economic resilience during drought periods and under fluctuating environmental conditions due to its high production plasticity (Dadson et al., 2005). Among grain legumes cultivated in Ghana, cowpea is particularly important for food security and farmer asset creation. It is one of the most nutritious food legumes in the diets of many populations (Dadson et al., 2005). Beyond its nutritional value, cowpea enhances soil fertility through biological nitrogen fixation in symbiosis with rhizobia. It has been reported to fix up to 210 kg N ha⁻¹ and contribute nitrogen to subsequent non-legume crops (</w:t>
      </w:r>
      <w:proofErr w:type="spellStart"/>
      <w:r w:rsidRPr="00D0518E">
        <w:rPr>
          <w:rFonts w:ascii="Times New Roman" w:hAnsi="Times New Roman"/>
        </w:rPr>
        <w:t>Dakora</w:t>
      </w:r>
      <w:proofErr w:type="spellEnd"/>
      <w:r w:rsidRPr="00D0518E">
        <w:rPr>
          <w:rFonts w:ascii="Times New Roman" w:hAnsi="Times New Roman"/>
        </w:rPr>
        <w:t xml:space="preserve"> et al., 1987).</w:t>
      </w:r>
    </w:p>
    <w:p w:rsidR="00454548" w:rsidRPr="00D0518E" w:rsidRDefault="00454548" w:rsidP="00454548">
      <w:pPr>
        <w:spacing w:after="160" w:line="278" w:lineRule="auto"/>
        <w:ind w:left="720"/>
        <w:jc w:val="both"/>
        <w:rPr>
          <w:rFonts w:ascii="Times New Roman" w:hAnsi="Times New Roman"/>
        </w:rPr>
      </w:pPr>
      <w:r w:rsidRPr="00D0518E">
        <w:rPr>
          <w:rFonts w:ascii="Times New Roman" w:hAnsi="Times New Roman"/>
        </w:rPr>
        <w:t>According to Tuteja et al. (2011), climate change has intensified the negative impacts of abiotic stress, creating an urgent need to mitigate its destructive effects on agriculture. In 2008, the United States Secretary of State’s Science and Technology Adviser, Nina Fedoroff, called for a “Second Green Revolution” aimed at developing stress-tolerant crop varieties to address future abiotic stress challenges (Tuteja et al., 2011). Plant breeders have therefore focused on screening cowpea genotypes with high tolerance to drought, heat, and shade, as well as enhanced biological nitrogen fixation and nutrient-use efficiency, particularly within IITA germplasm collections (Singh, 2014a).</w:t>
      </w:r>
    </w:p>
    <w:p w:rsidR="00454548" w:rsidRPr="00D0518E" w:rsidRDefault="00454548" w:rsidP="00454548">
      <w:pPr>
        <w:spacing w:after="160" w:line="278" w:lineRule="auto"/>
        <w:ind w:left="720"/>
        <w:jc w:val="both"/>
        <w:rPr>
          <w:rFonts w:ascii="Times New Roman" w:hAnsi="Times New Roman"/>
        </w:rPr>
      </w:pPr>
      <w:r w:rsidRPr="00D0518E">
        <w:rPr>
          <w:rFonts w:ascii="Times New Roman" w:hAnsi="Times New Roman"/>
        </w:rPr>
        <w:t>Plant breeding has traditionally relied on conventional methods but is increasingly being enhanced through biotechnological approaches, particularly molecular breeding techniques supported by modern research facilities. Muchero et al. (2009) developed tools that enable the use of molecular markers in breeding programs, creating opportunities for novel crop improvement strategies. Successful molecular breeding has been achieved through the use of markers for quantitative trait loci (QTL) analysis and linkage mapping (Lucas et al., 2011; Pottorff et al., 2014). The present study focused on screening cowpea for adaptive traits associated with stress tolerance. QTL analysis is essential for identifying divergent parental lines and promising varieties for use in future breeding programs aimed at maximizing genetic recombination for drought tolerance.</w:t>
      </w:r>
    </w:p>
    <w:p w:rsidR="00D60DDE" w:rsidRPr="006F27DD" w:rsidRDefault="00D60DDE" w:rsidP="00D60DDE">
      <w:pPr>
        <w:autoSpaceDE w:val="0"/>
        <w:autoSpaceDN w:val="0"/>
        <w:adjustRightInd w:val="0"/>
        <w:ind w:left="720"/>
        <w:jc w:val="both"/>
        <w:rPr>
          <w:rFonts w:ascii="Arial" w:hAnsi="Arial" w:cs="Arial"/>
        </w:rPr>
      </w:pPr>
    </w:p>
    <w:p w:rsidR="00D60DDE" w:rsidRPr="006F27DD" w:rsidRDefault="00A93ED2" w:rsidP="00D60DDE">
      <w:pPr>
        <w:autoSpaceDE w:val="0"/>
        <w:autoSpaceDN w:val="0"/>
        <w:adjustRightInd w:val="0"/>
        <w:ind w:left="720"/>
        <w:jc w:val="both"/>
        <w:rPr>
          <w:rFonts w:ascii="Arial" w:hAnsi="Arial" w:cs="Arial"/>
          <w:b/>
          <w:bCs/>
        </w:rPr>
      </w:pPr>
      <w:r w:rsidRPr="006F27DD">
        <w:rPr>
          <w:rFonts w:ascii="Arial" w:hAnsi="Arial" w:cs="Arial"/>
          <w:b/>
          <w:bCs/>
        </w:rPr>
        <w:t xml:space="preserve">2.0 </w:t>
      </w:r>
      <w:r w:rsidR="00D60DDE" w:rsidRPr="006F27DD">
        <w:rPr>
          <w:rFonts w:ascii="Arial" w:hAnsi="Arial" w:cs="Arial"/>
          <w:b/>
          <w:bCs/>
        </w:rPr>
        <w:t>Materials and methods</w:t>
      </w:r>
      <w:bookmarkEnd w:id="3"/>
      <w:bookmarkEnd w:id="4"/>
    </w:p>
    <w:p w:rsidR="00D60DDE" w:rsidRPr="006F27DD" w:rsidRDefault="00A93ED2" w:rsidP="00D60DDE">
      <w:pPr>
        <w:autoSpaceDE w:val="0"/>
        <w:autoSpaceDN w:val="0"/>
        <w:adjustRightInd w:val="0"/>
        <w:ind w:left="720"/>
        <w:jc w:val="both"/>
        <w:rPr>
          <w:rFonts w:ascii="Arial" w:hAnsi="Arial" w:cs="Arial"/>
          <w:b/>
          <w:bCs/>
        </w:rPr>
      </w:pPr>
      <w:bookmarkStart w:id="5" w:name="_Toc11237148"/>
      <w:bookmarkStart w:id="6" w:name="_Toc11797708"/>
      <w:r w:rsidRPr="006F27DD">
        <w:rPr>
          <w:rFonts w:ascii="Arial" w:hAnsi="Arial" w:cs="Arial"/>
          <w:b/>
          <w:bCs/>
        </w:rPr>
        <w:t xml:space="preserve">2.1 </w:t>
      </w:r>
      <w:r w:rsidR="00D60DDE" w:rsidRPr="006F27DD">
        <w:rPr>
          <w:rFonts w:ascii="Arial" w:hAnsi="Arial" w:cs="Arial"/>
          <w:b/>
          <w:bCs/>
        </w:rPr>
        <w:t xml:space="preserve">Experimental </w:t>
      </w:r>
      <w:bookmarkEnd w:id="5"/>
      <w:bookmarkEnd w:id="6"/>
      <w:r w:rsidR="00D60DDE" w:rsidRPr="006F27DD">
        <w:rPr>
          <w:rFonts w:ascii="Arial" w:hAnsi="Arial" w:cs="Arial"/>
          <w:b/>
          <w:bCs/>
        </w:rPr>
        <w:t>Site and Trial Management</w:t>
      </w:r>
    </w:p>
    <w:p w:rsidR="00C45B90" w:rsidRPr="00D0518E" w:rsidRDefault="00C45B90" w:rsidP="00C45B90">
      <w:pPr>
        <w:spacing w:after="160" w:line="278" w:lineRule="auto"/>
        <w:ind w:left="720"/>
        <w:jc w:val="both"/>
        <w:rPr>
          <w:rFonts w:ascii="Times New Roman" w:hAnsi="Times New Roman"/>
        </w:rPr>
      </w:pPr>
      <w:r w:rsidRPr="00D0518E">
        <w:rPr>
          <w:rFonts w:ascii="Times New Roman" w:hAnsi="Times New Roman"/>
        </w:rPr>
        <w:t>The experiment was conducted in August 2018 at the Tennessee State University (TSU) greenhouse in Nashville, Tennessee, United States of America. The greenhouse facility is located at latitude 36.1752° N and longitude 86.8262° W, at an altitude of 126 m above sea level (</w:t>
      </w:r>
      <w:proofErr w:type="spellStart"/>
      <w:r w:rsidRPr="00D0518E">
        <w:rPr>
          <w:rFonts w:ascii="Times New Roman" w:hAnsi="Times New Roman"/>
        </w:rPr>
        <w:t>a.s.l</w:t>
      </w:r>
      <w:proofErr w:type="spellEnd"/>
      <w:r w:rsidRPr="00D0518E">
        <w:rPr>
          <w:rFonts w:ascii="Times New Roman" w:hAnsi="Times New Roman"/>
        </w:rPr>
        <w:t>.). A total of forty-two (42) cowpea genotypes were obtained from the University of California, Riverside, and the United States Department of Agriculture (USDA). The USDA genotypes formed part of the core cowpea collection maintained at Griffin, Georgia. The cowpea materials from the University of California, Riverside consisted of recombinant inbred lines (RILs) derived from crosses between CB46 and IT93K-503-1, which represent drought-susceptible and drought-tolerant lines, respectively.</w:t>
      </w:r>
    </w:p>
    <w:p w:rsidR="00C45B90" w:rsidRPr="00D0518E" w:rsidRDefault="00C45B90" w:rsidP="00C45B90">
      <w:pPr>
        <w:spacing w:after="160" w:line="278" w:lineRule="auto"/>
        <w:ind w:left="720"/>
        <w:jc w:val="both"/>
        <w:rPr>
          <w:rFonts w:ascii="Times New Roman" w:hAnsi="Times New Roman"/>
        </w:rPr>
      </w:pPr>
      <w:r w:rsidRPr="00D0518E">
        <w:rPr>
          <w:rFonts w:ascii="Times New Roman" w:hAnsi="Times New Roman"/>
        </w:rPr>
        <w:t xml:space="preserve">The seeds were sown in magenta boxes within the greenhouse. Seedlings of uniform length were subsequently transferred and grown in a hydroponic system. The treatments consisted of a sodium chloride solution (20%) in a standard nutrient solution (salinity treatment) and a control treatment without sodium chloride. The experiment was arranged in a randomized complete block design with three replications using 50-L trays (8 cm depth) covered with 2-inch-thick </w:t>
      </w:r>
      <w:proofErr w:type="spellStart"/>
      <w:r w:rsidRPr="00D0518E">
        <w:rPr>
          <w:rFonts w:ascii="Times New Roman" w:hAnsi="Times New Roman"/>
        </w:rPr>
        <w:t>styrofoam</w:t>
      </w:r>
      <w:proofErr w:type="spellEnd"/>
      <w:r w:rsidRPr="00D0518E">
        <w:rPr>
          <w:rFonts w:ascii="Times New Roman" w:hAnsi="Times New Roman"/>
        </w:rPr>
        <w:t xml:space="preserve"> sheets capable of supporting 49 seedlings per tray.</w:t>
      </w:r>
    </w:p>
    <w:p w:rsidR="00C45B90" w:rsidRPr="00D0518E" w:rsidRDefault="00C45B90" w:rsidP="00C45B90">
      <w:pPr>
        <w:spacing w:after="160" w:line="278" w:lineRule="auto"/>
        <w:ind w:left="720"/>
        <w:jc w:val="both"/>
        <w:rPr>
          <w:rFonts w:ascii="Times New Roman" w:hAnsi="Times New Roman"/>
        </w:rPr>
      </w:pPr>
      <w:r w:rsidRPr="00D0518E">
        <w:rPr>
          <w:rFonts w:ascii="Times New Roman" w:hAnsi="Times New Roman"/>
        </w:rPr>
        <w:t xml:space="preserve">The hydroponic system was connected to the greenhouse and equipped with a double air pump to provide continuous aeration. Nutrient solutions were continuously circulated to ensure uniform mixing and prevent sedimentation. The pH, cation exchange capacity (CEC), hydroponic system temperature, and greenhouse temperature were monitored continuously in real time using an automated remote-control system. The nutrient solution was prepared using Hydro-Organic HOH38083 Earth Juice Sea Blast NPK (17-8-17), with sodium chloride supplied at a concentration of 200 mM NaCl, as described by </w:t>
      </w:r>
      <w:proofErr w:type="spellStart"/>
      <w:r w:rsidRPr="00D0518E">
        <w:rPr>
          <w:rFonts w:ascii="Times New Roman" w:hAnsi="Times New Roman"/>
        </w:rPr>
        <w:t>Chankaew</w:t>
      </w:r>
      <w:proofErr w:type="spellEnd"/>
      <w:r w:rsidRPr="00D0518E">
        <w:rPr>
          <w:rFonts w:ascii="Times New Roman" w:hAnsi="Times New Roman"/>
        </w:rPr>
        <w:t xml:space="preserve"> et al. (2013). Cowpea seeds were initially sown using pellet soil in trays.</w:t>
      </w:r>
    </w:p>
    <w:p w:rsidR="00D60DDE" w:rsidRPr="006F27DD" w:rsidRDefault="00D60DDE" w:rsidP="00D60DDE">
      <w:pPr>
        <w:autoSpaceDE w:val="0"/>
        <w:autoSpaceDN w:val="0"/>
        <w:adjustRightInd w:val="0"/>
        <w:ind w:left="720"/>
        <w:jc w:val="both"/>
        <w:rPr>
          <w:rFonts w:ascii="Arial" w:hAnsi="Arial" w:cs="Arial"/>
          <w:bCs/>
        </w:rPr>
      </w:pPr>
    </w:p>
    <w:p w:rsidR="00D60DDE" w:rsidRPr="006F27DD" w:rsidRDefault="00A93ED2" w:rsidP="00D60DDE">
      <w:pPr>
        <w:autoSpaceDE w:val="0"/>
        <w:autoSpaceDN w:val="0"/>
        <w:adjustRightInd w:val="0"/>
        <w:ind w:left="720"/>
        <w:jc w:val="both"/>
        <w:rPr>
          <w:rFonts w:ascii="Arial" w:hAnsi="Arial" w:cs="Arial"/>
          <w:b/>
          <w:bCs/>
        </w:rPr>
      </w:pPr>
      <w:bookmarkStart w:id="7" w:name="_Toc11237150"/>
      <w:bookmarkStart w:id="8" w:name="_Toc11797710"/>
      <w:r w:rsidRPr="006F27DD">
        <w:rPr>
          <w:rFonts w:ascii="Arial" w:hAnsi="Arial" w:cs="Arial"/>
          <w:b/>
          <w:bCs/>
        </w:rPr>
        <w:t xml:space="preserve">2.2 </w:t>
      </w:r>
      <w:r w:rsidR="00D60DDE" w:rsidRPr="006F27DD">
        <w:rPr>
          <w:rFonts w:ascii="Arial" w:hAnsi="Arial" w:cs="Arial"/>
          <w:b/>
          <w:bCs/>
        </w:rPr>
        <w:t>Experimental Type and Design</w:t>
      </w:r>
      <w:bookmarkEnd w:id="7"/>
      <w:bookmarkEnd w:id="8"/>
      <w:r w:rsidR="00D60DDE" w:rsidRPr="006F27DD">
        <w:rPr>
          <w:rFonts w:ascii="Arial" w:hAnsi="Arial" w:cs="Arial"/>
          <w:b/>
          <w:bCs/>
        </w:rPr>
        <w:t xml:space="preserve"> </w:t>
      </w:r>
    </w:p>
    <w:p w:rsidR="00447F58" w:rsidRPr="00D0518E" w:rsidRDefault="00447F58" w:rsidP="00447F58">
      <w:pPr>
        <w:spacing w:after="160" w:line="278" w:lineRule="auto"/>
        <w:ind w:left="720"/>
        <w:jc w:val="both"/>
        <w:rPr>
          <w:rFonts w:ascii="Times New Roman" w:hAnsi="Times New Roman"/>
        </w:rPr>
      </w:pPr>
      <w:bookmarkStart w:id="9" w:name="_Toc11237151"/>
      <w:bookmarkStart w:id="10" w:name="_Toc11797711"/>
      <w:r w:rsidRPr="00D0518E">
        <w:rPr>
          <w:rFonts w:ascii="Times New Roman" w:hAnsi="Times New Roman"/>
        </w:rPr>
        <w:lastRenderedPageBreak/>
        <w:t>The experiment followed a 2 × 42 factorial arrangement conducted in a randomized complete block design with three replications, involving forty-two cowpea genotypes and two salinity levels (no salt as control and salt as salinity stress). Similarly, the RIL population experiment followed a 2 × 93 factorial arrangement and was repeated three times in a randomized complete block design with two (2) salinity treatment levels.</w:t>
      </w:r>
    </w:p>
    <w:p w:rsidR="00D60DDE" w:rsidRPr="006F27DD" w:rsidRDefault="00D60DDE" w:rsidP="00D60DDE">
      <w:pPr>
        <w:autoSpaceDE w:val="0"/>
        <w:autoSpaceDN w:val="0"/>
        <w:adjustRightInd w:val="0"/>
        <w:ind w:left="720"/>
        <w:jc w:val="both"/>
        <w:rPr>
          <w:rFonts w:ascii="Arial" w:hAnsi="Arial" w:cs="Arial"/>
        </w:rPr>
      </w:pPr>
    </w:p>
    <w:p w:rsidR="00D60DDE" w:rsidRPr="006F27DD" w:rsidRDefault="00A93ED2" w:rsidP="00D60DDE">
      <w:pPr>
        <w:autoSpaceDE w:val="0"/>
        <w:autoSpaceDN w:val="0"/>
        <w:adjustRightInd w:val="0"/>
        <w:ind w:left="720"/>
        <w:jc w:val="both"/>
        <w:rPr>
          <w:rFonts w:ascii="Arial" w:hAnsi="Arial" w:cs="Arial"/>
          <w:b/>
          <w:bCs/>
        </w:rPr>
      </w:pPr>
      <w:r w:rsidRPr="006F27DD">
        <w:rPr>
          <w:rFonts w:ascii="Arial" w:hAnsi="Arial" w:cs="Arial"/>
          <w:b/>
          <w:bCs/>
        </w:rPr>
        <w:t xml:space="preserve">2.3 </w:t>
      </w:r>
      <w:r w:rsidR="00D60DDE" w:rsidRPr="006F27DD">
        <w:rPr>
          <w:rFonts w:ascii="Arial" w:hAnsi="Arial" w:cs="Arial"/>
          <w:b/>
          <w:bCs/>
        </w:rPr>
        <w:t>Data collection</w:t>
      </w:r>
      <w:bookmarkEnd w:id="9"/>
      <w:bookmarkEnd w:id="10"/>
    </w:p>
    <w:p w:rsidR="00D60DDE" w:rsidRPr="006F27DD" w:rsidRDefault="00D60DDE" w:rsidP="00D60DDE">
      <w:pPr>
        <w:autoSpaceDE w:val="0"/>
        <w:autoSpaceDN w:val="0"/>
        <w:adjustRightInd w:val="0"/>
        <w:ind w:left="720"/>
        <w:jc w:val="both"/>
        <w:rPr>
          <w:rFonts w:ascii="Arial" w:hAnsi="Arial" w:cs="Arial"/>
          <w:b/>
          <w:bCs/>
          <w:iCs/>
        </w:rPr>
      </w:pPr>
      <w:r w:rsidRPr="006F27DD">
        <w:rPr>
          <w:rFonts w:ascii="Arial" w:hAnsi="Arial" w:cs="Arial"/>
          <w:b/>
          <w:bCs/>
          <w:iCs/>
        </w:rPr>
        <w:t>Growth data from the hydroponic system</w:t>
      </w:r>
    </w:p>
    <w:p w:rsidR="00447F58" w:rsidRPr="00447F58" w:rsidRDefault="00447F58" w:rsidP="00447F58">
      <w:pPr>
        <w:pStyle w:val="ListParagraph"/>
        <w:numPr>
          <w:ilvl w:val="0"/>
          <w:numId w:val="2"/>
        </w:numPr>
        <w:spacing w:line="278" w:lineRule="auto"/>
        <w:ind w:left="1080"/>
        <w:jc w:val="both"/>
        <w:rPr>
          <w:rFonts w:ascii="Times New Roman" w:hAnsi="Times New Roman"/>
        </w:rPr>
      </w:pPr>
      <w:r w:rsidRPr="00447F58">
        <w:rPr>
          <w:rFonts w:ascii="Times New Roman" w:hAnsi="Times New Roman"/>
        </w:rPr>
        <w:t>Growth data were collected from the hydroponic system. Observations were made from sowing to 14 days after germination, and the following parameters were measured:</w:t>
      </w:r>
    </w:p>
    <w:p w:rsidR="00447F58" w:rsidRPr="00447F58" w:rsidRDefault="00447F58" w:rsidP="00447F58">
      <w:pPr>
        <w:pStyle w:val="ListParagraph"/>
        <w:numPr>
          <w:ilvl w:val="0"/>
          <w:numId w:val="2"/>
        </w:numPr>
        <w:spacing w:line="278" w:lineRule="auto"/>
        <w:ind w:left="1080"/>
        <w:jc w:val="both"/>
        <w:rPr>
          <w:rFonts w:ascii="Times New Roman" w:hAnsi="Times New Roman"/>
        </w:rPr>
      </w:pPr>
      <w:proofErr w:type="spellStart"/>
      <w:r w:rsidRPr="00447F58">
        <w:rPr>
          <w:rFonts w:ascii="Times New Roman" w:hAnsi="Times New Roman"/>
        </w:rPr>
        <w:t>i</w:t>
      </w:r>
      <w:proofErr w:type="spellEnd"/>
      <w:r w:rsidRPr="00447F58">
        <w:rPr>
          <w:rFonts w:ascii="Times New Roman" w:hAnsi="Times New Roman"/>
        </w:rPr>
        <w:t>. Germination rate was recorded seven days after sowing by counting emerged seedlings relative to the number of seeds planted.</w:t>
      </w:r>
    </w:p>
    <w:p w:rsidR="00447F58" w:rsidRPr="00447F58" w:rsidRDefault="00447F58" w:rsidP="00447F58">
      <w:pPr>
        <w:pStyle w:val="ListParagraph"/>
        <w:numPr>
          <w:ilvl w:val="0"/>
          <w:numId w:val="2"/>
        </w:numPr>
        <w:spacing w:line="278" w:lineRule="auto"/>
        <w:ind w:left="1080"/>
        <w:jc w:val="both"/>
        <w:rPr>
          <w:rFonts w:ascii="Times New Roman" w:hAnsi="Times New Roman"/>
        </w:rPr>
      </w:pPr>
      <w:r w:rsidRPr="00447F58">
        <w:rPr>
          <w:rFonts w:ascii="Times New Roman" w:hAnsi="Times New Roman"/>
        </w:rPr>
        <w:t>ii. Survival rate was assessed seven days after transplanting, and seedling survival was monitored up to 14 days after transplanting.</w:t>
      </w:r>
    </w:p>
    <w:p w:rsidR="00447F58" w:rsidRPr="00447F58" w:rsidRDefault="00447F58" w:rsidP="00447F58">
      <w:pPr>
        <w:pStyle w:val="ListParagraph"/>
        <w:numPr>
          <w:ilvl w:val="0"/>
          <w:numId w:val="2"/>
        </w:numPr>
        <w:spacing w:line="278" w:lineRule="auto"/>
        <w:ind w:left="1080"/>
        <w:jc w:val="both"/>
        <w:rPr>
          <w:rFonts w:ascii="Times New Roman" w:hAnsi="Times New Roman"/>
        </w:rPr>
      </w:pPr>
      <w:r w:rsidRPr="00447F58">
        <w:rPr>
          <w:rFonts w:ascii="Times New Roman" w:hAnsi="Times New Roman"/>
        </w:rPr>
        <w:t>iii. The height and fresh weight of surviving seedlings were recorded 14 days after transplanting.</w:t>
      </w:r>
    </w:p>
    <w:p w:rsidR="00447F58" w:rsidRPr="00447F58" w:rsidRDefault="00447F58" w:rsidP="00447F58">
      <w:pPr>
        <w:pStyle w:val="ListParagraph"/>
        <w:numPr>
          <w:ilvl w:val="0"/>
          <w:numId w:val="2"/>
        </w:numPr>
        <w:spacing w:line="278" w:lineRule="auto"/>
        <w:ind w:left="1080"/>
        <w:jc w:val="both"/>
        <w:rPr>
          <w:rFonts w:ascii="Times New Roman" w:hAnsi="Times New Roman"/>
        </w:rPr>
      </w:pPr>
      <w:r w:rsidRPr="00447F58">
        <w:rPr>
          <w:rFonts w:ascii="Times New Roman" w:hAnsi="Times New Roman"/>
        </w:rPr>
        <w:t>iv. Roots of germinated seedlings were scanned using an Epson V850 Pro scanner (Epson Corporation, Japan) to obtain root parameters for comparative analysis.</w:t>
      </w:r>
    </w:p>
    <w:p w:rsidR="00D60DDE" w:rsidRPr="006F27DD" w:rsidRDefault="00D60DDE" w:rsidP="00951F4C">
      <w:pPr>
        <w:autoSpaceDE w:val="0"/>
        <w:autoSpaceDN w:val="0"/>
        <w:adjustRightInd w:val="0"/>
        <w:ind w:left="1440"/>
        <w:jc w:val="both"/>
        <w:rPr>
          <w:rFonts w:ascii="Arial" w:hAnsi="Arial" w:cs="Arial"/>
          <w:bCs/>
        </w:rPr>
      </w:pPr>
    </w:p>
    <w:p w:rsidR="00D60DDE" w:rsidRPr="006F27DD" w:rsidRDefault="00975BB2" w:rsidP="00D60DDE">
      <w:pPr>
        <w:autoSpaceDE w:val="0"/>
        <w:autoSpaceDN w:val="0"/>
        <w:adjustRightInd w:val="0"/>
        <w:ind w:left="720"/>
        <w:jc w:val="both"/>
        <w:rPr>
          <w:rFonts w:ascii="Arial" w:hAnsi="Arial" w:cs="Arial"/>
          <w:b/>
          <w:bCs/>
        </w:rPr>
      </w:pPr>
      <w:bookmarkStart w:id="11" w:name="_Toc11237152"/>
      <w:bookmarkStart w:id="12" w:name="_Toc11797712"/>
      <w:r w:rsidRPr="006F27DD">
        <w:rPr>
          <w:rFonts w:ascii="Arial" w:hAnsi="Arial" w:cs="Arial"/>
          <w:b/>
          <w:bCs/>
        </w:rPr>
        <w:t xml:space="preserve">2.4 </w:t>
      </w:r>
      <w:r w:rsidR="00D60DDE" w:rsidRPr="006F27DD">
        <w:rPr>
          <w:rFonts w:ascii="Arial" w:hAnsi="Arial" w:cs="Arial"/>
          <w:b/>
          <w:bCs/>
        </w:rPr>
        <w:t>Statistical Analysis</w:t>
      </w:r>
      <w:bookmarkEnd w:id="11"/>
      <w:bookmarkEnd w:id="12"/>
    </w:p>
    <w:p w:rsidR="00951F4C" w:rsidRPr="00D0518E" w:rsidRDefault="00951F4C" w:rsidP="00951F4C">
      <w:pPr>
        <w:spacing w:after="160" w:line="278" w:lineRule="auto"/>
        <w:ind w:left="720"/>
        <w:jc w:val="both"/>
        <w:rPr>
          <w:rFonts w:ascii="Times New Roman" w:hAnsi="Times New Roman"/>
        </w:rPr>
      </w:pPr>
      <w:r w:rsidRPr="00D0518E">
        <w:rPr>
          <w:rFonts w:ascii="Times New Roman" w:hAnsi="Times New Roman"/>
        </w:rPr>
        <w:t>Quantitative data were analyzed for mean differences using analysis of variance (ANOVA) with the GENSTAT statistical software package, version 16. Fisher’s protected least significant difference (LSD) test was used to separate treatment means that differed significantly.</w:t>
      </w:r>
    </w:p>
    <w:p w:rsidR="00D60DDE" w:rsidRPr="006F27DD" w:rsidRDefault="00D60DDE" w:rsidP="00D60DDE">
      <w:pPr>
        <w:autoSpaceDE w:val="0"/>
        <w:autoSpaceDN w:val="0"/>
        <w:adjustRightInd w:val="0"/>
        <w:ind w:left="720"/>
        <w:jc w:val="both"/>
        <w:rPr>
          <w:rFonts w:ascii="Arial" w:hAnsi="Arial" w:cs="Arial"/>
          <w:bCs/>
        </w:rPr>
      </w:pPr>
    </w:p>
    <w:p w:rsidR="00D60DDE" w:rsidRPr="006F27DD" w:rsidRDefault="00D4698A" w:rsidP="00D60DDE">
      <w:pPr>
        <w:ind w:left="720"/>
        <w:jc w:val="both"/>
        <w:rPr>
          <w:rFonts w:ascii="Arial" w:hAnsi="Arial" w:cs="Arial"/>
          <w:b/>
          <w:bCs/>
        </w:rPr>
      </w:pPr>
      <w:r w:rsidRPr="006F27DD">
        <w:rPr>
          <w:rFonts w:ascii="Arial" w:hAnsi="Arial" w:cs="Arial"/>
          <w:b/>
          <w:bCs/>
        </w:rPr>
        <w:t xml:space="preserve">3.0 </w:t>
      </w:r>
      <w:r w:rsidR="00D60DDE" w:rsidRPr="006F27DD">
        <w:rPr>
          <w:rFonts w:ascii="Arial" w:hAnsi="Arial" w:cs="Arial"/>
          <w:b/>
          <w:bCs/>
        </w:rPr>
        <w:t>Results and Discussion</w:t>
      </w:r>
    </w:p>
    <w:p w:rsidR="00D4698A" w:rsidRPr="006F27DD" w:rsidRDefault="00D4698A" w:rsidP="00D60DDE">
      <w:pPr>
        <w:ind w:left="720"/>
        <w:jc w:val="both"/>
        <w:rPr>
          <w:rFonts w:ascii="Arial" w:hAnsi="Arial" w:cs="Arial"/>
        </w:rPr>
      </w:pPr>
      <w:r w:rsidRPr="006F27DD">
        <w:rPr>
          <w:rFonts w:ascii="Arial" w:hAnsi="Arial" w:cs="Arial"/>
          <w:b/>
          <w:bCs/>
        </w:rPr>
        <w:t>3.1 Results</w:t>
      </w:r>
    </w:p>
    <w:p w:rsidR="00D60DDE" w:rsidRPr="006F27DD" w:rsidRDefault="00D4698A" w:rsidP="00D60DDE">
      <w:pPr>
        <w:ind w:left="720"/>
        <w:jc w:val="both"/>
        <w:rPr>
          <w:rFonts w:ascii="Arial" w:hAnsi="Arial" w:cs="Arial"/>
          <w:b/>
          <w:bCs/>
        </w:rPr>
      </w:pPr>
      <w:r w:rsidRPr="006F27DD">
        <w:rPr>
          <w:rFonts w:ascii="Arial" w:hAnsi="Arial" w:cs="Arial"/>
          <w:b/>
          <w:bCs/>
        </w:rPr>
        <w:t xml:space="preserve">3.1.1 </w:t>
      </w:r>
      <w:r w:rsidR="00D60DDE" w:rsidRPr="006F27DD">
        <w:rPr>
          <w:rFonts w:ascii="Arial" w:hAnsi="Arial" w:cs="Arial"/>
          <w:b/>
          <w:bCs/>
        </w:rPr>
        <w:t>Effects of salinity on the shoot growth of USDA cowpea genotypes</w:t>
      </w:r>
    </w:p>
    <w:p w:rsidR="003135C8" w:rsidRPr="00CF2A3C" w:rsidRDefault="003135C8" w:rsidP="003135C8">
      <w:pPr>
        <w:ind w:left="576"/>
        <w:jc w:val="both"/>
        <w:rPr>
          <w:rFonts w:ascii="Times New Roman" w:hAnsi="Times New Roman"/>
          <w:sz w:val="22"/>
          <w:szCs w:val="22"/>
        </w:rPr>
      </w:pPr>
      <w:r w:rsidRPr="00CF2A3C">
        <w:rPr>
          <w:rFonts w:ascii="Times New Roman" w:hAnsi="Times New Roman"/>
          <w:sz w:val="22"/>
          <w:szCs w:val="22"/>
        </w:rPr>
        <w:t>None of the genotypes was fully tolerant to salinity in the growth medium. Approximately twenty-seven percent (27%) of the genotypes tolerated the salt stress in the hydroponic system (Tables 1 and 2). Seventy-three percent (73%) of the USDA genotypes wilted before the 21st day after transplanting into the hydroponic system. The overall effects of treatment and genotype were primarily observed in plant height (</w:t>
      </w:r>
      <w:proofErr w:type="spellStart"/>
      <w:r w:rsidRPr="00CF2A3C">
        <w:rPr>
          <w:rFonts w:ascii="Times New Roman" w:hAnsi="Times New Roman"/>
          <w:sz w:val="22"/>
          <w:szCs w:val="22"/>
        </w:rPr>
        <w:t>PHplt</w:t>
      </w:r>
      <w:proofErr w:type="spellEnd"/>
      <w:r w:rsidRPr="00CF2A3C">
        <w:rPr>
          <w:rFonts w:ascii="Times New Roman" w:hAnsi="Times New Roman"/>
          <w:sz w:val="22"/>
          <w:szCs w:val="22"/>
        </w:rPr>
        <w:t xml:space="preserve">), fresh shoot weight (FSW), and dry shoot weight (DSW). The treatment × genotype interaction was not significant for </w:t>
      </w:r>
      <w:proofErr w:type="spellStart"/>
      <w:r w:rsidRPr="00CF2A3C">
        <w:rPr>
          <w:rFonts w:ascii="Times New Roman" w:hAnsi="Times New Roman"/>
          <w:sz w:val="22"/>
          <w:szCs w:val="22"/>
        </w:rPr>
        <w:t>PHplt</w:t>
      </w:r>
      <w:proofErr w:type="spellEnd"/>
      <w:r w:rsidRPr="00CF2A3C">
        <w:rPr>
          <w:rFonts w:ascii="Times New Roman" w:hAnsi="Times New Roman"/>
          <w:sz w:val="22"/>
          <w:szCs w:val="22"/>
        </w:rPr>
        <w:t xml:space="preserve"> and FSW in the hydroponic system but was significant for the genotype × treatment interaction on DSW. Salinity resulted in a more pronounced reduction in </w:t>
      </w:r>
      <w:proofErr w:type="spellStart"/>
      <w:r w:rsidRPr="00CF2A3C">
        <w:rPr>
          <w:rFonts w:ascii="Times New Roman" w:hAnsi="Times New Roman"/>
          <w:sz w:val="22"/>
          <w:szCs w:val="22"/>
        </w:rPr>
        <w:t>PHplt</w:t>
      </w:r>
      <w:proofErr w:type="spellEnd"/>
      <w:r w:rsidRPr="00CF2A3C">
        <w:rPr>
          <w:rFonts w:ascii="Times New Roman" w:hAnsi="Times New Roman"/>
          <w:sz w:val="22"/>
          <w:szCs w:val="22"/>
        </w:rPr>
        <w:t xml:space="preserve"> and FSW.</w:t>
      </w:r>
    </w:p>
    <w:p w:rsidR="003135C8" w:rsidRPr="006F27DD" w:rsidRDefault="003135C8" w:rsidP="00D60DDE">
      <w:pPr>
        <w:ind w:left="720"/>
        <w:jc w:val="both"/>
        <w:rPr>
          <w:rFonts w:ascii="Arial" w:hAnsi="Arial" w:cs="Arial"/>
        </w:rPr>
      </w:pPr>
    </w:p>
    <w:p w:rsidR="00D60DDE" w:rsidRPr="006F27DD" w:rsidRDefault="00D60DDE" w:rsidP="00D60DDE">
      <w:pPr>
        <w:ind w:left="720"/>
        <w:jc w:val="both"/>
        <w:rPr>
          <w:rFonts w:ascii="Arial" w:hAnsi="Arial" w:cs="Arial"/>
        </w:rPr>
      </w:pPr>
      <w:r w:rsidRPr="006F27DD">
        <w:rPr>
          <w:rFonts w:ascii="Arial" w:hAnsi="Arial" w:cs="Arial"/>
          <w:b/>
          <w:bCs/>
          <w:i/>
          <w:iCs/>
        </w:rPr>
        <w:t xml:space="preserve">Table </w:t>
      </w:r>
      <w:r w:rsidRPr="006F27DD">
        <w:rPr>
          <w:rFonts w:ascii="Arial" w:hAnsi="Arial" w:cs="Arial"/>
          <w:b/>
          <w:bCs/>
          <w:i/>
          <w:iCs/>
        </w:rPr>
        <w:fldChar w:fldCharType="begin"/>
      </w:r>
      <w:r w:rsidRPr="006F27DD">
        <w:rPr>
          <w:rFonts w:ascii="Arial" w:hAnsi="Arial" w:cs="Arial"/>
          <w:b/>
          <w:bCs/>
          <w:i/>
          <w:iCs/>
        </w:rPr>
        <w:instrText xml:space="preserve"> SEQ Table \* ARABIC </w:instrText>
      </w:r>
      <w:r w:rsidRPr="006F27DD">
        <w:rPr>
          <w:rFonts w:ascii="Arial" w:hAnsi="Arial" w:cs="Arial"/>
          <w:b/>
          <w:bCs/>
          <w:i/>
          <w:iCs/>
        </w:rPr>
        <w:fldChar w:fldCharType="separate"/>
      </w:r>
      <w:r w:rsidRPr="006F27DD">
        <w:rPr>
          <w:rFonts w:ascii="Arial" w:hAnsi="Arial" w:cs="Arial"/>
          <w:b/>
          <w:bCs/>
          <w:i/>
          <w:iCs/>
          <w:noProof/>
        </w:rPr>
        <w:t>1</w:t>
      </w:r>
      <w:r w:rsidRPr="006F27DD">
        <w:rPr>
          <w:rFonts w:ascii="Arial" w:hAnsi="Arial" w:cs="Arial"/>
          <w:b/>
          <w:bCs/>
          <w:i/>
          <w:iCs/>
        </w:rPr>
        <w:fldChar w:fldCharType="end"/>
      </w:r>
      <w:r w:rsidRPr="006F27DD">
        <w:rPr>
          <w:rFonts w:ascii="Arial" w:hAnsi="Arial" w:cs="Arial"/>
        </w:rPr>
        <w:t xml:space="preserve">: F-statistics of the </w:t>
      </w:r>
      <w:proofErr w:type="spellStart"/>
      <w:r w:rsidRPr="006F27DD">
        <w:rPr>
          <w:rFonts w:ascii="Arial" w:hAnsi="Arial" w:cs="Arial"/>
        </w:rPr>
        <w:t>PHplt</w:t>
      </w:r>
      <w:proofErr w:type="spellEnd"/>
      <w:r w:rsidRPr="006F27DD">
        <w:rPr>
          <w:rFonts w:ascii="Arial" w:hAnsi="Arial" w:cs="Arial"/>
        </w:rPr>
        <w:t xml:space="preserve"> means, FSW, and DSW of the 11 survived genotypes in the hydroponic system</w:t>
      </w:r>
    </w:p>
    <w:tbl>
      <w:tblPr>
        <w:tblStyle w:val="ListTable6Colorful-Accent6"/>
        <w:tblW w:w="9185" w:type="dxa"/>
        <w:tblInd w:w="720" w:type="dxa"/>
        <w:tblLook w:val="04A0" w:firstRow="1" w:lastRow="0" w:firstColumn="1" w:lastColumn="0" w:noHBand="0" w:noVBand="1"/>
      </w:tblPr>
      <w:tblGrid>
        <w:gridCol w:w="3135"/>
        <w:gridCol w:w="1277"/>
        <w:gridCol w:w="1485"/>
        <w:gridCol w:w="1644"/>
        <w:gridCol w:w="1644"/>
      </w:tblGrid>
      <w:tr w:rsidR="00D60DDE" w:rsidRPr="006F27DD" w:rsidTr="0058502A">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135" w:type="dxa"/>
            <w:tcBorders>
              <w:top w:val="single" w:sz="18" w:space="0" w:color="000000"/>
            </w:tcBorders>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Source of variation</w:t>
            </w:r>
          </w:p>
        </w:tc>
        <w:tc>
          <w:tcPr>
            <w:tcW w:w="1277" w:type="dxa"/>
            <w:tcBorders>
              <w:top w:val="single" w:sz="18" w:space="0" w:color="000000"/>
            </w:tcBorders>
            <w:noWrap/>
            <w:hideMark/>
          </w:tcPr>
          <w:p w:rsidR="00D60DDE" w:rsidRPr="006F27DD" w:rsidRDefault="00D60DDE" w:rsidP="00D60DD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6F27DD">
              <w:rPr>
                <w:rFonts w:ascii="Arial" w:hAnsi="Arial" w:cs="Arial"/>
                <w:color w:val="auto"/>
                <w:sz w:val="20"/>
                <w:szCs w:val="20"/>
              </w:rPr>
              <w:t>d.f.</w:t>
            </w:r>
            <w:proofErr w:type="spellEnd"/>
          </w:p>
        </w:tc>
        <w:tc>
          <w:tcPr>
            <w:tcW w:w="1485" w:type="dxa"/>
            <w:tcBorders>
              <w:top w:val="single" w:sz="18" w:space="0" w:color="000000"/>
            </w:tcBorders>
            <w:noWrap/>
            <w:hideMark/>
          </w:tcPr>
          <w:p w:rsidR="00D60DDE" w:rsidRPr="006F27DD" w:rsidRDefault="00D60DDE" w:rsidP="00D60DD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6F27DD">
              <w:rPr>
                <w:rFonts w:ascii="Arial" w:hAnsi="Arial" w:cs="Arial"/>
                <w:color w:val="auto"/>
                <w:sz w:val="20"/>
                <w:szCs w:val="20"/>
              </w:rPr>
              <w:t>PHplt</w:t>
            </w:r>
            <w:proofErr w:type="spellEnd"/>
          </w:p>
        </w:tc>
        <w:tc>
          <w:tcPr>
            <w:tcW w:w="1644" w:type="dxa"/>
            <w:tcBorders>
              <w:top w:val="single" w:sz="18" w:space="0" w:color="000000"/>
            </w:tcBorders>
            <w:noWrap/>
            <w:hideMark/>
          </w:tcPr>
          <w:p w:rsidR="00D60DDE" w:rsidRPr="006F27DD" w:rsidRDefault="00D60DDE" w:rsidP="00D60DD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FSW</w:t>
            </w:r>
          </w:p>
        </w:tc>
        <w:tc>
          <w:tcPr>
            <w:tcW w:w="1644" w:type="dxa"/>
            <w:tcBorders>
              <w:top w:val="single" w:sz="18" w:space="0" w:color="000000"/>
            </w:tcBorders>
            <w:noWrap/>
            <w:hideMark/>
          </w:tcPr>
          <w:p w:rsidR="00D60DDE" w:rsidRPr="006F27DD" w:rsidRDefault="00D60DDE" w:rsidP="00D60DD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DSW</w:t>
            </w:r>
          </w:p>
        </w:tc>
      </w:tr>
      <w:tr w:rsidR="00D60DDE" w:rsidRPr="006F27DD" w:rsidTr="0058502A">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135" w:type="dxa"/>
            <w:tcBorders>
              <w:top w:val="single" w:sz="18" w:space="0" w:color="000000"/>
            </w:tcBorders>
            <w:shd w:val="clear" w:color="auto" w:fill="auto"/>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Treatment (T)</w:t>
            </w:r>
          </w:p>
        </w:tc>
        <w:tc>
          <w:tcPr>
            <w:tcW w:w="1277" w:type="dxa"/>
            <w:tcBorders>
              <w:top w:val="single" w:sz="18" w:space="0" w:color="000000"/>
            </w:tcBorders>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w:t>
            </w:r>
          </w:p>
        </w:tc>
        <w:tc>
          <w:tcPr>
            <w:tcW w:w="1485" w:type="dxa"/>
            <w:tcBorders>
              <w:top w:val="single" w:sz="18" w:space="0" w:color="000000"/>
            </w:tcBorders>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44.88***</w:t>
            </w:r>
          </w:p>
        </w:tc>
        <w:tc>
          <w:tcPr>
            <w:tcW w:w="1644" w:type="dxa"/>
            <w:tcBorders>
              <w:top w:val="single" w:sz="18" w:space="0" w:color="000000"/>
            </w:tcBorders>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120.48***</w:t>
            </w:r>
          </w:p>
        </w:tc>
        <w:tc>
          <w:tcPr>
            <w:tcW w:w="1644" w:type="dxa"/>
            <w:tcBorders>
              <w:top w:val="single" w:sz="18" w:space="0" w:color="000000"/>
            </w:tcBorders>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102.63***</w:t>
            </w:r>
          </w:p>
        </w:tc>
      </w:tr>
      <w:tr w:rsidR="00D60DDE" w:rsidRPr="006F27DD" w:rsidTr="0058502A">
        <w:trPr>
          <w:trHeight w:val="304"/>
        </w:trPr>
        <w:tc>
          <w:tcPr>
            <w:cnfStyle w:val="001000000000" w:firstRow="0" w:lastRow="0" w:firstColumn="1" w:lastColumn="0" w:oddVBand="0" w:evenVBand="0" w:oddHBand="0" w:evenHBand="0" w:firstRowFirstColumn="0" w:firstRowLastColumn="0" w:lastRowFirstColumn="0" w:lastRowLastColumn="0"/>
            <w:tcW w:w="3135" w:type="dxa"/>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Genotype (G)</w:t>
            </w:r>
          </w:p>
        </w:tc>
        <w:tc>
          <w:tcPr>
            <w:tcW w:w="1277"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w:t>
            </w:r>
          </w:p>
        </w:tc>
        <w:tc>
          <w:tcPr>
            <w:tcW w:w="1485"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19.28***</w:t>
            </w:r>
          </w:p>
        </w:tc>
        <w:tc>
          <w:tcPr>
            <w:tcW w:w="1644"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25.2***</w:t>
            </w:r>
          </w:p>
        </w:tc>
        <w:tc>
          <w:tcPr>
            <w:tcW w:w="1644"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8.22***</w:t>
            </w:r>
          </w:p>
        </w:tc>
      </w:tr>
      <w:tr w:rsidR="00D60DDE" w:rsidRPr="006F27DD" w:rsidTr="0058502A">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135" w:type="dxa"/>
            <w:shd w:val="clear" w:color="auto" w:fill="auto"/>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T *G</w:t>
            </w:r>
          </w:p>
        </w:tc>
        <w:tc>
          <w:tcPr>
            <w:tcW w:w="1277"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w:t>
            </w:r>
          </w:p>
        </w:tc>
        <w:tc>
          <w:tcPr>
            <w:tcW w:w="1485"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0.2ns</w:t>
            </w:r>
          </w:p>
        </w:tc>
        <w:tc>
          <w:tcPr>
            <w:tcW w:w="1644"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0.2ns</w:t>
            </w:r>
          </w:p>
        </w:tc>
        <w:tc>
          <w:tcPr>
            <w:tcW w:w="1644"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7.29***</w:t>
            </w:r>
          </w:p>
        </w:tc>
      </w:tr>
      <w:tr w:rsidR="00D60DDE" w:rsidRPr="006F27DD" w:rsidTr="0058502A">
        <w:trPr>
          <w:trHeight w:val="304"/>
        </w:trPr>
        <w:tc>
          <w:tcPr>
            <w:cnfStyle w:val="001000000000" w:firstRow="0" w:lastRow="0" w:firstColumn="1" w:lastColumn="0" w:oddVBand="0" w:evenVBand="0" w:oddHBand="0" w:evenHBand="0" w:firstRowFirstColumn="0" w:firstRowLastColumn="0" w:lastRowFirstColumn="0" w:lastRowLastColumn="0"/>
            <w:tcW w:w="3135" w:type="dxa"/>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 xml:space="preserve">Mean </w:t>
            </w:r>
          </w:p>
        </w:tc>
        <w:tc>
          <w:tcPr>
            <w:tcW w:w="1277"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1485"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13.78</w:t>
            </w:r>
          </w:p>
        </w:tc>
        <w:tc>
          <w:tcPr>
            <w:tcW w:w="1644"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14.14</w:t>
            </w:r>
          </w:p>
        </w:tc>
        <w:tc>
          <w:tcPr>
            <w:tcW w:w="1644"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10.51</w:t>
            </w:r>
          </w:p>
        </w:tc>
      </w:tr>
      <w:tr w:rsidR="00D60DDE" w:rsidRPr="006F27DD" w:rsidTr="0058502A">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135" w:type="dxa"/>
            <w:shd w:val="clear" w:color="auto" w:fill="auto"/>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Control</w:t>
            </w:r>
          </w:p>
        </w:tc>
        <w:tc>
          <w:tcPr>
            <w:tcW w:w="1277"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1485"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15.36</w:t>
            </w:r>
          </w:p>
        </w:tc>
        <w:tc>
          <w:tcPr>
            <w:tcW w:w="1644"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15.8</w:t>
            </w:r>
          </w:p>
        </w:tc>
        <w:tc>
          <w:tcPr>
            <w:tcW w:w="1644"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10.71</w:t>
            </w:r>
          </w:p>
        </w:tc>
      </w:tr>
      <w:tr w:rsidR="00D60DDE" w:rsidRPr="006F27DD" w:rsidTr="0058502A">
        <w:trPr>
          <w:trHeight w:val="304"/>
        </w:trPr>
        <w:tc>
          <w:tcPr>
            <w:cnfStyle w:val="001000000000" w:firstRow="0" w:lastRow="0" w:firstColumn="1" w:lastColumn="0" w:oddVBand="0" w:evenVBand="0" w:oddHBand="0" w:evenHBand="0" w:firstRowFirstColumn="0" w:firstRowLastColumn="0" w:lastRowFirstColumn="0" w:lastRowLastColumn="0"/>
            <w:tcW w:w="3135" w:type="dxa"/>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Salt</w:t>
            </w:r>
          </w:p>
        </w:tc>
        <w:tc>
          <w:tcPr>
            <w:tcW w:w="1277"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1485"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12.2</w:t>
            </w:r>
          </w:p>
        </w:tc>
        <w:tc>
          <w:tcPr>
            <w:tcW w:w="1644"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12.49</w:t>
            </w:r>
          </w:p>
        </w:tc>
        <w:tc>
          <w:tcPr>
            <w:tcW w:w="1644"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10.32</w:t>
            </w:r>
          </w:p>
        </w:tc>
      </w:tr>
      <w:tr w:rsidR="00D60DDE" w:rsidRPr="006F27DD" w:rsidTr="0058502A">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135" w:type="dxa"/>
            <w:shd w:val="clear" w:color="auto" w:fill="auto"/>
            <w:noWrap/>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CV</w:t>
            </w:r>
          </w:p>
        </w:tc>
        <w:tc>
          <w:tcPr>
            <w:tcW w:w="1277" w:type="dxa"/>
            <w:shd w:val="clear" w:color="auto" w:fill="auto"/>
            <w:noWrap/>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1485" w:type="dxa"/>
            <w:shd w:val="clear" w:color="auto" w:fill="auto"/>
            <w:noWrap/>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13.9</w:t>
            </w:r>
          </w:p>
        </w:tc>
        <w:tc>
          <w:tcPr>
            <w:tcW w:w="1644" w:type="dxa"/>
            <w:shd w:val="clear" w:color="auto" w:fill="auto"/>
            <w:noWrap/>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8.6</w:t>
            </w:r>
          </w:p>
        </w:tc>
        <w:tc>
          <w:tcPr>
            <w:tcW w:w="1644" w:type="dxa"/>
            <w:shd w:val="clear" w:color="auto" w:fill="auto"/>
            <w:noWrap/>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1.5</w:t>
            </w:r>
          </w:p>
        </w:tc>
      </w:tr>
      <w:tr w:rsidR="00D60DDE" w:rsidRPr="006F27DD" w:rsidTr="0058502A">
        <w:trPr>
          <w:trHeight w:val="304"/>
        </w:trPr>
        <w:tc>
          <w:tcPr>
            <w:cnfStyle w:val="001000000000" w:firstRow="0" w:lastRow="0" w:firstColumn="1" w:lastColumn="0" w:oddVBand="0" w:evenVBand="0" w:oddHBand="0" w:evenHBand="0" w:firstRowFirstColumn="0" w:firstRowLastColumn="0" w:lastRowFirstColumn="0" w:lastRowLastColumn="0"/>
            <w:tcW w:w="3135" w:type="dxa"/>
            <w:noWrap/>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SED</w:t>
            </w:r>
          </w:p>
        </w:tc>
        <w:tc>
          <w:tcPr>
            <w:tcW w:w="1277" w:type="dxa"/>
            <w:noWrap/>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1485" w:type="dxa"/>
            <w:noWrap/>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1.563</w:t>
            </w:r>
          </w:p>
        </w:tc>
        <w:tc>
          <w:tcPr>
            <w:tcW w:w="1644" w:type="dxa"/>
            <w:noWrap/>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0.997</w:t>
            </w:r>
          </w:p>
        </w:tc>
        <w:tc>
          <w:tcPr>
            <w:tcW w:w="1644" w:type="dxa"/>
            <w:noWrap/>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0.128</w:t>
            </w:r>
          </w:p>
        </w:tc>
      </w:tr>
      <w:tr w:rsidR="00D60DDE" w:rsidRPr="006F27DD" w:rsidTr="0058502A">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135" w:type="dxa"/>
            <w:tcBorders>
              <w:bottom w:val="single" w:sz="18" w:space="0" w:color="000000"/>
            </w:tcBorders>
            <w:shd w:val="clear" w:color="auto" w:fill="auto"/>
            <w:noWrap/>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 Reduction</w:t>
            </w:r>
          </w:p>
        </w:tc>
        <w:tc>
          <w:tcPr>
            <w:tcW w:w="1277" w:type="dxa"/>
            <w:tcBorders>
              <w:bottom w:val="single" w:sz="18" w:space="0" w:color="000000"/>
            </w:tcBorders>
            <w:shd w:val="clear" w:color="auto" w:fill="auto"/>
            <w:noWrap/>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1485" w:type="dxa"/>
            <w:tcBorders>
              <w:bottom w:val="single" w:sz="18" w:space="0" w:color="000000"/>
            </w:tcBorders>
            <w:shd w:val="clear" w:color="auto" w:fill="auto"/>
            <w:noWrap/>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20.57</w:t>
            </w:r>
          </w:p>
        </w:tc>
        <w:tc>
          <w:tcPr>
            <w:tcW w:w="1644" w:type="dxa"/>
            <w:tcBorders>
              <w:bottom w:val="single" w:sz="18" w:space="0" w:color="000000"/>
            </w:tcBorders>
            <w:shd w:val="clear" w:color="auto" w:fill="auto"/>
            <w:noWrap/>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20.95</w:t>
            </w:r>
          </w:p>
        </w:tc>
        <w:tc>
          <w:tcPr>
            <w:tcW w:w="1644" w:type="dxa"/>
            <w:tcBorders>
              <w:bottom w:val="single" w:sz="18" w:space="0" w:color="000000"/>
            </w:tcBorders>
            <w:shd w:val="clear" w:color="auto" w:fill="auto"/>
            <w:noWrap/>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3.64</w:t>
            </w:r>
          </w:p>
        </w:tc>
      </w:tr>
    </w:tbl>
    <w:p w:rsidR="000D7295" w:rsidRDefault="000D7295" w:rsidP="00D60DDE">
      <w:pPr>
        <w:ind w:left="720"/>
        <w:jc w:val="both"/>
        <w:rPr>
          <w:rFonts w:ascii="Arial" w:hAnsi="Arial" w:cs="Arial"/>
        </w:rPr>
      </w:pPr>
    </w:p>
    <w:p w:rsidR="000D7295" w:rsidRPr="00CF2A3C" w:rsidRDefault="000D7295" w:rsidP="000D7295">
      <w:pPr>
        <w:jc w:val="both"/>
        <w:rPr>
          <w:rFonts w:ascii="Times New Roman" w:hAnsi="Times New Roman"/>
        </w:rPr>
      </w:pPr>
    </w:p>
    <w:p w:rsidR="000D7295" w:rsidRPr="00CF2A3C" w:rsidRDefault="000D7295" w:rsidP="000D7295">
      <w:pPr>
        <w:ind w:left="720"/>
        <w:jc w:val="both"/>
        <w:rPr>
          <w:rFonts w:ascii="Times New Roman" w:hAnsi="Times New Roman"/>
        </w:rPr>
      </w:pPr>
      <w:r w:rsidRPr="00CF2A3C">
        <w:rPr>
          <w:rFonts w:ascii="Times New Roman" w:hAnsi="Times New Roman"/>
        </w:rPr>
        <w:t xml:space="preserve">Variation in plant height and shoot weight among the eleven genotypes grown in the hydroponic medium was observed (Table 2). The greatest plant height was recorded in genotype PI447895, whereas genotype PI632778 </w:t>
      </w:r>
      <w:r w:rsidRPr="00CF2A3C">
        <w:rPr>
          <w:rFonts w:ascii="Times New Roman" w:hAnsi="Times New Roman"/>
        </w:rPr>
        <w:lastRenderedPageBreak/>
        <w:t>exhibited the shortest plant height. Fresh shoot weight and dry shoot weight in genotypes PI632797 and PI293457 were higher than those of the other surviving genotypes in the hydroponic growth medium. In contrast, genotype PI612535 recorded a significantly lower shoot weight.</w:t>
      </w:r>
    </w:p>
    <w:p w:rsidR="00A37611" w:rsidRPr="006F27DD" w:rsidRDefault="00A37611" w:rsidP="00D60DDE">
      <w:pPr>
        <w:ind w:left="720"/>
        <w:jc w:val="both"/>
        <w:rPr>
          <w:rFonts w:ascii="Arial" w:hAnsi="Arial" w:cs="Arial"/>
        </w:rPr>
      </w:pPr>
    </w:p>
    <w:p w:rsidR="00D60DDE" w:rsidRPr="006F27DD" w:rsidRDefault="00D60DDE" w:rsidP="00D60DDE">
      <w:pPr>
        <w:pStyle w:val="Caption"/>
        <w:keepNext/>
        <w:spacing w:after="0"/>
        <w:ind w:left="720"/>
        <w:jc w:val="both"/>
        <w:rPr>
          <w:rFonts w:ascii="Arial" w:hAnsi="Arial" w:cs="Arial"/>
          <w:color w:val="auto"/>
          <w:sz w:val="20"/>
          <w:szCs w:val="20"/>
        </w:rPr>
      </w:pPr>
      <w:r w:rsidRPr="006F27DD">
        <w:rPr>
          <w:rFonts w:ascii="Arial" w:hAnsi="Arial" w:cs="Arial"/>
          <w:color w:val="auto"/>
          <w:sz w:val="20"/>
          <w:szCs w:val="20"/>
        </w:rPr>
        <w:t xml:space="preserve">Table </w:t>
      </w:r>
      <w:r w:rsidRPr="006F27DD">
        <w:rPr>
          <w:rFonts w:ascii="Arial" w:hAnsi="Arial" w:cs="Arial"/>
          <w:color w:val="auto"/>
          <w:sz w:val="20"/>
          <w:szCs w:val="20"/>
        </w:rPr>
        <w:fldChar w:fldCharType="begin"/>
      </w:r>
      <w:r w:rsidRPr="006F27DD">
        <w:rPr>
          <w:rFonts w:ascii="Arial" w:hAnsi="Arial" w:cs="Arial"/>
          <w:color w:val="auto"/>
          <w:sz w:val="20"/>
          <w:szCs w:val="20"/>
        </w:rPr>
        <w:instrText xml:space="preserve"> SEQ Table \* ARABIC </w:instrText>
      </w:r>
      <w:r w:rsidRPr="006F27DD">
        <w:rPr>
          <w:rFonts w:ascii="Arial" w:hAnsi="Arial" w:cs="Arial"/>
          <w:color w:val="auto"/>
          <w:sz w:val="20"/>
          <w:szCs w:val="20"/>
        </w:rPr>
        <w:fldChar w:fldCharType="separate"/>
      </w:r>
      <w:r w:rsidRPr="006F27DD">
        <w:rPr>
          <w:rFonts w:ascii="Arial" w:hAnsi="Arial" w:cs="Arial"/>
          <w:noProof/>
          <w:color w:val="auto"/>
          <w:sz w:val="20"/>
          <w:szCs w:val="20"/>
        </w:rPr>
        <w:t>2</w:t>
      </w:r>
      <w:r w:rsidRPr="006F27DD">
        <w:rPr>
          <w:rFonts w:ascii="Arial" w:hAnsi="Arial" w:cs="Arial"/>
          <w:color w:val="auto"/>
          <w:sz w:val="20"/>
          <w:szCs w:val="20"/>
        </w:rPr>
        <w:fldChar w:fldCharType="end"/>
      </w:r>
      <w:r w:rsidRPr="006F27DD">
        <w:rPr>
          <w:rFonts w:ascii="Arial" w:hAnsi="Arial" w:cs="Arial"/>
          <w:color w:val="auto"/>
          <w:sz w:val="20"/>
          <w:szCs w:val="20"/>
        </w:rPr>
        <w:t xml:space="preserve">: Methods of </w:t>
      </w:r>
      <w:proofErr w:type="spellStart"/>
      <w:r w:rsidRPr="006F27DD">
        <w:rPr>
          <w:rFonts w:ascii="Arial" w:hAnsi="Arial" w:cs="Arial"/>
          <w:color w:val="auto"/>
          <w:sz w:val="20"/>
          <w:szCs w:val="20"/>
        </w:rPr>
        <w:t>PHplt</w:t>
      </w:r>
      <w:proofErr w:type="spellEnd"/>
      <w:r w:rsidRPr="006F27DD">
        <w:rPr>
          <w:rFonts w:ascii="Arial" w:hAnsi="Arial" w:cs="Arial"/>
          <w:color w:val="auto"/>
          <w:sz w:val="20"/>
          <w:szCs w:val="20"/>
        </w:rPr>
        <w:t>, FSW, and interactive effects of genotype and treatment on DSW in the 11 USDA genotypes were still present in the hydroponic system, with different letters in a column are significantly at p≤0.05</w:t>
      </w:r>
    </w:p>
    <w:tbl>
      <w:tblPr>
        <w:tblStyle w:val="ListTable6Colorful-Accent6"/>
        <w:tblW w:w="9055" w:type="dxa"/>
        <w:jc w:val="center"/>
        <w:tblBorders>
          <w:top w:val="single" w:sz="4" w:space="0" w:color="auto"/>
          <w:bottom w:val="single" w:sz="4" w:space="0" w:color="auto"/>
        </w:tblBorders>
        <w:tblLook w:val="04A0" w:firstRow="1" w:lastRow="0" w:firstColumn="1" w:lastColumn="0" w:noHBand="0" w:noVBand="1"/>
      </w:tblPr>
      <w:tblGrid>
        <w:gridCol w:w="1927"/>
        <w:gridCol w:w="1782"/>
        <w:gridCol w:w="1782"/>
        <w:gridCol w:w="1782"/>
        <w:gridCol w:w="1782"/>
      </w:tblGrid>
      <w:tr w:rsidR="00D60DDE" w:rsidRPr="006F27DD" w:rsidTr="0058502A">
        <w:trPr>
          <w:cnfStyle w:val="100000000000" w:firstRow="1" w:lastRow="0" w:firstColumn="0" w:lastColumn="0" w:oddVBand="0" w:evenVBand="0" w:oddHBand="0"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1927" w:type="dxa"/>
            <w:tcBorders>
              <w:top w:val="single" w:sz="4" w:space="0" w:color="auto"/>
              <w:bottom w:val="nil"/>
            </w:tcBorders>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Genotype</w:t>
            </w:r>
          </w:p>
        </w:tc>
        <w:tc>
          <w:tcPr>
            <w:tcW w:w="1782" w:type="dxa"/>
            <w:vMerge w:val="restart"/>
            <w:tcBorders>
              <w:top w:val="single" w:sz="4" w:space="0" w:color="auto"/>
              <w:bottom w:val="nil"/>
            </w:tcBorders>
            <w:noWrap/>
            <w:hideMark/>
          </w:tcPr>
          <w:p w:rsidR="00D60DDE" w:rsidRPr="006F27DD" w:rsidRDefault="00D60DDE" w:rsidP="00D60DD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6F27DD">
              <w:rPr>
                <w:rFonts w:ascii="Arial" w:hAnsi="Arial" w:cs="Arial"/>
                <w:color w:val="auto"/>
                <w:sz w:val="20"/>
                <w:szCs w:val="20"/>
              </w:rPr>
              <w:t>PHplt</w:t>
            </w:r>
            <w:proofErr w:type="spellEnd"/>
          </w:p>
        </w:tc>
        <w:tc>
          <w:tcPr>
            <w:tcW w:w="1782" w:type="dxa"/>
            <w:vMerge w:val="restart"/>
            <w:tcBorders>
              <w:top w:val="single" w:sz="4" w:space="0" w:color="auto"/>
              <w:bottom w:val="nil"/>
            </w:tcBorders>
            <w:noWrap/>
            <w:hideMark/>
          </w:tcPr>
          <w:p w:rsidR="00D60DDE" w:rsidRPr="006F27DD" w:rsidRDefault="00D60DDE" w:rsidP="00D60DD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FSW</w:t>
            </w:r>
          </w:p>
        </w:tc>
        <w:tc>
          <w:tcPr>
            <w:tcW w:w="3564" w:type="dxa"/>
            <w:gridSpan w:val="2"/>
            <w:tcBorders>
              <w:top w:val="single" w:sz="4" w:space="0" w:color="auto"/>
              <w:bottom w:val="nil"/>
            </w:tcBorders>
          </w:tcPr>
          <w:p w:rsidR="00D60DDE" w:rsidRPr="006F27DD" w:rsidRDefault="00D60DDE" w:rsidP="00D60DD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DSW</w:t>
            </w:r>
          </w:p>
        </w:tc>
      </w:tr>
      <w:tr w:rsidR="00D60DDE" w:rsidRPr="006F27DD" w:rsidTr="0058502A">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1927" w:type="dxa"/>
            <w:tcBorders>
              <w:top w:val="nil"/>
              <w:bottom w:val="single" w:sz="4" w:space="0" w:color="auto"/>
            </w:tcBorders>
            <w:shd w:val="clear" w:color="auto" w:fill="auto"/>
            <w:noWrap/>
          </w:tcPr>
          <w:p w:rsidR="00D60DDE" w:rsidRPr="006F27DD" w:rsidRDefault="00D60DDE" w:rsidP="00D60DDE">
            <w:pPr>
              <w:jc w:val="both"/>
              <w:rPr>
                <w:rFonts w:ascii="Arial" w:hAnsi="Arial" w:cs="Arial"/>
                <w:color w:val="auto"/>
                <w:sz w:val="20"/>
                <w:szCs w:val="20"/>
              </w:rPr>
            </w:pPr>
          </w:p>
        </w:tc>
        <w:tc>
          <w:tcPr>
            <w:tcW w:w="1782" w:type="dxa"/>
            <w:vMerge/>
            <w:tcBorders>
              <w:top w:val="nil"/>
              <w:bottom w:val="single" w:sz="4" w:space="0" w:color="auto"/>
            </w:tcBorders>
            <w:shd w:val="clear" w:color="auto" w:fill="auto"/>
            <w:noWrap/>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1782" w:type="dxa"/>
            <w:vMerge/>
            <w:tcBorders>
              <w:top w:val="nil"/>
              <w:bottom w:val="single" w:sz="4" w:space="0" w:color="auto"/>
            </w:tcBorders>
            <w:shd w:val="clear" w:color="auto" w:fill="auto"/>
            <w:noWrap/>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1782" w:type="dxa"/>
            <w:tcBorders>
              <w:top w:val="nil"/>
              <w:bottom w:val="single" w:sz="4" w:space="0" w:color="auto"/>
            </w:tcBorders>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 xml:space="preserve">Control </w:t>
            </w:r>
          </w:p>
        </w:tc>
        <w:tc>
          <w:tcPr>
            <w:tcW w:w="1782" w:type="dxa"/>
            <w:tcBorders>
              <w:top w:val="nil"/>
              <w:bottom w:val="single" w:sz="4" w:space="0" w:color="auto"/>
            </w:tcBorders>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Salt</w:t>
            </w:r>
          </w:p>
        </w:tc>
      </w:tr>
      <w:tr w:rsidR="00D60DDE" w:rsidRPr="006F27DD" w:rsidTr="0058502A">
        <w:trPr>
          <w:trHeight w:val="361"/>
          <w:jc w:val="center"/>
        </w:trPr>
        <w:tc>
          <w:tcPr>
            <w:cnfStyle w:val="001000000000" w:firstRow="0" w:lastRow="0" w:firstColumn="1" w:lastColumn="0" w:oddVBand="0" w:evenVBand="0" w:oddHBand="0" w:evenHBand="0" w:firstRowFirstColumn="0" w:firstRowLastColumn="0" w:lastRowFirstColumn="0" w:lastRowLastColumn="0"/>
            <w:tcW w:w="1927" w:type="dxa"/>
            <w:tcBorders>
              <w:top w:val="single" w:sz="4" w:space="0" w:color="auto"/>
            </w:tcBorders>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PI293452</w:t>
            </w:r>
          </w:p>
        </w:tc>
        <w:tc>
          <w:tcPr>
            <w:tcW w:w="1782" w:type="dxa"/>
            <w:tcBorders>
              <w:top w:val="single" w:sz="4" w:space="0" w:color="auto"/>
            </w:tcBorders>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15.26def</w:t>
            </w:r>
          </w:p>
        </w:tc>
        <w:tc>
          <w:tcPr>
            <w:tcW w:w="1782" w:type="dxa"/>
            <w:tcBorders>
              <w:top w:val="single" w:sz="4" w:space="0" w:color="auto"/>
            </w:tcBorders>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14.45cd</w:t>
            </w:r>
          </w:p>
        </w:tc>
        <w:tc>
          <w:tcPr>
            <w:tcW w:w="1782" w:type="dxa"/>
            <w:tcBorders>
              <w:top w:val="single" w:sz="4" w:space="0" w:color="auto"/>
            </w:tcBorders>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10.85ghi</w:t>
            </w:r>
          </w:p>
        </w:tc>
        <w:tc>
          <w:tcPr>
            <w:tcW w:w="1782" w:type="dxa"/>
            <w:tcBorders>
              <w:top w:val="single" w:sz="4" w:space="0" w:color="auto"/>
            </w:tcBorders>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10.4b-d</w:t>
            </w:r>
          </w:p>
        </w:tc>
      </w:tr>
      <w:tr w:rsidR="00D60DDE" w:rsidRPr="006F27DD" w:rsidTr="0058502A">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1927" w:type="dxa"/>
            <w:shd w:val="clear" w:color="auto" w:fill="auto"/>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PI293457</w:t>
            </w:r>
          </w:p>
        </w:tc>
        <w:tc>
          <w:tcPr>
            <w:tcW w:w="1782"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16.55fg</w:t>
            </w:r>
          </w:p>
        </w:tc>
        <w:tc>
          <w:tcPr>
            <w:tcW w:w="1782"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16.26ef</w:t>
            </w:r>
          </w:p>
        </w:tc>
        <w:tc>
          <w:tcPr>
            <w:tcW w:w="1782" w:type="dxa"/>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11.1i</w:t>
            </w:r>
          </w:p>
        </w:tc>
        <w:tc>
          <w:tcPr>
            <w:tcW w:w="1782" w:type="dxa"/>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10.35bc</w:t>
            </w:r>
          </w:p>
        </w:tc>
      </w:tr>
      <w:tr w:rsidR="00D60DDE" w:rsidRPr="006F27DD" w:rsidTr="0058502A">
        <w:trPr>
          <w:trHeight w:val="361"/>
          <w:jc w:val="center"/>
        </w:trPr>
        <w:tc>
          <w:tcPr>
            <w:cnfStyle w:val="001000000000" w:firstRow="0" w:lastRow="0" w:firstColumn="1" w:lastColumn="0" w:oddVBand="0" w:evenVBand="0" w:oddHBand="0" w:evenHBand="0" w:firstRowFirstColumn="0" w:firstRowLastColumn="0" w:lastRowFirstColumn="0" w:lastRowLastColumn="0"/>
            <w:tcW w:w="1927" w:type="dxa"/>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PI447895</w:t>
            </w:r>
          </w:p>
        </w:tc>
        <w:tc>
          <w:tcPr>
            <w:tcW w:w="1782"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18.43g</w:t>
            </w:r>
          </w:p>
        </w:tc>
        <w:tc>
          <w:tcPr>
            <w:tcW w:w="1782"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16.66ef</w:t>
            </w:r>
          </w:p>
        </w:tc>
        <w:tc>
          <w:tcPr>
            <w:tcW w:w="1782" w:type="dxa"/>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11.1i</w:t>
            </w:r>
          </w:p>
        </w:tc>
        <w:tc>
          <w:tcPr>
            <w:tcW w:w="1782" w:type="dxa"/>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10.15ab</w:t>
            </w:r>
          </w:p>
        </w:tc>
      </w:tr>
      <w:tr w:rsidR="00D60DDE" w:rsidRPr="006F27DD" w:rsidTr="0058502A">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1927" w:type="dxa"/>
            <w:shd w:val="clear" w:color="auto" w:fill="auto"/>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PI583259</w:t>
            </w:r>
          </w:p>
        </w:tc>
        <w:tc>
          <w:tcPr>
            <w:tcW w:w="1782"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11.88c</w:t>
            </w:r>
          </w:p>
        </w:tc>
        <w:tc>
          <w:tcPr>
            <w:tcW w:w="1782"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13.66c</w:t>
            </w:r>
          </w:p>
        </w:tc>
        <w:tc>
          <w:tcPr>
            <w:tcW w:w="1782" w:type="dxa"/>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10.75f-h</w:t>
            </w:r>
          </w:p>
        </w:tc>
        <w:tc>
          <w:tcPr>
            <w:tcW w:w="1782" w:type="dxa"/>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10.45b-e</w:t>
            </w:r>
          </w:p>
        </w:tc>
      </w:tr>
      <w:tr w:rsidR="00D60DDE" w:rsidRPr="006F27DD" w:rsidTr="0058502A">
        <w:trPr>
          <w:trHeight w:val="361"/>
          <w:jc w:val="center"/>
        </w:trPr>
        <w:tc>
          <w:tcPr>
            <w:cnfStyle w:val="001000000000" w:firstRow="0" w:lastRow="0" w:firstColumn="1" w:lastColumn="0" w:oddVBand="0" w:evenVBand="0" w:oddHBand="0" w:evenHBand="0" w:firstRowFirstColumn="0" w:firstRowLastColumn="0" w:lastRowFirstColumn="0" w:lastRowLastColumn="0"/>
            <w:tcW w:w="1927" w:type="dxa"/>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PI612529</w:t>
            </w:r>
          </w:p>
        </w:tc>
        <w:tc>
          <w:tcPr>
            <w:tcW w:w="1782"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13.08cd</w:t>
            </w:r>
          </w:p>
        </w:tc>
        <w:tc>
          <w:tcPr>
            <w:tcW w:w="1782"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14.43cd</w:t>
            </w:r>
          </w:p>
        </w:tc>
        <w:tc>
          <w:tcPr>
            <w:tcW w:w="1782" w:type="dxa"/>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10.65d-g</w:t>
            </w:r>
          </w:p>
        </w:tc>
        <w:tc>
          <w:tcPr>
            <w:tcW w:w="1782" w:type="dxa"/>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10.4b-d</w:t>
            </w:r>
          </w:p>
        </w:tc>
      </w:tr>
      <w:tr w:rsidR="00D60DDE" w:rsidRPr="006F27DD" w:rsidTr="0058502A">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1927" w:type="dxa"/>
            <w:shd w:val="clear" w:color="auto" w:fill="auto"/>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PI612535</w:t>
            </w:r>
          </w:p>
        </w:tc>
        <w:tc>
          <w:tcPr>
            <w:tcW w:w="1782"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9.53b</w:t>
            </w:r>
          </w:p>
        </w:tc>
        <w:tc>
          <w:tcPr>
            <w:tcW w:w="1782"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8.72a</w:t>
            </w:r>
          </w:p>
        </w:tc>
        <w:tc>
          <w:tcPr>
            <w:tcW w:w="1782" w:type="dxa"/>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 xml:space="preserve">10.4 </w:t>
            </w:r>
            <w:proofErr w:type="spellStart"/>
            <w:r w:rsidRPr="006F27DD">
              <w:rPr>
                <w:rFonts w:ascii="Arial" w:hAnsi="Arial" w:cs="Arial"/>
                <w:color w:val="auto"/>
                <w:sz w:val="20"/>
                <w:szCs w:val="20"/>
              </w:rPr>
              <w:t>bc</w:t>
            </w:r>
            <w:proofErr w:type="spellEnd"/>
          </w:p>
        </w:tc>
        <w:tc>
          <w:tcPr>
            <w:tcW w:w="1782" w:type="dxa"/>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10b-d</w:t>
            </w:r>
          </w:p>
        </w:tc>
      </w:tr>
      <w:tr w:rsidR="00D60DDE" w:rsidRPr="006F27DD" w:rsidTr="0058502A">
        <w:trPr>
          <w:trHeight w:val="361"/>
          <w:jc w:val="center"/>
        </w:trPr>
        <w:tc>
          <w:tcPr>
            <w:cnfStyle w:val="001000000000" w:firstRow="0" w:lastRow="0" w:firstColumn="1" w:lastColumn="0" w:oddVBand="0" w:evenVBand="0" w:oddHBand="0" w:evenHBand="0" w:firstRowFirstColumn="0" w:firstRowLastColumn="0" w:lastRowFirstColumn="0" w:lastRowLastColumn="0"/>
            <w:tcW w:w="1927" w:type="dxa"/>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PI612536</w:t>
            </w:r>
          </w:p>
        </w:tc>
        <w:tc>
          <w:tcPr>
            <w:tcW w:w="1782"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13.59cde</w:t>
            </w:r>
          </w:p>
        </w:tc>
        <w:tc>
          <w:tcPr>
            <w:tcW w:w="1782"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13.69c</w:t>
            </w:r>
          </w:p>
        </w:tc>
        <w:tc>
          <w:tcPr>
            <w:tcW w:w="1782" w:type="dxa"/>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10.75f-h</w:t>
            </w:r>
          </w:p>
        </w:tc>
        <w:tc>
          <w:tcPr>
            <w:tcW w:w="1782" w:type="dxa"/>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10.5c-f</w:t>
            </w:r>
          </w:p>
        </w:tc>
      </w:tr>
      <w:tr w:rsidR="00D60DDE" w:rsidRPr="006F27DD" w:rsidTr="0058502A">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1927" w:type="dxa"/>
            <w:shd w:val="clear" w:color="auto" w:fill="auto"/>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PI632778</w:t>
            </w:r>
          </w:p>
        </w:tc>
        <w:tc>
          <w:tcPr>
            <w:tcW w:w="1782"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6.51a</w:t>
            </w:r>
          </w:p>
        </w:tc>
        <w:tc>
          <w:tcPr>
            <w:tcW w:w="1782"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10.79b</w:t>
            </w:r>
          </w:p>
        </w:tc>
        <w:tc>
          <w:tcPr>
            <w:tcW w:w="1782" w:type="dxa"/>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10.3a</w:t>
            </w:r>
          </w:p>
        </w:tc>
        <w:tc>
          <w:tcPr>
            <w:tcW w:w="1782" w:type="dxa"/>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10a</w:t>
            </w:r>
          </w:p>
        </w:tc>
      </w:tr>
      <w:tr w:rsidR="00D60DDE" w:rsidRPr="006F27DD" w:rsidTr="0058502A">
        <w:trPr>
          <w:trHeight w:val="361"/>
          <w:jc w:val="center"/>
        </w:trPr>
        <w:tc>
          <w:tcPr>
            <w:cnfStyle w:val="001000000000" w:firstRow="0" w:lastRow="0" w:firstColumn="1" w:lastColumn="0" w:oddVBand="0" w:evenVBand="0" w:oddHBand="0" w:evenHBand="0" w:firstRowFirstColumn="0" w:firstRowLastColumn="0" w:lastRowFirstColumn="0" w:lastRowLastColumn="0"/>
            <w:tcW w:w="1927" w:type="dxa"/>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PI632797</w:t>
            </w:r>
          </w:p>
        </w:tc>
        <w:tc>
          <w:tcPr>
            <w:tcW w:w="1782"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15.99ef</w:t>
            </w:r>
          </w:p>
        </w:tc>
        <w:tc>
          <w:tcPr>
            <w:tcW w:w="1782"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17.18f</w:t>
            </w:r>
          </w:p>
        </w:tc>
        <w:tc>
          <w:tcPr>
            <w:tcW w:w="1782" w:type="dxa"/>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10.95hi</w:t>
            </w:r>
          </w:p>
        </w:tc>
        <w:tc>
          <w:tcPr>
            <w:tcW w:w="1782" w:type="dxa"/>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10.3bc</w:t>
            </w:r>
          </w:p>
        </w:tc>
      </w:tr>
      <w:tr w:rsidR="00D60DDE" w:rsidRPr="006F27DD" w:rsidTr="0058502A">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1927" w:type="dxa"/>
            <w:shd w:val="clear" w:color="auto" w:fill="auto"/>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PI632801</w:t>
            </w:r>
          </w:p>
        </w:tc>
        <w:tc>
          <w:tcPr>
            <w:tcW w:w="1782"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14.47def</w:t>
            </w:r>
          </w:p>
        </w:tc>
        <w:tc>
          <w:tcPr>
            <w:tcW w:w="1782"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14.48cd</w:t>
            </w:r>
          </w:p>
        </w:tc>
        <w:tc>
          <w:tcPr>
            <w:tcW w:w="1782" w:type="dxa"/>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10.65d-g</w:t>
            </w:r>
          </w:p>
        </w:tc>
        <w:tc>
          <w:tcPr>
            <w:tcW w:w="1782" w:type="dxa"/>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10.25a-c</w:t>
            </w:r>
          </w:p>
        </w:tc>
      </w:tr>
      <w:tr w:rsidR="00D60DDE" w:rsidRPr="006F27DD" w:rsidTr="0058502A">
        <w:trPr>
          <w:trHeight w:val="415"/>
          <w:jc w:val="center"/>
        </w:trPr>
        <w:tc>
          <w:tcPr>
            <w:cnfStyle w:val="001000000000" w:firstRow="0" w:lastRow="0" w:firstColumn="1" w:lastColumn="0" w:oddVBand="0" w:evenVBand="0" w:oddHBand="0" w:evenHBand="0" w:firstRowFirstColumn="0" w:firstRowLastColumn="0" w:lastRowFirstColumn="0" w:lastRowLastColumn="0"/>
            <w:tcW w:w="1927" w:type="dxa"/>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PI632804</w:t>
            </w:r>
          </w:p>
        </w:tc>
        <w:tc>
          <w:tcPr>
            <w:tcW w:w="1782"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16.28fg</w:t>
            </w:r>
          </w:p>
        </w:tc>
        <w:tc>
          <w:tcPr>
            <w:tcW w:w="1782"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15.27de</w:t>
            </w:r>
          </w:p>
        </w:tc>
        <w:tc>
          <w:tcPr>
            <w:tcW w:w="1782" w:type="dxa"/>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10.7e-h</w:t>
            </w:r>
          </w:p>
        </w:tc>
        <w:tc>
          <w:tcPr>
            <w:tcW w:w="1782" w:type="dxa"/>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10.3bc</w:t>
            </w:r>
          </w:p>
        </w:tc>
      </w:tr>
      <w:tr w:rsidR="00D60DDE" w:rsidRPr="006F27DD" w:rsidTr="0058502A">
        <w:trPr>
          <w:cnfStyle w:val="000000100000" w:firstRow="0" w:lastRow="0" w:firstColumn="0" w:lastColumn="0" w:oddVBand="0" w:evenVBand="0" w:oddHBand="1" w:evenHBand="0" w:firstRowFirstColumn="0" w:firstRowLastColumn="0" w:lastRowFirstColumn="0" w:lastRowLastColumn="0"/>
          <w:trHeight w:val="691"/>
          <w:jc w:val="center"/>
        </w:trPr>
        <w:tc>
          <w:tcPr>
            <w:cnfStyle w:val="001000000000" w:firstRow="0" w:lastRow="0" w:firstColumn="1" w:lastColumn="0" w:oddVBand="0" w:evenVBand="0" w:oddHBand="0" w:evenHBand="0" w:firstRowFirstColumn="0" w:firstRowLastColumn="0" w:lastRowFirstColumn="0" w:lastRowLastColumn="0"/>
            <w:tcW w:w="1927" w:type="dxa"/>
            <w:shd w:val="clear" w:color="auto" w:fill="auto"/>
            <w:noWrap/>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CV</w:t>
            </w:r>
          </w:p>
        </w:tc>
        <w:tc>
          <w:tcPr>
            <w:tcW w:w="1782" w:type="dxa"/>
            <w:shd w:val="clear" w:color="auto" w:fill="auto"/>
            <w:noWrap/>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13.9</w:t>
            </w:r>
          </w:p>
        </w:tc>
        <w:tc>
          <w:tcPr>
            <w:tcW w:w="1782" w:type="dxa"/>
            <w:shd w:val="clear" w:color="auto" w:fill="auto"/>
            <w:noWrap/>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8.6</w:t>
            </w:r>
          </w:p>
        </w:tc>
        <w:tc>
          <w:tcPr>
            <w:tcW w:w="1782" w:type="dxa"/>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1782" w:type="dxa"/>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bl>
    <w:p w:rsidR="00477847" w:rsidRDefault="00477847" w:rsidP="00D60DDE">
      <w:pPr>
        <w:ind w:left="720"/>
        <w:jc w:val="both"/>
        <w:rPr>
          <w:rFonts w:ascii="Arial" w:hAnsi="Arial" w:cs="Arial"/>
        </w:rPr>
      </w:pPr>
    </w:p>
    <w:p w:rsidR="00477847" w:rsidRPr="00CF2A3C" w:rsidRDefault="00477847" w:rsidP="00477847">
      <w:pPr>
        <w:spacing w:after="160" w:line="278" w:lineRule="auto"/>
        <w:ind w:left="720"/>
        <w:jc w:val="both"/>
        <w:rPr>
          <w:rFonts w:ascii="Times New Roman" w:hAnsi="Times New Roman"/>
        </w:rPr>
      </w:pPr>
      <w:bookmarkStart w:id="13" w:name="_Toc11241138"/>
      <w:bookmarkStart w:id="14" w:name="_Toc11241614"/>
      <w:bookmarkStart w:id="15" w:name="_Toc11247526"/>
      <w:bookmarkStart w:id="16" w:name="_Toc11247847"/>
      <w:bookmarkStart w:id="17" w:name="_Toc11290960"/>
      <w:r w:rsidRPr="00CF2A3C">
        <w:rPr>
          <w:rFonts w:ascii="Times New Roman" w:hAnsi="Times New Roman"/>
        </w:rPr>
        <w:t>In general, plants grown in the control hydroponic medium performed better than those grown under salt-treated conditions (Table 2). Control plants attained heights ranging from 10.9 to 20.4 cm, whereas salt-treated plants reached heights of 5.73 to 16.46 cm. Similar trends were observed for fresh shoot weight (FSW) and dry shoot weight (DSW), with higher values recorded in the control treatment, although salt-treated plants were still able to survive in the hydroponic system.</w:t>
      </w:r>
    </w:p>
    <w:p w:rsidR="00477847" w:rsidRPr="00CF2A3C" w:rsidRDefault="00477847" w:rsidP="00477847">
      <w:pPr>
        <w:spacing w:after="160" w:line="278" w:lineRule="auto"/>
        <w:ind w:left="720"/>
        <w:jc w:val="both"/>
        <w:rPr>
          <w:rFonts w:ascii="Times New Roman" w:hAnsi="Times New Roman"/>
          <w:b/>
          <w:bCs/>
        </w:rPr>
      </w:pPr>
      <w:r w:rsidRPr="00CF2A3C">
        <w:rPr>
          <w:rFonts w:ascii="Times New Roman" w:hAnsi="Times New Roman"/>
          <w:b/>
          <w:bCs/>
        </w:rPr>
        <w:t>3.1.2 Effects of Salinity on Root Growth and Development of USDA Cowpea Genotypes</w:t>
      </w:r>
    </w:p>
    <w:p w:rsidR="00477847" w:rsidRPr="00CF2A3C" w:rsidRDefault="00477847" w:rsidP="00477847">
      <w:pPr>
        <w:spacing w:after="160" w:line="278" w:lineRule="auto"/>
        <w:ind w:left="720"/>
        <w:jc w:val="both"/>
        <w:rPr>
          <w:rFonts w:ascii="Times New Roman" w:hAnsi="Times New Roman"/>
        </w:rPr>
      </w:pPr>
      <w:r w:rsidRPr="00CF2A3C">
        <w:rPr>
          <w:rFonts w:ascii="Times New Roman" w:hAnsi="Times New Roman"/>
        </w:rPr>
        <w:t>Significant differences (p ≤ 0.05) were observed between treatments for root length (Len) and surface area (SA) (Table 3). The overall mean values for Len and SA were 135.9 and 29.6, respectively. Mean values of Len and SA under salt stress were consistently lower than those under non-saline conditions. The percentage reductions in Len and SA due to salt stress were 74.57% and 70.39%, respectively.</w:t>
      </w:r>
    </w:p>
    <w:p w:rsidR="00477847" w:rsidRPr="00CF2A3C" w:rsidRDefault="00477847" w:rsidP="00477847">
      <w:pPr>
        <w:spacing w:after="160" w:line="278" w:lineRule="auto"/>
        <w:ind w:left="720"/>
        <w:jc w:val="both"/>
        <w:rPr>
          <w:rFonts w:ascii="Times New Roman" w:hAnsi="Times New Roman"/>
        </w:rPr>
      </w:pPr>
      <w:r w:rsidRPr="00CF2A3C">
        <w:rPr>
          <w:rFonts w:ascii="Times New Roman" w:hAnsi="Times New Roman"/>
        </w:rPr>
        <w:t>The main effects of genotype and treatment were also significant (p ≤ 0.05) for root volume (Vol) and projected area (PA) (Table 3). However, the interaction effects for Vol and PA were not significant. Non-salt-stressed plants consistently recorded higher values than salt-stressed plants across all measured parameters (Table 3). The percentage reductions caused by salt stress in PA and Vol were 70.39% and 61.90%, respectively.</w:t>
      </w:r>
    </w:p>
    <w:p w:rsidR="00477847" w:rsidRPr="00CF2A3C" w:rsidRDefault="00477847" w:rsidP="00477847">
      <w:pPr>
        <w:spacing w:after="160" w:line="278" w:lineRule="auto"/>
        <w:ind w:left="720"/>
        <w:jc w:val="both"/>
        <w:rPr>
          <w:rFonts w:ascii="Times New Roman" w:hAnsi="Times New Roman"/>
        </w:rPr>
      </w:pPr>
      <w:r w:rsidRPr="00CF2A3C">
        <w:rPr>
          <w:rFonts w:ascii="Times New Roman" w:hAnsi="Times New Roman"/>
        </w:rPr>
        <w:t>The main effects of treatment and genotype were significant (p ≤ 0.05) for average diameter (</w:t>
      </w:r>
      <w:proofErr w:type="spellStart"/>
      <w:r w:rsidRPr="00CF2A3C">
        <w:rPr>
          <w:rFonts w:ascii="Times New Roman" w:hAnsi="Times New Roman"/>
        </w:rPr>
        <w:t>AvgD</w:t>
      </w:r>
      <w:proofErr w:type="spellEnd"/>
      <w:r w:rsidRPr="00CF2A3C">
        <w:rPr>
          <w:rFonts w:ascii="Times New Roman" w:hAnsi="Times New Roman"/>
        </w:rPr>
        <w:t>), number of tips (</w:t>
      </w:r>
      <w:proofErr w:type="spellStart"/>
      <w:r w:rsidRPr="00CF2A3C">
        <w:rPr>
          <w:rFonts w:ascii="Times New Roman" w:hAnsi="Times New Roman"/>
        </w:rPr>
        <w:t>NTips</w:t>
      </w:r>
      <w:proofErr w:type="spellEnd"/>
      <w:r w:rsidRPr="00CF2A3C">
        <w:rPr>
          <w:rFonts w:ascii="Times New Roman" w:hAnsi="Times New Roman"/>
        </w:rPr>
        <w:t>), number of forks (</w:t>
      </w:r>
      <w:proofErr w:type="spellStart"/>
      <w:r w:rsidRPr="00CF2A3C">
        <w:rPr>
          <w:rFonts w:ascii="Times New Roman" w:hAnsi="Times New Roman"/>
        </w:rPr>
        <w:t>NForks</w:t>
      </w:r>
      <w:proofErr w:type="spellEnd"/>
      <w:r w:rsidRPr="00CF2A3C">
        <w:rPr>
          <w:rFonts w:ascii="Times New Roman" w:hAnsi="Times New Roman"/>
        </w:rPr>
        <w:t>), and number of crossings (</w:t>
      </w:r>
      <w:proofErr w:type="spellStart"/>
      <w:r w:rsidRPr="00CF2A3C">
        <w:rPr>
          <w:rFonts w:ascii="Times New Roman" w:hAnsi="Times New Roman"/>
        </w:rPr>
        <w:t>NCross</w:t>
      </w:r>
      <w:proofErr w:type="spellEnd"/>
      <w:r w:rsidRPr="00CF2A3C">
        <w:rPr>
          <w:rFonts w:ascii="Times New Roman" w:hAnsi="Times New Roman"/>
        </w:rPr>
        <w:t xml:space="preserve">). The interaction effect was not significant for </w:t>
      </w:r>
      <w:proofErr w:type="spellStart"/>
      <w:r w:rsidRPr="00CF2A3C">
        <w:rPr>
          <w:rFonts w:ascii="Times New Roman" w:hAnsi="Times New Roman"/>
        </w:rPr>
        <w:t>AvgD</w:t>
      </w:r>
      <w:proofErr w:type="spellEnd"/>
      <w:r w:rsidRPr="00CF2A3C">
        <w:rPr>
          <w:rFonts w:ascii="Times New Roman" w:hAnsi="Times New Roman"/>
        </w:rPr>
        <w:t xml:space="preserve">; however, significant treatment × genotype interactions were observed for </w:t>
      </w:r>
      <w:proofErr w:type="spellStart"/>
      <w:r w:rsidRPr="00CF2A3C">
        <w:rPr>
          <w:rFonts w:ascii="Times New Roman" w:hAnsi="Times New Roman"/>
        </w:rPr>
        <w:t>NTips</w:t>
      </w:r>
      <w:proofErr w:type="spellEnd"/>
      <w:r w:rsidRPr="00CF2A3C">
        <w:rPr>
          <w:rFonts w:ascii="Times New Roman" w:hAnsi="Times New Roman"/>
        </w:rPr>
        <w:t xml:space="preserve">, </w:t>
      </w:r>
      <w:proofErr w:type="spellStart"/>
      <w:r w:rsidRPr="00CF2A3C">
        <w:rPr>
          <w:rFonts w:ascii="Times New Roman" w:hAnsi="Times New Roman"/>
        </w:rPr>
        <w:t>NForks</w:t>
      </w:r>
      <w:proofErr w:type="spellEnd"/>
      <w:r w:rsidRPr="00CF2A3C">
        <w:rPr>
          <w:rFonts w:ascii="Times New Roman" w:hAnsi="Times New Roman"/>
        </w:rPr>
        <w:t xml:space="preserve">, and </w:t>
      </w:r>
      <w:proofErr w:type="spellStart"/>
      <w:r w:rsidRPr="00CF2A3C">
        <w:rPr>
          <w:rFonts w:ascii="Times New Roman" w:hAnsi="Times New Roman"/>
        </w:rPr>
        <w:t>NCross</w:t>
      </w:r>
      <w:proofErr w:type="spellEnd"/>
      <w:r w:rsidRPr="00CF2A3C">
        <w:rPr>
          <w:rFonts w:ascii="Times New Roman" w:hAnsi="Times New Roman"/>
        </w:rPr>
        <w:t xml:space="preserve">. Non-stressed plants exhibited higher values than stressed plants for all parameters measured, except </w:t>
      </w:r>
      <w:proofErr w:type="spellStart"/>
      <w:r w:rsidRPr="00CF2A3C">
        <w:rPr>
          <w:rFonts w:ascii="Times New Roman" w:hAnsi="Times New Roman"/>
        </w:rPr>
        <w:t>AvgD</w:t>
      </w:r>
      <w:proofErr w:type="spellEnd"/>
      <w:r w:rsidRPr="00CF2A3C">
        <w:rPr>
          <w:rFonts w:ascii="Times New Roman" w:hAnsi="Times New Roman"/>
        </w:rPr>
        <w:t xml:space="preserve"> (Table 3). The percentage changes due to salt stress in </w:t>
      </w:r>
      <w:proofErr w:type="spellStart"/>
      <w:r w:rsidRPr="00CF2A3C">
        <w:rPr>
          <w:rFonts w:ascii="Times New Roman" w:hAnsi="Times New Roman"/>
        </w:rPr>
        <w:t>AvgD</w:t>
      </w:r>
      <w:proofErr w:type="spellEnd"/>
      <w:r w:rsidRPr="00CF2A3C">
        <w:rPr>
          <w:rFonts w:ascii="Times New Roman" w:hAnsi="Times New Roman"/>
        </w:rPr>
        <w:t xml:space="preserve">, </w:t>
      </w:r>
      <w:proofErr w:type="spellStart"/>
      <w:r w:rsidRPr="00CF2A3C">
        <w:rPr>
          <w:rFonts w:ascii="Times New Roman" w:hAnsi="Times New Roman"/>
        </w:rPr>
        <w:t>NTips</w:t>
      </w:r>
      <w:proofErr w:type="spellEnd"/>
      <w:r w:rsidRPr="00CF2A3C">
        <w:rPr>
          <w:rFonts w:ascii="Times New Roman" w:hAnsi="Times New Roman"/>
        </w:rPr>
        <w:t xml:space="preserve">, </w:t>
      </w:r>
      <w:proofErr w:type="spellStart"/>
      <w:r w:rsidRPr="00CF2A3C">
        <w:rPr>
          <w:rFonts w:ascii="Times New Roman" w:hAnsi="Times New Roman"/>
        </w:rPr>
        <w:t>NForks</w:t>
      </w:r>
      <w:proofErr w:type="spellEnd"/>
      <w:r w:rsidRPr="00CF2A3C">
        <w:rPr>
          <w:rFonts w:ascii="Times New Roman" w:hAnsi="Times New Roman"/>
        </w:rPr>
        <w:t xml:space="preserve">, and </w:t>
      </w:r>
      <w:proofErr w:type="spellStart"/>
      <w:r w:rsidRPr="00CF2A3C">
        <w:rPr>
          <w:rFonts w:ascii="Times New Roman" w:hAnsi="Times New Roman"/>
        </w:rPr>
        <w:t>NCross</w:t>
      </w:r>
      <w:proofErr w:type="spellEnd"/>
      <w:r w:rsidRPr="00CF2A3C">
        <w:rPr>
          <w:rFonts w:ascii="Times New Roman" w:hAnsi="Times New Roman"/>
        </w:rPr>
        <w:t xml:space="preserve"> were −21.62%, 81.81%, 72.07%, and 37.25%, respectively.</w:t>
      </w:r>
    </w:p>
    <w:p w:rsidR="00D60DDE" w:rsidRPr="006F27DD" w:rsidRDefault="00D60DDE" w:rsidP="00D60DDE">
      <w:pPr>
        <w:jc w:val="both"/>
        <w:rPr>
          <w:rFonts w:ascii="Arial" w:hAnsi="Arial" w:cs="Arial"/>
        </w:rPr>
        <w:sectPr w:rsidR="00D60DDE" w:rsidRPr="006F27DD" w:rsidSect="003C5450">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080" w:bottom="1440" w:left="1080" w:header="706" w:footer="706" w:gutter="0"/>
          <w:cols w:space="708"/>
          <w:docGrid w:linePitch="360"/>
        </w:sectPr>
      </w:pPr>
    </w:p>
    <w:p w:rsidR="00D60DDE" w:rsidRPr="006F27DD" w:rsidRDefault="00D60DDE" w:rsidP="00D60DDE">
      <w:pPr>
        <w:pStyle w:val="Caption"/>
        <w:keepNext/>
        <w:spacing w:after="0"/>
        <w:jc w:val="both"/>
        <w:rPr>
          <w:rFonts w:ascii="Arial" w:hAnsi="Arial" w:cs="Arial"/>
          <w:color w:val="auto"/>
          <w:sz w:val="20"/>
          <w:szCs w:val="20"/>
        </w:rPr>
      </w:pPr>
      <w:r w:rsidRPr="006F27DD">
        <w:rPr>
          <w:rFonts w:ascii="Arial" w:hAnsi="Arial" w:cs="Arial"/>
          <w:color w:val="auto"/>
          <w:sz w:val="20"/>
          <w:szCs w:val="20"/>
        </w:rPr>
        <w:lastRenderedPageBreak/>
        <w:t xml:space="preserve">Table </w:t>
      </w:r>
      <w:r w:rsidRPr="006F27DD">
        <w:rPr>
          <w:rFonts w:ascii="Arial" w:hAnsi="Arial" w:cs="Arial"/>
          <w:color w:val="auto"/>
          <w:sz w:val="20"/>
          <w:szCs w:val="20"/>
        </w:rPr>
        <w:fldChar w:fldCharType="begin"/>
      </w:r>
      <w:r w:rsidRPr="006F27DD">
        <w:rPr>
          <w:rFonts w:ascii="Arial" w:hAnsi="Arial" w:cs="Arial"/>
          <w:color w:val="auto"/>
          <w:sz w:val="20"/>
          <w:szCs w:val="20"/>
        </w:rPr>
        <w:instrText xml:space="preserve"> SEQ Table \* ARABIC </w:instrText>
      </w:r>
      <w:r w:rsidRPr="006F27DD">
        <w:rPr>
          <w:rFonts w:ascii="Arial" w:hAnsi="Arial" w:cs="Arial"/>
          <w:color w:val="auto"/>
          <w:sz w:val="20"/>
          <w:szCs w:val="20"/>
        </w:rPr>
        <w:fldChar w:fldCharType="separate"/>
      </w:r>
      <w:r w:rsidRPr="006F27DD">
        <w:rPr>
          <w:rFonts w:ascii="Arial" w:hAnsi="Arial" w:cs="Arial"/>
          <w:noProof/>
          <w:color w:val="auto"/>
          <w:sz w:val="20"/>
          <w:szCs w:val="20"/>
        </w:rPr>
        <w:t>3</w:t>
      </w:r>
      <w:r w:rsidRPr="006F27DD">
        <w:rPr>
          <w:rFonts w:ascii="Arial" w:hAnsi="Arial" w:cs="Arial"/>
          <w:color w:val="auto"/>
          <w:sz w:val="20"/>
          <w:szCs w:val="20"/>
        </w:rPr>
        <w:fldChar w:fldCharType="end"/>
      </w:r>
      <w:r w:rsidRPr="006F27DD">
        <w:rPr>
          <w:rFonts w:ascii="Arial" w:hAnsi="Arial" w:cs="Arial"/>
          <w:color w:val="auto"/>
          <w:sz w:val="20"/>
          <w:szCs w:val="20"/>
        </w:rPr>
        <w:t xml:space="preserve">: F statistics and means of Len, SA, PA, Vol, </w:t>
      </w:r>
      <w:proofErr w:type="spellStart"/>
      <w:r w:rsidRPr="006F27DD">
        <w:rPr>
          <w:rFonts w:ascii="Arial" w:hAnsi="Arial" w:cs="Arial"/>
          <w:color w:val="auto"/>
          <w:sz w:val="20"/>
          <w:szCs w:val="20"/>
        </w:rPr>
        <w:t>AvgD</w:t>
      </w:r>
      <w:proofErr w:type="spellEnd"/>
      <w:r w:rsidRPr="006F27DD">
        <w:rPr>
          <w:rFonts w:ascii="Arial" w:hAnsi="Arial" w:cs="Arial"/>
          <w:color w:val="auto"/>
          <w:sz w:val="20"/>
          <w:szCs w:val="20"/>
        </w:rPr>
        <w:t xml:space="preserve">, </w:t>
      </w:r>
      <w:proofErr w:type="spellStart"/>
      <w:r w:rsidRPr="006F27DD">
        <w:rPr>
          <w:rFonts w:ascii="Arial" w:hAnsi="Arial" w:cs="Arial"/>
          <w:color w:val="auto"/>
          <w:sz w:val="20"/>
          <w:szCs w:val="20"/>
        </w:rPr>
        <w:t>NTips</w:t>
      </w:r>
      <w:proofErr w:type="spellEnd"/>
      <w:r w:rsidRPr="006F27DD">
        <w:rPr>
          <w:rFonts w:ascii="Arial" w:hAnsi="Arial" w:cs="Arial"/>
          <w:color w:val="auto"/>
          <w:sz w:val="20"/>
          <w:szCs w:val="20"/>
        </w:rPr>
        <w:t xml:space="preserve">, </w:t>
      </w:r>
      <w:proofErr w:type="spellStart"/>
      <w:r w:rsidRPr="006F27DD">
        <w:rPr>
          <w:rFonts w:ascii="Arial" w:hAnsi="Arial" w:cs="Arial"/>
          <w:color w:val="auto"/>
          <w:sz w:val="20"/>
          <w:szCs w:val="20"/>
        </w:rPr>
        <w:t>Nforks</w:t>
      </w:r>
      <w:proofErr w:type="spellEnd"/>
      <w:r w:rsidRPr="006F27DD">
        <w:rPr>
          <w:rFonts w:ascii="Arial" w:hAnsi="Arial" w:cs="Arial"/>
          <w:color w:val="auto"/>
          <w:sz w:val="20"/>
          <w:szCs w:val="20"/>
        </w:rPr>
        <w:t xml:space="preserve"> and </w:t>
      </w:r>
      <w:proofErr w:type="spellStart"/>
      <w:r w:rsidRPr="006F27DD">
        <w:rPr>
          <w:rFonts w:ascii="Arial" w:hAnsi="Arial" w:cs="Arial"/>
          <w:color w:val="auto"/>
          <w:sz w:val="20"/>
          <w:szCs w:val="20"/>
        </w:rPr>
        <w:t>Ncross</w:t>
      </w:r>
      <w:proofErr w:type="spellEnd"/>
      <w:r w:rsidRPr="006F27DD">
        <w:rPr>
          <w:rFonts w:ascii="Arial" w:hAnsi="Arial" w:cs="Arial"/>
          <w:color w:val="auto"/>
          <w:sz w:val="20"/>
          <w:szCs w:val="20"/>
        </w:rPr>
        <w:t xml:space="preserve"> on the 11 survived USDA genotypes</w:t>
      </w:r>
    </w:p>
    <w:tbl>
      <w:tblPr>
        <w:tblW w:w="12261" w:type="dxa"/>
        <w:tblInd w:w="710" w:type="dxa"/>
        <w:tblBorders>
          <w:top w:val="single" w:sz="4" w:space="0" w:color="auto"/>
          <w:bottom w:val="single" w:sz="4" w:space="0" w:color="auto"/>
        </w:tblBorders>
        <w:tblLook w:val="04A0" w:firstRow="1" w:lastRow="0" w:firstColumn="1" w:lastColumn="0" w:noHBand="0" w:noVBand="1"/>
      </w:tblPr>
      <w:tblGrid>
        <w:gridCol w:w="1790"/>
        <w:gridCol w:w="607"/>
        <w:gridCol w:w="1233"/>
        <w:gridCol w:w="1233"/>
        <w:gridCol w:w="1233"/>
        <w:gridCol w:w="1233"/>
        <w:gridCol w:w="1100"/>
        <w:gridCol w:w="1366"/>
        <w:gridCol w:w="1233"/>
        <w:gridCol w:w="1233"/>
      </w:tblGrid>
      <w:tr w:rsidR="00D60DDE" w:rsidRPr="006F27DD" w:rsidTr="0058502A">
        <w:trPr>
          <w:trHeight w:val="32"/>
        </w:trPr>
        <w:tc>
          <w:tcPr>
            <w:tcW w:w="1790" w:type="dxa"/>
            <w:tcBorders>
              <w:top w:val="single" w:sz="4" w:space="0" w:color="auto"/>
              <w:bottom w:val="single" w:sz="4" w:space="0" w:color="auto"/>
            </w:tcBorders>
            <w:noWrap/>
            <w:vAlign w:val="center"/>
            <w:hideMark/>
          </w:tcPr>
          <w:bookmarkEnd w:id="13"/>
          <w:bookmarkEnd w:id="14"/>
          <w:bookmarkEnd w:id="15"/>
          <w:bookmarkEnd w:id="16"/>
          <w:bookmarkEnd w:id="17"/>
          <w:p w:rsidR="00D60DDE" w:rsidRPr="006F27DD" w:rsidRDefault="00D60DDE" w:rsidP="00D60DDE">
            <w:pPr>
              <w:jc w:val="both"/>
              <w:rPr>
                <w:rFonts w:ascii="Arial" w:hAnsi="Arial" w:cs="Arial"/>
                <w:b/>
                <w:bCs/>
              </w:rPr>
            </w:pPr>
            <w:r w:rsidRPr="006F27DD">
              <w:rPr>
                <w:rFonts w:ascii="Arial" w:hAnsi="Arial" w:cs="Arial"/>
                <w:b/>
                <w:bCs/>
              </w:rPr>
              <w:t>Source of variation</w:t>
            </w:r>
          </w:p>
        </w:tc>
        <w:tc>
          <w:tcPr>
            <w:tcW w:w="607" w:type="dxa"/>
            <w:tcBorders>
              <w:top w:val="single" w:sz="4" w:space="0" w:color="auto"/>
              <w:bottom w:val="single" w:sz="4" w:space="0" w:color="auto"/>
            </w:tcBorders>
            <w:noWrap/>
            <w:vAlign w:val="center"/>
            <w:hideMark/>
          </w:tcPr>
          <w:p w:rsidR="00D60DDE" w:rsidRPr="006F27DD" w:rsidRDefault="00D60DDE" w:rsidP="00D60DDE">
            <w:pPr>
              <w:jc w:val="both"/>
              <w:rPr>
                <w:rFonts w:ascii="Arial" w:hAnsi="Arial" w:cs="Arial"/>
                <w:b/>
                <w:bCs/>
              </w:rPr>
            </w:pPr>
            <w:proofErr w:type="spellStart"/>
            <w:r w:rsidRPr="006F27DD">
              <w:rPr>
                <w:rFonts w:ascii="Arial" w:hAnsi="Arial" w:cs="Arial"/>
                <w:b/>
                <w:bCs/>
              </w:rPr>
              <w:t>d.f.</w:t>
            </w:r>
            <w:proofErr w:type="spellEnd"/>
          </w:p>
        </w:tc>
        <w:tc>
          <w:tcPr>
            <w:tcW w:w="1233" w:type="dxa"/>
            <w:tcBorders>
              <w:top w:val="single" w:sz="4" w:space="0" w:color="auto"/>
              <w:bottom w:val="single" w:sz="4" w:space="0" w:color="auto"/>
            </w:tcBorders>
            <w:noWrap/>
            <w:vAlign w:val="center"/>
            <w:hideMark/>
          </w:tcPr>
          <w:p w:rsidR="00D60DDE" w:rsidRPr="006F27DD" w:rsidRDefault="00D60DDE" w:rsidP="00D60DDE">
            <w:pPr>
              <w:jc w:val="both"/>
              <w:rPr>
                <w:rFonts w:ascii="Arial" w:hAnsi="Arial" w:cs="Arial"/>
                <w:b/>
                <w:bCs/>
              </w:rPr>
            </w:pPr>
            <w:r w:rsidRPr="006F27DD">
              <w:rPr>
                <w:rFonts w:ascii="Arial" w:hAnsi="Arial" w:cs="Arial"/>
                <w:b/>
                <w:bCs/>
              </w:rPr>
              <w:t>Len</w:t>
            </w:r>
          </w:p>
        </w:tc>
        <w:tc>
          <w:tcPr>
            <w:tcW w:w="1233" w:type="dxa"/>
            <w:tcBorders>
              <w:top w:val="single" w:sz="4" w:space="0" w:color="auto"/>
              <w:bottom w:val="single" w:sz="4" w:space="0" w:color="auto"/>
            </w:tcBorders>
            <w:noWrap/>
            <w:vAlign w:val="center"/>
            <w:hideMark/>
          </w:tcPr>
          <w:p w:rsidR="00D60DDE" w:rsidRPr="006F27DD" w:rsidRDefault="00D60DDE" w:rsidP="00D60DDE">
            <w:pPr>
              <w:jc w:val="both"/>
              <w:rPr>
                <w:rFonts w:ascii="Arial" w:hAnsi="Arial" w:cs="Arial"/>
                <w:b/>
                <w:bCs/>
              </w:rPr>
            </w:pPr>
            <w:r w:rsidRPr="006F27DD">
              <w:rPr>
                <w:rFonts w:ascii="Arial" w:hAnsi="Arial" w:cs="Arial"/>
                <w:b/>
                <w:bCs/>
              </w:rPr>
              <w:t>SA</w:t>
            </w:r>
          </w:p>
        </w:tc>
        <w:tc>
          <w:tcPr>
            <w:tcW w:w="1233" w:type="dxa"/>
            <w:tcBorders>
              <w:top w:val="single" w:sz="4" w:space="0" w:color="auto"/>
              <w:bottom w:val="single" w:sz="4" w:space="0" w:color="auto"/>
            </w:tcBorders>
            <w:vAlign w:val="center"/>
            <w:hideMark/>
          </w:tcPr>
          <w:p w:rsidR="00D60DDE" w:rsidRPr="006F27DD" w:rsidRDefault="00D60DDE" w:rsidP="00D60DDE">
            <w:pPr>
              <w:jc w:val="both"/>
              <w:rPr>
                <w:rFonts w:ascii="Arial" w:hAnsi="Arial" w:cs="Arial"/>
                <w:b/>
                <w:bCs/>
              </w:rPr>
            </w:pPr>
            <w:r w:rsidRPr="006F27DD">
              <w:rPr>
                <w:rFonts w:ascii="Arial" w:hAnsi="Arial" w:cs="Arial"/>
                <w:b/>
                <w:bCs/>
              </w:rPr>
              <w:t>PA</w:t>
            </w:r>
          </w:p>
        </w:tc>
        <w:tc>
          <w:tcPr>
            <w:tcW w:w="1233" w:type="dxa"/>
            <w:tcBorders>
              <w:top w:val="single" w:sz="4" w:space="0" w:color="auto"/>
              <w:bottom w:val="single" w:sz="4" w:space="0" w:color="auto"/>
            </w:tcBorders>
            <w:vAlign w:val="center"/>
            <w:hideMark/>
          </w:tcPr>
          <w:p w:rsidR="00D60DDE" w:rsidRPr="006F27DD" w:rsidRDefault="00D60DDE" w:rsidP="00D60DDE">
            <w:pPr>
              <w:jc w:val="both"/>
              <w:rPr>
                <w:rFonts w:ascii="Arial" w:hAnsi="Arial" w:cs="Arial"/>
                <w:b/>
                <w:bCs/>
              </w:rPr>
            </w:pPr>
            <w:r w:rsidRPr="006F27DD">
              <w:rPr>
                <w:rFonts w:ascii="Arial" w:hAnsi="Arial" w:cs="Arial"/>
                <w:b/>
                <w:bCs/>
              </w:rPr>
              <w:t>Vol</w:t>
            </w:r>
          </w:p>
        </w:tc>
        <w:tc>
          <w:tcPr>
            <w:tcW w:w="1100" w:type="dxa"/>
            <w:tcBorders>
              <w:top w:val="single" w:sz="4" w:space="0" w:color="auto"/>
              <w:bottom w:val="single" w:sz="4" w:space="0" w:color="auto"/>
            </w:tcBorders>
            <w:noWrap/>
            <w:vAlign w:val="center"/>
            <w:hideMark/>
          </w:tcPr>
          <w:p w:rsidR="00D60DDE" w:rsidRPr="006F27DD" w:rsidRDefault="00D60DDE" w:rsidP="00D60DDE">
            <w:pPr>
              <w:jc w:val="both"/>
              <w:rPr>
                <w:rFonts w:ascii="Arial" w:hAnsi="Arial" w:cs="Arial"/>
                <w:b/>
                <w:bCs/>
              </w:rPr>
            </w:pPr>
            <w:proofErr w:type="spellStart"/>
            <w:r w:rsidRPr="006F27DD">
              <w:rPr>
                <w:rFonts w:ascii="Arial" w:hAnsi="Arial" w:cs="Arial"/>
                <w:b/>
                <w:bCs/>
              </w:rPr>
              <w:t>AvgD</w:t>
            </w:r>
            <w:proofErr w:type="spellEnd"/>
          </w:p>
        </w:tc>
        <w:tc>
          <w:tcPr>
            <w:tcW w:w="1366" w:type="dxa"/>
            <w:tcBorders>
              <w:top w:val="single" w:sz="4" w:space="0" w:color="auto"/>
              <w:bottom w:val="single" w:sz="4" w:space="0" w:color="auto"/>
            </w:tcBorders>
            <w:noWrap/>
            <w:vAlign w:val="center"/>
            <w:hideMark/>
          </w:tcPr>
          <w:p w:rsidR="00D60DDE" w:rsidRPr="006F27DD" w:rsidRDefault="00D60DDE" w:rsidP="00D60DDE">
            <w:pPr>
              <w:jc w:val="both"/>
              <w:rPr>
                <w:rFonts w:ascii="Arial" w:hAnsi="Arial" w:cs="Arial"/>
                <w:b/>
                <w:bCs/>
              </w:rPr>
            </w:pPr>
            <w:proofErr w:type="spellStart"/>
            <w:r w:rsidRPr="006F27DD">
              <w:rPr>
                <w:rFonts w:ascii="Arial" w:hAnsi="Arial" w:cs="Arial"/>
                <w:b/>
                <w:bCs/>
              </w:rPr>
              <w:t>Ntips</w:t>
            </w:r>
            <w:proofErr w:type="spellEnd"/>
          </w:p>
        </w:tc>
        <w:tc>
          <w:tcPr>
            <w:tcW w:w="1233" w:type="dxa"/>
            <w:tcBorders>
              <w:top w:val="single" w:sz="4" w:space="0" w:color="auto"/>
              <w:bottom w:val="single" w:sz="4" w:space="0" w:color="auto"/>
            </w:tcBorders>
            <w:noWrap/>
            <w:vAlign w:val="center"/>
            <w:hideMark/>
          </w:tcPr>
          <w:p w:rsidR="00D60DDE" w:rsidRPr="006F27DD" w:rsidRDefault="00D60DDE" w:rsidP="00D60DDE">
            <w:pPr>
              <w:jc w:val="both"/>
              <w:rPr>
                <w:rFonts w:ascii="Arial" w:hAnsi="Arial" w:cs="Arial"/>
                <w:b/>
                <w:bCs/>
              </w:rPr>
            </w:pPr>
            <w:proofErr w:type="spellStart"/>
            <w:r w:rsidRPr="006F27DD">
              <w:rPr>
                <w:rFonts w:ascii="Arial" w:hAnsi="Arial" w:cs="Arial"/>
                <w:b/>
                <w:bCs/>
              </w:rPr>
              <w:t>Nforks</w:t>
            </w:r>
            <w:proofErr w:type="spellEnd"/>
          </w:p>
        </w:tc>
        <w:tc>
          <w:tcPr>
            <w:tcW w:w="1233" w:type="dxa"/>
            <w:tcBorders>
              <w:top w:val="single" w:sz="4" w:space="0" w:color="auto"/>
              <w:bottom w:val="single" w:sz="4" w:space="0" w:color="auto"/>
            </w:tcBorders>
            <w:noWrap/>
            <w:vAlign w:val="center"/>
            <w:hideMark/>
          </w:tcPr>
          <w:p w:rsidR="00D60DDE" w:rsidRPr="006F27DD" w:rsidRDefault="00D60DDE" w:rsidP="00D60DDE">
            <w:pPr>
              <w:jc w:val="both"/>
              <w:rPr>
                <w:rFonts w:ascii="Arial" w:hAnsi="Arial" w:cs="Arial"/>
                <w:b/>
                <w:bCs/>
              </w:rPr>
            </w:pPr>
            <w:proofErr w:type="spellStart"/>
            <w:r w:rsidRPr="006F27DD">
              <w:rPr>
                <w:rFonts w:ascii="Arial" w:hAnsi="Arial" w:cs="Arial"/>
                <w:b/>
                <w:bCs/>
              </w:rPr>
              <w:t>Ncross</w:t>
            </w:r>
            <w:proofErr w:type="spellEnd"/>
          </w:p>
        </w:tc>
      </w:tr>
      <w:tr w:rsidR="00D60DDE" w:rsidRPr="006F27DD" w:rsidTr="0058502A">
        <w:trPr>
          <w:trHeight w:val="32"/>
        </w:trPr>
        <w:tc>
          <w:tcPr>
            <w:tcW w:w="1790" w:type="dxa"/>
            <w:tcBorders>
              <w:top w:val="single" w:sz="4" w:space="0" w:color="auto"/>
            </w:tcBorders>
            <w:noWrap/>
            <w:vAlign w:val="center"/>
            <w:hideMark/>
          </w:tcPr>
          <w:p w:rsidR="00D60DDE" w:rsidRPr="006F27DD" w:rsidRDefault="00D60DDE" w:rsidP="00D60DDE">
            <w:pPr>
              <w:jc w:val="both"/>
              <w:rPr>
                <w:rFonts w:ascii="Arial" w:hAnsi="Arial" w:cs="Arial"/>
                <w:b/>
                <w:bCs/>
              </w:rPr>
            </w:pPr>
            <w:r w:rsidRPr="006F27DD">
              <w:rPr>
                <w:rFonts w:ascii="Arial" w:hAnsi="Arial" w:cs="Arial"/>
                <w:b/>
                <w:bCs/>
              </w:rPr>
              <w:t>Treatment (T)</w:t>
            </w:r>
          </w:p>
        </w:tc>
        <w:tc>
          <w:tcPr>
            <w:tcW w:w="607" w:type="dxa"/>
            <w:tcBorders>
              <w:top w:val="single" w:sz="4" w:space="0" w:color="auto"/>
            </w:tcBorders>
            <w:noWrap/>
            <w:vAlign w:val="center"/>
            <w:hideMark/>
          </w:tcPr>
          <w:p w:rsidR="00D60DDE" w:rsidRPr="006F27DD" w:rsidRDefault="00D60DDE" w:rsidP="00D60DDE">
            <w:pPr>
              <w:jc w:val="both"/>
              <w:rPr>
                <w:rFonts w:ascii="Arial" w:hAnsi="Arial" w:cs="Arial"/>
              </w:rPr>
            </w:pPr>
            <w:r w:rsidRPr="006F27DD">
              <w:rPr>
                <w:rFonts w:ascii="Arial" w:hAnsi="Arial" w:cs="Arial"/>
              </w:rPr>
              <w:t>1</w:t>
            </w:r>
          </w:p>
        </w:tc>
        <w:tc>
          <w:tcPr>
            <w:tcW w:w="1233" w:type="dxa"/>
            <w:tcBorders>
              <w:top w:val="single" w:sz="4" w:space="0" w:color="auto"/>
            </w:tcBorders>
            <w:noWrap/>
            <w:vAlign w:val="center"/>
            <w:hideMark/>
          </w:tcPr>
          <w:p w:rsidR="00D60DDE" w:rsidRPr="006F27DD" w:rsidRDefault="00D60DDE" w:rsidP="00D60DDE">
            <w:pPr>
              <w:jc w:val="both"/>
              <w:rPr>
                <w:rFonts w:ascii="Arial" w:hAnsi="Arial" w:cs="Arial"/>
              </w:rPr>
            </w:pPr>
            <w:r w:rsidRPr="006F27DD">
              <w:rPr>
                <w:rFonts w:ascii="Arial" w:hAnsi="Arial" w:cs="Arial"/>
              </w:rPr>
              <w:t>105.7***</w:t>
            </w:r>
          </w:p>
        </w:tc>
        <w:tc>
          <w:tcPr>
            <w:tcW w:w="1233" w:type="dxa"/>
            <w:tcBorders>
              <w:top w:val="single" w:sz="4" w:space="0" w:color="auto"/>
            </w:tcBorders>
            <w:noWrap/>
            <w:vAlign w:val="center"/>
            <w:hideMark/>
          </w:tcPr>
          <w:p w:rsidR="00D60DDE" w:rsidRPr="006F27DD" w:rsidRDefault="00D60DDE" w:rsidP="00D60DDE">
            <w:pPr>
              <w:jc w:val="both"/>
              <w:rPr>
                <w:rFonts w:ascii="Arial" w:hAnsi="Arial" w:cs="Arial"/>
              </w:rPr>
            </w:pPr>
            <w:r w:rsidRPr="006F27DD">
              <w:rPr>
                <w:rFonts w:ascii="Arial" w:hAnsi="Arial" w:cs="Arial"/>
              </w:rPr>
              <w:t>93.78***</w:t>
            </w:r>
          </w:p>
        </w:tc>
        <w:tc>
          <w:tcPr>
            <w:tcW w:w="1233" w:type="dxa"/>
            <w:tcBorders>
              <w:top w:val="single" w:sz="4" w:space="0" w:color="auto"/>
            </w:tcBorders>
            <w:vAlign w:val="center"/>
            <w:hideMark/>
          </w:tcPr>
          <w:p w:rsidR="00D60DDE" w:rsidRPr="006F27DD" w:rsidRDefault="00D60DDE" w:rsidP="00D60DDE">
            <w:pPr>
              <w:jc w:val="both"/>
              <w:rPr>
                <w:rFonts w:ascii="Arial" w:hAnsi="Arial" w:cs="Arial"/>
              </w:rPr>
            </w:pPr>
            <w:r w:rsidRPr="006F27DD">
              <w:rPr>
                <w:rFonts w:ascii="Arial" w:hAnsi="Arial" w:cs="Arial"/>
              </w:rPr>
              <w:t>93.77***</w:t>
            </w:r>
          </w:p>
        </w:tc>
        <w:tc>
          <w:tcPr>
            <w:tcW w:w="1233" w:type="dxa"/>
            <w:tcBorders>
              <w:top w:val="single" w:sz="4" w:space="0" w:color="auto"/>
            </w:tcBorders>
            <w:vAlign w:val="center"/>
            <w:hideMark/>
          </w:tcPr>
          <w:p w:rsidR="00D60DDE" w:rsidRPr="006F27DD" w:rsidRDefault="00D60DDE" w:rsidP="00D60DDE">
            <w:pPr>
              <w:jc w:val="both"/>
              <w:rPr>
                <w:rFonts w:ascii="Arial" w:hAnsi="Arial" w:cs="Arial"/>
              </w:rPr>
            </w:pPr>
            <w:r w:rsidRPr="006F27DD">
              <w:rPr>
                <w:rFonts w:ascii="Arial" w:hAnsi="Arial" w:cs="Arial"/>
              </w:rPr>
              <w:t>47.05***</w:t>
            </w:r>
          </w:p>
        </w:tc>
        <w:tc>
          <w:tcPr>
            <w:tcW w:w="1100" w:type="dxa"/>
            <w:tcBorders>
              <w:top w:val="single" w:sz="4" w:space="0" w:color="auto"/>
            </w:tcBorders>
            <w:noWrap/>
            <w:vAlign w:val="center"/>
            <w:hideMark/>
          </w:tcPr>
          <w:p w:rsidR="00D60DDE" w:rsidRPr="006F27DD" w:rsidRDefault="00D60DDE" w:rsidP="00D60DDE">
            <w:pPr>
              <w:jc w:val="both"/>
              <w:rPr>
                <w:rFonts w:ascii="Arial" w:hAnsi="Arial" w:cs="Arial"/>
              </w:rPr>
            </w:pPr>
            <w:r w:rsidRPr="006F27DD">
              <w:rPr>
                <w:rFonts w:ascii="Arial" w:hAnsi="Arial" w:cs="Arial"/>
              </w:rPr>
              <w:t>6.36***</w:t>
            </w:r>
          </w:p>
        </w:tc>
        <w:tc>
          <w:tcPr>
            <w:tcW w:w="1366" w:type="dxa"/>
            <w:tcBorders>
              <w:top w:val="single" w:sz="4" w:space="0" w:color="auto"/>
            </w:tcBorders>
            <w:noWrap/>
            <w:vAlign w:val="center"/>
            <w:hideMark/>
          </w:tcPr>
          <w:p w:rsidR="00D60DDE" w:rsidRPr="006F27DD" w:rsidRDefault="00D60DDE" w:rsidP="00D60DDE">
            <w:pPr>
              <w:jc w:val="both"/>
              <w:rPr>
                <w:rFonts w:ascii="Arial" w:hAnsi="Arial" w:cs="Arial"/>
              </w:rPr>
            </w:pPr>
            <w:r w:rsidRPr="006F27DD">
              <w:rPr>
                <w:rFonts w:ascii="Arial" w:hAnsi="Arial" w:cs="Arial"/>
              </w:rPr>
              <w:t>134.27***</w:t>
            </w:r>
          </w:p>
        </w:tc>
        <w:tc>
          <w:tcPr>
            <w:tcW w:w="1233" w:type="dxa"/>
            <w:tcBorders>
              <w:top w:val="single" w:sz="4" w:space="0" w:color="auto"/>
            </w:tcBorders>
            <w:noWrap/>
            <w:vAlign w:val="center"/>
            <w:hideMark/>
          </w:tcPr>
          <w:p w:rsidR="00D60DDE" w:rsidRPr="006F27DD" w:rsidRDefault="00D60DDE" w:rsidP="00D60DDE">
            <w:pPr>
              <w:jc w:val="both"/>
              <w:rPr>
                <w:rFonts w:ascii="Arial" w:hAnsi="Arial" w:cs="Arial"/>
              </w:rPr>
            </w:pPr>
            <w:r w:rsidRPr="006F27DD">
              <w:rPr>
                <w:rFonts w:ascii="Arial" w:hAnsi="Arial" w:cs="Arial"/>
              </w:rPr>
              <w:t>83.72***</w:t>
            </w:r>
          </w:p>
        </w:tc>
        <w:tc>
          <w:tcPr>
            <w:tcW w:w="1233" w:type="dxa"/>
            <w:tcBorders>
              <w:top w:val="single" w:sz="4" w:space="0" w:color="auto"/>
            </w:tcBorders>
            <w:noWrap/>
            <w:vAlign w:val="center"/>
            <w:hideMark/>
          </w:tcPr>
          <w:p w:rsidR="00D60DDE" w:rsidRPr="006F27DD" w:rsidRDefault="00D60DDE" w:rsidP="00D60DDE">
            <w:pPr>
              <w:jc w:val="both"/>
              <w:rPr>
                <w:rFonts w:ascii="Arial" w:hAnsi="Arial" w:cs="Arial"/>
              </w:rPr>
            </w:pPr>
            <w:r w:rsidRPr="006F27DD">
              <w:rPr>
                <w:rFonts w:ascii="Arial" w:hAnsi="Arial" w:cs="Arial"/>
              </w:rPr>
              <w:t>38.92***</w:t>
            </w:r>
          </w:p>
        </w:tc>
      </w:tr>
      <w:tr w:rsidR="00D60DDE" w:rsidRPr="006F27DD" w:rsidTr="0058502A">
        <w:trPr>
          <w:trHeight w:val="32"/>
        </w:trPr>
        <w:tc>
          <w:tcPr>
            <w:tcW w:w="1790" w:type="dxa"/>
            <w:noWrap/>
            <w:vAlign w:val="center"/>
            <w:hideMark/>
          </w:tcPr>
          <w:p w:rsidR="00D60DDE" w:rsidRPr="006F27DD" w:rsidRDefault="00D60DDE" w:rsidP="00D60DDE">
            <w:pPr>
              <w:jc w:val="both"/>
              <w:rPr>
                <w:rFonts w:ascii="Arial" w:hAnsi="Arial" w:cs="Arial"/>
                <w:b/>
                <w:bCs/>
              </w:rPr>
            </w:pPr>
            <w:r w:rsidRPr="006F27DD">
              <w:rPr>
                <w:rFonts w:ascii="Arial" w:hAnsi="Arial" w:cs="Arial"/>
                <w:b/>
                <w:bCs/>
              </w:rPr>
              <w:t>Genotype (G)</w:t>
            </w:r>
          </w:p>
        </w:tc>
        <w:tc>
          <w:tcPr>
            <w:tcW w:w="607" w:type="dxa"/>
            <w:noWrap/>
            <w:vAlign w:val="center"/>
            <w:hideMark/>
          </w:tcPr>
          <w:p w:rsidR="00D60DDE" w:rsidRPr="006F27DD" w:rsidRDefault="00D60DDE" w:rsidP="00D60DDE">
            <w:pPr>
              <w:jc w:val="both"/>
              <w:rPr>
                <w:rFonts w:ascii="Arial" w:hAnsi="Arial" w:cs="Arial"/>
              </w:rPr>
            </w:pPr>
            <w:r w:rsidRPr="006F27DD">
              <w:rPr>
                <w:rFonts w:ascii="Arial" w:hAnsi="Arial" w:cs="Arial"/>
              </w:rPr>
              <w:t>10</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2.39*</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2.47*</w:t>
            </w:r>
          </w:p>
        </w:tc>
        <w:tc>
          <w:tcPr>
            <w:tcW w:w="1233" w:type="dxa"/>
            <w:vAlign w:val="center"/>
            <w:hideMark/>
          </w:tcPr>
          <w:p w:rsidR="00D60DDE" w:rsidRPr="006F27DD" w:rsidRDefault="00D60DDE" w:rsidP="00D60DDE">
            <w:pPr>
              <w:jc w:val="both"/>
              <w:rPr>
                <w:rFonts w:ascii="Arial" w:hAnsi="Arial" w:cs="Arial"/>
              </w:rPr>
            </w:pPr>
            <w:r w:rsidRPr="006F27DD">
              <w:rPr>
                <w:rFonts w:ascii="Arial" w:hAnsi="Arial" w:cs="Arial"/>
              </w:rPr>
              <w:t>2.47*</w:t>
            </w:r>
          </w:p>
        </w:tc>
        <w:tc>
          <w:tcPr>
            <w:tcW w:w="1233" w:type="dxa"/>
            <w:vAlign w:val="center"/>
            <w:hideMark/>
          </w:tcPr>
          <w:p w:rsidR="00D60DDE" w:rsidRPr="006F27DD" w:rsidRDefault="00D60DDE" w:rsidP="00D60DDE">
            <w:pPr>
              <w:jc w:val="both"/>
              <w:rPr>
                <w:rFonts w:ascii="Arial" w:hAnsi="Arial" w:cs="Arial"/>
              </w:rPr>
            </w:pPr>
            <w:r w:rsidRPr="006F27DD">
              <w:rPr>
                <w:rFonts w:ascii="Arial" w:hAnsi="Arial" w:cs="Arial"/>
              </w:rPr>
              <w:t>2.58*</w:t>
            </w:r>
          </w:p>
        </w:tc>
        <w:tc>
          <w:tcPr>
            <w:tcW w:w="1100" w:type="dxa"/>
            <w:noWrap/>
            <w:vAlign w:val="center"/>
            <w:hideMark/>
          </w:tcPr>
          <w:p w:rsidR="00D60DDE" w:rsidRPr="006F27DD" w:rsidRDefault="00D60DDE" w:rsidP="00D60DDE">
            <w:pPr>
              <w:jc w:val="both"/>
              <w:rPr>
                <w:rFonts w:ascii="Arial" w:hAnsi="Arial" w:cs="Arial"/>
              </w:rPr>
            </w:pPr>
            <w:r w:rsidRPr="006F27DD">
              <w:rPr>
                <w:rFonts w:ascii="Arial" w:hAnsi="Arial" w:cs="Arial"/>
              </w:rPr>
              <w:t>1.85ns</w:t>
            </w:r>
          </w:p>
        </w:tc>
        <w:tc>
          <w:tcPr>
            <w:tcW w:w="1366" w:type="dxa"/>
            <w:noWrap/>
            <w:vAlign w:val="center"/>
            <w:hideMark/>
          </w:tcPr>
          <w:p w:rsidR="00D60DDE" w:rsidRPr="006F27DD" w:rsidRDefault="00D60DDE" w:rsidP="00D60DDE">
            <w:pPr>
              <w:jc w:val="both"/>
              <w:rPr>
                <w:rFonts w:ascii="Arial" w:hAnsi="Arial" w:cs="Arial"/>
              </w:rPr>
            </w:pPr>
            <w:r w:rsidRPr="006F27DD">
              <w:rPr>
                <w:rFonts w:ascii="Arial" w:hAnsi="Arial" w:cs="Arial"/>
              </w:rPr>
              <w:t>3.42**</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2.38*</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2.14*</w:t>
            </w:r>
          </w:p>
        </w:tc>
      </w:tr>
      <w:tr w:rsidR="00D60DDE" w:rsidRPr="006F27DD" w:rsidTr="0058502A">
        <w:trPr>
          <w:trHeight w:val="32"/>
        </w:trPr>
        <w:tc>
          <w:tcPr>
            <w:tcW w:w="1790" w:type="dxa"/>
            <w:noWrap/>
            <w:vAlign w:val="center"/>
            <w:hideMark/>
          </w:tcPr>
          <w:p w:rsidR="00D60DDE" w:rsidRPr="006F27DD" w:rsidRDefault="00D60DDE" w:rsidP="00D60DDE">
            <w:pPr>
              <w:jc w:val="both"/>
              <w:rPr>
                <w:rFonts w:ascii="Arial" w:hAnsi="Arial" w:cs="Arial"/>
                <w:b/>
                <w:bCs/>
              </w:rPr>
            </w:pPr>
            <w:r w:rsidRPr="006F27DD">
              <w:rPr>
                <w:rFonts w:ascii="Arial" w:hAnsi="Arial" w:cs="Arial"/>
                <w:b/>
                <w:bCs/>
              </w:rPr>
              <w:t>T*G</w:t>
            </w:r>
          </w:p>
        </w:tc>
        <w:tc>
          <w:tcPr>
            <w:tcW w:w="607" w:type="dxa"/>
            <w:noWrap/>
            <w:vAlign w:val="center"/>
            <w:hideMark/>
          </w:tcPr>
          <w:p w:rsidR="00D60DDE" w:rsidRPr="006F27DD" w:rsidRDefault="00D60DDE" w:rsidP="00D60DDE">
            <w:pPr>
              <w:jc w:val="both"/>
              <w:rPr>
                <w:rFonts w:ascii="Arial" w:hAnsi="Arial" w:cs="Arial"/>
              </w:rPr>
            </w:pPr>
            <w:r w:rsidRPr="006F27DD">
              <w:rPr>
                <w:rFonts w:ascii="Arial" w:hAnsi="Arial" w:cs="Arial"/>
              </w:rPr>
              <w:t>10</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1.98ns</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1.33ns</w:t>
            </w:r>
          </w:p>
        </w:tc>
        <w:tc>
          <w:tcPr>
            <w:tcW w:w="1233" w:type="dxa"/>
            <w:vAlign w:val="center"/>
            <w:hideMark/>
          </w:tcPr>
          <w:p w:rsidR="00D60DDE" w:rsidRPr="006F27DD" w:rsidRDefault="00D60DDE" w:rsidP="00D60DDE">
            <w:pPr>
              <w:jc w:val="both"/>
              <w:rPr>
                <w:rFonts w:ascii="Arial" w:hAnsi="Arial" w:cs="Arial"/>
              </w:rPr>
            </w:pPr>
            <w:r w:rsidRPr="006F27DD">
              <w:rPr>
                <w:rFonts w:ascii="Arial" w:hAnsi="Arial" w:cs="Arial"/>
              </w:rPr>
              <w:t>1.33ns</w:t>
            </w:r>
          </w:p>
        </w:tc>
        <w:tc>
          <w:tcPr>
            <w:tcW w:w="1233" w:type="dxa"/>
            <w:vAlign w:val="center"/>
            <w:hideMark/>
          </w:tcPr>
          <w:p w:rsidR="00D60DDE" w:rsidRPr="006F27DD" w:rsidRDefault="00D60DDE" w:rsidP="00D60DDE">
            <w:pPr>
              <w:jc w:val="both"/>
              <w:rPr>
                <w:rFonts w:ascii="Arial" w:hAnsi="Arial" w:cs="Arial"/>
              </w:rPr>
            </w:pPr>
            <w:r w:rsidRPr="006F27DD">
              <w:rPr>
                <w:rFonts w:ascii="Arial" w:hAnsi="Arial" w:cs="Arial"/>
              </w:rPr>
              <w:t>1.05ns</w:t>
            </w:r>
          </w:p>
        </w:tc>
        <w:tc>
          <w:tcPr>
            <w:tcW w:w="1100" w:type="dxa"/>
            <w:noWrap/>
            <w:vAlign w:val="center"/>
            <w:hideMark/>
          </w:tcPr>
          <w:p w:rsidR="00D60DDE" w:rsidRPr="006F27DD" w:rsidRDefault="00D60DDE" w:rsidP="00D60DDE">
            <w:pPr>
              <w:jc w:val="both"/>
              <w:rPr>
                <w:rFonts w:ascii="Arial" w:hAnsi="Arial" w:cs="Arial"/>
              </w:rPr>
            </w:pPr>
            <w:r w:rsidRPr="006F27DD">
              <w:rPr>
                <w:rFonts w:ascii="Arial" w:hAnsi="Arial" w:cs="Arial"/>
              </w:rPr>
              <w:t>0.86ns</w:t>
            </w:r>
          </w:p>
        </w:tc>
        <w:tc>
          <w:tcPr>
            <w:tcW w:w="1366" w:type="dxa"/>
            <w:noWrap/>
            <w:vAlign w:val="center"/>
            <w:hideMark/>
          </w:tcPr>
          <w:p w:rsidR="00D60DDE" w:rsidRPr="006F27DD" w:rsidRDefault="00D60DDE" w:rsidP="00D60DDE">
            <w:pPr>
              <w:jc w:val="both"/>
              <w:rPr>
                <w:rFonts w:ascii="Arial" w:hAnsi="Arial" w:cs="Arial"/>
              </w:rPr>
            </w:pPr>
            <w:r w:rsidRPr="006F27DD">
              <w:rPr>
                <w:rFonts w:ascii="Arial" w:hAnsi="Arial" w:cs="Arial"/>
              </w:rPr>
              <w:t>3.52**</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2.36*</w:t>
            </w:r>
          </w:p>
        </w:tc>
        <w:tc>
          <w:tcPr>
            <w:tcW w:w="1233" w:type="dxa"/>
            <w:noWrap/>
            <w:vAlign w:val="center"/>
            <w:hideMark/>
          </w:tcPr>
          <w:p w:rsidR="00D60DDE" w:rsidRPr="006F27DD" w:rsidRDefault="00D60DDE" w:rsidP="00D60DDE">
            <w:pPr>
              <w:rPr>
                <w:rFonts w:ascii="Arial" w:hAnsi="Arial" w:cs="Arial"/>
              </w:rPr>
            </w:pPr>
            <w:r w:rsidRPr="006F27DD">
              <w:rPr>
                <w:rFonts w:ascii="Arial" w:hAnsi="Arial" w:cs="Arial"/>
              </w:rPr>
              <w:t>2.44*</w:t>
            </w:r>
          </w:p>
        </w:tc>
      </w:tr>
      <w:tr w:rsidR="00D60DDE" w:rsidRPr="006F27DD" w:rsidTr="0058502A">
        <w:trPr>
          <w:trHeight w:val="32"/>
        </w:trPr>
        <w:tc>
          <w:tcPr>
            <w:tcW w:w="1790" w:type="dxa"/>
            <w:noWrap/>
            <w:vAlign w:val="center"/>
            <w:hideMark/>
          </w:tcPr>
          <w:p w:rsidR="00D60DDE" w:rsidRPr="006F27DD" w:rsidRDefault="00D60DDE" w:rsidP="00D60DDE">
            <w:pPr>
              <w:jc w:val="both"/>
              <w:rPr>
                <w:rFonts w:ascii="Arial" w:hAnsi="Arial" w:cs="Arial"/>
                <w:b/>
                <w:bCs/>
              </w:rPr>
            </w:pPr>
            <w:r w:rsidRPr="006F27DD">
              <w:rPr>
                <w:rFonts w:ascii="Arial" w:hAnsi="Arial" w:cs="Arial"/>
                <w:b/>
                <w:bCs/>
              </w:rPr>
              <w:t xml:space="preserve">Mean </w:t>
            </w:r>
          </w:p>
        </w:tc>
        <w:tc>
          <w:tcPr>
            <w:tcW w:w="607" w:type="dxa"/>
            <w:noWrap/>
            <w:hideMark/>
          </w:tcPr>
          <w:p w:rsidR="00D60DDE" w:rsidRPr="006F27DD" w:rsidRDefault="00D60DDE" w:rsidP="00D60DDE">
            <w:pPr>
              <w:jc w:val="both"/>
              <w:rPr>
                <w:rFonts w:ascii="Arial" w:hAnsi="Arial" w:cs="Arial"/>
              </w:rPr>
            </w:pPr>
            <w:r w:rsidRPr="006F27DD">
              <w:rPr>
                <w:rFonts w:ascii="Arial" w:hAnsi="Arial" w:cs="Arial"/>
              </w:rPr>
              <w:t> </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135.9</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29.6</w:t>
            </w:r>
          </w:p>
        </w:tc>
        <w:tc>
          <w:tcPr>
            <w:tcW w:w="1233" w:type="dxa"/>
            <w:vAlign w:val="center"/>
            <w:hideMark/>
          </w:tcPr>
          <w:p w:rsidR="00D60DDE" w:rsidRPr="006F27DD" w:rsidRDefault="00D60DDE" w:rsidP="00D60DDE">
            <w:pPr>
              <w:jc w:val="both"/>
              <w:rPr>
                <w:rFonts w:ascii="Arial" w:hAnsi="Arial" w:cs="Arial"/>
              </w:rPr>
            </w:pPr>
            <w:r w:rsidRPr="006F27DD">
              <w:rPr>
                <w:rFonts w:ascii="Arial" w:hAnsi="Arial" w:cs="Arial"/>
              </w:rPr>
              <w:t>9.41</w:t>
            </w:r>
          </w:p>
        </w:tc>
        <w:tc>
          <w:tcPr>
            <w:tcW w:w="1233" w:type="dxa"/>
            <w:vAlign w:val="center"/>
            <w:hideMark/>
          </w:tcPr>
          <w:p w:rsidR="00D60DDE" w:rsidRPr="006F27DD" w:rsidRDefault="00D60DDE" w:rsidP="00D60DDE">
            <w:pPr>
              <w:jc w:val="both"/>
              <w:rPr>
                <w:rFonts w:ascii="Arial" w:hAnsi="Arial" w:cs="Arial"/>
              </w:rPr>
            </w:pPr>
            <w:r w:rsidRPr="006F27DD">
              <w:rPr>
                <w:rFonts w:ascii="Arial" w:hAnsi="Arial" w:cs="Arial"/>
              </w:rPr>
              <w:t>0.58</w:t>
            </w:r>
          </w:p>
        </w:tc>
        <w:tc>
          <w:tcPr>
            <w:tcW w:w="1100" w:type="dxa"/>
            <w:noWrap/>
            <w:vAlign w:val="center"/>
            <w:hideMark/>
          </w:tcPr>
          <w:p w:rsidR="00D60DDE" w:rsidRPr="006F27DD" w:rsidRDefault="00D60DDE" w:rsidP="00D60DDE">
            <w:pPr>
              <w:jc w:val="both"/>
              <w:rPr>
                <w:rFonts w:ascii="Arial" w:hAnsi="Arial" w:cs="Arial"/>
              </w:rPr>
            </w:pPr>
            <w:r w:rsidRPr="006F27DD">
              <w:rPr>
                <w:rFonts w:ascii="Arial" w:hAnsi="Arial" w:cs="Arial"/>
              </w:rPr>
              <w:t>0.82</w:t>
            </w:r>
          </w:p>
        </w:tc>
        <w:tc>
          <w:tcPr>
            <w:tcW w:w="1366" w:type="dxa"/>
            <w:noWrap/>
            <w:vAlign w:val="center"/>
            <w:hideMark/>
          </w:tcPr>
          <w:p w:rsidR="00D60DDE" w:rsidRPr="006F27DD" w:rsidRDefault="00D60DDE" w:rsidP="00D60DDE">
            <w:pPr>
              <w:jc w:val="both"/>
              <w:rPr>
                <w:rFonts w:ascii="Arial" w:hAnsi="Arial" w:cs="Arial"/>
              </w:rPr>
            </w:pPr>
            <w:r w:rsidRPr="006F27DD">
              <w:rPr>
                <w:rFonts w:ascii="Arial" w:hAnsi="Arial" w:cs="Arial"/>
              </w:rPr>
              <w:t>247</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1093</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133</w:t>
            </w:r>
          </w:p>
        </w:tc>
      </w:tr>
      <w:tr w:rsidR="00D60DDE" w:rsidRPr="006F27DD" w:rsidTr="0058502A">
        <w:trPr>
          <w:trHeight w:val="32"/>
        </w:trPr>
        <w:tc>
          <w:tcPr>
            <w:tcW w:w="1790" w:type="dxa"/>
            <w:noWrap/>
            <w:vAlign w:val="center"/>
            <w:hideMark/>
          </w:tcPr>
          <w:p w:rsidR="00D60DDE" w:rsidRPr="006F27DD" w:rsidRDefault="00D60DDE" w:rsidP="00D60DDE">
            <w:pPr>
              <w:jc w:val="both"/>
              <w:rPr>
                <w:rFonts w:ascii="Arial" w:hAnsi="Arial" w:cs="Arial"/>
                <w:b/>
                <w:bCs/>
              </w:rPr>
            </w:pPr>
            <w:r w:rsidRPr="006F27DD">
              <w:rPr>
                <w:rFonts w:ascii="Arial" w:hAnsi="Arial" w:cs="Arial"/>
                <w:b/>
                <w:bCs/>
              </w:rPr>
              <w:t>Control</w:t>
            </w:r>
          </w:p>
        </w:tc>
        <w:tc>
          <w:tcPr>
            <w:tcW w:w="607" w:type="dxa"/>
            <w:noWrap/>
            <w:hideMark/>
          </w:tcPr>
          <w:p w:rsidR="00D60DDE" w:rsidRPr="006F27DD" w:rsidRDefault="00D60DDE" w:rsidP="00D60DDE">
            <w:pPr>
              <w:jc w:val="both"/>
              <w:rPr>
                <w:rFonts w:ascii="Arial" w:hAnsi="Arial" w:cs="Arial"/>
              </w:rPr>
            </w:pPr>
            <w:r w:rsidRPr="006F27DD">
              <w:rPr>
                <w:rFonts w:ascii="Arial" w:hAnsi="Arial" w:cs="Arial"/>
              </w:rPr>
              <w:t> </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216.7</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45.6</w:t>
            </w:r>
          </w:p>
        </w:tc>
        <w:tc>
          <w:tcPr>
            <w:tcW w:w="1233" w:type="dxa"/>
            <w:vAlign w:val="center"/>
            <w:hideMark/>
          </w:tcPr>
          <w:p w:rsidR="00D60DDE" w:rsidRPr="006F27DD" w:rsidRDefault="00D60DDE" w:rsidP="00D60DDE">
            <w:pPr>
              <w:jc w:val="both"/>
              <w:rPr>
                <w:rFonts w:ascii="Arial" w:hAnsi="Arial" w:cs="Arial"/>
              </w:rPr>
            </w:pPr>
            <w:r w:rsidRPr="006F27DD">
              <w:rPr>
                <w:rFonts w:ascii="Arial" w:hAnsi="Arial" w:cs="Arial"/>
              </w:rPr>
              <w:t>14.52</w:t>
            </w:r>
          </w:p>
        </w:tc>
        <w:tc>
          <w:tcPr>
            <w:tcW w:w="1233" w:type="dxa"/>
            <w:vAlign w:val="center"/>
            <w:hideMark/>
          </w:tcPr>
          <w:p w:rsidR="00D60DDE" w:rsidRPr="006F27DD" w:rsidRDefault="00D60DDE" w:rsidP="00D60DDE">
            <w:pPr>
              <w:jc w:val="both"/>
              <w:rPr>
                <w:rFonts w:ascii="Arial" w:hAnsi="Arial" w:cs="Arial"/>
              </w:rPr>
            </w:pPr>
            <w:r w:rsidRPr="006F27DD">
              <w:rPr>
                <w:rFonts w:ascii="Arial" w:hAnsi="Arial" w:cs="Arial"/>
              </w:rPr>
              <w:t>0.84</w:t>
            </w:r>
          </w:p>
        </w:tc>
        <w:tc>
          <w:tcPr>
            <w:tcW w:w="1100" w:type="dxa"/>
            <w:noWrap/>
            <w:vAlign w:val="center"/>
            <w:hideMark/>
          </w:tcPr>
          <w:p w:rsidR="00D60DDE" w:rsidRPr="006F27DD" w:rsidRDefault="00D60DDE" w:rsidP="00D60DDE">
            <w:pPr>
              <w:jc w:val="both"/>
              <w:rPr>
                <w:rFonts w:ascii="Arial" w:hAnsi="Arial" w:cs="Arial"/>
              </w:rPr>
            </w:pPr>
            <w:r w:rsidRPr="006F27DD">
              <w:rPr>
                <w:rFonts w:ascii="Arial" w:hAnsi="Arial" w:cs="Arial"/>
              </w:rPr>
              <w:t>0.74</w:t>
            </w:r>
          </w:p>
        </w:tc>
        <w:tc>
          <w:tcPr>
            <w:tcW w:w="1366" w:type="dxa"/>
            <w:noWrap/>
            <w:vAlign w:val="center"/>
            <w:hideMark/>
          </w:tcPr>
          <w:p w:rsidR="00D60DDE" w:rsidRPr="006F27DD" w:rsidRDefault="00D60DDE" w:rsidP="00D60DDE">
            <w:pPr>
              <w:jc w:val="both"/>
              <w:rPr>
                <w:rFonts w:ascii="Arial" w:hAnsi="Arial" w:cs="Arial"/>
              </w:rPr>
            </w:pPr>
            <w:r w:rsidRPr="006F27DD">
              <w:rPr>
                <w:rFonts w:ascii="Arial" w:hAnsi="Arial" w:cs="Arial"/>
              </w:rPr>
              <w:t>418</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1708</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102</w:t>
            </w:r>
          </w:p>
        </w:tc>
      </w:tr>
      <w:tr w:rsidR="00D60DDE" w:rsidRPr="006F27DD" w:rsidTr="0058502A">
        <w:trPr>
          <w:trHeight w:val="32"/>
        </w:trPr>
        <w:tc>
          <w:tcPr>
            <w:tcW w:w="1790" w:type="dxa"/>
            <w:noWrap/>
            <w:vAlign w:val="center"/>
            <w:hideMark/>
          </w:tcPr>
          <w:p w:rsidR="00D60DDE" w:rsidRPr="006F27DD" w:rsidRDefault="00D60DDE" w:rsidP="00D60DDE">
            <w:pPr>
              <w:jc w:val="both"/>
              <w:rPr>
                <w:rFonts w:ascii="Arial" w:hAnsi="Arial" w:cs="Arial"/>
                <w:b/>
                <w:bCs/>
              </w:rPr>
            </w:pPr>
            <w:r w:rsidRPr="006F27DD">
              <w:rPr>
                <w:rFonts w:ascii="Arial" w:hAnsi="Arial" w:cs="Arial"/>
                <w:b/>
                <w:bCs/>
              </w:rPr>
              <w:t>Salt</w:t>
            </w:r>
          </w:p>
        </w:tc>
        <w:tc>
          <w:tcPr>
            <w:tcW w:w="607" w:type="dxa"/>
            <w:noWrap/>
            <w:hideMark/>
          </w:tcPr>
          <w:p w:rsidR="00D60DDE" w:rsidRPr="006F27DD" w:rsidRDefault="00D60DDE" w:rsidP="00D60DDE">
            <w:pPr>
              <w:jc w:val="both"/>
              <w:rPr>
                <w:rFonts w:ascii="Arial" w:hAnsi="Arial" w:cs="Arial"/>
              </w:rPr>
            </w:pPr>
            <w:r w:rsidRPr="006F27DD">
              <w:rPr>
                <w:rFonts w:ascii="Arial" w:hAnsi="Arial" w:cs="Arial"/>
              </w:rPr>
              <w:t> </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55.1</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13.5</w:t>
            </w:r>
          </w:p>
        </w:tc>
        <w:tc>
          <w:tcPr>
            <w:tcW w:w="1233" w:type="dxa"/>
            <w:vAlign w:val="center"/>
            <w:hideMark/>
          </w:tcPr>
          <w:p w:rsidR="00D60DDE" w:rsidRPr="006F27DD" w:rsidRDefault="00D60DDE" w:rsidP="00D60DDE">
            <w:pPr>
              <w:jc w:val="both"/>
              <w:rPr>
                <w:rFonts w:ascii="Arial" w:hAnsi="Arial" w:cs="Arial"/>
              </w:rPr>
            </w:pPr>
            <w:r w:rsidRPr="006F27DD">
              <w:rPr>
                <w:rFonts w:ascii="Arial" w:hAnsi="Arial" w:cs="Arial"/>
              </w:rPr>
              <w:t>4.3</w:t>
            </w:r>
          </w:p>
        </w:tc>
        <w:tc>
          <w:tcPr>
            <w:tcW w:w="1233" w:type="dxa"/>
            <w:vAlign w:val="center"/>
            <w:hideMark/>
          </w:tcPr>
          <w:p w:rsidR="00D60DDE" w:rsidRPr="006F27DD" w:rsidRDefault="00D60DDE" w:rsidP="00D60DDE">
            <w:pPr>
              <w:jc w:val="both"/>
              <w:rPr>
                <w:rFonts w:ascii="Arial" w:hAnsi="Arial" w:cs="Arial"/>
              </w:rPr>
            </w:pPr>
            <w:r w:rsidRPr="006F27DD">
              <w:rPr>
                <w:rFonts w:ascii="Arial" w:hAnsi="Arial" w:cs="Arial"/>
              </w:rPr>
              <w:t>0.32</w:t>
            </w:r>
          </w:p>
        </w:tc>
        <w:tc>
          <w:tcPr>
            <w:tcW w:w="1100" w:type="dxa"/>
            <w:noWrap/>
            <w:vAlign w:val="center"/>
            <w:hideMark/>
          </w:tcPr>
          <w:p w:rsidR="00D60DDE" w:rsidRPr="006F27DD" w:rsidRDefault="00D60DDE" w:rsidP="00D60DDE">
            <w:pPr>
              <w:jc w:val="both"/>
              <w:rPr>
                <w:rFonts w:ascii="Arial" w:hAnsi="Arial" w:cs="Arial"/>
              </w:rPr>
            </w:pPr>
            <w:r w:rsidRPr="006F27DD">
              <w:rPr>
                <w:rFonts w:ascii="Arial" w:hAnsi="Arial" w:cs="Arial"/>
              </w:rPr>
              <w:t>0.9</w:t>
            </w:r>
          </w:p>
        </w:tc>
        <w:tc>
          <w:tcPr>
            <w:tcW w:w="1366" w:type="dxa"/>
            <w:noWrap/>
            <w:vAlign w:val="center"/>
            <w:hideMark/>
          </w:tcPr>
          <w:p w:rsidR="00D60DDE" w:rsidRPr="006F27DD" w:rsidRDefault="00D60DDE" w:rsidP="00D60DDE">
            <w:pPr>
              <w:jc w:val="both"/>
              <w:rPr>
                <w:rFonts w:ascii="Arial" w:hAnsi="Arial" w:cs="Arial"/>
              </w:rPr>
            </w:pPr>
            <w:r w:rsidRPr="006F27DD">
              <w:rPr>
                <w:rFonts w:ascii="Arial" w:hAnsi="Arial" w:cs="Arial"/>
              </w:rPr>
              <w:t>76</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477</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64</w:t>
            </w:r>
          </w:p>
        </w:tc>
      </w:tr>
      <w:tr w:rsidR="00D60DDE" w:rsidRPr="006F27DD" w:rsidTr="0058502A">
        <w:trPr>
          <w:trHeight w:val="32"/>
        </w:trPr>
        <w:tc>
          <w:tcPr>
            <w:tcW w:w="1790" w:type="dxa"/>
            <w:noWrap/>
            <w:vAlign w:val="center"/>
            <w:hideMark/>
          </w:tcPr>
          <w:p w:rsidR="00D60DDE" w:rsidRPr="006F27DD" w:rsidRDefault="00D60DDE" w:rsidP="00D60DDE">
            <w:pPr>
              <w:jc w:val="both"/>
              <w:rPr>
                <w:rFonts w:ascii="Arial" w:hAnsi="Arial" w:cs="Arial"/>
                <w:b/>
                <w:bCs/>
              </w:rPr>
            </w:pPr>
            <w:r w:rsidRPr="006F27DD">
              <w:rPr>
                <w:rFonts w:ascii="Arial" w:hAnsi="Arial" w:cs="Arial"/>
                <w:b/>
                <w:bCs/>
              </w:rPr>
              <w:t>SED</w:t>
            </w:r>
          </w:p>
        </w:tc>
        <w:tc>
          <w:tcPr>
            <w:tcW w:w="607" w:type="dxa"/>
            <w:noWrap/>
            <w:hideMark/>
          </w:tcPr>
          <w:p w:rsidR="00D60DDE" w:rsidRPr="006F27DD" w:rsidRDefault="00D60DDE" w:rsidP="00D60DDE">
            <w:pPr>
              <w:jc w:val="both"/>
              <w:rPr>
                <w:rFonts w:ascii="Arial" w:hAnsi="Arial" w:cs="Arial"/>
              </w:rPr>
            </w:pPr>
            <w:r w:rsidRPr="006F27DD">
              <w:rPr>
                <w:rFonts w:ascii="Arial" w:hAnsi="Arial" w:cs="Arial"/>
              </w:rPr>
              <w:t> </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68.85</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13.47</w:t>
            </w:r>
          </w:p>
        </w:tc>
        <w:tc>
          <w:tcPr>
            <w:tcW w:w="1233" w:type="dxa"/>
            <w:vAlign w:val="center"/>
            <w:hideMark/>
          </w:tcPr>
          <w:p w:rsidR="00D60DDE" w:rsidRPr="006F27DD" w:rsidRDefault="00D60DDE" w:rsidP="00D60DDE">
            <w:pPr>
              <w:jc w:val="both"/>
              <w:rPr>
                <w:rFonts w:ascii="Arial" w:hAnsi="Arial" w:cs="Arial"/>
              </w:rPr>
            </w:pPr>
            <w:r w:rsidRPr="006F27DD">
              <w:rPr>
                <w:rFonts w:ascii="Arial" w:hAnsi="Arial" w:cs="Arial"/>
              </w:rPr>
              <w:t>4.29</w:t>
            </w:r>
          </w:p>
        </w:tc>
        <w:tc>
          <w:tcPr>
            <w:tcW w:w="1233" w:type="dxa"/>
            <w:vAlign w:val="center"/>
            <w:hideMark/>
          </w:tcPr>
          <w:p w:rsidR="00D60DDE" w:rsidRPr="006F27DD" w:rsidRDefault="00D60DDE" w:rsidP="00D60DDE">
            <w:pPr>
              <w:jc w:val="both"/>
              <w:rPr>
                <w:rFonts w:ascii="Arial" w:hAnsi="Arial" w:cs="Arial"/>
              </w:rPr>
            </w:pPr>
            <w:r w:rsidRPr="006F27DD">
              <w:rPr>
                <w:rFonts w:ascii="Arial" w:hAnsi="Arial" w:cs="Arial"/>
              </w:rPr>
              <w:t>0.31</w:t>
            </w:r>
          </w:p>
        </w:tc>
        <w:tc>
          <w:tcPr>
            <w:tcW w:w="1100" w:type="dxa"/>
            <w:noWrap/>
            <w:vAlign w:val="center"/>
            <w:hideMark/>
          </w:tcPr>
          <w:p w:rsidR="00D60DDE" w:rsidRPr="006F27DD" w:rsidRDefault="00D60DDE" w:rsidP="00D60DDE">
            <w:pPr>
              <w:jc w:val="both"/>
              <w:rPr>
                <w:rFonts w:ascii="Arial" w:hAnsi="Arial" w:cs="Arial"/>
              </w:rPr>
            </w:pPr>
            <w:r w:rsidRPr="006F27DD">
              <w:rPr>
                <w:rFonts w:ascii="Arial" w:hAnsi="Arial" w:cs="Arial"/>
              </w:rPr>
              <w:t>0.26</w:t>
            </w:r>
          </w:p>
        </w:tc>
        <w:tc>
          <w:tcPr>
            <w:tcW w:w="1366" w:type="dxa"/>
            <w:noWrap/>
            <w:vAlign w:val="center"/>
            <w:hideMark/>
          </w:tcPr>
          <w:p w:rsidR="00D60DDE" w:rsidRPr="006F27DD" w:rsidRDefault="00D60DDE" w:rsidP="00D60DDE">
            <w:pPr>
              <w:jc w:val="both"/>
              <w:rPr>
                <w:rFonts w:ascii="Arial" w:hAnsi="Arial" w:cs="Arial"/>
              </w:rPr>
            </w:pPr>
            <w:r w:rsidRPr="006F27DD">
              <w:rPr>
                <w:rFonts w:ascii="Arial" w:hAnsi="Arial" w:cs="Arial"/>
              </w:rPr>
              <w:t>119.9</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546.5</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89.7</w:t>
            </w:r>
          </w:p>
        </w:tc>
      </w:tr>
      <w:tr w:rsidR="00D60DDE" w:rsidRPr="006F27DD" w:rsidTr="0058502A">
        <w:trPr>
          <w:trHeight w:val="32"/>
        </w:trPr>
        <w:tc>
          <w:tcPr>
            <w:tcW w:w="1790" w:type="dxa"/>
            <w:noWrap/>
            <w:vAlign w:val="center"/>
            <w:hideMark/>
          </w:tcPr>
          <w:p w:rsidR="00D60DDE" w:rsidRPr="006F27DD" w:rsidRDefault="00D60DDE" w:rsidP="00D60DDE">
            <w:pPr>
              <w:jc w:val="both"/>
              <w:rPr>
                <w:rFonts w:ascii="Arial" w:hAnsi="Arial" w:cs="Arial"/>
                <w:b/>
                <w:bCs/>
              </w:rPr>
            </w:pPr>
            <w:r w:rsidRPr="006F27DD">
              <w:rPr>
                <w:rFonts w:ascii="Arial" w:hAnsi="Arial" w:cs="Arial"/>
                <w:b/>
                <w:bCs/>
              </w:rPr>
              <w:t>CV</w:t>
            </w:r>
          </w:p>
        </w:tc>
        <w:tc>
          <w:tcPr>
            <w:tcW w:w="607" w:type="dxa"/>
            <w:noWrap/>
            <w:hideMark/>
          </w:tcPr>
          <w:p w:rsidR="00D60DDE" w:rsidRPr="006F27DD" w:rsidRDefault="00D60DDE" w:rsidP="00D60DDE">
            <w:pPr>
              <w:jc w:val="both"/>
              <w:rPr>
                <w:rFonts w:ascii="Arial" w:hAnsi="Arial" w:cs="Arial"/>
              </w:rPr>
            </w:pPr>
            <w:r w:rsidRPr="006F27DD">
              <w:rPr>
                <w:rFonts w:ascii="Arial" w:hAnsi="Arial" w:cs="Arial"/>
              </w:rPr>
              <w:t> </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47</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45.6</w:t>
            </w:r>
          </w:p>
        </w:tc>
        <w:tc>
          <w:tcPr>
            <w:tcW w:w="1233" w:type="dxa"/>
            <w:vAlign w:val="center"/>
            <w:hideMark/>
          </w:tcPr>
          <w:p w:rsidR="00D60DDE" w:rsidRPr="006F27DD" w:rsidRDefault="00D60DDE" w:rsidP="00D60DDE">
            <w:pPr>
              <w:jc w:val="both"/>
              <w:rPr>
                <w:rFonts w:ascii="Arial" w:hAnsi="Arial" w:cs="Arial"/>
              </w:rPr>
            </w:pPr>
            <w:r w:rsidRPr="006F27DD">
              <w:rPr>
                <w:rFonts w:ascii="Arial" w:hAnsi="Arial" w:cs="Arial"/>
              </w:rPr>
              <w:t>45.6</w:t>
            </w:r>
          </w:p>
        </w:tc>
        <w:tc>
          <w:tcPr>
            <w:tcW w:w="1233" w:type="dxa"/>
            <w:vAlign w:val="center"/>
            <w:hideMark/>
          </w:tcPr>
          <w:p w:rsidR="00D60DDE" w:rsidRPr="006F27DD" w:rsidRDefault="00D60DDE" w:rsidP="00D60DDE">
            <w:pPr>
              <w:jc w:val="both"/>
              <w:rPr>
                <w:rFonts w:ascii="Arial" w:hAnsi="Arial" w:cs="Arial"/>
              </w:rPr>
            </w:pPr>
            <w:r w:rsidRPr="006F27DD">
              <w:rPr>
                <w:rFonts w:ascii="Arial" w:hAnsi="Arial" w:cs="Arial"/>
              </w:rPr>
              <w:t>53.1</w:t>
            </w:r>
          </w:p>
        </w:tc>
        <w:tc>
          <w:tcPr>
            <w:tcW w:w="1100" w:type="dxa"/>
            <w:noWrap/>
            <w:vAlign w:val="center"/>
            <w:hideMark/>
          </w:tcPr>
          <w:p w:rsidR="00D60DDE" w:rsidRPr="006F27DD" w:rsidRDefault="00D60DDE" w:rsidP="00D60DDE">
            <w:pPr>
              <w:jc w:val="both"/>
              <w:rPr>
                <w:rFonts w:ascii="Arial" w:hAnsi="Arial" w:cs="Arial"/>
              </w:rPr>
            </w:pPr>
            <w:r w:rsidRPr="006F27DD">
              <w:rPr>
                <w:rFonts w:ascii="Arial" w:hAnsi="Arial" w:cs="Arial"/>
              </w:rPr>
              <w:t>31.5</w:t>
            </w:r>
          </w:p>
        </w:tc>
        <w:tc>
          <w:tcPr>
            <w:tcW w:w="1366" w:type="dxa"/>
            <w:noWrap/>
            <w:vAlign w:val="center"/>
            <w:hideMark/>
          </w:tcPr>
          <w:p w:rsidR="00D60DDE" w:rsidRPr="006F27DD" w:rsidRDefault="00D60DDE" w:rsidP="00D60DDE">
            <w:pPr>
              <w:jc w:val="both"/>
              <w:rPr>
                <w:rFonts w:ascii="Arial" w:hAnsi="Arial" w:cs="Arial"/>
              </w:rPr>
            </w:pPr>
            <w:r w:rsidRPr="006F27DD">
              <w:rPr>
                <w:rFonts w:ascii="Arial" w:hAnsi="Arial" w:cs="Arial"/>
              </w:rPr>
              <w:t>48.6</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50</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69.6</w:t>
            </w:r>
          </w:p>
        </w:tc>
      </w:tr>
      <w:tr w:rsidR="00D60DDE" w:rsidRPr="006F27DD" w:rsidTr="0058502A">
        <w:trPr>
          <w:trHeight w:val="32"/>
        </w:trPr>
        <w:tc>
          <w:tcPr>
            <w:tcW w:w="1790" w:type="dxa"/>
            <w:noWrap/>
            <w:vAlign w:val="center"/>
            <w:hideMark/>
          </w:tcPr>
          <w:p w:rsidR="00D60DDE" w:rsidRPr="006F27DD" w:rsidRDefault="00D60DDE" w:rsidP="00D60DDE">
            <w:pPr>
              <w:jc w:val="both"/>
              <w:rPr>
                <w:rFonts w:ascii="Arial" w:hAnsi="Arial" w:cs="Arial"/>
                <w:b/>
                <w:bCs/>
              </w:rPr>
            </w:pPr>
            <w:r w:rsidRPr="006F27DD">
              <w:rPr>
                <w:rFonts w:ascii="Arial" w:hAnsi="Arial" w:cs="Arial"/>
                <w:b/>
                <w:bCs/>
              </w:rPr>
              <w:t>% Reduction</w:t>
            </w:r>
          </w:p>
        </w:tc>
        <w:tc>
          <w:tcPr>
            <w:tcW w:w="607" w:type="dxa"/>
            <w:noWrap/>
            <w:vAlign w:val="center"/>
            <w:hideMark/>
          </w:tcPr>
          <w:p w:rsidR="00D60DDE" w:rsidRPr="006F27DD" w:rsidRDefault="00D60DDE" w:rsidP="00D60DDE">
            <w:pPr>
              <w:jc w:val="both"/>
              <w:rPr>
                <w:rFonts w:ascii="Arial" w:hAnsi="Arial" w:cs="Arial"/>
              </w:rPr>
            </w:pPr>
            <w:r w:rsidRPr="006F27DD">
              <w:rPr>
                <w:rFonts w:ascii="Arial" w:hAnsi="Arial" w:cs="Arial"/>
              </w:rPr>
              <w:t> </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74.57</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70.39</w:t>
            </w:r>
          </w:p>
        </w:tc>
        <w:tc>
          <w:tcPr>
            <w:tcW w:w="1233" w:type="dxa"/>
            <w:vAlign w:val="center"/>
            <w:hideMark/>
          </w:tcPr>
          <w:p w:rsidR="00D60DDE" w:rsidRPr="006F27DD" w:rsidRDefault="00D60DDE" w:rsidP="00D60DDE">
            <w:pPr>
              <w:jc w:val="both"/>
              <w:rPr>
                <w:rFonts w:ascii="Arial" w:hAnsi="Arial" w:cs="Arial"/>
              </w:rPr>
            </w:pPr>
            <w:r w:rsidRPr="006F27DD">
              <w:rPr>
                <w:rFonts w:ascii="Arial" w:hAnsi="Arial" w:cs="Arial"/>
              </w:rPr>
              <w:t>70.39</w:t>
            </w:r>
          </w:p>
        </w:tc>
        <w:tc>
          <w:tcPr>
            <w:tcW w:w="1233" w:type="dxa"/>
            <w:vAlign w:val="center"/>
            <w:hideMark/>
          </w:tcPr>
          <w:p w:rsidR="00D60DDE" w:rsidRPr="006F27DD" w:rsidRDefault="00D60DDE" w:rsidP="00D60DDE">
            <w:pPr>
              <w:jc w:val="both"/>
              <w:rPr>
                <w:rFonts w:ascii="Arial" w:hAnsi="Arial" w:cs="Arial"/>
              </w:rPr>
            </w:pPr>
            <w:r w:rsidRPr="006F27DD">
              <w:rPr>
                <w:rFonts w:ascii="Arial" w:hAnsi="Arial" w:cs="Arial"/>
              </w:rPr>
              <w:t>61.9</w:t>
            </w:r>
          </w:p>
        </w:tc>
        <w:tc>
          <w:tcPr>
            <w:tcW w:w="1100" w:type="dxa"/>
            <w:noWrap/>
            <w:vAlign w:val="center"/>
            <w:hideMark/>
          </w:tcPr>
          <w:p w:rsidR="00D60DDE" w:rsidRPr="006F27DD" w:rsidRDefault="00D60DDE" w:rsidP="00D60DDE">
            <w:pPr>
              <w:jc w:val="both"/>
              <w:rPr>
                <w:rFonts w:ascii="Arial" w:hAnsi="Arial" w:cs="Arial"/>
              </w:rPr>
            </w:pPr>
            <w:r w:rsidRPr="006F27DD">
              <w:rPr>
                <w:rFonts w:ascii="Arial" w:hAnsi="Arial" w:cs="Arial"/>
              </w:rPr>
              <w:t>-21.62</w:t>
            </w:r>
          </w:p>
        </w:tc>
        <w:tc>
          <w:tcPr>
            <w:tcW w:w="1366" w:type="dxa"/>
            <w:noWrap/>
            <w:vAlign w:val="center"/>
            <w:hideMark/>
          </w:tcPr>
          <w:p w:rsidR="00D60DDE" w:rsidRPr="006F27DD" w:rsidRDefault="00D60DDE" w:rsidP="00D60DDE">
            <w:pPr>
              <w:jc w:val="both"/>
              <w:rPr>
                <w:rFonts w:ascii="Arial" w:hAnsi="Arial" w:cs="Arial"/>
              </w:rPr>
            </w:pPr>
            <w:r w:rsidRPr="006F27DD">
              <w:rPr>
                <w:rFonts w:ascii="Arial" w:hAnsi="Arial" w:cs="Arial"/>
              </w:rPr>
              <w:t>81.82</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72.07</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37.25</w:t>
            </w:r>
          </w:p>
        </w:tc>
      </w:tr>
    </w:tbl>
    <w:p w:rsidR="00D60DDE" w:rsidRPr="006F27DD" w:rsidRDefault="00D60DDE" w:rsidP="00D60DDE">
      <w:pPr>
        <w:ind w:left="720"/>
        <w:jc w:val="both"/>
        <w:rPr>
          <w:rFonts w:ascii="Arial" w:hAnsi="Arial" w:cs="Arial"/>
        </w:rPr>
      </w:pPr>
    </w:p>
    <w:p w:rsidR="00D60DDE" w:rsidRPr="006F27DD" w:rsidRDefault="00D60DDE" w:rsidP="00D60DDE">
      <w:pPr>
        <w:ind w:left="720"/>
        <w:jc w:val="both"/>
        <w:rPr>
          <w:rFonts w:ascii="Arial" w:hAnsi="Arial" w:cs="Arial"/>
        </w:rPr>
        <w:sectPr w:rsidR="00D60DDE" w:rsidRPr="006F27DD" w:rsidSect="003C5450">
          <w:pgSz w:w="15840" w:h="12240" w:orient="landscape"/>
          <w:pgMar w:top="1440" w:right="1440" w:bottom="1440" w:left="1440" w:header="720" w:footer="720" w:gutter="0"/>
          <w:cols w:space="720"/>
          <w:docGrid w:linePitch="360"/>
        </w:sectPr>
      </w:pPr>
    </w:p>
    <w:p w:rsidR="00D60DDE" w:rsidRPr="006F27DD" w:rsidRDefault="00D4698A" w:rsidP="00D60DDE">
      <w:pPr>
        <w:ind w:left="720"/>
        <w:jc w:val="both"/>
        <w:rPr>
          <w:rFonts w:ascii="Arial" w:hAnsi="Arial" w:cs="Arial"/>
          <w:b/>
          <w:bCs/>
        </w:rPr>
      </w:pPr>
      <w:r w:rsidRPr="006F27DD">
        <w:rPr>
          <w:rFonts w:ascii="Arial" w:hAnsi="Arial" w:cs="Arial"/>
          <w:b/>
          <w:bCs/>
        </w:rPr>
        <w:lastRenderedPageBreak/>
        <w:t xml:space="preserve">3.1.3 </w:t>
      </w:r>
      <w:r w:rsidR="00D60DDE" w:rsidRPr="006F27DD">
        <w:rPr>
          <w:rFonts w:ascii="Arial" w:hAnsi="Arial" w:cs="Arial"/>
          <w:b/>
          <w:bCs/>
        </w:rPr>
        <w:t>Main effect of genotype or root system parameters</w:t>
      </w:r>
    </w:p>
    <w:p w:rsidR="002B745D" w:rsidRPr="00CF2A3C" w:rsidRDefault="002B745D" w:rsidP="002B745D">
      <w:pPr>
        <w:ind w:left="720"/>
        <w:jc w:val="both"/>
        <w:rPr>
          <w:rFonts w:ascii="Times New Roman" w:hAnsi="Times New Roman"/>
        </w:rPr>
      </w:pPr>
      <w:r w:rsidRPr="00CF2A3C">
        <w:rPr>
          <w:rFonts w:ascii="Times New Roman" w:hAnsi="Times New Roman"/>
        </w:rPr>
        <w:t>Genotype did not have a significant effect (p ≤ 0.05) on average diameter (</w:t>
      </w:r>
      <w:proofErr w:type="spellStart"/>
      <w:r w:rsidRPr="00CF2A3C">
        <w:rPr>
          <w:rFonts w:ascii="Times New Roman" w:hAnsi="Times New Roman"/>
        </w:rPr>
        <w:t>AvgD</w:t>
      </w:r>
      <w:proofErr w:type="spellEnd"/>
      <w:r w:rsidRPr="00CF2A3C">
        <w:rPr>
          <w:rFonts w:ascii="Times New Roman" w:hAnsi="Times New Roman"/>
        </w:rPr>
        <w:t xml:space="preserve">). However, genotype had a significant effect on root length (Len), surface area (SA), root volume (Vol), and projected area (PA) (Table 4). Although genotypes </w:t>
      </w:r>
      <w:r w:rsidRPr="006F27DD">
        <w:rPr>
          <w:rFonts w:ascii="Arial" w:hAnsi="Arial" w:cs="Arial"/>
        </w:rPr>
        <w:t>PI293452</w:t>
      </w:r>
      <w:r w:rsidRPr="00CF2A3C">
        <w:rPr>
          <w:rFonts w:ascii="Times New Roman" w:hAnsi="Times New Roman"/>
        </w:rPr>
        <w:t xml:space="preserve">, </w:t>
      </w:r>
      <w:r w:rsidRPr="006F27DD">
        <w:rPr>
          <w:rFonts w:ascii="Arial" w:hAnsi="Arial" w:cs="Arial"/>
        </w:rPr>
        <w:t>PI583259</w:t>
      </w:r>
      <w:r>
        <w:rPr>
          <w:rFonts w:ascii="Times New Roman" w:hAnsi="Times New Roman"/>
        </w:rPr>
        <w:t xml:space="preserve"> </w:t>
      </w:r>
      <w:proofErr w:type="gramStart"/>
      <w:r>
        <w:rPr>
          <w:rFonts w:ascii="Times New Roman" w:hAnsi="Times New Roman"/>
        </w:rPr>
        <w:t xml:space="preserve">and </w:t>
      </w:r>
      <w:r w:rsidRPr="00CF2A3C">
        <w:rPr>
          <w:rFonts w:ascii="Times New Roman" w:hAnsi="Times New Roman"/>
        </w:rPr>
        <w:t xml:space="preserve"> </w:t>
      </w:r>
      <w:r w:rsidRPr="006F27DD">
        <w:rPr>
          <w:rFonts w:ascii="Arial" w:hAnsi="Arial" w:cs="Arial"/>
        </w:rPr>
        <w:t>PI</w:t>
      </w:r>
      <w:proofErr w:type="gramEnd"/>
      <w:r w:rsidRPr="006F27DD">
        <w:rPr>
          <w:rFonts w:ascii="Arial" w:hAnsi="Arial" w:cs="Arial"/>
        </w:rPr>
        <w:t>583259</w:t>
      </w:r>
      <w:r>
        <w:rPr>
          <w:rFonts w:ascii="Times New Roman" w:hAnsi="Times New Roman"/>
        </w:rPr>
        <w:t xml:space="preserve"> </w:t>
      </w:r>
      <w:r w:rsidRPr="00CF2A3C">
        <w:rPr>
          <w:rFonts w:ascii="Times New Roman" w:hAnsi="Times New Roman"/>
        </w:rPr>
        <w:t xml:space="preserve">did not differ significantly in terms of </w:t>
      </w:r>
      <w:proofErr w:type="spellStart"/>
      <w:r w:rsidRPr="00CF2A3C">
        <w:rPr>
          <w:rFonts w:ascii="Times New Roman" w:hAnsi="Times New Roman"/>
        </w:rPr>
        <w:t>AvgD</w:t>
      </w:r>
      <w:proofErr w:type="spellEnd"/>
      <w:r w:rsidRPr="00CF2A3C">
        <w:rPr>
          <w:rFonts w:ascii="Times New Roman" w:hAnsi="Times New Roman"/>
        </w:rPr>
        <w:t xml:space="preserve">, they showed slightly higher </w:t>
      </w:r>
      <w:proofErr w:type="spellStart"/>
      <w:r w:rsidRPr="00CF2A3C">
        <w:rPr>
          <w:rFonts w:ascii="Times New Roman" w:hAnsi="Times New Roman"/>
        </w:rPr>
        <w:t>AvgD</w:t>
      </w:r>
      <w:proofErr w:type="spellEnd"/>
      <w:r w:rsidRPr="00CF2A3C">
        <w:rPr>
          <w:rFonts w:ascii="Times New Roman" w:hAnsi="Times New Roman"/>
        </w:rPr>
        <w:t xml:space="preserve"> values.</w:t>
      </w:r>
    </w:p>
    <w:p w:rsidR="002B745D" w:rsidRPr="006F27DD" w:rsidRDefault="002B745D" w:rsidP="00D60DDE">
      <w:pPr>
        <w:ind w:left="720"/>
        <w:jc w:val="both"/>
        <w:rPr>
          <w:rFonts w:ascii="Arial" w:hAnsi="Arial" w:cs="Arial"/>
        </w:rPr>
      </w:pPr>
    </w:p>
    <w:p w:rsidR="00D60DDE" w:rsidRPr="006F27DD" w:rsidRDefault="00D60DDE" w:rsidP="00D60DDE">
      <w:pPr>
        <w:pStyle w:val="Caption"/>
        <w:keepNext/>
        <w:spacing w:after="0"/>
        <w:ind w:left="720"/>
        <w:jc w:val="both"/>
        <w:rPr>
          <w:rFonts w:ascii="Arial" w:hAnsi="Arial" w:cs="Arial"/>
          <w:color w:val="auto"/>
          <w:sz w:val="20"/>
          <w:szCs w:val="20"/>
        </w:rPr>
      </w:pPr>
      <w:r w:rsidRPr="006F27DD">
        <w:rPr>
          <w:rFonts w:ascii="Arial" w:hAnsi="Arial" w:cs="Arial"/>
          <w:color w:val="auto"/>
          <w:sz w:val="20"/>
          <w:szCs w:val="20"/>
        </w:rPr>
        <w:t xml:space="preserve">Table </w:t>
      </w:r>
      <w:r w:rsidRPr="006F27DD">
        <w:rPr>
          <w:rFonts w:ascii="Arial" w:hAnsi="Arial" w:cs="Arial"/>
          <w:color w:val="auto"/>
          <w:sz w:val="20"/>
          <w:szCs w:val="20"/>
        </w:rPr>
        <w:fldChar w:fldCharType="begin"/>
      </w:r>
      <w:r w:rsidRPr="006F27DD">
        <w:rPr>
          <w:rFonts w:ascii="Arial" w:hAnsi="Arial" w:cs="Arial"/>
          <w:color w:val="auto"/>
          <w:sz w:val="20"/>
          <w:szCs w:val="20"/>
        </w:rPr>
        <w:instrText xml:space="preserve"> SEQ Table \* ARABIC </w:instrText>
      </w:r>
      <w:r w:rsidRPr="006F27DD">
        <w:rPr>
          <w:rFonts w:ascii="Arial" w:hAnsi="Arial" w:cs="Arial"/>
          <w:color w:val="auto"/>
          <w:sz w:val="20"/>
          <w:szCs w:val="20"/>
        </w:rPr>
        <w:fldChar w:fldCharType="separate"/>
      </w:r>
      <w:r w:rsidRPr="006F27DD">
        <w:rPr>
          <w:rFonts w:ascii="Arial" w:hAnsi="Arial" w:cs="Arial"/>
          <w:noProof/>
          <w:color w:val="auto"/>
          <w:sz w:val="20"/>
          <w:szCs w:val="20"/>
        </w:rPr>
        <w:t>4</w:t>
      </w:r>
      <w:r w:rsidRPr="006F27DD">
        <w:rPr>
          <w:rFonts w:ascii="Arial" w:hAnsi="Arial" w:cs="Arial"/>
          <w:color w:val="auto"/>
          <w:sz w:val="20"/>
          <w:szCs w:val="20"/>
        </w:rPr>
        <w:fldChar w:fldCharType="end"/>
      </w:r>
      <w:r w:rsidRPr="006F27DD">
        <w:rPr>
          <w:rFonts w:ascii="Arial" w:hAnsi="Arial" w:cs="Arial"/>
          <w:color w:val="auto"/>
          <w:sz w:val="20"/>
          <w:szCs w:val="20"/>
        </w:rPr>
        <w:t xml:space="preserve">: General effect of Genotypes on SA, PA, </w:t>
      </w:r>
      <w:proofErr w:type="spellStart"/>
      <w:r w:rsidRPr="006F27DD">
        <w:rPr>
          <w:rFonts w:ascii="Arial" w:hAnsi="Arial" w:cs="Arial"/>
          <w:color w:val="auto"/>
          <w:sz w:val="20"/>
          <w:szCs w:val="20"/>
        </w:rPr>
        <w:t>AvgD</w:t>
      </w:r>
      <w:proofErr w:type="spellEnd"/>
      <w:r w:rsidRPr="006F27DD">
        <w:rPr>
          <w:rFonts w:ascii="Arial" w:hAnsi="Arial" w:cs="Arial"/>
          <w:color w:val="auto"/>
          <w:sz w:val="20"/>
          <w:szCs w:val="20"/>
        </w:rPr>
        <w:t>, and Len in the 11 survived USDA genotypes</w:t>
      </w:r>
    </w:p>
    <w:tbl>
      <w:tblPr>
        <w:tblStyle w:val="ListTable6Colorful-Accent6"/>
        <w:tblW w:w="9243" w:type="dxa"/>
        <w:tblInd w:w="720" w:type="dxa"/>
        <w:tblLook w:val="04A0" w:firstRow="1" w:lastRow="0" w:firstColumn="1" w:lastColumn="0" w:noHBand="0" w:noVBand="1"/>
      </w:tblPr>
      <w:tblGrid>
        <w:gridCol w:w="1631"/>
        <w:gridCol w:w="1478"/>
        <w:gridCol w:w="1478"/>
        <w:gridCol w:w="1478"/>
        <w:gridCol w:w="1589"/>
        <w:gridCol w:w="1589"/>
      </w:tblGrid>
      <w:tr w:rsidR="00D60DDE" w:rsidRPr="006F27DD" w:rsidTr="0058502A">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31" w:type="dxa"/>
            <w:tcBorders>
              <w:top w:val="single" w:sz="12" w:space="0" w:color="auto"/>
              <w:bottom w:val="single" w:sz="12" w:space="0" w:color="auto"/>
            </w:tcBorders>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Genotype</w:t>
            </w:r>
          </w:p>
        </w:tc>
        <w:tc>
          <w:tcPr>
            <w:tcW w:w="1478" w:type="dxa"/>
            <w:tcBorders>
              <w:top w:val="single" w:sz="12" w:space="0" w:color="auto"/>
              <w:bottom w:val="single" w:sz="12" w:space="0" w:color="auto"/>
            </w:tcBorders>
            <w:noWrap/>
            <w:hideMark/>
          </w:tcPr>
          <w:p w:rsidR="00D60DDE" w:rsidRPr="006F27DD" w:rsidRDefault="00D60DDE" w:rsidP="00D60DD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SA</w:t>
            </w:r>
          </w:p>
        </w:tc>
        <w:tc>
          <w:tcPr>
            <w:tcW w:w="1478" w:type="dxa"/>
            <w:tcBorders>
              <w:top w:val="single" w:sz="12" w:space="0" w:color="auto"/>
              <w:bottom w:val="single" w:sz="12" w:space="0" w:color="auto"/>
            </w:tcBorders>
            <w:noWrap/>
            <w:hideMark/>
          </w:tcPr>
          <w:p w:rsidR="00D60DDE" w:rsidRPr="006F27DD" w:rsidRDefault="00D60DDE" w:rsidP="00D60DD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PA</w:t>
            </w:r>
          </w:p>
        </w:tc>
        <w:tc>
          <w:tcPr>
            <w:tcW w:w="1478" w:type="dxa"/>
            <w:tcBorders>
              <w:top w:val="single" w:sz="12" w:space="0" w:color="auto"/>
              <w:bottom w:val="single" w:sz="12" w:space="0" w:color="auto"/>
            </w:tcBorders>
            <w:noWrap/>
            <w:hideMark/>
          </w:tcPr>
          <w:p w:rsidR="00D60DDE" w:rsidRPr="006F27DD" w:rsidRDefault="00D60DDE" w:rsidP="00D60DD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6F27DD">
              <w:rPr>
                <w:rFonts w:ascii="Arial" w:hAnsi="Arial" w:cs="Arial"/>
                <w:color w:val="auto"/>
                <w:sz w:val="20"/>
                <w:szCs w:val="20"/>
              </w:rPr>
              <w:t>AvgD</w:t>
            </w:r>
            <w:proofErr w:type="spellEnd"/>
          </w:p>
        </w:tc>
        <w:tc>
          <w:tcPr>
            <w:tcW w:w="1589" w:type="dxa"/>
            <w:tcBorders>
              <w:top w:val="single" w:sz="12" w:space="0" w:color="auto"/>
              <w:bottom w:val="single" w:sz="12" w:space="0" w:color="auto"/>
            </w:tcBorders>
            <w:noWrap/>
            <w:hideMark/>
          </w:tcPr>
          <w:p w:rsidR="00D60DDE" w:rsidRPr="006F27DD" w:rsidRDefault="00D60DDE" w:rsidP="00D60DD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Len</w:t>
            </w:r>
          </w:p>
        </w:tc>
        <w:tc>
          <w:tcPr>
            <w:tcW w:w="1589" w:type="dxa"/>
            <w:tcBorders>
              <w:top w:val="single" w:sz="12" w:space="0" w:color="auto"/>
              <w:bottom w:val="single" w:sz="12" w:space="0" w:color="auto"/>
            </w:tcBorders>
          </w:tcPr>
          <w:p w:rsidR="00D60DDE" w:rsidRPr="006F27DD" w:rsidRDefault="00D60DDE" w:rsidP="00D60DD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Vol</w:t>
            </w:r>
          </w:p>
        </w:tc>
      </w:tr>
      <w:tr w:rsidR="00D60DDE" w:rsidRPr="006F27DD" w:rsidTr="0058502A">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31" w:type="dxa"/>
            <w:tcBorders>
              <w:top w:val="single" w:sz="12" w:space="0" w:color="auto"/>
            </w:tcBorders>
            <w:shd w:val="clear" w:color="auto" w:fill="auto"/>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PI293452</w:t>
            </w:r>
          </w:p>
        </w:tc>
        <w:tc>
          <w:tcPr>
            <w:tcW w:w="1478" w:type="dxa"/>
            <w:tcBorders>
              <w:top w:val="single" w:sz="12" w:space="0" w:color="auto"/>
            </w:tcBorders>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31.71bc</w:t>
            </w:r>
          </w:p>
        </w:tc>
        <w:tc>
          <w:tcPr>
            <w:tcW w:w="1478" w:type="dxa"/>
            <w:tcBorders>
              <w:top w:val="single" w:sz="12" w:space="0" w:color="auto"/>
            </w:tcBorders>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10.10bc</w:t>
            </w:r>
          </w:p>
        </w:tc>
        <w:tc>
          <w:tcPr>
            <w:tcW w:w="1478" w:type="dxa"/>
            <w:tcBorders>
              <w:top w:val="single" w:sz="12" w:space="0" w:color="auto"/>
            </w:tcBorders>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1.02a</w:t>
            </w:r>
          </w:p>
        </w:tc>
        <w:tc>
          <w:tcPr>
            <w:tcW w:w="1589" w:type="dxa"/>
            <w:tcBorders>
              <w:top w:val="single" w:sz="12" w:space="0" w:color="auto"/>
            </w:tcBorders>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127.5abc</w:t>
            </w:r>
          </w:p>
        </w:tc>
        <w:tc>
          <w:tcPr>
            <w:tcW w:w="1589" w:type="dxa"/>
            <w:tcBorders>
              <w:top w:val="single" w:sz="12" w:space="0" w:color="auto"/>
            </w:tcBorders>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0.70abc</w:t>
            </w:r>
          </w:p>
        </w:tc>
      </w:tr>
      <w:tr w:rsidR="00D60DDE" w:rsidRPr="006F27DD" w:rsidTr="0058502A">
        <w:trPr>
          <w:trHeight w:val="281"/>
        </w:trPr>
        <w:tc>
          <w:tcPr>
            <w:cnfStyle w:val="001000000000" w:firstRow="0" w:lastRow="0" w:firstColumn="1" w:lastColumn="0" w:oddVBand="0" w:evenVBand="0" w:oddHBand="0" w:evenHBand="0" w:firstRowFirstColumn="0" w:firstRowLastColumn="0" w:lastRowFirstColumn="0" w:lastRowLastColumn="0"/>
            <w:tcW w:w="1631" w:type="dxa"/>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PI293457</w:t>
            </w:r>
          </w:p>
        </w:tc>
        <w:tc>
          <w:tcPr>
            <w:tcW w:w="1478"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30.82abc</w:t>
            </w:r>
          </w:p>
        </w:tc>
        <w:tc>
          <w:tcPr>
            <w:tcW w:w="1478"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9.81abc</w:t>
            </w:r>
          </w:p>
        </w:tc>
        <w:tc>
          <w:tcPr>
            <w:tcW w:w="1478"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0.85a</w:t>
            </w:r>
          </w:p>
        </w:tc>
        <w:tc>
          <w:tcPr>
            <w:tcW w:w="1589"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136.8bc</w:t>
            </w:r>
          </w:p>
        </w:tc>
        <w:tc>
          <w:tcPr>
            <w:tcW w:w="1589" w:type="dxa"/>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0.60abc</w:t>
            </w:r>
          </w:p>
        </w:tc>
      </w:tr>
      <w:tr w:rsidR="00D60DDE" w:rsidRPr="006F27DD" w:rsidTr="0058502A">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31" w:type="dxa"/>
            <w:shd w:val="clear" w:color="auto" w:fill="auto"/>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PI447895</w:t>
            </w:r>
          </w:p>
        </w:tc>
        <w:tc>
          <w:tcPr>
            <w:tcW w:w="1478"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31.14abc</w:t>
            </w:r>
          </w:p>
        </w:tc>
        <w:tc>
          <w:tcPr>
            <w:tcW w:w="1478"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9.91abc</w:t>
            </w:r>
          </w:p>
        </w:tc>
        <w:tc>
          <w:tcPr>
            <w:tcW w:w="1478"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0.80a</w:t>
            </w:r>
          </w:p>
        </w:tc>
        <w:tc>
          <w:tcPr>
            <w:tcW w:w="1589"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155.8bc</w:t>
            </w:r>
          </w:p>
        </w:tc>
        <w:tc>
          <w:tcPr>
            <w:tcW w:w="1589" w:type="dxa"/>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0.52ab</w:t>
            </w:r>
          </w:p>
        </w:tc>
      </w:tr>
      <w:tr w:rsidR="00D60DDE" w:rsidRPr="006F27DD" w:rsidTr="0058502A">
        <w:trPr>
          <w:trHeight w:val="281"/>
        </w:trPr>
        <w:tc>
          <w:tcPr>
            <w:cnfStyle w:val="001000000000" w:firstRow="0" w:lastRow="0" w:firstColumn="1" w:lastColumn="0" w:oddVBand="0" w:evenVBand="0" w:oddHBand="0" w:evenHBand="0" w:firstRowFirstColumn="0" w:firstRowLastColumn="0" w:lastRowFirstColumn="0" w:lastRowLastColumn="0"/>
            <w:tcW w:w="1631" w:type="dxa"/>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PI583259</w:t>
            </w:r>
          </w:p>
        </w:tc>
        <w:tc>
          <w:tcPr>
            <w:tcW w:w="1478"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37.44bc</w:t>
            </w:r>
          </w:p>
        </w:tc>
        <w:tc>
          <w:tcPr>
            <w:tcW w:w="1478"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11.92bc</w:t>
            </w:r>
          </w:p>
        </w:tc>
        <w:tc>
          <w:tcPr>
            <w:tcW w:w="1478"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1.0a</w:t>
            </w:r>
          </w:p>
        </w:tc>
        <w:tc>
          <w:tcPr>
            <w:tcW w:w="1589"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135.6bc</w:t>
            </w:r>
          </w:p>
        </w:tc>
        <w:tc>
          <w:tcPr>
            <w:tcW w:w="1589" w:type="dxa"/>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0.96c</w:t>
            </w:r>
          </w:p>
        </w:tc>
      </w:tr>
      <w:tr w:rsidR="00D60DDE" w:rsidRPr="006F27DD" w:rsidTr="0058502A">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31" w:type="dxa"/>
            <w:shd w:val="clear" w:color="auto" w:fill="auto"/>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PI612529</w:t>
            </w:r>
          </w:p>
        </w:tc>
        <w:tc>
          <w:tcPr>
            <w:tcW w:w="1478"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21.41ab</w:t>
            </w:r>
          </w:p>
        </w:tc>
        <w:tc>
          <w:tcPr>
            <w:tcW w:w="1478"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6.81ab</w:t>
            </w:r>
          </w:p>
        </w:tc>
        <w:tc>
          <w:tcPr>
            <w:tcW w:w="1478"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0.72a</w:t>
            </w:r>
          </w:p>
        </w:tc>
        <w:tc>
          <w:tcPr>
            <w:tcW w:w="1589"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86.1ab</w:t>
            </w:r>
          </w:p>
        </w:tc>
        <w:tc>
          <w:tcPr>
            <w:tcW w:w="1589" w:type="dxa"/>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0.48ab</w:t>
            </w:r>
          </w:p>
        </w:tc>
      </w:tr>
      <w:tr w:rsidR="00D60DDE" w:rsidRPr="006F27DD" w:rsidTr="0058502A">
        <w:trPr>
          <w:trHeight w:val="281"/>
        </w:trPr>
        <w:tc>
          <w:tcPr>
            <w:cnfStyle w:val="001000000000" w:firstRow="0" w:lastRow="0" w:firstColumn="1" w:lastColumn="0" w:oddVBand="0" w:evenVBand="0" w:oddHBand="0" w:evenHBand="0" w:firstRowFirstColumn="0" w:firstRowLastColumn="0" w:lastRowFirstColumn="0" w:lastRowLastColumn="0"/>
            <w:tcW w:w="1631" w:type="dxa"/>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PI612535</w:t>
            </w:r>
          </w:p>
        </w:tc>
        <w:tc>
          <w:tcPr>
            <w:tcW w:w="1478"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13.26a</w:t>
            </w:r>
          </w:p>
        </w:tc>
        <w:tc>
          <w:tcPr>
            <w:tcW w:w="1478"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4.22a</w:t>
            </w:r>
          </w:p>
        </w:tc>
        <w:tc>
          <w:tcPr>
            <w:tcW w:w="1478"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1.01a</w:t>
            </w:r>
          </w:p>
        </w:tc>
        <w:tc>
          <w:tcPr>
            <w:tcW w:w="1589"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52.7a</w:t>
            </w:r>
          </w:p>
        </w:tc>
        <w:tc>
          <w:tcPr>
            <w:tcW w:w="1589" w:type="dxa"/>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0.32a</w:t>
            </w:r>
          </w:p>
        </w:tc>
      </w:tr>
      <w:tr w:rsidR="00D60DDE" w:rsidRPr="006F27DD" w:rsidTr="0058502A">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31" w:type="dxa"/>
            <w:shd w:val="clear" w:color="auto" w:fill="auto"/>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PI612536</w:t>
            </w:r>
          </w:p>
        </w:tc>
        <w:tc>
          <w:tcPr>
            <w:tcW w:w="1478"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26.92abc</w:t>
            </w:r>
          </w:p>
        </w:tc>
        <w:tc>
          <w:tcPr>
            <w:tcW w:w="1478"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8.57abc</w:t>
            </w:r>
          </w:p>
        </w:tc>
        <w:tc>
          <w:tcPr>
            <w:tcW w:w="1478"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0.83a</w:t>
            </w:r>
          </w:p>
        </w:tc>
        <w:tc>
          <w:tcPr>
            <w:tcW w:w="1589"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126.4abc</w:t>
            </w:r>
          </w:p>
        </w:tc>
        <w:tc>
          <w:tcPr>
            <w:tcW w:w="1589" w:type="dxa"/>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0.56abc</w:t>
            </w:r>
          </w:p>
        </w:tc>
      </w:tr>
      <w:tr w:rsidR="00D60DDE" w:rsidRPr="006F27DD" w:rsidTr="0058502A">
        <w:trPr>
          <w:trHeight w:val="281"/>
        </w:trPr>
        <w:tc>
          <w:tcPr>
            <w:cnfStyle w:val="001000000000" w:firstRow="0" w:lastRow="0" w:firstColumn="1" w:lastColumn="0" w:oddVBand="0" w:evenVBand="0" w:oddHBand="0" w:evenHBand="0" w:firstRowFirstColumn="0" w:firstRowLastColumn="0" w:lastRowFirstColumn="0" w:lastRowLastColumn="0"/>
            <w:tcW w:w="1631" w:type="dxa"/>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PI632778</w:t>
            </w:r>
          </w:p>
        </w:tc>
        <w:tc>
          <w:tcPr>
            <w:tcW w:w="1478"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27.18abc</w:t>
            </w:r>
          </w:p>
        </w:tc>
        <w:tc>
          <w:tcPr>
            <w:tcW w:w="1478"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8.65abc</w:t>
            </w:r>
          </w:p>
        </w:tc>
        <w:tc>
          <w:tcPr>
            <w:tcW w:w="1478"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0.59a</w:t>
            </w:r>
          </w:p>
        </w:tc>
        <w:tc>
          <w:tcPr>
            <w:tcW w:w="1589"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159.9bc</w:t>
            </w:r>
          </w:p>
        </w:tc>
        <w:tc>
          <w:tcPr>
            <w:tcW w:w="1589" w:type="dxa"/>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0.38a</w:t>
            </w:r>
          </w:p>
        </w:tc>
      </w:tr>
      <w:tr w:rsidR="00D60DDE" w:rsidRPr="006F27DD" w:rsidTr="0058502A">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31" w:type="dxa"/>
            <w:shd w:val="clear" w:color="auto" w:fill="auto"/>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PI632797</w:t>
            </w:r>
          </w:p>
        </w:tc>
        <w:tc>
          <w:tcPr>
            <w:tcW w:w="1478"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44.82c</w:t>
            </w:r>
          </w:p>
        </w:tc>
        <w:tc>
          <w:tcPr>
            <w:tcW w:w="1478"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14.27c</w:t>
            </w:r>
          </w:p>
        </w:tc>
        <w:tc>
          <w:tcPr>
            <w:tcW w:w="1478"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0.74a</w:t>
            </w:r>
          </w:p>
        </w:tc>
        <w:tc>
          <w:tcPr>
            <w:tcW w:w="1589"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200.9c</w:t>
            </w:r>
          </w:p>
        </w:tc>
        <w:tc>
          <w:tcPr>
            <w:tcW w:w="1589" w:type="dxa"/>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0.82bc</w:t>
            </w:r>
          </w:p>
        </w:tc>
      </w:tr>
      <w:tr w:rsidR="00D60DDE" w:rsidRPr="006F27DD" w:rsidTr="0058502A">
        <w:trPr>
          <w:trHeight w:val="281"/>
        </w:trPr>
        <w:tc>
          <w:tcPr>
            <w:cnfStyle w:val="001000000000" w:firstRow="0" w:lastRow="0" w:firstColumn="1" w:lastColumn="0" w:oddVBand="0" w:evenVBand="0" w:oddHBand="0" w:evenHBand="0" w:firstRowFirstColumn="0" w:firstRowLastColumn="0" w:lastRowFirstColumn="0" w:lastRowLastColumn="0"/>
            <w:tcW w:w="1631" w:type="dxa"/>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PI632801</w:t>
            </w:r>
          </w:p>
        </w:tc>
        <w:tc>
          <w:tcPr>
            <w:tcW w:w="1478"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23.24ab</w:t>
            </w:r>
          </w:p>
        </w:tc>
        <w:tc>
          <w:tcPr>
            <w:tcW w:w="1478"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7.40ab</w:t>
            </w:r>
          </w:p>
        </w:tc>
        <w:tc>
          <w:tcPr>
            <w:tcW w:w="1478"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0.74a</w:t>
            </w:r>
          </w:p>
        </w:tc>
        <w:tc>
          <w:tcPr>
            <w:tcW w:w="1589"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138.3bc</w:t>
            </w:r>
          </w:p>
        </w:tc>
        <w:tc>
          <w:tcPr>
            <w:tcW w:w="1589" w:type="dxa"/>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0.34a</w:t>
            </w:r>
          </w:p>
        </w:tc>
      </w:tr>
      <w:tr w:rsidR="00D60DDE" w:rsidRPr="006F27DD" w:rsidTr="0058502A">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31" w:type="dxa"/>
            <w:tcBorders>
              <w:bottom w:val="single" w:sz="12" w:space="0" w:color="auto"/>
            </w:tcBorders>
            <w:shd w:val="clear" w:color="auto" w:fill="auto"/>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PI632804</w:t>
            </w:r>
          </w:p>
        </w:tc>
        <w:tc>
          <w:tcPr>
            <w:tcW w:w="1478" w:type="dxa"/>
            <w:tcBorders>
              <w:bottom w:val="single" w:sz="12" w:space="0" w:color="auto"/>
            </w:tcBorders>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37.2bc</w:t>
            </w:r>
          </w:p>
        </w:tc>
        <w:tc>
          <w:tcPr>
            <w:tcW w:w="1478" w:type="dxa"/>
            <w:tcBorders>
              <w:bottom w:val="single" w:sz="12" w:space="0" w:color="auto"/>
            </w:tcBorders>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11.84bc</w:t>
            </w:r>
          </w:p>
        </w:tc>
        <w:tc>
          <w:tcPr>
            <w:tcW w:w="1478" w:type="dxa"/>
            <w:tcBorders>
              <w:bottom w:val="single" w:sz="12" w:space="0" w:color="auto"/>
            </w:tcBorders>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0.69a</w:t>
            </w:r>
          </w:p>
        </w:tc>
        <w:tc>
          <w:tcPr>
            <w:tcW w:w="1589" w:type="dxa"/>
            <w:tcBorders>
              <w:bottom w:val="single" w:sz="12" w:space="0" w:color="auto"/>
            </w:tcBorders>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174.7c</w:t>
            </w:r>
          </w:p>
        </w:tc>
        <w:tc>
          <w:tcPr>
            <w:tcW w:w="1589" w:type="dxa"/>
            <w:tcBorders>
              <w:bottom w:val="single" w:sz="12" w:space="0" w:color="auto"/>
            </w:tcBorders>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0.66abc</w:t>
            </w:r>
          </w:p>
        </w:tc>
      </w:tr>
    </w:tbl>
    <w:p w:rsidR="00D60DDE" w:rsidRPr="006F27DD" w:rsidRDefault="00D60DDE" w:rsidP="00D60DDE">
      <w:pPr>
        <w:ind w:left="720"/>
        <w:jc w:val="both"/>
        <w:rPr>
          <w:rFonts w:ascii="Arial" w:hAnsi="Arial" w:cs="Arial"/>
        </w:rPr>
      </w:pPr>
      <w:r w:rsidRPr="006F27DD">
        <w:rPr>
          <w:rFonts w:ascii="Arial" w:hAnsi="Arial" w:cs="Arial"/>
        </w:rPr>
        <w:t>Dissimilar letters in the same column are strongly different (p≤0.05)</w:t>
      </w:r>
    </w:p>
    <w:p w:rsidR="00D4698A" w:rsidRPr="006F27DD" w:rsidRDefault="00D4698A" w:rsidP="00D60DDE">
      <w:pPr>
        <w:ind w:left="720"/>
        <w:jc w:val="both"/>
        <w:rPr>
          <w:rFonts w:ascii="Arial" w:hAnsi="Arial" w:cs="Arial"/>
        </w:rPr>
      </w:pPr>
    </w:p>
    <w:p w:rsidR="007E4B89" w:rsidRPr="00093B43" w:rsidRDefault="007E4B89" w:rsidP="007E4B89">
      <w:pPr>
        <w:spacing w:after="160" w:line="278" w:lineRule="auto"/>
        <w:ind w:left="720"/>
        <w:jc w:val="both"/>
        <w:rPr>
          <w:rFonts w:ascii="Times New Roman" w:hAnsi="Times New Roman"/>
          <w:b/>
          <w:bCs/>
        </w:rPr>
      </w:pPr>
      <w:r w:rsidRPr="00093B43">
        <w:rPr>
          <w:rFonts w:ascii="Times New Roman" w:hAnsi="Times New Roman"/>
          <w:b/>
          <w:bCs/>
        </w:rPr>
        <w:t>3.1.4 Main Effect of Treatment on the Growth and Development of USDA Genotypes</w:t>
      </w:r>
    </w:p>
    <w:p w:rsidR="007E4B89" w:rsidRPr="00093B43" w:rsidRDefault="007E4B89" w:rsidP="007E4B89">
      <w:pPr>
        <w:spacing w:after="160" w:line="278" w:lineRule="auto"/>
        <w:ind w:left="720"/>
        <w:jc w:val="both"/>
        <w:rPr>
          <w:rFonts w:ascii="Times New Roman" w:hAnsi="Times New Roman"/>
        </w:rPr>
      </w:pPr>
      <w:r w:rsidRPr="00093B43">
        <w:rPr>
          <w:rFonts w:ascii="Times New Roman" w:hAnsi="Times New Roman"/>
        </w:rPr>
        <w:t>A visible impact of salt stress on cowpea plants was observed across all root parameters analyzed (Figures 1–3). Plant performance under salt treatment was generally poor for all parameters measured. Although the treatment influenced plant performance across all parameters, the magnitude of the effect varied among parameters. Plants grown under salt-free conditions consistently outperformed salt-treated plants in all parameters, except for average diameter (</w:t>
      </w:r>
      <w:proofErr w:type="spellStart"/>
      <w:r w:rsidRPr="00093B43">
        <w:rPr>
          <w:rFonts w:ascii="Times New Roman" w:hAnsi="Times New Roman"/>
        </w:rPr>
        <w:t>AvgD</w:t>
      </w:r>
      <w:proofErr w:type="spellEnd"/>
      <w:r w:rsidRPr="00093B43">
        <w:rPr>
          <w:rFonts w:ascii="Times New Roman" w:hAnsi="Times New Roman"/>
        </w:rPr>
        <w:t>), where salt-treated plants exhibited higher values than the control plants.</w:t>
      </w:r>
    </w:p>
    <w:p w:rsidR="007E4B89" w:rsidRPr="00093B43" w:rsidRDefault="007E4B89" w:rsidP="007E4B89">
      <w:pPr>
        <w:spacing w:after="160" w:line="278" w:lineRule="auto"/>
        <w:ind w:left="720"/>
        <w:jc w:val="both"/>
        <w:rPr>
          <w:rFonts w:ascii="Times New Roman" w:hAnsi="Times New Roman"/>
        </w:rPr>
      </w:pPr>
    </w:p>
    <w:p w:rsidR="007E4B89" w:rsidRPr="00093B43" w:rsidRDefault="007E4B89" w:rsidP="007E4B89">
      <w:pPr>
        <w:spacing w:after="160" w:line="278" w:lineRule="auto"/>
        <w:ind w:left="720"/>
        <w:jc w:val="both"/>
        <w:rPr>
          <w:rFonts w:ascii="Times New Roman" w:hAnsi="Times New Roman"/>
          <w:b/>
          <w:bCs/>
        </w:rPr>
      </w:pPr>
      <w:r w:rsidRPr="00093B43">
        <w:rPr>
          <w:rFonts w:ascii="Times New Roman" w:hAnsi="Times New Roman"/>
          <w:b/>
          <w:bCs/>
        </w:rPr>
        <w:t>3.1.5 Interaction Effects of Genotype and Treatment on Root Performance of the Eleven USDA Genotypes</w:t>
      </w:r>
    </w:p>
    <w:p w:rsidR="007E4B89" w:rsidRPr="00093B43" w:rsidRDefault="007E4B89" w:rsidP="007E4B89">
      <w:pPr>
        <w:spacing w:after="160" w:line="278" w:lineRule="auto"/>
        <w:ind w:left="720"/>
        <w:jc w:val="both"/>
        <w:rPr>
          <w:rFonts w:ascii="Times New Roman" w:hAnsi="Times New Roman"/>
        </w:rPr>
      </w:pPr>
      <w:r w:rsidRPr="00093B43">
        <w:rPr>
          <w:rFonts w:ascii="Times New Roman" w:hAnsi="Times New Roman"/>
        </w:rPr>
        <w:t>The results indicated a significant effect of salt stress on root number of forks (</w:t>
      </w:r>
      <w:proofErr w:type="spellStart"/>
      <w:r w:rsidRPr="00093B43">
        <w:rPr>
          <w:rFonts w:ascii="Times New Roman" w:hAnsi="Times New Roman"/>
        </w:rPr>
        <w:t>NForks</w:t>
      </w:r>
      <w:proofErr w:type="spellEnd"/>
      <w:r w:rsidRPr="00093B43">
        <w:rPr>
          <w:rFonts w:ascii="Times New Roman" w:hAnsi="Times New Roman"/>
        </w:rPr>
        <w:t>), number of tips (</w:t>
      </w:r>
      <w:proofErr w:type="spellStart"/>
      <w:r w:rsidRPr="00093B43">
        <w:rPr>
          <w:rFonts w:ascii="Times New Roman" w:hAnsi="Times New Roman"/>
        </w:rPr>
        <w:t>NTips</w:t>
      </w:r>
      <w:proofErr w:type="spellEnd"/>
      <w:r w:rsidRPr="00093B43">
        <w:rPr>
          <w:rFonts w:ascii="Times New Roman" w:hAnsi="Times New Roman"/>
        </w:rPr>
        <w:t>), and number of crossings (</w:t>
      </w:r>
      <w:proofErr w:type="spellStart"/>
      <w:r w:rsidRPr="00093B43">
        <w:rPr>
          <w:rFonts w:ascii="Times New Roman" w:hAnsi="Times New Roman"/>
        </w:rPr>
        <w:t>NCross</w:t>
      </w:r>
      <w:proofErr w:type="spellEnd"/>
      <w:r w:rsidRPr="00093B43">
        <w:rPr>
          <w:rFonts w:ascii="Times New Roman" w:hAnsi="Times New Roman"/>
        </w:rPr>
        <w:t xml:space="preserve">) among the genotypes, as shown in Figures 1–3. Non-salt-stressed (NS) plants exhibited higher values of </w:t>
      </w:r>
      <w:proofErr w:type="spellStart"/>
      <w:r w:rsidRPr="00093B43">
        <w:rPr>
          <w:rFonts w:ascii="Times New Roman" w:hAnsi="Times New Roman"/>
        </w:rPr>
        <w:t>NForks</w:t>
      </w:r>
      <w:proofErr w:type="spellEnd"/>
      <w:r w:rsidRPr="00093B43">
        <w:rPr>
          <w:rFonts w:ascii="Times New Roman" w:hAnsi="Times New Roman"/>
        </w:rPr>
        <w:t xml:space="preserve">, </w:t>
      </w:r>
      <w:proofErr w:type="spellStart"/>
      <w:r w:rsidRPr="00093B43">
        <w:rPr>
          <w:rFonts w:ascii="Times New Roman" w:hAnsi="Times New Roman"/>
        </w:rPr>
        <w:t>NTips</w:t>
      </w:r>
      <w:proofErr w:type="spellEnd"/>
      <w:r w:rsidRPr="00093B43">
        <w:rPr>
          <w:rFonts w:ascii="Times New Roman" w:hAnsi="Times New Roman"/>
        </w:rPr>
        <w:t xml:space="preserve">, and </w:t>
      </w:r>
      <w:proofErr w:type="spellStart"/>
      <w:r w:rsidRPr="00093B43">
        <w:rPr>
          <w:rFonts w:ascii="Times New Roman" w:hAnsi="Times New Roman"/>
        </w:rPr>
        <w:t>NCross</w:t>
      </w:r>
      <w:proofErr w:type="spellEnd"/>
      <w:r w:rsidRPr="00093B43">
        <w:rPr>
          <w:rFonts w:ascii="Times New Roman" w:hAnsi="Times New Roman"/>
        </w:rPr>
        <w:t xml:space="preserve"> compared with salt-treated plants (Figures 1–3). Although all genotypes differed in their sensitivity to salinity, most genotypes showed a strong response to salt stress in the hydroponic system. The responses to salinity in terms of tip number, forks, and crossings demonstrated that non-stressed conditions resulted in greater numbers of tips, forks, and crossings than salt-stressed conditions (Figures 1–3).</w:t>
      </w:r>
    </w:p>
    <w:p w:rsidR="00D60DDE" w:rsidRPr="006F27DD" w:rsidRDefault="00D60DDE" w:rsidP="00D60DDE">
      <w:pPr>
        <w:ind w:left="720"/>
        <w:jc w:val="both"/>
        <w:rPr>
          <w:rFonts w:ascii="Arial" w:hAnsi="Arial" w:cs="Arial"/>
        </w:rPr>
      </w:pPr>
    </w:p>
    <w:p w:rsidR="00D60DDE" w:rsidRPr="006F27DD" w:rsidRDefault="00D60DDE" w:rsidP="00D60DDE">
      <w:pPr>
        <w:keepNext/>
        <w:ind w:left="720"/>
        <w:jc w:val="both"/>
        <w:rPr>
          <w:rFonts w:ascii="Arial" w:hAnsi="Arial" w:cs="Arial"/>
        </w:rPr>
      </w:pPr>
      <w:r w:rsidRPr="006F27DD">
        <w:rPr>
          <w:rFonts w:ascii="Arial" w:hAnsi="Arial" w:cs="Arial"/>
          <w:noProof/>
        </w:rPr>
        <w:lastRenderedPageBreak/>
        <w:drawing>
          <wp:inline distT="0" distB="0" distL="0" distR="0" wp14:anchorId="2B499B43" wp14:editId="41D630A2">
            <wp:extent cx="4572000" cy="3722146"/>
            <wp:effectExtent l="0" t="0" r="0" b="12065"/>
            <wp:docPr id="29" name="Chart 29">
              <a:extLst xmlns:a="http://schemas.openxmlformats.org/drawingml/2006/main">
                <a:ext uri="{FF2B5EF4-FFF2-40B4-BE49-F238E27FC236}">
                  <a16:creationId xmlns:a16="http://schemas.microsoft.com/office/drawing/2014/main" id="{FFB10664-601D-4272-839F-0FA8A2FC04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60DDE" w:rsidRPr="006F27DD" w:rsidRDefault="00D60DDE" w:rsidP="00D60DDE">
      <w:pPr>
        <w:pStyle w:val="Caption"/>
        <w:spacing w:after="0"/>
        <w:ind w:left="720"/>
        <w:jc w:val="both"/>
        <w:rPr>
          <w:rFonts w:ascii="Arial" w:hAnsi="Arial" w:cs="Arial"/>
          <w:color w:val="auto"/>
          <w:sz w:val="20"/>
          <w:szCs w:val="20"/>
        </w:rPr>
      </w:pPr>
      <w:r w:rsidRPr="006F27DD">
        <w:rPr>
          <w:rFonts w:ascii="Arial" w:hAnsi="Arial" w:cs="Arial"/>
          <w:color w:val="auto"/>
          <w:sz w:val="20"/>
          <w:szCs w:val="20"/>
        </w:rPr>
        <w:t xml:space="preserve">Figure </w:t>
      </w:r>
      <w:r w:rsidRPr="006F27DD">
        <w:rPr>
          <w:rFonts w:ascii="Arial" w:hAnsi="Arial" w:cs="Arial"/>
          <w:color w:val="auto"/>
          <w:sz w:val="20"/>
          <w:szCs w:val="20"/>
        </w:rPr>
        <w:fldChar w:fldCharType="begin"/>
      </w:r>
      <w:r w:rsidRPr="006F27DD">
        <w:rPr>
          <w:rFonts w:ascii="Arial" w:hAnsi="Arial" w:cs="Arial"/>
          <w:color w:val="auto"/>
          <w:sz w:val="20"/>
          <w:szCs w:val="20"/>
        </w:rPr>
        <w:instrText xml:space="preserve"> SEQ Figure \* ARABIC </w:instrText>
      </w:r>
      <w:r w:rsidRPr="006F27DD">
        <w:rPr>
          <w:rFonts w:ascii="Arial" w:hAnsi="Arial" w:cs="Arial"/>
          <w:color w:val="auto"/>
          <w:sz w:val="20"/>
          <w:szCs w:val="20"/>
        </w:rPr>
        <w:fldChar w:fldCharType="separate"/>
      </w:r>
      <w:r w:rsidRPr="006F27DD">
        <w:rPr>
          <w:rFonts w:ascii="Arial" w:hAnsi="Arial" w:cs="Arial"/>
          <w:noProof/>
          <w:color w:val="auto"/>
          <w:sz w:val="20"/>
          <w:szCs w:val="20"/>
        </w:rPr>
        <w:t>1</w:t>
      </w:r>
      <w:r w:rsidRPr="006F27DD">
        <w:rPr>
          <w:rFonts w:ascii="Arial" w:hAnsi="Arial" w:cs="Arial"/>
          <w:color w:val="auto"/>
          <w:sz w:val="20"/>
          <w:szCs w:val="20"/>
        </w:rPr>
        <w:fldChar w:fldCharType="end"/>
      </w:r>
      <w:r w:rsidRPr="006F27DD">
        <w:rPr>
          <w:rFonts w:ascii="Arial" w:hAnsi="Arial" w:cs="Arial"/>
          <w:color w:val="auto"/>
          <w:sz w:val="20"/>
          <w:szCs w:val="20"/>
        </w:rPr>
        <w:t>: Interactive effect of genotype and treatment on the number of tips of the 11 genotypes</w:t>
      </w:r>
    </w:p>
    <w:p w:rsidR="00D60DDE" w:rsidRPr="006F27DD" w:rsidRDefault="00D60DDE" w:rsidP="00D60DDE">
      <w:pPr>
        <w:ind w:left="720"/>
        <w:jc w:val="both"/>
        <w:rPr>
          <w:rFonts w:ascii="Arial" w:hAnsi="Arial" w:cs="Arial"/>
        </w:rPr>
      </w:pPr>
    </w:p>
    <w:p w:rsidR="00D60DDE" w:rsidRPr="006F27DD" w:rsidRDefault="00D60DDE" w:rsidP="00D60DDE">
      <w:pPr>
        <w:keepNext/>
        <w:ind w:left="720"/>
        <w:jc w:val="both"/>
        <w:rPr>
          <w:rFonts w:ascii="Arial" w:hAnsi="Arial" w:cs="Arial"/>
        </w:rPr>
      </w:pPr>
      <w:r w:rsidRPr="006F27DD">
        <w:rPr>
          <w:rFonts w:ascii="Arial" w:hAnsi="Arial" w:cs="Arial"/>
          <w:noProof/>
        </w:rPr>
        <w:drawing>
          <wp:inline distT="0" distB="0" distL="0" distR="0" wp14:anchorId="511481C7" wp14:editId="1AC3A1B6">
            <wp:extent cx="4572000" cy="3248809"/>
            <wp:effectExtent l="0" t="0" r="0" b="8890"/>
            <wp:docPr id="30" name="Chart 30">
              <a:extLst xmlns:a="http://schemas.openxmlformats.org/drawingml/2006/main">
                <a:ext uri="{FF2B5EF4-FFF2-40B4-BE49-F238E27FC236}">
                  <a16:creationId xmlns:a16="http://schemas.microsoft.com/office/drawing/2014/main" id="{D0C5C483-BEFE-4EB1-93C6-306CDB0C47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60DDE" w:rsidRPr="006F27DD" w:rsidRDefault="00D60DDE" w:rsidP="00D60DDE">
      <w:pPr>
        <w:pStyle w:val="Caption"/>
        <w:spacing w:after="0"/>
        <w:ind w:left="720"/>
        <w:jc w:val="both"/>
        <w:rPr>
          <w:rFonts w:ascii="Arial" w:hAnsi="Arial" w:cs="Arial"/>
          <w:color w:val="auto"/>
          <w:sz w:val="20"/>
          <w:szCs w:val="20"/>
        </w:rPr>
      </w:pPr>
      <w:r w:rsidRPr="006F27DD">
        <w:rPr>
          <w:rFonts w:ascii="Arial" w:hAnsi="Arial" w:cs="Arial"/>
          <w:color w:val="auto"/>
          <w:sz w:val="20"/>
          <w:szCs w:val="20"/>
        </w:rPr>
        <w:t xml:space="preserve">Figure </w:t>
      </w:r>
      <w:r w:rsidRPr="006F27DD">
        <w:rPr>
          <w:rFonts w:ascii="Arial" w:hAnsi="Arial" w:cs="Arial"/>
          <w:color w:val="auto"/>
          <w:sz w:val="20"/>
          <w:szCs w:val="20"/>
        </w:rPr>
        <w:fldChar w:fldCharType="begin"/>
      </w:r>
      <w:r w:rsidRPr="006F27DD">
        <w:rPr>
          <w:rFonts w:ascii="Arial" w:hAnsi="Arial" w:cs="Arial"/>
          <w:color w:val="auto"/>
          <w:sz w:val="20"/>
          <w:szCs w:val="20"/>
        </w:rPr>
        <w:instrText xml:space="preserve"> SEQ Figure \* ARABIC </w:instrText>
      </w:r>
      <w:r w:rsidRPr="006F27DD">
        <w:rPr>
          <w:rFonts w:ascii="Arial" w:hAnsi="Arial" w:cs="Arial"/>
          <w:color w:val="auto"/>
          <w:sz w:val="20"/>
          <w:szCs w:val="20"/>
        </w:rPr>
        <w:fldChar w:fldCharType="separate"/>
      </w:r>
      <w:r w:rsidRPr="006F27DD">
        <w:rPr>
          <w:rFonts w:ascii="Arial" w:hAnsi="Arial" w:cs="Arial"/>
          <w:noProof/>
          <w:color w:val="auto"/>
          <w:sz w:val="20"/>
          <w:szCs w:val="20"/>
        </w:rPr>
        <w:t>2</w:t>
      </w:r>
      <w:r w:rsidRPr="006F27DD">
        <w:rPr>
          <w:rFonts w:ascii="Arial" w:hAnsi="Arial" w:cs="Arial"/>
          <w:color w:val="auto"/>
          <w:sz w:val="20"/>
          <w:szCs w:val="20"/>
        </w:rPr>
        <w:fldChar w:fldCharType="end"/>
      </w:r>
      <w:r w:rsidRPr="006F27DD">
        <w:rPr>
          <w:rFonts w:ascii="Arial" w:hAnsi="Arial" w:cs="Arial"/>
          <w:color w:val="auto"/>
          <w:sz w:val="20"/>
          <w:szCs w:val="20"/>
        </w:rPr>
        <w:t>: Interaction effect between treatment and genotype on the number of forks' root of the 11 genotypes</w:t>
      </w:r>
    </w:p>
    <w:p w:rsidR="00D60DDE" w:rsidRPr="006F27DD" w:rsidRDefault="00D60DDE" w:rsidP="00D60DDE">
      <w:pPr>
        <w:rPr>
          <w:rFonts w:ascii="Arial" w:hAnsi="Arial" w:cs="Arial"/>
        </w:rPr>
      </w:pPr>
    </w:p>
    <w:p w:rsidR="00D60DDE" w:rsidRPr="006F27DD" w:rsidRDefault="00D60DDE" w:rsidP="00D60DDE">
      <w:pPr>
        <w:keepNext/>
        <w:ind w:left="720"/>
        <w:jc w:val="both"/>
        <w:rPr>
          <w:rFonts w:ascii="Arial" w:hAnsi="Arial" w:cs="Arial"/>
        </w:rPr>
      </w:pPr>
      <w:r w:rsidRPr="006F27DD">
        <w:rPr>
          <w:rFonts w:ascii="Arial" w:hAnsi="Arial" w:cs="Arial"/>
          <w:noProof/>
        </w:rPr>
        <w:lastRenderedPageBreak/>
        <w:drawing>
          <wp:inline distT="0" distB="0" distL="0" distR="0" wp14:anchorId="5E1F849A" wp14:editId="7A2EFEB4">
            <wp:extent cx="4572000" cy="3711389"/>
            <wp:effectExtent l="0" t="0" r="0" b="3810"/>
            <wp:docPr id="31" name="Chart 31">
              <a:extLst xmlns:a="http://schemas.openxmlformats.org/drawingml/2006/main">
                <a:ext uri="{FF2B5EF4-FFF2-40B4-BE49-F238E27FC236}">
                  <a16:creationId xmlns:a16="http://schemas.microsoft.com/office/drawing/2014/main" id="{703536B9-828F-4EFF-A215-8AD0DC209E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60DDE" w:rsidRPr="006F27DD" w:rsidRDefault="00D60DDE" w:rsidP="00D60DDE">
      <w:pPr>
        <w:pStyle w:val="Caption"/>
        <w:spacing w:after="0"/>
        <w:ind w:left="720"/>
        <w:jc w:val="both"/>
        <w:rPr>
          <w:rFonts w:ascii="Arial" w:hAnsi="Arial" w:cs="Arial"/>
          <w:sz w:val="20"/>
          <w:szCs w:val="20"/>
        </w:rPr>
      </w:pPr>
      <w:r w:rsidRPr="006F27DD">
        <w:rPr>
          <w:rFonts w:ascii="Arial" w:hAnsi="Arial" w:cs="Arial"/>
          <w:color w:val="auto"/>
          <w:sz w:val="20"/>
          <w:szCs w:val="20"/>
        </w:rPr>
        <w:t xml:space="preserve">Figure </w:t>
      </w:r>
      <w:r w:rsidRPr="006F27DD">
        <w:rPr>
          <w:rFonts w:ascii="Arial" w:hAnsi="Arial" w:cs="Arial"/>
          <w:color w:val="auto"/>
          <w:sz w:val="20"/>
          <w:szCs w:val="20"/>
        </w:rPr>
        <w:fldChar w:fldCharType="begin"/>
      </w:r>
      <w:r w:rsidRPr="006F27DD">
        <w:rPr>
          <w:rFonts w:ascii="Arial" w:hAnsi="Arial" w:cs="Arial"/>
          <w:color w:val="auto"/>
          <w:sz w:val="20"/>
          <w:szCs w:val="20"/>
        </w:rPr>
        <w:instrText xml:space="preserve"> SEQ Figure \* ARABIC </w:instrText>
      </w:r>
      <w:r w:rsidRPr="006F27DD">
        <w:rPr>
          <w:rFonts w:ascii="Arial" w:hAnsi="Arial" w:cs="Arial"/>
          <w:color w:val="auto"/>
          <w:sz w:val="20"/>
          <w:szCs w:val="20"/>
        </w:rPr>
        <w:fldChar w:fldCharType="separate"/>
      </w:r>
      <w:r w:rsidRPr="006F27DD">
        <w:rPr>
          <w:rFonts w:ascii="Arial" w:hAnsi="Arial" w:cs="Arial"/>
          <w:noProof/>
          <w:color w:val="auto"/>
          <w:sz w:val="20"/>
          <w:szCs w:val="20"/>
        </w:rPr>
        <w:t>3</w:t>
      </w:r>
      <w:r w:rsidRPr="006F27DD">
        <w:rPr>
          <w:rFonts w:ascii="Arial" w:hAnsi="Arial" w:cs="Arial"/>
          <w:color w:val="auto"/>
          <w:sz w:val="20"/>
          <w:szCs w:val="20"/>
        </w:rPr>
        <w:fldChar w:fldCharType="end"/>
      </w:r>
      <w:r w:rsidRPr="006F27DD">
        <w:rPr>
          <w:rFonts w:ascii="Arial" w:hAnsi="Arial" w:cs="Arial"/>
          <w:color w:val="auto"/>
          <w:sz w:val="20"/>
          <w:szCs w:val="20"/>
        </w:rPr>
        <w:t>: Treatment by genotype interaction on the number of crossings of the 11 genotypes</w:t>
      </w:r>
    </w:p>
    <w:p w:rsidR="00D4698A" w:rsidRPr="006F27DD" w:rsidRDefault="00D4698A" w:rsidP="00D60DDE">
      <w:pPr>
        <w:ind w:left="720"/>
        <w:jc w:val="both"/>
        <w:rPr>
          <w:rFonts w:ascii="Arial" w:hAnsi="Arial" w:cs="Arial"/>
          <w:b/>
          <w:bCs/>
        </w:rPr>
      </w:pPr>
    </w:p>
    <w:p w:rsidR="00D60DDE" w:rsidRPr="006F27DD" w:rsidRDefault="00D60DDE" w:rsidP="00756099">
      <w:pPr>
        <w:jc w:val="both"/>
        <w:rPr>
          <w:rFonts w:ascii="Arial" w:hAnsi="Arial" w:cs="Arial"/>
          <w:b/>
          <w:bCs/>
        </w:rPr>
      </w:pPr>
    </w:p>
    <w:p w:rsidR="00756099" w:rsidRPr="008E4D74" w:rsidRDefault="00756099" w:rsidP="00756099">
      <w:pPr>
        <w:spacing w:after="160" w:line="278" w:lineRule="auto"/>
        <w:ind w:left="720"/>
        <w:jc w:val="both"/>
        <w:rPr>
          <w:rFonts w:ascii="Times New Roman" w:hAnsi="Times New Roman"/>
        </w:rPr>
      </w:pPr>
      <w:r>
        <w:rPr>
          <w:rFonts w:ascii="Times New Roman" w:hAnsi="Times New Roman"/>
          <w:b/>
          <w:bCs/>
        </w:rPr>
        <w:t>3</w:t>
      </w:r>
      <w:r w:rsidRPr="008E4D74">
        <w:rPr>
          <w:rFonts w:ascii="Times New Roman" w:hAnsi="Times New Roman"/>
          <w:b/>
          <w:bCs/>
        </w:rPr>
        <w:t>.1.6 Effects of Salinity on Recombinant Inbred Lines (RILs) in a Hydroponic System</w:t>
      </w:r>
    </w:p>
    <w:p w:rsidR="00756099" w:rsidRPr="008E4D74" w:rsidRDefault="00756099" w:rsidP="00756099">
      <w:pPr>
        <w:spacing w:after="160" w:line="278" w:lineRule="auto"/>
        <w:ind w:left="720"/>
        <w:jc w:val="both"/>
        <w:rPr>
          <w:rFonts w:ascii="Times New Roman" w:hAnsi="Times New Roman"/>
        </w:rPr>
      </w:pPr>
      <w:r w:rsidRPr="008E4D74">
        <w:rPr>
          <w:rFonts w:ascii="Times New Roman" w:hAnsi="Times New Roman"/>
        </w:rPr>
        <w:t>Seventy percent (70%) of the seedlings remained viable in the salt-treated hydroponic solution. Plant height showed significant differences among genotypes and between treatments. Genotypes subjected to salt stress exhibited shorter plant height compared with their non-salt-treated counterparts (Table 5). The mean plant height under salt stress was 13.5, whereas under non-salt stress it was 14.3. Salinity reduced genotypic performance for plant height by 5.9%.</w:t>
      </w:r>
    </w:p>
    <w:p w:rsidR="00756099" w:rsidRPr="008E4D74" w:rsidRDefault="00756099" w:rsidP="00756099">
      <w:pPr>
        <w:spacing w:after="160" w:line="278" w:lineRule="auto"/>
        <w:ind w:left="720"/>
        <w:jc w:val="both"/>
        <w:rPr>
          <w:rFonts w:ascii="Times New Roman" w:hAnsi="Times New Roman"/>
        </w:rPr>
      </w:pPr>
      <w:r w:rsidRPr="008E4D74">
        <w:rPr>
          <w:rFonts w:ascii="Times New Roman" w:hAnsi="Times New Roman"/>
        </w:rPr>
        <w:t>Shoot biomass varied significantly among genotypes and between treatments. The mean dry matter content under non-stress conditions was higher than that observed in stressed plants. Fresh shoot weight was greater in the control treatment, with a difference of 10.92 compared to salt-treated plants. The genotype × treatment interaction significantly influenced the shoot parameters measured.</w:t>
      </w:r>
    </w:p>
    <w:p w:rsidR="00D4698A" w:rsidRPr="006F27DD" w:rsidRDefault="00D4698A" w:rsidP="00D60DDE">
      <w:pPr>
        <w:ind w:left="720"/>
        <w:jc w:val="both"/>
        <w:rPr>
          <w:rFonts w:ascii="Arial" w:hAnsi="Arial" w:cs="Arial"/>
        </w:rPr>
      </w:pPr>
    </w:p>
    <w:p w:rsidR="00D60DDE" w:rsidRPr="006F27DD" w:rsidRDefault="00D60DDE" w:rsidP="00D60DDE">
      <w:pPr>
        <w:ind w:left="720"/>
        <w:jc w:val="both"/>
        <w:rPr>
          <w:rFonts w:ascii="Arial" w:hAnsi="Arial" w:cs="Arial"/>
        </w:rPr>
      </w:pPr>
      <w:r w:rsidRPr="006F27DD">
        <w:rPr>
          <w:rFonts w:ascii="Arial" w:hAnsi="Arial" w:cs="Arial"/>
          <w:i/>
          <w:iCs/>
        </w:rPr>
        <w:t xml:space="preserve">Table </w:t>
      </w:r>
      <w:r w:rsidRPr="006F27DD">
        <w:rPr>
          <w:rFonts w:ascii="Arial" w:hAnsi="Arial" w:cs="Arial"/>
          <w:i/>
          <w:iCs/>
        </w:rPr>
        <w:fldChar w:fldCharType="begin"/>
      </w:r>
      <w:r w:rsidRPr="006F27DD">
        <w:rPr>
          <w:rFonts w:ascii="Arial" w:hAnsi="Arial" w:cs="Arial"/>
          <w:i/>
          <w:iCs/>
        </w:rPr>
        <w:instrText xml:space="preserve"> SEQ Table \* ARABIC </w:instrText>
      </w:r>
      <w:r w:rsidRPr="006F27DD">
        <w:rPr>
          <w:rFonts w:ascii="Arial" w:hAnsi="Arial" w:cs="Arial"/>
          <w:i/>
          <w:iCs/>
        </w:rPr>
        <w:fldChar w:fldCharType="separate"/>
      </w:r>
      <w:r w:rsidRPr="006F27DD">
        <w:rPr>
          <w:rFonts w:ascii="Arial" w:hAnsi="Arial" w:cs="Arial"/>
          <w:i/>
          <w:iCs/>
          <w:noProof/>
        </w:rPr>
        <w:t>5</w:t>
      </w:r>
      <w:r w:rsidRPr="006F27DD">
        <w:rPr>
          <w:rFonts w:ascii="Arial" w:hAnsi="Arial" w:cs="Arial"/>
          <w:i/>
          <w:iCs/>
        </w:rPr>
        <w:fldChar w:fldCharType="end"/>
      </w:r>
      <w:r w:rsidRPr="006F27DD">
        <w:rPr>
          <w:rFonts w:ascii="Arial" w:hAnsi="Arial" w:cs="Arial"/>
        </w:rPr>
        <w:t xml:space="preserve">: F-statistics of </w:t>
      </w:r>
      <w:proofErr w:type="spellStart"/>
      <w:r w:rsidRPr="006F27DD">
        <w:rPr>
          <w:rFonts w:ascii="Arial" w:hAnsi="Arial" w:cs="Arial"/>
        </w:rPr>
        <w:t>PHplt</w:t>
      </w:r>
      <w:proofErr w:type="spellEnd"/>
      <w:r w:rsidRPr="006F27DD">
        <w:rPr>
          <w:rFonts w:ascii="Arial" w:hAnsi="Arial" w:cs="Arial"/>
        </w:rPr>
        <w:t>, FSW, and DSW of 70 Recombinant Inbred Lines (RIL) grown under a hydroponic system</w:t>
      </w:r>
    </w:p>
    <w:tbl>
      <w:tblPr>
        <w:tblW w:w="8672" w:type="dxa"/>
        <w:jc w:val="center"/>
        <w:tblLook w:val="04A0" w:firstRow="1" w:lastRow="0" w:firstColumn="1" w:lastColumn="0" w:noHBand="0" w:noVBand="1"/>
      </w:tblPr>
      <w:tblGrid>
        <w:gridCol w:w="2726"/>
        <w:gridCol w:w="660"/>
        <w:gridCol w:w="1863"/>
        <w:gridCol w:w="1560"/>
        <w:gridCol w:w="1863"/>
      </w:tblGrid>
      <w:tr w:rsidR="00D60DDE" w:rsidRPr="006F27DD" w:rsidTr="0058502A">
        <w:trPr>
          <w:trHeight w:val="288"/>
          <w:jc w:val="center"/>
        </w:trPr>
        <w:tc>
          <w:tcPr>
            <w:tcW w:w="2726"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bookmarkStart w:id="18" w:name="_Hlk128601246"/>
          </w:p>
        </w:tc>
        <w:tc>
          <w:tcPr>
            <w:tcW w:w="660"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DF</w:t>
            </w:r>
          </w:p>
        </w:tc>
        <w:tc>
          <w:tcPr>
            <w:tcW w:w="1863"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proofErr w:type="spellStart"/>
            <w:r w:rsidRPr="006F27DD">
              <w:rPr>
                <w:rFonts w:ascii="Arial" w:hAnsi="Arial" w:cs="Arial"/>
              </w:rPr>
              <w:t>PHplt</w:t>
            </w:r>
            <w:proofErr w:type="spellEnd"/>
          </w:p>
        </w:tc>
        <w:tc>
          <w:tcPr>
            <w:tcW w:w="1560"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DSW</w:t>
            </w:r>
          </w:p>
        </w:tc>
        <w:tc>
          <w:tcPr>
            <w:tcW w:w="1863"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FSW</w:t>
            </w:r>
          </w:p>
        </w:tc>
      </w:tr>
      <w:tr w:rsidR="00D60DDE" w:rsidRPr="006F27DD" w:rsidTr="0058502A">
        <w:trPr>
          <w:trHeight w:val="288"/>
          <w:jc w:val="center"/>
        </w:trPr>
        <w:tc>
          <w:tcPr>
            <w:tcW w:w="2726" w:type="dxa"/>
            <w:tcBorders>
              <w:top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 xml:space="preserve">Environment (E) </w:t>
            </w:r>
          </w:p>
        </w:tc>
        <w:tc>
          <w:tcPr>
            <w:tcW w:w="660" w:type="dxa"/>
            <w:tcBorders>
              <w:top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1</w:t>
            </w:r>
          </w:p>
        </w:tc>
        <w:tc>
          <w:tcPr>
            <w:tcW w:w="1863" w:type="dxa"/>
            <w:tcBorders>
              <w:top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70130.44***</w:t>
            </w:r>
          </w:p>
        </w:tc>
        <w:tc>
          <w:tcPr>
            <w:tcW w:w="1560" w:type="dxa"/>
            <w:tcBorders>
              <w:top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239.06***</w:t>
            </w:r>
          </w:p>
        </w:tc>
        <w:tc>
          <w:tcPr>
            <w:tcW w:w="1863" w:type="dxa"/>
            <w:tcBorders>
              <w:top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30972.31***</w:t>
            </w:r>
          </w:p>
        </w:tc>
      </w:tr>
      <w:tr w:rsidR="00D60DDE" w:rsidRPr="006F27DD" w:rsidTr="0058502A">
        <w:trPr>
          <w:trHeight w:val="288"/>
          <w:jc w:val="center"/>
        </w:trPr>
        <w:tc>
          <w:tcPr>
            <w:tcW w:w="2726" w:type="dxa"/>
            <w:noWrap/>
            <w:hideMark/>
          </w:tcPr>
          <w:p w:rsidR="00D60DDE" w:rsidRPr="006F27DD" w:rsidRDefault="00D60DDE" w:rsidP="00D60DDE">
            <w:pPr>
              <w:jc w:val="both"/>
              <w:rPr>
                <w:rFonts w:ascii="Arial" w:hAnsi="Arial" w:cs="Arial"/>
              </w:rPr>
            </w:pPr>
            <w:r w:rsidRPr="006F27DD">
              <w:rPr>
                <w:rFonts w:ascii="Arial" w:hAnsi="Arial" w:cs="Arial"/>
              </w:rPr>
              <w:t>Genotype (G)</w:t>
            </w:r>
          </w:p>
        </w:tc>
        <w:tc>
          <w:tcPr>
            <w:tcW w:w="660" w:type="dxa"/>
            <w:noWrap/>
            <w:hideMark/>
          </w:tcPr>
          <w:p w:rsidR="00D60DDE" w:rsidRPr="006F27DD" w:rsidRDefault="00D60DDE" w:rsidP="00D60DDE">
            <w:pPr>
              <w:jc w:val="both"/>
              <w:rPr>
                <w:rFonts w:ascii="Arial" w:hAnsi="Arial" w:cs="Arial"/>
              </w:rPr>
            </w:pPr>
            <w:r w:rsidRPr="006F27DD">
              <w:rPr>
                <w:rFonts w:ascii="Arial" w:hAnsi="Arial" w:cs="Arial"/>
              </w:rPr>
              <w:t>69</w:t>
            </w:r>
          </w:p>
        </w:tc>
        <w:tc>
          <w:tcPr>
            <w:tcW w:w="1863" w:type="dxa"/>
            <w:noWrap/>
            <w:hideMark/>
          </w:tcPr>
          <w:p w:rsidR="00D60DDE" w:rsidRPr="006F27DD" w:rsidRDefault="00D60DDE" w:rsidP="00D60DDE">
            <w:pPr>
              <w:jc w:val="both"/>
              <w:rPr>
                <w:rFonts w:ascii="Arial" w:hAnsi="Arial" w:cs="Arial"/>
              </w:rPr>
            </w:pPr>
            <w:r w:rsidRPr="006F27DD">
              <w:rPr>
                <w:rFonts w:ascii="Arial" w:hAnsi="Arial" w:cs="Arial"/>
              </w:rPr>
              <w:t>39943***</w:t>
            </w:r>
          </w:p>
        </w:tc>
        <w:tc>
          <w:tcPr>
            <w:tcW w:w="1560" w:type="dxa"/>
            <w:noWrap/>
            <w:hideMark/>
          </w:tcPr>
          <w:p w:rsidR="00D60DDE" w:rsidRPr="006F27DD" w:rsidRDefault="00D60DDE" w:rsidP="00D60DDE">
            <w:pPr>
              <w:jc w:val="both"/>
              <w:rPr>
                <w:rFonts w:ascii="Arial" w:hAnsi="Arial" w:cs="Arial"/>
              </w:rPr>
            </w:pPr>
            <w:r w:rsidRPr="006F27DD">
              <w:rPr>
                <w:rFonts w:ascii="Arial" w:hAnsi="Arial" w:cs="Arial"/>
              </w:rPr>
              <w:t>145.64***</w:t>
            </w:r>
          </w:p>
        </w:tc>
        <w:tc>
          <w:tcPr>
            <w:tcW w:w="1863" w:type="dxa"/>
            <w:noWrap/>
            <w:hideMark/>
          </w:tcPr>
          <w:p w:rsidR="00D60DDE" w:rsidRPr="006F27DD" w:rsidRDefault="00D60DDE" w:rsidP="00D60DDE">
            <w:pPr>
              <w:jc w:val="both"/>
              <w:rPr>
                <w:rFonts w:ascii="Arial" w:hAnsi="Arial" w:cs="Arial"/>
              </w:rPr>
            </w:pPr>
            <w:r w:rsidRPr="006F27DD">
              <w:rPr>
                <w:rFonts w:ascii="Arial" w:hAnsi="Arial" w:cs="Arial"/>
              </w:rPr>
              <w:t>2319.17***</w:t>
            </w:r>
          </w:p>
        </w:tc>
      </w:tr>
      <w:tr w:rsidR="00D60DDE" w:rsidRPr="006F27DD" w:rsidTr="0058502A">
        <w:trPr>
          <w:trHeight w:val="288"/>
          <w:jc w:val="center"/>
        </w:trPr>
        <w:tc>
          <w:tcPr>
            <w:tcW w:w="2726" w:type="dxa"/>
            <w:noWrap/>
            <w:hideMark/>
          </w:tcPr>
          <w:p w:rsidR="00D60DDE" w:rsidRPr="006F27DD" w:rsidRDefault="00D60DDE" w:rsidP="00D60DDE">
            <w:pPr>
              <w:jc w:val="both"/>
              <w:rPr>
                <w:rFonts w:ascii="Arial" w:hAnsi="Arial" w:cs="Arial"/>
              </w:rPr>
            </w:pPr>
            <w:r w:rsidRPr="006F27DD">
              <w:rPr>
                <w:rFonts w:ascii="Arial" w:hAnsi="Arial" w:cs="Arial"/>
              </w:rPr>
              <w:t>E x G</w:t>
            </w:r>
          </w:p>
        </w:tc>
        <w:tc>
          <w:tcPr>
            <w:tcW w:w="660" w:type="dxa"/>
            <w:noWrap/>
            <w:hideMark/>
          </w:tcPr>
          <w:p w:rsidR="00D60DDE" w:rsidRPr="006F27DD" w:rsidRDefault="00D60DDE" w:rsidP="00D60DDE">
            <w:pPr>
              <w:jc w:val="both"/>
              <w:rPr>
                <w:rFonts w:ascii="Arial" w:hAnsi="Arial" w:cs="Arial"/>
              </w:rPr>
            </w:pPr>
            <w:r w:rsidRPr="006F27DD">
              <w:rPr>
                <w:rFonts w:ascii="Arial" w:hAnsi="Arial" w:cs="Arial"/>
              </w:rPr>
              <w:t>69</w:t>
            </w:r>
          </w:p>
        </w:tc>
        <w:tc>
          <w:tcPr>
            <w:tcW w:w="1863" w:type="dxa"/>
            <w:noWrap/>
            <w:hideMark/>
          </w:tcPr>
          <w:p w:rsidR="00D60DDE" w:rsidRPr="006F27DD" w:rsidRDefault="00D60DDE" w:rsidP="00D60DDE">
            <w:pPr>
              <w:jc w:val="both"/>
              <w:rPr>
                <w:rFonts w:ascii="Arial" w:hAnsi="Arial" w:cs="Arial"/>
              </w:rPr>
            </w:pPr>
            <w:r w:rsidRPr="006F27DD">
              <w:rPr>
                <w:rFonts w:ascii="Arial" w:hAnsi="Arial" w:cs="Arial"/>
              </w:rPr>
              <w:t>15089.97***</w:t>
            </w:r>
          </w:p>
        </w:tc>
        <w:tc>
          <w:tcPr>
            <w:tcW w:w="1560" w:type="dxa"/>
            <w:noWrap/>
            <w:hideMark/>
          </w:tcPr>
          <w:p w:rsidR="00D60DDE" w:rsidRPr="006F27DD" w:rsidRDefault="00D60DDE" w:rsidP="00D60DDE">
            <w:pPr>
              <w:jc w:val="both"/>
              <w:rPr>
                <w:rFonts w:ascii="Arial" w:hAnsi="Arial" w:cs="Arial"/>
              </w:rPr>
            </w:pPr>
            <w:r w:rsidRPr="006F27DD">
              <w:rPr>
                <w:rFonts w:ascii="Arial" w:hAnsi="Arial" w:cs="Arial"/>
              </w:rPr>
              <w:t>152.59***</w:t>
            </w:r>
          </w:p>
        </w:tc>
        <w:tc>
          <w:tcPr>
            <w:tcW w:w="1863" w:type="dxa"/>
            <w:noWrap/>
            <w:hideMark/>
          </w:tcPr>
          <w:p w:rsidR="00D60DDE" w:rsidRPr="006F27DD" w:rsidRDefault="00D60DDE" w:rsidP="00D60DDE">
            <w:pPr>
              <w:jc w:val="both"/>
              <w:rPr>
                <w:rFonts w:ascii="Arial" w:hAnsi="Arial" w:cs="Arial"/>
              </w:rPr>
            </w:pPr>
            <w:r w:rsidRPr="006F27DD">
              <w:rPr>
                <w:rFonts w:ascii="Arial" w:hAnsi="Arial" w:cs="Arial"/>
              </w:rPr>
              <w:t>1192.66***</w:t>
            </w:r>
          </w:p>
        </w:tc>
      </w:tr>
      <w:tr w:rsidR="00D60DDE" w:rsidRPr="006F27DD" w:rsidTr="0058502A">
        <w:trPr>
          <w:trHeight w:val="288"/>
          <w:jc w:val="center"/>
        </w:trPr>
        <w:tc>
          <w:tcPr>
            <w:tcW w:w="2726" w:type="dxa"/>
            <w:noWrap/>
            <w:hideMark/>
          </w:tcPr>
          <w:p w:rsidR="00D60DDE" w:rsidRPr="006F27DD" w:rsidRDefault="00D60DDE" w:rsidP="00D60DDE">
            <w:pPr>
              <w:jc w:val="both"/>
              <w:rPr>
                <w:rFonts w:ascii="Arial" w:hAnsi="Arial" w:cs="Arial"/>
              </w:rPr>
            </w:pPr>
            <w:r w:rsidRPr="006F27DD">
              <w:rPr>
                <w:rFonts w:ascii="Arial" w:hAnsi="Arial" w:cs="Arial"/>
              </w:rPr>
              <w:t>Mean</w:t>
            </w:r>
          </w:p>
        </w:tc>
        <w:tc>
          <w:tcPr>
            <w:tcW w:w="660" w:type="dxa"/>
            <w:noWrap/>
            <w:hideMark/>
          </w:tcPr>
          <w:p w:rsidR="00D60DDE" w:rsidRPr="006F27DD" w:rsidRDefault="00D60DDE" w:rsidP="00D60DDE">
            <w:pPr>
              <w:jc w:val="both"/>
              <w:rPr>
                <w:rFonts w:ascii="Arial" w:hAnsi="Arial" w:cs="Arial"/>
              </w:rPr>
            </w:pPr>
          </w:p>
        </w:tc>
        <w:tc>
          <w:tcPr>
            <w:tcW w:w="1863" w:type="dxa"/>
            <w:noWrap/>
            <w:hideMark/>
          </w:tcPr>
          <w:p w:rsidR="00D60DDE" w:rsidRPr="006F27DD" w:rsidRDefault="00D60DDE" w:rsidP="00D60DDE">
            <w:pPr>
              <w:jc w:val="both"/>
              <w:rPr>
                <w:rFonts w:ascii="Arial" w:hAnsi="Arial" w:cs="Arial"/>
              </w:rPr>
            </w:pPr>
            <w:r w:rsidRPr="006F27DD">
              <w:rPr>
                <w:rFonts w:ascii="Arial" w:hAnsi="Arial" w:cs="Arial"/>
              </w:rPr>
              <w:t>13.88</w:t>
            </w:r>
          </w:p>
        </w:tc>
        <w:tc>
          <w:tcPr>
            <w:tcW w:w="1560" w:type="dxa"/>
            <w:noWrap/>
            <w:hideMark/>
          </w:tcPr>
          <w:p w:rsidR="00D60DDE" w:rsidRPr="006F27DD" w:rsidRDefault="00D60DDE" w:rsidP="00D60DDE">
            <w:pPr>
              <w:jc w:val="both"/>
              <w:rPr>
                <w:rFonts w:ascii="Arial" w:hAnsi="Arial" w:cs="Arial"/>
              </w:rPr>
            </w:pPr>
            <w:r w:rsidRPr="006F27DD">
              <w:rPr>
                <w:rFonts w:ascii="Arial" w:hAnsi="Arial" w:cs="Arial"/>
              </w:rPr>
              <w:t>9.43</w:t>
            </w:r>
          </w:p>
        </w:tc>
        <w:tc>
          <w:tcPr>
            <w:tcW w:w="1863" w:type="dxa"/>
            <w:noWrap/>
            <w:hideMark/>
          </w:tcPr>
          <w:p w:rsidR="00D60DDE" w:rsidRPr="006F27DD" w:rsidRDefault="00D60DDE" w:rsidP="00D60DDE">
            <w:pPr>
              <w:jc w:val="both"/>
              <w:rPr>
                <w:rFonts w:ascii="Arial" w:hAnsi="Arial" w:cs="Arial"/>
              </w:rPr>
            </w:pPr>
            <w:r w:rsidRPr="006F27DD">
              <w:rPr>
                <w:rFonts w:ascii="Arial" w:hAnsi="Arial" w:cs="Arial"/>
              </w:rPr>
              <w:t>13.42</w:t>
            </w:r>
          </w:p>
        </w:tc>
      </w:tr>
      <w:tr w:rsidR="00D60DDE" w:rsidRPr="006F27DD" w:rsidTr="0058502A">
        <w:trPr>
          <w:trHeight w:val="288"/>
          <w:jc w:val="center"/>
        </w:trPr>
        <w:tc>
          <w:tcPr>
            <w:tcW w:w="2726" w:type="dxa"/>
            <w:noWrap/>
            <w:hideMark/>
          </w:tcPr>
          <w:p w:rsidR="00D60DDE" w:rsidRPr="006F27DD" w:rsidRDefault="00D60DDE" w:rsidP="00D60DDE">
            <w:pPr>
              <w:jc w:val="both"/>
              <w:rPr>
                <w:rFonts w:ascii="Arial" w:hAnsi="Arial" w:cs="Arial"/>
              </w:rPr>
            </w:pPr>
            <w:r w:rsidRPr="006F27DD">
              <w:rPr>
                <w:rFonts w:ascii="Arial" w:hAnsi="Arial" w:cs="Arial"/>
              </w:rPr>
              <w:t>Control</w:t>
            </w:r>
          </w:p>
        </w:tc>
        <w:tc>
          <w:tcPr>
            <w:tcW w:w="660" w:type="dxa"/>
            <w:noWrap/>
            <w:hideMark/>
          </w:tcPr>
          <w:p w:rsidR="00D60DDE" w:rsidRPr="006F27DD" w:rsidRDefault="00D60DDE" w:rsidP="00D60DDE">
            <w:pPr>
              <w:jc w:val="both"/>
              <w:rPr>
                <w:rFonts w:ascii="Arial" w:hAnsi="Arial" w:cs="Arial"/>
              </w:rPr>
            </w:pPr>
          </w:p>
        </w:tc>
        <w:tc>
          <w:tcPr>
            <w:tcW w:w="1863" w:type="dxa"/>
            <w:noWrap/>
            <w:hideMark/>
          </w:tcPr>
          <w:p w:rsidR="00D60DDE" w:rsidRPr="006F27DD" w:rsidRDefault="00D60DDE" w:rsidP="00D60DDE">
            <w:pPr>
              <w:jc w:val="both"/>
              <w:rPr>
                <w:rFonts w:ascii="Arial" w:hAnsi="Arial" w:cs="Arial"/>
              </w:rPr>
            </w:pPr>
            <w:r w:rsidRPr="006F27DD">
              <w:rPr>
                <w:rFonts w:ascii="Arial" w:hAnsi="Arial" w:cs="Arial"/>
              </w:rPr>
              <w:t>14.3</w:t>
            </w:r>
          </w:p>
        </w:tc>
        <w:tc>
          <w:tcPr>
            <w:tcW w:w="1560" w:type="dxa"/>
            <w:noWrap/>
            <w:hideMark/>
          </w:tcPr>
          <w:p w:rsidR="00D60DDE" w:rsidRPr="006F27DD" w:rsidRDefault="00D60DDE" w:rsidP="00D60DDE">
            <w:pPr>
              <w:jc w:val="both"/>
              <w:rPr>
                <w:rFonts w:ascii="Arial" w:hAnsi="Arial" w:cs="Arial"/>
              </w:rPr>
            </w:pPr>
            <w:r w:rsidRPr="006F27DD">
              <w:rPr>
                <w:rFonts w:ascii="Arial" w:hAnsi="Arial" w:cs="Arial"/>
              </w:rPr>
              <w:t>9.47</w:t>
            </w:r>
          </w:p>
        </w:tc>
        <w:tc>
          <w:tcPr>
            <w:tcW w:w="1863" w:type="dxa"/>
            <w:noWrap/>
            <w:hideMark/>
          </w:tcPr>
          <w:p w:rsidR="00D60DDE" w:rsidRPr="006F27DD" w:rsidRDefault="00D60DDE" w:rsidP="00D60DDE">
            <w:pPr>
              <w:jc w:val="both"/>
              <w:rPr>
                <w:rFonts w:ascii="Arial" w:hAnsi="Arial" w:cs="Arial"/>
              </w:rPr>
            </w:pPr>
            <w:r w:rsidRPr="006F27DD">
              <w:rPr>
                <w:rFonts w:ascii="Arial" w:hAnsi="Arial" w:cs="Arial"/>
              </w:rPr>
              <w:t>14.19</w:t>
            </w:r>
          </w:p>
        </w:tc>
      </w:tr>
      <w:tr w:rsidR="00D60DDE" w:rsidRPr="006F27DD" w:rsidTr="0058502A">
        <w:trPr>
          <w:trHeight w:val="288"/>
          <w:jc w:val="center"/>
        </w:trPr>
        <w:tc>
          <w:tcPr>
            <w:tcW w:w="2726" w:type="dxa"/>
            <w:noWrap/>
            <w:hideMark/>
          </w:tcPr>
          <w:p w:rsidR="00D60DDE" w:rsidRPr="006F27DD" w:rsidRDefault="00D60DDE" w:rsidP="00D60DDE">
            <w:pPr>
              <w:jc w:val="both"/>
              <w:rPr>
                <w:rFonts w:ascii="Arial" w:hAnsi="Arial" w:cs="Arial"/>
              </w:rPr>
            </w:pPr>
            <w:r w:rsidRPr="006F27DD">
              <w:rPr>
                <w:rFonts w:ascii="Arial" w:hAnsi="Arial" w:cs="Arial"/>
              </w:rPr>
              <w:t>Salt</w:t>
            </w:r>
          </w:p>
        </w:tc>
        <w:tc>
          <w:tcPr>
            <w:tcW w:w="660" w:type="dxa"/>
            <w:noWrap/>
            <w:hideMark/>
          </w:tcPr>
          <w:p w:rsidR="00D60DDE" w:rsidRPr="006F27DD" w:rsidRDefault="00D60DDE" w:rsidP="00D60DDE">
            <w:pPr>
              <w:jc w:val="both"/>
              <w:rPr>
                <w:rFonts w:ascii="Arial" w:hAnsi="Arial" w:cs="Arial"/>
              </w:rPr>
            </w:pPr>
          </w:p>
        </w:tc>
        <w:tc>
          <w:tcPr>
            <w:tcW w:w="1863" w:type="dxa"/>
            <w:noWrap/>
            <w:hideMark/>
          </w:tcPr>
          <w:p w:rsidR="00D60DDE" w:rsidRPr="006F27DD" w:rsidRDefault="00D60DDE" w:rsidP="00D60DDE">
            <w:pPr>
              <w:jc w:val="both"/>
              <w:rPr>
                <w:rFonts w:ascii="Arial" w:hAnsi="Arial" w:cs="Arial"/>
              </w:rPr>
            </w:pPr>
            <w:r w:rsidRPr="006F27DD">
              <w:rPr>
                <w:rFonts w:ascii="Arial" w:hAnsi="Arial" w:cs="Arial"/>
              </w:rPr>
              <w:t>13.46</w:t>
            </w:r>
          </w:p>
        </w:tc>
        <w:tc>
          <w:tcPr>
            <w:tcW w:w="1560" w:type="dxa"/>
            <w:noWrap/>
            <w:hideMark/>
          </w:tcPr>
          <w:p w:rsidR="00D60DDE" w:rsidRPr="006F27DD" w:rsidRDefault="00D60DDE" w:rsidP="00D60DDE">
            <w:pPr>
              <w:jc w:val="both"/>
              <w:rPr>
                <w:rFonts w:ascii="Arial" w:hAnsi="Arial" w:cs="Arial"/>
              </w:rPr>
            </w:pPr>
            <w:r w:rsidRPr="006F27DD">
              <w:rPr>
                <w:rFonts w:ascii="Arial" w:hAnsi="Arial" w:cs="Arial"/>
              </w:rPr>
              <w:t>9.39</w:t>
            </w:r>
          </w:p>
        </w:tc>
        <w:tc>
          <w:tcPr>
            <w:tcW w:w="1863" w:type="dxa"/>
            <w:noWrap/>
            <w:hideMark/>
          </w:tcPr>
          <w:p w:rsidR="00D60DDE" w:rsidRPr="006F27DD" w:rsidRDefault="00D60DDE" w:rsidP="00D60DDE">
            <w:pPr>
              <w:jc w:val="both"/>
              <w:rPr>
                <w:rFonts w:ascii="Arial" w:hAnsi="Arial" w:cs="Arial"/>
              </w:rPr>
            </w:pPr>
            <w:r w:rsidRPr="006F27DD">
              <w:rPr>
                <w:rFonts w:ascii="Arial" w:hAnsi="Arial" w:cs="Arial"/>
              </w:rPr>
              <w:t>12.64</w:t>
            </w:r>
          </w:p>
        </w:tc>
      </w:tr>
      <w:tr w:rsidR="00D60DDE" w:rsidRPr="006F27DD" w:rsidTr="0058502A">
        <w:trPr>
          <w:trHeight w:val="288"/>
          <w:jc w:val="center"/>
        </w:trPr>
        <w:tc>
          <w:tcPr>
            <w:tcW w:w="3386" w:type="dxa"/>
            <w:gridSpan w:val="2"/>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 reduction</w:t>
            </w:r>
          </w:p>
        </w:tc>
        <w:tc>
          <w:tcPr>
            <w:tcW w:w="1863"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5.87</w:t>
            </w:r>
          </w:p>
        </w:tc>
        <w:tc>
          <w:tcPr>
            <w:tcW w:w="1560"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0.84</w:t>
            </w:r>
          </w:p>
        </w:tc>
        <w:tc>
          <w:tcPr>
            <w:tcW w:w="1863"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10.92</w:t>
            </w:r>
          </w:p>
        </w:tc>
      </w:tr>
    </w:tbl>
    <w:bookmarkEnd w:id="18"/>
    <w:p w:rsidR="00756099" w:rsidRPr="008E4D74" w:rsidRDefault="00756099" w:rsidP="00756099">
      <w:pPr>
        <w:spacing w:after="160" w:line="278" w:lineRule="auto"/>
        <w:ind w:left="720"/>
        <w:jc w:val="both"/>
        <w:rPr>
          <w:rFonts w:ascii="Times New Roman" w:hAnsi="Times New Roman"/>
        </w:rPr>
      </w:pPr>
      <w:r w:rsidRPr="008E4D74">
        <w:rPr>
          <w:rFonts w:ascii="Times New Roman" w:hAnsi="Times New Roman"/>
        </w:rPr>
        <w:lastRenderedPageBreak/>
        <w:t>There were significant differences (p ≤ 0.05) in Len and SA among genotypes and between treatments. The combined genotype × treatment interaction had a strong and significant effect on the parameters measured (Table 6). The mean values of Len and SA were 181.44 and 38.55, respectively. Mean Len and SA values under salt stress were consistently lower than those under non-salt stress. The percentage reduction in Len and SA due to salt stress was 30.43% and 31.13%, respectively.</w:t>
      </w:r>
    </w:p>
    <w:p w:rsidR="00756099" w:rsidRPr="008E4D74" w:rsidRDefault="00756099" w:rsidP="00756099">
      <w:pPr>
        <w:spacing w:after="160" w:line="278" w:lineRule="auto"/>
        <w:ind w:left="720"/>
        <w:jc w:val="both"/>
        <w:rPr>
          <w:rFonts w:ascii="Times New Roman" w:hAnsi="Times New Roman"/>
        </w:rPr>
      </w:pPr>
      <w:r w:rsidRPr="008E4D74">
        <w:rPr>
          <w:rFonts w:ascii="Times New Roman" w:hAnsi="Times New Roman"/>
        </w:rPr>
        <w:t xml:space="preserve">The overall genotypic effect was significant (p ≤ 0.05) for PA, Vol, </w:t>
      </w:r>
      <w:proofErr w:type="spellStart"/>
      <w:r w:rsidRPr="008E4D74">
        <w:rPr>
          <w:rFonts w:ascii="Times New Roman" w:hAnsi="Times New Roman"/>
        </w:rPr>
        <w:t>AvgD</w:t>
      </w:r>
      <w:proofErr w:type="spellEnd"/>
      <w:r w:rsidRPr="008E4D74">
        <w:rPr>
          <w:rFonts w:ascii="Times New Roman" w:hAnsi="Times New Roman"/>
        </w:rPr>
        <w:t xml:space="preserve">, </w:t>
      </w:r>
      <w:proofErr w:type="spellStart"/>
      <w:r w:rsidRPr="008E4D74">
        <w:rPr>
          <w:rFonts w:ascii="Times New Roman" w:hAnsi="Times New Roman"/>
        </w:rPr>
        <w:t>NTips</w:t>
      </w:r>
      <w:proofErr w:type="spellEnd"/>
      <w:r w:rsidRPr="008E4D74">
        <w:rPr>
          <w:rFonts w:ascii="Times New Roman" w:hAnsi="Times New Roman"/>
        </w:rPr>
        <w:t xml:space="preserve">, </w:t>
      </w:r>
      <w:proofErr w:type="spellStart"/>
      <w:r w:rsidRPr="008E4D74">
        <w:rPr>
          <w:rFonts w:ascii="Times New Roman" w:hAnsi="Times New Roman"/>
        </w:rPr>
        <w:t>Nforks</w:t>
      </w:r>
      <w:proofErr w:type="spellEnd"/>
      <w:r w:rsidRPr="008E4D74">
        <w:rPr>
          <w:rFonts w:ascii="Times New Roman" w:hAnsi="Times New Roman"/>
        </w:rPr>
        <w:t xml:space="preserve">, and number of crossings, but not for volume (Table 6). Values recorded under non-salt stress were consistently higher than those under salt stress for all measured parameters (Table 6). The percentage decrease due to salt stress for PA, Vol, </w:t>
      </w:r>
      <w:proofErr w:type="spellStart"/>
      <w:r w:rsidRPr="008E4D74">
        <w:rPr>
          <w:rFonts w:ascii="Times New Roman" w:hAnsi="Times New Roman"/>
        </w:rPr>
        <w:t>AvgD</w:t>
      </w:r>
      <w:proofErr w:type="spellEnd"/>
      <w:r w:rsidRPr="008E4D74">
        <w:rPr>
          <w:rFonts w:ascii="Times New Roman" w:hAnsi="Times New Roman"/>
        </w:rPr>
        <w:t xml:space="preserve">, </w:t>
      </w:r>
      <w:proofErr w:type="spellStart"/>
      <w:r w:rsidRPr="008E4D74">
        <w:rPr>
          <w:rFonts w:ascii="Times New Roman" w:hAnsi="Times New Roman"/>
        </w:rPr>
        <w:t>NTips</w:t>
      </w:r>
      <w:proofErr w:type="spellEnd"/>
      <w:r w:rsidRPr="008E4D74">
        <w:rPr>
          <w:rFonts w:ascii="Times New Roman" w:hAnsi="Times New Roman"/>
        </w:rPr>
        <w:t xml:space="preserve">, </w:t>
      </w:r>
      <w:proofErr w:type="spellStart"/>
      <w:r w:rsidRPr="008E4D74">
        <w:rPr>
          <w:rFonts w:ascii="Times New Roman" w:hAnsi="Times New Roman"/>
        </w:rPr>
        <w:t>Nforks</w:t>
      </w:r>
      <w:proofErr w:type="spellEnd"/>
      <w:r w:rsidRPr="008E4D74">
        <w:rPr>
          <w:rFonts w:ascii="Times New Roman" w:hAnsi="Times New Roman"/>
        </w:rPr>
        <w:t xml:space="preserve">, and </w:t>
      </w:r>
      <w:proofErr w:type="spellStart"/>
      <w:r w:rsidRPr="008E4D74">
        <w:rPr>
          <w:rFonts w:ascii="Times New Roman" w:hAnsi="Times New Roman"/>
        </w:rPr>
        <w:t>Ncross</w:t>
      </w:r>
      <w:proofErr w:type="spellEnd"/>
      <w:r w:rsidRPr="008E4D74">
        <w:rPr>
          <w:rFonts w:ascii="Times New Roman" w:hAnsi="Times New Roman"/>
        </w:rPr>
        <w:t xml:space="preserve"> was 33.38%, 55.41%, 36.51%, 17.43%, 21.75%, and 4.43%, respectively.</w:t>
      </w:r>
    </w:p>
    <w:p w:rsidR="00D60DDE" w:rsidRPr="006F27DD" w:rsidRDefault="00D60DDE" w:rsidP="00D60DDE">
      <w:pPr>
        <w:ind w:left="720"/>
        <w:jc w:val="both"/>
        <w:rPr>
          <w:rFonts w:ascii="Arial" w:hAnsi="Arial" w:cs="Arial"/>
        </w:rPr>
      </w:pPr>
    </w:p>
    <w:p w:rsidR="00D60DDE" w:rsidRPr="006F27DD" w:rsidRDefault="00D60DDE" w:rsidP="00D60DDE">
      <w:pPr>
        <w:ind w:left="720"/>
        <w:jc w:val="both"/>
        <w:rPr>
          <w:rFonts w:ascii="Arial" w:hAnsi="Arial" w:cs="Arial"/>
        </w:rPr>
      </w:pPr>
    </w:p>
    <w:p w:rsidR="00D60DDE" w:rsidRPr="006F27DD" w:rsidRDefault="00D60DDE" w:rsidP="00D60DDE">
      <w:pPr>
        <w:ind w:left="720"/>
        <w:jc w:val="both"/>
        <w:rPr>
          <w:rFonts w:ascii="Arial" w:hAnsi="Arial" w:cs="Arial"/>
        </w:rPr>
      </w:pPr>
    </w:p>
    <w:p w:rsidR="00D60DDE" w:rsidRPr="006F27DD" w:rsidRDefault="00D60DDE" w:rsidP="00D60DDE">
      <w:pPr>
        <w:ind w:left="720"/>
        <w:jc w:val="both"/>
        <w:rPr>
          <w:rFonts w:ascii="Arial" w:hAnsi="Arial" w:cs="Arial"/>
        </w:rPr>
        <w:sectPr w:rsidR="00D60DDE" w:rsidRPr="006F27DD" w:rsidSect="003C5450">
          <w:pgSz w:w="12240" w:h="15840"/>
          <w:pgMar w:top="1440" w:right="1440" w:bottom="1440" w:left="1440" w:header="720" w:footer="720" w:gutter="0"/>
          <w:cols w:space="720"/>
          <w:docGrid w:linePitch="360"/>
        </w:sectPr>
      </w:pPr>
    </w:p>
    <w:p w:rsidR="00D60DDE" w:rsidRPr="006F27DD" w:rsidRDefault="00D60DDE" w:rsidP="00D60DDE">
      <w:pPr>
        <w:pStyle w:val="Caption"/>
        <w:keepNext/>
        <w:spacing w:after="0"/>
        <w:ind w:left="720"/>
        <w:jc w:val="both"/>
        <w:rPr>
          <w:rFonts w:ascii="Arial" w:hAnsi="Arial" w:cs="Arial"/>
          <w:color w:val="auto"/>
          <w:sz w:val="20"/>
          <w:szCs w:val="20"/>
        </w:rPr>
      </w:pPr>
    </w:p>
    <w:p w:rsidR="00D60DDE" w:rsidRPr="006F27DD" w:rsidRDefault="00D60DDE" w:rsidP="00D60DDE">
      <w:pPr>
        <w:pStyle w:val="Caption"/>
        <w:keepNext/>
        <w:spacing w:after="0"/>
        <w:ind w:left="720"/>
        <w:jc w:val="both"/>
        <w:rPr>
          <w:rFonts w:ascii="Arial" w:hAnsi="Arial" w:cs="Arial"/>
          <w:color w:val="auto"/>
          <w:sz w:val="20"/>
          <w:szCs w:val="20"/>
        </w:rPr>
      </w:pPr>
      <w:r w:rsidRPr="006F27DD">
        <w:rPr>
          <w:rFonts w:ascii="Arial" w:hAnsi="Arial" w:cs="Arial"/>
          <w:color w:val="auto"/>
          <w:sz w:val="20"/>
          <w:szCs w:val="20"/>
        </w:rPr>
        <w:t xml:space="preserve">Table </w:t>
      </w:r>
      <w:r w:rsidRPr="006F27DD">
        <w:rPr>
          <w:rFonts w:ascii="Arial" w:hAnsi="Arial" w:cs="Arial"/>
          <w:color w:val="auto"/>
          <w:sz w:val="20"/>
          <w:szCs w:val="20"/>
        </w:rPr>
        <w:fldChar w:fldCharType="begin"/>
      </w:r>
      <w:r w:rsidRPr="006F27DD">
        <w:rPr>
          <w:rFonts w:ascii="Arial" w:hAnsi="Arial" w:cs="Arial"/>
          <w:color w:val="auto"/>
          <w:sz w:val="20"/>
          <w:szCs w:val="20"/>
        </w:rPr>
        <w:instrText xml:space="preserve"> SEQ Table \* ARABIC </w:instrText>
      </w:r>
      <w:r w:rsidRPr="006F27DD">
        <w:rPr>
          <w:rFonts w:ascii="Arial" w:hAnsi="Arial" w:cs="Arial"/>
          <w:color w:val="auto"/>
          <w:sz w:val="20"/>
          <w:szCs w:val="20"/>
        </w:rPr>
        <w:fldChar w:fldCharType="separate"/>
      </w:r>
      <w:r w:rsidRPr="006F27DD">
        <w:rPr>
          <w:rFonts w:ascii="Arial" w:hAnsi="Arial" w:cs="Arial"/>
          <w:noProof/>
          <w:color w:val="auto"/>
          <w:sz w:val="20"/>
          <w:szCs w:val="20"/>
        </w:rPr>
        <w:t>6</w:t>
      </w:r>
      <w:r w:rsidRPr="006F27DD">
        <w:rPr>
          <w:rFonts w:ascii="Arial" w:hAnsi="Arial" w:cs="Arial"/>
          <w:color w:val="auto"/>
          <w:sz w:val="20"/>
          <w:szCs w:val="20"/>
        </w:rPr>
        <w:fldChar w:fldCharType="end"/>
      </w:r>
      <w:r w:rsidRPr="006F27DD">
        <w:rPr>
          <w:rFonts w:ascii="Arial" w:hAnsi="Arial" w:cs="Arial"/>
          <w:color w:val="auto"/>
          <w:sz w:val="20"/>
          <w:szCs w:val="20"/>
        </w:rPr>
        <w:t xml:space="preserve">: F statistics and Len, SA, PA, Vol., </w:t>
      </w:r>
      <w:proofErr w:type="spellStart"/>
      <w:r w:rsidRPr="006F27DD">
        <w:rPr>
          <w:rFonts w:ascii="Arial" w:hAnsi="Arial" w:cs="Arial"/>
          <w:color w:val="auto"/>
          <w:sz w:val="20"/>
          <w:szCs w:val="20"/>
        </w:rPr>
        <w:t>AvgD</w:t>
      </w:r>
      <w:proofErr w:type="spellEnd"/>
      <w:r w:rsidRPr="006F27DD">
        <w:rPr>
          <w:rFonts w:ascii="Arial" w:hAnsi="Arial" w:cs="Arial"/>
          <w:color w:val="auto"/>
          <w:sz w:val="20"/>
          <w:szCs w:val="20"/>
        </w:rPr>
        <w:t xml:space="preserve">, </w:t>
      </w:r>
      <w:proofErr w:type="spellStart"/>
      <w:r w:rsidRPr="006F27DD">
        <w:rPr>
          <w:rFonts w:ascii="Arial" w:hAnsi="Arial" w:cs="Arial"/>
          <w:color w:val="auto"/>
          <w:sz w:val="20"/>
          <w:szCs w:val="20"/>
        </w:rPr>
        <w:t>NTips</w:t>
      </w:r>
      <w:proofErr w:type="spellEnd"/>
      <w:r w:rsidRPr="006F27DD">
        <w:rPr>
          <w:rFonts w:ascii="Arial" w:hAnsi="Arial" w:cs="Arial"/>
          <w:color w:val="auto"/>
          <w:sz w:val="20"/>
          <w:szCs w:val="20"/>
        </w:rPr>
        <w:t xml:space="preserve">, </w:t>
      </w:r>
      <w:proofErr w:type="spellStart"/>
      <w:r w:rsidRPr="006F27DD">
        <w:rPr>
          <w:rFonts w:ascii="Arial" w:hAnsi="Arial" w:cs="Arial"/>
          <w:color w:val="auto"/>
          <w:sz w:val="20"/>
          <w:szCs w:val="20"/>
        </w:rPr>
        <w:t>NForks</w:t>
      </w:r>
      <w:proofErr w:type="spellEnd"/>
      <w:r w:rsidRPr="006F27DD">
        <w:rPr>
          <w:rFonts w:ascii="Arial" w:hAnsi="Arial" w:cs="Arial"/>
          <w:color w:val="auto"/>
          <w:sz w:val="20"/>
          <w:szCs w:val="20"/>
        </w:rPr>
        <w:t xml:space="preserve">, and </w:t>
      </w:r>
      <w:proofErr w:type="spellStart"/>
      <w:r w:rsidRPr="006F27DD">
        <w:rPr>
          <w:rFonts w:ascii="Arial" w:hAnsi="Arial" w:cs="Arial"/>
          <w:color w:val="auto"/>
          <w:sz w:val="20"/>
          <w:szCs w:val="20"/>
        </w:rPr>
        <w:t>Ncross</w:t>
      </w:r>
      <w:proofErr w:type="spellEnd"/>
      <w:r w:rsidRPr="006F27DD">
        <w:rPr>
          <w:rFonts w:ascii="Arial" w:hAnsi="Arial" w:cs="Arial"/>
          <w:color w:val="auto"/>
          <w:sz w:val="20"/>
          <w:szCs w:val="20"/>
        </w:rPr>
        <w:t xml:space="preserve"> of 70 Recombinant Inbred Lines (RIL) grown in the hydroponic system</w:t>
      </w:r>
    </w:p>
    <w:tbl>
      <w:tblPr>
        <w:tblpPr w:leftFromText="180" w:rightFromText="180" w:vertAnchor="page" w:horzAnchor="margin" w:tblpY="2806"/>
        <w:tblW w:w="13278" w:type="dxa"/>
        <w:tblLook w:val="04A0" w:firstRow="1" w:lastRow="0" w:firstColumn="1" w:lastColumn="0" w:noHBand="0" w:noVBand="1"/>
      </w:tblPr>
      <w:tblGrid>
        <w:gridCol w:w="1808"/>
        <w:gridCol w:w="1554"/>
        <w:gridCol w:w="1554"/>
        <w:gridCol w:w="1554"/>
        <w:gridCol w:w="1279"/>
        <w:gridCol w:w="1141"/>
        <w:gridCol w:w="1417"/>
        <w:gridCol w:w="1417"/>
        <w:gridCol w:w="1554"/>
      </w:tblGrid>
      <w:tr w:rsidR="00D60DDE" w:rsidRPr="006F27DD" w:rsidTr="0058502A">
        <w:trPr>
          <w:trHeight w:val="291"/>
        </w:trPr>
        <w:tc>
          <w:tcPr>
            <w:tcW w:w="1808"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bookmarkStart w:id="19" w:name="_Hlk128601661"/>
          </w:p>
        </w:tc>
        <w:tc>
          <w:tcPr>
            <w:tcW w:w="1554" w:type="dxa"/>
            <w:tcBorders>
              <w:top w:val="single" w:sz="18" w:space="0" w:color="auto"/>
              <w:bottom w:val="single" w:sz="18" w:space="0" w:color="auto"/>
            </w:tcBorders>
            <w:hideMark/>
          </w:tcPr>
          <w:p w:rsidR="00D60DDE" w:rsidRPr="006F27DD" w:rsidRDefault="00D60DDE" w:rsidP="00D60DDE">
            <w:pPr>
              <w:jc w:val="both"/>
              <w:rPr>
                <w:rFonts w:ascii="Arial" w:hAnsi="Arial" w:cs="Arial"/>
              </w:rPr>
            </w:pPr>
            <w:r w:rsidRPr="006F27DD">
              <w:rPr>
                <w:rFonts w:ascii="Arial" w:hAnsi="Arial" w:cs="Arial"/>
              </w:rPr>
              <w:t>Len</w:t>
            </w:r>
          </w:p>
        </w:tc>
        <w:tc>
          <w:tcPr>
            <w:tcW w:w="1554" w:type="dxa"/>
            <w:tcBorders>
              <w:top w:val="single" w:sz="18" w:space="0" w:color="auto"/>
              <w:bottom w:val="single" w:sz="18" w:space="0" w:color="auto"/>
            </w:tcBorders>
            <w:hideMark/>
          </w:tcPr>
          <w:p w:rsidR="00D60DDE" w:rsidRPr="006F27DD" w:rsidRDefault="00D60DDE" w:rsidP="00D60DDE">
            <w:pPr>
              <w:jc w:val="both"/>
              <w:rPr>
                <w:rFonts w:ascii="Arial" w:hAnsi="Arial" w:cs="Arial"/>
              </w:rPr>
            </w:pPr>
            <w:r w:rsidRPr="006F27DD">
              <w:rPr>
                <w:rFonts w:ascii="Arial" w:hAnsi="Arial" w:cs="Arial"/>
              </w:rPr>
              <w:t>SA</w:t>
            </w:r>
          </w:p>
        </w:tc>
        <w:tc>
          <w:tcPr>
            <w:tcW w:w="1554" w:type="dxa"/>
            <w:tcBorders>
              <w:top w:val="single" w:sz="18" w:space="0" w:color="auto"/>
              <w:bottom w:val="single" w:sz="18" w:space="0" w:color="auto"/>
            </w:tcBorders>
            <w:hideMark/>
          </w:tcPr>
          <w:p w:rsidR="00D60DDE" w:rsidRPr="006F27DD" w:rsidRDefault="00D60DDE" w:rsidP="00D60DDE">
            <w:pPr>
              <w:jc w:val="both"/>
              <w:rPr>
                <w:rFonts w:ascii="Arial" w:hAnsi="Arial" w:cs="Arial"/>
              </w:rPr>
            </w:pPr>
            <w:r w:rsidRPr="006F27DD">
              <w:rPr>
                <w:rFonts w:ascii="Arial" w:hAnsi="Arial" w:cs="Arial"/>
              </w:rPr>
              <w:t>PA</w:t>
            </w:r>
          </w:p>
        </w:tc>
        <w:tc>
          <w:tcPr>
            <w:tcW w:w="1279" w:type="dxa"/>
            <w:tcBorders>
              <w:top w:val="single" w:sz="18" w:space="0" w:color="auto"/>
              <w:bottom w:val="single" w:sz="18" w:space="0" w:color="auto"/>
            </w:tcBorders>
            <w:hideMark/>
          </w:tcPr>
          <w:p w:rsidR="00D60DDE" w:rsidRPr="006F27DD" w:rsidRDefault="00D60DDE" w:rsidP="00D60DDE">
            <w:pPr>
              <w:jc w:val="both"/>
              <w:rPr>
                <w:rFonts w:ascii="Arial" w:hAnsi="Arial" w:cs="Arial"/>
              </w:rPr>
            </w:pPr>
            <w:r w:rsidRPr="006F27DD">
              <w:rPr>
                <w:rFonts w:ascii="Arial" w:hAnsi="Arial" w:cs="Arial"/>
              </w:rPr>
              <w:t>Vol</w:t>
            </w:r>
          </w:p>
        </w:tc>
        <w:tc>
          <w:tcPr>
            <w:tcW w:w="1141" w:type="dxa"/>
            <w:tcBorders>
              <w:top w:val="single" w:sz="18" w:space="0" w:color="auto"/>
              <w:bottom w:val="single" w:sz="18" w:space="0" w:color="auto"/>
            </w:tcBorders>
            <w:hideMark/>
          </w:tcPr>
          <w:p w:rsidR="00D60DDE" w:rsidRPr="006F27DD" w:rsidRDefault="00D60DDE" w:rsidP="00D60DDE">
            <w:pPr>
              <w:jc w:val="both"/>
              <w:rPr>
                <w:rFonts w:ascii="Arial" w:hAnsi="Arial" w:cs="Arial"/>
              </w:rPr>
            </w:pPr>
            <w:proofErr w:type="spellStart"/>
            <w:r w:rsidRPr="006F27DD">
              <w:rPr>
                <w:rFonts w:ascii="Arial" w:hAnsi="Arial" w:cs="Arial"/>
              </w:rPr>
              <w:t>AvgD</w:t>
            </w:r>
            <w:proofErr w:type="spellEnd"/>
          </w:p>
        </w:tc>
        <w:tc>
          <w:tcPr>
            <w:tcW w:w="1417" w:type="dxa"/>
            <w:tcBorders>
              <w:top w:val="single" w:sz="18" w:space="0" w:color="auto"/>
              <w:bottom w:val="single" w:sz="18" w:space="0" w:color="auto"/>
            </w:tcBorders>
            <w:hideMark/>
          </w:tcPr>
          <w:p w:rsidR="00D60DDE" w:rsidRPr="006F27DD" w:rsidRDefault="00D60DDE" w:rsidP="00D60DDE">
            <w:pPr>
              <w:jc w:val="both"/>
              <w:rPr>
                <w:rFonts w:ascii="Arial" w:hAnsi="Arial" w:cs="Arial"/>
              </w:rPr>
            </w:pPr>
            <w:proofErr w:type="spellStart"/>
            <w:r w:rsidRPr="006F27DD">
              <w:rPr>
                <w:rFonts w:ascii="Arial" w:hAnsi="Arial" w:cs="Arial"/>
              </w:rPr>
              <w:t>NTips</w:t>
            </w:r>
            <w:proofErr w:type="spellEnd"/>
          </w:p>
        </w:tc>
        <w:tc>
          <w:tcPr>
            <w:tcW w:w="1417" w:type="dxa"/>
            <w:tcBorders>
              <w:top w:val="single" w:sz="18" w:space="0" w:color="auto"/>
              <w:bottom w:val="single" w:sz="18" w:space="0" w:color="auto"/>
            </w:tcBorders>
            <w:hideMark/>
          </w:tcPr>
          <w:p w:rsidR="00D60DDE" w:rsidRPr="006F27DD" w:rsidRDefault="00D60DDE" w:rsidP="00D60DDE">
            <w:pPr>
              <w:jc w:val="both"/>
              <w:rPr>
                <w:rFonts w:ascii="Arial" w:hAnsi="Arial" w:cs="Arial"/>
              </w:rPr>
            </w:pPr>
            <w:proofErr w:type="spellStart"/>
            <w:r w:rsidRPr="006F27DD">
              <w:rPr>
                <w:rFonts w:ascii="Arial" w:hAnsi="Arial" w:cs="Arial"/>
              </w:rPr>
              <w:t>NForks</w:t>
            </w:r>
            <w:proofErr w:type="spellEnd"/>
          </w:p>
        </w:tc>
        <w:tc>
          <w:tcPr>
            <w:tcW w:w="1554" w:type="dxa"/>
            <w:tcBorders>
              <w:top w:val="single" w:sz="18" w:space="0" w:color="auto"/>
              <w:bottom w:val="single" w:sz="18" w:space="0" w:color="auto"/>
            </w:tcBorders>
            <w:hideMark/>
          </w:tcPr>
          <w:p w:rsidR="00D60DDE" w:rsidRPr="006F27DD" w:rsidRDefault="00D60DDE" w:rsidP="00D60DDE">
            <w:pPr>
              <w:jc w:val="both"/>
              <w:rPr>
                <w:rFonts w:ascii="Arial" w:hAnsi="Arial" w:cs="Arial"/>
              </w:rPr>
            </w:pPr>
            <w:proofErr w:type="spellStart"/>
            <w:r w:rsidRPr="006F27DD">
              <w:rPr>
                <w:rFonts w:ascii="Arial" w:hAnsi="Arial" w:cs="Arial"/>
              </w:rPr>
              <w:t>Ncross</w:t>
            </w:r>
            <w:proofErr w:type="spellEnd"/>
          </w:p>
        </w:tc>
      </w:tr>
      <w:tr w:rsidR="00D60DDE" w:rsidRPr="006F27DD" w:rsidTr="0058502A">
        <w:trPr>
          <w:trHeight w:val="277"/>
        </w:trPr>
        <w:tc>
          <w:tcPr>
            <w:tcW w:w="1808" w:type="dxa"/>
            <w:tcBorders>
              <w:top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Genotype (G)</w:t>
            </w:r>
          </w:p>
        </w:tc>
        <w:tc>
          <w:tcPr>
            <w:tcW w:w="1554" w:type="dxa"/>
            <w:tcBorders>
              <w:top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1311.82***</w:t>
            </w:r>
          </w:p>
        </w:tc>
        <w:tc>
          <w:tcPr>
            <w:tcW w:w="1554" w:type="dxa"/>
            <w:tcBorders>
              <w:top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196.27***</w:t>
            </w:r>
          </w:p>
        </w:tc>
        <w:tc>
          <w:tcPr>
            <w:tcW w:w="1554" w:type="dxa"/>
            <w:tcBorders>
              <w:top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177.59***</w:t>
            </w:r>
          </w:p>
        </w:tc>
        <w:tc>
          <w:tcPr>
            <w:tcW w:w="1279" w:type="dxa"/>
            <w:tcBorders>
              <w:top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1.06ns</w:t>
            </w:r>
          </w:p>
        </w:tc>
        <w:tc>
          <w:tcPr>
            <w:tcW w:w="1141" w:type="dxa"/>
            <w:tcBorders>
              <w:top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4.24***</w:t>
            </w:r>
          </w:p>
        </w:tc>
        <w:tc>
          <w:tcPr>
            <w:tcW w:w="1417" w:type="dxa"/>
            <w:tcBorders>
              <w:top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292.32***</w:t>
            </w:r>
          </w:p>
        </w:tc>
        <w:tc>
          <w:tcPr>
            <w:tcW w:w="1417" w:type="dxa"/>
            <w:tcBorders>
              <w:top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284.54***</w:t>
            </w:r>
          </w:p>
        </w:tc>
        <w:tc>
          <w:tcPr>
            <w:tcW w:w="1554" w:type="dxa"/>
            <w:tcBorders>
              <w:top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1079.94***</w:t>
            </w:r>
          </w:p>
        </w:tc>
      </w:tr>
      <w:tr w:rsidR="00D60DDE" w:rsidRPr="006F27DD" w:rsidTr="0058502A">
        <w:trPr>
          <w:trHeight w:val="277"/>
        </w:trPr>
        <w:tc>
          <w:tcPr>
            <w:tcW w:w="1808" w:type="dxa"/>
            <w:noWrap/>
            <w:hideMark/>
          </w:tcPr>
          <w:p w:rsidR="00D60DDE" w:rsidRPr="006F27DD" w:rsidRDefault="00D60DDE" w:rsidP="00D60DDE">
            <w:pPr>
              <w:jc w:val="both"/>
              <w:rPr>
                <w:rFonts w:ascii="Arial" w:hAnsi="Arial" w:cs="Arial"/>
              </w:rPr>
            </w:pPr>
            <w:r w:rsidRPr="006F27DD">
              <w:rPr>
                <w:rFonts w:ascii="Arial" w:hAnsi="Arial" w:cs="Arial"/>
              </w:rPr>
              <w:t>Treatment (T)</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6007.5***</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1998.49***</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1896.86***</w:t>
            </w:r>
          </w:p>
        </w:tc>
        <w:tc>
          <w:tcPr>
            <w:tcW w:w="1279" w:type="dxa"/>
            <w:noWrap/>
            <w:hideMark/>
          </w:tcPr>
          <w:p w:rsidR="00D60DDE" w:rsidRPr="006F27DD" w:rsidRDefault="00D60DDE" w:rsidP="00D60DDE">
            <w:pPr>
              <w:jc w:val="both"/>
              <w:rPr>
                <w:rFonts w:ascii="Arial" w:hAnsi="Arial" w:cs="Arial"/>
              </w:rPr>
            </w:pPr>
            <w:r w:rsidRPr="006F27DD">
              <w:rPr>
                <w:rFonts w:ascii="Arial" w:hAnsi="Arial" w:cs="Arial"/>
              </w:rPr>
              <w:t>2.11ns</w:t>
            </w:r>
          </w:p>
        </w:tc>
        <w:tc>
          <w:tcPr>
            <w:tcW w:w="1141" w:type="dxa"/>
            <w:noWrap/>
            <w:hideMark/>
          </w:tcPr>
          <w:p w:rsidR="00D60DDE" w:rsidRPr="006F27DD" w:rsidRDefault="00D60DDE" w:rsidP="00D60DDE">
            <w:pPr>
              <w:jc w:val="both"/>
              <w:rPr>
                <w:rFonts w:ascii="Arial" w:hAnsi="Arial" w:cs="Arial"/>
              </w:rPr>
            </w:pPr>
            <w:r w:rsidRPr="006F27DD">
              <w:rPr>
                <w:rFonts w:ascii="Arial" w:hAnsi="Arial" w:cs="Arial"/>
              </w:rPr>
              <w:t>5.63***</w:t>
            </w:r>
          </w:p>
        </w:tc>
        <w:tc>
          <w:tcPr>
            <w:tcW w:w="1417" w:type="dxa"/>
            <w:noWrap/>
            <w:hideMark/>
          </w:tcPr>
          <w:p w:rsidR="00D60DDE" w:rsidRPr="006F27DD" w:rsidRDefault="00D60DDE" w:rsidP="00D60DDE">
            <w:pPr>
              <w:jc w:val="both"/>
              <w:rPr>
                <w:rFonts w:ascii="Arial" w:hAnsi="Arial" w:cs="Arial"/>
              </w:rPr>
            </w:pPr>
            <w:r w:rsidRPr="006F27DD">
              <w:rPr>
                <w:rFonts w:ascii="Arial" w:hAnsi="Arial" w:cs="Arial"/>
              </w:rPr>
              <w:t>664.91***</w:t>
            </w:r>
          </w:p>
        </w:tc>
        <w:tc>
          <w:tcPr>
            <w:tcW w:w="1417" w:type="dxa"/>
            <w:noWrap/>
            <w:hideMark/>
          </w:tcPr>
          <w:p w:rsidR="00D60DDE" w:rsidRPr="006F27DD" w:rsidRDefault="00D60DDE" w:rsidP="00D60DDE">
            <w:pPr>
              <w:jc w:val="both"/>
              <w:rPr>
                <w:rFonts w:ascii="Arial" w:hAnsi="Arial" w:cs="Arial"/>
              </w:rPr>
            </w:pPr>
            <w:r w:rsidRPr="006F27DD">
              <w:rPr>
                <w:rFonts w:ascii="Arial" w:hAnsi="Arial" w:cs="Arial"/>
              </w:rPr>
              <w:t>881.99***</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66.84***</w:t>
            </w:r>
          </w:p>
        </w:tc>
      </w:tr>
      <w:tr w:rsidR="00D60DDE" w:rsidRPr="006F27DD" w:rsidTr="0058502A">
        <w:trPr>
          <w:trHeight w:val="277"/>
        </w:trPr>
        <w:tc>
          <w:tcPr>
            <w:tcW w:w="1808" w:type="dxa"/>
            <w:noWrap/>
            <w:hideMark/>
          </w:tcPr>
          <w:p w:rsidR="00D60DDE" w:rsidRPr="006F27DD" w:rsidRDefault="00D60DDE" w:rsidP="00D60DDE">
            <w:pPr>
              <w:jc w:val="both"/>
              <w:rPr>
                <w:rFonts w:ascii="Arial" w:hAnsi="Arial" w:cs="Arial"/>
              </w:rPr>
            </w:pPr>
            <w:r w:rsidRPr="006F27DD">
              <w:rPr>
                <w:rFonts w:ascii="Arial" w:hAnsi="Arial" w:cs="Arial"/>
              </w:rPr>
              <w:t>G x E</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855.19***</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92.51***</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82.84***</w:t>
            </w:r>
          </w:p>
        </w:tc>
        <w:tc>
          <w:tcPr>
            <w:tcW w:w="1279" w:type="dxa"/>
            <w:noWrap/>
            <w:hideMark/>
          </w:tcPr>
          <w:p w:rsidR="00D60DDE" w:rsidRPr="006F27DD" w:rsidRDefault="00D60DDE" w:rsidP="00D60DDE">
            <w:pPr>
              <w:jc w:val="both"/>
              <w:rPr>
                <w:rFonts w:ascii="Arial" w:hAnsi="Arial" w:cs="Arial"/>
              </w:rPr>
            </w:pPr>
            <w:r w:rsidRPr="006F27DD">
              <w:rPr>
                <w:rFonts w:ascii="Arial" w:hAnsi="Arial" w:cs="Arial"/>
              </w:rPr>
              <w:t>1.01ns</w:t>
            </w:r>
          </w:p>
        </w:tc>
        <w:tc>
          <w:tcPr>
            <w:tcW w:w="1141" w:type="dxa"/>
            <w:noWrap/>
            <w:hideMark/>
          </w:tcPr>
          <w:p w:rsidR="00D60DDE" w:rsidRPr="006F27DD" w:rsidRDefault="00D60DDE" w:rsidP="00D60DDE">
            <w:pPr>
              <w:jc w:val="both"/>
              <w:rPr>
                <w:rFonts w:ascii="Arial" w:hAnsi="Arial" w:cs="Arial"/>
              </w:rPr>
            </w:pPr>
            <w:r w:rsidRPr="006F27DD">
              <w:rPr>
                <w:rFonts w:ascii="Arial" w:hAnsi="Arial" w:cs="Arial"/>
              </w:rPr>
              <w:t>4.25***</w:t>
            </w:r>
          </w:p>
        </w:tc>
        <w:tc>
          <w:tcPr>
            <w:tcW w:w="1417" w:type="dxa"/>
            <w:noWrap/>
            <w:hideMark/>
          </w:tcPr>
          <w:p w:rsidR="00D60DDE" w:rsidRPr="006F27DD" w:rsidRDefault="00D60DDE" w:rsidP="00D60DDE">
            <w:pPr>
              <w:jc w:val="both"/>
              <w:rPr>
                <w:rFonts w:ascii="Arial" w:hAnsi="Arial" w:cs="Arial"/>
              </w:rPr>
            </w:pPr>
            <w:r w:rsidRPr="006F27DD">
              <w:rPr>
                <w:rFonts w:ascii="Arial" w:hAnsi="Arial" w:cs="Arial"/>
              </w:rPr>
              <w:t>165.16***</w:t>
            </w:r>
          </w:p>
        </w:tc>
        <w:tc>
          <w:tcPr>
            <w:tcW w:w="1417" w:type="dxa"/>
            <w:noWrap/>
            <w:hideMark/>
          </w:tcPr>
          <w:p w:rsidR="00D60DDE" w:rsidRPr="006F27DD" w:rsidRDefault="00D60DDE" w:rsidP="00D60DDE">
            <w:pPr>
              <w:jc w:val="both"/>
              <w:rPr>
                <w:rFonts w:ascii="Arial" w:hAnsi="Arial" w:cs="Arial"/>
              </w:rPr>
            </w:pPr>
            <w:r w:rsidRPr="006F27DD">
              <w:rPr>
                <w:rFonts w:ascii="Arial" w:hAnsi="Arial" w:cs="Arial"/>
              </w:rPr>
              <w:t>135.21***</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675.77***</w:t>
            </w:r>
          </w:p>
        </w:tc>
      </w:tr>
      <w:tr w:rsidR="00D60DDE" w:rsidRPr="006F27DD" w:rsidTr="0058502A">
        <w:trPr>
          <w:trHeight w:val="277"/>
        </w:trPr>
        <w:tc>
          <w:tcPr>
            <w:tcW w:w="1808" w:type="dxa"/>
            <w:noWrap/>
            <w:hideMark/>
          </w:tcPr>
          <w:p w:rsidR="00D60DDE" w:rsidRPr="006F27DD" w:rsidRDefault="00D60DDE" w:rsidP="00D60DDE">
            <w:pPr>
              <w:jc w:val="both"/>
              <w:rPr>
                <w:rFonts w:ascii="Arial" w:hAnsi="Arial" w:cs="Arial"/>
              </w:rPr>
            </w:pPr>
            <w:r w:rsidRPr="006F27DD">
              <w:rPr>
                <w:rFonts w:ascii="Arial" w:hAnsi="Arial" w:cs="Arial"/>
              </w:rPr>
              <w:t>Mean</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181.44</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38.55</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13.73</w:t>
            </w:r>
          </w:p>
        </w:tc>
        <w:tc>
          <w:tcPr>
            <w:tcW w:w="1279" w:type="dxa"/>
            <w:noWrap/>
            <w:hideMark/>
          </w:tcPr>
          <w:p w:rsidR="00D60DDE" w:rsidRPr="006F27DD" w:rsidRDefault="00D60DDE" w:rsidP="00D60DDE">
            <w:pPr>
              <w:jc w:val="both"/>
              <w:rPr>
                <w:rFonts w:ascii="Arial" w:hAnsi="Arial" w:cs="Arial"/>
              </w:rPr>
            </w:pPr>
            <w:r w:rsidRPr="006F27DD">
              <w:rPr>
                <w:rFonts w:ascii="Arial" w:hAnsi="Arial" w:cs="Arial"/>
              </w:rPr>
              <w:t>1.97</w:t>
            </w:r>
          </w:p>
        </w:tc>
        <w:tc>
          <w:tcPr>
            <w:tcW w:w="1141" w:type="dxa"/>
            <w:noWrap/>
            <w:hideMark/>
          </w:tcPr>
          <w:p w:rsidR="00D60DDE" w:rsidRPr="006F27DD" w:rsidRDefault="00D60DDE" w:rsidP="00D60DDE">
            <w:pPr>
              <w:jc w:val="both"/>
              <w:rPr>
                <w:rFonts w:ascii="Arial" w:hAnsi="Arial" w:cs="Arial"/>
              </w:rPr>
            </w:pPr>
            <w:r w:rsidRPr="006F27DD">
              <w:rPr>
                <w:rFonts w:ascii="Arial" w:hAnsi="Arial" w:cs="Arial"/>
              </w:rPr>
              <w:t>2.16</w:t>
            </w:r>
          </w:p>
        </w:tc>
        <w:tc>
          <w:tcPr>
            <w:tcW w:w="1417" w:type="dxa"/>
            <w:noWrap/>
            <w:hideMark/>
          </w:tcPr>
          <w:p w:rsidR="00D60DDE" w:rsidRPr="006F27DD" w:rsidRDefault="00D60DDE" w:rsidP="00D60DDE">
            <w:pPr>
              <w:jc w:val="both"/>
              <w:rPr>
                <w:rFonts w:ascii="Arial" w:hAnsi="Arial" w:cs="Arial"/>
              </w:rPr>
            </w:pPr>
            <w:r w:rsidRPr="006F27DD">
              <w:rPr>
                <w:rFonts w:ascii="Arial" w:hAnsi="Arial" w:cs="Arial"/>
              </w:rPr>
              <w:t>227.21</w:t>
            </w:r>
          </w:p>
        </w:tc>
        <w:tc>
          <w:tcPr>
            <w:tcW w:w="1417" w:type="dxa"/>
            <w:noWrap/>
            <w:hideMark/>
          </w:tcPr>
          <w:p w:rsidR="00D60DDE" w:rsidRPr="006F27DD" w:rsidRDefault="00D60DDE" w:rsidP="00D60DDE">
            <w:pPr>
              <w:jc w:val="both"/>
              <w:rPr>
                <w:rFonts w:ascii="Arial" w:hAnsi="Arial" w:cs="Arial"/>
              </w:rPr>
            </w:pPr>
            <w:r w:rsidRPr="006F27DD">
              <w:rPr>
                <w:rFonts w:ascii="Arial" w:hAnsi="Arial" w:cs="Arial"/>
              </w:rPr>
              <w:t>1146.7</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155</w:t>
            </w:r>
          </w:p>
        </w:tc>
      </w:tr>
      <w:tr w:rsidR="00D60DDE" w:rsidRPr="006F27DD" w:rsidTr="0058502A">
        <w:trPr>
          <w:trHeight w:val="277"/>
        </w:trPr>
        <w:tc>
          <w:tcPr>
            <w:tcW w:w="1808" w:type="dxa"/>
            <w:noWrap/>
            <w:hideMark/>
          </w:tcPr>
          <w:p w:rsidR="00D60DDE" w:rsidRPr="006F27DD" w:rsidRDefault="00D60DDE" w:rsidP="00D60DDE">
            <w:pPr>
              <w:jc w:val="both"/>
              <w:rPr>
                <w:rFonts w:ascii="Arial" w:hAnsi="Arial" w:cs="Arial"/>
              </w:rPr>
            </w:pPr>
            <w:r w:rsidRPr="006F27DD">
              <w:rPr>
                <w:rFonts w:ascii="Arial" w:hAnsi="Arial" w:cs="Arial"/>
              </w:rPr>
              <w:t>Control</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214</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45.65</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16.9</w:t>
            </w:r>
          </w:p>
        </w:tc>
        <w:tc>
          <w:tcPr>
            <w:tcW w:w="1279" w:type="dxa"/>
            <w:noWrap/>
            <w:hideMark/>
          </w:tcPr>
          <w:p w:rsidR="00D60DDE" w:rsidRPr="006F27DD" w:rsidRDefault="00D60DDE" w:rsidP="00D60DDE">
            <w:pPr>
              <w:jc w:val="both"/>
              <w:rPr>
                <w:rFonts w:ascii="Arial" w:hAnsi="Arial" w:cs="Arial"/>
              </w:rPr>
            </w:pPr>
            <w:r w:rsidRPr="006F27DD">
              <w:rPr>
                <w:rFonts w:ascii="Arial" w:hAnsi="Arial" w:cs="Arial"/>
              </w:rPr>
              <w:t>2.7</w:t>
            </w:r>
          </w:p>
        </w:tc>
        <w:tc>
          <w:tcPr>
            <w:tcW w:w="1141" w:type="dxa"/>
            <w:noWrap/>
            <w:hideMark/>
          </w:tcPr>
          <w:p w:rsidR="00D60DDE" w:rsidRPr="006F27DD" w:rsidRDefault="00D60DDE" w:rsidP="00D60DDE">
            <w:pPr>
              <w:jc w:val="both"/>
              <w:rPr>
                <w:rFonts w:ascii="Arial" w:hAnsi="Arial" w:cs="Arial"/>
              </w:rPr>
            </w:pPr>
            <w:r w:rsidRPr="006F27DD">
              <w:rPr>
                <w:rFonts w:ascii="Arial" w:hAnsi="Arial" w:cs="Arial"/>
              </w:rPr>
              <w:t>1.824</w:t>
            </w:r>
          </w:p>
        </w:tc>
        <w:tc>
          <w:tcPr>
            <w:tcW w:w="1417" w:type="dxa"/>
            <w:noWrap/>
            <w:hideMark/>
          </w:tcPr>
          <w:p w:rsidR="00D60DDE" w:rsidRPr="006F27DD" w:rsidRDefault="00D60DDE" w:rsidP="00D60DDE">
            <w:pPr>
              <w:jc w:val="both"/>
              <w:rPr>
                <w:rFonts w:ascii="Arial" w:hAnsi="Arial" w:cs="Arial"/>
              </w:rPr>
            </w:pPr>
            <w:r w:rsidRPr="006F27DD">
              <w:rPr>
                <w:rFonts w:ascii="Arial" w:hAnsi="Arial" w:cs="Arial"/>
              </w:rPr>
              <w:t>248.9</w:t>
            </w:r>
          </w:p>
        </w:tc>
        <w:tc>
          <w:tcPr>
            <w:tcW w:w="1417" w:type="dxa"/>
            <w:noWrap/>
            <w:hideMark/>
          </w:tcPr>
          <w:p w:rsidR="00D60DDE" w:rsidRPr="006F27DD" w:rsidRDefault="00D60DDE" w:rsidP="00D60DDE">
            <w:pPr>
              <w:jc w:val="both"/>
              <w:rPr>
                <w:rFonts w:ascii="Arial" w:hAnsi="Arial" w:cs="Arial"/>
              </w:rPr>
            </w:pPr>
            <w:r w:rsidRPr="006F27DD">
              <w:rPr>
                <w:rFonts w:ascii="Arial" w:hAnsi="Arial" w:cs="Arial"/>
              </w:rPr>
              <w:t>1286.6</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158.54</w:t>
            </w:r>
          </w:p>
        </w:tc>
      </w:tr>
      <w:tr w:rsidR="00D60DDE" w:rsidRPr="006F27DD" w:rsidTr="0058502A">
        <w:trPr>
          <w:trHeight w:val="277"/>
        </w:trPr>
        <w:tc>
          <w:tcPr>
            <w:tcW w:w="1808" w:type="dxa"/>
            <w:noWrap/>
            <w:hideMark/>
          </w:tcPr>
          <w:p w:rsidR="00D60DDE" w:rsidRPr="006F27DD" w:rsidRDefault="00D60DDE" w:rsidP="00D60DDE">
            <w:pPr>
              <w:jc w:val="both"/>
              <w:rPr>
                <w:rFonts w:ascii="Arial" w:hAnsi="Arial" w:cs="Arial"/>
              </w:rPr>
            </w:pPr>
            <w:r w:rsidRPr="006F27DD">
              <w:rPr>
                <w:rFonts w:ascii="Arial" w:hAnsi="Arial" w:cs="Arial"/>
              </w:rPr>
              <w:t>Salt</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148.88</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31.44</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11.258</w:t>
            </w:r>
          </w:p>
        </w:tc>
        <w:tc>
          <w:tcPr>
            <w:tcW w:w="1279" w:type="dxa"/>
            <w:noWrap/>
            <w:hideMark/>
          </w:tcPr>
          <w:p w:rsidR="00D60DDE" w:rsidRPr="006F27DD" w:rsidRDefault="00D60DDE" w:rsidP="00D60DDE">
            <w:pPr>
              <w:jc w:val="both"/>
              <w:rPr>
                <w:rFonts w:ascii="Arial" w:hAnsi="Arial" w:cs="Arial"/>
              </w:rPr>
            </w:pPr>
            <w:r w:rsidRPr="006F27DD">
              <w:rPr>
                <w:rFonts w:ascii="Arial" w:hAnsi="Arial" w:cs="Arial"/>
              </w:rPr>
              <w:t>1.204</w:t>
            </w:r>
          </w:p>
        </w:tc>
        <w:tc>
          <w:tcPr>
            <w:tcW w:w="1141" w:type="dxa"/>
            <w:noWrap/>
            <w:hideMark/>
          </w:tcPr>
          <w:p w:rsidR="00D60DDE" w:rsidRPr="006F27DD" w:rsidRDefault="00D60DDE" w:rsidP="00D60DDE">
            <w:pPr>
              <w:jc w:val="both"/>
              <w:rPr>
                <w:rFonts w:ascii="Arial" w:hAnsi="Arial" w:cs="Arial"/>
              </w:rPr>
            </w:pPr>
            <w:r w:rsidRPr="006F27DD">
              <w:rPr>
                <w:rFonts w:ascii="Arial" w:hAnsi="Arial" w:cs="Arial"/>
              </w:rPr>
              <w:t>2.49</w:t>
            </w:r>
          </w:p>
        </w:tc>
        <w:tc>
          <w:tcPr>
            <w:tcW w:w="1417" w:type="dxa"/>
            <w:noWrap/>
            <w:hideMark/>
          </w:tcPr>
          <w:p w:rsidR="00D60DDE" w:rsidRPr="006F27DD" w:rsidRDefault="00D60DDE" w:rsidP="00D60DDE">
            <w:pPr>
              <w:jc w:val="both"/>
              <w:rPr>
                <w:rFonts w:ascii="Arial" w:hAnsi="Arial" w:cs="Arial"/>
              </w:rPr>
            </w:pPr>
            <w:r w:rsidRPr="006F27DD">
              <w:rPr>
                <w:rFonts w:ascii="Arial" w:hAnsi="Arial" w:cs="Arial"/>
              </w:rPr>
              <w:t>205.52</w:t>
            </w:r>
          </w:p>
        </w:tc>
        <w:tc>
          <w:tcPr>
            <w:tcW w:w="1417" w:type="dxa"/>
            <w:noWrap/>
            <w:hideMark/>
          </w:tcPr>
          <w:p w:rsidR="00D60DDE" w:rsidRPr="006F27DD" w:rsidRDefault="00D60DDE" w:rsidP="00D60DDE">
            <w:pPr>
              <w:jc w:val="both"/>
              <w:rPr>
                <w:rFonts w:ascii="Arial" w:hAnsi="Arial" w:cs="Arial"/>
              </w:rPr>
            </w:pPr>
            <w:r w:rsidRPr="006F27DD">
              <w:rPr>
                <w:rFonts w:ascii="Arial" w:hAnsi="Arial" w:cs="Arial"/>
              </w:rPr>
              <w:t>1006.77</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151.52</w:t>
            </w:r>
          </w:p>
        </w:tc>
      </w:tr>
      <w:tr w:rsidR="00D60DDE" w:rsidRPr="006F27DD" w:rsidTr="0058502A">
        <w:trPr>
          <w:trHeight w:val="277"/>
        </w:trPr>
        <w:tc>
          <w:tcPr>
            <w:tcW w:w="1808"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 reduction</w:t>
            </w:r>
          </w:p>
        </w:tc>
        <w:tc>
          <w:tcPr>
            <w:tcW w:w="1554"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30.42991</w:t>
            </w:r>
          </w:p>
        </w:tc>
        <w:tc>
          <w:tcPr>
            <w:tcW w:w="1554"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31.12815</w:t>
            </w:r>
          </w:p>
        </w:tc>
        <w:tc>
          <w:tcPr>
            <w:tcW w:w="1554"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33.38462</w:t>
            </w:r>
          </w:p>
        </w:tc>
        <w:tc>
          <w:tcPr>
            <w:tcW w:w="1279"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55.40741</w:t>
            </w:r>
          </w:p>
        </w:tc>
        <w:tc>
          <w:tcPr>
            <w:tcW w:w="1141"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-36.5132</w:t>
            </w:r>
          </w:p>
        </w:tc>
        <w:tc>
          <w:tcPr>
            <w:tcW w:w="1417"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17.42869</w:t>
            </w:r>
          </w:p>
        </w:tc>
        <w:tc>
          <w:tcPr>
            <w:tcW w:w="1417"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21.74957</w:t>
            </w:r>
          </w:p>
        </w:tc>
        <w:tc>
          <w:tcPr>
            <w:tcW w:w="1554"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4.427905</w:t>
            </w:r>
          </w:p>
        </w:tc>
      </w:tr>
    </w:tbl>
    <w:bookmarkEnd w:id="19"/>
    <w:p w:rsidR="00D60DDE" w:rsidRPr="006F27DD" w:rsidRDefault="00D60DDE" w:rsidP="00D60DDE">
      <w:pPr>
        <w:ind w:left="720"/>
        <w:jc w:val="both"/>
        <w:rPr>
          <w:rFonts w:ascii="Arial" w:hAnsi="Arial" w:cs="Arial"/>
        </w:rPr>
        <w:sectPr w:rsidR="00D60DDE" w:rsidRPr="006F27DD" w:rsidSect="003C5450">
          <w:pgSz w:w="15840" w:h="12240" w:orient="landscape"/>
          <w:pgMar w:top="1440" w:right="1440" w:bottom="1440" w:left="1440" w:header="720" w:footer="720" w:gutter="0"/>
          <w:cols w:space="720"/>
          <w:docGrid w:linePitch="360"/>
        </w:sectPr>
      </w:pPr>
      <w:r w:rsidRPr="006F27DD">
        <w:rPr>
          <w:rFonts w:ascii="Arial" w:hAnsi="Arial" w:cs="Arial"/>
        </w:rPr>
        <w:t xml:space="preserve">Len = Length, SA = surface Area, PA = Projected Area, Vol = Volume, </w:t>
      </w:r>
      <w:proofErr w:type="spellStart"/>
      <w:r w:rsidRPr="006F27DD">
        <w:rPr>
          <w:rFonts w:ascii="Arial" w:hAnsi="Arial" w:cs="Arial"/>
        </w:rPr>
        <w:t>AvgD</w:t>
      </w:r>
      <w:proofErr w:type="spellEnd"/>
      <w:r w:rsidRPr="006F27DD">
        <w:rPr>
          <w:rFonts w:ascii="Arial" w:hAnsi="Arial" w:cs="Arial"/>
        </w:rPr>
        <w:t xml:space="preserve"> = Average Diameter, </w:t>
      </w:r>
      <w:proofErr w:type="spellStart"/>
      <w:r w:rsidRPr="006F27DD">
        <w:rPr>
          <w:rFonts w:ascii="Arial" w:hAnsi="Arial" w:cs="Arial"/>
        </w:rPr>
        <w:t>NTips</w:t>
      </w:r>
      <w:proofErr w:type="spellEnd"/>
      <w:r w:rsidRPr="006F27DD">
        <w:rPr>
          <w:rFonts w:ascii="Arial" w:hAnsi="Arial" w:cs="Arial"/>
        </w:rPr>
        <w:t xml:space="preserve"> = Number of Tips, </w:t>
      </w:r>
      <w:proofErr w:type="spellStart"/>
      <w:r w:rsidRPr="006F27DD">
        <w:rPr>
          <w:rFonts w:ascii="Arial" w:hAnsi="Arial" w:cs="Arial"/>
        </w:rPr>
        <w:t>Nforks</w:t>
      </w:r>
      <w:proofErr w:type="spellEnd"/>
      <w:r w:rsidRPr="006F27DD">
        <w:rPr>
          <w:rFonts w:ascii="Arial" w:hAnsi="Arial" w:cs="Arial"/>
        </w:rPr>
        <w:t xml:space="preserve"> = Number of Forks and </w:t>
      </w:r>
      <w:proofErr w:type="spellStart"/>
      <w:r w:rsidRPr="006F27DD">
        <w:rPr>
          <w:rFonts w:ascii="Arial" w:hAnsi="Arial" w:cs="Arial"/>
        </w:rPr>
        <w:t>Ncross</w:t>
      </w:r>
      <w:proofErr w:type="spellEnd"/>
      <w:r w:rsidRPr="006F27DD">
        <w:rPr>
          <w:rFonts w:ascii="Arial" w:hAnsi="Arial" w:cs="Arial"/>
        </w:rPr>
        <w:t xml:space="preserve"> =Number of crossings  </w:t>
      </w:r>
    </w:p>
    <w:p w:rsidR="00D60DDE" w:rsidRPr="006F27DD" w:rsidRDefault="00D4698A" w:rsidP="00D60DDE">
      <w:pPr>
        <w:ind w:left="720"/>
        <w:jc w:val="both"/>
        <w:rPr>
          <w:rFonts w:ascii="Arial" w:hAnsi="Arial" w:cs="Arial"/>
          <w:b/>
          <w:bCs/>
        </w:rPr>
      </w:pPr>
      <w:r w:rsidRPr="006F27DD">
        <w:rPr>
          <w:rFonts w:ascii="Arial" w:hAnsi="Arial" w:cs="Arial"/>
          <w:b/>
          <w:bCs/>
        </w:rPr>
        <w:lastRenderedPageBreak/>
        <w:t xml:space="preserve">3.1.7 </w:t>
      </w:r>
      <w:r w:rsidR="00D60DDE" w:rsidRPr="006F27DD">
        <w:rPr>
          <w:rFonts w:ascii="Arial" w:hAnsi="Arial" w:cs="Arial"/>
          <w:b/>
          <w:bCs/>
        </w:rPr>
        <w:t>Variance components of the traits</w:t>
      </w:r>
    </w:p>
    <w:p w:rsidR="003974A3" w:rsidRPr="008E4D74" w:rsidRDefault="003974A3" w:rsidP="003974A3">
      <w:pPr>
        <w:spacing w:after="160" w:line="278" w:lineRule="auto"/>
        <w:ind w:left="720"/>
        <w:jc w:val="both"/>
        <w:rPr>
          <w:rFonts w:ascii="Times New Roman" w:hAnsi="Times New Roman"/>
        </w:rPr>
      </w:pPr>
      <w:r w:rsidRPr="00CC3ED5">
        <w:rPr>
          <w:rFonts w:ascii="Times New Roman" w:hAnsi="Times New Roman"/>
        </w:rPr>
        <w:t>The characteristics quantified in the RIL population varied in their genotypic, phenotypic, and environmental variances. Environmental influence on these characteristics was substantial, with phenotypic variance exceeding genotypic variance, alongside high heritability estimates (Table 7). Root volume and mean root diameter exhibited lower heritability compared with the other measured characteristics.</w:t>
      </w:r>
    </w:p>
    <w:p w:rsidR="003974A3" w:rsidRPr="006F27DD" w:rsidRDefault="003974A3" w:rsidP="00D60DDE">
      <w:pPr>
        <w:ind w:left="720"/>
        <w:jc w:val="both"/>
        <w:rPr>
          <w:rFonts w:ascii="Arial" w:hAnsi="Arial" w:cs="Arial"/>
        </w:rPr>
      </w:pPr>
    </w:p>
    <w:p w:rsidR="00D60DDE" w:rsidRPr="006F27DD" w:rsidRDefault="00D60DDE" w:rsidP="00D60DDE">
      <w:pPr>
        <w:ind w:left="720"/>
        <w:jc w:val="both"/>
        <w:rPr>
          <w:rFonts w:ascii="Arial" w:hAnsi="Arial" w:cs="Arial"/>
        </w:rPr>
      </w:pPr>
      <w:r w:rsidRPr="006F27DD">
        <w:rPr>
          <w:rFonts w:ascii="Arial" w:hAnsi="Arial" w:cs="Arial"/>
          <w:b/>
          <w:bCs/>
          <w:i/>
          <w:iCs/>
        </w:rPr>
        <w:t xml:space="preserve">Table </w:t>
      </w:r>
      <w:r w:rsidRPr="006F27DD">
        <w:rPr>
          <w:rFonts w:ascii="Arial" w:hAnsi="Arial" w:cs="Arial"/>
          <w:b/>
          <w:bCs/>
          <w:i/>
          <w:iCs/>
        </w:rPr>
        <w:fldChar w:fldCharType="begin"/>
      </w:r>
      <w:r w:rsidRPr="006F27DD">
        <w:rPr>
          <w:rFonts w:ascii="Arial" w:hAnsi="Arial" w:cs="Arial"/>
          <w:b/>
          <w:bCs/>
          <w:i/>
          <w:iCs/>
        </w:rPr>
        <w:instrText xml:space="preserve"> SEQ Table \* ARABIC </w:instrText>
      </w:r>
      <w:r w:rsidRPr="006F27DD">
        <w:rPr>
          <w:rFonts w:ascii="Arial" w:hAnsi="Arial" w:cs="Arial"/>
          <w:b/>
          <w:bCs/>
          <w:i/>
          <w:iCs/>
        </w:rPr>
        <w:fldChar w:fldCharType="separate"/>
      </w:r>
      <w:r w:rsidRPr="006F27DD">
        <w:rPr>
          <w:rFonts w:ascii="Arial" w:hAnsi="Arial" w:cs="Arial"/>
          <w:b/>
          <w:bCs/>
          <w:i/>
          <w:iCs/>
          <w:noProof/>
        </w:rPr>
        <w:t>7</w:t>
      </w:r>
      <w:r w:rsidRPr="006F27DD">
        <w:rPr>
          <w:rFonts w:ascii="Arial" w:hAnsi="Arial" w:cs="Arial"/>
          <w:b/>
          <w:bCs/>
          <w:i/>
          <w:iCs/>
        </w:rPr>
        <w:fldChar w:fldCharType="end"/>
      </w:r>
      <w:r w:rsidRPr="006F27DD">
        <w:rPr>
          <w:rFonts w:ascii="Arial" w:hAnsi="Arial" w:cs="Arial"/>
          <w:b/>
          <w:bCs/>
          <w:i/>
          <w:iCs/>
        </w:rPr>
        <w:t>:</w:t>
      </w:r>
      <w:r w:rsidRPr="006F27DD">
        <w:rPr>
          <w:rFonts w:ascii="Arial" w:hAnsi="Arial" w:cs="Arial"/>
        </w:rPr>
        <w:t xml:space="preserve"> Mean square, mean, Environmental Variance (δ2e), Phenotypic Variance (δ2P), Genotypic Variance (δ2g), Error mean Squares, and Heritability of 11 traits 70 RIL population</w:t>
      </w:r>
    </w:p>
    <w:tbl>
      <w:tblPr>
        <w:tblW w:w="8714" w:type="dxa"/>
        <w:tblInd w:w="720" w:type="dxa"/>
        <w:tblLook w:val="04A0" w:firstRow="1" w:lastRow="0" w:firstColumn="1" w:lastColumn="0" w:noHBand="0" w:noVBand="1"/>
      </w:tblPr>
      <w:tblGrid>
        <w:gridCol w:w="1512"/>
        <w:gridCol w:w="1302"/>
        <w:gridCol w:w="1032"/>
        <w:gridCol w:w="1389"/>
        <w:gridCol w:w="1334"/>
        <w:gridCol w:w="974"/>
        <w:gridCol w:w="1171"/>
      </w:tblGrid>
      <w:tr w:rsidR="00D60DDE" w:rsidRPr="006F27DD" w:rsidTr="0058502A">
        <w:trPr>
          <w:trHeight w:val="298"/>
        </w:trPr>
        <w:tc>
          <w:tcPr>
            <w:tcW w:w="1512"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Parameters</w:t>
            </w:r>
          </w:p>
        </w:tc>
        <w:tc>
          <w:tcPr>
            <w:tcW w:w="1302"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Mean Square</w:t>
            </w:r>
          </w:p>
        </w:tc>
        <w:tc>
          <w:tcPr>
            <w:tcW w:w="1032"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Mean</w:t>
            </w:r>
          </w:p>
        </w:tc>
        <w:tc>
          <w:tcPr>
            <w:tcW w:w="1389"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δ</w:t>
            </w:r>
            <w:r w:rsidRPr="006F27DD">
              <w:rPr>
                <w:rFonts w:ascii="Arial" w:hAnsi="Arial" w:cs="Arial"/>
                <w:vertAlign w:val="superscript"/>
              </w:rPr>
              <w:t>2</w:t>
            </w:r>
            <w:r w:rsidRPr="006F27DD">
              <w:rPr>
                <w:rFonts w:ascii="Arial" w:hAnsi="Arial" w:cs="Arial"/>
              </w:rPr>
              <w:t xml:space="preserve">P  </w:t>
            </w:r>
          </w:p>
        </w:tc>
        <w:tc>
          <w:tcPr>
            <w:tcW w:w="1334"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δ</w:t>
            </w:r>
            <w:r w:rsidRPr="006F27DD">
              <w:rPr>
                <w:rFonts w:ascii="Arial" w:hAnsi="Arial" w:cs="Arial"/>
                <w:vertAlign w:val="superscript"/>
              </w:rPr>
              <w:t>2</w:t>
            </w:r>
            <w:r w:rsidRPr="006F27DD">
              <w:rPr>
                <w:rFonts w:ascii="Arial" w:hAnsi="Arial" w:cs="Arial"/>
              </w:rPr>
              <w:t xml:space="preserve">g  </w:t>
            </w:r>
          </w:p>
        </w:tc>
        <w:tc>
          <w:tcPr>
            <w:tcW w:w="974"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δ</w:t>
            </w:r>
            <w:r w:rsidRPr="006F27DD">
              <w:rPr>
                <w:rFonts w:ascii="Arial" w:hAnsi="Arial" w:cs="Arial"/>
                <w:vertAlign w:val="superscript"/>
              </w:rPr>
              <w:t>2</w:t>
            </w:r>
            <w:r w:rsidRPr="006F27DD">
              <w:rPr>
                <w:rFonts w:ascii="Arial" w:hAnsi="Arial" w:cs="Arial"/>
              </w:rPr>
              <w:t xml:space="preserve">e  </w:t>
            </w:r>
          </w:p>
        </w:tc>
        <w:tc>
          <w:tcPr>
            <w:tcW w:w="1171"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H</w:t>
            </w:r>
            <w:r w:rsidRPr="006F27DD">
              <w:rPr>
                <w:rFonts w:ascii="Arial" w:hAnsi="Arial" w:cs="Arial"/>
                <w:vertAlign w:val="superscript"/>
              </w:rPr>
              <w:t>2</w:t>
            </w:r>
            <w:r w:rsidRPr="006F27DD">
              <w:rPr>
                <w:rFonts w:ascii="Arial" w:hAnsi="Arial" w:cs="Arial"/>
              </w:rPr>
              <w:t>b (%)</w:t>
            </w:r>
          </w:p>
        </w:tc>
      </w:tr>
      <w:tr w:rsidR="00D60DDE" w:rsidRPr="006F27DD" w:rsidTr="0058502A">
        <w:trPr>
          <w:trHeight w:val="298"/>
        </w:trPr>
        <w:tc>
          <w:tcPr>
            <w:tcW w:w="1512" w:type="dxa"/>
            <w:tcBorders>
              <w:top w:val="single" w:sz="18" w:space="0" w:color="auto"/>
            </w:tcBorders>
            <w:noWrap/>
            <w:hideMark/>
          </w:tcPr>
          <w:p w:rsidR="00D60DDE" w:rsidRPr="006F27DD" w:rsidRDefault="00D60DDE" w:rsidP="00D60DDE">
            <w:pPr>
              <w:jc w:val="both"/>
              <w:rPr>
                <w:rFonts w:ascii="Arial" w:hAnsi="Arial" w:cs="Arial"/>
              </w:rPr>
            </w:pPr>
            <w:proofErr w:type="spellStart"/>
            <w:r w:rsidRPr="006F27DD">
              <w:rPr>
                <w:rFonts w:ascii="Arial" w:hAnsi="Arial" w:cs="Arial"/>
              </w:rPr>
              <w:t>PHplt</w:t>
            </w:r>
            <w:proofErr w:type="spellEnd"/>
          </w:p>
        </w:tc>
        <w:tc>
          <w:tcPr>
            <w:tcW w:w="1302" w:type="dxa"/>
            <w:tcBorders>
              <w:top w:val="single" w:sz="18" w:space="0" w:color="auto"/>
            </w:tcBorders>
            <w:noWrap/>
            <w:vAlign w:val="center"/>
            <w:hideMark/>
          </w:tcPr>
          <w:p w:rsidR="00D60DDE" w:rsidRPr="006F27DD" w:rsidRDefault="00D60DDE" w:rsidP="00D60DDE">
            <w:pPr>
              <w:jc w:val="both"/>
              <w:rPr>
                <w:rFonts w:ascii="Arial" w:hAnsi="Arial" w:cs="Arial"/>
              </w:rPr>
            </w:pPr>
            <w:r w:rsidRPr="006F27DD">
              <w:rPr>
                <w:rFonts w:ascii="Arial" w:hAnsi="Arial" w:cs="Arial"/>
              </w:rPr>
              <w:t>42.16</w:t>
            </w:r>
          </w:p>
        </w:tc>
        <w:tc>
          <w:tcPr>
            <w:tcW w:w="1032" w:type="dxa"/>
            <w:tcBorders>
              <w:top w:val="single" w:sz="18" w:space="0" w:color="auto"/>
            </w:tcBorders>
            <w:noWrap/>
            <w:vAlign w:val="center"/>
            <w:hideMark/>
          </w:tcPr>
          <w:p w:rsidR="00D60DDE" w:rsidRPr="006F27DD" w:rsidRDefault="00D60DDE" w:rsidP="00D60DDE">
            <w:pPr>
              <w:jc w:val="both"/>
              <w:rPr>
                <w:rFonts w:ascii="Arial" w:hAnsi="Arial" w:cs="Arial"/>
              </w:rPr>
            </w:pPr>
            <w:r w:rsidRPr="006F27DD">
              <w:rPr>
                <w:rFonts w:ascii="Arial" w:hAnsi="Arial" w:cs="Arial"/>
              </w:rPr>
              <w:t>13.88</w:t>
            </w:r>
          </w:p>
        </w:tc>
        <w:tc>
          <w:tcPr>
            <w:tcW w:w="1389" w:type="dxa"/>
            <w:tcBorders>
              <w:top w:val="single" w:sz="18" w:space="0" w:color="auto"/>
            </w:tcBorders>
            <w:noWrap/>
            <w:vAlign w:val="center"/>
          </w:tcPr>
          <w:p w:rsidR="00D60DDE" w:rsidRPr="006F27DD" w:rsidRDefault="00D60DDE" w:rsidP="00D60DDE">
            <w:pPr>
              <w:jc w:val="both"/>
              <w:rPr>
                <w:rFonts w:ascii="Arial" w:hAnsi="Arial" w:cs="Arial"/>
              </w:rPr>
            </w:pPr>
            <w:r w:rsidRPr="006F27DD">
              <w:rPr>
                <w:rFonts w:ascii="Arial" w:hAnsi="Arial" w:cs="Arial"/>
              </w:rPr>
              <w:t>14.13</w:t>
            </w:r>
          </w:p>
        </w:tc>
        <w:tc>
          <w:tcPr>
            <w:tcW w:w="1334" w:type="dxa"/>
            <w:tcBorders>
              <w:top w:val="single" w:sz="18" w:space="0" w:color="auto"/>
            </w:tcBorders>
            <w:noWrap/>
            <w:vAlign w:val="center"/>
          </w:tcPr>
          <w:p w:rsidR="00D60DDE" w:rsidRPr="006F27DD" w:rsidRDefault="00D60DDE" w:rsidP="00D60DDE">
            <w:pPr>
              <w:jc w:val="both"/>
              <w:rPr>
                <w:rFonts w:ascii="Arial" w:hAnsi="Arial" w:cs="Arial"/>
              </w:rPr>
            </w:pPr>
            <w:r w:rsidRPr="006F27DD">
              <w:rPr>
                <w:rFonts w:ascii="Arial" w:hAnsi="Arial" w:cs="Arial"/>
              </w:rPr>
              <w:t>14.02</w:t>
            </w:r>
          </w:p>
        </w:tc>
        <w:tc>
          <w:tcPr>
            <w:tcW w:w="974" w:type="dxa"/>
            <w:tcBorders>
              <w:top w:val="single" w:sz="18" w:space="0" w:color="auto"/>
            </w:tcBorders>
            <w:noWrap/>
            <w:vAlign w:val="center"/>
            <w:hideMark/>
          </w:tcPr>
          <w:p w:rsidR="00D60DDE" w:rsidRPr="006F27DD" w:rsidRDefault="00D60DDE" w:rsidP="00D60DDE">
            <w:pPr>
              <w:jc w:val="both"/>
              <w:rPr>
                <w:rFonts w:ascii="Arial" w:hAnsi="Arial" w:cs="Arial"/>
              </w:rPr>
            </w:pPr>
            <w:r w:rsidRPr="006F27DD">
              <w:rPr>
                <w:rFonts w:ascii="Arial" w:hAnsi="Arial" w:cs="Arial"/>
              </w:rPr>
              <w:t>0.11</w:t>
            </w:r>
          </w:p>
        </w:tc>
        <w:tc>
          <w:tcPr>
            <w:tcW w:w="1171" w:type="dxa"/>
            <w:tcBorders>
              <w:top w:val="single" w:sz="18" w:space="0" w:color="auto"/>
            </w:tcBorders>
            <w:noWrap/>
            <w:vAlign w:val="center"/>
            <w:hideMark/>
          </w:tcPr>
          <w:p w:rsidR="00D60DDE" w:rsidRPr="006F27DD" w:rsidRDefault="00D60DDE" w:rsidP="00D60DDE">
            <w:pPr>
              <w:jc w:val="both"/>
              <w:rPr>
                <w:rFonts w:ascii="Arial" w:hAnsi="Arial" w:cs="Arial"/>
              </w:rPr>
            </w:pPr>
            <w:r w:rsidRPr="006F27DD">
              <w:rPr>
                <w:rFonts w:ascii="Arial" w:hAnsi="Arial" w:cs="Arial"/>
              </w:rPr>
              <w:t>0.992</w:t>
            </w:r>
          </w:p>
        </w:tc>
      </w:tr>
      <w:tr w:rsidR="00D60DDE" w:rsidRPr="006F27DD" w:rsidTr="0058502A">
        <w:trPr>
          <w:trHeight w:val="298"/>
        </w:trPr>
        <w:tc>
          <w:tcPr>
            <w:tcW w:w="1512" w:type="dxa"/>
            <w:noWrap/>
            <w:hideMark/>
          </w:tcPr>
          <w:p w:rsidR="00D60DDE" w:rsidRPr="006F27DD" w:rsidRDefault="00D60DDE" w:rsidP="00D60DDE">
            <w:pPr>
              <w:jc w:val="both"/>
              <w:rPr>
                <w:rFonts w:ascii="Arial" w:hAnsi="Arial" w:cs="Arial"/>
              </w:rPr>
            </w:pPr>
            <w:r w:rsidRPr="006F27DD">
              <w:rPr>
                <w:rFonts w:ascii="Arial" w:hAnsi="Arial" w:cs="Arial"/>
              </w:rPr>
              <w:t>DSW</w:t>
            </w:r>
          </w:p>
        </w:tc>
        <w:tc>
          <w:tcPr>
            <w:tcW w:w="1302" w:type="dxa"/>
            <w:noWrap/>
            <w:vAlign w:val="center"/>
            <w:hideMark/>
          </w:tcPr>
          <w:p w:rsidR="00D60DDE" w:rsidRPr="006F27DD" w:rsidRDefault="00D60DDE" w:rsidP="00D60DDE">
            <w:pPr>
              <w:jc w:val="both"/>
              <w:rPr>
                <w:rFonts w:ascii="Arial" w:hAnsi="Arial" w:cs="Arial"/>
              </w:rPr>
            </w:pPr>
            <w:r w:rsidRPr="006F27DD">
              <w:rPr>
                <w:rFonts w:ascii="Arial" w:hAnsi="Arial" w:cs="Arial"/>
              </w:rPr>
              <w:t>0.42408</w:t>
            </w:r>
          </w:p>
        </w:tc>
        <w:tc>
          <w:tcPr>
            <w:tcW w:w="1032" w:type="dxa"/>
            <w:noWrap/>
            <w:vAlign w:val="center"/>
            <w:hideMark/>
          </w:tcPr>
          <w:p w:rsidR="00D60DDE" w:rsidRPr="006F27DD" w:rsidRDefault="00D60DDE" w:rsidP="00D60DDE">
            <w:pPr>
              <w:jc w:val="both"/>
              <w:rPr>
                <w:rFonts w:ascii="Arial" w:hAnsi="Arial" w:cs="Arial"/>
              </w:rPr>
            </w:pPr>
            <w:r w:rsidRPr="006F27DD">
              <w:rPr>
                <w:rFonts w:ascii="Arial" w:hAnsi="Arial" w:cs="Arial"/>
              </w:rPr>
              <w:t>9.43</w:t>
            </w:r>
          </w:p>
        </w:tc>
        <w:tc>
          <w:tcPr>
            <w:tcW w:w="1389" w:type="dxa"/>
            <w:noWrap/>
            <w:vAlign w:val="center"/>
          </w:tcPr>
          <w:p w:rsidR="00D60DDE" w:rsidRPr="006F27DD" w:rsidRDefault="00D60DDE" w:rsidP="00D60DDE">
            <w:pPr>
              <w:jc w:val="both"/>
              <w:rPr>
                <w:rFonts w:ascii="Arial" w:hAnsi="Arial" w:cs="Arial"/>
              </w:rPr>
            </w:pPr>
            <w:r w:rsidRPr="006F27DD">
              <w:rPr>
                <w:rFonts w:ascii="Arial" w:hAnsi="Arial" w:cs="Arial"/>
              </w:rPr>
              <w:t>0.16</w:t>
            </w:r>
          </w:p>
        </w:tc>
        <w:tc>
          <w:tcPr>
            <w:tcW w:w="1334" w:type="dxa"/>
            <w:noWrap/>
            <w:vAlign w:val="center"/>
          </w:tcPr>
          <w:p w:rsidR="00D60DDE" w:rsidRPr="006F27DD" w:rsidRDefault="00D60DDE" w:rsidP="00D60DDE">
            <w:pPr>
              <w:jc w:val="both"/>
              <w:rPr>
                <w:rFonts w:ascii="Arial" w:hAnsi="Arial" w:cs="Arial"/>
              </w:rPr>
            </w:pPr>
            <w:r w:rsidRPr="006F27DD">
              <w:rPr>
                <w:rFonts w:ascii="Arial" w:hAnsi="Arial" w:cs="Arial"/>
              </w:rPr>
              <w:t>0.13</w:t>
            </w:r>
          </w:p>
        </w:tc>
        <w:tc>
          <w:tcPr>
            <w:tcW w:w="974" w:type="dxa"/>
            <w:noWrap/>
            <w:vAlign w:val="center"/>
            <w:hideMark/>
          </w:tcPr>
          <w:p w:rsidR="00D60DDE" w:rsidRPr="006F27DD" w:rsidRDefault="00D60DDE" w:rsidP="00D60DDE">
            <w:pPr>
              <w:jc w:val="both"/>
              <w:rPr>
                <w:rFonts w:ascii="Arial" w:hAnsi="Arial" w:cs="Arial"/>
              </w:rPr>
            </w:pPr>
            <w:r w:rsidRPr="006F27DD">
              <w:rPr>
                <w:rFonts w:ascii="Arial" w:hAnsi="Arial" w:cs="Arial"/>
              </w:rPr>
              <w:t>0.03</w:t>
            </w:r>
          </w:p>
        </w:tc>
        <w:tc>
          <w:tcPr>
            <w:tcW w:w="1171" w:type="dxa"/>
            <w:noWrap/>
            <w:vAlign w:val="center"/>
            <w:hideMark/>
          </w:tcPr>
          <w:p w:rsidR="00D60DDE" w:rsidRPr="006F27DD" w:rsidRDefault="00D60DDE" w:rsidP="00D60DDE">
            <w:pPr>
              <w:jc w:val="both"/>
              <w:rPr>
                <w:rFonts w:ascii="Arial" w:hAnsi="Arial" w:cs="Arial"/>
              </w:rPr>
            </w:pPr>
            <w:r w:rsidRPr="006F27DD">
              <w:rPr>
                <w:rFonts w:ascii="Arial" w:hAnsi="Arial" w:cs="Arial"/>
              </w:rPr>
              <w:t>0.814</w:t>
            </w:r>
          </w:p>
        </w:tc>
      </w:tr>
      <w:tr w:rsidR="00D60DDE" w:rsidRPr="006F27DD" w:rsidTr="0058502A">
        <w:trPr>
          <w:trHeight w:val="298"/>
        </w:trPr>
        <w:tc>
          <w:tcPr>
            <w:tcW w:w="1512" w:type="dxa"/>
            <w:noWrap/>
            <w:hideMark/>
          </w:tcPr>
          <w:p w:rsidR="00D60DDE" w:rsidRPr="006F27DD" w:rsidRDefault="00D60DDE" w:rsidP="00D60DDE">
            <w:pPr>
              <w:jc w:val="both"/>
              <w:rPr>
                <w:rFonts w:ascii="Arial" w:hAnsi="Arial" w:cs="Arial"/>
              </w:rPr>
            </w:pPr>
            <w:r w:rsidRPr="006F27DD">
              <w:rPr>
                <w:rFonts w:ascii="Arial" w:hAnsi="Arial" w:cs="Arial"/>
              </w:rPr>
              <w:t>FSW</w:t>
            </w:r>
          </w:p>
        </w:tc>
        <w:tc>
          <w:tcPr>
            <w:tcW w:w="1302" w:type="dxa"/>
            <w:noWrap/>
            <w:vAlign w:val="center"/>
            <w:hideMark/>
          </w:tcPr>
          <w:p w:rsidR="00D60DDE" w:rsidRPr="006F27DD" w:rsidRDefault="00D60DDE" w:rsidP="00D60DDE">
            <w:pPr>
              <w:jc w:val="both"/>
              <w:rPr>
                <w:rFonts w:ascii="Arial" w:hAnsi="Arial" w:cs="Arial"/>
              </w:rPr>
            </w:pPr>
            <w:r w:rsidRPr="006F27DD">
              <w:rPr>
                <w:rFonts w:ascii="Arial" w:hAnsi="Arial" w:cs="Arial"/>
              </w:rPr>
              <w:t>18.97</w:t>
            </w:r>
          </w:p>
        </w:tc>
        <w:tc>
          <w:tcPr>
            <w:tcW w:w="1032" w:type="dxa"/>
            <w:noWrap/>
            <w:vAlign w:val="center"/>
            <w:hideMark/>
          </w:tcPr>
          <w:p w:rsidR="00D60DDE" w:rsidRPr="006F27DD" w:rsidRDefault="00D60DDE" w:rsidP="00D60DDE">
            <w:pPr>
              <w:jc w:val="both"/>
              <w:rPr>
                <w:rFonts w:ascii="Arial" w:hAnsi="Arial" w:cs="Arial"/>
              </w:rPr>
            </w:pPr>
            <w:r w:rsidRPr="006F27DD">
              <w:rPr>
                <w:rFonts w:ascii="Arial" w:hAnsi="Arial" w:cs="Arial"/>
              </w:rPr>
              <w:t>13.42</w:t>
            </w:r>
          </w:p>
        </w:tc>
        <w:tc>
          <w:tcPr>
            <w:tcW w:w="1389" w:type="dxa"/>
            <w:noWrap/>
            <w:vAlign w:val="center"/>
          </w:tcPr>
          <w:p w:rsidR="00D60DDE" w:rsidRPr="006F27DD" w:rsidRDefault="00D60DDE" w:rsidP="00D60DDE">
            <w:pPr>
              <w:jc w:val="both"/>
              <w:rPr>
                <w:rFonts w:ascii="Arial" w:hAnsi="Arial" w:cs="Arial"/>
              </w:rPr>
            </w:pPr>
            <w:r w:rsidRPr="006F27DD">
              <w:rPr>
                <w:rFonts w:ascii="Arial" w:hAnsi="Arial" w:cs="Arial"/>
              </w:rPr>
              <w:t>6.38</w:t>
            </w:r>
          </w:p>
        </w:tc>
        <w:tc>
          <w:tcPr>
            <w:tcW w:w="1334" w:type="dxa"/>
            <w:noWrap/>
            <w:vAlign w:val="center"/>
          </w:tcPr>
          <w:p w:rsidR="00D60DDE" w:rsidRPr="006F27DD" w:rsidRDefault="00D60DDE" w:rsidP="00D60DDE">
            <w:pPr>
              <w:jc w:val="both"/>
              <w:rPr>
                <w:rFonts w:ascii="Arial" w:hAnsi="Arial" w:cs="Arial"/>
              </w:rPr>
            </w:pPr>
            <w:r w:rsidRPr="006F27DD">
              <w:rPr>
                <w:rFonts w:ascii="Arial" w:hAnsi="Arial" w:cs="Arial"/>
              </w:rPr>
              <w:t>6.3</w:t>
            </w:r>
          </w:p>
        </w:tc>
        <w:tc>
          <w:tcPr>
            <w:tcW w:w="974" w:type="dxa"/>
            <w:noWrap/>
            <w:vAlign w:val="center"/>
            <w:hideMark/>
          </w:tcPr>
          <w:p w:rsidR="00D60DDE" w:rsidRPr="006F27DD" w:rsidRDefault="00D60DDE" w:rsidP="00D60DDE">
            <w:pPr>
              <w:jc w:val="both"/>
              <w:rPr>
                <w:rFonts w:ascii="Arial" w:hAnsi="Arial" w:cs="Arial"/>
              </w:rPr>
            </w:pPr>
            <w:r w:rsidRPr="006F27DD">
              <w:rPr>
                <w:rFonts w:ascii="Arial" w:hAnsi="Arial" w:cs="Arial"/>
              </w:rPr>
              <w:t>0.082</w:t>
            </w:r>
          </w:p>
        </w:tc>
        <w:tc>
          <w:tcPr>
            <w:tcW w:w="1171" w:type="dxa"/>
            <w:noWrap/>
            <w:vAlign w:val="center"/>
            <w:hideMark/>
          </w:tcPr>
          <w:p w:rsidR="00D60DDE" w:rsidRPr="006F27DD" w:rsidRDefault="00D60DDE" w:rsidP="00D60DDE">
            <w:pPr>
              <w:jc w:val="both"/>
              <w:rPr>
                <w:rFonts w:ascii="Arial" w:hAnsi="Arial" w:cs="Arial"/>
              </w:rPr>
            </w:pPr>
            <w:r w:rsidRPr="006F27DD">
              <w:rPr>
                <w:rFonts w:ascii="Arial" w:hAnsi="Arial" w:cs="Arial"/>
              </w:rPr>
              <w:t>0.987</w:t>
            </w:r>
          </w:p>
        </w:tc>
      </w:tr>
      <w:tr w:rsidR="00D60DDE" w:rsidRPr="006F27DD" w:rsidTr="0058502A">
        <w:trPr>
          <w:trHeight w:val="285"/>
        </w:trPr>
        <w:tc>
          <w:tcPr>
            <w:tcW w:w="1512" w:type="dxa"/>
            <w:noWrap/>
            <w:hideMark/>
          </w:tcPr>
          <w:p w:rsidR="00D60DDE" w:rsidRPr="006F27DD" w:rsidRDefault="00D60DDE" w:rsidP="00D60DDE">
            <w:pPr>
              <w:jc w:val="both"/>
              <w:rPr>
                <w:rFonts w:ascii="Arial" w:hAnsi="Arial" w:cs="Arial"/>
              </w:rPr>
            </w:pPr>
            <w:r w:rsidRPr="006F27DD">
              <w:rPr>
                <w:rFonts w:ascii="Arial" w:hAnsi="Arial" w:cs="Arial"/>
              </w:rPr>
              <w:t>Length</w:t>
            </w:r>
          </w:p>
        </w:tc>
        <w:tc>
          <w:tcPr>
            <w:tcW w:w="1302" w:type="dxa"/>
            <w:noWrap/>
            <w:vAlign w:val="center"/>
            <w:hideMark/>
          </w:tcPr>
          <w:p w:rsidR="00D60DDE" w:rsidRPr="006F27DD" w:rsidRDefault="00D60DDE" w:rsidP="00D60DDE">
            <w:pPr>
              <w:jc w:val="both"/>
              <w:rPr>
                <w:rFonts w:ascii="Arial" w:hAnsi="Arial" w:cs="Arial"/>
              </w:rPr>
            </w:pPr>
            <w:r w:rsidRPr="006F27DD">
              <w:rPr>
                <w:rFonts w:ascii="Arial" w:hAnsi="Arial" w:cs="Arial"/>
              </w:rPr>
              <w:t>97230</w:t>
            </w:r>
          </w:p>
        </w:tc>
        <w:tc>
          <w:tcPr>
            <w:tcW w:w="1032" w:type="dxa"/>
            <w:noWrap/>
            <w:vAlign w:val="center"/>
            <w:hideMark/>
          </w:tcPr>
          <w:p w:rsidR="00D60DDE" w:rsidRPr="006F27DD" w:rsidRDefault="00D60DDE" w:rsidP="00D60DDE">
            <w:pPr>
              <w:jc w:val="both"/>
              <w:rPr>
                <w:rFonts w:ascii="Arial" w:hAnsi="Arial" w:cs="Arial"/>
              </w:rPr>
            </w:pPr>
            <w:r w:rsidRPr="006F27DD">
              <w:rPr>
                <w:rFonts w:ascii="Arial" w:hAnsi="Arial" w:cs="Arial"/>
              </w:rPr>
              <w:t>1814.4</w:t>
            </w:r>
          </w:p>
        </w:tc>
        <w:tc>
          <w:tcPr>
            <w:tcW w:w="1389" w:type="dxa"/>
            <w:noWrap/>
            <w:vAlign w:val="center"/>
          </w:tcPr>
          <w:p w:rsidR="00D60DDE" w:rsidRPr="006F27DD" w:rsidRDefault="00D60DDE" w:rsidP="00D60DDE">
            <w:pPr>
              <w:jc w:val="both"/>
              <w:rPr>
                <w:rFonts w:ascii="Arial" w:hAnsi="Arial" w:cs="Arial"/>
              </w:rPr>
            </w:pPr>
            <w:r w:rsidRPr="006F27DD">
              <w:rPr>
                <w:rFonts w:ascii="Arial" w:hAnsi="Arial" w:cs="Arial"/>
              </w:rPr>
              <w:t>32904.1</w:t>
            </w:r>
          </w:p>
        </w:tc>
        <w:tc>
          <w:tcPr>
            <w:tcW w:w="1334" w:type="dxa"/>
            <w:noWrap/>
            <w:vAlign w:val="center"/>
          </w:tcPr>
          <w:p w:rsidR="00D60DDE" w:rsidRPr="006F27DD" w:rsidRDefault="00D60DDE" w:rsidP="00D60DDE">
            <w:pPr>
              <w:jc w:val="both"/>
              <w:rPr>
                <w:rFonts w:ascii="Arial" w:hAnsi="Arial" w:cs="Arial"/>
              </w:rPr>
            </w:pPr>
            <w:r w:rsidRPr="006F27DD">
              <w:rPr>
                <w:rFonts w:ascii="Arial" w:hAnsi="Arial" w:cs="Arial"/>
              </w:rPr>
              <w:t>32162.9</w:t>
            </w:r>
          </w:p>
        </w:tc>
        <w:tc>
          <w:tcPr>
            <w:tcW w:w="974" w:type="dxa"/>
            <w:noWrap/>
            <w:vAlign w:val="center"/>
            <w:hideMark/>
          </w:tcPr>
          <w:p w:rsidR="00D60DDE" w:rsidRPr="006F27DD" w:rsidRDefault="00D60DDE" w:rsidP="00D60DDE">
            <w:pPr>
              <w:jc w:val="both"/>
              <w:rPr>
                <w:rFonts w:ascii="Arial" w:hAnsi="Arial" w:cs="Arial"/>
              </w:rPr>
            </w:pPr>
            <w:r w:rsidRPr="006F27DD">
              <w:rPr>
                <w:rFonts w:ascii="Arial" w:hAnsi="Arial" w:cs="Arial"/>
              </w:rPr>
              <w:t>741.2</w:t>
            </w:r>
          </w:p>
        </w:tc>
        <w:tc>
          <w:tcPr>
            <w:tcW w:w="1171" w:type="dxa"/>
            <w:noWrap/>
            <w:vAlign w:val="center"/>
            <w:hideMark/>
          </w:tcPr>
          <w:p w:rsidR="00D60DDE" w:rsidRPr="006F27DD" w:rsidRDefault="00D60DDE" w:rsidP="00D60DDE">
            <w:pPr>
              <w:jc w:val="both"/>
              <w:rPr>
                <w:rFonts w:ascii="Arial" w:hAnsi="Arial" w:cs="Arial"/>
              </w:rPr>
            </w:pPr>
            <w:r w:rsidRPr="006F27DD">
              <w:rPr>
                <w:rFonts w:ascii="Arial" w:hAnsi="Arial" w:cs="Arial"/>
              </w:rPr>
              <w:t>0.977</w:t>
            </w:r>
          </w:p>
        </w:tc>
      </w:tr>
      <w:tr w:rsidR="00D60DDE" w:rsidRPr="006F27DD" w:rsidTr="0058502A">
        <w:trPr>
          <w:trHeight w:val="285"/>
        </w:trPr>
        <w:tc>
          <w:tcPr>
            <w:tcW w:w="1512" w:type="dxa"/>
            <w:noWrap/>
            <w:hideMark/>
          </w:tcPr>
          <w:p w:rsidR="00D60DDE" w:rsidRPr="006F27DD" w:rsidRDefault="00D60DDE" w:rsidP="00D60DDE">
            <w:pPr>
              <w:jc w:val="both"/>
              <w:rPr>
                <w:rFonts w:ascii="Arial" w:hAnsi="Arial" w:cs="Arial"/>
              </w:rPr>
            </w:pPr>
            <w:r w:rsidRPr="006F27DD">
              <w:rPr>
                <w:rFonts w:ascii="Arial" w:hAnsi="Arial" w:cs="Arial"/>
              </w:rPr>
              <w:t>SA</w:t>
            </w:r>
          </w:p>
        </w:tc>
        <w:tc>
          <w:tcPr>
            <w:tcW w:w="1302" w:type="dxa"/>
            <w:noWrap/>
            <w:vAlign w:val="center"/>
            <w:hideMark/>
          </w:tcPr>
          <w:p w:rsidR="00D60DDE" w:rsidRPr="006F27DD" w:rsidRDefault="00D60DDE" w:rsidP="00D60DDE">
            <w:pPr>
              <w:jc w:val="both"/>
              <w:rPr>
                <w:rFonts w:ascii="Arial" w:hAnsi="Arial" w:cs="Arial"/>
              </w:rPr>
            </w:pPr>
            <w:r w:rsidRPr="006F27DD">
              <w:rPr>
                <w:rFonts w:ascii="Arial" w:hAnsi="Arial" w:cs="Arial"/>
              </w:rPr>
              <w:t>2081.04</w:t>
            </w:r>
          </w:p>
        </w:tc>
        <w:tc>
          <w:tcPr>
            <w:tcW w:w="1032" w:type="dxa"/>
            <w:noWrap/>
            <w:vAlign w:val="center"/>
            <w:hideMark/>
          </w:tcPr>
          <w:p w:rsidR="00D60DDE" w:rsidRPr="006F27DD" w:rsidRDefault="00D60DDE" w:rsidP="00D60DDE">
            <w:pPr>
              <w:jc w:val="both"/>
              <w:rPr>
                <w:rFonts w:ascii="Arial" w:hAnsi="Arial" w:cs="Arial"/>
              </w:rPr>
            </w:pPr>
            <w:r w:rsidRPr="006F27DD">
              <w:rPr>
                <w:rFonts w:ascii="Arial" w:hAnsi="Arial" w:cs="Arial"/>
              </w:rPr>
              <w:t>385.5</w:t>
            </w:r>
          </w:p>
        </w:tc>
        <w:tc>
          <w:tcPr>
            <w:tcW w:w="1389" w:type="dxa"/>
            <w:noWrap/>
            <w:vAlign w:val="center"/>
          </w:tcPr>
          <w:p w:rsidR="00D60DDE" w:rsidRPr="006F27DD" w:rsidRDefault="00D60DDE" w:rsidP="00D60DDE">
            <w:pPr>
              <w:jc w:val="both"/>
              <w:rPr>
                <w:rFonts w:ascii="Arial" w:hAnsi="Arial" w:cs="Arial"/>
              </w:rPr>
            </w:pPr>
            <w:r w:rsidRPr="006F27DD">
              <w:rPr>
                <w:rFonts w:ascii="Arial" w:hAnsi="Arial" w:cs="Arial"/>
              </w:rPr>
              <w:t>764.35</w:t>
            </w:r>
          </w:p>
        </w:tc>
        <w:tc>
          <w:tcPr>
            <w:tcW w:w="1334" w:type="dxa"/>
            <w:noWrap/>
            <w:vAlign w:val="center"/>
          </w:tcPr>
          <w:p w:rsidR="00D60DDE" w:rsidRPr="006F27DD" w:rsidRDefault="00D60DDE" w:rsidP="00D60DDE">
            <w:pPr>
              <w:jc w:val="both"/>
              <w:rPr>
                <w:rFonts w:ascii="Arial" w:hAnsi="Arial" w:cs="Arial"/>
              </w:rPr>
            </w:pPr>
            <w:r w:rsidRPr="006F27DD">
              <w:rPr>
                <w:rFonts w:ascii="Arial" w:hAnsi="Arial" w:cs="Arial"/>
              </w:rPr>
              <w:t>658.35</w:t>
            </w:r>
          </w:p>
        </w:tc>
        <w:tc>
          <w:tcPr>
            <w:tcW w:w="974" w:type="dxa"/>
            <w:noWrap/>
            <w:vAlign w:val="center"/>
            <w:hideMark/>
          </w:tcPr>
          <w:p w:rsidR="00D60DDE" w:rsidRPr="006F27DD" w:rsidRDefault="00D60DDE" w:rsidP="00D60DDE">
            <w:pPr>
              <w:jc w:val="both"/>
              <w:rPr>
                <w:rFonts w:ascii="Arial" w:hAnsi="Arial" w:cs="Arial"/>
              </w:rPr>
            </w:pPr>
            <w:r w:rsidRPr="006F27DD">
              <w:rPr>
                <w:rFonts w:ascii="Arial" w:hAnsi="Arial" w:cs="Arial"/>
              </w:rPr>
              <w:t>106</w:t>
            </w:r>
          </w:p>
        </w:tc>
        <w:tc>
          <w:tcPr>
            <w:tcW w:w="1171" w:type="dxa"/>
            <w:noWrap/>
            <w:vAlign w:val="center"/>
            <w:hideMark/>
          </w:tcPr>
          <w:p w:rsidR="00D60DDE" w:rsidRPr="006F27DD" w:rsidRDefault="00D60DDE" w:rsidP="00D60DDE">
            <w:pPr>
              <w:jc w:val="both"/>
              <w:rPr>
                <w:rFonts w:ascii="Arial" w:hAnsi="Arial" w:cs="Arial"/>
              </w:rPr>
            </w:pPr>
            <w:r w:rsidRPr="006F27DD">
              <w:rPr>
                <w:rFonts w:ascii="Arial" w:hAnsi="Arial" w:cs="Arial"/>
              </w:rPr>
              <w:t>0.861</w:t>
            </w:r>
          </w:p>
        </w:tc>
      </w:tr>
      <w:tr w:rsidR="00D60DDE" w:rsidRPr="006F27DD" w:rsidTr="0058502A">
        <w:trPr>
          <w:trHeight w:val="285"/>
        </w:trPr>
        <w:tc>
          <w:tcPr>
            <w:tcW w:w="1512" w:type="dxa"/>
            <w:noWrap/>
            <w:hideMark/>
          </w:tcPr>
          <w:p w:rsidR="00D60DDE" w:rsidRPr="006F27DD" w:rsidRDefault="00D60DDE" w:rsidP="00D60DDE">
            <w:pPr>
              <w:jc w:val="both"/>
              <w:rPr>
                <w:rFonts w:ascii="Arial" w:hAnsi="Arial" w:cs="Arial"/>
              </w:rPr>
            </w:pPr>
            <w:r w:rsidRPr="006F27DD">
              <w:rPr>
                <w:rFonts w:ascii="Arial" w:hAnsi="Arial" w:cs="Arial"/>
              </w:rPr>
              <w:t>PA</w:t>
            </w:r>
          </w:p>
        </w:tc>
        <w:tc>
          <w:tcPr>
            <w:tcW w:w="1302" w:type="dxa"/>
            <w:noWrap/>
            <w:vAlign w:val="center"/>
            <w:hideMark/>
          </w:tcPr>
          <w:p w:rsidR="00D60DDE" w:rsidRPr="006F27DD" w:rsidRDefault="00D60DDE" w:rsidP="00D60DDE">
            <w:pPr>
              <w:jc w:val="both"/>
              <w:rPr>
                <w:rFonts w:ascii="Arial" w:hAnsi="Arial" w:cs="Arial"/>
              </w:rPr>
            </w:pPr>
            <w:r w:rsidRPr="006F27DD">
              <w:rPr>
                <w:rFonts w:ascii="Arial" w:hAnsi="Arial" w:cs="Arial"/>
              </w:rPr>
              <w:t>239.432</w:t>
            </w:r>
          </w:p>
        </w:tc>
        <w:tc>
          <w:tcPr>
            <w:tcW w:w="1032" w:type="dxa"/>
            <w:noWrap/>
            <w:vAlign w:val="center"/>
            <w:hideMark/>
          </w:tcPr>
          <w:p w:rsidR="00D60DDE" w:rsidRPr="006F27DD" w:rsidRDefault="00D60DDE" w:rsidP="00D60DDE">
            <w:pPr>
              <w:jc w:val="both"/>
              <w:rPr>
                <w:rFonts w:ascii="Arial" w:hAnsi="Arial" w:cs="Arial"/>
              </w:rPr>
            </w:pPr>
            <w:r w:rsidRPr="006F27DD">
              <w:rPr>
                <w:rFonts w:ascii="Arial" w:hAnsi="Arial" w:cs="Arial"/>
              </w:rPr>
              <w:t>137.3</w:t>
            </w:r>
          </w:p>
        </w:tc>
        <w:tc>
          <w:tcPr>
            <w:tcW w:w="1389" w:type="dxa"/>
            <w:noWrap/>
            <w:vAlign w:val="center"/>
          </w:tcPr>
          <w:p w:rsidR="00D60DDE" w:rsidRPr="006F27DD" w:rsidRDefault="00D60DDE" w:rsidP="00D60DDE">
            <w:pPr>
              <w:jc w:val="both"/>
              <w:rPr>
                <w:rFonts w:ascii="Arial" w:hAnsi="Arial" w:cs="Arial"/>
              </w:rPr>
            </w:pPr>
            <w:r w:rsidRPr="006F27DD">
              <w:rPr>
                <w:rFonts w:ascii="Arial" w:hAnsi="Arial" w:cs="Arial"/>
              </w:rPr>
              <w:t>88.8</w:t>
            </w:r>
          </w:p>
        </w:tc>
        <w:tc>
          <w:tcPr>
            <w:tcW w:w="1334" w:type="dxa"/>
            <w:noWrap/>
            <w:vAlign w:val="center"/>
          </w:tcPr>
          <w:p w:rsidR="00D60DDE" w:rsidRPr="006F27DD" w:rsidRDefault="00D60DDE" w:rsidP="00D60DDE">
            <w:pPr>
              <w:jc w:val="both"/>
              <w:rPr>
                <w:rFonts w:ascii="Arial" w:hAnsi="Arial" w:cs="Arial"/>
              </w:rPr>
            </w:pPr>
            <w:r w:rsidRPr="006F27DD">
              <w:rPr>
                <w:rFonts w:ascii="Arial" w:hAnsi="Arial" w:cs="Arial"/>
              </w:rPr>
              <w:t>75.32</w:t>
            </w:r>
          </w:p>
        </w:tc>
        <w:tc>
          <w:tcPr>
            <w:tcW w:w="974" w:type="dxa"/>
            <w:noWrap/>
            <w:vAlign w:val="center"/>
            <w:hideMark/>
          </w:tcPr>
          <w:p w:rsidR="00D60DDE" w:rsidRPr="006F27DD" w:rsidRDefault="00D60DDE" w:rsidP="00D60DDE">
            <w:pPr>
              <w:jc w:val="both"/>
              <w:rPr>
                <w:rFonts w:ascii="Arial" w:hAnsi="Arial" w:cs="Arial"/>
              </w:rPr>
            </w:pPr>
            <w:r w:rsidRPr="006F27DD">
              <w:rPr>
                <w:rFonts w:ascii="Arial" w:hAnsi="Arial" w:cs="Arial"/>
              </w:rPr>
              <w:t>13.48</w:t>
            </w:r>
          </w:p>
        </w:tc>
        <w:tc>
          <w:tcPr>
            <w:tcW w:w="1171" w:type="dxa"/>
            <w:noWrap/>
            <w:vAlign w:val="center"/>
            <w:hideMark/>
          </w:tcPr>
          <w:p w:rsidR="00D60DDE" w:rsidRPr="006F27DD" w:rsidRDefault="00D60DDE" w:rsidP="00D60DDE">
            <w:pPr>
              <w:jc w:val="both"/>
              <w:rPr>
                <w:rFonts w:ascii="Arial" w:hAnsi="Arial" w:cs="Arial"/>
              </w:rPr>
            </w:pPr>
            <w:r w:rsidRPr="006F27DD">
              <w:rPr>
                <w:rFonts w:ascii="Arial" w:hAnsi="Arial" w:cs="Arial"/>
              </w:rPr>
              <w:t>0.848</w:t>
            </w:r>
          </w:p>
        </w:tc>
      </w:tr>
      <w:tr w:rsidR="00D60DDE" w:rsidRPr="006F27DD" w:rsidTr="0058502A">
        <w:trPr>
          <w:trHeight w:val="285"/>
        </w:trPr>
        <w:tc>
          <w:tcPr>
            <w:tcW w:w="1512" w:type="dxa"/>
            <w:noWrap/>
            <w:hideMark/>
          </w:tcPr>
          <w:p w:rsidR="00D60DDE" w:rsidRPr="006F27DD" w:rsidRDefault="00D60DDE" w:rsidP="00D60DDE">
            <w:pPr>
              <w:jc w:val="both"/>
              <w:rPr>
                <w:rFonts w:ascii="Arial" w:hAnsi="Arial" w:cs="Arial"/>
              </w:rPr>
            </w:pPr>
            <w:r w:rsidRPr="006F27DD">
              <w:rPr>
                <w:rFonts w:ascii="Arial" w:hAnsi="Arial" w:cs="Arial"/>
              </w:rPr>
              <w:t>Vol</w:t>
            </w:r>
          </w:p>
        </w:tc>
        <w:tc>
          <w:tcPr>
            <w:tcW w:w="1302" w:type="dxa"/>
            <w:noWrap/>
            <w:vAlign w:val="center"/>
            <w:hideMark/>
          </w:tcPr>
          <w:p w:rsidR="00D60DDE" w:rsidRPr="006F27DD" w:rsidRDefault="00D60DDE" w:rsidP="00D60DDE">
            <w:pPr>
              <w:jc w:val="both"/>
              <w:rPr>
                <w:rFonts w:ascii="Arial" w:hAnsi="Arial" w:cs="Arial"/>
              </w:rPr>
            </w:pPr>
            <w:r w:rsidRPr="006F27DD">
              <w:rPr>
                <w:rFonts w:ascii="Arial" w:hAnsi="Arial" w:cs="Arial"/>
              </w:rPr>
              <w:t>124.3</w:t>
            </w:r>
          </w:p>
        </w:tc>
        <w:tc>
          <w:tcPr>
            <w:tcW w:w="1032" w:type="dxa"/>
            <w:noWrap/>
            <w:vAlign w:val="center"/>
            <w:hideMark/>
          </w:tcPr>
          <w:p w:rsidR="00D60DDE" w:rsidRPr="006F27DD" w:rsidRDefault="00D60DDE" w:rsidP="00D60DDE">
            <w:pPr>
              <w:jc w:val="both"/>
              <w:rPr>
                <w:rFonts w:ascii="Arial" w:hAnsi="Arial" w:cs="Arial"/>
              </w:rPr>
            </w:pPr>
            <w:r w:rsidRPr="006F27DD">
              <w:rPr>
                <w:rFonts w:ascii="Arial" w:hAnsi="Arial" w:cs="Arial"/>
              </w:rPr>
              <w:t>19.7</w:t>
            </w:r>
          </w:p>
        </w:tc>
        <w:tc>
          <w:tcPr>
            <w:tcW w:w="1389" w:type="dxa"/>
            <w:noWrap/>
            <w:vAlign w:val="center"/>
          </w:tcPr>
          <w:p w:rsidR="00D60DDE" w:rsidRPr="006F27DD" w:rsidRDefault="00D60DDE" w:rsidP="00D60DDE">
            <w:pPr>
              <w:jc w:val="both"/>
              <w:rPr>
                <w:rFonts w:ascii="Arial" w:hAnsi="Arial" w:cs="Arial"/>
              </w:rPr>
            </w:pPr>
            <w:r w:rsidRPr="006F27DD">
              <w:rPr>
                <w:rFonts w:ascii="Arial" w:hAnsi="Arial" w:cs="Arial"/>
              </w:rPr>
              <w:t>49.24</w:t>
            </w:r>
          </w:p>
        </w:tc>
        <w:tc>
          <w:tcPr>
            <w:tcW w:w="1334" w:type="dxa"/>
            <w:noWrap/>
            <w:vAlign w:val="center"/>
          </w:tcPr>
          <w:p w:rsidR="00D60DDE" w:rsidRPr="006F27DD" w:rsidRDefault="00D60DDE" w:rsidP="00D60DDE">
            <w:pPr>
              <w:jc w:val="both"/>
              <w:rPr>
                <w:rFonts w:ascii="Arial" w:hAnsi="Arial" w:cs="Arial"/>
              </w:rPr>
            </w:pPr>
            <w:r w:rsidRPr="006F27DD">
              <w:rPr>
                <w:rFonts w:ascii="Arial" w:hAnsi="Arial" w:cs="Arial"/>
              </w:rPr>
              <w:t>37.53</w:t>
            </w:r>
          </w:p>
        </w:tc>
        <w:tc>
          <w:tcPr>
            <w:tcW w:w="974" w:type="dxa"/>
            <w:noWrap/>
            <w:vAlign w:val="center"/>
            <w:hideMark/>
          </w:tcPr>
          <w:p w:rsidR="00D60DDE" w:rsidRPr="006F27DD" w:rsidRDefault="00D60DDE" w:rsidP="00D60DDE">
            <w:pPr>
              <w:jc w:val="both"/>
              <w:rPr>
                <w:rFonts w:ascii="Arial" w:hAnsi="Arial" w:cs="Arial"/>
              </w:rPr>
            </w:pPr>
            <w:r w:rsidRPr="006F27DD">
              <w:rPr>
                <w:rFonts w:ascii="Arial" w:hAnsi="Arial" w:cs="Arial"/>
              </w:rPr>
              <w:t>11.71</w:t>
            </w:r>
          </w:p>
        </w:tc>
        <w:tc>
          <w:tcPr>
            <w:tcW w:w="1171" w:type="dxa"/>
            <w:noWrap/>
            <w:vAlign w:val="center"/>
            <w:hideMark/>
          </w:tcPr>
          <w:p w:rsidR="00D60DDE" w:rsidRPr="006F27DD" w:rsidRDefault="00D60DDE" w:rsidP="00D60DDE">
            <w:pPr>
              <w:jc w:val="both"/>
              <w:rPr>
                <w:rFonts w:ascii="Arial" w:hAnsi="Arial" w:cs="Arial"/>
              </w:rPr>
            </w:pPr>
            <w:r w:rsidRPr="006F27DD">
              <w:rPr>
                <w:rFonts w:ascii="Arial" w:hAnsi="Arial" w:cs="Arial"/>
              </w:rPr>
              <w:t>0.762</w:t>
            </w:r>
          </w:p>
        </w:tc>
      </w:tr>
      <w:tr w:rsidR="00D60DDE" w:rsidRPr="006F27DD" w:rsidTr="0058502A">
        <w:trPr>
          <w:trHeight w:val="285"/>
        </w:trPr>
        <w:tc>
          <w:tcPr>
            <w:tcW w:w="1512" w:type="dxa"/>
            <w:noWrap/>
            <w:hideMark/>
          </w:tcPr>
          <w:p w:rsidR="00D60DDE" w:rsidRPr="006F27DD" w:rsidRDefault="00D60DDE" w:rsidP="00D60DDE">
            <w:pPr>
              <w:jc w:val="both"/>
              <w:rPr>
                <w:rFonts w:ascii="Arial" w:hAnsi="Arial" w:cs="Arial"/>
              </w:rPr>
            </w:pPr>
            <w:proofErr w:type="spellStart"/>
            <w:r w:rsidRPr="006F27DD">
              <w:rPr>
                <w:rFonts w:ascii="Arial" w:hAnsi="Arial" w:cs="Arial"/>
              </w:rPr>
              <w:t>AvgD</w:t>
            </w:r>
            <w:proofErr w:type="spellEnd"/>
          </w:p>
        </w:tc>
        <w:tc>
          <w:tcPr>
            <w:tcW w:w="1302" w:type="dxa"/>
            <w:noWrap/>
            <w:vAlign w:val="center"/>
            <w:hideMark/>
          </w:tcPr>
          <w:p w:rsidR="00D60DDE" w:rsidRPr="006F27DD" w:rsidRDefault="00D60DDE" w:rsidP="00D60DDE">
            <w:pPr>
              <w:jc w:val="both"/>
              <w:rPr>
                <w:rFonts w:ascii="Arial" w:hAnsi="Arial" w:cs="Arial"/>
              </w:rPr>
            </w:pPr>
            <w:r w:rsidRPr="006F27DD">
              <w:rPr>
                <w:rFonts w:ascii="Arial" w:hAnsi="Arial" w:cs="Arial"/>
              </w:rPr>
              <w:t>34.639</w:t>
            </w:r>
          </w:p>
        </w:tc>
        <w:tc>
          <w:tcPr>
            <w:tcW w:w="1032" w:type="dxa"/>
            <w:noWrap/>
            <w:vAlign w:val="center"/>
            <w:hideMark/>
          </w:tcPr>
          <w:p w:rsidR="00D60DDE" w:rsidRPr="006F27DD" w:rsidRDefault="00D60DDE" w:rsidP="00D60DDE">
            <w:pPr>
              <w:jc w:val="both"/>
              <w:rPr>
                <w:rFonts w:ascii="Arial" w:hAnsi="Arial" w:cs="Arial"/>
              </w:rPr>
            </w:pPr>
            <w:r w:rsidRPr="006F27DD">
              <w:rPr>
                <w:rFonts w:ascii="Arial" w:hAnsi="Arial" w:cs="Arial"/>
              </w:rPr>
              <w:t>21.6</w:t>
            </w:r>
          </w:p>
        </w:tc>
        <w:tc>
          <w:tcPr>
            <w:tcW w:w="1389" w:type="dxa"/>
            <w:noWrap/>
            <w:vAlign w:val="center"/>
          </w:tcPr>
          <w:p w:rsidR="00D60DDE" w:rsidRPr="006F27DD" w:rsidRDefault="00D60DDE" w:rsidP="00D60DDE">
            <w:pPr>
              <w:jc w:val="both"/>
              <w:rPr>
                <w:rFonts w:ascii="Arial" w:hAnsi="Arial" w:cs="Arial"/>
              </w:rPr>
            </w:pPr>
            <w:r w:rsidRPr="006F27DD">
              <w:rPr>
                <w:rFonts w:ascii="Arial" w:hAnsi="Arial" w:cs="Arial"/>
              </w:rPr>
              <w:t>17</w:t>
            </w:r>
          </w:p>
        </w:tc>
        <w:tc>
          <w:tcPr>
            <w:tcW w:w="1334" w:type="dxa"/>
            <w:noWrap/>
            <w:vAlign w:val="center"/>
          </w:tcPr>
          <w:p w:rsidR="00D60DDE" w:rsidRPr="006F27DD" w:rsidRDefault="00D60DDE" w:rsidP="00D60DDE">
            <w:pPr>
              <w:jc w:val="both"/>
              <w:rPr>
                <w:rFonts w:ascii="Arial" w:hAnsi="Arial" w:cs="Arial"/>
              </w:rPr>
            </w:pPr>
            <w:r w:rsidRPr="006F27DD">
              <w:rPr>
                <w:rFonts w:ascii="Arial" w:hAnsi="Arial" w:cs="Arial"/>
              </w:rPr>
              <w:t>8.82</w:t>
            </w:r>
          </w:p>
        </w:tc>
        <w:tc>
          <w:tcPr>
            <w:tcW w:w="974" w:type="dxa"/>
            <w:noWrap/>
            <w:vAlign w:val="center"/>
            <w:hideMark/>
          </w:tcPr>
          <w:p w:rsidR="00D60DDE" w:rsidRPr="006F27DD" w:rsidRDefault="00D60DDE" w:rsidP="00D60DDE">
            <w:pPr>
              <w:jc w:val="both"/>
              <w:rPr>
                <w:rFonts w:ascii="Arial" w:hAnsi="Arial" w:cs="Arial"/>
              </w:rPr>
            </w:pPr>
            <w:r w:rsidRPr="006F27DD">
              <w:rPr>
                <w:rFonts w:ascii="Arial" w:hAnsi="Arial" w:cs="Arial"/>
              </w:rPr>
              <w:t>8.174</w:t>
            </w:r>
          </w:p>
        </w:tc>
        <w:tc>
          <w:tcPr>
            <w:tcW w:w="1171" w:type="dxa"/>
            <w:noWrap/>
            <w:vAlign w:val="center"/>
            <w:hideMark/>
          </w:tcPr>
          <w:p w:rsidR="00D60DDE" w:rsidRPr="006F27DD" w:rsidRDefault="00D60DDE" w:rsidP="00D60DDE">
            <w:pPr>
              <w:jc w:val="both"/>
              <w:rPr>
                <w:rFonts w:ascii="Arial" w:hAnsi="Arial" w:cs="Arial"/>
              </w:rPr>
            </w:pPr>
            <w:r w:rsidRPr="006F27DD">
              <w:rPr>
                <w:rFonts w:ascii="Arial" w:hAnsi="Arial" w:cs="Arial"/>
              </w:rPr>
              <w:t>0.519</w:t>
            </w:r>
          </w:p>
        </w:tc>
      </w:tr>
      <w:tr w:rsidR="00D60DDE" w:rsidRPr="006F27DD" w:rsidTr="0058502A">
        <w:trPr>
          <w:trHeight w:val="285"/>
        </w:trPr>
        <w:tc>
          <w:tcPr>
            <w:tcW w:w="1512" w:type="dxa"/>
            <w:noWrap/>
            <w:hideMark/>
          </w:tcPr>
          <w:p w:rsidR="00D60DDE" w:rsidRPr="006F27DD" w:rsidRDefault="00D60DDE" w:rsidP="00D60DDE">
            <w:pPr>
              <w:jc w:val="both"/>
              <w:rPr>
                <w:rFonts w:ascii="Arial" w:hAnsi="Arial" w:cs="Arial"/>
              </w:rPr>
            </w:pPr>
            <w:proofErr w:type="spellStart"/>
            <w:r w:rsidRPr="006F27DD">
              <w:rPr>
                <w:rFonts w:ascii="Arial" w:hAnsi="Arial" w:cs="Arial"/>
              </w:rPr>
              <w:t>Ntips</w:t>
            </w:r>
            <w:proofErr w:type="spellEnd"/>
          </w:p>
        </w:tc>
        <w:tc>
          <w:tcPr>
            <w:tcW w:w="1302" w:type="dxa"/>
            <w:noWrap/>
            <w:vAlign w:val="center"/>
            <w:hideMark/>
          </w:tcPr>
          <w:p w:rsidR="00D60DDE" w:rsidRPr="006F27DD" w:rsidRDefault="00D60DDE" w:rsidP="00D60DDE">
            <w:pPr>
              <w:jc w:val="both"/>
              <w:rPr>
                <w:rFonts w:ascii="Arial" w:hAnsi="Arial" w:cs="Arial"/>
              </w:rPr>
            </w:pPr>
            <w:r w:rsidRPr="006F27DD">
              <w:rPr>
                <w:rFonts w:ascii="Arial" w:hAnsi="Arial" w:cs="Arial"/>
              </w:rPr>
              <w:t>86860</w:t>
            </w:r>
          </w:p>
        </w:tc>
        <w:tc>
          <w:tcPr>
            <w:tcW w:w="1032" w:type="dxa"/>
            <w:noWrap/>
            <w:vAlign w:val="center"/>
            <w:hideMark/>
          </w:tcPr>
          <w:p w:rsidR="00D60DDE" w:rsidRPr="006F27DD" w:rsidRDefault="00D60DDE" w:rsidP="00D60DDE">
            <w:pPr>
              <w:jc w:val="both"/>
              <w:rPr>
                <w:rFonts w:ascii="Arial" w:hAnsi="Arial" w:cs="Arial"/>
              </w:rPr>
            </w:pPr>
            <w:r w:rsidRPr="006F27DD">
              <w:rPr>
                <w:rFonts w:ascii="Arial" w:hAnsi="Arial" w:cs="Arial"/>
              </w:rPr>
              <w:t>2272.1</w:t>
            </w:r>
          </w:p>
        </w:tc>
        <w:tc>
          <w:tcPr>
            <w:tcW w:w="1389" w:type="dxa"/>
            <w:noWrap/>
            <w:vAlign w:val="center"/>
          </w:tcPr>
          <w:p w:rsidR="00D60DDE" w:rsidRPr="006F27DD" w:rsidRDefault="00D60DDE" w:rsidP="00D60DDE">
            <w:pPr>
              <w:jc w:val="both"/>
              <w:rPr>
                <w:rFonts w:ascii="Arial" w:hAnsi="Arial" w:cs="Arial"/>
              </w:rPr>
            </w:pPr>
            <w:r w:rsidRPr="006F27DD">
              <w:rPr>
                <w:rFonts w:ascii="Arial" w:hAnsi="Arial" w:cs="Arial"/>
              </w:rPr>
              <w:t>29151.4</w:t>
            </w:r>
          </w:p>
        </w:tc>
        <w:tc>
          <w:tcPr>
            <w:tcW w:w="1334" w:type="dxa"/>
            <w:noWrap/>
            <w:vAlign w:val="center"/>
          </w:tcPr>
          <w:p w:rsidR="00D60DDE" w:rsidRPr="006F27DD" w:rsidRDefault="00D60DDE" w:rsidP="00D60DDE">
            <w:pPr>
              <w:jc w:val="both"/>
              <w:rPr>
                <w:rFonts w:ascii="Arial" w:hAnsi="Arial" w:cs="Arial"/>
              </w:rPr>
            </w:pPr>
            <w:r w:rsidRPr="006F27DD">
              <w:rPr>
                <w:rFonts w:ascii="Arial" w:hAnsi="Arial" w:cs="Arial"/>
              </w:rPr>
              <w:t>28854.3</w:t>
            </w:r>
          </w:p>
        </w:tc>
        <w:tc>
          <w:tcPr>
            <w:tcW w:w="974" w:type="dxa"/>
            <w:noWrap/>
            <w:vAlign w:val="center"/>
            <w:hideMark/>
          </w:tcPr>
          <w:p w:rsidR="00D60DDE" w:rsidRPr="006F27DD" w:rsidRDefault="00D60DDE" w:rsidP="00D60DDE">
            <w:pPr>
              <w:jc w:val="both"/>
              <w:rPr>
                <w:rFonts w:ascii="Arial" w:hAnsi="Arial" w:cs="Arial"/>
              </w:rPr>
            </w:pPr>
            <w:r w:rsidRPr="006F27DD">
              <w:rPr>
                <w:rFonts w:ascii="Arial" w:hAnsi="Arial" w:cs="Arial"/>
              </w:rPr>
              <w:t>297.1</w:t>
            </w:r>
          </w:p>
        </w:tc>
        <w:tc>
          <w:tcPr>
            <w:tcW w:w="1171" w:type="dxa"/>
            <w:noWrap/>
            <w:vAlign w:val="center"/>
            <w:hideMark/>
          </w:tcPr>
          <w:p w:rsidR="00D60DDE" w:rsidRPr="006F27DD" w:rsidRDefault="00D60DDE" w:rsidP="00D60DDE">
            <w:pPr>
              <w:jc w:val="both"/>
              <w:rPr>
                <w:rFonts w:ascii="Arial" w:hAnsi="Arial" w:cs="Arial"/>
              </w:rPr>
            </w:pPr>
            <w:r w:rsidRPr="006F27DD">
              <w:rPr>
                <w:rFonts w:ascii="Arial" w:hAnsi="Arial" w:cs="Arial"/>
              </w:rPr>
              <w:t>0.99</w:t>
            </w:r>
          </w:p>
        </w:tc>
      </w:tr>
      <w:tr w:rsidR="00D60DDE" w:rsidRPr="006F27DD" w:rsidTr="0058502A">
        <w:trPr>
          <w:trHeight w:val="285"/>
        </w:trPr>
        <w:tc>
          <w:tcPr>
            <w:tcW w:w="1512" w:type="dxa"/>
            <w:noWrap/>
            <w:hideMark/>
          </w:tcPr>
          <w:p w:rsidR="00D60DDE" w:rsidRPr="006F27DD" w:rsidRDefault="00D60DDE" w:rsidP="00D60DDE">
            <w:pPr>
              <w:jc w:val="both"/>
              <w:rPr>
                <w:rFonts w:ascii="Arial" w:hAnsi="Arial" w:cs="Arial"/>
              </w:rPr>
            </w:pPr>
            <w:proofErr w:type="spellStart"/>
            <w:r w:rsidRPr="006F27DD">
              <w:rPr>
                <w:rFonts w:ascii="Arial" w:hAnsi="Arial" w:cs="Arial"/>
              </w:rPr>
              <w:t>Nforks</w:t>
            </w:r>
            <w:proofErr w:type="spellEnd"/>
          </w:p>
        </w:tc>
        <w:tc>
          <w:tcPr>
            <w:tcW w:w="1302" w:type="dxa"/>
            <w:noWrap/>
            <w:vAlign w:val="center"/>
            <w:hideMark/>
          </w:tcPr>
          <w:p w:rsidR="00D60DDE" w:rsidRPr="006F27DD" w:rsidRDefault="00D60DDE" w:rsidP="00D60DDE">
            <w:pPr>
              <w:jc w:val="both"/>
              <w:rPr>
                <w:rFonts w:ascii="Arial" w:hAnsi="Arial" w:cs="Arial"/>
              </w:rPr>
            </w:pPr>
            <w:r w:rsidRPr="006F27DD">
              <w:rPr>
                <w:rFonts w:ascii="Arial" w:hAnsi="Arial" w:cs="Arial"/>
              </w:rPr>
              <w:t>2653020</w:t>
            </w:r>
          </w:p>
        </w:tc>
        <w:tc>
          <w:tcPr>
            <w:tcW w:w="1032" w:type="dxa"/>
            <w:noWrap/>
            <w:vAlign w:val="center"/>
            <w:hideMark/>
          </w:tcPr>
          <w:p w:rsidR="00D60DDE" w:rsidRPr="006F27DD" w:rsidRDefault="00D60DDE" w:rsidP="00D60DDE">
            <w:pPr>
              <w:jc w:val="both"/>
              <w:rPr>
                <w:rFonts w:ascii="Arial" w:hAnsi="Arial" w:cs="Arial"/>
              </w:rPr>
            </w:pPr>
            <w:r w:rsidRPr="006F27DD">
              <w:rPr>
                <w:rFonts w:ascii="Arial" w:hAnsi="Arial" w:cs="Arial"/>
              </w:rPr>
              <w:t>11467</w:t>
            </w:r>
          </w:p>
        </w:tc>
        <w:tc>
          <w:tcPr>
            <w:tcW w:w="1389" w:type="dxa"/>
            <w:noWrap/>
            <w:vAlign w:val="center"/>
          </w:tcPr>
          <w:p w:rsidR="00D60DDE" w:rsidRPr="006F27DD" w:rsidRDefault="00D60DDE" w:rsidP="00D60DDE">
            <w:pPr>
              <w:jc w:val="both"/>
              <w:rPr>
                <w:rFonts w:ascii="Arial" w:hAnsi="Arial" w:cs="Arial"/>
              </w:rPr>
            </w:pPr>
            <w:r w:rsidRPr="006F27DD">
              <w:rPr>
                <w:rFonts w:ascii="Arial" w:hAnsi="Arial" w:cs="Arial"/>
              </w:rPr>
              <w:t>890556</w:t>
            </w:r>
          </w:p>
        </w:tc>
        <w:tc>
          <w:tcPr>
            <w:tcW w:w="1334" w:type="dxa"/>
            <w:noWrap/>
            <w:vAlign w:val="center"/>
          </w:tcPr>
          <w:p w:rsidR="00D60DDE" w:rsidRPr="006F27DD" w:rsidRDefault="00D60DDE" w:rsidP="00D60DDE">
            <w:pPr>
              <w:jc w:val="both"/>
              <w:rPr>
                <w:rFonts w:ascii="Arial" w:hAnsi="Arial" w:cs="Arial"/>
              </w:rPr>
            </w:pPr>
            <w:r w:rsidRPr="006F27DD">
              <w:rPr>
                <w:rFonts w:ascii="Arial" w:hAnsi="Arial" w:cs="Arial"/>
              </w:rPr>
              <w:t>881232</w:t>
            </w:r>
          </w:p>
        </w:tc>
        <w:tc>
          <w:tcPr>
            <w:tcW w:w="974" w:type="dxa"/>
            <w:noWrap/>
            <w:vAlign w:val="center"/>
            <w:hideMark/>
          </w:tcPr>
          <w:p w:rsidR="00D60DDE" w:rsidRPr="006F27DD" w:rsidRDefault="00D60DDE" w:rsidP="00D60DDE">
            <w:pPr>
              <w:jc w:val="both"/>
              <w:rPr>
                <w:rFonts w:ascii="Arial" w:hAnsi="Arial" w:cs="Arial"/>
              </w:rPr>
            </w:pPr>
            <w:r w:rsidRPr="006F27DD">
              <w:rPr>
                <w:rFonts w:ascii="Arial" w:hAnsi="Arial" w:cs="Arial"/>
              </w:rPr>
              <w:t>9324</w:t>
            </w:r>
          </w:p>
        </w:tc>
        <w:tc>
          <w:tcPr>
            <w:tcW w:w="1171" w:type="dxa"/>
            <w:noWrap/>
            <w:vAlign w:val="center"/>
            <w:hideMark/>
          </w:tcPr>
          <w:p w:rsidR="00D60DDE" w:rsidRPr="006F27DD" w:rsidRDefault="00D60DDE" w:rsidP="00D60DDE">
            <w:pPr>
              <w:jc w:val="both"/>
              <w:rPr>
                <w:rFonts w:ascii="Arial" w:hAnsi="Arial" w:cs="Arial"/>
              </w:rPr>
            </w:pPr>
            <w:r w:rsidRPr="006F27DD">
              <w:rPr>
                <w:rFonts w:ascii="Arial" w:hAnsi="Arial" w:cs="Arial"/>
              </w:rPr>
              <w:t>0.99</w:t>
            </w:r>
          </w:p>
        </w:tc>
      </w:tr>
      <w:tr w:rsidR="00D60DDE" w:rsidRPr="006F27DD" w:rsidTr="0058502A">
        <w:trPr>
          <w:trHeight w:val="88"/>
        </w:trPr>
        <w:tc>
          <w:tcPr>
            <w:tcW w:w="1512" w:type="dxa"/>
            <w:tcBorders>
              <w:bottom w:val="single" w:sz="18" w:space="0" w:color="auto"/>
            </w:tcBorders>
            <w:noWrap/>
            <w:hideMark/>
          </w:tcPr>
          <w:p w:rsidR="00D60DDE" w:rsidRPr="006F27DD" w:rsidRDefault="00D60DDE" w:rsidP="00D60DDE">
            <w:pPr>
              <w:jc w:val="both"/>
              <w:rPr>
                <w:rFonts w:ascii="Arial" w:hAnsi="Arial" w:cs="Arial"/>
              </w:rPr>
            </w:pPr>
            <w:proofErr w:type="spellStart"/>
            <w:r w:rsidRPr="006F27DD">
              <w:rPr>
                <w:rFonts w:ascii="Arial" w:hAnsi="Arial" w:cs="Arial"/>
              </w:rPr>
              <w:t>Ncross</w:t>
            </w:r>
            <w:proofErr w:type="spellEnd"/>
          </w:p>
        </w:tc>
        <w:tc>
          <w:tcPr>
            <w:tcW w:w="1302" w:type="dxa"/>
            <w:tcBorders>
              <w:bottom w:val="single" w:sz="18" w:space="0" w:color="auto"/>
            </w:tcBorders>
            <w:noWrap/>
            <w:vAlign w:val="center"/>
            <w:hideMark/>
          </w:tcPr>
          <w:p w:rsidR="00D60DDE" w:rsidRPr="006F27DD" w:rsidRDefault="00D60DDE" w:rsidP="00D60DDE">
            <w:pPr>
              <w:jc w:val="both"/>
              <w:rPr>
                <w:rFonts w:ascii="Arial" w:hAnsi="Arial" w:cs="Arial"/>
              </w:rPr>
            </w:pPr>
            <w:r w:rsidRPr="006F27DD">
              <w:rPr>
                <w:rFonts w:ascii="Arial" w:hAnsi="Arial" w:cs="Arial"/>
              </w:rPr>
              <w:t>83642.3</w:t>
            </w:r>
          </w:p>
        </w:tc>
        <w:tc>
          <w:tcPr>
            <w:tcW w:w="1032" w:type="dxa"/>
            <w:tcBorders>
              <w:bottom w:val="single" w:sz="18" w:space="0" w:color="auto"/>
            </w:tcBorders>
            <w:noWrap/>
            <w:vAlign w:val="center"/>
            <w:hideMark/>
          </w:tcPr>
          <w:p w:rsidR="00D60DDE" w:rsidRPr="006F27DD" w:rsidRDefault="00D60DDE" w:rsidP="00D60DDE">
            <w:pPr>
              <w:jc w:val="both"/>
              <w:rPr>
                <w:rFonts w:ascii="Arial" w:hAnsi="Arial" w:cs="Arial"/>
              </w:rPr>
            </w:pPr>
            <w:r w:rsidRPr="006F27DD">
              <w:rPr>
                <w:rFonts w:ascii="Arial" w:hAnsi="Arial" w:cs="Arial"/>
              </w:rPr>
              <w:t>1550</w:t>
            </w:r>
          </w:p>
        </w:tc>
        <w:tc>
          <w:tcPr>
            <w:tcW w:w="1389" w:type="dxa"/>
            <w:tcBorders>
              <w:bottom w:val="single" w:sz="18" w:space="0" w:color="auto"/>
            </w:tcBorders>
            <w:noWrap/>
            <w:vAlign w:val="center"/>
          </w:tcPr>
          <w:p w:rsidR="00D60DDE" w:rsidRPr="006F27DD" w:rsidRDefault="00D60DDE" w:rsidP="00D60DDE">
            <w:pPr>
              <w:jc w:val="both"/>
              <w:rPr>
                <w:rFonts w:ascii="Arial" w:hAnsi="Arial" w:cs="Arial"/>
              </w:rPr>
            </w:pPr>
            <w:r w:rsidRPr="006F27DD">
              <w:rPr>
                <w:rFonts w:ascii="Arial" w:hAnsi="Arial" w:cs="Arial"/>
              </w:rPr>
              <w:t>27932.4</w:t>
            </w:r>
          </w:p>
        </w:tc>
        <w:tc>
          <w:tcPr>
            <w:tcW w:w="1334" w:type="dxa"/>
            <w:tcBorders>
              <w:bottom w:val="single" w:sz="18" w:space="0" w:color="auto"/>
            </w:tcBorders>
            <w:noWrap/>
            <w:vAlign w:val="center"/>
          </w:tcPr>
          <w:p w:rsidR="00D60DDE" w:rsidRPr="006F27DD" w:rsidRDefault="00D60DDE" w:rsidP="00D60DDE">
            <w:pPr>
              <w:jc w:val="both"/>
              <w:rPr>
                <w:rFonts w:ascii="Arial" w:hAnsi="Arial" w:cs="Arial"/>
              </w:rPr>
            </w:pPr>
            <w:r w:rsidRPr="006F27DD">
              <w:rPr>
                <w:rFonts w:ascii="Arial" w:hAnsi="Arial" w:cs="Arial"/>
              </w:rPr>
              <w:t>27854.9</w:t>
            </w:r>
          </w:p>
        </w:tc>
        <w:tc>
          <w:tcPr>
            <w:tcW w:w="974" w:type="dxa"/>
            <w:tcBorders>
              <w:bottom w:val="single" w:sz="18" w:space="0" w:color="auto"/>
            </w:tcBorders>
            <w:noWrap/>
            <w:vAlign w:val="center"/>
            <w:hideMark/>
          </w:tcPr>
          <w:p w:rsidR="00D60DDE" w:rsidRPr="006F27DD" w:rsidRDefault="00D60DDE" w:rsidP="00D60DDE">
            <w:pPr>
              <w:jc w:val="both"/>
              <w:rPr>
                <w:rFonts w:ascii="Arial" w:hAnsi="Arial" w:cs="Arial"/>
              </w:rPr>
            </w:pPr>
            <w:r w:rsidRPr="006F27DD">
              <w:rPr>
                <w:rFonts w:ascii="Arial" w:hAnsi="Arial" w:cs="Arial"/>
              </w:rPr>
              <w:t>77.45</w:t>
            </w:r>
          </w:p>
        </w:tc>
        <w:tc>
          <w:tcPr>
            <w:tcW w:w="1171" w:type="dxa"/>
            <w:tcBorders>
              <w:bottom w:val="single" w:sz="18" w:space="0" w:color="auto"/>
            </w:tcBorders>
            <w:noWrap/>
            <w:vAlign w:val="center"/>
            <w:hideMark/>
          </w:tcPr>
          <w:p w:rsidR="00D60DDE" w:rsidRPr="006F27DD" w:rsidRDefault="00D60DDE" w:rsidP="00D60DDE">
            <w:pPr>
              <w:jc w:val="both"/>
              <w:rPr>
                <w:rFonts w:ascii="Arial" w:hAnsi="Arial" w:cs="Arial"/>
              </w:rPr>
            </w:pPr>
            <w:r w:rsidRPr="006F27DD">
              <w:rPr>
                <w:rFonts w:ascii="Arial" w:hAnsi="Arial" w:cs="Arial"/>
              </w:rPr>
              <w:t>0.997</w:t>
            </w:r>
          </w:p>
        </w:tc>
      </w:tr>
    </w:tbl>
    <w:p w:rsidR="003974A3" w:rsidRDefault="00D60DDE" w:rsidP="00D60DDE">
      <w:pPr>
        <w:ind w:left="720"/>
        <w:jc w:val="both"/>
        <w:rPr>
          <w:rFonts w:ascii="Arial" w:hAnsi="Arial" w:cs="Arial"/>
        </w:rPr>
      </w:pPr>
      <w:proofErr w:type="spellStart"/>
      <w:r w:rsidRPr="006F27DD">
        <w:rPr>
          <w:rFonts w:ascii="Arial" w:hAnsi="Arial" w:cs="Arial"/>
        </w:rPr>
        <w:t>PHplt</w:t>
      </w:r>
      <w:proofErr w:type="spellEnd"/>
      <w:r w:rsidRPr="006F27DD">
        <w:rPr>
          <w:rFonts w:ascii="Arial" w:hAnsi="Arial" w:cs="Arial"/>
        </w:rPr>
        <w:t xml:space="preserve"> = Plant height, DSW = Dry shoot weight, Fresh shoot weight, Len = Length, SA = surface Area, PA = Projected Area, Vol = Volume, </w:t>
      </w:r>
      <w:proofErr w:type="spellStart"/>
      <w:r w:rsidRPr="006F27DD">
        <w:rPr>
          <w:rFonts w:ascii="Arial" w:hAnsi="Arial" w:cs="Arial"/>
        </w:rPr>
        <w:t>AvgD</w:t>
      </w:r>
      <w:proofErr w:type="spellEnd"/>
      <w:r w:rsidRPr="006F27DD">
        <w:rPr>
          <w:rFonts w:ascii="Arial" w:hAnsi="Arial" w:cs="Arial"/>
        </w:rPr>
        <w:t xml:space="preserve"> = Average Diameter, </w:t>
      </w:r>
      <w:proofErr w:type="spellStart"/>
      <w:r w:rsidRPr="006F27DD">
        <w:rPr>
          <w:rFonts w:ascii="Arial" w:hAnsi="Arial" w:cs="Arial"/>
        </w:rPr>
        <w:t>NTips</w:t>
      </w:r>
      <w:proofErr w:type="spellEnd"/>
      <w:r w:rsidRPr="006F27DD">
        <w:rPr>
          <w:rFonts w:ascii="Arial" w:hAnsi="Arial" w:cs="Arial"/>
        </w:rPr>
        <w:t xml:space="preserve"> = Number of Tips, </w:t>
      </w:r>
      <w:proofErr w:type="spellStart"/>
      <w:r w:rsidRPr="006F27DD">
        <w:rPr>
          <w:rFonts w:ascii="Arial" w:hAnsi="Arial" w:cs="Arial"/>
        </w:rPr>
        <w:t>Nforks</w:t>
      </w:r>
      <w:proofErr w:type="spellEnd"/>
      <w:r w:rsidRPr="006F27DD">
        <w:rPr>
          <w:rFonts w:ascii="Arial" w:hAnsi="Arial" w:cs="Arial"/>
        </w:rPr>
        <w:t xml:space="preserve"> = Number of Forks and </w:t>
      </w:r>
      <w:proofErr w:type="spellStart"/>
      <w:r w:rsidRPr="006F27DD">
        <w:rPr>
          <w:rFonts w:ascii="Arial" w:hAnsi="Arial" w:cs="Arial"/>
        </w:rPr>
        <w:t>Ncross</w:t>
      </w:r>
      <w:proofErr w:type="spellEnd"/>
      <w:r w:rsidRPr="006F27DD">
        <w:rPr>
          <w:rFonts w:ascii="Arial" w:hAnsi="Arial" w:cs="Arial"/>
        </w:rPr>
        <w:t xml:space="preserve"> =Number of crossings </w:t>
      </w:r>
    </w:p>
    <w:p w:rsidR="00D60DDE" w:rsidRPr="006F27DD" w:rsidRDefault="00D60DDE" w:rsidP="00D60DDE">
      <w:pPr>
        <w:ind w:left="720"/>
        <w:jc w:val="both"/>
        <w:rPr>
          <w:rFonts w:ascii="Arial" w:hAnsi="Arial" w:cs="Arial"/>
        </w:rPr>
      </w:pPr>
      <w:r w:rsidRPr="006F27DD">
        <w:rPr>
          <w:rFonts w:ascii="Arial" w:hAnsi="Arial" w:cs="Arial"/>
        </w:rPr>
        <w:t xml:space="preserve"> </w:t>
      </w:r>
    </w:p>
    <w:p w:rsidR="003974A3" w:rsidRPr="008E4D74" w:rsidRDefault="003974A3" w:rsidP="003974A3">
      <w:pPr>
        <w:spacing w:after="160" w:line="278" w:lineRule="auto"/>
        <w:ind w:left="720"/>
        <w:jc w:val="both"/>
        <w:rPr>
          <w:rFonts w:ascii="Times New Roman" w:hAnsi="Times New Roman"/>
        </w:rPr>
      </w:pPr>
      <w:r w:rsidRPr="00CC3ED5">
        <w:rPr>
          <w:rFonts w:ascii="Times New Roman" w:hAnsi="Times New Roman"/>
        </w:rPr>
        <w:t>Root volume exhibited the highest phenotypic coefficient of variation (PCV), while shoot dry weight showed the lowest PCV. Fresh shoot weight and root volume recorded the highest genotypic coefficient of variation (GCV) and environmental coefficient of variation (ECV), respectively (Table 8). The PCV ranged from 4.26% to 35.62%, whereas the GCV and ECV ranged from 3.84% to 26.97% and 0.57% to 17.37%, respectively.</w:t>
      </w:r>
    </w:p>
    <w:p w:rsidR="00D60DDE" w:rsidRPr="006F27DD" w:rsidRDefault="00D60DDE" w:rsidP="00D60DDE">
      <w:pPr>
        <w:ind w:left="720"/>
        <w:jc w:val="both"/>
        <w:rPr>
          <w:rFonts w:ascii="Arial" w:hAnsi="Arial" w:cs="Arial"/>
          <w:bCs/>
        </w:rPr>
      </w:pPr>
    </w:p>
    <w:p w:rsidR="00D60DDE" w:rsidRPr="006F27DD" w:rsidRDefault="00D60DDE" w:rsidP="00D60DDE">
      <w:pPr>
        <w:pStyle w:val="Caption"/>
        <w:keepNext/>
        <w:spacing w:after="0"/>
        <w:ind w:left="720"/>
        <w:jc w:val="both"/>
        <w:rPr>
          <w:rFonts w:ascii="Arial" w:hAnsi="Arial" w:cs="Arial"/>
          <w:color w:val="auto"/>
          <w:sz w:val="20"/>
          <w:szCs w:val="20"/>
        </w:rPr>
      </w:pPr>
      <w:r w:rsidRPr="006F27DD">
        <w:rPr>
          <w:rFonts w:ascii="Arial" w:hAnsi="Arial" w:cs="Arial"/>
          <w:color w:val="auto"/>
          <w:sz w:val="20"/>
          <w:szCs w:val="20"/>
        </w:rPr>
        <w:t xml:space="preserve">Table </w:t>
      </w:r>
      <w:r w:rsidRPr="006F27DD">
        <w:rPr>
          <w:rFonts w:ascii="Arial" w:hAnsi="Arial" w:cs="Arial"/>
          <w:color w:val="auto"/>
          <w:sz w:val="20"/>
          <w:szCs w:val="20"/>
        </w:rPr>
        <w:fldChar w:fldCharType="begin"/>
      </w:r>
      <w:r w:rsidRPr="006F27DD">
        <w:rPr>
          <w:rFonts w:ascii="Arial" w:hAnsi="Arial" w:cs="Arial"/>
          <w:color w:val="auto"/>
          <w:sz w:val="20"/>
          <w:szCs w:val="20"/>
        </w:rPr>
        <w:instrText xml:space="preserve"> SEQ Table \* ARABIC </w:instrText>
      </w:r>
      <w:r w:rsidRPr="006F27DD">
        <w:rPr>
          <w:rFonts w:ascii="Arial" w:hAnsi="Arial" w:cs="Arial"/>
          <w:color w:val="auto"/>
          <w:sz w:val="20"/>
          <w:szCs w:val="20"/>
        </w:rPr>
        <w:fldChar w:fldCharType="separate"/>
      </w:r>
      <w:r w:rsidRPr="006F27DD">
        <w:rPr>
          <w:rFonts w:ascii="Arial" w:hAnsi="Arial" w:cs="Arial"/>
          <w:noProof/>
          <w:color w:val="auto"/>
          <w:sz w:val="20"/>
          <w:szCs w:val="20"/>
        </w:rPr>
        <w:t>8</w:t>
      </w:r>
      <w:r w:rsidRPr="006F27DD">
        <w:rPr>
          <w:rFonts w:ascii="Arial" w:hAnsi="Arial" w:cs="Arial"/>
          <w:color w:val="auto"/>
          <w:sz w:val="20"/>
          <w:szCs w:val="20"/>
        </w:rPr>
        <w:fldChar w:fldCharType="end"/>
      </w:r>
      <w:r w:rsidRPr="006F27DD">
        <w:rPr>
          <w:rFonts w:ascii="Arial" w:hAnsi="Arial" w:cs="Arial"/>
          <w:color w:val="auto"/>
          <w:sz w:val="20"/>
          <w:szCs w:val="20"/>
        </w:rPr>
        <w:t>: Phenotypic coefficient of variation (PCV), genotypic coefficient of variation (GCV), and environmental coefficient of variation (ECV) of 11 traits, 70 RIL population</w:t>
      </w:r>
    </w:p>
    <w:tbl>
      <w:tblPr>
        <w:tblW w:w="9068" w:type="dxa"/>
        <w:jc w:val="center"/>
        <w:tblLook w:val="04A0" w:firstRow="1" w:lastRow="0" w:firstColumn="1" w:lastColumn="0" w:noHBand="0" w:noVBand="1"/>
      </w:tblPr>
      <w:tblGrid>
        <w:gridCol w:w="2585"/>
        <w:gridCol w:w="2226"/>
        <w:gridCol w:w="1882"/>
        <w:gridCol w:w="2375"/>
      </w:tblGrid>
      <w:tr w:rsidR="00D60DDE" w:rsidRPr="006F27DD" w:rsidTr="0058502A">
        <w:trPr>
          <w:trHeight w:val="300"/>
          <w:jc w:val="center"/>
        </w:trPr>
        <w:tc>
          <w:tcPr>
            <w:tcW w:w="2585"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Parameters</w:t>
            </w:r>
          </w:p>
        </w:tc>
        <w:tc>
          <w:tcPr>
            <w:tcW w:w="2226"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PCV</w:t>
            </w:r>
          </w:p>
        </w:tc>
        <w:tc>
          <w:tcPr>
            <w:tcW w:w="1882"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PGV</w:t>
            </w:r>
          </w:p>
        </w:tc>
        <w:tc>
          <w:tcPr>
            <w:tcW w:w="2375"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ECV</w:t>
            </w:r>
          </w:p>
        </w:tc>
      </w:tr>
      <w:tr w:rsidR="00D60DDE" w:rsidRPr="006F27DD" w:rsidTr="0058502A">
        <w:trPr>
          <w:trHeight w:val="300"/>
          <w:jc w:val="center"/>
        </w:trPr>
        <w:tc>
          <w:tcPr>
            <w:tcW w:w="2585" w:type="dxa"/>
            <w:tcBorders>
              <w:top w:val="single" w:sz="18" w:space="0" w:color="auto"/>
            </w:tcBorders>
            <w:noWrap/>
            <w:hideMark/>
          </w:tcPr>
          <w:p w:rsidR="00D60DDE" w:rsidRPr="006F27DD" w:rsidRDefault="00D60DDE" w:rsidP="00D60DDE">
            <w:pPr>
              <w:jc w:val="both"/>
              <w:rPr>
                <w:rFonts w:ascii="Arial" w:hAnsi="Arial" w:cs="Arial"/>
              </w:rPr>
            </w:pPr>
            <w:proofErr w:type="spellStart"/>
            <w:r w:rsidRPr="006F27DD">
              <w:rPr>
                <w:rFonts w:ascii="Arial" w:hAnsi="Arial" w:cs="Arial"/>
              </w:rPr>
              <w:t>PHplt</w:t>
            </w:r>
            <w:proofErr w:type="spellEnd"/>
          </w:p>
        </w:tc>
        <w:tc>
          <w:tcPr>
            <w:tcW w:w="2226" w:type="dxa"/>
            <w:tcBorders>
              <w:top w:val="single" w:sz="18" w:space="0" w:color="auto"/>
            </w:tcBorders>
            <w:noWrap/>
            <w:vAlign w:val="bottom"/>
            <w:hideMark/>
          </w:tcPr>
          <w:p w:rsidR="00D60DDE" w:rsidRPr="006F27DD" w:rsidRDefault="00D60DDE" w:rsidP="00D60DDE">
            <w:pPr>
              <w:jc w:val="both"/>
              <w:rPr>
                <w:rFonts w:ascii="Arial" w:hAnsi="Arial" w:cs="Arial"/>
              </w:rPr>
            </w:pPr>
            <w:r w:rsidRPr="006F27DD">
              <w:rPr>
                <w:rFonts w:ascii="Arial" w:hAnsi="Arial" w:cs="Arial"/>
              </w:rPr>
              <w:t>27.08</w:t>
            </w:r>
          </w:p>
        </w:tc>
        <w:tc>
          <w:tcPr>
            <w:tcW w:w="1882" w:type="dxa"/>
            <w:tcBorders>
              <w:top w:val="single" w:sz="18" w:space="0" w:color="auto"/>
            </w:tcBorders>
            <w:noWrap/>
            <w:vAlign w:val="bottom"/>
            <w:hideMark/>
          </w:tcPr>
          <w:p w:rsidR="00D60DDE" w:rsidRPr="006F27DD" w:rsidRDefault="00D60DDE" w:rsidP="00D60DDE">
            <w:pPr>
              <w:jc w:val="both"/>
              <w:rPr>
                <w:rFonts w:ascii="Arial" w:hAnsi="Arial" w:cs="Arial"/>
              </w:rPr>
            </w:pPr>
            <w:r w:rsidRPr="006F27DD">
              <w:rPr>
                <w:rFonts w:ascii="Arial" w:hAnsi="Arial" w:cs="Arial"/>
              </w:rPr>
              <w:t>26.97</w:t>
            </w:r>
          </w:p>
        </w:tc>
        <w:tc>
          <w:tcPr>
            <w:tcW w:w="2375" w:type="dxa"/>
            <w:tcBorders>
              <w:top w:val="single" w:sz="18" w:space="0" w:color="auto"/>
            </w:tcBorders>
            <w:noWrap/>
            <w:vAlign w:val="bottom"/>
          </w:tcPr>
          <w:p w:rsidR="00D60DDE" w:rsidRPr="006F27DD" w:rsidRDefault="00D60DDE" w:rsidP="00D60DDE">
            <w:pPr>
              <w:jc w:val="both"/>
              <w:rPr>
                <w:rFonts w:ascii="Arial" w:hAnsi="Arial" w:cs="Arial"/>
              </w:rPr>
            </w:pPr>
            <w:r w:rsidRPr="006F27DD">
              <w:rPr>
                <w:rFonts w:ascii="Arial" w:hAnsi="Arial" w:cs="Arial"/>
              </w:rPr>
              <w:t>2.39</w:t>
            </w:r>
          </w:p>
        </w:tc>
      </w:tr>
      <w:tr w:rsidR="00D60DDE" w:rsidRPr="006F27DD" w:rsidTr="0058502A">
        <w:trPr>
          <w:trHeight w:val="300"/>
          <w:jc w:val="center"/>
        </w:trPr>
        <w:tc>
          <w:tcPr>
            <w:tcW w:w="2585" w:type="dxa"/>
            <w:noWrap/>
            <w:hideMark/>
          </w:tcPr>
          <w:p w:rsidR="00D60DDE" w:rsidRPr="006F27DD" w:rsidRDefault="00D60DDE" w:rsidP="00D60DDE">
            <w:pPr>
              <w:jc w:val="both"/>
              <w:rPr>
                <w:rFonts w:ascii="Arial" w:hAnsi="Arial" w:cs="Arial"/>
              </w:rPr>
            </w:pPr>
            <w:r w:rsidRPr="006F27DD">
              <w:rPr>
                <w:rFonts w:ascii="Arial" w:hAnsi="Arial" w:cs="Arial"/>
              </w:rPr>
              <w:t>DSW</w:t>
            </w:r>
          </w:p>
        </w:tc>
        <w:tc>
          <w:tcPr>
            <w:tcW w:w="2226" w:type="dxa"/>
            <w:noWrap/>
            <w:vAlign w:val="bottom"/>
            <w:hideMark/>
          </w:tcPr>
          <w:p w:rsidR="00D60DDE" w:rsidRPr="006F27DD" w:rsidRDefault="00D60DDE" w:rsidP="00D60DDE">
            <w:pPr>
              <w:jc w:val="both"/>
              <w:rPr>
                <w:rFonts w:ascii="Arial" w:hAnsi="Arial" w:cs="Arial"/>
              </w:rPr>
            </w:pPr>
            <w:r w:rsidRPr="006F27DD">
              <w:rPr>
                <w:rFonts w:ascii="Arial" w:hAnsi="Arial" w:cs="Arial"/>
              </w:rPr>
              <w:t>4.26</w:t>
            </w:r>
          </w:p>
        </w:tc>
        <w:tc>
          <w:tcPr>
            <w:tcW w:w="1882" w:type="dxa"/>
            <w:noWrap/>
            <w:vAlign w:val="bottom"/>
            <w:hideMark/>
          </w:tcPr>
          <w:p w:rsidR="00D60DDE" w:rsidRPr="006F27DD" w:rsidRDefault="00D60DDE" w:rsidP="00D60DDE">
            <w:pPr>
              <w:jc w:val="both"/>
              <w:rPr>
                <w:rFonts w:ascii="Arial" w:hAnsi="Arial" w:cs="Arial"/>
              </w:rPr>
            </w:pPr>
            <w:r w:rsidRPr="006F27DD">
              <w:rPr>
                <w:rFonts w:ascii="Arial" w:hAnsi="Arial" w:cs="Arial"/>
              </w:rPr>
              <w:t>3.84</w:t>
            </w:r>
          </w:p>
        </w:tc>
        <w:tc>
          <w:tcPr>
            <w:tcW w:w="2375" w:type="dxa"/>
            <w:noWrap/>
            <w:vAlign w:val="bottom"/>
          </w:tcPr>
          <w:p w:rsidR="00D60DDE" w:rsidRPr="006F27DD" w:rsidRDefault="00D60DDE" w:rsidP="00D60DDE">
            <w:pPr>
              <w:jc w:val="both"/>
              <w:rPr>
                <w:rFonts w:ascii="Arial" w:hAnsi="Arial" w:cs="Arial"/>
              </w:rPr>
            </w:pPr>
            <w:r w:rsidRPr="006F27DD">
              <w:rPr>
                <w:rFonts w:ascii="Arial" w:hAnsi="Arial" w:cs="Arial"/>
              </w:rPr>
              <w:t>1.84</w:t>
            </w:r>
          </w:p>
        </w:tc>
      </w:tr>
      <w:tr w:rsidR="00D60DDE" w:rsidRPr="006F27DD" w:rsidTr="0058502A">
        <w:trPr>
          <w:trHeight w:val="300"/>
          <w:jc w:val="center"/>
        </w:trPr>
        <w:tc>
          <w:tcPr>
            <w:tcW w:w="2585" w:type="dxa"/>
            <w:noWrap/>
            <w:hideMark/>
          </w:tcPr>
          <w:p w:rsidR="00D60DDE" w:rsidRPr="006F27DD" w:rsidRDefault="00D60DDE" w:rsidP="00D60DDE">
            <w:pPr>
              <w:jc w:val="both"/>
              <w:rPr>
                <w:rFonts w:ascii="Arial" w:hAnsi="Arial" w:cs="Arial"/>
              </w:rPr>
            </w:pPr>
            <w:r w:rsidRPr="006F27DD">
              <w:rPr>
                <w:rFonts w:ascii="Arial" w:hAnsi="Arial" w:cs="Arial"/>
              </w:rPr>
              <w:t>FSW</w:t>
            </w:r>
          </w:p>
        </w:tc>
        <w:tc>
          <w:tcPr>
            <w:tcW w:w="2226" w:type="dxa"/>
            <w:noWrap/>
            <w:vAlign w:val="bottom"/>
            <w:hideMark/>
          </w:tcPr>
          <w:p w:rsidR="00D60DDE" w:rsidRPr="006F27DD" w:rsidRDefault="00D60DDE" w:rsidP="00D60DDE">
            <w:pPr>
              <w:jc w:val="both"/>
              <w:rPr>
                <w:rFonts w:ascii="Arial" w:hAnsi="Arial" w:cs="Arial"/>
              </w:rPr>
            </w:pPr>
            <w:r w:rsidRPr="006F27DD">
              <w:rPr>
                <w:rFonts w:ascii="Arial" w:hAnsi="Arial" w:cs="Arial"/>
              </w:rPr>
              <w:t>18.82</w:t>
            </w:r>
          </w:p>
        </w:tc>
        <w:tc>
          <w:tcPr>
            <w:tcW w:w="1882" w:type="dxa"/>
            <w:noWrap/>
            <w:vAlign w:val="bottom"/>
            <w:hideMark/>
          </w:tcPr>
          <w:p w:rsidR="00D60DDE" w:rsidRPr="006F27DD" w:rsidRDefault="00D60DDE" w:rsidP="00D60DDE">
            <w:pPr>
              <w:jc w:val="both"/>
              <w:rPr>
                <w:rFonts w:ascii="Arial" w:hAnsi="Arial" w:cs="Arial"/>
              </w:rPr>
            </w:pPr>
            <w:r w:rsidRPr="006F27DD">
              <w:rPr>
                <w:rFonts w:ascii="Arial" w:hAnsi="Arial" w:cs="Arial"/>
              </w:rPr>
              <w:t>18.7</w:t>
            </w:r>
          </w:p>
        </w:tc>
        <w:tc>
          <w:tcPr>
            <w:tcW w:w="2375" w:type="dxa"/>
            <w:noWrap/>
            <w:vAlign w:val="bottom"/>
          </w:tcPr>
          <w:p w:rsidR="00D60DDE" w:rsidRPr="006F27DD" w:rsidRDefault="00D60DDE" w:rsidP="00D60DDE">
            <w:pPr>
              <w:jc w:val="both"/>
              <w:rPr>
                <w:rFonts w:ascii="Arial" w:hAnsi="Arial" w:cs="Arial"/>
              </w:rPr>
            </w:pPr>
            <w:r w:rsidRPr="006F27DD">
              <w:rPr>
                <w:rFonts w:ascii="Arial" w:hAnsi="Arial" w:cs="Arial"/>
              </w:rPr>
              <w:t>2.13</w:t>
            </w:r>
          </w:p>
        </w:tc>
      </w:tr>
      <w:tr w:rsidR="00D60DDE" w:rsidRPr="006F27DD" w:rsidTr="0058502A">
        <w:trPr>
          <w:trHeight w:val="287"/>
          <w:jc w:val="center"/>
        </w:trPr>
        <w:tc>
          <w:tcPr>
            <w:tcW w:w="2585" w:type="dxa"/>
            <w:noWrap/>
            <w:hideMark/>
          </w:tcPr>
          <w:p w:rsidR="00D60DDE" w:rsidRPr="006F27DD" w:rsidRDefault="00D60DDE" w:rsidP="00D60DDE">
            <w:pPr>
              <w:jc w:val="both"/>
              <w:rPr>
                <w:rFonts w:ascii="Arial" w:hAnsi="Arial" w:cs="Arial"/>
              </w:rPr>
            </w:pPr>
            <w:r w:rsidRPr="006F27DD">
              <w:rPr>
                <w:rFonts w:ascii="Arial" w:hAnsi="Arial" w:cs="Arial"/>
              </w:rPr>
              <w:t>Length</w:t>
            </w:r>
          </w:p>
        </w:tc>
        <w:tc>
          <w:tcPr>
            <w:tcW w:w="2226" w:type="dxa"/>
            <w:noWrap/>
            <w:vAlign w:val="bottom"/>
            <w:hideMark/>
          </w:tcPr>
          <w:p w:rsidR="00D60DDE" w:rsidRPr="006F27DD" w:rsidRDefault="00D60DDE" w:rsidP="00D60DDE">
            <w:pPr>
              <w:jc w:val="both"/>
              <w:rPr>
                <w:rFonts w:ascii="Arial" w:hAnsi="Arial" w:cs="Arial"/>
              </w:rPr>
            </w:pPr>
            <w:r w:rsidRPr="006F27DD">
              <w:rPr>
                <w:rFonts w:ascii="Arial" w:hAnsi="Arial" w:cs="Arial"/>
              </w:rPr>
              <w:t>10</w:t>
            </w:r>
          </w:p>
        </w:tc>
        <w:tc>
          <w:tcPr>
            <w:tcW w:w="1882" w:type="dxa"/>
            <w:noWrap/>
            <w:vAlign w:val="bottom"/>
            <w:hideMark/>
          </w:tcPr>
          <w:p w:rsidR="00D60DDE" w:rsidRPr="006F27DD" w:rsidRDefault="00D60DDE" w:rsidP="00D60DDE">
            <w:pPr>
              <w:jc w:val="both"/>
              <w:rPr>
                <w:rFonts w:ascii="Arial" w:hAnsi="Arial" w:cs="Arial"/>
              </w:rPr>
            </w:pPr>
            <w:r w:rsidRPr="006F27DD">
              <w:rPr>
                <w:rFonts w:ascii="Arial" w:hAnsi="Arial" w:cs="Arial"/>
              </w:rPr>
              <w:t>9.88</w:t>
            </w:r>
          </w:p>
        </w:tc>
        <w:tc>
          <w:tcPr>
            <w:tcW w:w="2375" w:type="dxa"/>
            <w:noWrap/>
            <w:vAlign w:val="bottom"/>
          </w:tcPr>
          <w:p w:rsidR="00D60DDE" w:rsidRPr="006F27DD" w:rsidRDefault="00D60DDE" w:rsidP="00D60DDE">
            <w:pPr>
              <w:jc w:val="both"/>
              <w:rPr>
                <w:rFonts w:ascii="Arial" w:hAnsi="Arial" w:cs="Arial"/>
              </w:rPr>
            </w:pPr>
            <w:r w:rsidRPr="006F27DD">
              <w:rPr>
                <w:rFonts w:ascii="Arial" w:hAnsi="Arial" w:cs="Arial"/>
              </w:rPr>
              <w:t>1.5</w:t>
            </w:r>
          </w:p>
        </w:tc>
      </w:tr>
      <w:tr w:rsidR="00D60DDE" w:rsidRPr="006F27DD" w:rsidTr="0058502A">
        <w:trPr>
          <w:trHeight w:val="287"/>
          <w:jc w:val="center"/>
        </w:trPr>
        <w:tc>
          <w:tcPr>
            <w:tcW w:w="2585" w:type="dxa"/>
            <w:noWrap/>
            <w:hideMark/>
          </w:tcPr>
          <w:p w:rsidR="00D60DDE" w:rsidRPr="006F27DD" w:rsidRDefault="00D60DDE" w:rsidP="00D60DDE">
            <w:pPr>
              <w:jc w:val="both"/>
              <w:rPr>
                <w:rFonts w:ascii="Arial" w:hAnsi="Arial" w:cs="Arial"/>
              </w:rPr>
            </w:pPr>
            <w:r w:rsidRPr="006F27DD">
              <w:rPr>
                <w:rFonts w:ascii="Arial" w:hAnsi="Arial" w:cs="Arial"/>
              </w:rPr>
              <w:t>SA</w:t>
            </w:r>
          </w:p>
        </w:tc>
        <w:tc>
          <w:tcPr>
            <w:tcW w:w="2226" w:type="dxa"/>
            <w:noWrap/>
            <w:vAlign w:val="bottom"/>
            <w:hideMark/>
          </w:tcPr>
          <w:p w:rsidR="00D60DDE" w:rsidRPr="006F27DD" w:rsidRDefault="00D60DDE" w:rsidP="00D60DDE">
            <w:pPr>
              <w:jc w:val="both"/>
              <w:rPr>
                <w:rFonts w:ascii="Arial" w:hAnsi="Arial" w:cs="Arial"/>
              </w:rPr>
            </w:pPr>
            <w:r w:rsidRPr="006F27DD">
              <w:rPr>
                <w:rFonts w:ascii="Arial" w:hAnsi="Arial" w:cs="Arial"/>
              </w:rPr>
              <w:t>7.17</w:t>
            </w:r>
          </w:p>
        </w:tc>
        <w:tc>
          <w:tcPr>
            <w:tcW w:w="1882" w:type="dxa"/>
            <w:noWrap/>
            <w:vAlign w:val="bottom"/>
            <w:hideMark/>
          </w:tcPr>
          <w:p w:rsidR="00D60DDE" w:rsidRPr="006F27DD" w:rsidRDefault="00D60DDE" w:rsidP="00D60DDE">
            <w:pPr>
              <w:jc w:val="both"/>
              <w:rPr>
                <w:rFonts w:ascii="Arial" w:hAnsi="Arial" w:cs="Arial"/>
              </w:rPr>
            </w:pPr>
            <w:r w:rsidRPr="006F27DD">
              <w:rPr>
                <w:rFonts w:ascii="Arial" w:hAnsi="Arial" w:cs="Arial"/>
              </w:rPr>
              <w:t>6.66</w:t>
            </w:r>
          </w:p>
        </w:tc>
        <w:tc>
          <w:tcPr>
            <w:tcW w:w="2375" w:type="dxa"/>
            <w:noWrap/>
            <w:vAlign w:val="bottom"/>
          </w:tcPr>
          <w:p w:rsidR="00D60DDE" w:rsidRPr="006F27DD" w:rsidRDefault="00D60DDE" w:rsidP="00D60DDE">
            <w:pPr>
              <w:jc w:val="both"/>
              <w:rPr>
                <w:rFonts w:ascii="Arial" w:hAnsi="Arial" w:cs="Arial"/>
              </w:rPr>
            </w:pPr>
            <w:r w:rsidRPr="006F27DD">
              <w:rPr>
                <w:rFonts w:ascii="Arial" w:hAnsi="Arial" w:cs="Arial"/>
              </w:rPr>
              <w:t>2.67</w:t>
            </w:r>
          </w:p>
        </w:tc>
      </w:tr>
      <w:tr w:rsidR="00D60DDE" w:rsidRPr="006F27DD" w:rsidTr="0058502A">
        <w:trPr>
          <w:trHeight w:val="287"/>
          <w:jc w:val="center"/>
        </w:trPr>
        <w:tc>
          <w:tcPr>
            <w:tcW w:w="2585" w:type="dxa"/>
            <w:noWrap/>
            <w:hideMark/>
          </w:tcPr>
          <w:p w:rsidR="00D60DDE" w:rsidRPr="006F27DD" w:rsidRDefault="00D60DDE" w:rsidP="00D60DDE">
            <w:pPr>
              <w:jc w:val="both"/>
              <w:rPr>
                <w:rFonts w:ascii="Arial" w:hAnsi="Arial" w:cs="Arial"/>
              </w:rPr>
            </w:pPr>
            <w:r w:rsidRPr="006F27DD">
              <w:rPr>
                <w:rFonts w:ascii="Arial" w:hAnsi="Arial" w:cs="Arial"/>
              </w:rPr>
              <w:t>PA</w:t>
            </w:r>
          </w:p>
        </w:tc>
        <w:tc>
          <w:tcPr>
            <w:tcW w:w="2226" w:type="dxa"/>
            <w:noWrap/>
            <w:vAlign w:val="bottom"/>
            <w:hideMark/>
          </w:tcPr>
          <w:p w:rsidR="00D60DDE" w:rsidRPr="006F27DD" w:rsidRDefault="00D60DDE" w:rsidP="00D60DDE">
            <w:pPr>
              <w:jc w:val="both"/>
              <w:rPr>
                <w:rFonts w:ascii="Arial" w:hAnsi="Arial" w:cs="Arial"/>
              </w:rPr>
            </w:pPr>
            <w:r w:rsidRPr="006F27DD">
              <w:rPr>
                <w:rFonts w:ascii="Arial" w:hAnsi="Arial" w:cs="Arial"/>
              </w:rPr>
              <w:t>6.86</w:t>
            </w:r>
          </w:p>
        </w:tc>
        <w:tc>
          <w:tcPr>
            <w:tcW w:w="1882" w:type="dxa"/>
            <w:noWrap/>
            <w:vAlign w:val="bottom"/>
            <w:hideMark/>
          </w:tcPr>
          <w:p w:rsidR="00D60DDE" w:rsidRPr="006F27DD" w:rsidRDefault="00D60DDE" w:rsidP="00D60DDE">
            <w:pPr>
              <w:jc w:val="both"/>
              <w:rPr>
                <w:rFonts w:ascii="Arial" w:hAnsi="Arial" w:cs="Arial"/>
              </w:rPr>
            </w:pPr>
            <w:r w:rsidRPr="006F27DD">
              <w:rPr>
                <w:rFonts w:ascii="Arial" w:hAnsi="Arial" w:cs="Arial"/>
              </w:rPr>
              <w:t>6.32</w:t>
            </w:r>
          </w:p>
        </w:tc>
        <w:tc>
          <w:tcPr>
            <w:tcW w:w="2375" w:type="dxa"/>
            <w:noWrap/>
            <w:vAlign w:val="bottom"/>
          </w:tcPr>
          <w:p w:rsidR="00D60DDE" w:rsidRPr="006F27DD" w:rsidRDefault="00D60DDE" w:rsidP="00D60DDE">
            <w:pPr>
              <w:jc w:val="both"/>
              <w:rPr>
                <w:rFonts w:ascii="Arial" w:hAnsi="Arial" w:cs="Arial"/>
              </w:rPr>
            </w:pPr>
            <w:r w:rsidRPr="006F27DD">
              <w:rPr>
                <w:rFonts w:ascii="Arial" w:hAnsi="Arial" w:cs="Arial"/>
              </w:rPr>
              <w:t>2.67</w:t>
            </w:r>
          </w:p>
        </w:tc>
      </w:tr>
      <w:tr w:rsidR="00D60DDE" w:rsidRPr="006F27DD" w:rsidTr="0058502A">
        <w:trPr>
          <w:trHeight w:val="287"/>
          <w:jc w:val="center"/>
        </w:trPr>
        <w:tc>
          <w:tcPr>
            <w:tcW w:w="2585" w:type="dxa"/>
            <w:noWrap/>
            <w:hideMark/>
          </w:tcPr>
          <w:p w:rsidR="00D60DDE" w:rsidRPr="006F27DD" w:rsidRDefault="00D60DDE" w:rsidP="00D60DDE">
            <w:pPr>
              <w:jc w:val="both"/>
              <w:rPr>
                <w:rFonts w:ascii="Arial" w:hAnsi="Arial" w:cs="Arial"/>
              </w:rPr>
            </w:pPr>
            <w:r w:rsidRPr="006F27DD">
              <w:rPr>
                <w:rFonts w:ascii="Arial" w:hAnsi="Arial" w:cs="Arial"/>
              </w:rPr>
              <w:t>Vol</w:t>
            </w:r>
          </w:p>
        </w:tc>
        <w:tc>
          <w:tcPr>
            <w:tcW w:w="2226" w:type="dxa"/>
            <w:noWrap/>
            <w:vAlign w:val="bottom"/>
            <w:hideMark/>
          </w:tcPr>
          <w:p w:rsidR="00D60DDE" w:rsidRPr="006F27DD" w:rsidRDefault="00D60DDE" w:rsidP="00D60DDE">
            <w:pPr>
              <w:jc w:val="both"/>
              <w:rPr>
                <w:rFonts w:ascii="Arial" w:hAnsi="Arial" w:cs="Arial"/>
              </w:rPr>
            </w:pPr>
            <w:r w:rsidRPr="006F27DD">
              <w:rPr>
                <w:rFonts w:ascii="Arial" w:hAnsi="Arial" w:cs="Arial"/>
              </w:rPr>
              <w:t>35.62</w:t>
            </w:r>
          </w:p>
        </w:tc>
        <w:tc>
          <w:tcPr>
            <w:tcW w:w="1882" w:type="dxa"/>
            <w:noWrap/>
            <w:vAlign w:val="bottom"/>
            <w:hideMark/>
          </w:tcPr>
          <w:p w:rsidR="00D60DDE" w:rsidRPr="006F27DD" w:rsidRDefault="00D60DDE" w:rsidP="00D60DDE">
            <w:pPr>
              <w:jc w:val="both"/>
              <w:rPr>
                <w:rFonts w:ascii="Arial" w:hAnsi="Arial" w:cs="Arial"/>
              </w:rPr>
            </w:pPr>
            <w:r w:rsidRPr="006F27DD">
              <w:rPr>
                <w:rFonts w:ascii="Arial" w:hAnsi="Arial" w:cs="Arial"/>
              </w:rPr>
              <w:t>31.1</w:t>
            </w:r>
          </w:p>
        </w:tc>
        <w:tc>
          <w:tcPr>
            <w:tcW w:w="2375" w:type="dxa"/>
            <w:noWrap/>
            <w:vAlign w:val="bottom"/>
          </w:tcPr>
          <w:p w:rsidR="00D60DDE" w:rsidRPr="006F27DD" w:rsidRDefault="00D60DDE" w:rsidP="00D60DDE">
            <w:pPr>
              <w:jc w:val="both"/>
              <w:rPr>
                <w:rFonts w:ascii="Arial" w:hAnsi="Arial" w:cs="Arial"/>
              </w:rPr>
            </w:pPr>
            <w:r w:rsidRPr="006F27DD">
              <w:rPr>
                <w:rFonts w:ascii="Arial" w:hAnsi="Arial" w:cs="Arial"/>
              </w:rPr>
              <w:t>17.37</w:t>
            </w:r>
          </w:p>
        </w:tc>
      </w:tr>
      <w:tr w:rsidR="00D60DDE" w:rsidRPr="006F27DD" w:rsidTr="0058502A">
        <w:trPr>
          <w:trHeight w:val="287"/>
          <w:jc w:val="center"/>
        </w:trPr>
        <w:tc>
          <w:tcPr>
            <w:tcW w:w="2585" w:type="dxa"/>
            <w:noWrap/>
            <w:hideMark/>
          </w:tcPr>
          <w:p w:rsidR="00D60DDE" w:rsidRPr="006F27DD" w:rsidRDefault="00D60DDE" w:rsidP="00D60DDE">
            <w:pPr>
              <w:jc w:val="both"/>
              <w:rPr>
                <w:rFonts w:ascii="Arial" w:hAnsi="Arial" w:cs="Arial"/>
              </w:rPr>
            </w:pPr>
            <w:proofErr w:type="spellStart"/>
            <w:r w:rsidRPr="006F27DD">
              <w:rPr>
                <w:rFonts w:ascii="Arial" w:hAnsi="Arial" w:cs="Arial"/>
              </w:rPr>
              <w:t>AvgD</w:t>
            </w:r>
            <w:proofErr w:type="spellEnd"/>
          </w:p>
        </w:tc>
        <w:tc>
          <w:tcPr>
            <w:tcW w:w="2226" w:type="dxa"/>
            <w:noWrap/>
            <w:vAlign w:val="bottom"/>
            <w:hideMark/>
          </w:tcPr>
          <w:p w:rsidR="00D60DDE" w:rsidRPr="006F27DD" w:rsidRDefault="00D60DDE" w:rsidP="00D60DDE">
            <w:pPr>
              <w:jc w:val="both"/>
              <w:rPr>
                <w:rFonts w:ascii="Arial" w:hAnsi="Arial" w:cs="Arial"/>
              </w:rPr>
            </w:pPr>
            <w:r w:rsidRPr="006F27DD">
              <w:rPr>
                <w:rFonts w:ascii="Arial" w:hAnsi="Arial" w:cs="Arial"/>
              </w:rPr>
              <w:t>19.09</w:t>
            </w:r>
          </w:p>
        </w:tc>
        <w:tc>
          <w:tcPr>
            <w:tcW w:w="1882" w:type="dxa"/>
            <w:noWrap/>
            <w:vAlign w:val="bottom"/>
            <w:hideMark/>
          </w:tcPr>
          <w:p w:rsidR="00D60DDE" w:rsidRPr="006F27DD" w:rsidRDefault="00D60DDE" w:rsidP="00D60DDE">
            <w:pPr>
              <w:jc w:val="both"/>
              <w:rPr>
                <w:rFonts w:ascii="Arial" w:hAnsi="Arial" w:cs="Arial"/>
              </w:rPr>
            </w:pPr>
            <w:r w:rsidRPr="006F27DD">
              <w:rPr>
                <w:rFonts w:ascii="Arial" w:hAnsi="Arial" w:cs="Arial"/>
              </w:rPr>
              <w:t>13.75</w:t>
            </w:r>
          </w:p>
        </w:tc>
        <w:tc>
          <w:tcPr>
            <w:tcW w:w="2375" w:type="dxa"/>
            <w:noWrap/>
            <w:vAlign w:val="bottom"/>
          </w:tcPr>
          <w:p w:rsidR="00D60DDE" w:rsidRPr="006F27DD" w:rsidRDefault="00D60DDE" w:rsidP="00D60DDE">
            <w:pPr>
              <w:jc w:val="both"/>
              <w:rPr>
                <w:rFonts w:ascii="Arial" w:hAnsi="Arial" w:cs="Arial"/>
              </w:rPr>
            </w:pPr>
            <w:r w:rsidRPr="006F27DD">
              <w:rPr>
                <w:rFonts w:ascii="Arial" w:hAnsi="Arial" w:cs="Arial"/>
              </w:rPr>
              <w:t>13.24</w:t>
            </w:r>
          </w:p>
        </w:tc>
      </w:tr>
      <w:tr w:rsidR="00D60DDE" w:rsidRPr="006F27DD" w:rsidTr="0058502A">
        <w:trPr>
          <w:trHeight w:val="287"/>
          <w:jc w:val="center"/>
        </w:trPr>
        <w:tc>
          <w:tcPr>
            <w:tcW w:w="2585" w:type="dxa"/>
            <w:noWrap/>
            <w:hideMark/>
          </w:tcPr>
          <w:p w:rsidR="00D60DDE" w:rsidRPr="006F27DD" w:rsidRDefault="00D60DDE" w:rsidP="00D60DDE">
            <w:pPr>
              <w:jc w:val="both"/>
              <w:rPr>
                <w:rFonts w:ascii="Arial" w:hAnsi="Arial" w:cs="Arial"/>
              </w:rPr>
            </w:pPr>
            <w:proofErr w:type="spellStart"/>
            <w:r w:rsidRPr="006F27DD">
              <w:rPr>
                <w:rFonts w:ascii="Arial" w:hAnsi="Arial" w:cs="Arial"/>
              </w:rPr>
              <w:lastRenderedPageBreak/>
              <w:t>Ntips</w:t>
            </w:r>
            <w:proofErr w:type="spellEnd"/>
          </w:p>
        </w:tc>
        <w:tc>
          <w:tcPr>
            <w:tcW w:w="2226" w:type="dxa"/>
            <w:noWrap/>
            <w:vAlign w:val="bottom"/>
            <w:hideMark/>
          </w:tcPr>
          <w:p w:rsidR="00D60DDE" w:rsidRPr="006F27DD" w:rsidRDefault="00D60DDE" w:rsidP="00D60DDE">
            <w:pPr>
              <w:jc w:val="both"/>
              <w:rPr>
                <w:rFonts w:ascii="Arial" w:hAnsi="Arial" w:cs="Arial"/>
              </w:rPr>
            </w:pPr>
            <w:r w:rsidRPr="006F27DD">
              <w:rPr>
                <w:rFonts w:ascii="Arial" w:hAnsi="Arial" w:cs="Arial"/>
              </w:rPr>
              <w:t>7.51</w:t>
            </w:r>
          </w:p>
        </w:tc>
        <w:tc>
          <w:tcPr>
            <w:tcW w:w="1882" w:type="dxa"/>
            <w:noWrap/>
            <w:vAlign w:val="bottom"/>
            <w:hideMark/>
          </w:tcPr>
          <w:p w:rsidR="00D60DDE" w:rsidRPr="006F27DD" w:rsidRDefault="00D60DDE" w:rsidP="00D60DDE">
            <w:pPr>
              <w:jc w:val="both"/>
              <w:rPr>
                <w:rFonts w:ascii="Arial" w:hAnsi="Arial" w:cs="Arial"/>
              </w:rPr>
            </w:pPr>
            <w:r w:rsidRPr="006F27DD">
              <w:rPr>
                <w:rFonts w:ascii="Arial" w:hAnsi="Arial" w:cs="Arial"/>
              </w:rPr>
              <w:t>7.48</w:t>
            </w:r>
          </w:p>
        </w:tc>
        <w:tc>
          <w:tcPr>
            <w:tcW w:w="2375" w:type="dxa"/>
            <w:noWrap/>
            <w:vAlign w:val="bottom"/>
          </w:tcPr>
          <w:p w:rsidR="00D60DDE" w:rsidRPr="006F27DD" w:rsidRDefault="00D60DDE" w:rsidP="00D60DDE">
            <w:pPr>
              <w:jc w:val="both"/>
              <w:rPr>
                <w:rFonts w:ascii="Arial" w:hAnsi="Arial" w:cs="Arial"/>
              </w:rPr>
            </w:pPr>
            <w:r w:rsidRPr="006F27DD">
              <w:rPr>
                <w:rFonts w:ascii="Arial" w:hAnsi="Arial" w:cs="Arial"/>
              </w:rPr>
              <w:t>0.76</w:t>
            </w:r>
          </w:p>
        </w:tc>
      </w:tr>
      <w:tr w:rsidR="00D60DDE" w:rsidRPr="006F27DD" w:rsidTr="0058502A">
        <w:trPr>
          <w:trHeight w:val="287"/>
          <w:jc w:val="center"/>
        </w:trPr>
        <w:tc>
          <w:tcPr>
            <w:tcW w:w="2585" w:type="dxa"/>
            <w:noWrap/>
            <w:hideMark/>
          </w:tcPr>
          <w:p w:rsidR="00D60DDE" w:rsidRPr="006F27DD" w:rsidRDefault="00D60DDE" w:rsidP="00D60DDE">
            <w:pPr>
              <w:jc w:val="both"/>
              <w:rPr>
                <w:rFonts w:ascii="Arial" w:hAnsi="Arial" w:cs="Arial"/>
              </w:rPr>
            </w:pPr>
            <w:proofErr w:type="spellStart"/>
            <w:r w:rsidRPr="006F27DD">
              <w:rPr>
                <w:rFonts w:ascii="Arial" w:hAnsi="Arial" w:cs="Arial"/>
              </w:rPr>
              <w:t>Nforks</w:t>
            </w:r>
            <w:proofErr w:type="spellEnd"/>
          </w:p>
        </w:tc>
        <w:tc>
          <w:tcPr>
            <w:tcW w:w="2226" w:type="dxa"/>
            <w:noWrap/>
            <w:vAlign w:val="bottom"/>
            <w:hideMark/>
          </w:tcPr>
          <w:p w:rsidR="00D60DDE" w:rsidRPr="006F27DD" w:rsidRDefault="00D60DDE" w:rsidP="00D60DDE">
            <w:pPr>
              <w:jc w:val="both"/>
              <w:rPr>
                <w:rFonts w:ascii="Arial" w:hAnsi="Arial" w:cs="Arial"/>
              </w:rPr>
            </w:pPr>
            <w:r w:rsidRPr="006F27DD">
              <w:rPr>
                <w:rFonts w:ascii="Arial" w:hAnsi="Arial" w:cs="Arial"/>
              </w:rPr>
              <w:t>8.23</w:t>
            </w:r>
          </w:p>
        </w:tc>
        <w:tc>
          <w:tcPr>
            <w:tcW w:w="1882" w:type="dxa"/>
            <w:noWrap/>
            <w:vAlign w:val="bottom"/>
            <w:hideMark/>
          </w:tcPr>
          <w:p w:rsidR="00D60DDE" w:rsidRPr="006F27DD" w:rsidRDefault="00D60DDE" w:rsidP="00D60DDE">
            <w:pPr>
              <w:jc w:val="both"/>
              <w:rPr>
                <w:rFonts w:ascii="Arial" w:hAnsi="Arial" w:cs="Arial"/>
              </w:rPr>
            </w:pPr>
            <w:r w:rsidRPr="006F27DD">
              <w:rPr>
                <w:rFonts w:ascii="Arial" w:hAnsi="Arial" w:cs="Arial"/>
              </w:rPr>
              <w:t>8.19</w:t>
            </w:r>
          </w:p>
        </w:tc>
        <w:tc>
          <w:tcPr>
            <w:tcW w:w="2375" w:type="dxa"/>
            <w:noWrap/>
            <w:vAlign w:val="bottom"/>
          </w:tcPr>
          <w:p w:rsidR="00D60DDE" w:rsidRPr="006F27DD" w:rsidRDefault="00D60DDE" w:rsidP="00D60DDE">
            <w:pPr>
              <w:jc w:val="both"/>
              <w:rPr>
                <w:rFonts w:ascii="Arial" w:hAnsi="Arial" w:cs="Arial"/>
              </w:rPr>
            </w:pPr>
            <w:r w:rsidRPr="006F27DD">
              <w:rPr>
                <w:rFonts w:ascii="Arial" w:hAnsi="Arial" w:cs="Arial"/>
              </w:rPr>
              <w:t>0.84</w:t>
            </w:r>
          </w:p>
        </w:tc>
      </w:tr>
      <w:tr w:rsidR="00D60DDE" w:rsidRPr="006F27DD" w:rsidTr="0058502A">
        <w:trPr>
          <w:trHeight w:val="287"/>
          <w:jc w:val="center"/>
        </w:trPr>
        <w:tc>
          <w:tcPr>
            <w:tcW w:w="2585" w:type="dxa"/>
            <w:tcBorders>
              <w:bottom w:val="single" w:sz="18" w:space="0" w:color="auto"/>
            </w:tcBorders>
            <w:noWrap/>
            <w:hideMark/>
          </w:tcPr>
          <w:p w:rsidR="00D60DDE" w:rsidRPr="006F27DD" w:rsidRDefault="00D60DDE" w:rsidP="00D60DDE">
            <w:pPr>
              <w:jc w:val="both"/>
              <w:rPr>
                <w:rFonts w:ascii="Arial" w:hAnsi="Arial" w:cs="Arial"/>
              </w:rPr>
            </w:pPr>
            <w:proofErr w:type="spellStart"/>
            <w:r w:rsidRPr="006F27DD">
              <w:rPr>
                <w:rFonts w:ascii="Arial" w:hAnsi="Arial" w:cs="Arial"/>
              </w:rPr>
              <w:t>Ncross</w:t>
            </w:r>
            <w:proofErr w:type="spellEnd"/>
          </w:p>
        </w:tc>
        <w:tc>
          <w:tcPr>
            <w:tcW w:w="2226" w:type="dxa"/>
            <w:tcBorders>
              <w:bottom w:val="single" w:sz="18" w:space="0" w:color="auto"/>
            </w:tcBorders>
            <w:noWrap/>
            <w:vAlign w:val="bottom"/>
            <w:hideMark/>
          </w:tcPr>
          <w:p w:rsidR="00D60DDE" w:rsidRPr="006F27DD" w:rsidRDefault="00D60DDE" w:rsidP="00D60DDE">
            <w:pPr>
              <w:jc w:val="both"/>
              <w:rPr>
                <w:rFonts w:ascii="Arial" w:hAnsi="Arial" w:cs="Arial"/>
              </w:rPr>
            </w:pPr>
            <w:r w:rsidRPr="006F27DD">
              <w:rPr>
                <w:rFonts w:ascii="Arial" w:hAnsi="Arial" w:cs="Arial"/>
              </w:rPr>
              <w:t>10.78</w:t>
            </w:r>
          </w:p>
        </w:tc>
        <w:tc>
          <w:tcPr>
            <w:tcW w:w="1882" w:type="dxa"/>
            <w:tcBorders>
              <w:bottom w:val="single" w:sz="18" w:space="0" w:color="auto"/>
            </w:tcBorders>
            <w:noWrap/>
            <w:vAlign w:val="bottom"/>
            <w:hideMark/>
          </w:tcPr>
          <w:p w:rsidR="00D60DDE" w:rsidRPr="006F27DD" w:rsidRDefault="00D60DDE" w:rsidP="00D60DDE">
            <w:pPr>
              <w:jc w:val="both"/>
              <w:rPr>
                <w:rFonts w:ascii="Arial" w:hAnsi="Arial" w:cs="Arial"/>
              </w:rPr>
            </w:pPr>
            <w:r w:rsidRPr="006F27DD">
              <w:rPr>
                <w:rFonts w:ascii="Arial" w:hAnsi="Arial" w:cs="Arial"/>
              </w:rPr>
              <w:t>10.77</w:t>
            </w:r>
          </w:p>
        </w:tc>
        <w:tc>
          <w:tcPr>
            <w:tcW w:w="2375" w:type="dxa"/>
            <w:tcBorders>
              <w:bottom w:val="single" w:sz="18" w:space="0" w:color="auto"/>
            </w:tcBorders>
            <w:noWrap/>
            <w:vAlign w:val="bottom"/>
          </w:tcPr>
          <w:p w:rsidR="00D60DDE" w:rsidRPr="006F27DD" w:rsidRDefault="00D60DDE" w:rsidP="00D60DDE">
            <w:pPr>
              <w:jc w:val="both"/>
              <w:rPr>
                <w:rFonts w:ascii="Arial" w:hAnsi="Arial" w:cs="Arial"/>
              </w:rPr>
            </w:pPr>
            <w:r w:rsidRPr="006F27DD">
              <w:rPr>
                <w:rFonts w:ascii="Arial" w:hAnsi="Arial" w:cs="Arial"/>
              </w:rPr>
              <w:t>0.57</w:t>
            </w:r>
          </w:p>
        </w:tc>
      </w:tr>
    </w:tbl>
    <w:p w:rsidR="00D60DDE" w:rsidRPr="006F27DD" w:rsidRDefault="00D60DDE" w:rsidP="00D60DDE">
      <w:pPr>
        <w:ind w:left="720"/>
        <w:jc w:val="both"/>
        <w:rPr>
          <w:rFonts w:ascii="Arial" w:hAnsi="Arial" w:cs="Arial"/>
        </w:rPr>
      </w:pPr>
    </w:p>
    <w:p w:rsidR="003974A3" w:rsidRDefault="00D60DDE" w:rsidP="00D60DDE">
      <w:pPr>
        <w:ind w:left="720"/>
        <w:jc w:val="both"/>
        <w:rPr>
          <w:rFonts w:ascii="Arial" w:hAnsi="Arial" w:cs="Arial"/>
        </w:rPr>
      </w:pPr>
      <w:proofErr w:type="spellStart"/>
      <w:r w:rsidRPr="006F27DD">
        <w:rPr>
          <w:rFonts w:ascii="Arial" w:hAnsi="Arial" w:cs="Arial"/>
        </w:rPr>
        <w:t>PHplt</w:t>
      </w:r>
      <w:proofErr w:type="spellEnd"/>
      <w:r w:rsidRPr="006F27DD">
        <w:rPr>
          <w:rFonts w:ascii="Arial" w:hAnsi="Arial" w:cs="Arial"/>
        </w:rPr>
        <w:t xml:space="preserve"> = Plant height, DSW = Dry shoot weight, Fresh shoot weight, Len = Length, SA = surface Area, PA = Projected Area, Vol = Volume, </w:t>
      </w:r>
      <w:proofErr w:type="spellStart"/>
      <w:r w:rsidRPr="006F27DD">
        <w:rPr>
          <w:rFonts w:ascii="Arial" w:hAnsi="Arial" w:cs="Arial"/>
        </w:rPr>
        <w:t>AvgD</w:t>
      </w:r>
      <w:proofErr w:type="spellEnd"/>
      <w:r w:rsidRPr="006F27DD">
        <w:rPr>
          <w:rFonts w:ascii="Arial" w:hAnsi="Arial" w:cs="Arial"/>
        </w:rPr>
        <w:t xml:space="preserve"> = Average Diameter, </w:t>
      </w:r>
      <w:proofErr w:type="spellStart"/>
      <w:r w:rsidRPr="006F27DD">
        <w:rPr>
          <w:rFonts w:ascii="Arial" w:hAnsi="Arial" w:cs="Arial"/>
        </w:rPr>
        <w:t>NTips</w:t>
      </w:r>
      <w:proofErr w:type="spellEnd"/>
      <w:r w:rsidRPr="006F27DD">
        <w:rPr>
          <w:rFonts w:ascii="Arial" w:hAnsi="Arial" w:cs="Arial"/>
        </w:rPr>
        <w:t xml:space="preserve"> = Number of Tips, </w:t>
      </w:r>
      <w:proofErr w:type="spellStart"/>
      <w:r w:rsidRPr="006F27DD">
        <w:rPr>
          <w:rFonts w:ascii="Arial" w:hAnsi="Arial" w:cs="Arial"/>
        </w:rPr>
        <w:t>Nforks</w:t>
      </w:r>
      <w:proofErr w:type="spellEnd"/>
      <w:r w:rsidRPr="006F27DD">
        <w:rPr>
          <w:rFonts w:ascii="Arial" w:hAnsi="Arial" w:cs="Arial"/>
        </w:rPr>
        <w:t xml:space="preserve"> = Number of Forks and </w:t>
      </w:r>
      <w:proofErr w:type="spellStart"/>
      <w:r w:rsidRPr="006F27DD">
        <w:rPr>
          <w:rFonts w:ascii="Arial" w:hAnsi="Arial" w:cs="Arial"/>
        </w:rPr>
        <w:t>Ncross</w:t>
      </w:r>
      <w:proofErr w:type="spellEnd"/>
      <w:r w:rsidRPr="006F27DD">
        <w:rPr>
          <w:rFonts w:ascii="Arial" w:hAnsi="Arial" w:cs="Arial"/>
        </w:rPr>
        <w:t xml:space="preserve"> =Number of crossings </w:t>
      </w:r>
    </w:p>
    <w:p w:rsidR="00D60DDE" w:rsidRPr="006F27DD" w:rsidRDefault="00D60DDE" w:rsidP="00D60DDE">
      <w:pPr>
        <w:ind w:left="720"/>
        <w:jc w:val="both"/>
        <w:rPr>
          <w:rFonts w:ascii="Arial" w:hAnsi="Arial" w:cs="Arial"/>
        </w:rPr>
      </w:pPr>
      <w:r w:rsidRPr="006F27DD">
        <w:rPr>
          <w:rFonts w:ascii="Arial" w:hAnsi="Arial" w:cs="Arial"/>
        </w:rPr>
        <w:t xml:space="preserve"> </w:t>
      </w:r>
    </w:p>
    <w:p w:rsidR="00D60DDE" w:rsidRPr="006F27DD" w:rsidRDefault="00D4698A" w:rsidP="00D60DDE">
      <w:pPr>
        <w:ind w:left="720"/>
        <w:jc w:val="both"/>
        <w:rPr>
          <w:rFonts w:ascii="Arial" w:hAnsi="Arial" w:cs="Arial"/>
          <w:b/>
          <w:bCs/>
        </w:rPr>
      </w:pPr>
      <w:r w:rsidRPr="006F27DD">
        <w:rPr>
          <w:rFonts w:ascii="Arial" w:hAnsi="Arial" w:cs="Arial"/>
          <w:b/>
          <w:bCs/>
        </w:rPr>
        <w:t xml:space="preserve">3.1.8 </w:t>
      </w:r>
      <w:r w:rsidR="00D60DDE" w:rsidRPr="006F27DD">
        <w:rPr>
          <w:rFonts w:ascii="Arial" w:hAnsi="Arial" w:cs="Arial"/>
          <w:b/>
          <w:bCs/>
        </w:rPr>
        <w:t>Correlations</w:t>
      </w:r>
    </w:p>
    <w:p w:rsidR="003974A3" w:rsidRPr="008E4D74" w:rsidRDefault="003974A3" w:rsidP="003974A3">
      <w:pPr>
        <w:spacing w:after="160" w:line="278" w:lineRule="auto"/>
        <w:ind w:left="720"/>
        <w:jc w:val="both"/>
        <w:rPr>
          <w:rFonts w:ascii="Times New Roman" w:hAnsi="Times New Roman"/>
        </w:rPr>
      </w:pPr>
      <w:r w:rsidRPr="00CC3ED5">
        <w:rPr>
          <w:rFonts w:ascii="Times New Roman" w:hAnsi="Times New Roman"/>
        </w:rPr>
        <w:t>Correlation among cowpea traits evaluated in the hydroponic system was generally high for most of the paired traits (Table 9). Average root diameter showed a negative relationship with all the parameters considered in the experiment. Root volume exhibited weak correlations with the number of tips, number of forks, and number of crossings, and these relationships were not statistically significant for parameters involving average diameter and root volume.</w:t>
      </w:r>
    </w:p>
    <w:p w:rsidR="003974A3" w:rsidRPr="003974A3" w:rsidRDefault="003974A3" w:rsidP="003974A3"/>
    <w:p w:rsidR="00D60DDE" w:rsidRPr="006F27DD" w:rsidRDefault="00D60DDE" w:rsidP="00D60DDE">
      <w:pPr>
        <w:pStyle w:val="Caption"/>
        <w:keepNext/>
        <w:spacing w:after="0"/>
        <w:ind w:left="720"/>
        <w:jc w:val="both"/>
        <w:rPr>
          <w:rFonts w:ascii="Arial" w:hAnsi="Arial" w:cs="Arial"/>
          <w:color w:val="auto"/>
          <w:sz w:val="20"/>
          <w:szCs w:val="20"/>
        </w:rPr>
      </w:pPr>
      <w:r w:rsidRPr="006F27DD">
        <w:rPr>
          <w:rFonts w:ascii="Arial" w:hAnsi="Arial" w:cs="Arial"/>
          <w:color w:val="auto"/>
          <w:sz w:val="20"/>
          <w:szCs w:val="20"/>
        </w:rPr>
        <w:t xml:space="preserve">Table </w:t>
      </w:r>
      <w:r w:rsidRPr="006F27DD">
        <w:rPr>
          <w:rFonts w:ascii="Arial" w:hAnsi="Arial" w:cs="Arial"/>
          <w:color w:val="auto"/>
          <w:sz w:val="20"/>
          <w:szCs w:val="20"/>
        </w:rPr>
        <w:fldChar w:fldCharType="begin"/>
      </w:r>
      <w:r w:rsidRPr="006F27DD">
        <w:rPr>
          <w:rFonts w:ascii="Arial" w:hAnsi="Arial" w:cs="Arial"/>
          <w:color w:val="auto"/>
          <w:sz w:val="20"/>
          <w:szCs w:val="20"/>
        </w:rPr>
        <w:instrText xml:space="preserve"> SEQ Table \* ARABIC </w:instrText>
      </w:r>
      <w:r w:rsidRPr="006F27DD">
        <w:rPr>
          <w:rFonts w:ascii="Arial" w:hAnsi="Arial" w:cs="Arial"/>
          <w:color w:val="auto"/>
          <w:sz w:val="20"/>
          <w:szCs w:val="20"/>
        </w:rPr>
        <w:fldChar w:fldCharType="separate"/>
      </w:r>
      <w:r w:rsidRPr="006F27DD">
        <w:rPr>
          <w:rFonts w:ascii="Arial" w:hAnsi="Arial" w:cs="Arial"/>
          <w:noProof/>
          <w:color w:val="auto"/>
          <w:sz w:val="20"/>
          <w:szCs w:val="20"/>
        </w:rPr>
        <w:t>9</w:t>
      </w:r>
      <w:r w:rsidRPr="006F27DD">
        <w:rPr>
          <w:rFonts w:ascii="Arial" w:hAnsi="Arial" w:cs="Arial"/>
          <w:color w:val="auto"/>
          <w:sz w:val="20"/>
          <w:szCs w:val="20"/>
        </w:rPr>
        <w:fldChar w:fldCharType="end"/>
      </w:r>
      <w:r w:rsidRPr="006F27DD">
        <w:rPr>
          <w:rFonts w:ascii="Arial" w:hAnsi="Arial" w:cs="Arial"/>
          <w:color w:val="auto"/>
          <w:sz w:val="20"/>
          <w:szCs w:val="20"/>
        </w:rPr>
        <w:t>: Correlation between 8 characteristics of a 70 RIL population under hydroponic conditions</w:t>
      </w:r>
    </w:p>
    <w:tbl>
      <w:tblPr>
        <w:tblW w:w="8366" w:type="dxa"/>
        <w:tblInd w:w="720" w:type="dxa"/>
        <w:tblLook w:val="04A0" w:firstRow="1" w:lastRow="0" w:firstColumn="1" w:lastColumn="0" w:noHBand="0" w:noVBand="1"/>
      </w:tblPr>
      <w:tblGrid>
        <w:gridCol w:w="937"/>
        <w:gridCol w:w="876"/>
        <w:gridCol w:w="996"/>
        <w:gridCol w:w="876"/>
        <w:gridCol w:w="995"/>
        <w:gridCol w:w="990"/>
        <w:gridCol w:w="876"/>
        <w:gridCol w:w="937"/>
        <w:gridCol w:w="883"/>
      </w:tblGrid>
      <w:tr w:rsidR="00D60DDE" w:rsidRPr="006F27DD" w:rsidTr="0058502A">
        <w:trPr>
          <w:trHeight w:val="160"/>
        </w:trPr>
        <w:tc>
          <w:tcPr>
            <w:tcW w:w="937"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p>
        </w:tc>
        <w:tc>
          <w:tcPr>
            <w:tcW w:w="876"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Len</w:t>
            </w:r>
          </w:p>
        </w:tc>
        <w:tc>
          <w:tcPr>
            <w:tcW w:w="996"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SA</w:t>
            </w:r>
          </w:p>
        </w:tc>
        <w:tc>
          <w:tcPr>
            <w:tcW w:w="876"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PA</w:t>
            </w:r>
          </w:p>
        </w:tc>
        <w:tc>
          <w:tcPr>
            <w:tcW w:w="995"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Vol</w:t>
            </w:r>
          </w:p>
        </w:tc>
        <w:tc>
          <w:tcPr>
            <w:tcW w:w="990"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proofErr w:type="spellStart"/>
            <w:r w:rsidRPr="006F27DD">
              <w:rPr>
                <w:rFonts w:ascii="Arial" w:hAnsi="Arial" w:cs="Arial"/>
              </w:rPr>
              <w:t>AvgD</w:t>
            </w:r>
            <w:proofErr w:type="spellEnd"/>
          </w:p>
        </w:tc>
        <w:tc>
          <w:tcPr>
            <w:tcW w:w="876"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proofErr w:type="spellStart"/>
            <w:r w:rsidRPr="006F27DD">
              <w:rPr>
                <w:rFonts w:ascii="Arial" w:hAnsi="Arial" w:cs="Arial"/>
              </w:rPr>
              <w:t>NTips</w:t>
            </w:r>
            <w:proofErr w:type="spellEnd"/>
          </w:p>
        </w:tc>
        <w:tc>
          <w:tcPr>
            <w:tcW w:w="937"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proofErr w:type="spellStart"/>
            <w:r w:rsidRPr="006F27DD">
              <w:rPr>
                <w:rFonts w:ascii="Arial" w:hAnsi="Arial" w:cs="Arial"/>
              </w:rPr>
              <w:t>NForks</w:t>
            </w:r>
            <w:proofErr w:type="spellEnd"/>
          </w:p>
        </w:tc>
        <w:tc>
          <w:tcPr>
            <w:tcW w:w="883"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proofErr w:type="spellStart"/>
            <w:r w:rsidRPr="006F27DD">
              <w:rPr>
                <w:rFonts w:ascii="Arial" w:hAnsi="Arial" w:cs="Arial"/>
              </w:rPr>
              <w:t>Ncross</w:t>
            </w:r>
            <w:proofErr w:type="spellEnd"/>
          </w:p>
        </w:tc>
      </w:tr>
      <w:tr w:rsidR="00D60DDE" w:rsidRPr="006F27DD" w:rsidTr="0058502A">
        <w:trPr>
          <w:trHeight w:val="160"/>
        </w:trPr>
        <w:tc>
          <w:tcPr>
            <w:tcW w:w="937" w:type="dxa"/>
            <w:tcBorders>
              <w:top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Len</w:t>
            </w:r>
          </w:p>
        </w:tc>
        <w:tc>
          <w:tcPr>
            <w:tcW w:w="876" w:type="dxa"/>
            <w:tcBorders>
              <w:top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 xml:space="preserve"> -</w:t>
            </w:r>
          </w:p>
        </w:tc>
        <w:tc>
          <w:tcPr>
            <w:tcW w:w="996" w:type="dxa"/>
            <w:tcBorders>
              <w:top w:val="single" w:sz="18" w:space="0" w:color="auto"/>
            </w:tcBorders>
            <w:noWrap/>
            <w:hideMark/>
          </w:tcPr>
          <w:p w:rsidR="00D60DDE" w:rsidRPr="006F27DD" w:rsidRDefault="00D60DDE" w:rsidP="00D60DDE">
            <w:pPr>
              <w:jc w:val="both"/>
              <w:rPr>
                <w:rFonts w:ascii="Arial" w:hAnsi="Arial" w:cs="Arial"/>
              </w:rPr>
            </w:pPr>
          </w:p>
        </w:tc>
        <w:tc>
          <w:tcPr>
            <w:tcW w:w="876" w:type="dxa"/>
            <w:tcBorders>
              <w:top w:val="single" w:sz="18" w:space="0" w:color="auto"/>
            </w:tcBorders>
            <w:noWrap/>
            <w:hideMark/>
          </w:tcPr>
          <w:p w:rsidR="00D60DDE" w:rsidRPr="006F27DD" w:rsidRDefault="00D60DDE" w:rsidP="00D60DDE">
            <w:pPr>
              <w:jc w:val="both"/>
              <w:rPr>
                <w:rFonts w:ascii="Arial" w:hAnsi="Arial" w:cs="Arial"/>
              </w:rPr>
            </w:pPr>
          </w:p>
        </w:tc>
        <w:tc>
          <w:tcPr>
            <w:tcW w:w="995" w:type="dxa"/>
            <w:tcBorders>
              <w:top w:val="single" w:sz="18" w:space="0" w:color="auto"/>
            </w:tcBorders>
            <w:noWrap/>
            <w:hideMark/>
          </w:tcPr>
          <w:p w:rsidR="00D60DDE" w:rsidRPr="006F27DD" w:rsidRDefault="00D60DDE" w:rsidP="00D60DDE">
            <w:pPr>
              <w:jc w:val="both"/>
              <w:rPr>
                <w:rFonts w:ascii="Arial" w:hAnsi="Arial" w:cs="Arial"/>
              </w:rPr>
            </w:pPr>
          </w:p>
        </w:tc>
        <w:tc>
          <w:tcPr>
            <w:tcW w:w="990" w:type="dxa"/>
            <w:tcBorders>
              <w:top w:val="single" w:sz="18" w:space="0" w:color="auto"/>
            </w:tcBorders>
            <w:noWrap/>
            <w:hideMark/>
          </w:tcPr>
          <w:p w:rsidR="00D60DDE" w:rsidRPr="006F27DD" w:rsidRDefault="00D60DDE" w:rsidP="00D60DDE">
            <w:pPr>
              <w:jc w:val="both"/>
              <w:rPr>
                <w:rFonts w:ascii="Arial" w:hAnsi="Arial" w:cs="Arial"/>
              </w:rPr>
            </w:pPr>
          </w:p>
        </w:tc>
        <w:tc>
          <w:tcPr>
            <w:tcW w:w="876" w:type="dxa"/>
            <w:tcBorders>
              <w:top w:val="single" w:sz="18" w:space="0" w:color="auto"/>
            </w:tcBorders>
            <w:noWrap/>
            <w:hideMark/>
          </w:tcPr>
          <w:p w:rsidR="00D60DDE" w:rsidRPr="006F27DD" w:rsidRDefault="00D60DDE" w:rsidP="00D60DDE">
            <w:pPr>
              <w:jc w:val="both"/>
              <w:rPr>
                <w:rFonts w:ascii="Arial" w:hAnsi="Arial" w:cs="Arial"/>
              </w:rPr>
            </w:pPr>
          </w:p>
        </w:tc>
        <w:tc>
          <w:tcPr>
            <w:tcW w:w="937" w:type="dxa"/>
            <w:tcBorders>
              <w:top w:val="single" w:sz="18" w:space="0" w:color="auto"/>
            </w:tcBorders>
            <w:noWrap/>
            <w:hideMark/>
          </w:tcPr>
          <w:p w:rsidR="00D60DDE" w:rsidRPr="006F27DD" w:rsidRDefault="00D60DDE" w:rsidP="00D60DDE">
            <w:pPr>
              <w:jc w:val="both"/>
              <w:rPr>
                <w:rFonts w:ascii="Arial" w:hAnsi="Arial" w:cs="Arial"/>
              </w:rPr>
            </w:pPr>
          </w:p>
        </w:tc>
        <w:tc>
          <w:tcPr>
            <w:tcW w:w="883" w:type="dxa"/>
            <w:tcBorders>
              <w:top w:val="single" w:sz="18" w:space="0" w:color="auto"/>
            </w:tcBorders>
            <w:noWrap/>
            <w:hideMark/>
          </w:tcPr>
          <w:p w:rsidR="00D60DDE" w:rsidRPr="006F27DD" w:rsidRDefault="00D60DDE" w:rsidP="00D60DDE">
            <w:pPr>
              <w:jc w:val="both"/>
              <w:rPr>
                <w:rFonts w:ascii="Arial" w:hAnsi="Arial" w:cs="Arial"/>
              </w:rPr>
            </w:pPr>
          </w:p>
        </w:tc>
      </w:tr>
      <w:tr w:rsidR="00D60DDE" w:rsidRPr="006F27DD" w:rsidTr="0058502A">
        <w:trPr>
          <w:trHeight w:val="167"/>
        </w:trPr>
        <w:tc>
          <w:tcPr>
            <w:tcW w:w="937" w:type="dxa"/>
            <w:noWrap/>
            <w:hideMark/>
          </w:tcPr>
          <w:p w:rsidR="00D60DDE" w:rsidRPr="006F27DD" w:rsidRDefault="00D60DDE" w:rsidP="00D60DDE">
            <w:pPr>
              <w:jc w:val="both"/>
              <w:rPr>
                <w:rFonts w:ascii="Arial" w:hAnsi="Arial" w:cs="Arial"/>
              </w:rPr>
            </w:pPr>
            <w:r w:rsidRPr="006F27DD">
              <w:rPr>
                <w:rFonts w:ascii="Arial" w:hAnsi="Arial" w:cs="Arial"/>
              </w:rPr>
              <w:t>SA</w:t>
            </w:r>
          </w:p>
        </w:tc>
        <w:tc>
          <w:tcPr>
            <w:tcW w:w="876" w:type="dxa"/>
            <w:noWrap/>
            <w:hideMark/>
          </w:tcPr>
          <w:p w:rsidR="00D60DDE" w:rsidRPr="006F27DD" w:rsidRDefault="00D60DDE" w:rsidP="00D60DDE">
            <w:pPr>
              <w:jc w:val="both"/>
              <w:rPr>
                <w:rFonts w:ascii="Arial" w:hAnsi="Arial" w:cs="Arial"/>
              </w:rPr>
            </w:pPr>
            <w:r w:rsidRPr="006F27DD">
              <w:rPr>
                <w:rFonts w:ascii="Arial" w:hAnsi="Arial" w:cs="Arial"/>
              </w:rPr>
              <w:t>0.61**</w:t>
            </w:r>
          </w:p>
        </w:tc>
        <w:tc>
          <w:tcPr>
            <w:tcW w:w="996" w:type="dxa"/>
            <w:noWrap/>
            <w:hideMark/>
          </w:tcPr>
          <w:p w:rsidR="00D60DDE" w:rsidRPr="006F27DD" w:rsidRDefault="00D60DDE" w:rsidP="00D60DDE">
            <w:pPr>
              <w:jc w:val="both"/>
              <w:rPr>
                <w:rFonts w:ascii="Arial" w:hAnsi="Arial" w:cs="Arial"/>
              </w:rPr>
            </w:pPr>
            <w:r w:rsidRPr="006F27DD">
              <w:rPr>
                <w:rFonts w:ascii="Arial" w:hAnsi="Arial" w:cs="Arial"/>
              </w:rPr>
              <w:t xml:space="preserve"> -</w:t>
            </w:r>
          </w:p>
        </w:tc>
        <w:tc>
          <w:tcPr>
            <w:tcW w:w="876" w:type="dxa"/>
            <w:noWrap/>
            <w:hideMark/>
          </w:tcPr>
          <w:p w:rsidR="00D60DDE" w:rsidRPr="006F27DD" w:rsidRDefault="00D60DDE" w:rsidP="00D60DDE">
            <w:pPr>
              <w:jc w:val="both"/>
              <w:rPr>
                <w:rFonts w:ascii="Arial" w:hAnsi="Arial" w:cs="Arial"/>
              </w:rPr>
            </w:pPr>
          </w:p>
        </w:tc>
        <w:tc>
          <w:tcPr>
            <w:tcW w:w="995" w:type="dxa"/>
            <w:noWrap/>
            <w:hideMark/>
          </w:tcPr>
          <w:p w:rsidR="00D60DDE" w:rsidRPr="006F27DD" w:rsidRDefault="00D60DDE" w:rsidP="00D60DDE">
            <w:pPr>
              <w:jc w:val="both"/>
              <w:rPr>
                <w:rFonts w:ascii="Arial" w:hAnsi="Arial" w:cs="Arial"/>
              </w:rPr>
            </w:pPr>
          </w:p>
        </w:tc>
        <w:tc>
          <w:tcPr>
            <w:tcW w:w="990" w:type="dxa"/>
            <w:noWrap/>
            <w:hideMark/>
          </w:tcPr>
          <w:p w:rsidR="00D60DDE" w:rsidRPr="006F27DD" w:rsidRDefault="00D60DDE" w:rsidP="00D60DDE">
            <w:pPr>
              <w:jc w:val="both"/>
              <w:rPr>
                <w:rFonts w:ascii="Arial" w:hAnsi="Arial" w:cs="Arial"/>
              </w:rPr>
            </w:pPr>
          </w:p>
        </w:tc>
        <w:tc>
          <w:tcPr>
            <w:tcW w:w="876" w:type="dxa"/>
            <w:noWrap/>
            <w:hideMark/>
          </w:tcPr>
          <w:p w:rsidR="00D60DDE" w:rsidRPr="006F27DD" w:rsidRDefault="00D60DDE" w:rsidP="00D60DDE">
            <w:pPr>
              <w:jc w:val="both"/>
              <w:rPr>
                <w:rFonts w:ascii="Arial" w:hAnsi="Arial" w:cs="Arial"/>
              </w:rPr>
            </w:pPr>
          </w:p>
        </w:tc>
        <w:tc>
          <w:tcPr>
            <w:tcW w:w="937" w:type="dxa"/>
            <w:noWrap/>
            <w:hideMark/>
          </w:tcPr>
          <w:p w:rsidR="00D60DDE" w:rsidRPr="006F27DD" w:rsidRDefault="00D60DDE" w:rsidP="00D60DDE">
            <w:pPr>
              <w:jc w:val="both"/>
              <w:rPr>
                <w:rFonts w:ascii="Arial" w:hAnsi="Arial" w:cs="Arial"/>
              </w:rPr>
            </w:pPr>
          </w:p>
        </w:tc>
        <w:tc>
          <w:tcPr>
            <w:tcW w:w="883" w:type="dxa"/>
            <w:noWrap/>
            <w:hideMark/>
          </w:tcPr>
          <w:p w:rsidR="00D60DDE" w:rsidRPr="006F27DD" w:rsidRDefault="00D60DDE" w:rsidP="00D60DDE">
            <w:pPr>
              <w:jc w:val="both"/>
              <w:rPr>
                <w:rFonts w:ascii="Arial" w:hAnsi="Arial" w:cs="Arial"/>
              </w:rPr>
            </w:pPr>
          </w:p>
        </w:tc>
      </w:tr>
      <w:tr w:rsidR="00D60DDE" w:rsidRPr="006F27DD" w:rsidTr="0058502A">
        <w:trPr>
          <w:trHeight w:val="160"/>
        </w:trPr>
        <w:tc>
          <w:tcPr>
            <w:tcW w:w="937" w:type="dxa"/>
            <w:noWrap/>
            <w:hideMark/>
          </w:tcPr>
          <w:p w:rsidR="00D60DDE" w:rsidRPr="006F27DD" w:rsidRDefault="00D60DDE" w:rsidP="00D60DDE">
            <w:pPr>
              <w:jc w:val="both"/>
              <w:rPr>
                <w:rFonts w:ascii="Arial" w:hAnsi="Arial" w:cs="Arial"/>
              </w:rPr>
            </w:pPr>
            <w:r w:rsidRPr="006F27DD">
              <w:rPr>
                <w:rFonts w:ascii="Arial" w:hAnsi="Arial" w:cs="Arial"/>
              </w:rPr>
              <w:t>PA</w:t>
            </w:r>
          </w:p>
        </w:tc>
        <w:tc>
          <w:tcPr>
            <w:tcW w:w="876" w:type="dxa"/>
            <w:noWrap/>
            <w:hideMark/>
          </w:tcPr>
          <w:p w:rsidR="00D60DDE" w:rsidRPr="006F27DD" w:rsidRDefault="00D60DDE" w:rsidP="00D60DDE">
            <w:pPr>
              <w:jc w:val="both"/>
              <w:rPr>
                <w:rFonts w:ascii="Arial" w:hAnsi="Arial" w:cs="Arial"/>
              </w:rPr>
            </w:pPr>
            <w:r w:rsidRPr="006F27DD">
              <w:rPr>
                <w:rFonts w:ascii="Arial" w:hAnsi="Arial" w:cs="Arial"/>
              </w:rPr>
              <w:t>0.60**</w:t>
            </w:r>
          </w:p>
        </w:tc>
        <w:tc>
          <w:tcPr>
            <w:tcW w:w="996" w:type="dxa"/>
            <w:noWrap/>
            <w:hideMark/>
          </w:tcPr>
          <w:p w:rsidR="00D60DDE" w:rsidRPr="006F27DD" w:rsidRDefault="00D60DDE" w:rsidP="00D60DDE">
            <w:pPr>
              <w:jc w:val="both"/>
              <w:rPr>
                <w:rFonts w:ascii="Arial" w:hAnsi="Arial" w:cs="Arial"/>
              </w:rPr>
            </w:pPr>
            <w:r w:rsidRPr="006F27DD">
              <w:rPr>
                <w:rFonts w:ascii="Arial" w:hAnsi="Arial" w:cs="Arial"/>
              </w:rPr>
              <w:t>0.99**</w:t>
            </w:r>
          </w:p>
        </w:tc>
        <w:tc>
          <w:tcPr>
            <w:tcW w:w="876" w:type="dxa"/>
            <w:noWrap/>
            <w:hideMark/>
          </w:tcPr>
          <w:p w:rsidR="00D60DDE" w:rsidRPr="006F27DD" w:rsidRDefault="00D60DDE" w:rsidP="00D60DDE">
            <w:pPr>
              <w:jc w:val="both"/>
              <w:rPr>
                <w:rFonts w:ascii="Arial" w:hAnsi="Arial" w:cs="Arial"/>
              </w:rPr>
            </w:pPr>
            <w:r w:rsidRPr="006F27DD">
              <w:rPr>
                <w:rFonts w:ascii="Arial" w:hAnsi="Arial" w:cs="Arial"/>
              </w:rPr>
              <w:t xml:space="preserve"> -</w:t>
            </w:r>
          </w:p>
        </w:tc>
        <w:tc>
          <w:tcPr>
            <w:tcW w:w="995" w:type="dxa"/>
            <w:noWrap/>
            <w:hideMark/>
          </w:tcPr>
          <w:p w:rsidR="00D60DDE" w:rsidRPr="006F27DD" w:rsidRDefault="00D60DDE" w:rsidP="00D60DDE">
            <w:pPr>
              <w:jc w:val="both"/>
              <w:rPr>
                <w:rFonts w:ascii="Arial" w:hAnsi="Arial" w:cs="Arial"/>
              </w:rPr>
            </w:pPr>
          </w:p>
        </w:tc>
        <w:tc>
          <w:tcPr>
            <w:tcW w:w="990" w:type="dxa"/>
            <w:noWrap/>
            <w:hideMark/>
          </w:tcPr>
          <w:p w:rsidR="00D60DDE" w:rsidRPr="006F27DD" w:rsidRDefault="00D60DDE" w:rsidP="00D60DDE">
            <w:pPr>
              <w:jc w:val="both"/>
              <w:rPr>
                <w:rFonts w:ascii="Arial" w:hAnsi="Arial" w:cs="Arial"/>
              </w:rPr>
            </w:pPr>
          </w:p>
        </w:tc>
        <w:tc>
          <w:tcPr>
            <w:tcW w:w="876" w:type="dxa"/>
            <w:noWrap/>
            <w:hideMark/>
          </w:tcPr>
          <w:p w:rsidR="00D60DDE" w:rsidRPr="006F27DD" w:rsidRDefault="00D60DDE" w:rsidP="00D60DDE">
            <w:pPr>
              <w:jc w:val="both"/>
              <w:rPr>
                <w:rFonts w:ascii="Arial" w:hAnsi="Arial" w:cs="Arial"/>
              </w:rPr>
            </w:pPr>
          </w:p>
        </w:tc>
        <w:tc>
          <w:tcPr>
            <w:tcW w:w="937" w:type="dxa"/>
            <w:noWrap/>
            <w:hideMark/>
          </w:tcPr>
          <w:p w:rsidR="00D60DDE" w:rsidRPr="006F27DD" w:rsidRDefault="00D60DDE" w:rsidP="00D60DDE">
            <w:pPr>
              <w:jc w:val="both"/>
              <w:rPr>
                <w:rFonts w:ascii="Arial" w:hAnsi="Arial" w:cs="Arial"/>
              </w:rPr>
            </w:pPr>
          </w:p>
        </w:tc>
        <w:tc>
          <w:tcPr>
            <w:tcW w:w="883" w:type="dxa"/>
            <w:noWrap/>
            <w:hideMark/>
          </w:tcPr>
          <w:p w:rsidR="00D60DDE" w:rsidRPr="006F27DD" w:rsidRDefault="00D60DDE" w:rsidP="00D60DDE">
            <w:pPr>
              <w:jc w:val="both"/>
              <w:rPr>
                <w:rFonts w:ascii="Arial" w:hAnsi="Arial" w:cs="Arial"/>
              </w:rPr>
            </w:pPr>
          </w:p>
        </w:tc>
      </w:tr>
      <w:tr w:rsidR="00D60DDE" w:rsidRPr="006F27DD" w:rsidTr="0058502A">
        <w:trPr>
          <w:trHeight w:val="160"/>
        </w:trPr>
        <w:tc>
          <w:tcPr>
            <w:tcW w:w="937" w:type="dxa"/>
            <w:noWrap/>
            <w:hideMark/>
          </w:tcPr>
          <w:p w:rsidR="00D60DDE" w:rsidRPr="006F27DD" w:rsidRDefault="00D60DDE" w:rsidP="00D60DDE">
            <w:pPr>
              <w:jc w:val="both"/>
              <w:rPr>
                <w:rFonts w:ascii="Arial" w:hAnsi="Arial" w:cs="Arial"/>
              </w:rPr>
            </w:pPr>
            <w:r w:rsidRPr="006F27DD">
              <w:rPr>
                <w:rFonts w:ascii="Arial" w:hAnsi="Arial" w:cs="Arial"/>
              </w:rPr>
              <w:t>Vol</w:t>
            </w:r>
          </w:p>
        </w:tc>
        <w:tc>
          <w:tcPr>
            <w:tcW w:w="876" w:type="dxa"/>
            <w:noWrap/>
            <w:hideMark/>
          </w:tcPr>
          <w:p w:rsidR="00D60DDE" w:rsidRPr="006F27DD" w:rsidRDefault="00D60DDE" w:rsidP="00D60DDE">
            <w:pPr>
              <w:jc w:val="both"/>
              <w:rPr>
                <w:rFonts w:ascii="Arial" w:hAnsi="Arial" w:cs="Arial"/>
              </w:rPr>
            </w:pPr>
            <w:r w:rsidRPr="006F27DD">
              <w:rPr>
                <w:rFonts w:ascii="Arial" w:hAnsi="Arial" w:cs="Arial"/>
              </w:rPr>
              <w:t>0.004</w:t>
            </w:r>
          </w:p>
        </w:tc>
        <w:tc>
          <w:tcPr>
            <w:tcW w:w="996" w:type="dxa"/>
            <w:noWrap/>
            <w:hideMark/>
          </w:tcPr>
          <w:p w:rsidR="00D60DDE" w:rsidRPr="006F27DD" w:rsidRDefault="00D60DDE" w:rsidP="00D60DDE">
            <w:pPr>
              <w:jc w:val="both"/>
              <w:rPr>
                <w:rFonts w:ascii="Arial" w:hAnsi="Arial" w:cs="Arial"/>
              </w:rPr>
            </w:pPr>
            <w:r w:rsidRPr="006F27DD">
              <w:rPr>
                <w:rFonts w:ascii="Arial" w:hAnsi="Arial" w:cs="Arial"/>
              </w:rPr>
              <w:t>0.01</w:t>
            </w:r>
          </w:p>
        </w:tc>
        <w:tc>
          <w:tcPr>
            <w:tcW w:w="876" w:type="dxa"/>
            <w:noWrap/>
            <w:hideMark/>
          </w:tcPr>
          <w:p w:rsidR="00D60DDE" w:rsidRPr="006F27DD" w:rsidRDefault="00D60DDE" w:rsidP="00D60DDE">
            <w:pPr>
              <w:jc w:val="both"/>
              <w:rPr>
                <w:rFonts w:ascii="Arial" w:hAnsi="Arial" w:cs="Arial"/>
              </w:rPr>
            </w:pPr>
            <w:r w:rsidRPr="006F27DD">
              <w:rPr>
                <w:rFonts w:ascii="Arial" w:hAnsi="Arial" w:cs="Arial"/>
              </w:rPr>
              <w:t>0.08</w:t>
            </w:r>
          </w:p>
        </w:tc>
        <w:tc>
          <w:tcPr>
            <w:tcW w:w="995" w:type="dxa"/>
            <w:noWrap/>
            <w:hideMark/>
          </w:tcPr>
          <w:p w:rsidR="00D60DDE" w:rsidRPr="006F27DD" w:rsidRDefault="00D60DDE" w:rsidP="00D60DDE">
            <w:pPr>
              <w:jc w:val="both"/>
              <w:rPr>
                <w:rFonts w:ascii="Arial" w:hAnsi="Arial" w:cs="Arial"/>
              </w:rPr>
            </w:pPr>
            <w:r w:rsidRPr="006F27DD">
              <w:rPr>
                <w:rFonts w:ascii="Arial" w:hAnsi="Arial" w:cs="Arial"/>
              </w:rPr>
              <w:t xml:space="preserve"> -</w:t>
            </w:r>
          </w:p>
        </w:tc>
        <w:tc>
          <w:tcPr>
            <w:tcW w:w="990" w:type="dxa"/>
            <w:noWrap/>
            <w:hideMark/>
          </w:tcPr>
          <w:p w:rsidR="00D60DDE" w:rsidRPr="006F27DD" w:rsidRDefault="00D60DDE" w:rsidP="00D60DDE">
            <w:pPr>
              <w:jc w:val="both"/>
              <w:rPr>
                <w:rFonts w:ascii="Arial" w:hAnsi="Arial" w:cs="Arial"/>
              </w:rPr>
            </w:pPr>
          </w:p>
        </w:tc>
        <w:tc>
          <w:tcPr>
            <w:tcW w:w="876" w:type="dxa"/>
            <w:noWrap/>
            <w:hideMark/>
          </w:tcPr>
          <w:p w:rsidR="00D60DDE" w:rsidRPr="006F27DD" w:rsidRDefault="00D60DDE" w:rsidP="00D60DDE">
            <w:pPr>
              <w:jc w:val="both"/>
              <w:rPr>
                <w:rFonts w:ascii="Arial" w:hAnsi="Arial" w:cs="Arial"/>
              </w:rPr>
            </w:pPr>
          </w:p>
        </w:tc>
        <w:tc>
          <w:tcPr>
            <w:tcW w:w="937" w:type="dxa"/>
            <w:noWrap/>
            <w:hideMark/>
          </w:tcPr>
          <w:p w:rsidR="00D60DDE" w:rsidRPr="006F27DD" w:rsidRDefault="00D60DDE" w:rsidP="00D60DDE">
            <w:pPr>
              <w:jc w:val="both"/>
              <w:rPr>
                <w:rFonts w:ascii="Arial" w:hAnsi="Arial" w:cs="Arial"/>
              </w:rPr>
            </w:pPr>
          </w:p>
        </w:tc>
        <w:tc>
          <w:tcPr>
            <w:tcW w:w="883" w:type="dxa"/>
            <w:noWrap/>
            <w:hideMark/>
          </w:tcPr>
          <w:p w:rsidR="00D60DDE" w:rsidRPr="006F27DD" w:rsidRDefault="00D60DDE" w:rsidP="00D60DDE">
            <w:pPr>
              <w:jc w:val="both"/>
              <w:rPr>
                <w:rFonts w:ascii="Arial" w:hAnsi="Arial" w:cs="Arial"/>
              </w:rPr>
            </w:pPr>
          </w:p>
        </w:tc>
      </w:tr>
      <w:tr w:rsidR="00D60DDE" w:rsidRPr="006F27DD" w:rsidTr="0058502A">
        <w:trPr>
          <w:trHeight w:val="268"/>
        </w:trPr>
        <w:tc>
          <w:tcPr>
            <w:tcW w:w="937" w:type="dxa"/>
            <w:noWrap/>
            <w:hideMark/>
          </w:tcPr>
          <w:p w:rsidR="00D60DDE" w:rsidRPr="006F27DD" w:rsidRDefault="00D60DDE" w:rsidP="00D60DDE">
            <w:pPr>
              <w:jc w:val="both"/>
              <w:rPr>
                <w:rFonts w:ascii="Arial" w:hAnsi="Arial" w:cs="Arial"/>
              </w:rPr>
            </w:pPr>
            <w:proofErr w:type="spellStart"/>
            <w:r w:rsidRPr="006F27DD">
              <w:rPr>
                <w:rFonts w:ascii="Arial" w:hAnsi="Arial" w:cs="Arial"/>
              </w:rPr>
              <w:t>AvgD</w:t>
            </w:r>
            <w:proofErr w:type="spellEnd"/>
          </w:p>
        </w:tc>
        <w:tc>
          <w:tcPr>
            <w:tcW w:w="876" w:type="dxa"/>
            <w:noWrap/>
            <w:hideMark/>
          </w:tcPr>
          <w:p w:rsidR="00D60DDE" w:rsidRPr="006F27DD" w:rsidRDefault="00D60DDE" w:rsidP="00D60DDE">
            <w:pPr>
              <w:jc w:val="both"/>
              <w:rPr>
                <w:rFonts w:ascii="Arial" w:hAnsi="Arial" w:cs="Arial"/>
              </w:rPr>
            </w:pPr>
            <w:r w:rsidRPr="006F27DD">
              <w:rPr>
                <w:rFonts w:ascii="Arial" w:hAnsi="Arial" w:cs="Arial"/>
              </w:rPr>
              <w:t>-0.09</w:t>
            </w:r>
          </w:p>
        </w:tc>
        <w:tc>
          <w:tcPr>
            <w:tcW w:w="996" w:type="dxa"/>
            <w:noWrap/>
            <w:hideMark/>
          </w:tcPr>
          <w:p w:rsidR="00D60DDE" w:rsidRPr="006F27DD" w:rsidRDefault="00D60DDE" w:rsidP="00D60DDE">
            <w:pPr>
              <w:jc w:val="both"/>
              <w:rPr>
                <w:rFonts w:ascii="Arial" w:hAnsi="Arial" w:cs="Arial"/>
              </w:rPr>
            </w:pPr>
            <w:r w:rsidRPr="006F27DD">
              <w:rPr>
                <w:rFonts w:ascii="Arial" w:hAnsi="Arial" w:cs="Arial"/>
              </w:rPr>
              <w:t>-0.099</w:t>
            </w:r>
          </w:p>
        </w:tc>
        <w:tc>
          <w:tcPr>
            <w:tcW w:w="876" w:type="dxa"/>
            <w:noWrap/>
            <w:hideMark/>
          </w:tcPr>
          <w:p w:rsidR="00D60DDE" w:rsidRPr="006F27DD" w:rsidRDefault="00D60DDE" w:rsidP="00D60DDE">
            <w:pPr>
              <w:jc w:val="both"/>
              <w:rPr>
                <w:rFonts w:ascii="Arial" w:hAnsi="Arial" w:cs="Arial"/>
              </w:rPr>
            </w:pPr>
            <w:r w:rsidRPr="006F27DD">
              <w:rPr>
                <w:rFonts w:ascii="Arial" w:hAnsi="Arial" w:cs="Arial"/>
              </w:rPr>
              <w:t>-0.03</w:t>
            </w:r>
          </w:p>
        </w:tc>
        <w:tc>
          <w:tcPr>
            <w:tcW w:w="995" w:type="dxa"/>
            <w:noWrap/>
            <w:hideMark/>
          </w:tcPr>
          <w:p w:rsidR="00D60DDE" w:rsidRPr="006F27DD" w:rsidRDefault="00D60DDE" w:rsidP="00D60DDE">
            <w:pPr>
              <w:jc w:val="both"/>
              <w:rPr>
                <w:rFonts w:ascii="Arial" w:hAnsi="Arial" w:cs="Arial"/>
              </w:rPr>
            </w:pPr>
            <w:r w:rsidRPr="006F27DD">
              <w:rPr>
                <w:rFonts w:ascii="Arial" w:hAnsi="Arial" w:cs="Arial"/>
              </w:rPr>
              <w:t>0.67**</w:t>
            </w:r>
          </w:p>
        </w:tc>
        <w:tc>
          <w:tcPr>
            <w:tcW w:w="990" w:type="dxa"/>
            <w:noWrap/>
            <w:hideMark/>
          </w:tcPr>
          <w:p w:rsidR="00D60DDE" w:rsidRPr="006F27DD" w:rsidRDefault="00D60DDE" w:rsidP="00D60DDE">
            <w:pPr>
              <w:jc w:val="both"/>
              <w:rPr>
                <w:rFonts w:ascii="Arial" w:hAnsi="Arial" w:cs="Arial"/>
              </w:rPr>
            </w:pPr>
            <w:r w:rsidRPr="006F27DD">
              <w:rPr>
                <w:rFonts w:ascii="Arial" w:hAnsi="Arial" w:cs="Arial"/>
              </w:rPr>
              <w:t xml:space="preserve"> -</w:t>
            </w:r>
          </w:p>
        </w:tc>
        <w:tc>
          <w:tcPr>
            <w:tcW w:w="876" w:type="dxa"/>
            <w:noWrap/>
            <w:hideMark/>
          </w:tcPr>
          <w:p w:rsidR="00D60DDE" w:rsidRPr="006F27DD" w:rsidRDefault="00D60DDE" w:rsidP="00D60DDE">
            <w:pPr>
              <w:jc w:val="both"/>
              <w:rPr>
                <w:rFonts w:ascii="Arial" w:hAnsi="Arial" w:cs="Arial"/>
              </w:rPr>
            </w:pPr>
          </w:p>
        </w:tc>
        <w:tc>
          <w:tcPr>
            <w:tcW w:w="937" w:type="dxa"/>
            <w:noWrap/>
            <w:hideMark/>
          </w:tcPr>
          <w:p w:rsidR="00D60DDE" w:rsidRPr="006F27DD" w:rsidRDefault="00D60DDE" w:rsidP="00D60DDE">
            <w:pPr>
              <w:jc w:val="both"/>
              <w:rPr>
                <w:rFonts w:ascii="Arial" w:hAnsi="Arial" w:cs="Arial"/>
              </w:rPr>
            </w:pPr>
          </w:p>
        </w:tc>
        <w:tc>
          <w:tcPr>
            <w:tcW w:w="883" w:type="dxa"/>
            <w:noWrap/>
            <w:hideMark/>
          </w:tcPr>
          <w:p w:rsidR="00D60DDE" w:rsidRPr="006F27DD" w:rsidRDefault="00D60DDE" w:rsidP="00D60DDE">
            <w:pPr>
              <w:jc w:val="both"/>
              <w:rPr>
                <w:rFonts w:ascii="Arial" w:hAnsi="Arial" w:cs="Arial"/>
              </w:rPr>
            </w:pPr>
          </w:p>
        </w:tc>
      </w:tr>
      <w:tr w:rsidR="00D60DDE" w:rsidRPr="006F27DD" w:rsidTr="0058502A">
        <w:trPr>
          <w:trHeight w:val="160"/>
        </w:trPr>
        <w:tc>
          <w:tcPr>
            <w:tcW w:w="937" w:type="dxa"/>
            <w:noWrap/>
            <w:hideMark/>
          </w:tcPr>
          <w:p w:rsidR="00D60DDE" w:rsidRPr="006F27DD" w:rsidRDefault="00D60DDE" w:rsidP="00D60DDE">
            <w:pPr>
              <w:jc w:val="both"/>
              <w:rPr>
                <w:rFonts w:ascii="Arial" w:hAnsi="Arial" w:cs="Arial"/>
              </w:rPr>
            </w:pPr>
            <w:proofErr w:type="spellStart"/>
            <w:r w:rsidRPr="006F27DD">
              <w:rPr>
                <w:rFonts w:ascii="Arial" w:hAnsi="Arial" w:cs="Arial"/>
              </w:rPr>
              <w:t>NTips</w:t>
            </w:r>
            <w:proofErr w:type="spellEnd"/>
          </w:p>
        </w:tc>
        <w:tc>
          <w:tcPr>
            <w:tcW w:w="876" w:type="dxa"/>
            <w:noWrap/>
            <w:hideMark/>
          </w:tcPr>
          <w:p w:rsidR="00D60DDE" w:rsidRPr="006F27DD" w:rsidRDefault="00D60DDE" w:rsidP="00D60DDE">
            <w:pPr>
              <w:jc w:val="both"/>
              <w:rPr>
                <w:rFonts w:ascii="Arial" w:hAnsi="Arial" w:cs="Arial"/>
              </w:rPr>
            </w:pPr>
            <w:r w:rsidRPr="006F27DD">
              <w:rPr>
                <w:rFonts w:ascii="Arial" w:hAnsi="Arial" w:cs="Arial"/>
              </w:rPr>
              <w:t>0.67**</w:t>
            </w:r>
          </w:p>
        </w:tc>
        <w:tc>
          <w:tcPr>
            <w:tcW w:w="996" w:type="dxa"/>
            <w:noWrap/>
            <w:hideMark/>
          </w:tcPr>
          <w:p w:rsidR="00D60DDE" w:rsidRPr="006F27DD" w:rsidRDefault="00D60DDE" w:rsidP="00D60DDE">
            <w:pPr>
              <w:jc w:val="both"/>
              <w:rPr>
                <w:rFonts w:ascii="Arial" w:hAnsi="Arial" w:cs="Arial"/>
              </w:rPr>
            </w:pPr>
            <w:r w:rsidRPr="006F27DD">
              <w:rPr>
                <w:rFonts w:ascii="Arial" w:hAnsi="Arial" w:cs="Arial"/>
              </w:rPr>
              <w:t>0.77**</w:t>
            </w:r>
          </w:p>
        </w:tc>
        <w:tc>
          <w:tcPr>
            <w:tcW w:w="876" w:type="dxa"/>
            <w:noWrap/>
            <w:hideMark/>
          </w:tcPr>
          <w:p w:rsidR="00D60DDE" w:rsidRPr="006F27DD" w:rsidRDefault="00D60DDE" w:rsidP="00D60DDE">
            <w:pPr>
              <w:jc w:val="both"/>
              <w:rPr>
                <w:rFonts w:ascii="Arial" w:hAnsi="Arial" w:cs="Arial"/>
              </w:rPr>
            </w:pPr>
            <w:r w:rsidRPr="006F27DD">
              <w:rPr>
                <w:rFonts w:ascii="Arial" w:hAnsi="Arial" w:cs="Arial"/>
              </w:rPr>
              <w:t>0.76**</w:t>
            </w:r>
          </w:p>
        </w:tc>
        <w:tc>
          <w:tcPr>
            <w:tcW w:w="995" w:type="dxa"/>
            <w:noWrap/>
            <w:hideMark/>
          </w:tcPr>
          <w:p w:rsidR="00D60DDE" w:rsidRPr="006F27DD" w:rsidRDefault="00D60DDE" w:rsidP="00D60DDE">
            <w:pPr>
              <w:jc w:val="both"/>
              <w:rPr>
                <w:rFonts w:ascii="Arial" w:hAnsi="Arial" w:cs="Arial"/>
              </w:rPr>
            </w:pPr>
            <w:r w:rsidRPr="006F27DD">
              <w:rPr>
                <w:rFonts w:ascii="Arial" w:hAnsi="Arial" w:cs="Arial"/>
              </w:rPr>
              <w:t>-0.0293</w:t>
            </w:r>
          </w:p>
        </w:tc>
        <w:tc>
          <w:tcPr>
            <w:tcW w:w="990" w:type="dxa"/>
            <w:noWrap/>
            <w:hideMark/>
          </w:tcPr>
          <w:p w:rsidR="00D60DDE" w:rsidRPr="006F27DD" w:rsidRDefault="00D60DDE" w:rsidP="00D60DDE">
            <w:pPr>
              <w:jc w:val="both"/>
              <w:rPr>
                <w:rFonts w:ascii="Arial" w:hAnsi="Arial" w:cs="Arial"/>
              </w:rPr>
            </w:pPr>
            <w:r w:rsidRPr="006F27DD">
              <w:rPr>
                <w:rFonts w:ascii="Arial" w:hAnsi="Arial" w:cs="Arial"/>
              </w:rPr>
              <w:t>-0.0874</w:t>
            </w:r>
          </w:p>
        </w:tc>
        <w:tc>
          <w:tcPr>
            <w:tcW w:w="876" w:type="dxa"/>
            <w:noWrap/>
            <w:hideMark/>
          </w:tcPr>
          <w:p w:rsidR="00D60DDE" w:rsidRPr="006F27DD" w:rsidRDefault="00D60DDE" w:rsidP="00D60DDE">
            <w:pPr>
              <w:jc w:val="both"/>
              <w:rPr>
                <w:rFonts w:ascii="Arial" w:hAnsi="Arial" w:cs="Arial"/>
              </w:rPr>
            </w:pPr>
            <w:r w:rsidRPr="006F27DD">
              <w:rPr>
                <w:rFonts w:ascii="Arial" w:hAnsi="Arial" w:cs="Arial"/>
              </w:rPr>
              <w:t xml:space="preserve"> -</w:t>
            </w:r>
          </w:p>
        </w:tc>
        <w:tc>
          <w:tcPr>
            <w:tcW w:w="937" w:type="dxa"/>
            <w:noWrap/>
            <w:hideMark/>
          </w:tcPr>
          <w:p w:rsidR="00D60DDE" w:rsidRPr="006F27DD" w:rsidRDefault="00D60DDE" w:rsidP="00D60DDE">
            <w:pPr>
              <w:jc w:val="both"/>
              <w:rPr>
                <w:rFonts w:ascii="Arial" w:hAnsi="Arial" w:cs="Arial"/>
              </w:rPr>
            </w:pPr>
          </w:p>
        </w:tc>
        <w:tc>
          <w:tcPr>
            <w:tcW w:w="883" w:type="dxa"/>
            <w:noWrap/>
            <w:hideMark/>
          </w:tcPr>
          <w:p w:rsidR="00D60DDE" w:rsidRPr="006F27DD" w:rsidRDefault="00D60DDE" w:rsidP="00D60DDE">
            <w:pPr>
              <w:jc w:val="both"/>
              <w:rPr>
                <w:rFonts w:ascii="Arial" w:hAnsi="Arial" w:cs="Arial"/>
              </w:rPr>
            </w:pPr>
          </w:p>
        </w:tc>
      </w:tr>
      <w:tr w:rsidR="00D60DDE" w:rsidRPr="006F27DD" w:rsidTr="0058502A">
        <w:trPr>
          <w:trHeight w:val="160"/>
        </w:trPr>
        <w:tc>
          <w:tcPr>
            <w:tcW w:w="937" w:type="dxa"/>
            <w:noWrap/>
            <w:hideMark/>
          </w:tcPr>
          <w:p w:rsidR="00D60DDE" w:rsidRPr="006F27DD" w:rsidRDefault="00D60DDE" w:rsidP="00D60DDE">
            <w:pPr>
              <w:jc w:val="both"/>
              <w:rPr>
                <w:rFonts w:ascii="Arial" w:hAnsi="Arial" w:cs="Arial"/>
              </w:rPr>
            </w:pPr>
            <w:proofErr w:type="spellStart"/>
            <w:r w:rsidRPr="006F27DD">
              <w:rPr>
                <w:rFonts w:ascii="Arial" w:hAnsi="Arial" w:cs="Arial"/>
              </w:rPr>
              <w:t>NForks</w:t>
            </w:r>
            <w:proofErr w:type="spellEnd"/>
          </w:p>
        </w:tc>
        <w:tc>
          <w:tcPr>
            <w:tcW w:w="876" w:type="dxa"/>
            <w:noWrap/>
            <w:hideMark/>
          </w:tcPr>
          <w:p w:rsidR="00D60DDE" w:rsidRPr="006F27DD" w:rsidRDefault="00D60DDE" w:rsidP="00D60DDE">
            <w:pPr>
              <w:jc w:val="both"/>
              <w:rPr>
                <w:rFonts w:ascii="Arial" w:hAnsi="Arial" w:cs="Arial"/>
              </w:rPr>
            </w:pPr>
            <w:r w:rsidRPr="006F27DD">
              <w:rPr>
                <w:rFonts w:ascii="Arial" w:hAnsi="Arial" w:cs="Arial"/>
              </w:rPr>
              <w:t>0.65**</w:t>
            </w:r>
          </w:p>
        </w:tc>
        <w:tc>
          <w:tcPr>
            <w:tcW w:w="996" w:type="dxa"/>
            <w:noWrap/>
            <w:hideMark/>
          </w:tcPr>
          <w:p w:rsidR="00D60DDE" w:rsidRPr="006F27DD" w:rsidRDefault="00D60DDE" w:rsidP="00D60DDE">
            <w:pPr>
              <w:jc w:val="both"/>
              <w:rPr>
                <w:rFonts w:ascii="Arial" w:hAnsi="Arial" w:cs="Arial"/>
              </w:rPr>
            </w:pPr>
            <w:r w:rsidRPr="006F27DD">
              <w:rPr>
                <w:rFonts w:ascii="Arial" w:hAnsi="Arial" w:cs="Arial"/>
              </w:rPr>
              <w:t>0.87**</w:t>
            </w:r>
          </w:p>
        </w:tc>
        <w:tc>
          <w:tcPr>
            <w:tcW w:w="876" w:type="dxa"/>
            <w:noWrap/>
            <w:hideMark/>
          </w:tcPr>
          <w:p w:rsidR="00D60DDE" w:rsidRPr="006F27DD" w:rsidRDefault="00D60DDE" w:rsidP="00D60DDE">
            <w:pPr>
              <w:jc w:val="both"/>
              <w:rPr>
                <w:rFonts w:ascii="Arial" w:hAnsi="Arial" w:cs="Arial"/>
              </w:rPr>
            </w:pPr>
            <w:r w:rsidRPr="006F27DD">
              <w:rPr>
                <w:rFonts w:ascii="Arial" w:hAnsi="Arial" w:cs="Arial"/>
              </w:rPr>
              <w:t>0.84**</w:t>
            </w:r>
          </w:p>
        </w:tc>
        <w:tc>
          <w:tcPr>
            <w:tcW w:w="995" w:type="dxa"/>
            <w:noWrap/>
            <w:hideMark/>
          </w:tcPr>
          <w:p w:rsidR="00D60DDE" w:rsidRPr="006F27DD" w:rsidRDefault="00D60DDE" w:rsidP="00D60DDE">
            <w:pPr>
              <w:jc w:val="both"/>
              <w:rPr>
                <w:rFonts w:ascii="Arial" w:hAnsi="Arial" w:cs="Arial"/>
              </w:rPr>
            </w:pPr>
            <w:r w:rsidRPr="006F27DD">
              <w:rPr>
                <w:rFonts w:ascii="Arial" w:hAnsi="Arial" w:cs="Arial"/>
              </w:rPr>
              <w:t>-0.023</w:t>
            </w:r>
          </w:p>
        </w:tc>
        <w:tc>
          <w:tcPr>
            <w:tcW w:w="990" w:type="dxa"/>
            <w:noWrap/>
            <w:hideMark/>
          </w:tcPr>
          <w:p w:rsidR="00D60DDE" w:rsidRPr="006F27DD" w:rsidRDefault="00D60DDE" w:rsidP="00D60DDE">
            <w:pPr>
              <w:jc w:val="both"/>
              <w:rPr>
                <w:rFonts w:ascii="Arial" w:hAnsi="Arial" w:cs="Arial"/>
              </w:rPr>
            </w:pPr>
            <w:r w:rsidRPr="006F27DD">
              <w:rPr>
                <w:rFonts w:ascii="Arial" w:hAnsi="Arial" w:cs="Arial"/>
              </w:rPr>
              <w:t>-0.16</w:t>
            </w:r>
          </w:p>
        </w:tc>
        <w:tc>
          <w:tcPr>
            <w:tcW w:w="876" w:type="dxa"/>
            <w:noWrap/>
            <w:hideMark/>
          </w:tcPr>
          <w:p w:rsidR="00D60DDE" w:rsidRPr="006F27DD" w:rsidRDefault="00D60DDE" w:rsidP="00D60DDE">
            <w:pPr>
              <w:jc w:val="both"/>
              <w:rPr>
                <w:rFonts w:ascii="Arial" w:hAnsi="Arial" w:cs="Arial"/>
              </w:rPr>
            </w:pPr>
            <w:r w:rsidRPr="006F27DD">
              <w:rPr>
                <w:rFonts w:ascii="Arial" w:hAnsi="Arial" w:cs="Arial"/>
              </w:rPr>
              <w:t>0.92**</w:t>
            </w:r>
          </w:p>
        </w:tc>
        <w:tc>
          <w:tcPr>
            <w:tcW w:w="937" w:type="dxa"/>
            <w:noWrap/>
            <w:hideMark/>
          </w:tcPr>
          <w:p w:rsidR="00D60DDE" w:rsidRPr="006F27DD" w:rsidRDefault="00D60DDE" w:rsidP="00D60DDE">
            <w:pPr>
              <w:jc w:val="both"/>
              <w:rPr>
                <w:rFonts w:ascii="Arial" w:hAnsi="Arial" w:cs="Arial"/>
              </w:rPr>
            </w:pPr>
            <w:r w:rsidRPr="006F27DD">
              <w:rPr>
                <w:rFonts w:ascii="Arial" w:hAnsi="Arial" w:cs="Arial"/>
              </w:rPr>
              <w:t xml:space="preserve"> -</w:t>
            </w:r>
          </w:p>
        </w:tc>
        <w:tc>
          <w:tcPr>
            <w:tcW w:w="883" w:type="dxa"/>
            <w:noWrap/>
            <w:hideMark/>
          </w:tcPr>
          <w:p w:rsidR="00D60DDE" w:rsidRPr="006F27DD" w:rsidRDefault="00D60DDE" w:rsidP="00D60DDE">
            <w:pPr>
              <w:jc w:val="both"/>
              <w:rPr>
                <w:rFonts w:ascii="Arial" w:hAnsi="Arial" w:cs="Arial"/>
              </w:rPr>
            </w:pPr>
          </w:p>
        </w:tc>
      </w:tr>
      <w:tr w:rsidR="00D60DDE" w:rsidRPr="006F27DD" w:rsidTr="0058502A">
        <w:trPr>
          <w:trHeight w:val="160"/>
        </w:trPr>
        <w:tc>
          <w:tcPr>
            <w:tcW w:w="937" w:type="dxa"/>
            <w:tcBorders>
              <w:bottom w:val="single" w:sz="18" w:space="0" w:color="auto"/>
            </w:tcBorders>
            <w:noWrap/>
            <w:hideMark/>
          </w:tcPr>
          <w:p w:rsidR="00D60DDE" w:rsidRPr="006F27DD" w:rsidRDefault="00D60DDE" w:rsidP="00D60DDE">
            <w:pPr>
              <w:jc w:val="both"/>
              <w:rPr>
                <w:rFonts w:ascii="Arial" w:hAnsi="Arial" w:cs="Arial"/>
              </w:rPr>
            </w:pPr>
            <w:proofErr w:type="spellStart"/>
            <w:r w:rsidRPr="006F27DD">
              <w:rPr>
                <w:rFonts w:ascii="Arial" w:hAnsi="Arial" w:cs="Arial"/>
              </w:rPr>
              <w:t>Ncross</w:t>
            </w:r>
            <w:proofErr w:type="spellEnd"/>
          </w:p>
        </w:tc>
        <w:tc>
          <w:tcPr>
            <w:tcW w:w="876"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0.57**</w:t>
            </w:r>
          </w:p>
        </w:tc>
        <w:tc>
          <w:tcPr>
            <w:tcW w:w="996"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0.62***</w:t>
            </w:r>
          </w:p>
        </w:tc>
        <w:tc>
          <w:tcPr>
            <w:tcW w:w="876"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0.60</w:t>
            </w:r>
          </w:p>
        </w:tc>
        <w:tc>
          <w:tcPr>
            <w:tcW w:w="995"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-0.02</w:t>
            </w:r>
          </w:p>
        </w:tc>
        <w:tc>
          <w:tcPr>
            <w:tcW w:w="990"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-0.12</w:t>
            </w:r>
          </w:p>
        </w:tc>
        <w:tc>
          <w:tcPr>
            <w:tcW w:w="876"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0.87**</w:t>
            </w:r>
          </w:p>
        </w:tc>
        <w:tc>
          <w:tcPr>
            <w:tcW w:w="937"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0.89**</w:t>
            </w:r>
          </w:p>
        </w:tc>
        <w:tc>
          <w:tcPr>
            <w:tcW w:w="883"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 xml:space="preserve"> -</w:t>
            </w:r>
          </w:p>
        </w:tc>
      </w:tr>
    </w:tbl>
    <w:p w:rsidR="00D60DDE" w:rsidRPr="006F27DD" w:rsidRDefault="00D60DDE" w:rsidP="00D60DDE">
      <w:pPr>
        <w:ind w:left="720"/>
        <w:jc w:val="both"/>
        <w:rPr>
          <w:rFonts w:ascii="Arial" w:hAnsi="Arial" w:cs="Arial"/>
        </w:rPr>
      </w:pPr>
      <w:r w:rsidRPr="006F27DD">
        <w:rPr>
          <w:rFonts w:ascii="Arial" w:hAnsi="Arial" w:cs="Arial"/>
        </w:rPr>
        <w:t xml:space="preserve">Len = Length, SA = surface Area, PA = Projected Area, Vol = Volume, </w:t>
      </w:r>
      <w:proofErr w:type="spellStart"/>
      <w:r w:rsidRPr="006F27DD">
        <w:rPr>
          <w:rFonts w:ascii="Arial" w:hAnsi="Arial" w:cs="Arial"/>
        </w:rPr>
        <w:t>AvgD</w:t>
      </w:r>
      <w:proofErr w:type="spellEnd"/>
      <w:r w:rsidRPr="006F27DD">
        <w:rPr>
          <w:rFonts w:ascii="Arial" w:hAnsi="Arial" w:cs="Arial"/>
        </w:rPr>
        <w:t xml:space="preserve"> = Average Diameter, </w:t>
      </w:r>
      <w:proofErr w:type="spellStart"/>
      <w:r w:rsidRPr="006F27DD">
        <w:rPr>
          <w:rFonts w:ascii="Arial" w:hAnsi="Arial" w:cs="Arial"/>
        </w:rPr>
        <w:t>NTips</w:t>
      </w:r>
      <w:proofErr w:type="spellEnd"/>
      <w:r w:rsidRPr="006F27DD">
        <w:rPr>
          <w:rFonts w:ascii="Arial" w:hAnsi="Arial" w:cs="Arial"/>
        </w:rPr>
        <w:t xml:space="preserve"> = Number of Tips, </w:t>
      </w:r>
      <w:proofErr w:type="spellStart"/>
      <w:r w:rsidRPr="006F27DD">
        <w:rPr>
          <w:rFonts w:ascii="Arial" w:hAnsi="Arial" w:cs="Arial"/>
        </w:rPr>
        <w:t>Nforks</w:t>
      </w:r>
      <w:proofErr w:type="spellEnd"/>
      <w:r w:rsidRPr="006F27DD">
        <w:rPr>
          <w:rFonts w:ascii="Arial" w:hAnsi="Arial" w:cs="Arial"/>
        </w:rPr>
        <w:t xml:space="preserve"> = Number of Forks and </w:t>
      </w:r>
      <w:proofErr w:type="spellStart"/>
      <w:r w:rsidRPr="006F27DD">
        <w:rPr>
          <w:rFonts w:ascii="Arial" w:hAnsi="Arial" w:cs="Arial"/>
        </w:rPr>
        <w:t>Ncross</w:t>
      </w:r>
      <w:proofErr w:type="spellEnd"/>
      <w:r w:rsidRPr="006F27DD">
        <w:rPr>
          <w:rFonts w:ascii="Arial" w:hAnsi="Arial" w:cs="Arial"/>
        </w:rPr>
        <w:t xml:space="preserve"> =Number of crossings  </w:t>
      </w:r>
      <w:r w:rsidRPr="006F27DD">
        <w:rPr>
          <w:rFonts w:ascii="Arial" w:hAnsi="Arial" w:cs="Arial"/>
        </w:rPr>
        <w:br w:type="page"/>
      </w:r>
    </w:p>
    <w:p w:rsidR="00D60DDE" w:rsidRPr="006F27DD" w:rsidRDefault="00D4698A" w:rsidP="00D60DDE">
      <w:pPr>
        <w:pStyle w:val="Heading2"/>
        <w:spacing w:before="0"/>
        <w:ind w:left="720"/>
        <w:jc w:val="both"/>
        <w:rPr>
          <w:rFonts w:ascii="Arial" w:hAnsi="Arial" w:cs="Arial"/>
          <w:b/>
          <w:color w:val="auto"/>
          <w:sz w:val="20"/>
          <w:szCs w:val="20"/>
        </w:rPr>
      </w:pPr>
      <w:bookmarkStart w:id="20" w:name="_Toc11237160"/>
      <w:bookmarkStart w:id="21" w:name="_Toc11797721"/>
      <w:bookmarkStart w:id="22" w:name="_Toc11237166"/>
      <w:bookmarkStart w:id="23" w:name="_Toc11797728"/>
      <w:r w:rsidRPr="006F27DD">
        <w:rPr>
          <w:rFonts w:ascii="Arial" w:hAnsi="Arial" w:cs="Arial"/>
          <w:b/>
          <w:color w:val="auto"/>
          <w:sz w:val="20"/>
          <w:szCs w:val="20"/>
        </w:rPr>
        <w:lastRenderedPageBreak/>
        <w:t xml:space="preserve">3.2 </w:t>
      </w:r>
      <w:r w:rsidR="00D60DDE" w:rsidRPr="006F27DD">
        <w:rPr>
          <w:rFonts w:ascii="Arial" w:hAnsi="Arial" w:cs="Arial"/>
          <w:b/>
          <w:color w:val="auto"/>
          <w:sz w:val="20"/>
          <w:szCs w:val="20"/>
        </w:rPr>
        <w:t>Discussion</w:t>
      </w:r>
      <w:bookmarkStart w:id="24" w:name="_Toc11237162"/>
      <w:bookmarkStart w:id="25" w:name="_Toc11797723"/>
      <w:bookmarkEnd w:id="20"/>
      <w:bookmarkEnd w:id="21"/>
    </w:p>
    <w:bookmarkEnd w:id="22"/>
    <w:bookmarkEnd w:id="23"/>
    <w:bookmarkEnd w:id="24"/>
    <w:bookmarkEnd w:id="25"/>
    <w:p w:rsidR="00E54F9C" w:rsidRPr="00CC3ED5" w:rsidRDefault="00E54F9C" w:rsidP="00E54F9C">
      <w:pPr>
        <w:spacing w:after="160" w:line="278" w:lineRule="auto"/>
        <w:ind w:left="720"/>
        <w:jc w:val="both"/>
        <w:rPr>
          <w:rFonts w:ascii="Times New Roman" w:hAnsi="Times New Roman"/>
          <w:b/>
          <w:bCs/>
        </w:rPr>
      </w:pPr>
      <w:r w:rsidRPr="00CC3ED5">
        <w:rPr>
          <w:rFonts w:ascii="Times New Roman" w:hAnsi="Times New Roman"/>
          <w:b/>
          <w:bCs/>
        </w:rPr>
        <w:t>3.2.1 Response of Genotypes to Hydroponic Growth Medium</w:t>
      </w:r>
    </w:p>
    <w:p w:rsidR="00E54F9C" w:rsidRPr="00CC3ED5" w:rsidRDefault="00E54F9C" w:rsidP="00E54F9C">
      <w:pPr>
        <w:spacing w:after="160" w:line="278" w:lineRule="auto"/>
        <w:ind w:left="720"/>
        <w:jc w:val="both"/>
        <w:rPr>
          <w:rFonts w:ascii="Times New Roman" w:hAnsi="Times New Roman"/>
        </w:rPr>
      </w:pPr>
      <w:r w:rsidRPr="00CC3ED5">
        <w:rPr>
          <w:rFonts w:ascii="Times New Roman" w:hAnsi="Times New Roman"/>
        </w:rPr>
        <w:t>Genotypes had a significant effect on plant height and shoot growth (Table 1). High variability was observed among the genotypes grown in the hydroponic medium after 14 days. Mean plant height ranged from 6.51 cm to 18.43 cm, with genotypes PI293452, PI293457, PI447895, PI612528, PI612531, and PI632797 exhibiting superior plant height compared to the other genotypes (Table 2).</w:t>
      </w:r>
    </w:p>
    <w:p w:rsidR="00E54F9C" w:rsidRPr="00CC3ED5" w:rsidRDefault="00E54F9C" w:rsidP="00E54F9C">
      <w:pPr>
        <w:spacing w:after="160" w:line="278" w:lineRule="auto"/>
        <w:ind w:left="720"/>
        <w:jc w:val="both"/>
        <w:rPr>
          <w:rFonts w:ascii="Times New Roman" w:hAnsi="Times New Roman"/>
        </w:rPr>
      </w:pPr>
      <w:r w:rsidRPr="00CC3ED5">
        <w:rPr>
          <w:rFonts w:ascii="Times New Roman" w:hAnsi="Times New Roman"/>
        </w:rPr>
        <w:t>Shoot growth and development were also strongly influenced by genotypic differences, as variability among genotypes was high. Mean fresh shoot weight ranged from 10.20 to 17.18 g, while dry matter content ranged from 8.72 to 10.72 g. Genotypes PI293457, PI447895, PI632795, PI632797, and PI632804 were superior for fresh shoot weight, whereas genotypes PI447895, PI447929, and PI632795 were superior for dry matter accumulation.</w:t>
      </w:r>
    </w:p>
    <w:p w:rsidR="00E54F9C" w:rsidRPr="00CC3ED5" w:rsidRDefault="00E54F9C" w:rsidP="00E54F9C">
      <w:pPr>
        <w:spacing w:after="160" w:line="278" w:lineRule="auto"/>
        <w:ind w:left="720"/>
        <w:jc w:val="both"/>
        <w:rPr>
          <w:rFonts w:ascii="Times New Roman" w:hAnsi="Times New Roman"/>
        </w:rPr>
      </w:pPr>
    </w:p>
    <w:p w:rsidR="00E54F9C" w:rsidRPr="00CC3ED5" w:rsidRDefault="00E54F9C" w:rsidP="00E54F9C">
      <w:pPr>
        <w:spacing w:after="160" w:line="278" w:lineRule="auto"/>
        <w:ind w:left="720"/>
        <w:jc w:val="both"/>
        <w:rPr>
          <w:rFonts w:ascii="Times New Roman" w:hAnsi="Times New Roman"/>
          <w:b/>
          <w:bCs/>
        </w:rPr>
      </w:pPr>
      <w:r w:rsidRPr="00CC3ED5">
        <w:rPr>
          <w:rFonts w:ascii="Times New Roman" w:hAnsi="Times New Roman"/>
          <w:b/>
          <w:bCs/>
        </w:rPr>
        <w:t>3.2.2 Effects of Salt Treatment on Cowpea Plants</w:t>
      </w:r>
    </w:p>
    <w:p w:rsidR="00E54F9C" w:rsidRPr="00CC3ED5" w:rsidRDefault="00E54F9C" w:rsidP="00E54F9C">
      <w:pPr>
        <w:spacing w:after="160" w:line="278" w:lineRule="auto"/>
        <w:ind w:left="720"/>
        <w:jc w:val="both"/>
        <w:rPr>
          <w:rFonts w:ascii="Times New Roman" w:hAnsi="Times New Roman"/>
        </w:rPr>
      </w:pPr>
      <w:r w:rsidRPr="00CC3ED5">
        <w:rPr>
          <w:rFonts w:ascii="Times New Roman" w:hAnsi="Times New Roman"/>
        </w:rPr>
        <w:t>A low survival rate was recorded for salt-treated seedlings (Table 1). Approximately 27% of the 42 USDA germplasm genotypes survived, while 73% of the seedlings died. The 11 surviving genotypes exhibited wide variation in plant height and shoot weight (Table 1). Differences between control and salt-treated plants were significant for plant height and fresh shoot weight but were low for dry shoot weight. Such variation in shoot growth and plant height may be attributed to genotypic responses to salinity in the growth medium. Genotypic sensitivity to salt stress can cause variation in plant growth and development. This observation agrees with the findings of Gupta and Huang (2014), who reported that stress signaling and response mechanisms play key roles in plant adaptation to salinity stress.</w:t>
      </w:r>
    </w:p>
    <w:p w:rsidR="00E54F9C" w:rsidRPr="00CC3ED5" w:rsidRDefault="00E54F9C" w:rsidP="00E54F9C">
      <w:pPr>
        <w:spacing w:after="160" w:line="278" w:lineRule="auto"/>
        <w:ind w:left="720"/>
        <w:jc w:val="both"/>
        <w:rPr>
          <w:rFonts w:ascii="Times New Roman" w:hAnsi="Times New Roman"/>
        </w:rPr>
      </w:pPr>
      <w:r w:rsidRPr="00CC3ED5">
        <w:rPr>
          <w:rFonts w:ascii="Times New Roman" w:hAnsi="Times New Roman"/>
        </w:rPr>
        <w:t xml:space="preserve">Survival was more affected in USDA genotypes than in the RIL population. Only 11 (27%) of the 42 USDA genotypes survived, whereas 70 (66%) out of 93 RILs survived salt stress in the hydroponic system. This difference may be due to variation in genotypic sensitivity to salinity. Salinity significantly reduced plant height in surviving seedlings, which agrees with the findings of </w:t>
      </w:r>
      <w:proofErr w:type="spellStart"/>
      <w:r w:rsidRPr="00CC3ED5">
        <w:rPr>
          <w:rFonts w:ascii="Times New Roman" w:hAnsi="Times New Roman"/>
        </w:rPr>
        <w:t>Mshelmbula</w:t>
      </w:r>
      <w:proofErr w:type="spellEnd"/>
      <w:r w:rsidRPr="00CC3ED5">
        <w:rPr>
          <w:rFonts w:ascii="Times New Roman" w:hAnsi="Times New Roman"/>
        </w:rPr>
        <w:t xml:space="preserve"> et al. (2015). Plant height was noticeably affected by the addition of salt to the hydroponic growth medium.</w:t>
      </w:r>
    </w:p>
    <w:p w:rsidR="00E54F9C" w:rsidRPr="00CC3ED5" w:rsidRDefault="00E54F9C" w:rsidP="00E54F9C">
      <w:pPr>
        <w:spacing w:after="160" w:line="278" w:lineRule="auto"/>
        <w:ind w:left="720"/>
        <w:jc w:val="both"/>
        <w:rPr>
          <w:rFonts w:ascii="Times New Roman" w:hAnsi="Times New Roman"/>
        </w:rPr>
      </w:pPr>
      <w:r w:rsidRPr="00CC3ED5">
        <w:rPr>
          <w:rFonts w:ascii="Times New Roman" w:hAnsi="Times New Roman"/>
        </w:rPr>
        <w:t>The 11 USDA genotypes that recovered from salt stress in the hydroponic system were PI293452, PI293457, PI447895, PI583259, PI612529, PI612535, PI612536, PI632778, PI632797, PI632801, and PI632804 (Table 2). Although all survived salt stress, their responses varied, indicating differences in salt sensitivity among genotypes.</w:t>
      </w:r>
    </w:p>
    <w:p w:rsidR="00E54F9C" w:rsidRPr="00CC3ED5" w:rsidRDefault="00E54F9C" w:rsidP="00E54F9C">
      <w:pPr>
        <w:spacing w:after="160" w:line="278" w:lineRule="auto"/>
        <w:ind w:left="720"/>
        <w:jc w:val="both"/>
        <w:rPr>
          <w:rFonts w:ascii="Times New Roman" w:hAnsi="Times New Roman"/>
        </w:rPr>
      </w:pPr>
      <w:r w:rsidRPr="00CC3ED5">
        <w:rPr>
          <w:rFonts w:ascii="Times New Roman" w:hAnsi="Times New Roman"/>
        </w:rPr>
        <w:t xml:space="preserve">Among the 11 surviving genotypes, PI293452, PI293457, PI447895, and PI632797 performed better than the remaining genotypes in terms of plant height and shoot growth. Salt-treated plants generally exhibited reduced growth compared to control plants across all measured variables. The treatment (salt) × genotype interaction was not significant for plant height and fresh shoot weight but was significant for dry shoot weight (Table 1). Survival of these genotypes may be attributed to morphological and physiological adjustments within the plant system. According to Singh et al. (2015), plants enhance salinity tolerance through the production of </w:t>
      </w:r>
      <w:proofErr w:type="spellStart"/>
      <w:r w:rsidRPr="00CC3ED5">
        <w:rPr>
          <w:rFonts w:ascii="Times New Roman" w:hAnsi="Times New Roman"/>
        </w:rPr>
        <w:t>osmoprotectants</w:t>
      </w:r>
      <w:proofErr w:type="spellEnd"/>
      <w:r w:rsidRPr="00CC3ED5">
        <w:rPr>
          <w:rFonts w:ascii="Times New Roman" w:hAnsi="Times New Roman"/>
        </w:rPr>
        <w:t xml:space="preserve"> that maintain cellular nutrient homeostasis.</w:t>
      </w:r>
    </w:p>
    <w:p w:rsidR="00E54F9C" w:rsidRPr="00CC3ED5" w:rsidRDefault="00E54F9C" w:rsidP="00E54F9C">
      <w:pPr>
        <w:spacing w:after="160" w:line="278" w:lineRule="auto"/>
        <w:ind w:left="720"/>
        <w:jc w:val="both"/>
        <w:rPr>
          <w:rFonts w:ascii="Times New Roman" w:hAnsi="Times New Roman"/>
        </w:rPr>
      </w:pPr>
      <w:r w:rsidRPr="00CC3ED5">
        <w:rPr>
          <w:rFonts w:ascii="Times New Roman" w:hAnsi="Times New Roman"/>
        </w:rPr>
        <w:lastRenderedPageBreak/>
        <w:t>The effect of salt treatment was observed across all root parameters measured (Table 4). No significant difference was observed for average root diameter (</w:t>
      </w:r>
      <w:proofErr w:type="spellStart"/>
      <w:r w:rsidRPr="00CC3ED5">
        <w:rPr>
          <w:rFonts w:ascii="Times New Roman" w:hAnsi="Times New Roman"/>
        </w:rPr>
        <w:t>AvgD</w:t>
      </w:r>
      <w:proofErr w:type="spellEnd"/>
      <w:r w:rsidRPr="00CC3ED5">
        <w:rPr>
          <w:rFonts w:ascii="Times New Roman" w:hAnsi="Times New Roman"/>
        </w:rPr>
        <w:t xml:space="preserve">), whereas significant differences were recorded for the remaining root parameters. Genotype and salt treatment did not significantly affect most parameters except </w:t>
      </w:r>
      <w:proofErr w:type="spellStart"/>
      <w:r w:rsidRPr="00CC3ED5">
        <w:rPr>
          <w:rFonts w:ascii="Times New Roman" w:hAnsi="Times New Roman"/>
        </w:rPr>
        <w:t>NTips</w:t>
      </w:r>
      <w:proofErr w:type="spellEnd"/>
      <w:r w:rsidRPr="00CC3ED5">
        <w:rPr>
          <w:rFonts w:ascii="Times New Roman" w:hAnsi="Times New Roman"/>
        </w:rPr>
        <w:t xml:space="preserve">, </w:t>
      </w:r>
      <w:proofErr w:type="spellStart"/>
      <w:r w:rsidRPr="00CC3ED5">
        <w:rPr>
          <w:rFonts w:ascii="Times New Roman" w:hAnsi="Times New Roman"/>
        </w:rPr>
        <w:t>NForks</w:t>
      </w:r>
      <w:proofErr w:type="spellEnd"/>
      <w:r w:rsidRPr="00CC3ED5">
        <w:rPr>
          <w:rFonts w:ascii="Times New Roman" w:hAnsi="Times New Roman"/>
        </w:rPr>
        <w:t xml:space="preserve">, and </w:t>
      </w:r>
      <w:proofErr w:type="spellStart"/>
      <w:r w:rsidRPr="00CC3ED5">
        <w:rPr>
          <w:rFonts w:ascii="Times New Roman" w:hAnsi="Times New Roman"/>
        </w:rPr>
        <w:t>NCross</w:t>
      </w:r>
      <w:proofErr w:type="spellEnd"/>
      <w:r w:rsidRPr="00CC3ED5">
        <w:rPr>
          <w:rFonts w:ascii="Times New Roman" w:hAnsi="Times New Roman"/>
        </w:rPr>
        <w:t xml:space="preserve"> (Table 4). All parameters were significantly reduced under salt stress compared to the control, except </w:t>
      </w:r>
      <w:proofErr w:type="spellStart"/>
      <w:r w:rsidRPr="00CC3ED5">
        <w:rPr>
          <w:rFonts w:ascii="Times New Roman" w:hAnsi="Times New Roman"/>
        </w:rPr>
        <w:t>AvgD</w:t>
      </w:r>
      <w:proofErr w:type="spellEnd"/>
      <w:r w:rsidRPr="00CC3ED5">
        <w:rPr>
          <w:rFonts w:ascii="Times New Roman" w:hAnsi="Times New Roman"/>
        </w:rPr>
        <w:t>, which increased significantly by 21.62%.</w:t>
      </w:r>
    </w:p>
    <w:p w:rsidR="00E54F9C" w:rsidRPr="00CC3ED5" w:rsidRDefault="00E54F9C" w:rsidP="00E54F9C">
      <w:pPr>
        <w:spacing w:after="160" w:line="278" w:lineRule="auto"/>
        <w:ind w:left="720"/>
        <w:jc w:val="both"/>
        <w:rPr>
          <w:rFonts w:ascii="Times New Roman" w:hAnsi="Times New Roman"/>
        </w:rPr>
      </w:pPr>
      <w:r w:rsidRPr="00CC3ED5">
        <w:rPr>
          <w:rFonts w:ascii="Times New Roman" w:hAnsi="Times New Roman"/>
        </w:rPr>
        <w:t xml:space="preserve">Genotypes PI293452, PI583259, and PI612535 performed better in </w:t>
      </w:r>
      <w:proofErr w:type="spellStart"/>
      <w:r w:rsidRPr="00CC3ED5">
        <w:rPr>
          <w:rFonts w:ascii="Times New Roman" w:hAnsi="Times New Roman"/>
        </w:rPr>
        <w:t>AvgD</w:t>
      </w:r>
      <w:proofErr w:type="spellEnd"/>
      <w:r w:rsidRPr="00CC3ED5">
        <w:rPr>
          <w:rFonts w:ascii="Times New Roman" w:hAnsi="Times New Roman"/>
        </w:rPr>
        <w:t xml:space="preserve">. Genotypic differences significantly affected Len, SA, PA, Vol, </w:t>
      </w:r>
      <w:proofErr w:type="spellStart"/>
      <w:r w:rsidRPr="00CC3ED5">
        <w:rPr>
          <w:rFonts w:ascii="Times New Roman" w:hAnsi="Times New Roman"/>
        </w:rPr>
        <w:t>NTips</w:t>
      </w:r>
      <w:proofErr w:type="spellEnd"/>
      <w:r w:rsidRPr="00CC3ED5">
        <w:rPr>
          <w:rFonts w:ascii="Times New Roman" w:hAnsi="Times New Roman"/>
        </w:rPr>
        <w:t xml:space="preserve">, </w:t>
      </w:r>
      <w:proofErr w:type="spellStart"/>
      <w:r w:rsidRPr="00CC3ED5">
        <w:rPr>
          <w:rFonts w:ascii="Times New Roman" w:hAnsi="Times New Roman"/>
        </w:rPr>
        <w:t>NForks</w:t>
      </w:r>
      <w:proofErr w:type="spellEnd"/>
      <w:r w:rsidRPr="00CC3ED5">
        <w:rPr>
          <w:rFonts w:ascii="Times New Roman" w:hAnsi="Times New Roman"/>
        </w:rPr>
        <w:t xml:space="preserve">, and </w:t>
      </w:r>
      <w:proofErr w:type="spellStart"/>
      <w:r w:rsidRPr="00CC3ED5">
        <w:rPr>
          <w:rFonts w:ascii="Times New Roman" w:hAnsi="Times New Roman"/>
        </w:rPr>
        <w:t>NCross</w:t>
      </w:r>
      <w:proofErr w:type="spellEnd"/>
      <w:r w:rsidRPr="00CC3ED5">
        <w:rPr>
          <w:rFonts w:ascii="Times New Roman" w:hAnsi="Times New Roman"/>
        </w:rPr>
        <w:t xml:space="preserve"> (Table 4). Salt treatment negatively affected all parameters except </w:t>
      </w:r>
      <w:proofErr w:type="spellStart"/>
      <w:r w:rsidRPr="00CC3ED5">
        <w:rPr>
          <w:rFonts w:ascii="Times New Roman" w:hAnsi="Times New Roman"/>
        </w:rPr>
        <w:t>AvgD</w:t>
      </w:r>
      <w:proofErr w:type="spellEnd"/>
      <w:r w:rsidRPr="00CC3ED5">
        <w:rPr>
          <w:rFonts w:ascii="Times New Roman" w:hAnsi="Times New Roman"/>
        </w:rPr>
        <w:t>, where treated plants recorded higher values than untreated plants (Figures 1–3).</w:t>
      </w:r>
    </w:p>
    <w:p w:rsidR="00E54F9C" w:rsidRPr="00CC3ED5" w:rsidRDefault="00E54F9C" w:rsidP="00E54F9C">
      <w:pPr>
        <w:spacing w:after="160" w:line="278" w:lineRule="auto"/>
        <w:ind w:left="720"/>
        <w:jc w:val="both"/>
        <w:rPr>
          <w:rFonts w:ascii="Times New Roman" w:hAnsi="Times New Roman"/>
        </w:rPr>
      </w:pPr>
      <w:r w:rsidRPr="00CC3ED5">
        <w:rPr>
          <w:rFonts w:ascii="Times New Roman" w:hAnsi="Times New Roman"/>
        </w:rPr>
        <w:t xml:space="preserve">Genotypes under non-salt stress performed better across all parameters except </w:t>
      </w:r>
      <w:proofErr w:type="spellStart"/>
      <w:r w:rsidRPr="00CC3ED5">
        <w:rPr>
          <w:rFonts w:ascii="Times New Roman" w:hAnsi="Times New Roman"/>
        </w:rPr>
        <w:t>AvgD</w:t>
      </w:r>
      <w:proofErr w:type="spellEnd"/>
      <w:r w:rsidRPr="00CC3ED5">
        <w:rPr>
          <w:rFonts w:ascii="Times New Roman" w:hAnsi="Times New Roman"/>
        </w:rPr>
        <w:t xml:space="preserve">, which showed higher values under salt stress. The data revealed a strong influence of salt stress on </w:t>
      </w:r>
      <w:proofErr w:type="spellStart"/>
      <w:r w:rsidRPr="00CC3ED5">
        <w:rPr>
          <w:rFonts w:ascii="Times New Roman" w:hAnsi="Times New Roman"/>
        </w:rPr>
        <w:t>NForks</w:t>
      </w:r>
      <w:proofErr w:type="spellEnd"/>
      <w:r w:rsidRPr="00CC3ED5">
        <w:rPr>
          <w:rFonts w:ascii="Times New Roman" w:hAnsi="Times New Roman"/>
        </w:rPr>
        <w:t xml:space="preserve">, </w:t>
      </w:r>
      <w:proofErr w:type="spellStart"/>
      <w:r w:rsidRPr="00CC3ED5">
        <w:rPr>
          <w:rFonts w:ascii="Times New Roman" w:hAnsi="Times New Roman"/>
        </w:rPr>
        <w:t>NTips</w:t>
      </w:r>
      <w:proofErr w:type="spellEnd"/>
      <w:r w:rsidRPr="00CC3ED5">
        <w:rPr>
          <w:rFonts w:ascii="Times New Roman" w:hAnsi="Times New Roman"/>
        </w:rPr>
        <w:t xml:space="preserve">, and </w:t>
      </w:r>
      <w:proofErr w:type="spellStart"/>
      <w:r w:rsidRPr="00CC3ED5">
        <w:rPr>
          <w:rFonts w:ascii="Times New Roman" w:hAnsi="Times New Roman"/>
        </w:rPr>
        <w:t>NCross</w:t>
      </w:r>
      <w:proofErr w:type="spellEnd"/>
      <w:r w:rsidRPr="00CC3ED5">
        <w:rPr>
          <w:rFonts w:ascii="Times New Roman" w:hAnsi="Times New Roman"/>
        </w:rPr>
        <w:t xml:space="preserve"> across genotypes (Figures 1, 2, and 3). Non-salt stress conditions enhanced </w:t>
      </w:r>
      <w:proofErr w:type="spellStart"/>
      <w:r w:rsidRPr="00CC3ED5">
        <w:rPr>
          <w:rFonts w:ascii="Times New Roman" w:hAnsi="Times New Roman"/>
        </w:rPr>
        <w:t>NForks</w:t>
      </w:r>
      <w:proofErr w:type="spellEnd"/>
      <w:r w:rsidRPr="00CC3ED5">
        <w:rPr>
          <w:rFonts w:ascii="Times New Roman" w:hAnsi="Times New Roman"/>
        </w:rPr>
        <w:t xml:space="preserve">, NTips, and </w:t>
      </w:r>
      <w:proofErr w:type="spellStart"/>
      <w:r w:rsidRPr="00CC3ED5">
        <w:rPr>
          <w:rFonts w:ascii="Times New Roman" w:hAnsi="Times New Roman"/>
        </w:rPr>
        <w:t>NCross</w:t>
      </w:r>
      <w:proofErr w:type="spellEnd"/>
      <w:r w:rsidRPr="00CC3ED5">
        <w:rPr>
          <w:rFonts w:ascii="Times New Roman" w:hAnsi="Times New Roman"/>
        </w:rPr>
        <w:t xml:space="preserve"> compared to salt-stressed plants. Genotypic sensitivity varied widely, with most genotypes showing weak tolerance, contributing to the high mortality observed among USDA genotypes.</w:t>
      </w:r>
    </w:p>
    <w:p w:rsidR="00E54F9C" w:rsidRPr="00CC3ED5" w:rsidRDefault="00E54F9C" w:rsidP="00E54F9C">
      <w:pPr>
        <w:spacing w:after="160" w:line="278" w:lineRule="auto"/>
        <w:ind w:left="720"/>
        <w:jc w:val="both"/>
        <w:rPr>
          <w:rFonts w:ascii="Times New Roman" w:hAnsi="Times New Roman"/>
        </w:rPr>
      </w:pPr>
    </w:p>
    <w:p w:rsidR="00E54F9C" w:rsidRPr="00CC3ED5" w:rsidRDefault="00E54F9C" w:rsidP="00E54F9C">
      <w:pPr>
        <w:spacing w:after="160" w:line="278" w:lineRule="auto"/>
        <w:ind w:left="720"/>
        <w:jc w:val="both"/>
        <w:rPr>
          <w:rFonts w:ascii="Times New Roman" w:hAnsi="Times New Roman"/>
          <w:b/>
          <w:bCs/>
        </w:rPr>
      </w:pPr>
      <w:r w:rsidRPr="00CC3ED5">
        <w:rPr>
          <w:rFonts w:ascii="Times New Roman" w:hAnsi="Times New Roman"/>
          <w:b/>
          <w:bCs/>
        </w:rPr>
        <w:t>3.2.3 Genetic Variability</w:t>
      </w:r>
    </w:p>
    <w:p w:rsidR="00E54F9C" w:rsidRPr="00CC3ED5" w:rsidRDefault="00E54F9C" w:rsidP="00E54F9C">
      <w:pPr>
        <w:spacing w:after="160" w:line="278" w:lineRule="auto"/>
        <w:ind w:left="720"/>
        <w:jc w:val="both"/>
        <w:rPr>
          <w:rFonts w:ascii="Times New Roman" w:hAnsi="Times New Roman"/>
        </w:rPr>
      </w:pPr>
      <w:r w:rsidRPr="00CC3ED5">
        <w:rPr>
          <w:rFonts w:ascii="Times New Roman" w:hAnsi="Times New Roman"/>
        </w:rPr>
        <w:t xml:space="preserve">Phenotypic variation ranged from 0.16 for dry shoot weight to 890,556 for number of forks. Genotypic and environmental variances were 0.13 and 0.03, respectively (Table 7). High heritability values (0.85–0.99) were observed for </w:t>
      </w:r>
      <w:proofErr w:type="spellStart"/>
      <w:r w:rsidRPr="00CC3ED5">
        <w:rPr>
          <w:rFonts w:ascii="Times New Roman" w:hAnsi="Times New Roman"/>
        </w:rPr>
        <w:t>PHplt</w:t>
      </w:r>
      <w:proofErr w:type="spellEnd"/>
      <w:r w:rsidRPr="00CC3ED5">
        <w:rPr>
          <w:rFonts w:ascii="Times New Roman" w:hAnsi="Times New Roman"/>
        </w:rPr>
        <w:t xml:space="preserve">, DSW, FSW, Len, SA, PA, </w:t>
      </w:r>
      <w:proofErr w:type="spellStart"/>
      <w:r w:rsidRPr="00CC3ED5">
        <w:rPr>
          <w:rFonts w:ascii="Times New Roman" w:hAnsi="Times New Roman"/>
        </w:rPr>
        <w:t>NTips</w:t>
      </w:r>
      <w:proofErr w:type="spellEnd"/>
      <w:r w:rsidRPr="00CC3ED5">
        <w:rPr>
          <w:rFonts w:ascii="Times New Roman" w:hAnsi="Times New Roman"/>
        </w:rPr>
        <w:t xml:space="preserve">, </w:t>
      </w:r>
      <w:proofErr w:type="spellStart"/>
      <w:r w:rsidRPr="00CC3ED5">
        <w:rPr>
          <w:rFonts w:ascii="Times New Roman" w:hAnsi="Times New Roman"/>
        </w:rPr>
        <w:t>NForks</w:t>
      </w:r>
      <w:proofErr w:type="spellEnd"/>
      <w:r w:rsidRPr="00CC3ED5">
        <w:rPr>
          <w:rFonts w:ascii="Times New Roman" w:hAnsi="Times New Roman"/>
        </w:rPr>
        <w:t xml:space="preserve">, and </w:t>
      </w:r>
      <w:proofErr w:type="spellStart"/>
      <w:r w:rsidRPr="00CC3ED5">
        <w:rPr>
          <w:rFonts w:ascii="Times New Roman" w:hAnsi="Times New Roman"/>
        </w:rPr>
        <w:t>NCross</w:t>
      </w:r>
      <w:proofErr w:type="spellEnd"/>
      <w:r w:rsidRPr="00CC3ED5">
        <w:rPr>
          <w:rFonts w:ascii="Times New Roman" w:hAnsi="Times New Roman"/>
        </w:rPr>
        <w:t>, whereas heritability for root volume and mean root diameter was lower. Reduced heritability for root volume indicates a stronger influence of salinity on this trait compared to genotypic effects.</w:t>
      </w:r>
    </w:p>
    <w:p w:rsidR="00E54F9C" w:rsidRPr="00CC3ED5" w:rsidRDefault="00E54F9C" w:rsidP="00E54F9C">
      <w:pPr>
        <w:spacing w:after="160" w:line="278" w:lineRule="auto"/>
        <w:ind w:left="720"/>
        <w:jc w:val="both"/>
        <w:rPr>
          <w:rFonts w:ascii="Times New Roman" w:hAnsi="Times New Roman"/>
        </w:rPr>
      </w:pPr>
      <w:r w:rsidRPr="00CC3ED5">
        <w:rPr>
          <w:rFonts w:ascii="Times New Roman" w:hAnsi="Times New Roman"/>
        </w:rPr>
        <w:t>Cowpea shoot traits (</w:t>
      </w:r>
      <w:proofErr w:type="spellStart"/>
      <w:r w:rsidRPr="00CC3ED5">
        <w:rPr>
          <w:rFonts w:ascii="Times New Roman" w:hAnsi="Times New Roman"/>
        </w:rPr>
        <w:t>PHplt</w:t>
      </w:r>
      <w:proofErr w:type="spellEnd"/>
      <w:r w:rsidRPr="00CC3ED5">
        <w:rPr>
          <w:rFonts w:ascii="Times New Roman" w:hAnsi="Times New Roman"/>
        </w:rPr>
        <w:t xml:space="preserve">, DSW, and FSW) showed substantial phenotypic, genotypic, and environmental variation, with higher phenotypic variance contributing to increased heritability. </w:t>
      </w:r>
      <w:proofErr w:type="spellStart"/>
      <w:r w:rsidRPr="00CC3ED5">
        <w:rPr>
          <w:rFonts w:ascii="Times New Roman" w:hAnsi="Times New Roman"/>
        </w:rPr>
        <w:t>Oyiga</w:t>
      </w:r>
      <w:proofErr w:type="spellEnd"/>
      <w:r w:rsidRPr="00CC3ED5">
        <w:rPr>
          <w:rFonts w:ascii="Times New Roman" w:hAnsi="Times New Roman"/>
        </w:rPr>
        <w:t xml:space="preserve"> and </w:t>
      </w:r>
      <w:proofErr w:type="spellStart"/>
      <w:r w:rsidRPr="00CC3ED5">
        <w:rPr>
          <w:rFonts w:ascii="Times New Roman" w:hAnsi="Times New Roman"/>
        </w:rPr>
        <w:t>Uguru</w:t>
      </w:r>
      <w:proofErr w:type="spellEnd"/>
      <w:r w:rsidRPr="00CC3ED5">
        <w:rPr>
          <w:rFonts w:ascii="Times New Roman" w:hAnsi="Times New Roman"/>
        </w:rPr>
        <w:t xml:space="preserve"> (2011) reported that increased mean square differences among traits reflect underlying genetic variability. Higher heritability indicates greater transmission of these traits to offspring.</w:t>
      </w:r>
    </w:p>
    <w:p w:rsidR="00E54F9C" w:rsidRPr="00CC3ED5" w:rsidRDefault="00E54F9C" w:rsidP="00E54F9C">
      <w:pPr>
        <w:spacing w:after="160" w:line="278" w:lineRule="auto"/>
        <w:ind w:left="720"/>
        <w:jc w:val="both"/>
        <w:rPr>
          <w:rFonts w:ascii="Times New Roman" w:hAnsi="Times New Roman"/>
        </w:rPr>
      </w:pPr>
    </w:p>
    <w:p w:rsidR="00E54F9C" w:rsidRPr="00CC3ED5" w:rsidRDefault="00E54F9C" w:rsidP="00E54F9C">
      <w:pPr>
        <w:spacing w:after="160" w:line="278" w:lineRule="auto"/>
        <w:ind w:left="720"/>
        <w:jc w:val="both"/>
        <w:rPr>
          <w:rFonts w:ascii="Times New Roman" w:hAnsi="Times New Roman"/>
          <w:b/>
          <w:bCs/>
        </w:rPr>
      </w:pPr>
      <w:r w:rsidRPr="00CC3ED5">
        <w:rPr>
          <w:rFonts w:ascii="Times New Roman" w:hAnsi="Times New Roman"/>
          <w:b/>
          <w:bCs/>
        </w:rPr>
        <w:t>3.2.4 Correlation</w:t>
      </w:r>
    </w:p>
    <w:p w:rsidR="00E54F9C" w:rsidRPr="00CC3ED5" w:rsidRDefault="00E54F9C" w:rsidP="00E54F9C">
      <w:pPr>
        <w:spacing w:after="160" w:line="278" w:lineRule="auto"/>
        <w:ind w:left="720"/>
        <w:jc w:val="both"/>
        <w:rPr>
          <w:rFonts w:ascii="Times New Roman" w:hAnsi="Times New Roman"/>
        </w:rPr>
      </w:pPr>
      <w:r w:rsidRPr="00CC3ED5">
        <w:rPr>
          <w:rFonts w:ascii="Times New Roman" w:hAnsi="Times New Roman"/>
        </w:rPr>
        <w:t>The analyzed parameters served as reliable indicators for assessing genotypic responses (Table 9). Average root diameter showed negative correlations with all parameters except root volume. Root volume exhibited no strong correlation with any measured parameter except average root diameter. A positive correlation was observed between number of tips per plant and all other parameters, except for root volume and average root diameter.</w:t>
      </w:r>
    </w:p>
    <w:p w:rsidR="00E54F9C" w:rsidRPr="00CC3ED5" w:rsidRDefault="00E54F9C" w:rsidP="00E54F9C">
      <w:pPr>
        <w:spacing w:after="160" w:line="278" w:lineRule="auto"/>
        <w:ind w:left="720"/>
        <w:jc w:val="both"/>
        <w:rPr>
          <w:rFonts w:ascii="Times New Roman" w:hAnsi="Times New Roman"/>
        </w:rPr>
      </w:pPr>
    </w:p>
    <w:p w:rsidR="00E54F9C" w:rsidRPr="00CC3ED5" w:rsidRDefault="00E54F9C" w:rsidP="00E54F9C">
      <w:pPr>
        <w:spacing w:after="160" w:line="278" w:lineRule="auto"/>
        <w:ind w:left="720"/>
        <w:jc w:val="both"/>
        <w:rPr>
          <w:rFonts w:ascii="Times New Roman" w:hAnsi="Times New Roman"/>
          <w:b/>
          <w:bCs/>
        </w:rPr>
      </w:pPr>
      <w:r w:rsidRPr="00CC3ED5">
        <w:rPr>
          <w:rFonts w:ascii="Times New Roman" w:hAnsi="Times New Roman"/>
          <w:b/>
          <w:bCs/>
        </w:rPr>
        <w:t>4.0 Conclusion</w:t>
      </w:r>
    </w:p>
    <w:p w:rsidR="00E54F9C" w:rsidRPr="00CC3ED5" w:rsidRDefault="00E54F9C" w:rsidP="00E54F9C">
      <w:pPr>
        <w:spacing w:after="160" w:line="278" w:lineRule="auto"/>
        <w:ind w:left="720"/>
        <w:jc w:val="both"/>
        <w:rPr>
          <w:rFonts w:ascii="Times New Roman" w:hAnsi="Times New Roman"/>
        </w:rPr>
      </w:pPr>
      <w:r w:rsidRPr="00CC3ED5">
        <w:rPr>
          <w:rFonts w:ascii="Times New Roman" w:hAnsi="Times New Roman"/>
        </w:rPr>
        <w:lastRenderedPageBreak/>
        <w:t>Salt concentration in the hydroponic solution significantly affected the viability of cowpea seedlings. Increased salinity reduced plant height and consequently decreased dry matter accumulation. Significant genotypic variation under salinity stress was observed, resulting in the loss of 74% of USDA genotypes and 29% of the RIL population.</w:t>
      </w:r>
    </w:p>
    <w:p w:rsidR="00E54F9C" w:rsidRPr="00CC3ED5" w:rsidRDefault="00E54F9C" w:rsidP="00E54F9C">
      <w:pPr>
        <w:spacing w:after="160" w:line="278" w:lineRule="auto"/>
        <w:ind w:left="720"/>
        <w:jc w:val="both"/>
        <w:rPr>
          <w:rFonts w:ascii="Times New Roman" w:hAnsi="Times New Roman"/>
        </w:rPr>
      </w:pPr>
    </w:p>
    <w:p w:rsidR="00D60DDE" w:rsidRDefault="00D60DDE" w:rsidP="00D60DDE">
      <w:pPr>
        <w:ind w:left="720"/>
        <w:jc w:val="both"/>
        <w:rPr>
          <w:rFonts w:ascii="Arial" w:hAnsi="Arial" w:cs="Arial"/>
        </w:rPr>
      </w:pPr>
    </w:p>
    <w:p w:rsidR="00033DC5" w:rsidRDefault="00033DC5" w:rsidP="00D60DDE">
      <w:pPr>
        <w:ind w:left="720"/>
        <w:jc w:val="both"/>
        <w:rPr>
          <w:rFonts w:ascii="Arial" w:hAnsi="Arial" w:cs="Arial"/>
        </w:rPr>
      </w:pPr>
    </w:p>
    <w:p w:rsidR="00033DC5" w:rsidRPr="007070BE" w:rsidRDefault="00033DC5" w:rsidP="00033DC5">
      <w:pPr>
        <w:keepNext/>
        <w:keepLines/>
        <w:spacing w:before="120" w:after="120" w:line="360" w:lineRule="auto"/>
        <w:jc w:val="both"/>
        <w:outlineLvl w:val="1"/>
        <w:rPr>
          <w:rFonts w:ascii="Times New Roman" w:hAnsi="Times New Roman"/>
          <w:b/>
          <w:bCs/>
          <w:sz w:val="24"/>
          <w:szCs w:val="24"/>
          <w:highlight w:val="yellow"/>
          <w:lang w:val="en-GB" w:eastAsia="en-IN"/>
        </w:rPr>
      </w:pPr>
      <w:bookmarkStart w:id="26" w:name="_Hlk218867759"/>
      <w:bookmarkStart w:id="27" w:name="_Hlk219125673"/>
      <w:r w:rsidRPr="007070BE">
        <w:rPr>
          <w:rFonts w:ascii="Times New Roman" w:hAnsi="Times New Roman"/>
          <w:b/>
          <w:bCs/>
          <w:sz w:val="24"/>
          <w:szCs w:val="24"/>
          <w:highlight w:val="yellow"/>
          <w:lang w:val="en-GB" w:eastAsia="en-IN"/>
        </w:rPr>
        <w:t>Disclaimer (Artificial intelligence)</w:t>
      </w:r>
    </w:p>
    <w:p w:rsidR="00033DC5" w:rsidRPr="00033DC5" w:rsidRDefault="00033DC5" w:rsidP="00033DC5">
      <w:pPr>
        <w:keepNext/>
        <w:keepLines/>
        <w:spacing w:before="120" w:after="120" w:line="360" w:lineRule="auto"/>
        <w:jc w:val="both"/>
        <w:outlineLvl w:val="1"/>
        <w:rPr>
          <w:rFonts w:ascii="Times New Roman" w:hAnsi="Times New Roman"/>
          <w:bCs/>
          <w:sz w:val="24"/>
          <w:szCs w:val="24"/>
          <w:lang w:val="en-GB" w:eastAsia="en-IN"/>
        </w:rPr>
      </w:pPr>
      <w:r w:rsidRPr="00033DC5">
        <w:rPr>
          <w:rFonts w:ascii="Times New Roman" w:hAnsi="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033DC5">
        <w:rPr>
          <w:rFonts w:ascii="Times New Roman" w:hAnsi="Times New Roman"/>
          <w:bCs/>
          <w:sz w:val="24"/>
          <w:szCs w:val="24"/>
          <w:lang w:val="en-GB" w:eastAsia="en-IN"/>
        </w:rPr>
        <w:t xml:space="preserve"> </w:t>
      </w:r>
    </w:p>
    <w:bookmarkEnd w:id="26"/>
    <w:p w:rsidR="00033DC5" w:rsidRPr="00033DC5" w:rsidRDefault="00033DC5" w:rsidP="00033DC5">
      <w:pPr>
        <w:spacing w:after="200" w:line="276" w:lineRule="auto"/>
        <w:rPr>
          <w:rFonts w:asciiTheme="minorHAnsi" w:eastAsiaTheme="minorHAnsi" w:hAnsiTheme="minorHAnsi" w:cstheme="minorBidi"/>
          <w:sz w:val="28"/>
          <w:szCs w:val="22"/>
          <w:lang w:val="en-GB"/>
        </w:rPr>
      </w:pPr>
    </w:p>
    <w:bookmarkEnd w:id="27"/>
    <w:p w:rsidR="00033DC5" w:rsidRPr="006F27DD" w:rsidRDefault="00033DC5" w:rsidP="00D60DDE">
      <w:pPr>
        <w:ind w:left="720"/>
        <w:jc w:val="both"/>
        <w:rPr>
          <w:rFonts w:ascii="Arial" w:hAnsi="Arial" w:cs="Arial"/>
        </w:rPr>
      </w:pPr>
    </w:p>
    <w:p w:rsidR="00D60DDE" w:rsidRPr="006F27DD" w:rsidRDefault="00D60DDE" w:rsidP="00D60DDE">
      <w:pPr>
        <w:ind w:left="720"/>
        <w:jc w:val="both"/>
        <w:rPr>
          <w:rFonts w:ascii="Arial" w:hAnsi="Arial" w:cs="Arial"/>
          <w:b/>
          <w:bCs/>
        </w:rPr>
      </w:pPr>
      <w:r w:rsidRPr="006F27DD">
        <w:rPr>
          <w:rFonts w:ascii="Arial" w:hAnsi="Arial" w:cs="Arial"/>
          <w:b/>
          <w:bCs/>
        </w:rPr>
        <w:t>REFERENCES</w:t>
      </w:r>
    </w:p>
    <w:p w:rsidR="00D60DDE" w:rsidRPr="006F27DD" w:rsidRDefault="00D60DDE" w:rsidP="00D60DDE">
      <w:pPr>
        <w:ind w:left="720"/>
        <w:jc w:val="both"/>
        <w:rPr>
          <w:rFonts w:ascii="Arial" w:hAnsi="Arial" w:cs="Arial"/>
        </w:rPr>
      </w:pPr>
    </w:p>
    <w:p w:rsidR="00D60DDE" w:rsidRPr="006F27DD" w:rsidRDefault="00D60DDE" w:rsidP="00D60DDE">
      <w:pPr>
        <w:autoSpaceDE w:val="0"/>
        <w:autoSpaceDN w:val="0"/>
        <w:adjustRightInd w:val="0"/>
        <w:ind w:left="1440" w:hanging="720"/>
        <w:jc w:val="both"/>
        <w:rPr>
          <w:rFonts w:ascii="Arial" w:hAnsi="Arial" w:cs="Arial"/>
          <w:highlight w:val="yellow"/>
        </w:rPr>
      </w:pPr>
      <w:proofErr w:type="spellStart"/>
      <w:r w:rsidRPr="006F27DD">
        <w:rPr>
          <w:rStyle w:val="fontstyle31"/>
          <w:rFonts w:ascii="Arial" w:eastAsiaTheme="majorEastAsia" w:hAnsi="Arial" w:cs="Arial"/>
          <w:color w:val="auto"/>
          <w:sz w:val="20"/>
          <w:szCs w:val="20"/>
        </w:rPr>
        <w:t>Chankaew</w:t>
      </w:r>
      <w:proofErr w:type="spellEnd"/>
      <w:r w:rsidRPr="006F27DD">
        <w:rPr>
          <w:rStyle w:val="fontstyle31"/>
          <w:rFonts w:ascii="Arial" w:eastAsiaTheme="majorEastAsia" w:hAnsi="Arial" w:cs="Arial"/>
          <w:color w:val="auto"/>
          <w:sz w:val="20"/>
          <w:szCs w:val="20"/>
        </w:rPr>
        <w:t xml:space="preserve">, S., </w:t>
      </w:r>
      <w:proofErr w:type="spellStart"/>
      <w:r w:rsidRPr="006F27DD">
        <w:rPr>
          <w:rStyle w:val="fontstyle31"/>
          <w:rFonts w:ascii="Arial" w:eastAsiaTheme="majorEastAsia" w:hAnsi="Arial" w:cs="Arial"/>
          <w:color w:val="auto"/>
          <w:sz w:val="20"/>
          <w:szCs w:val="20"/>
        </w:rPr>
        <w:t>Isemura</w:t>
      </w:r>
      <w:proofErr w:type="spellEnd"/>
      <w:r w:rsidRPr="006F27DD">
        <w:rPr>
          <w:rStyle w:val="fontstyle31"/>
          <w:rFonts w:ascii="Arial" w:eastAsiaTheme="majorEastAsia" w:hAnsi="Arial" w:cs="Arial"/>
          <w:color w:val="auto"/>
          <w:sz w:val="20"/>
          <w:szCs w:val="20"/>
        </w:rPr>
        <w:t xml:space="preserve">, T., Naito, K., Ogiso-Tanaka, E., Tomooka, N., </w:t>
      </w:r>
      <w:proofErr w:type="spellStart"/>
      <w:r w:rsidRPr="006F27DD">
        <w:rPr>
          <w:rStyle w:val="fontstyle31"/>
          <w:rFonts w:ascii="Arial" w:eastAsiaTheme="majorEastAsia" w:hAnsi="Arial" w:cs="Arial"/>
          <w:color w:val="auto"/>
          <w:sz w:val="20"/>
          <w:szCs w:val="20"/>
        </w:rPr>
        <w:t>Somta</w:t>
      </w:r>
      <w:proofErr w:type="spellEnd"/>
      <w:r w:rsidRPr="006F27DD">
        <w:rPr>
          <w:rStyle w:val="fontstyle31"/>
          <w:rFonts w:ascii="Arial" w:eastAsiaTheme="majorEastAsia" w:hAnsi="Arial" w:cs="Arial"/>
          <w:color w:val="auto"/>
          <w:sz w:val="20"/>
          <w:szCs w:val="20"/>
        </w:rPr>
        <w:t>, P.,</w:t>
      </w:r>
      <w:r w:rsidRPr="006F27DD">
        <w:rPr>
          <w:rFonts w:ascii="Arial" w:hAnsi="Arial" w:cs="Arial"/>
        </w:rPr>
        <w:br/>
      </w:r>
      <w:proofErr w:type="spellStart"/>
      <w:r w:rsidRPr="006F27DD">
        <w:rPr>
          <w:rStyle w:val="fontstyle31"/>
          <w:rFonts w:ascii="Arial" w:eastAsiaTheme="majorEastAsia" w:hAnsi="Arial" w:cs="Arial"/>
          <w:color w:val="auto"/>
          <w:sz w:val="20"/>
          <w:szCs w:val="20"/>
        </w:rPr>
        <w:t>Srinives</w:t>
      </w:r>
      <w:proofErr w:type="spellEnd"/>
      <w:r w:rsidRPr="006F27DD">
        <w:rPr>
          <w:rStyle w:val="fontstyle31"/>
          <w:rFonts w:ascii="Arial" w:eastAsiaTheme="majorEastAsia" w:hAnsi="Arial" w:cs="Arial"/>
          <w:color w:val="auto"/>
          <w:sz w:val="20"/>
          <w:szCs w:val="20"/>
        </w:rPr>
        <w:t xml:space="preserve">, P. (2013). QTL mapping for salt tolerance and domestication-related traits in </w:t>
      </w:r>
      <w:r w:rsidRPr="006F27DD">
        <w:rPr>
          <w:rStyle w:val="fontstyle21"/>
          <w:rFonts w:ascii="Arial" w:hAnsi="Arial" w:cs="Arial"/>
          <w:color w:val="auto"/>
          <w:sz w:val="20"/>
          <w:szCs w:val="20"/>
        </w:rPr>
        <w:t>Vigna marina subsp. oblonga</w:t>
      </w:r>
      <w:r w:rsidRPr="006F27DD">
        <w:rPr>
          <w:rStyle w:val="fontstyle31"/>
          <w:rFonts w:ascii="Arial" w:eastAsiaTheme="majorEastAsia" w:hAnsi="Arial" w:cs="Arial"/>
          <w:color w:val="auto"/>
          <w:sz w:val="20"/>
          <w:szCs w:val="20"/>
        </w:rPr>
        <w:t xml:space="preserve">, a halophytic species. </w:t>
      </w:r>
      <w:r w:rsidRPr="006F27DD">
        <w:rPr>
          <w:rStyle w:val="fontstyle21"/>
          <w:rFonts w:ascii="Arial" w:hAnsi="Arial" w:cs="Arial"/>
          <w:color w:val="auto"/>
          <w:sz w:val="20"/>
          <w:szCs w:val="20"/>
        </w:rPr>
        <w:t>Theoretical and Applied Genetics, 127</w:t>
      </w:r>
      <w:r w:rsidRPr="006F27DD">
        <w:rPr>
          <w:rStyle w:val="fontstyle31"/>
          <w:rFonts w:ascii="Arial" w:eastAsiaTheme="majorEastAsia" w:hAnsi="Arial" w:cs="Arial"/>
          <w:color w:val="auto"/>
          <w:sz w:val="20"/>
          <w:szCs w:val="20"/>
        </w:rPr>
        <w:t>(3), 691–702.</w:t>
      </w:r>
      <w:r w:rsidRPr="006F27DD">
        <w:rPr>
          <w:rFonts w:ascii="Arial" w:hAnsi="Arial" w:cs="Arial"/>
        </w:rPr>
        <w:br/>
      </w:r>
      <w:r w:rsidRPr="006F27DD">
        <w:rPr>
          <w:rStyle w:val="fontstyle31"/>
          <w:rFonts w:ascii="Arial" w:eastAsiaTheme="majorEastAsia" w:hAnsi="Arial" w:cs="Arial"/>
          <w:color w:val="auto"/>
          <w:sz w:val="20"/>
          <w:szCs w:val="20"/>
        </w:rPr>
        <w:t>https://doi.org/10.1007/s00122-013-2251-1</w:t>
      </w:r>
    </w:p>
    <w:p w:rsidR="00D60DDE" w:rsidRPr="006F27DD" w:rsidRDefault="00D60DDE" w:rsidP="00D60DDE">
      <w:pPr>
        <w:autoSpaceDE w:val="0"/>
        <w:autoSpaceDN w:val="0"/>
        <w:adjustRightInd w:val="0"/>
        <w:ind w:left="1440" w:hanging="720"/>
        <w:jc w:val="both"/>
        <w:rPr>
          <w:rStyle w:val="fontstyle01"/>
          <w:rFonts w:ascii="Arial" w:eastAsiaTheme="majorEastAsia" w:hAnsi="Arial" w:cs="Arial"/>
          <w:color w:val="auto"/>
          <w:sz w:val="20"/>
          <w:szCs w:val="20"/>
        </w:rPr>
      </w:pPr>
    </w:p>
    <w:p w:rsidR="00D60DDE" w:rsidRPr="006F27DD" w:rsidRDefault="00D60DDE" w:rsidP="00D60DDE">
      <w:pPr>
        <w:autoSpaceDE w:val="0"/>
        <w:autoSpaceDN w:val="0"/>
        <w:adjustRightInd w:val="0"/>
        <w:ind w:left="1440" w:hanging="720"/>
        <w:jc w:val="both"/>
        <w:rPr>
          <w:rFonts w:ascii="Arial" w:hAnsi="Arial" w:cs="Arial"/>
          <w:highlight w:val="yellow"/>
        </w:rPr>
      </w:pPr>
      <w:r w:rsidRPr="006F27DD">
        <w:rPr>
          <w:rStyle w:val="fontstyle01"/>
          <w:rFonts w:ascii="Arial" w:eastAsiaTheme="majorEastAsia" w:hAnsi="Arial" w:cs="Arial"/>
          <w:color w:val="auto"/>
          <w:sz w:val="20"/>
          <w:szCs w:val="20"/>
        </w:rPr>
        <w:t xml:space="preserve">Chinnusamy, V., Jagendorf, A., and Zhu, J.-K. (2005). Understanding and Improving Salt Tolerance in Plants, </w:t>
      </w:r>
      <w:r w:rsidRPr="006F27DD">
        <w:rPr>
          <w:rStyle w:val="fontstyle21"/>
          <w:rFonts w:ascii="Arial" w:hAnsi="Arial" w:cs="Arial"/>
          <w:color w:val="auto"/>
          <w:sz w:val="20"/>
          <w:szCs w:val="20"/>
        </w:rPr>
        <w:t>Crop Science Society of America</w:t>
      </w:r>
      <w:r w:rsidRPr="006F27DD">
        <w:rPr>
          <w:rStyle w:val="fontstyle01"/>
          <w:rFonts w:ascii="Arial" w:eastAsiaTheme="majorEastAsia" w:hAnsi="Arial" w:cs="Arial"/>
          <w:color w:val="auto"/>
          <w:sz w:val="20"/>
          <w:szCs w:val="20"/>
        </w:rPr>
        <w:t xml:space="preserve">, </w:t>
      </w:r>
      <w:r w:rsidRPr="006F27DD">
        <w:rPr>
          <w:rStyle w:val="fontstyle21"/>
          <w:rFonts w:ascii="Arial" w:hAnsi="Arial" w:cs="Arial"/>
          <w:color w:val="auto"/>
          <w:sz w:val="20"/>
          <w:szCs w:val="20"/>
        </w:rPr>
        <w:t>45</w:t>
      </w:r>
      <w:r w:rsidRPr="006F27DD">
        <w:rPr>
          <w:rStyle w:val="fontstyle01"/>
          <w:rFonts w:ascii="Arial" w:eastAsiaTheme="majorEastAsia" w:hAnsi="Arial" w:cs="Arial"/>
          <w:color w:val="auto"/>
          <w:sz w:val="20"/>
          <w:szCs w:val="20"/>
        </w:rPr>
        <w:t>, 437 – 448.</w:t>
      </w:r>
    </w:p>
    <w:p w:rsidR="00D60DDE" w:rsidRPr="006F27DD" w:rsidRDefault="00D60DDE" w:rsidP="00D60DDE">
      <w:pPr>
        <w:shd w:val="clear" w:color="auto" w:fill="FFFFFF"/>
        <w:ind w:left="1440" w:hanging="720"/>
        <w:jc w:val="both"/>
        <w:rPr>
          <w:rStyle w:val="fontstyle01"/>
          <w:rFonts w:ascii="Arial" w:eastAsiaTheme="majorEastAsia" w:hAnsi="Arial" w:cs="Arial"/>
          <w:color w:val="auto"/>
          <w:sz w:val="20"/>
          <w:szCs w:val="20"/>
        </w:rPr>
      </w:pPr>
    </w:p>
    <w:p w:rsidR="00D60DDE" w:rsidRPr="006F27DD" w:rsidRDefault="00D60DDE" w:rsidP="00D60DDE">
      <w:pPr>
        <w:shd w:val="clear" w:color="auto" w:fill="FFFFFF"/>
        <w:ind w:left="1440" w:hanging="720"/>
        <w:jc w:val="both"/>
        <w:rPr>
          <w:rFonts w:ascii="Arial" w:hAnsi="Arial" w:cs="Arial"/>
          <w:highlight w:val="yellow"/>
        </w:rPr>
      </w:pPr>
      <w:r w:rsidRPr="006F27DD">
        <w:rPr>
          <w:rStyle w:val="fontstyle01"/>
          <w:rFonts w:ascii="Arial" w:eastAsiaTheme="majorEastAsia" w:hAnsi="Arial" w:cs="Arial"/>
          <w:color w:val="auto"/>
          <w:sz w:val="20"/>
          <w:szCs w:val="20"/>
        </w:rPr>
        <w:t>Coulibaly, O., and Lowenberg-DeBoer, J. (2014). The economics of cowpea in the West</w:t>
      </w:r>
      <w:r w:rsidRPr="006F27DD">
        <w:rPr>
          <w:rFonts w:ascii="Arial" w:hAnsi="Arial" w:cs="Arial"/>
        </w:rPr>
        <w:br/>
      </w:r>
      <w:r w:rsidRPr="006F27DD">
        <w:rPr>
          <w:rStyle w:val="fontstyle01"/>
          <w:rFonts w:ascii="Arial" w:eastAsiaTheme="majorEastAsia" w:hAnsi="Arial" w:cs="Arial"/>
          <w:color w:val="auto"/>
          <w:sz w:val="20"/>
          <w:szCs w:val="20"/>
        </w:rPr>
        <w:t xml:space="preserve">Africa. In </w:t>
      </w:r>
      <w:r w:rsidRPr="006F27DD">
        <w:rPr>
          <w:rStyle w:val="fontstyle21"/>
          <w:rFonts w:ascii="Arial" w:hAnsi="Arial" w:cs="Arial"/>
          <w:color w:val="auto"/>
          <w:sz w:val="20"/>
          <w:szCs w:val="20"/>
        </w:rPr>
        <w:t xml:space="preserve">Cowpea postharvest and socioeconomic studies </w:t>
      </w:r>
      <w:r w:rsidRPr="006F27DD">
        <w:rPr>
          <w:rStyle w:val="fontstyle01"/>
          <w:rFonts w:ascii="Arial" w:eastAsiaTheme="majorEastAsia" w:hAnsi="Arial" w:cs="Arial"/>
          <w:color w:val="auto"/>
          <w:sz w:val="20"/>
          <w:szCs w:val="20"/>
        </w:rPr>
        <w:t>(pp.351–366).</w:t>
      </w:r>
    </w:p>
    <w:p w:rsidR="00D60DDE" w:rsidRPr="006F27DD" w:rsidRDefault="00D60DDE" w:rsidP="00D60DDE">
      <w:pPr>
        <w:shd w:val="clear" w:color="auto" w:fill="FFFFFF"/>
        <w:ind w:left="1440" w:hanging="720"/>
        <w:jc w:val="both"/>
        <w:rPr>
          <w:rStyle w:val="fontstyle01"/>
          <w:rFonts w:ascii="Arial" w:eastAsiaTheme="majorEastAsia" w:hAnsi="Arial" w:cs="Arial"/>
          <w:color w:val="auto"/>
          <w:sz w:val="20"/>
          <w:szCs w:val="20"/>
        </w:rPr>
      </w:pPr>
    </w:p>
    <w:p w:rsidR="00D60DDE" w:rsidRPr="006F27DD" w:rsidRDefault="00D60DDE" w:rsidP="00D60DDE">
      <w:pPr>
        <w:shd w:val="clear" w:color="auto" w:fill="FFFFFF"/>
        <w:ind w:left="1440" w:hanging="720"/>
        <w:jc w:val="both"/>
        <w:rPr>
          <w:rStyle w:val="fontstyle01"/>
          <w:rFonts w:ascii="Arial" w:eastAsiaTheme="majorEastAsia" w:hAnsi="Arial" w:cs="Arial"/>
          <w:color w:val="auto"/>
          <w:sz w:val="20"/>
          <w:szCs w:val="20"/>
          <w:highlight w:val="yellow"/>
        </w:rPr>
      </w:pPr>
      <w:r w:rsidRPr="006F27DD">
        <w:rPr>
          <w:rStyle w:val="fontstyle01"/>
          <w:rFonts w:ascii="Arial" w:eastAsiaTheme="majorEastAsia" w:hAnsi="Arial" w:cs="Arial"/>
          <w:color w:val="auto"/>
          <w:sz w:val="20"/>
          <w:szCs w:val="20"/>
        </w:rPr>
        <w:t>Dadson, R. B., Hashem, F. M., Javaid, I., Joshi, J., Allen, A. L., and Devine, T. E.</w:t>
      </w:r>
      <w:r w:rsidRPr="006F27DD">
        <w:rPr>
          <w:rFonts w:ascii="Arial" w:hAnsi="Arial" w:cs="Arial"/>
        </w:rPr>
        <w:br/>
      </w:r>
      <w:r w:rsidRPr="006F27DD">
        <w:rPr>
          <w:rStyle w:val="fontstyle01"/>
          <w:rFonts w:ascii="Arial" w:eastAsiaTheme="majorEastAsia" w:hAnsi="Arial" w:cs="Arial"/>
          <w:color w:val="auto"/>
          <w:sz w:val="20"/>
          <w:szCs w:val="20"/>
        </w:rPr>
        <w:t xml:space="preserve">(2005). Crop / Stress Physiology Effect of Water Stress on the Yield of Cowpea (Vigna unguiculata L Walp) Genotypes in the Delmarva Region of the United States. </w:t>
      </w:r>
      <w:r w:rsidRPr="006F27DD">
        <w:rPr>
          <w:rStyle w:val="fontstyle21"/>
          <w:rFonts w:ascii="Arial" w:hAnsi="Arial" w:cs="Arial"/>
          <w:color w:val="auto"/>
          <w:sz w:val="20"/>
          <w:szCs w:val="20"/>
        </w:rPr>
        <w:t>Journal of Agronomy and Crop Science</w:t>
      </w:r>
      <w:r w:rsidRPr="006F27DD">
        <w:rPr>
          <w:rStyle w:val="fontstyle01"/>
          <w:rFonts w:ascii="Arial" w:eastAsiaTheme="majorEastAsia" w:hAnsi="Arial" w:cs="Arial"/>
          <w:color w:val="auto"/>
          <w:sz w:val="20"/>
          <w:szCs w:val="20"/>
        </w:rPr>
        <w:t xml:space="preserve">, </w:t>
      </w:r>
      <w:r w:rsidRPr="006F27DD">
        <w:rPr>
          <w:rStyle w:val="fontstyle21"/>
          <w:rFonts w:ascii="Arial" w:hAnsi="Arial" w:cs="Arial"/>
          <w:color w:val="auto"/>
          <w:sz w:val="20"/>
          <w:szCs w:val="20"/>
        </w:rPr>
        <w:t>191</w:t>
      </w:r>
      <w:r w:rsidRPr="006F27DD">
        <w:rPr>
          <w:rStyle w:val="fontstyle01"/>
          <w:rFonts w:ascii="Arial" w:eastAsiaTheme="majorEastAsia" w:hAnsi="Arial" w:cs="Arial"/>
          <w:color w:val="auto"/>
          <w:sz w:val="20"/>
          <w:szCs w:val="20"/>
        </w:rPr>
        <w:t>, 210–217.</w:t>
      </w:r>
    </w:p>
    <w:p w:rsidR="00D60DDE" w:rsidRPr="006F27DD" w:rsidRDefault="00D60DDE" w:rsidP="00D60DDE">
      <w:pPr>
        <w:shd w:val="clear" w:color="auto" w:fill="FFFFFF"/>
        <w:ind w:left="1440" w:hanging="720"/>
        <w:jc w:val="both"/>
        <w:rPr>
          <w:rStyle w:val="fontstyle01"/>
          <w:rFonts w:ascii="Arial" w:eastAsiaTheme="majorEastAsia" w:hAnsi="Arial" w:cs="Arial"/>
          <w:color w:val="auto"/>
          <w:sz w:val="20"/>
          <w:szCs w:val="20"/>
        </w:rPr>
      </w:pPr>
    </w:p>
    <w:p w:rsidR="00D60DDE" w:rsidRPr="006F27DD" w:rsidRDefault="00D60DDE" w:rsidP="00D60DDE">
      <w:pPr>
        <w:shd w:val="clear" w:color="auto" w:fill="FFFFFF"/>
        <w:ind w:left="1440" w:hanging="720"/>
        <w:jc w:val="both"/>
        <w:rPr>
          <w:rFonts w:ascii="Arial" w:hAnsi="Arial" w:cs="Arial"/>
          <w:highlight w:val="yellow"/>
        </w:rPr>
      </w:pPr>
      <w:proofErr w:type="spellStart"/>
      <w:r w:rsidRPr="006F27DD">
        <w:rPr>
          <w:rStyle w:val="fontstyle01"/>
          <w:rFonts w:ascii="Arial" w:eastAsiaTheme="majorEastAsia" w:hAnsi="Arial" w:cs="Arial"/>
          <w:color w:val="auto"/>
          <w:sz w:val="20"/>
          <w:szCs w:val="20"/>
        </w:rPr>
        <w:t>Dakora</w:t>
      </w:r>
      <w:proofErr w:type="spellEnd"/>
      <w:r w:rsidRPr="006F27DD">
        <w:rPr>
          <w:rStyle w:val="fontstyle01"/>
          <w:rFonts w:ascii="Arial" w:eastAsiaTheme="majorEastAsia" w:hAnsi="Arial" w:cs="Arial"/>
          <w:color w:val="auto"/>
          <w:sz w:val="20"/>
          <w:szCs w:val="20"/>
        </w:rPr>
        <w:t xml:space="preserve">, F. D., </w:t>
      </w:r>
      <w:proofErr w:type="spellStart"/>
      <w:r w:rsidRPr="006F27DD">
        <w:rPr>
          <w:rStyle w:val="fontstyle01"/>
          <w:rFonts w:ascii="Arial" w:eastAsiaTheme="majorEastAsia" w:hAnsi="Arial" w:cs="Arial"/>
          <w:color w:val="auto"/>
          <w:sz w:val="20"/>
          <w:szCs w:val="20"/>
        </w:rPr>
        <w:t>Aboyinga</w:t>
      </w:r>
      <w:proofErr w:type="spellEnd"/>
      <w:r w:rsidRPr="006F27DD">
        <w:rPr>
          <w:rStyle w:val="fontstyle01"/>
          <w:rFonts w:ascii="Arial" w:eastAsiaTheme="majorEastAsia" w:hAnsi="Arial" w:cs="Arial"/>
          <w:color w:val="auto"/>
          <w:sz w:val="20"/>
          <w:szCs w:val="20"/>
        </w:rPr>
        <w:t xml:space="preserve">, R. A., Mahama, Y., and </w:t>
      </w:r>
      <w:proofErr w:type="spellStart"/>
      <w:r w:rsidRPr="006F27DD">
        <w:rPr>
          <w:rStyle w:val="fontstyle01"/>
          <w:rFonts w:ascii="Arial" w:eastAsiaTheme="majorEastAsia" w:hAnsi="Arial" w:cs="Arial"/>
          <w:color w:val="auto"/>
          <w:sz w:val="20"/>
          <w:szCs w:val="20"/>
        </w:rPr>
        <w:t>Apaseku</w:t>
      </w:r>
      <w:proofErr w:type="spellEnd"/>
      <w:r w:rsidRPr="006F27DD">
        <w:rPr>
          <w:rStyle w:val="fontstyle01"/>
          <w:rFonts w:ascii="Arial" w:eastAsiaTheme="majorEastAsia" w:hAnsi="Arial" w:cs="Arial"/>
          <w:color w:val="auto"/>
          <w:sz w:val="20"/>
          <w:szCs w:val="20"/>
        </w:rPr>
        <w:t>, J. (1987). Assessment of N2 fixation in groundnut (</w:t>
      </w:r>
      <w:r w:rsidRPr="006F27DD">
        <w:rPr>
          <w:rStyle w:val="fontstyle21"/>
          <w:rFonts w:ascii="Arial" w:hAnsi="Arial" w:cs="Arial"/>
          <w:color w:val="auto"/>
          <w:sz w:val="20"/>
          <w:szCs w:val="20"/>
        </w:rPr>
        <w:t>Arachis hypogaea L</w:t>
      </w:r>
      <w:r w:rsidRPr="006F27DD">
        <w:rPr>
          <w:rStyle w:val="fontstyle01"/>
          <w:rFonts w:ascii="Arial" w:eastAsiaTheme="majorEastAsia" w:hAnsi="Arial" w:cs="Arial"/>
          <w:color w:val="auto"/>
          <w:sz w:val="20"/>
          <w:szCs w:val="20"/>
        </w:rPr>
        <w:t>.) and cowpea (</w:t>
      </w:r>
      <w:r w:rsidRPr="006F27DD">
        <w:rPr>
          <w:rStyle w:val="fontstyle21"/>
          <w:rFonts w:ascii="Arial" w:hAnsi="Arial" w:cs="Arial"/>
          <w:color w:val="auto"/>
          <w:sz w:val="20"/>
          <w:szCs w:val="20"/>
        </w:rPr>
        <w:t xml:space="preserve">Vigna unguiculata </w:t>
      </w:r>
      <w:r w:rsidRPr="006F27DD">
        <w:rPr>
          <w:rStyle w:val="fontstyle01"/>
          <w:rFonts w:ascii="Arial" w:eastAsiaTheme="majorEastAsia" w:hAnsi="Arial" w:cs="Arial"/>
          <w:color w:val="auto"/>
          <w:sz w:val="20"/>
          <w:szCs w:val="20"/>
        </w:rPr>
        <w:t xml:space="preserve">L. Walp) and their relative N contribution to a succeeding maize crop in Northern Ghana. </w:t>
      </w:r>
      <w:proofErr w:type="spellStart"/>
      <w:r w:rsidRPr="006F27DD">
        <w:rPr>
          <w:rStyle w:val="fontstyle21"/>
          <w:rFonts w:ascii="Arial" w:hAnsi="Arial" w:cs="Arial"/>
          <w:color w:val="auto"/>
          <w:sz w:val="20"/>
          <w:szCs w:val="20"/>
        </w:rPr>
        <w:t>Mircen</w:t>
      </w:r>
      <w:proofErr w:type="spellEnd"/>
      <w:r w:rsidRPr="006F27DD">
        <w:rPr>
          <w:rStyle w:val="fontstyle21"/>
          <w:rFonts w:ascii="Arial" w:hAnsi="Arial" w:cs="Arial"/>
          <w:color w:val="auto"/>
          <w:sz w:val="20"/>
          <w:szCs w:val="20"/>
        </w:rPr>
        <w:t xml:space="preserve"> Journal of Applied Microbiology and Biotechnology</w:t>
      </w:r>
      <w:r w:rsidRPr="006F27DD">
        <w:rPr>
          <w:rStyle w:val="fontstyle01"/>
          <w:rFonts w:ascii="Arial" w:eastAsiaTheme="majorEastAsia" w:hAnsi="Arial" w:cs="Arial"/>
          <w:color w:val="auto"/>
          <w:sz w:val="20"/>
          <w:szCs w:val="20"/>
        </w:rPr>
        <w:t xml:space="preserve">, </w:t>
      </w:r>
      <w:r w:rsidRPr="006F27DD">
        <w:rPr>
          <w:rStyle w:val="fontstyle21"/>
          <w:rFonts w:ascii="Arial" w:hAnsi="Arial" w:cs="Arial"/>
          <w:color w:val="auto"/>
          <w:sz w:val="20"/>
          <w:szCs w:val="20"/>
        </w:rPr>
        <w:t>3</w:t>
      </w:r>
      <w:r w:rsidRPr="006F27DD">
        <w:rPr>
          <w:rStyle w:val="fontstyle01"/>
          <w:rFonts w:ascii="Arial" w:eastAsiaTheme="majorEastAsia" w:hAnsi="Arial" w:cs="Arial"/>
          <w:color w:val="auto"/>
          <w:sz w:val="20"/>
          <w:szCs w:val="20"/>
        </w:rPr>
        <w:t>(4), 389–399. https://doi.org/10.1007/BF00935697</w:t>
      </w:r>
    </w:p>
    <w:p w:rsidR="00D60DDE" w:rsidRPr="006F27DD" w:rsidRDefault="00D60DDE" w:rsidP="00D60DDE">
      <w:pPr>
        <w:autoSpaceDE w:val="0"/>
        <w:autoSpaceDN w:val="0"/>
        <w:adjustRightInd w:val="0"/>
        <w:ind w:left="1440" w:hanging="720"/>
        <w:jc w:val="both"/>
        <w:rPr>
          <w:rFonts w:ascii="Arial" w:hAnsi="Arial" w:cs="Arial"/>
          <w:highlight w:val="yellow"/>
        </w:rPr>
      </w:pPr>
    </w:p>
    <w:p w:rsidR="00D60DDE" w:rsidRPr="006F27DD" w:rsidRDefault="00D60DDE" w:rsidP="00D60DDE">
      <w:pPr>
        <w:autoSpaceDE w:val="0"/>
        <w:autoSpaceDN w:val="0"/>
        <w:adjustRightInd w:val="0"/>
        <w:ind w:left="1440" w:hanging="720"/>
        <w:jc w:val="both"/>
        <w:rPr>
          <w:rFonts w:ascii="Arial" w:hAnsi="Arial" w:cs="Arial"/>
          <w:highlight w:val="yellow"/>
        </w:rPr>
      </w:pPr>
      <w:proofErr w:type="spellStart"/>
      <w:r w:rsidRPr="006F27DD">
        <w:rPr>
          <w:rStyle w:val="fontstyle01"/>
          <w:rFonts w:ascii="Arial" w:eastAsiaTheme="majorEastAsia" w:hAnsi="Arial" w:cs="Arial"/>
          <w:color w:val="auto"/>
          <w:sz w:val="20"/>
          <w:szCs w:val="20"/>
        </w:rPr>
        <w:t>Düzdemir</w:t>
      </w:r>
      <w:proofErr w:type="spellEnd"/>
      <w:r w:rsidRPr="006F27DD">
        <w:rPr>
          <w:rStyle w:val="fontstyle01"/>
          <w:rFonts w:ascii="Arial" w:eastAsiaTheme="majorEastAsia" w:hAnsi="Arial" w:cs="Arial"/>
          <w:color w:val="auto"/>
          <w:sz w:val="20"/>
          <w:szCs w:val="20"/>
        </w:rPr>
        <w:t xml:space="preserve">, O., </w:t>
      </w:r>
      <w:proofErr w:type="spellStart"/>
      <w:r w:rsidRPr="006F27DD">
        <w:rPr>
          <w:rStyle w:val="fontstyle01"/>
          <w:rFonts w:ascii="Arial" w:eastAsiaTheme="majorEastAsia" w:hAnsi="Arial" w:cs="Arial"/>
          <w:color w:val="auto"/>
          <w:sz w:val="20"/>
          <w:szCs w:val="20"/>
        </w:rPr>
        <w:t>Ünlükara</w:t>
      </w:r>
      <w:proofErr w:type="spellEnd"/>
      <w:r w:rsidRPr="006F27DD">
        <w:rPr>
          <w:rStyle w:val="fontstyle01"/>
          <w:rFonts w:ascii="Arial" w:eastAsiaTheme="majorEastAsia" w:hAnsi="Arial" w:cs="Arial"/>
          <w:color w:val="auto"/>
          <w:sz w:val="20"/>
          <w:szCs w:val="20"/>
        </w:rPr>
        <w:t xml:space="preserve">, A., and </w:t>
      </w:r>
      <w:proofErr w:type="spellStart"/>
      <w:r w:rsidRPr="006F27DD">
        <w:rPr>
          <w:rStyle w:val="fontstyle01"/>
          <w:rFonts w:ascii="Arial" w:eastAsiaTheme="majorEastAsia" w:hAnsi="Arial" w:cs="Arial"/>
          <w:color w:val="auto"/>
          <w:sz w:val="20"/>
          <w:szCs w:val="20"/>
        </w:rPr>
        <w:t>Kurunç</w:t>
      </w:r>
      <w:proofErr w:type="spellEnd"/>
      <w:r w:rsidRPr="006F27DD">
        <w:rPr>
          <w:rStyle w:val="fontstyle01"/>
          <w:rFonts w:ascii="Arial" w:eastAsiaTheme="majorEastAsia" w:hAnsi="Arial" w:cs="Arial"/>
          <w:color w:val="auto"/>
          <w:sz w:val="20"/>
          <w:szCs w:val="20"/>
        </w:rPr>
        <w:t xml:space="preserve">, A. (2010). Response of cowpea </w:t>
      </w:r>
      <w:proofErr w:type="gramStart"/>
      <w:r w:rsidRPr="006F27DD">
        <w:rPr>
          <w:rStyle w:val="fontstyle01"/>
          <w:rFonts w:ascii="Arial" w:eastAsiaTheme="majorEastAsia" w:hAnsi="Arial" w:cs="Arial"/>
          <w:color w:val="auto"/>
          <w:sz w:val="20"/>
          <w:szCs w:val="20"/>
        </w:rPr>
        <w:t>( Vigna</w:t>
      </w:r>
      <w:proofErr w:type="gramEnd"/>
      <w:r w:rsidRPr="006F27DD">
        <w:rPr>
          <w:rStyle w:val="fontstyle01"/>
          <w:rFonts w:ascii="Arial" w:eastAsiaTheme="majorEastAsia" w:hAnsi="Arial" w:cs="Arial"/>
          <w:color w:val="auto"/>
          <w:sz w:val="20"/>
          <w:szCs w:val="20"/>
        </w:rPr>
        <w:t xml:space="preserve"> unguiculata ) to salinity and irrigation regimes. </w:t>
      </w:r>
      <w:r w:rsidRPr="006F27DD">
        <w:rPr>
          <w:rStyle w:val="fontstyle21"/>
          <w:rFonts w:ascii="Arial" w:hAnsi="Arial" w:cs="Arial"/>
          <w:color w:val="auto"/>
          <w:sz w:val="20"/>
          <w:szCs w:val="20"/>
        </w:rPr>
        <w:t>New Zealand Journal of Crop and Horticultural Science</w:t>
      </w:r>
      <w:r w:rsidRPr="006F27DD">
        <w:rPr>
          <w:rStyle w:val="fontstyle01"/>
          <w:rFonts w:ascii="Arial" w:eastAsiaTheme="majorEastAsia" w:hAnsi="Arial" w:cs="Arial"/>
          <w:color w:val="auto"/>
          <w:sz w:val="20"/>
          <w:szCs w:val="20"/>
        </w:rPr>
        <w:t xml:space="preserve">, </w:t>
      </w:r>
      <w:r w:rsidRPr="006F27DD">
        <w:rPr>
          <w:rStyle w:val="fontstyle21"/>
          <w:rFonts w:ascii="Arial" w:hAnsi="Arial" w:cs="Arial"/>
          <w:color w:val="auto"/>
          <w:sz w:val="20"/>
          <w:szCs w:val="20"/>
        </w:rPr>
        <w:t>37</w:t>
      </w:r>
      <w:r w:rsidRPr="006F27DD">
        <w:rPr>
          <w:rStyle w:val="fontstyle01"/>
          <w:rFonts w:ascii="Arial" w:eastAsiaTheme="majorEastAsia" w:hAnsi="Arial" w:cs="Arial"/>
          <w:color w:val="auto"/>
          <w:sz w:val="20"/>
          <w:szCs w:val="20"/>
        </w:rPr>
        <w:t>(3), 271–280. https://doi.org/10.1080/01140670909510273</w:t>
      </w:r>
    </w:p>
    <w:p w:rsidR="00D60DDE" w:rsidRPr="006F27DD" w:rsidRDefault="00D60DDE" w:rsidP="00D60DDE">
      <w:pPr>
        <w:autoSpaceDE w:val="0"/>
        <w:autoSpaceDN w:val="0"/>
        <w:adjustRightInd w:val="0"/>
        <w:ind w:left="1440" w:hanging="720"/>
        <w:jc w:val="both"/>
        <w:rPr>
          <w:rStyle w:val="fontstyle01"/>
          <w:rFonts w:ascii="Arial" w:eastAsiaTheme="majorEastAsia" w:hAnsi="Arial" w:cs="Arial"/>
          <w:color w:val="auto"/>
          <w:sz w:val="20"/>
          <w:szCs w:val="20"/>
        </w:rPr>
      </w:pPr>
    </w:p>
    <w:p w:rsidR="00D60DDE" w:rsidRPr="006F27DD" w:rsidRDefault="00D60DDE" w:rsidP="00D60DDE">
      <w:pPr>
        <w:autoSpaceDE w:val="0"/>
        <w:autoSpaceDN w:val="0"/>
        <w:adjustRightInd w:val="0"/>
        <w:ind w:left="1440" w:hanging="720"/>
        <w:jc w:val="both"/>
        <w:rPr>
          <w:rFonts w:ascii="Arial" w:hAnsi="Arial" w:cs="Arial"/>
          <w:highlight w:val="yellow"/>
        </w:rPr>
      </w:pPr>
      <w:r w:rsidRPr="006F27DD">
        <w:rPr>
          <w:rStyle w:val="fontstyle01"/>
          <w:rFonts w:ascii="Arial" w:eastAsiaTheme="majorEastAsia" w:hAnsi="Arial" w:cs="Arial"/>
          <w:color w:val="auto"/>
          <w:sz w:val="20"/>
          <w:szCs w:val="20"/>
        </w:rPr>
        <w:lastRenderedPageBreak/>
        <w:t xml:space="preserve">Gupta, B., and Huang, B. (2014). Mechanism of Salinity Tolerance in Plants: Physiological, Biochemical, and Molecular Characterization. </w:t>
      </w:r>
      <w:r w:rsidRPr="006F27DD">
        <w:rPr>
          <w:rStyle w:val="fontstyle21"/>
          <w:rFonts w:ascii="Arial" w:hAnsi="Arial" w:cs="Arial"/>
          <w:color w:val="auto"/>
          <w:sz w:val="20"/>
          <w:szCs w:val="20"/>
        </w:rPr>
        <w:t>International Journal of Genomics</w:t>
      </w:r>
      <w:r w:rsidRPr="006F27DD">
        <w:rPr>
          <w:rStyle w:val="fontstyle01"/>
          <w:rFonts w:ascii="Arial" w:eastAsiaTheme="majorEastAsia" w:hAnsi="Arial" w:cs="Arial"/>
          <w:color w:val="auto"/>
          <w:sz w:val="20"/>
          <w:szCs w:val="20"/>
        </w:rPr>
        <w:t>, 1–18. https://doi.org/10.1155/2014/701596</w:t>
      </w:r>
    </w:p>
    <w:p w:rsidR="00D60DDE" w:rsidRPr="006F27DD" w:rsidRDefault="00D60DDE" w:rsidP="00D60DDE">
      <w:pPr>
        <w:autoSpaceDE w:val="0"/>
        <w:autoSpaceDN w:val="0"/>
        <w:adjustRightInd w:val="0"/>
        <w:ind w:left="1440" w:hanging="720"/>
        <w:jc w:val="both"/>
        <w:rPr>
          <w:rStyle w:val="fontstyle01"/>
          <w:rFonts w:ascii="Arial" w:eastAsiaTheme="majorEastAsia" w:hAnsi="Arial" w:cs="Arial"/>
          <w:color w:val="auto"/>
          <w:sz w:val="20"/>
          <w:szCs w:val="20"/>
        </w:rPr>
      </w:pPr>
    </w:p>
    <w:p w:rsidR="00D60DDE" w:rsidRPr="006F27DD" w:rsidRDefault="00D60DDE" w:rsidP="00D60DDE">
      <w:pPr>
        <w:autoSpaceDE w:val="0"/>
        <w:autoSpaceDN w:val="0"/>
        <w:adjustRightInd w:val="0"/>
        <w:ind w:left="1440" w:hanging="720"/>
        <w:jc w:val="both"/>
        <w:rPr>
          <w:rFonts w:ascii="Arial" w:hAnsi="Arial" w:cs="Arial"/>
          <w:highlight w:val="yellow"/>
        </w:rPr>
      </w:pPr>
      <w:r w:rsidRPr="006F27DD">
        <w:rPr>
          <w:rStyle w:val="fontstyle01"/>
          <w:rFonts w:ascii="Arial" w:eastAsiaTheme="majorEastAsia" w:hAnsi="Arial" w:cs="Arial"/>
          <w:color w:val="auto"/>
          <w:sz w:val="20"/>
          <w:szCs w:val="20"/>
        </w:rPr>
        <w:t>Jaleel, C.A., Manivannan, P., Abdul Wahid, M.F., Al-</w:t>
      </w:r>
      <w:proofErr w:type="spellStart"/>
      <w:r w:rsidRPr="006F27DD">
        <w:rPr>
          <w:rStyle w:val="fontstyle01"/>
          <w:rFonts w:ascii="Arial" w:eastAsiaTheme="majorEastAsia" w:hAnsi="Arial" w:cs="Arial"/>
          <w:color w:val="auto"/>
          <w:sz w:val="20"/>
          <w:szCs w:val="20"/>
        </w:rPr>
        <w:t>Juburi</w:t>
      </w:r>
      <w:proofErr w:type="spellEnd"/>
      <w:r w:rsidRPr="006F27DD">
        <w:rPr>
          <w:rStyle w:val="fontstyle01"/>
          <w:rFonts w:ascii="Arial" w:eastAsiaTheme="majorEastAsia" w:hAnsi="Arial" w:cs="Arial"/>
          <w:color w:val="auto"/>
          <w:sz w:val="20"/>
          <w:szCs w:val="20"/>
        </w:rPr>
        <w:t xml:space="preserve">, H.J., Somasundaram, R. and Panneerselvam, R. (2009). Drought Stress in Plants: A Review on Morphological Characteristics and Pigments Composition. </w:t>
      </w:r>
      <w:r w:rsidRPr="006F27DD">
        <w:rPr>
          <w:rStyle w:val="fontstyle21"/>
          <w:rFonts w:ascii="Arial" w:hAnsi="Arial" w:cs="Arial"/>
          <w:color w:val="auto"/>
          <w:sz w:val="20"/>
          <w:szCs w:val="20"/>
        </w:rPr>
        <w:t>International Journal of Agriculture and Biology</w:t>
      </w:r>
      <w:r w:rsidRPr="006F27DD">
        <w:rPr>
          <w:rStyle w:val="fontstyle01"/>
          <w:rFonts w:ascii="Arial" w:eastAsiaTheme="majorEastAsia" w:hAnsi="Arial" w:cs="Arial"/>
          <w:color w:val="auto"/>
          <w:sz w:val="20"/>
          <w:szCs w:val="20"/>
        </w:rPr>
        <w:t>, 11, 100-105.</w:t>
      </w:r>
    </w:p>
    <w:p w:rsidR="00D60DDE" w:rsidRPr="006F27DD" w:rsidRDefault="00D60DDE" w:rsidP="00D60DDE">
      <w:pPr>
        <w:ind w:left="1440" w:hanging="720"/>
        <w:jc w:val="both"/>
        <w:rPr>
          <w:rStyle w:val="fontstyle01"/>
          <w:rFonts w:ascii="Arial" w:eastAsiaTheme="majorEastAsia" w:hAnsi="Arial" w:cs="Arial"/>
          <w:color w:val="auto"/>
          <w:sz w:val="20"/>
          <w:szCs w:val="20"/>
        </w:rPr>
      </w:pPr>
    </w:p>
    <w:p w:rsidR="00D60DDE" w:rsidRPr="006F27DD" w:rsidRDefault="00D60DDE" w:rsidP="00D60DDE">
      <w:pPr>
        <w:ind w:left="1440" w:hanging="720"/>
        <w:jc w:val="both"/>
        <w:rPr>
          <w:rFonts w:ascii="Arial" w:hAnsi="Arial" w:cs="Arial"/>
          <w:highlight w:val="yellow"/>
        </w:rPr>
      </w:pPr>
      <w:r w:rsidRPr="006F27DD">
        <w:rPr>
          <w:rStyle w:val="fontstyle01"/>
          <w:rFonts w:ascii="Arial" w:eastAsiaTheme="majorEastAsia" w:hAnsi="Arial" w:cs="Arial"/>
          <w:color w:val="auto"/>
          <w:sz w:val="20"/>
          <w:szCs w:val="20"/>
        </w:rPr>
        <w:t xml:space="preserve">Lucas, M. R., Diop, N.-N., Wanamaker, S., Ehlers, J. D., Roberts, P. A., &amp; Close, T. J. (2011). Cowpea–Soybean Synteny Clarified through an Improved Genetic Map. </w:t>
      </w:r>
      <w:r w:rsidRPr="006F27DD">
        <w:rPr>
          <w:rStyle w:val="fontstyle21"/>
          <w:rFonts w:ascii="Arial" w:hAnsi="Arial" w:cs="Arial"/>
          <w:color w:val="auto"/>
          <w:sz w:val="20"/>
          <w:szCs w:val="20"/>
        </w:rPr>
        <w:t>The Plant Genome Journal</w:t>
      </w:r>
      <w:r w:rsidRPr="006F27DD">
        <w:rPr>
          <w:rStyle w:val="fontstyle01"/>
          <w:rFonts w:ascii="Arial" w:eastAsiaTheme="majorEastAsia" w:hAnsi="Arial" w:cs="Arial"/>
          <w:color w:val="auto"/>
          <w:sz w:val="20"/>
          <w:szCs w:val="20"/>
        </w:rPr>
        <w:t xml:space="preserve">, </w:t>
      </w:r>
      <w:r w:rsidRPr="006F27DD">
        <w:rPr>
          <w:rStyle w:val="fontstyle21"/>
          <w:rFonts w:ascii="Arial" w:hAnsi="Arial" w:cs="Arial"/>
          <w:color w:val="auto"/>
          <w:sz w:val="20"/>
          <w:szCs w:val="20"/>
        </w:rPr>
        <w:t>4</w:t>
      </w:r>
      <w:r w:rsidRPr="006F27DD">
        <w:rPr>
          <w:rStyle w:val="fontstyle01"/>
          <w:rFonts w:ascii="Arial" w:eastAsiaTheme="majorEastAsia" w:hAnsi="Arial" w:cs="Arial"/>
          <w:color w:val="auto"/>
          <w:sz w:val="20"/>
          <w:szCs w:val="20"/>
        </w:rPr>
        <w:t>(3), 218–225. https://doi.org/10.3835/plantgenome2011.06.0019</w:t>
      </w:r>
    </w:p>
    <w:p w:rsidR="00D60DDE" w:rsidRPr="006F27DD" w:rsidRDefault="00D60DDE" w:rsidP="00D60DDE">
      <w:pPr>
        <w:autoSpaceDE w:val="0"/>
        <w:autoSpaceDN w:val="0"/>
        <w:adjustRightInd w:val="0"/>
        <w:ind w:left="1440" w:hanging="720"/>
        <w:jc w:val="both"/>
        <w:rPr>
          <w:rStyle w:val="fontstyle01"/>
          <w:rFonts w:ascii="Arial" w:eastAsiaTheme="majorEastAsia" w:hAnsi="Arial" w:cs="Arial"/>
          <w:color w:val="auto"/>
          <w:sz w:val="20"/>
          <w:szCs w:val="20"/>
        </w:rPr>
      </w:pPr>
    </w:p>
    <w:p w:rsidR="00D60DDE" w:rsidRPr="006F27DD" w:rsidRDefault="00D60DDE" w:rsidP="00D60DDE">
      <w:pPr>
        <w:autoSpaceDE w:val="0"/>
        <w:autoSpaceDN w:val="0"/>
        <w:adjustRightInd w:val="0"/>
        <w:ind w:left="1440" w:hanging="720"/>
        <w:jc w:val="both"/>
        <w:rPr>
          <w:rFonts w:ascii="Arial" w:hAnsi="Arial" w:cs="Arial"/>
          <w:highlight w:val="yellow"/>
        </w:rPr>
      </w:pPr>
      <w:r w:rsidRPr="006F27DD">
        <w:rPr>
          <w:rStyle w:val="fontstyle01"/>
          <w:rFonts w:ascii="Arial" w:eastAsiaTheme="majorEastAsia" w:hAnsi="Arial" w:cs="Arial"/>
          <w:color w:val="auto"/>
          <w:sz w:val="20"/>
          <w:szCs w:val="20"/>
        </w:rPr>
        <w:t xml:space="preserve">Macedo, A. F. (2012). Abiotic Stress Responses in Plants: Metabolism to Productivity. In P. Ahmad and M. N. V. Prasad (Eds.), </w:t>
      </w:r>
      <w:r w:rsidRPr="006F27DD">
        <w:rPr>
          <w:rStyle w:val="fontstyle21"/>
          <w:rFonts w:ascii="Arial" w:hAnsi="Arial" w:cs="Arial"/>
          <w:color w:val="auto"/>
          <w:sz w:val="20"/>
          <w:szCs w:val="20"/>
        </w:rPr>
        <w:t xml:space="preserve">Abiotic Stress Responses in Plant Metabolism, Reproductivity and Sustainability </w:t>
      </w:r>
      <w:r w:rsidRPr="006F27DD">
        <w:rPr>
          <w:rStyle w:val="fontstyle01"/>
          <w:rFonts w:ascii="Arial" w:eastAsiaTheme="majorEastAsia" w:hAnsi="Arial" w:cs="Arial"/>
          <w:color w:val="auto"/>
          <w:sz w:val="20"/>
          <w:szCs w:val="20"/>
        </w:rPr>
        <w:t>(pp. 41–49). https://doi.org/10.1007/978-1-4614-0634-1_1</w:t>
      </w:r>
    </w:p>
    <w:p w:rsidR="00D60DDE" w:rsidRPr="006F27DD" w:rsidRDefault="00D60DDE" w:rsidP="00D60DDE">
      <w:pPr>
        <w:autoSpaceDE w:val="0"/>
        <w:autoSpaceDN w:val="0"/>
        <w:adjustRightInd w:val="0"/>
        <w:ind w:left="1440" w:hanging="720"/>
        <w:jc w:val="both"/>
        <w:rPr>
          <w:rStyle w:val="fontstyle01"/>
          <w:rFonts w:ascii="Arial" w:eastAsiaTheme="majorEastAsia" w:hAnsi="Arial" w:cs="Arial"/>
          <w:color w:val="auto"/>
          <w:sz w:val="20"/>
          <w:szCs w:val="20"/>
        </w:rPr>
      </w:pPr>
    </w:p>
    <w:p w:rsidR="00D60DDE" w:rsidRPr="006F27DD" w:rsidRDefault="00D60DDE" w:rsidP="00D60DDE">
      <w:pPr>
        <w:autoSpaceDE w:val="0"/>
        <w:autoSpaceDN w:val="0"/>
        <w:adjustRightInd w:val="0"/>
        <w:ind w:left="1440" w:hanging="720"/>
        <w:jc w:val="both"/>
        <w:rPr>
          <w:rFonts w:ascii="Arial" w:hAnsi="Arial" w:cs="Arial"/>
          <w:highlight w:val="yellow"/>
        </w:rPr>
      </w:pPr>
      <w:r w:rsidRPr="006F27DD">
        <w:rPr>
          <w:rStyle w:val="fontstyle01"/>
          <w:rFonts w:ascii="Arial" w:eastAsiaTheme="majorEastAsia" w:hAnsi="Arial" w:cs="Arial"/>
          <w:color w:val="auto"/>
          <w:sz w:val="20"/>
          <w:szCs w:val="20"/>
        </w:rPr>
        <w:t xml:space="preserve">Mahajan, S., and Tuteja, N. (2005). Cold, salinity, and drought stresses: An overview. </w:t>
      </w:r>
      <w:r w:rsidRPr="006F27DD">
        <w:rPr>
          <w:rStyle w:val="fontstyle21"/>
          <w:rFonts w:ascii="Arial" w:hAnsi="Arial" w:cs="Arial"/>
          <w:color w:val="auto"/>
          <w:sz w:val="20"/>
          <w:szCs w:val="20"/>
        </w:rPr>
        <w:t>Archives of Biochemistry and Biophysics</w:t>
      </w:r>
      <w:r w:rsidRPr="006F27DD">
        <w:rPr>
          <w:rStyle w:val="fontstyle01"/>
          <w:rFonts w:ascii="Arial" w:eastAsiaTheme="majorEastAsia" w:hAnsi="Arial" w:cs="Arial"/>
          <w:color w:val="auto"/>
          <w:sz w:val="20"/>
          <w:szCs w:val="20"/>
        </w:rPr>
        <w:t xml:space="preserve">, </w:t>
      </w:r>
      <w:r w:rsidRPr="006F27DD">
        <w:rPr>
          <w:rStyle w:val="fontstyle21"/>
          <w:rFonts w:ascii="Arial" w:hAnsi="Arial" w:cs="Arial"/>
          <w:color w:val="auto"/>
          <w:sz w:val="20"/>
          <w:szCs w:val="20"/>
        </w:rPr>
        <w:t>444</w:t>
      </w:r>
      <w:r w:rsidRPr="006F27DD">
        <w:rPr>
          <w:rStyle w:val="fontstyle01"/>
          <w:rFonts w:ascii="Arial" w:eastAsiaTheme="majorEastAsia" w:hAnsi="Arial" w:cs="Arial"/>
          <w:color w:val="auto"/>
          <w:sz w:val="20"/>
          <w:szCs w:val="20"/>
        </w:rPr>
        <w:t>, 139–158. https://doi.org/10.1016/j.abb.2005.10.018</w:t>
      </w:r>
    </w:p>
    <w:p w:rsidR="00D60DDE" w:rsidRPr="006F27DD" w:rsidRDefault="00D60DDE" w:rsidP="00D60DDE">
      <w:pPr>
        <w:ind w:left="1440" w:hanging="720"/>
        <w:jc w:val="both"/>
        <w:rPr>
          <w:rStyle w:val="fontstyle01"/>
          <w:rFonts w:ascii="Arial" w:eastAsiaTheme="majorEastAsia" w:hAnsi="Arial" w:cs="Arial"/>
          <w:color w:val="auto"/>
          <w:sz w:val="20"/>
          <w:szCs w:val="20"/>
        </w:rPr>
      </w:pPr>
    </w:p>
    <w:p w:rsidR="00D60DDE" w:rsidRPr="006F27DD" w:rsidRDefault="00D60DDE" w:rsidP="00D60DDE">
      <w:pPr>
        <w:ind w:left="1440" w:hanging="720"/>
        <w:jc w:val="both"/>
        <w:rPr>
          <w:rStyle w:val="fontstyle01"/>
          <w:rFonts w:ascii="Arial" w:eastAsiaTheme="majorEastAsia" w:hAnsi="Arial" w:cs="Arial"/>
          <w:color w:val="auto"/>
          <w:sz w:val="20"/>
          <w:szCs w:val="20"/>
          <w:highlight w:val="yellow"/>
        </w:rPr>
      </w:pPr>
      <w:proofErr w:type="spellStart"/>
      <w:r w:rsidRPr="006F27DD">
        <w:rPr>
          <w:rStyle w:val="fontstyle01"/>
          <w:rFonts w:ascii="Arial" w:eastAsiaTheme="majorEastAsia" w:hAnsi="Arial" w:cs="Arial"/>
          <w:color w:val="auto"/>
          <w:sz w:val="20"/>
          <w:szCs w:val="20"/>
        </w:rPr>
        <w:t>Mshelmbula</w:t>
      </w:r>
      <w:proofErr w:type="spellEnd"/>
      <w:r w:rsidRPr="006F27DD">
        <w:rPr>
          <w:rStyle w:val="fontstyle01"/>
          <w:rFonts w:ascii="Arial" w:eastAsiaTheme="majorEastAsia" w:hAnsi="Arial" w:cs="Arial"/>
          <w:color w:val="auto"/>
          <w:sz w:val="20"/>
          <w:szCs w:val="20"/>
        </w:rPr>
        <w:t xml:space="preserve">, B. P., Zakariya, R. J., K. M., and </w:t>
      </w:r>
      <w:proofErr w:type="spellStart"/>
      <w:r w:rsidRPr="006F27DD">
        <w:rPr>
          <w:rStyle w:val="fontstyle01"/>
          <w:rFonts w:ascii="Arial" w:eastAsiaTheme="majorEastAsia" w:hAnsi="Arial" w:cs="Arial"/>
          <w:color w:val="auto"/>
          <w:sz w:val="20"/>
          <w:szCs w:val="20"/>
        </w:rPr>
        <w:t>Ikhajiagbe</w:t>
      </w:r>
      <w:proofErr w:type="spellEnd"/>
      <w:r w:rsidRPr="006F27DD">
        <w:rPr>
          <w:rStyle w:val="fontstyle01"/>
          <w:rFonts w:ascii="Arial" w:eastAsiaTheme="majorEastAsia" w:hAnsi="Arial" w:cs="Arial"/>
          <w:color w:val="auto"/>
          <w:sz w:val="20"/>
          <w:szCs w:val="20"/>
        </w:rPr>
        <w:t xml:space="preserve">, B. (2015). Effect of Salinity on Germination, Growth, and Yield Performance of Cowpea (Vigna unguiculata L. Walp.) In Mubi, Nigeria. </w:t>
      </w:r>
      <w:r w:rsidRPr="006F27DD">
        <w:rPr>
          <w:rStyle w:val="fontstyle21"/>
          <w:rFonts w:ascii="Arial" w:hAnsi="Arial" w:cs="Arial"/>
          <w:color w:val="auto"/>
          <w:sz w:val="20"/>
          <w:szCs w:val="20"/>
        </w:rPr>
        <w:t>Nigerian Annals of Natural Sciences</w:t>
      </w:r>
      <w:r w:rsidRPr="006F27DD">
        <w:rPr>
          <w:rStyle w:val="fontstyle01"/>
          <w:rFonts w:ascii="Arial" w:eastAsiaTheme="majorEastAsia" w:hAnsi="Arial" w:cs="Arial"/>
          <w:color w:val="auto"/>
          <w:sz w:val="20"/>
          <w:szCs w:val="20"/>
        </w:rPr>
        <w:t xml:space="preserve">, </w:t>
      </w:r>
      <w:r w:rsidRPr="006F27DD">
        <w:rPr>
          <w:rStyle w:val="fontstyle21"/>
          <w:rFonts w:ascii="Arial" w:hAnsi="Arial" w:cs="Arial"/>
          <w:color w:val="auto"/>
          <w:sz w:val="20"/>
          <w:szCs w:val="20"/>
        </w:rPr>
        <w:t>15</w:t>
      </w:r>
      <w:r w:rsidRPr="006F27DD">
        <w:rPr>
          <w:rStyle w:val="fontstyle01"/>
          <w:rFonts w:ascii="Arial" w:eastAsiaTheme="majorEastAsia" w:hAnsi="Arial" w:cs="Arial"/>
          <w:color w:val="auto"/>
          <w:sz w:val="20"/>
          <w:szCs w:val="20"/>
        </w:rPr>
        <w:t>(1), 18–23.</w:t>
      </w:r>
    </w:p>
    <w:p w:rsidR="00D60DDE" w:rsidRPr="006F27DD" w:rsidRDefault="00D60DDE" w:rsidP="00D60DDE">
      <w:pPr>
        <w:ind w:left="1440" w:hanging="720"/>
        <w:jc w:val="both"/>
        <w:rPr>
          <w:rStyle w:val="fontstyle01"/>
          <w:rFonts w:ascii="Arial" w:eastAsiaTheme="majorEastAsia" w:hAnsi="Arial" w:cs="Arial"/>
          <w:color w:val="auto"/>
          <w:sz w:val="20"/>
          <w:szCs w:val="20"/>
        </w:rPr>
      </w:pPr>
    </w:p>
    <w:p w:rsidR="00D60DDE" w:rsidRPr="006F27DD" w:rsidRDefault="00D60DDE" w:rsidP="00D60DDE">
      <w:pPr>
        <w:ind w:left="1440" w:hanging="720"/>
        <w:jc w:val="both"/>
        <w:rPr>
          <w:rFonts w:ascii="Arial" w:hAnsi="Arial" w:cs="Arial"/>
          <w:highlight w:val="yellow"/>
        </w:rPr>
      </w:pPr>
      <w:r w:rsidRPr="006F27DD">
        <w:rPr>
          <w:rStyle w:val="fontstyle01"/>
          <w:rFonts w:ascii="Arial" w:eastAsiaTheme="majorEastAsia" w:hAnsi="Arial" w:cs="Arial"/>
          <w:color w:val="auto"/>
          <w:sz w:val="20"/>
          <w:szCs w:val="20"/>
        </w:rPr>
        <w:t xml:space="preserve">Muchero, W., Diop, N. N., Bhat, P. R., Fenton, R. D., Wanamaker, S., Pottorff, M., Close, T. J. (2009). </w:t>
      </w:r>
      <w:r w:rsidRPr="006F27DD">
        <w:rPr>
          <w:rStyle w:val="fontstyle21"/>
          <w:rFonts w:ascii="Arial" w:hAnsi="Arial" w:cs="Arial"/>
          <w:color w:val="auto"/>
          <w:sz w:val="20"/>
          <w:szCs w:val="20"/>
        </w:rPr>
        <w:t>A consensus genetic map of cowpea (Vigna unguiculata (</w:t>
      </w:r>
      <w:proofErr w:type="gramStart"/>
      <w:r w:rsidRPr="006F27DD">
        <w:rPr>
          <w:rStyle w:val="fontstyle21"/>
          <w:rFonts w:ascii="Arial" w:hAnsi="Arial" w:cs="Arial"/>
          <w:color w:val="auto"/>
          <w:sz w:val="20"/>
          <w:szCs w:val="20"/>
        </w:rPr>
        <w:t>L )</w:t>
      </w:r>
      <w:proofErr w:type="gramEnd"/>
      <w:r w:rsidRPr="006F27DD">
        <w:rPr>
          <w:rStyle w:val="fontstyle21"/>
          <w:rFonts w:ascii="Arial" w:hAnsi="Arial" w:cs="Arial"/>
          <w:color w:val="auto"/>
          <w:sz w:val="20"/>
          <w:szCs w:val="20"/>
        </w:rPr>
        <w:t xml:space="preserve"> Walp.) and synteny based on EST-derived SNPs</w:t>
      </w:r>
      <w:r w:rsidRPr="006F27DD">
        <w:rPr>
          <w:rStyle w:val="fontstyle01"/>
          <w:rFonts w:ascii="Arial" w:eastAsiaTheme="majorEastAsia" w:hAnsi="Arial" w:cs="Arial"/>
          <w:color w:val="auto"/>
          <w:sz w:val="20"/>
          <w:szCs w:val="20"/>
        </w:rPr>
        <w:t xml:space="preserve">. </w:t>
      </w:r>
      <w:r w:rsidRPr="006F27DD">
        <w:rPr>
          <w:rStyle w:val="fontstyle21"/>
          <w:rFonts w:ascii="Arial" w:hAnsi="Arial" w:cs="Arial"/>
          <w:color w:val="auto"/>
          <w:sz w:val="20"/>
          <w:szCs w:val="20"/>
        </w:rPr>
        <w:t>106</w:t>
      </w:r>
      <w:r w:rsidRPr="006F27DD">
        <w:rPr>
          <w:rStyle w:val="fontstyle01"/>
          <w:rFonts w:ascii="Arial" w:eastAsiaTheme="majorEastAsia" w:hAnsi="Arial" w:cs="Arial"/>
          <w:color w:val="auto"/>
          <w:sz w:val="20"/>
          <w:szCs w:val="20"/>
        </w:rPr>
        <w:t>(43),18159–18164.</w:t>
      </w:r>
    </w:p>
    <w:p w:rsidR="00D60DDE" w:rsidRPr="006F27DD" w:rsidRDefault="00D60DDE" w:rsidP="00D60DDE">
      <w:pPr>
        <w:shd w:val="clear" w:color="auto" w:fill="FFFFFF"/>
        <w:ind w:left="1440" w:hanging="720"/>
        <w:jc w:val="both"/>
        <w:rPr>
          <w:rStyle w:val="fontstyle01"/>
          <w:rFonts w:ascii="Arial" w:eastAsiaTheme="majorEastAsia" w:hAnsi="Arial" w:cs="Arial"/>
          <w:color w:val="auto"/>
          <w:sz w:val="20"/>
          <w:szCs w:val="20"/>
        </w:rPr>
      </w:pPr>
    </w:p>
    <w:p w:rsidR="00D60DDE" w:rsidRPr="006F27DD" w:rsidRDefault="00D60DDE" w:rsidP="00D60DDE">
      <w:pPr>
        <w:shd w:val="clear" w:color="auto" w:fill="FFFFFF"/>
        <w:ind w:left="1440" w:hanging="720"/>
        <w:jc w:val="both"/>
        <w:rPr>
          <w:rFonts w:ascii="Arial" w:hAnsi="Arial" w:cs="Arial"/>
          <w:highlight w:val="yellow"/>
        </w:rPr>
      </w:pPr>
      <w:r w:rsidRPr="006F27DD">
        <w:rPr>
          <w:rStyle w:val="fontstyle01"/>
          <w:rFonts w:ascii="Arial" w:eastAsiaTheme="majorEastAsia" w:hAnsi="Arial" w:cs="Arial"/>
          <w:color w:val="auto"/>
          <w:sz w:val="20"/>
          <w:szCs w:val="20"/>
        </w:rPr>
        <w:t xml:space="preserve">NRC. (2006). Cowpea. In </w:t>
      </w:r>
      <w:r w:rsidRPr="006F27DD">
        <w:rPr>
          <w:rStyle w:val="fontstyle21"/>
          <w:rFonts w:ascii="Arial" w:hAnsi="Arial" w:cs="Arial"/>
          <w:color w:val="auto"/>
          <w:sz w:val="20"/>
          <w:szCs w:val="20"/>
        </w:rPr>
        <w:t xml:space="preserve">Cowpea Lost Crops of Africa Volume II. Vegetables </w:t>
      </w:r>
      <w:r w:rsidRPr="006F27DD">
        <w:rPr>
          <w:rStyle w:val="fontstyle01"/>
          <w:rFonts w:ascii="Arial" w:eastAsiaTheme="majorEastAsia" w:hAnsi="Arial" w:cs="Arial"/>
          <w:color w:val="auto"/>
          <w:sz w:val="20"/>
          <w:szCs w:val="20"/>
        </w:rPr>
        <w:t>(pp. 104–117). Washington, USA: National Academy of Sciences Press</w:t>
      </w:r>
    </w:p>
    <w:p w:rsidR="00D60DDE" w:rsidRPr="006F27DD" w:rsidRDefault="00D60DDE" w:rsidP="00D60DDE">
      <w:pPr>
        <w:ind w:left="1440" w:hanging="720"/>
        <w:jc w:val="both"/>
        <w:rPr>
          <w:rStyle w:val="fontstyle01"/>
          <w:rFonts w:ascii="Arial" w:eastAsiaTheme="majorEastAsia" w:hAnsi="Arial" w:cs="Arial"/>
          <w:color w:val="auto"/>
          <w:sz w:val="20"/>
          <w:szCs w:val="20"/>
        </w:rPr>
      </w:pPr>
    </w:p>
    <w:p w:rsidR="00D60DDE" w:rsidRPr="006F27DD" w:rsidRDefault="00D60DDE" w:rsidP="00D60DDE">
      <w:pPr>
        <w:ind w:left="1440" w:hanging="720"/>
        <w:jc w:val="both"/>
        <w:rPr>
          <w:rFonts w:ascii="Arial" w:hAnsi="Arial" w:cs="Arial"/>
          <w:highlight w:val="yellow"/>
        </w:rPr>
      </w:pPr>
      <w:proofErr w:type="spellStart"/>
      <w:r w:rsidRPr="006F27DD">
        <w:rPr>
          <w:rStyle w:val="fontstyle01"/>
          <w:rFonts w:ascii="Arial" w:eastAsiaTheme="majorEastAsia" w:hAnsi="Arial" w:cs="Arial"/>
          <w:color w:val="auto"/>
          <w:sz w:val="20"/>
          <w:szCs w:val="20"/>
        </w:rPr>
        <w:t>Oyiga</w:t>
      </w:r>
      <w:proofErr w:type="spellEnd"/>
      <w:r w:rsidRPr="006F27DD">
        <w:rPr>
          <w:rStyle w:val="fontstyle01"/>
          <w:rFonts w:ascii="Arial" w:eastAsiaTheme="majorEastAsia" w:hAnsi="Arial" w:cs="Arial"/>
          <w:color w:val="auto"/>
          <w:sz w:val="20"/>
          <w:szCs w:val="20"/>
        </w:rPr>
        <w:t xml:space="preserve">, B. C., and </w:t>
      </w:r>
      <w:proofErr w:type="spellStart"/>
      <w:r w:rsidRPr="006F27DD">
        <w:rPr>
          <w:rStyle w:val="fontstyle01"/>
          <w:rFonts w:ascii="Arial" w:eastAsiaTheme="majorEastAsia" w:hAnsi="Arial" w:cs="Arial"/>
          <w:color w:val="auto"/>
          <w:sz w:val="20"/>
          <w:szCs w:val="20"/>
        </w:rPr>
        <w:t>Uguru</w:t>
      </w:r>
      <w:proofErr w:type="spellEnd"/>
      <w:r w:rsidRPr="006F27DD">
        <w:rPr>
          <w:rStyle w:val="fontstyle01"/>
          <w:rFonts w:ascii="Arial" w:eastAsiaTheme="majorEastAsia" w:hAnsi="Arial" w:cs="Arial"/>
          <w:color w:val="auto"/>
          <w:sz w:val="20"/>
          <w:szCs w:val="20"/>
        </w:rPr>
        <w:t xml:space="preserve">, M. I. (2011). Genetic variation and contributions of some floral traits to pod yield in Bambara groundnuts under two cropping seasons in the derived Savanna of South-East Nigeria. </w:t>
      </w:r>
      <w:r w:rsidRPr="006F27DD">
        <w:rPr>
          <w:rStyle w:val="fontstyle21"/>
          <w:rFonts w:ascii="Arial" w:hAnsi="Arial" w:cs="Arial"/>
          <w:color w:val="auto"/>
          <w:sz w:val="20"/>
          <w:szCs w:val="20"/>
        </w:rPr>
        <w:t>International Journal of Plant Breeding</w:t>
      </w:r>
      <w:r w:rsidRPr="006F27DD">
        <w:rPr>
          <w:rStyle w:val="fontstyle01"/>
          <w:rFonts w:ascii="Arial" w:eastAsiaTheme="majorEastAsia" w:hAnsi="Arial" w:cs="Arial"/>
          <w:color w:val="auto"/>
          <w:sz w:val="20"/>
          <w:szCs w:val="20"/>
        </w:rPr>
        <w:t xml:space="preserve">, </w:t>
      </w:r>
      <w:r w:rsidRPr="006F27DD">
        <w:rPr>
          <w:rStyle w:val="fontstyle21"/>
          <w:rFonts w:ascii="Arial" w:hAnsi="Arial" w:cs="Arial"/>
          <w:color w:val="auto"/>
          <w:sz w:val="20"/>
          <w:szCs w:val="20"/>
        </w:rPr>
        <w:t>5</w:t>
      </w:r>
      <w:r w:rsidRPr="006F27DD">
        <w:rPr>
          <w:rStyle w:val="fontstyle01"/>
          <w:rFonts w:ascii="Arial" w:eastAsiaTheme="majorEastAsia" w:hAnsi="Arial" w:cs="Arial"/>
          <w:color w:val="auto"/>
          <w:sz w:val="20"/>
          <w:szCs w:val="20"/>
        </w:rPr>
        <w:t xml:space="preserve">(2011), 58–63. Retrieved from </w:t>
      </w:r>
      <w:hyperlink r:id="rId17" w:history="1">
        <w:r w:rsidRPr="006F27DD">
          <w:rPr>
            <w:rStyle w:val="Hyperlink"/>
            <w:rFonts w:ascii="Arial" w:hAnsi="Arial" w:cs="Arial"/>
            <w:color w:val="auto"/>
          </w:rPr>
          <w:t>https://www.zef.de/uploads/tx_zefportal/Publications/df7c_IJPB_5(1)</w:t>
        </w:r>
      </w:hyperlink>
      <w:r w:rsidRPr="006F27DD">
        <w:rPr>
          <w:rStyle w:val="fontstyle01"/>
          <w:rFonts w:ascii="Arial" w:eastAsiaTheme="majorEastAsia" w:hAnsi="Arial" w:cs="Arial"/>
          <w:color w:val="auto"/>
          <w:sz w:val="20"/>
          <w:szCs w:val="20"/>
        </w:rPr>
        <w:t xml:space="preserve"> 58-63.pdf</w:t>
      </w:r>
    </w:p>
    <w:p w:rsidR="00D60DDE" w:rsidRPr="006F27DD" w:rsidRDefault="00D60DDE" w:rsidP="00D60DDE">
      <w:pPr>
        <w:shd w:val="clear" w:color="auto" w:fill="FFFFFF"/>
        <w:ind w:left="1440" w:hanging="720"/>
        <w:jc w:val="both"/>
        <w:rPr>
          <w:rStyle w:val="fontstyle01"/>
          <w:rFonts w:ascii="Arial" w:eastAsiaTheme="majorEastAsia" w:hAnsi="Arial" w:cs="Arial"/>
          <w:color w:val="auto"/>
          <w:sz w:val="20"/>
          <w:szCs w:val="20"/>
        </w:rPr>
      </w:pPr>
    </w:p>
    <w:p w:rsidR="00D60DDE" w:rsidRPr="006F27DD" w:rsidRDefault="00D60DDE" w:rsidP="00D60DDE">
      <w:pPr>
        <w:shd w:val="clear" w:color="auto" w:fill="FFFFFF"/>
        <w:ind w:left="1440" w:hanging="720"/>
        <w:jc w:val="both"/>
        <w:rPr>
          <w:rFonts w:ascii="Arial" w:hAnsi="Arial" w:cs="Arial"/>
          <w:highlight w:val="yellow"/>
        </w:rPr>
      </w:pPr>
      <w:r w:rsidRPr="006F27DD">
        <w:rPr>
          <w:rStyle w:val="fontstyle01"/>
          <w:rFonts w:ascii="Arial" w:eastAsiaTheme="majorEastAsia" w:hAnsi="Arial" w:cs="Arial"/>
          <w:color w:val="auto"/>
          <w:sz w:val="20"/>
          <w:szCs w:val="20"/>
        </w:rPr>
        <w:t xml:space="preserve">Pandey, P., Irulappan, V., </w:t>
      </w:r>
      <w:proofErr w:type="spellStart"/>
      <w:r w:rsidRPr="006F27DD">
        <w:rPr>
          <w:rStyle w:val="fontstyle01"/>
          <w:rFonts w:ascii="Arial" w:eastAsiaTheme="majorEastAsia" w:hAnsi="Arial" w:cs="Arial"/>
          <w:color w:val="auto"/>
          <w:sz w:val="20"/>
          <w:szCs w:val="20"/>
        </w:rPr>
        <w:t>Bagavathiannan</w:t>
      </w:r>
      <w:proofErr w:type="spellEnd"/>
      <w:r w:rsidRPr="006F27DD">
        <w:rPr>
          <w:rStyle w:val="fontstyle01"/>
          <w:rFonts w:ascii="Arial" w:eastAsiaTheme="majorEastAsia" w:hAnsi="Arial" w:cs="Arial"/>
          <w:color w:val="auto"/>
          <w:sz w:val="20"/>
          <w:szCs w:val="20"/>
        </w:rPr>
        <w:t xml:space="preserve">, M. V., and Senthil-Kumar, M. (2017). Impact of Combined Abiotic and Biotic Stresses on Plant Growth and Avenues for Crop Improvement by Exploiting Physio-morphological Traits. </w:t>
      </w:r>
      <w:r w:rsidRPr="006F27DD">
        <w:rPr>
          <w:rStyle w:val="fontstyle21"/>
          <w:rFonts w:ascii="Arial" w:hAnsi="Arial" w:cs="Arial"/>
          <w:color w:val="auto"/>
          <w:sz w:val="20"/>
          <w:szCs w:val="20"/>
        </w:rPr>
        <w:t>Frontiers in Plant Science</w:t>
      </w:r>
      <w:r w:rsidRPr="006F27DD">
        <w:rPr>
          <w:rStyle w:val="fontstyle01"/>
          <w:rFonts w:ascii="Arial" w:eastAsiaTheme="majorEastAsia" w:hAnsi="Arial" w:cs="Arial"/>
          <w:color w:val="auto"/>
          <w:sz w:val="20"/>
          <w:szCs w:val="20"/>
        </w:rPr>
        <w:t xml:space="preserve">, </w:t>
      </w:r>
      <w:r w:rsidRPr="006F27DD">
        <w:rPr>
          <w:rStyle w:val="fontstyle21"/>
          <w:rFonts w:ascii="Arial" w:hAnsi="Arial" w:cs="Arial"/>
          <w:color w:val="auto"/>
          <w:sz w:val="20"/>
          <w:szCs w:val="20"/>
        </w:rPr>
        <w:t>8</w:t>
      </w:r>
      <w:r w:rsidRPr="006F27DD">
        <w:rPr>
          <w:rStyle w:val="fontstyle01"/>
          <w:rFonts w:ascii="Arial" w:eastAsiaTheme="majorEastAsia" w:hAnsi="Arial" w:cs="Arial"/>
          <w:color w:val="auto"/>
          <w:sz w:val="20"/>
          <w:szCs w:val="20"/>
        </w:rPr>
        <w:t xml:space="preserve">(537), 1–15. </w:t>
      </w:r>
      <w:hyperlink r:id="rId18" w:history="1">
        <w:r w:rsidRPr="006F27DD">
          <w:rPr>
            <w:rStyle w:val="Hyperlink"/>
            <w:rFonts w:ascii="Arial" w:hAnsi="Arial" w:cs="Arial"/>
            <w:color w:val="auto"/>
          </w:rPr>
          <w:t>https://doi.org/10.3389/fpls.2017.00537</w:t>
        </w:r>
      </w:hyperlink>
    </w:p>
    <w:p w:rsidR="00D60DDE" w:rsidRPr="006F27DD" w:rsidRDefault="00D60DDE" w:rsidP="00D60DDE">
      <w:pPr>
        <w:ind w:left="1440" w:hanging="720"/>
        <w:jc w:val="both"/>
        <w:rPr>
          <w:rStyle w:val="fontstyle01"/>
          <w:rFonts w:ascii="Arial" w:eastAsiaTheme="majorEastAsia" w:hAnsi="Arial" w:cs="Arial"/>
          <w:color w:val="auto"/>
          <w:sz w:val="20"/>
          <w:szCs w:val="20"/>
        </w:rPr>
      </w:pPr>
    </w:p>
    <w:p w:rsidR="00D60DDE" w:rsidRPr="006F27DD" w:rsidRDefault="00D60DDE" w:rsidP="00D60DDE">
      <w:pPr>
        <w:ind w:left="1440" w:hanging="720"/>
        <w:jc w:val="both"/>
        <w:rPr>
          <w:rFonts w:ascii="Arial" w:hAnsi="Arial" w:cs="Arial"/>
          <w:highlight w:val="yellow"/>
        </w:rPr>
      </w:pPr>
      <w:r w:rsidRPr="006F27DD">
        <w:rPr>
          <w:rStyle w:val="fontstyle01"/>
          <w:rFonts w:ascii="Arial" w:eastAsiaTheme="majorEastAsia" w:hAnsi="Arial" w:cs="Arial"/>
          <w:color w:val="auto"/>
          <w:sz w:val="20"/>
          <w:szCs w:val="20"/>
        </w:rPr>
        <w:t>Pottorff, M. O., Li, G., Ehlers, J. D., Close, T. J., &amp; Roberts, P. A. (2014</w:t>
      </w:r>
      <w:proofErr w:type="gramStart"/>
      <w:r w:rsidRPr="006F27DD">
        <w:rPr>
          <w:rStyle w:val="fontstyle01"/>
          <w:rFonts w:ascii="Arial" w:eastAsiaTheme="majorEastAsia" w:hAnsi="Arial" w:cs="Arial"/>
          <w:color w:val="auto"/>
          <w:sz w:val="20"/>
          <w:szCs w:val="20"/>
        </w:rPr>
        <w:t>).Genetic</w:t>
      </w:r>
      <w:proofErr w:type="gramEnd"/>
      <w:r w:rsidRPr="006F27DD">
        <w:rPr>
          <w:rStyle w:val="fontstyle01"/>
          <w:rFonts w:ascii="Arial" w:eastAsiaTheme="majorEastAsia" w:hAnsi="Arial" w:cs="Arial"/>
          <w:color w:val="auto"/>
          <w:sz w:val="20"/>
          <w:szCs w:val="20"/>
        </w:rPr>
        <w:t xml:space="preserve"> mapping, synteny, and physical location of two loci for Fusarium </w:t>
      </w:r>
      <w:proofErr w:type="spellStart"/>
      <w:r w:rsidRPr="006F27DD">
        <w:rPr>
          <w:rStyle w:val="fontstyle01"/>
          <w:rFonts w:ascii="Arial" w:eastAsiaTheme="majorEastAsia" w:hAnsi="Arial" w:cs="Arial"/>
          <w:color w:val="auto"/>
          <w:sz w:val="20"/>
          <w:szCs w:val="20"/>
        </w:rPr>
        <w:t>oxysporum</w:t>
      </w:r>
      <w:proofErr w:type="spellEnd"/>
      <w:r w:rsidRPr="006F27DD">
        <w:rPr>
          <w:rStyle w:val="fontstyle01"/>
          <w:rFonts w:ascii="Arial" w:eastAsiaTheme="majorEastAsia" w:hAnsi="Arial" w:cs="Arial"/>
          <w:color w:val="auto"/>
          <w:sz w:val="20"/>
          <w:szCs w:val="20"/>
        </w:rPr>
        <w:t xml:space="preserve"> f. sp. </w:t>
      </w:r>
      <w:proofErr w:type="spellStart"/>
      <w:r w:rsidRPr="006F27DD">
        <w:rPr>
          <w:rStyle w:val="fontstyle01"/>
          <w:rFonts w:ascii="Arial" w:eastAsiaTheme="majorEastAsia" w:hAnsi="Arial" w:cs="Arial"/>
          <w:color w:val="auto"/>
          <w:sz w:val="20"/>
          <w:szCs w:val="20"/>
        </w:rPr>
        <w:t>tracheiphilum</w:t>
      </w:r>
      <w:proofErr w:type="spellEnd"/>
      <w:r w:rsidRPr="006F27DD">
        <w:rPr>
          <w:rStyle w:val="fontstyle01"/>
          <w:rFonts w:ascii="Arial" w:eastAsiaTheme="majorEastAsia" w:hAnsi="Arial" w:cs="Arial"/>
          <w:color w:val="auto"/>
          <w:sz w:val="20"/>
          <w:szCs w:val="20"/>
        </w:rPr>
        <w:t xml:space="preserve"> race 4 resistance in cowpea [Vigna unguiculata (L.) Walp]. </w:t>
      </w:r>
      <w:r w:rsidRPr="006F27DD">
        <w:rPr>
          <w:rStyle w:val="fontstyle31"/>
          <w:rFonts w:ascii="Arial" w:eastAsiaTheme="majorEastAsia" w:hAnsi="Arial" w:cs="Arial"/>
          <w:color w:val="auto"/>
          <w:sz w:val="20"/>
          <w:szCs w:val="20"/>
        </w:rPr>
        <w:t>Molecular Breeding</w:t>
      </w:r>
      <w:r w:rsidRPr="006F27DD">
        <w:rPr>
          <w:rStyle w:val="fontstyle01"/>
          <w:rFonts w:ascii="Arial" w:eastAsiaTheme="majorEastAsia" w:hAnsi="Arial" w:cs="Arial"/>
          <w:color w:val="auto"/>
          <w:sz w:val="20"/>
          <w:szCs w:val="20"/>
        </w:rPr>
        <w:t xml:space="preserve">, </w:t>
      </w:r>
      <w:r w:rsidRPr="006F27DD">
        <w:rPr>
          <w:rStyle w:val="fontstyle31"/>
          <w:rFonts w:ascii="Arial" w:eastAsiaTheme="majorEastAsia" w:hAnsi="Arial" w:cs="Arial"/>
          <w:color w:val="auto"/>
          <w:sz w:val="20"/>
          <w:szCs w:val="20"/>
        </w:rPr>
        <w:t>33</w:t>
      </w:r>
      <w:r w:rsidRPr="006F27DD">
        <w:rPr>
          <w:rStyle w:val="fontstyle01"/>
          <w:rFonts w:ascii="Arial" w:eastAsiaTheme="majorEastAsia" w:hAnsi="Arial" w:cs="Arial"/>
          <w:color w:val="auto"/>
          <w:sz w:val="20"/>
          <w:szCs w:val="20"/>
        </w:rPr>
        <w:t>, 779–791. https://doi.org/10.1007/s11032-013-9991-0</w:t>
      </w:r>
    </w:p>
    <w:p w:rsidR="00D60DDE" w:rsidRPr="006F27DD" w:rsidRDefault="00D60DDE" w:rsidP="00D60DDE">
      <w:pPr>
        <w:ind w:left="1440" w:hanging="720"/>
        <w:jc w:val="both"/>
        <w:rPr>
          <w:rStyle w:val="fontstyle01"/>
          <w:rFonts w:ascii="Arial" w:eastAsiaTheme="majorEastAsia" w:hAnsi="Arial" w:cs="Arial"/>
          <w:color w:val="auto"/>
          <w:sz w:val="20"/>
          <w:szCs w:val="20"/>
        </w:rPr>
      </w:pPr>
    </w:p>
    <w:p w:rsidR="00D60DDE" w:rsidRPr="006F27DD" w:rsidRDefault="00D60DDE" w:rsidP="00D60DDE">
      <w:pPr>
        <w:ind w:left="1440" w:hanging="720"/>
        <w:jc w:val="both"/>
        <w:rPr>
          <w:rStyle w:val="fontstyle01"/>
          <w:rFonts w:ascii="Arial" w:eastAsiaTheme="majorEastAsia" w:hAnsi="Arial" w:cs="Arial"/>
          <w:color w:val="auto"/>
          <w:sz w:val="20"/>
          <w:szCs w:val="20"/>
          <w:highlight w:val="yellow"/>
        </w:rPr>
      </w:pPr>
      <w:r w:rsidRPr="006F27DD">
        <w:rPr>
          <w:rStyle w:val="fontstyle01"/>
          <w:rFonts w:ascii="Arial" w:eastAsiaTheme="majorEastAsia" w:hAnsi="Arial" w:cs="Arial"/>
          <w:color w:val="auto"/>
          <w:sz w:val="20"/>
          <w:szCs w:val="20"/>
        </w:rPr>
        <w:t xml:space="preserve">Singh, B. B. (2014a). Future Prospects of Cowpea. In </w:t>
      </w:r>
      <w:r w:rsidRPr="006F27DD">
        <w:rPr>
          <w:rStyle w:val="fontstyle21"/>
          <w:rFonts w:ascii="Arial" w:hAnsi="Arial" w:cs="Arial"/>
          <w:color w:val="auto"/>
          <w:sz w:val="20"/>
          <w:szCs w:val="20"/>
        </w:rPr>
        <w:t xml:space="preserve">The Food Legume of the 21st Century </w:t>
      </w:r>
      <w:r w:rsidRPr="006F27DD">
        <w:rPr>
          <w:rStyle w:val="fontstyle01"/>
          <w:rFonts w:ascii="Arial" w:eastAsiaTheme="majorEastAsia" w:hAnsi="Arial" w:cs="Arial"/>
          <w:color w:val="auto"/>
          <w:sz w:val="20"/>
          <w:szCs w:val="20"/>
        </w:rPr>
        <w:t>(pp. 145–157). Madison, United States of America: Crop Science Society of America. https://doi.org/doi:10.2135/2014.cowpea.c7</w:t>
      </w:r>
      <w:r w:rsidRPr="006F27DD">
        <w:rPr>
          <w:rFonts w:ascii="Arial" w:hAnsi="Arial" w:cs="Arial"/>
        </w:rPr>
        <w:br/>
      </w:r>
    </w:p>
    <w:p w:rsidR="00D60DDE" w:rsidRPr="006F27DD" w:rsidRDefault="00D60DDE" w:rsidP="00D60DDE">
      <w:pPr>
        <w:ind w:left="1440" w:hanging="720"/>
        <w:jc w:val="both"/>
        <w:rPr>
          <w:rFonts w:ascii="Arial" w:hAnsi="Arial" w:cs="Arial"/>
          <w:highlight w:val="yellow"/>
        </w:rPr>
      </w:pPr>
      <w:r w:rsidRPr="006F27DD">
        <w:rPr>
          <w:rStyle w:val="fontstyle01"/>
          <w:rFonts w:ascii="Arial" w:eastAsiaTheme="majorEastAsia" w:hAnsi="Arial" w:cs="Arial"/>
          <w:color w:val="auto"/>
          <w:sz w:val="20"/>
          <w:szCs w:val="20"/>
        </w:rPr>
        <w:t xml:space="preserve">Singh, M., Kumar, J., Singh, S., Singh, V. P., and Prasad, S. M. (2015). Roles of </w:t>
      </w:r>
      <w:proofErr w:type="spellStart"/>
      <w:r w:rsidRPr="006F27DD">
        <w:rPr>
          <w:rStyle w:val="fontstyle01"/>
          <w:rFonts w:ascii="Arial" w:eastAsiaTheme="majorEastAsia" w:hAnsi="Arial" w:cs="Arial"/>
          <w:color w:val="auto"/>
          <w:sz w:val="20"/>
          <w:szCs w:val="20"/>
        </w:rPr>
        <w:t>osmoprotectants</w:t>
      </w:r>
      <w:proofErr w:type="spellEnd"/>
      <w:r w:rsidRPr="006F27DD">
        <w:rPr>
          <w:rStyle w:val="fontstyle01"/>
          <w:rFonts w:ascii="Arial" w:eastAsiaTheme="majorEastAsia" w:hAnsi="Arial" w:cs="Arial"/>
          <w:color w:val="auto"/>
          <w:sz w:val="20"/>
          <w:szCs w:val="20"/>
        </w:rPr>
        <w:t xml:space="preserve"> in improving salinity and drought tolerance in plants: a review. </w:t>
      </w:r>
      <w:r w:rsidRPr="006F27DD">
        <w:rPr>
          <w:rStyle w:val="fontstyle21"/>
          <w:rFonts w:ascii="Arial" w:hAnsi="Arial" w:cs="Arial"/>
          <w:color w:val="auto"/>
          <w:sz w:val="20"/>
          <w:szCs w:val="20"/>
        </w:rPr>
        <w:t>Reviews in Environmental Science and Biotechnology</w:t>
      </w:r>
      <w:r w:rsidRPr="006F27DD">
        <w:rPr>
          <w:rStyle w:val="fontstyle01"/>
          <w:rFonts w:ascii="Arial" w:eastAsiaTheme="majorEastAsia" w:hAnsi="Arial" w:cs="Arial"/>
          <w:color w:val="auto"/>
          <w:sz w:val="20"/>
          <w:szCs w:val="20"/>
        </w:rPr>
        <w:t xml:space="preserve">, </w:t>
      </w:r>
      <w:r w:rsidRPr="006F27DD">
        <w:rPr>
          <w:rStyle w:val="fontstyle21"/>
          <w:rFonts w:ascii="Arial" w:hAnsi="Arial" w:cs="Arial"/>
          <w:color w:val="auto"/>
          <w:sz w:val="20"/>
          <w:szCs w:val="20"/>
        </w:rPr>
        <w:t>14</w:t>
      </w:r>
      <w:r w:rsidRPr="006F27DD">
        <w:rPr>
          <w:rStyle w:val="fontstyle01"/>
          <w:rFonts w:ascii="Arial" w:eastAsiaTheme="majorEastAsia" w:hAnsi="Arial" w:cs="Arial"/>
          <w:color w:val="auto"/>
          <w:sz w:val="20"/>
          <w:szCs w:val="20"/>
        </w:rPr>
        <w:t>(3), 407– 426. https://doi.org/10.1007/s11157-015-9372-8</w:t>
      </w:r>
    </w:p>
    <w:p w:rsidR="00D60DDE" w:rsidRPr="006F27DD" w:rsidRDefault="00D60DDE" w:rsidP="00D60DDE">
      <w:pPr>
        <w:autoSpaceDE w:val="0"/>
        <w:autoSpaceDN w:val="0"/>
        <w:adjustRightInd w:val="0"/>
        <w:ind w:left="1440" w:hanging="720"/>
        <w:jc w:val="both"/>
        <w:rPr>
          <w:rStyle w:val="fontstyle01"/>
          <w:rFonts w:ascii="Arial" w:eastAsiaTheme="majorEastAsia" w:hAnsi="Arial" w:cs="Arial"/>
          <w:color w:val="auto"/>
          <w:sz w:val="20"/>
          <w:szCs w:val="20"/>
        </w:rPr>
      </w:pPr>
    </w:p>
    <w:p w:rsidR="00D60DDE" w:rsidRPr="006F27DD" w:rsidRDefault="00D60DDE" w:rsidP="00D60DDE">
      <w:pPr>
        <w:autoSpaceDE w:val="0"/>
        <w:autoSpaceDN w:val="0"/>
        <w:adjustRightInd w:val="0"/>
        <w:ind w:left="1440" w:hanging="720"/>
        <w:jc w:val="both"/>
        <w:rPr>
          <w:rStyle w:val="fontstyle01"/>
          <w:rFonts w:ascii="Arial" w:eastAsiaTheme="majorEastAsia" w:hAnsi="Arial" w:cs="Arial"/>
          <w:color w:val="auto"/>
          <w:sz w:val="20"/>
          <w:szCs w:val="20"/>
          <w:highlight w:val="yellow"/>
        </w:rPr>
      </w:pPr>
      <w:r w:rsidRPr="006F27DD">
        <w:rPr>
          <w:rStyle w:val="fontstyle01"/>
          <w:rFonts w:ascii="Arial" w:eastAsiaTheme="majorEastAsia" w:hAnsi="Arial" w:cs="Arial"/>
          <w:color w:val="auto"/>
          <w:sz w:val="20"/>
          <w:szCs w:val="20"/>
        </w:rPr>
        <w:t xml:space="preserve">Tuteja, N. (2007). Mechanisms of High Salinity Tolerance in Plants. In </w:t>
      </w:r>
      <w:r w:rsidRPr="006F27DD">
        <w:rPr>
          <w:rStyle w:val="fontstyle21"/>
          <w:rFonts w:ascii="Arial" w:hAnsi="Arial" w:cs="Arial"/>
          <w:color w:val="auto"/>
          <w:sz w:val="20"/>
          <w:szCs w:val="20"/>
        </w:rPr>
        <w:t xml:space="preserve">Methods in Enzymology </w:t>
      </w:r>
      <w:r w:rsidRPr="006F27DD">
        <w:rPr>
          <w:rStyle w:val="fontstyle01"/>
          <w:rFonts w:ascii="Arial" w:eastAsiaTheme="majorEastAsia" w:hAnsi="Arial" w:cs="Arial"/>
          <w:color w:val="auto"/>
          <w:sz w:val="20"/>
          <w:szCs w:val="20"/>
        </w:rPr>
        <w:t xml:space="preserve">(Vol. 428, pp. 419–438). </w:t>
      </w:r>
      <w:hyperlink r:id="rId19" w:history="1">
        <w:r w:rsidRPr="006F27DD">
          <w:rPr>
            <w:rStyle w:val="Hyperlink"/>
            <w:rFonts w:ascii="Arial" w:hAnsi="Arial" w:cs="Arial"/>
            <w:color w:val="auto"/>
          </w:rPr>
          <w:t>https://doi.org/10.1016/S0076-6879(07)28024-3</w:t>
        </w:r>
      </w:hyperlink>
    </w:p>
    <w:p w:rsidR="00D60DDE" w:rsidRPr="006F27DD" w:rsidRDefault="00D60DDE" w:rsidP="00D60DDE">
      <w:pPr>
        <w:autoSpaceDE w:val="0"/>
        <w:autoSpaceDN w:val="0"/>
        <w:adjustRightInd w:val="0"/>
        <w:ind w:left="1440" w:hanging="720"/>
        <w:jc w:val="both"/>
        <w:rPr>
          <w:rStyle w:val="fontstyle01"/>
          <w:rFonts w:ascii="Arial" w:eastAsiaTheme="majorEastAsia" w:hAnsi="Arial" w:cs="Arial"/>
          <w:color w:val="auto"/>
          <w:sz w:val="20"/>
          <w:szCs w:val="20"/>
        </w:rPr>
      </w:pPr>
    </w:p>
    <w:p w:rsidR="00D60DDE" w:rsidRPr="006F27DD" w:rsidRDefault="00D60DDE" w:rsidP="00D60DDE">
      <w:pPr>
        <w:autoSpaceDE w:val="0"/>
        <w:autoSpaceDN w:val="0"/>
        <w:adjustRightInd w:val="0"/>
        <w:ind w:left="1440" w:hanging="720"/>
        <w:jc w:val="both"/>
        <w:rPr>
          <w:rStyle w:val="fontstyle01"/>
          <w:rFonts w:ascii="Arial" w:eastAsiaTheme="majorEastAsia" w:hAnsi="Arial" w:cs="Arial"/>
          <w:color w:val="auto"/>
          <w:sz w:val="20"/>
          <w:szCs w:val="20"/>
          <w:highlight w:val="yellow"/>
        </w:rPr>
      </w:pPr>
      <w:r w:rsidRPr="006F27DD">
        <w:rPr>
          <w:rStyle w:val="fontstyle01"/>
          <w:rFonts w:ascii="Arial" w:eastAsiaTheme="majorEastAsia" w:hAnsi="Arial" w:cs="Arial"/>
          <w:color w:val="auto"/>
          <w:sz w:val="20"/>
          <w:szCs w:val="20"/>
        </w:rPr>
        <w:t xml:space="preserve">Tuteja, N., Gill, S. S., and Tuteja, R. (2011). Plant responses to abiotic stresses: Shedding light on salt, drought, cold, and heavy metal stress. In </w:t>
      </w:r>
      <w:r w:rsidRPr="006F27DD">
        <w:rPr>
          <w:rStyle w:val="fontstyle21"/>
          <w:rFonts w:ascii="Arial" w:hAnsi="Arial" w:cs="Arial"/>
          <w:color w:val="auto"/>
          <w:sz w:val="20"/>
          <w:szCs w:val="20"/>
        </w:rPr>
        <w:t xml:space="preserve">Omics and Plant Abiotic Stress Tolerance </w:t>
      </w:r>
      <w:r w:rsidRPr="006F27DD">
        <w:rPr>
          <w:rStyle w:val="fontstyle01"/>
          <w:rFonts w:ascii="Arial" w:eastAsiaTheme="majorEastAsia" w:hAnsi="Arial" w:cs="Arial"/>
          <w:color w:val="auto"/>
          <w:sz w:val="20"/>
          <w:szCs w:val="20"/>
        </w:rPr>
        <w:t xml:space="preserve">(pp. 39–64). </w:t>
      </w:r>
      <w:hyperlink r:id="rId20" w:history="1">
        <w:r w:rsidRPr="006F27DD">
          <w:rPr>
            <w:rStyle w:val="Hyperlink"/>
            <w:rFonts w:ascii="Arial" w:hAnsi="Arial" w:cs="Arial"/>
            <w:color w:val="auto"/>
          </w:rPr>
          <w:t>https://doi.org/10.2174/97816080505811110101</w:t>
        </w:r>
      </w:hyperlink>
    </w:p>
    <w:p w:rsidR="00D60DDE" w:rsidRPr="006F27DD" w:rsidRDefault="00D60DDE" w:rsidP="00D60DDE">
      <w:pPr>
        <w:autoSpaceDE w:val="0"/>
        <w:autoSpaceDN w:val="0"/>
        <w:adjustRightInd w:val="0"/>
        <w:ind w:left="1440" w:hanging="720"/>
        <w:jc w:val="both"/>
        <w:rPr>
          <w:rStyle w:val="fontstyle01"/>
          <w:rFonts w:ascii="Arial" w:eastAsiaTheme="majorEastAsia" w:hAnsi="Arial" w:cs="Arial"/>
          <w:color w:val="auto"/>
          <w:sz w:val="20"/>
          <w:szCs w:val="20"/>
        </w:rPr>
      </w:pPr>
    </w:p>
    <w:p w:rsidR="00D60DDE" w:rsidRPr="006F27DD" w:rsidRDefault="00D60DDE" w:rsidP="00D60DDE">
      <w:pPr>
        <w:autoSpaceDE w:val="0"/>
        <w:autoSpaceDN w:val="0"/>
        <w:adjustRightInd w:val="0"/>
        <w:ind w:left="1440" w:hanging="720"/>
        <w:jc w:val="both"/>
        <w:rPr>
          <w:rFonts w:ascii="Arial" w:hAnsi="Arial" w:cs="Arial"/>
          <w:highlight w:val="yellow"/>
        </w:rPr>
      </w:pPr>
      <w:proofErr w:type="spellStart"/>
      <w:r w:rsidRPr="006F27DD">
        <w:rPr>
          <w:rStyle w:val="fontstyle01"/>
          <w:rFonts w:ascii="Arial" w:eastAsiaTheme="majorEastAsia" w:hAnsi="Arial" w:cs="Arial"/>
          <w:color w:val="auto"/>
          <w:sz w:val="20"/>
          <w:szCs w:val="20"/>
        </w:rPr>
        <w:t>Vorasoot</w:t>
      </w:r>
      <w:proofErr w:type="spellEnd"/>
      <w:r w:rsidRPr="006F27DD">
        <w:rPr>
          <w:rStyle w:val="fontstyle01"/>
          <w:rFonts w:ascii="Arial" w:eastAsiaTheme="majorEastAsia" w:hAnsi="Arial" w:cs="Arial"/>
          <w:color w:val="auto"/>
          <w:sz w:val="20"/>
          <w:szCs w:val="20"/>
        </w:rPr>
        <w:t xml:space="preserve">, N., </w:t>
      </w:r>
      <w:proofErr w:type="spellStart"/>
      <w:r w:rsidRPr="006F27DD">
        <w:rPr>
          <w:rStyle w:val="fontstyle01"/>
          <w:rFonts w:ascii="Arial" w:eastAsiaTheme="majorEastAsia" w:hAnsi="Arial" w:cs="Arial"/>
          <w:color w:val="auto"/>
          <w:sz w:val="20"/>
          <w:szCs w:val="20"/>
        </w:rPr>
        <w:t>Songsri</w:t>
      </w:r>
      <w:proofErr w:type="spellEnd"/>
      <w:r w:rsidRPr="006F27DD">
        <w:rPr>
          <w:rStyle w:val="fontstyle01"/>
          <w:rFonts w:ascii="Arial" w:eastAsiaTheme="majorEastAsia" w:hAnsi="Arial" w:cs="Arial"/>
          <w:color w:val="auto"/>
          <w:sz w:val="20"/>
          <w:szCs w:val="20"/>
        </w:rPr>
        <w:t xml:space="preserve">, P., </w:t>
      </w:r>
      <w:proofErr w:type="spellStart"/>
      <w:r w:rsidRPr="006F27DD">
        <w:rPr>
          <w:rStyle w:val="fontstyle01"/>
          <w:rFonts w:ascii="Arial" w:eastAsiaTheme="majorEastAsia" w:hAnsi="Arial" w:cs="Arial"/>
          <w:color w:val="auto"/>
          <w:sz w:val="20"/>
          <w:szCs w:val="20"/>
        </w:rPr>
        <w:t>Akkasaeng</w:t>
      </w:r>
      <w:proofErr w:type="spellEnd"/>
      <w:r w:rsidRPr="006F27DD">
        <w:rPr>
          <w:rStyle w:val="fontstyle01"/>
          <w:rFonts w:ascii="Arial" w:eastAsiaTheme="majorEastAsia" w:hAnsi="Arial" w:cs="Arial"/>
          <w:color w:val="auto"/>
          <w:sz w:val="20"/>
          <w:szCs w:val="20"/>
        </w:rPr>
        <w:t xml:space="preserve">, C., </w:t>
      </w:r>
      <w:proofErr w:type="spellStart"/>
      <w:r w:rsidRPr="006F27DD">
        <w:rPr>
          <w:rStyle w:val="fontstyle01"/>
          <w:rFonts w:ascii="Arial" w:eastAsiaTheme="majorEastAsia" w:hAnsi="Arial" w:cs="Arial"/>
          <w:color w:val="auto"/>
          <w:sz w:val="20"/>
          <w:szCs w:val="20"/>
        </w:rPr>
        <w:t>Jogloy</w:t>
      </w:r>
      <w:proofErr w:type="spellEnd"/>
      <w:r w:rsidRPr="006F27DD">
        <w:rPr>
          <w:rStyle w:val="fontstyle01"/>
          <w:rFonts w:ascii="Arial" w:eastAsiaTheme="majorEastAsia" w:hAnsi="Arial" w:cs="Arial"/>
          <w:color w:val="auto"/>
          <w:sz w:val="20"/>
          <w:szCs w:val="20"/>
        </w:rPr>
        <w:t xml:space="preserve">, S., and </w:t>
      </w:r>
      <w:proofErr w:type="spellStart"/>
      <w:r w:rsidRPr="006F27DD">
        <w:rPr>
          <w:rStyle w:val="fontstyle01"/>
          <w:rFonts w:ascii="Arial" w:eastAsiaTheme="majorEastAsia" w:hAnsi="Arial" w:cs="Arial"/>
          <w:color w:val="auto"/>
          <w:sz w:val="20"/>
          <w:szCs w:val="20"/>
        </w:rPr>
        <w:t>Patanothai</w:t>
      </w:r>
      <w:proofErr w:type="spellEnd"/>
      <w:r w:rsidRPr="006F27DD">
        <w:rPr>
          <w:rStyle w:val="fontstyle01"/>
          <w:rFonts w:ascii="Arial" w:eastAsiaTheme="majorEastAsia" w:hAnsi="Arial" w:cs="Arial"/>
          <w:color w:val="auto"/>
          <w:sz w:val="20"/>
          <w:szCs w:val="20"/>
        </w:rPr>
        <w:t>, A. (2003). Effect of water stress on yield and agronomic characters of peanut (</w:t>
      </w:r>
      <w:r w:rsidRPr="006F27DD">
        <w:rPr>
          <w:rStyle w:val="fontstyle21"/>
          <w:rFonts w:ascii="Arial" w:hAnsi="Arial" w:cs="Arial"/>
          <w:color w:val="auto"/>
          <w:sz w:val="20"/>
          <w:szCs w:val="20"/>
        </w:rPr>
        <w:t xml:space="preserve">Arachis hypogaea </w:t>
      </w:r>
      <w:r w:rsidRPr="006F27DD">
        <w:rPr>
          <w:rStyle w:val="fontstyle01"/>
          <w:rFonts w:ascii="Arial" w:eastAsiaTheme="majorEastAsia" w:hAnsi="Arial" w:cs="Arial"/>
          <w:color w:val="auto"/>
          <w:sz w:val="20"/>
          <w:szCs w:val="20"/>
        </w:rPr>
        <w:t xml:space="preserve">L.). </w:t>
      </w:r>
      <w:proofErr w:type="spellStart"/>
      <w:r w:rsidRPr="006F27DD">
        <w:rPr>
          <w:rStyle w:val="fontstyle21"/>
          <w:rFonts w:ascii="Arial" w:hAnsi="Arial" w:cs="Arial"/>
          <w:color w:val="auto"/>
          <w:sz w:val="20"/>
          <w:szCs w:val="20"/>
        </w:rPr>
        <w:t>Songklanakarin</w:t>
      </w:r>
      <w:proofErr w:type="spellEnd"/>
      <w:r w:rsidRPr="006F27DD">
        <w:rPr>
          <w:rStyle w:val="fontstyle21"/>
          <w:rFonts w:ascii="Arial" w:hAnsi="Arial" w:cs="Arial"/>
          <w:color w:val="auto"/>
          <w:sz w:val="20"/>
          <w:szCs w:val="20"/>
        </w:rPr>
        <w:t xml:space="preserve"> Journal of Science Technology</w:t>
      </w:r>
      <w:r w:rsidRPr="006F27DD">
        <w:rPr>
          <w:rStyle w:val="fontstyle01"/>
          <w:rFonts w:ascii="Arial" w:eastAsiaTheme="majorEastAsia" w:hAnsi="Arial" w:cs="Arial"/>
          <w:color w:val="auto"/>
          <w:sz w:val="20"/>
          <w:szCs w:val="20"/>
        </w:rPr>
        <w:t xml:space="preserve">, </w:t>
      </w:r>
      <w:r w:rsidRPr="006F27DD">
        <w:rPr>
          <w:rStyle w:val="fontstyle21"/>
          <w:rFonts w:ascii="Arial" w:hAnsi="Arial" w:cs="Arial"/>
          <w:color w:val="auto"/>
          <w:sz w:val="20"/>
          <w:szCs w:val="20"/>
        </w:rPr>
        <w:t>25</w:t>
      </w:r>
      <w:r w:rsidRPr="006F27DD">
        <w:rPr>
          <w:rStyle w:val="fontstyle01"/>
          <w:rFonts w:ascii="Arial" w:eastAsiaTheme="majorEastAsia" w:hAnsi="Arial" w:cs="Arial"/>
          <w:color w:val="auto"/>
          <w:sz w:val="20"/>
          <w:szCs w:val="20"/>
        </w:rPr>
        <w:t xml:space="preserve">(3), 283– 288. </w:t>
      </w:r>
      <w:hyperlink r:id="rId21" w:history="1">
        <w:r w:rsidRPr="006F27DD">
          <w:rPr>
            <w:rStyle w:val="Hyperlink"/>
            <w:rFonts w:ascii="Arial" w:hAnsi="Arial" w:cs="Arial"/>
            <w:color w:val="auto"/>
          </w:rPr>
          <w:t>https://doi.org/10.1017/S1479262115000428</w:t>
        </w:r>
      </w:hyperlink>
    </w:p>
    <w:p w:rsidR="00D60DDE" w:rsidRPr="006F27DD" w:rsidRDefault="00D60DDE" w:rsidP="00D60DDE">
      <w:pPr>
        <w:autoSpaceDE w:val="0"/>
        <w:autoSpaceDN w:val="0"/>
        <w:adjustRightInd w:val="0"/>
        <w:ind w:left="1440" w:hanging="720"/>
        <w:jc w:val="both"/>
        <w:rPr>
          <w:rStyle w:val="fontstyle01"/>
          <w:rFonts w:ascii="Arial" w:eastAsiaTheme="majorEastAsia" w:hAnsi="Arial" w:cs="Arial"/>
          <w:color w:val="auto"/>
          <w:sz w:val="20"/>
          <w:szCs w:val="20"/>
          <w:highlight w:val="yellow"/>
        </w:rPr>
      </w:pPr>
      <w:r w:rsidRPr="006F27DD">
        <w:rPr>
          <w:rStyle w:val="fontstyle01"/>
          <w:rFonts w:ascii="Arial" w:eastAsiaTheme="majorEastAsia" w:hAnsi="Arial" w:cs="Arial"/>
          <w:color w:val="auto"/>
          <w:sz w:val="20"/>
          <w:szCs w:val="20"/>
        </w:rPr>
        <w:t xml:space="preserve">Wang, W., </w:t>
      </w:r>
      <w:proofErr w:type="spellStart"/>
      <w:r w:rsidRPr="006F27DD">
        <w:rPr>
          <w:rStyle w:val="fontstyle01"/>
          <w:rFonts w:ascii="Arial" w:eastAsiaTheme="majorEastAsia" w:hAnsi="Arial" w:cs="Arial"/>
          <w:color w:val="auto"/>
          <w:sz w:val="20"/>
          <w:szCs w:val="20"/>
        </w:rPr>
        <w:t>Vinocur</w:t>
      </w:r>
      <w:proofErr w:type="spellEnd"/>
      <w:r w:rsidRPr="006F27DD">
        <w:rPr>
          <w:rStyle w:val="fontstyle01"/>
          <w:rFonts w:ascii="Arial" w:eastAsiaTheme="majorEastAsia" w:hAnsi="Arial" w:cs="Arial"/>
          <w:color w:val="auto"/>
          <w:sz w:val="20"/>
          <w:szCs w:val="20"/>
        </w:rPr>
        <w:t xml:space="preserve">, B., and Altman, A. (2003). Plant responses to drought, salinity and extreme </w:t>
      </w:r>
      <w:proofErr w:type="gramStart"/>
      <w:r w:rsidRPr="006F27DD">
        <w:rPr>
          <w:rStyle w:val="fontstyle01"/>
          <w:rFonts w:ascii="Arial" w:eastAsiaTheme="majorEastAsia" w:hAnsi="Arial" w:cs="Arial"/>
          <w:color w:val="auto"/>
          <w:sz w:val="20"/>
          <w:szCs w:val="20"/>
        </w:rPr>
        <w:t>temperatures :</w:t>
      </w:r>
      <w:proofErr w:type="gramEnd"/>
      <w:r w:rsidRPr="006F27DD">
        <w:rPr>
          <w:rStyle w:val="fontstyle01"/>
          <w:rFonts w:ascii="Arial" w:eastAsiaTheme="majorEastAsia" w:hAnsi="Arial" w:cs="Arial"/>
          <w:color w:val="auto"/>
          <w:sz w:val="20"/>
          <w:szCs w:val="20"/>
        </w:rPr>
        <w:t xml:space="preserve"> towards genetic engineering for stress tolerance. </w:t>
      </w:r>
      <w:r w:rsidRPr="006F27DD">
        <w:rPr>
          <w:rStyle w:val="fontstyle21"/>
          <w:rFonts w:ascii="Arial" w:hAnsi="Arial" w:cs="Arial"/>
          <w:color w:val="auto"/>
          <w:sz w:val="20"/>
          <w:szCs w:val="20"/>
        </w:rPr>
        <w:t>Planta</w:t>
      </w:r>
      <w:r w:rsidRPr="006F27DD">
        <w:rPr>
          <w:rStyle w:val="fontstyle01"/>
          <w:rFonts w:ascii="Arial" w:eastAsiaTheme="majorEastAsia" w:hAnsi="Arial" w:cs="Arial"/>
          <w:color w:val="auto"/>
          <w:sz w:val="20"/>
          <w:szCs w:val="20"/>
        </w:rPr>
        <w:t xml:space="preserve">, (218), 1–14. </w:t>
      </w:r>
      <w:hyperlink r:id="rId22" w:history="1">
        <w:r w:rsidRPr="006F27DD">
          <w:rPr>
            <w:rStyle w:val="Hyperlink"/>
            <w:rFonts w:ascii="Arial" w:hAnsi="Arial" w:cs="Arial"/>
            <w:color w:val="auto"/>
          </w:rPr>
          <w:t>https://doi.org/10.1007/s00425-003-1105-5</w:t>
        </w:r>
      </w:hyperlink>
    </w:p>
    <w:p w:rsidR="00D60DDE" w:rsidRPr="006F27DD" w:rsidRDefault="00D60DDE" w:rsidP="00D60DDE">
      <w:pPr>
        <w:autoSpaceDE w:val="0"/>
        <w:autoSpaceDN w:val="0"/>
        <w:adjustRightInd w:val="0"/>
        <w:ind w:left="1440" w:hanging="720"/>
        <w:jc w:val="both"/>
        <w:rPr>
          <w:rStyle w:val="fontstyle01"/>
          <w:rFonts w:ascii="Arial" w:eastAsiaTheme="majorEastAsia" w:hAnsi="Arial" w:cs="Arial"/>
          <w:color w:val="auto"/>
          <w:sz w:val="20"/>
          <w:szCs w:val="20"/>
        </w:rPr>
      </w:pPr>
    </w:p>
    <w:p w:rsidR="00B01FCD" w:rsidRPr="006F27DD" w:rsidRDefault="007070BE" w:rsidP="00D60DDE">
      <w:pPr>
        <w:pStyle w:val="AbstHead"/>
        <w:spacing w:after="0"/>
        <w:jc w:val="both"/>
        <w:rPr>
          <w:rFonts w:ascii="Arial" w:hAnsi="Arial" w:cs="Arial"/>
          <w:b w:val="0"/>
          <w:sz w:val="20"/>
        </w:rPr>
      </w:pPr>
      <w:r>
        <w:rPr>
          <w:rStyle w:val="fontstyle01"/>
          <w:rFonts w:ascii="Arial" w:eastAsiaTheme="majorEastAsia" w:hAnsi="Arial" w:cs="Arial"/>
          <w:b w:val="0"/>
          <w:caps w:val="0"/>
          <w:color w:val="auto"/>
          <w:sz w:val="20"/>
          <w:szCs w:val="20"/>
        </w:rPr>
        <w:t xml:space="preserve">             </w:t>
      </w:r>
      <w:bookmarkStart w:id="28" w:name="_GoBack"/>
      <w:bookmarkEnd w:id="28"/>
      <w:r w:rsidRPr="007070BE">
        <w:rPr>
          <w:rStyle w:val="fontstyle01"/>
          <w:rFonts w:ascii="Arial" w:eastAsiaTheme="majorEastAsia" w:hAnsi="Arial" w:cs="Arial"/>
          <w:b w:val="0"/>
          <w:caps w:val="0"/>
          <w:color w:val="auto"/>
          <w:sz w:val="20"/>
          <w:szCs w:val="20"/>
        </w:rPr>
        <w:t>Zhu, J. K. (2001). Plant salt tolerance. Trends in plant science, 6(2), 66-71.</w:t>
      </w:r>
    </w:p>
    <w:sectPr w:rsidR="00B01FCD" w:rsidRPr="006F27DD" w:rsidSect="003C5450">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E54" w:rsidRDefault="00962E54" w:rsidP="00C37E61">
      <w:r>
        <w:separator/>
      </w:r>
    </w:p>
  </w:endnote>
  <w:endnote w:type="continuationSeparator" w:id="0">
    <w:p w:rsidR="00962E54" w:rsidRDefault="00962E5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450" w:rsidRDefault="003C5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6567598"/>
      <w:docPartObj>
        <w:docPartGallery w:val="Page Numbers (Bottom of Page)"/>
        <w:docPartUnique/>
      </w:docPartObj>
    </w:sdtPr>
    <w:sdtEndPr>
      <w:rPr>
        <w:noProof/>
      </w:rPr>
    </w:sdtEndPr>
    <w:sdtContent>
      <w:p w:rsidR="00D60DDE" w:rsidRDefault="00D60DDE">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D60DDE" w:rsidRDefault="00D60D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450" w:rsidRDefault="003C54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E54" w:rsidRDefault="00962E54" w:rsidP="00C37E61">
      <w:r>
        <w:separator/>
      </w:r>
    </w:p>
  </w:footnote>
  <w:footnote w:type="continuationSeparator" w:id="0">
    <w:p w:rsidR="00962E54" w:rsidRDefault="00962E5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450" w:rsidRDefault="00962E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99607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450" w:rsidRDefault="00962E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99608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450" w:rsidRDefault="00962E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996078"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450" w:rsidRDefault="00962E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99608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450" w:rsidRDefault="00962E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99608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450" w:rsidRDefault="00962E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99608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F04747"/>
    <w:multiLevelType w:val="hybridMultilevel"/>
    <w:tmpl w:val="50FC6B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3DC5"/>
    <w:rsid w:val="0004579C"/>
    <w:rsid w:val="000A47FA"/>
    <w:rsid w:val="000A65D3"/>
    <w:rsid w:val="000B1E33"/>
    <w:rsid w:val="000D689F"/>
    <w:rsid w:val="000D7295"/>
    <w:rsid w:val="000E7B7B"/>
    <w:rsid w:val="000E7D62"/>
    <w:rsid w:val="00103357"/>
    <w:rsid w:val="00123C9F"/>
    <w:rsid w:val="00126190"/>
    <w:rsid w:val="00130F17"/>
    <w:rsid w:val="001320BF"/>
    <w:rsid w:val="0016011D"/>
    <w:rsid w:val="00163BC4"/>
    <w:rsid w:val="00191062"/>
    <w:rsid w:val="00192B72"/>
    <w:rsid w:val="001A29D8"/>
    <w:rsid w:val="001A5CAA"/>
    <w:rsid w:val="001B0427"/>
    <w:rsid w:val="001B29E5"/>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B745D"/>
    <w:rsid w:val="002C57D2"/>
    <w:rsid w:val="002E0D56"/>
    <w:rsid w:val="003135C8"/>
    <w:rsid w:val="00315186"/>
    <w:rsid w:val="0033343E"/>
    <w:rsid w:val="003512C2"/>
    <w:rsid w:val="00371FB6"/>
    <w:rsid w:val="003763C1"/>
    <w:rsid w:val="00376BBE"/>
    <w:rsid w:val="0039224F"/>
    <w:rsid w:val="003974A3"/>
    <w:rsid w:val="003A43A4"/>
    <w:rsid w:val="003A7E18"/>
    <w:rsid w:val="003C4C86"/>
    <w:rsid w:val="003C5450"/>
    <w:rsid w:val="003C6258"/>
    <w:rsid w:val="003E2904"/>
    <w:rsid w:val="00401927"/>
    <w:rsid w:val="0041027F"/>
    <w:rsid w:val="00412475"/>
    <w:rsid w:val="00423789"/>
    <w:rsid w:val="00440F43"/>
    <w:rsid w:val="00441B6F"/>
    <w:rsid w:val="00446221"/>
    <w:rsid w:val="00447F58"/>
    <w:rsid w:val="00450E62"/>
    <w:rsid w:val="004539DB"/>
    <w:rsid w:val="00454548"/>
    <w:rsid w:val="00471A80"/>
    <w:rsid w:val="004766E8"/>
    <w:rsid w:val="00477847"/>
    <w:rsid w:val="004D305E"/>
    <w:rsid w:val="004D4277"/>
    <w:rsid w:val="00502516"/>
    <w:rsid w:val="00505F06"/>
    <w:rsid w:val="00506828"/>
    <w:rsid w:val="00517008"/>
    <w:rsid w:val="0053056E"/>
    <w:rsid w:val="00554FDA"/>
    <w:rsid w:val="005C6B70"/>
    <w:rsid w:val="005C784C"/>
    <w:rsid w:val="005D17F6"/>
    <w:rsid w:val="005E5539"/>
    <w:rsid w:val="00602BF5"/>
    <w:rsid w:val="00617FDD"/>
    <w:rsid w:val="00633614"/>
    <w:rsid w:val="00633F68"/>
    <w:rsid w:val="00636EB2"/>
    <w:rsid w:val="006375B8"/>
    <w:rsid w:val="0066510A"/>
    <w:rsid w:val="00673F9F"/>
    <w:rsid w:val="00675829"/>
    <w:rsid w:val="00686953"/>
    <w:rsid w:val="00687DEA"/>
    <w:rsid w:val="00687E67"/>
    <w:rsid w:val="006942F6"/>
    <w:rsid w:val="006967F7"/>
    <w:rsid w:val="006A250C"/>
    <w:rsid w:val="006B21D3"/>
    <w:rsid w:val="006B57D0"/>
    <w:rsid w:val="006D30FF"/>
    <w:rsid w:val="006D6940"/>
    <w:rsid w:val="006E79E0"/>
    <w:rsid w:val="006F11EC"/>
    <w:rsid w:val="006F27DD"/>
    <w:rsid w:val="0070082C"/>
    <w:rsid w:val="007070BE"/>
    <w:rsid w:val="007369E6"/>
    <w:rsid w:val="0074426B"/>
    <w:rsid w:val="00746E59"/>
    <w:rsid w:val="00754C9A"/>
    <w:rsid w:val="0075599A"/>
    <w:rsid w:val="00756099"/>
    <w:rsid w:val="00761D52"/>
    <w:rsid w:val="0077749E"/>
    <w:rsid w:val="00790ADA"/>
    <w:rsid w:val="007D2288"/>
    <w:rsid w:val="007E088F"/>
    <w:rsid w:val="007E4B89"/>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1F4C"/>
    <w:rsid w:val="00957C18"/>
    <w:rsid w:val="00962E54"/>
    <w:rsid w:val="009659BA"/>
    <w:rsid w:val="00973837"/>
    <w:rsid w:val="00975BB2"/>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7611"/>
    <w:rsid w:val="00A51431"/>
    <w:rsid w:val="00A539AD"/>
    <w:rsid w:val="00A93ED2"/>
    <w:rsid w:val="00A94063"/>
    <w:rsid w:val="00AA6219"/>
    <w:rsid w:val="00AA74E0"/>
    <w:rsid w:val="00AB3D25"/>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5B90"/>
    <w:rsid w:val="00C70F1B"/>
    <w:rsid w:val="00C71A47"/>
    <w:rsid w:val="00C7464C"/>
    <w:rsid w:val="00C85588"/>
    <w:rsid w:val="00CD6755"/>
    <w:rsid w:val="00CD6856"/>
    <w:rsid w:val="00CE0089"/>
    <w:rsid w:val="00CE793C"/>
    <w:rsid w:val="00CF193C"/>
    <w:rsid w:val="00CF6034"/>
    <w:rsid w:val="00D173F1"/>
    <w:rsid w:val="00D4698A"/>
    <w:rsid w:val="00D60DDE"/>
    <w:rsid w:val="00D74CB0"/>
    <w:rsid w:val="00D8295D"/>
    <w:rsid w:val="00DC2A65"/>
    <w:rsid w:val="00DE15F0"/>
    <w:rsid w:val="00DE5663"/>
    <w:rsid w:val="00DE78AA"/>
    <w:rsid w:val="00DF597E"/>
    <w:rsid w:val="00DF5F85"/>
    <w:rsid w:val="00E053D0"/>
    <w:rsid w:val="00E15994"/>
    <w:rsid w:val="00E3114E"/>
    <w:rsid w:val="00E31A70"/>
    <w:rsid w:val="00E35B02"/>
    <w:rsid w:val="00E54F9C"/>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F5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ED566F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D60D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60DD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60DDE"/>
    <w:pPr>
      <w:keepNext/>
      <w:keepLines/>
      <w:spacing w:before="40"/>
      <w:outlineLvl w:val="3"/>
    </w:pPr>
    <w:rPr>
      <w:rFonts w:asciiTheme="majorHAnsi" w:eastAsiaTheme="majorEastAsia" w:hAnsiTheme="majorHAnsi" w:cstheme="majorBidi"/>
      <w:i/>
      <w:iCs/>
      <w:color w:val="365F91" w:themeColor="accent1" w:themeShade="BF"/>
      <w:sz w:val="24"/>
      <w:szCs w:val="24"/>
    </w:rPr>
  </w:style>
  <w:style w:type="paragraph" w:styleId="Heading5">
    <w:name w:val="heading 5"/>
    <w:basedOn w:val="Normal"/>
    <w:next w:val="Normal"/>
    <w:link w:val="Heading5Char"/>
    <w:uiPriority w:val="9"/>
    <w:unhideWhenUsed/>
    <w:qFormat/>
    <w:rsid w:val="00D60DDE"/>
    <w:pPr>
      <w:keepNext/>
      <w:keepLines/>
      <w:spacing w:before="200" w:line="276" w:lineRule="auto"/>
      <w:outlineLvl w:val="4"/>
    </w:pPr>
    <w:rPr>
      <w:rFonts w:ascii="Times New Roman" w:hAnsi="Times New Roman"/>
      <w:b/>
      <w:sz w:val="24"/>
      <w:szCs w:val="22"/>
    </w:rPr>
  </w:style>
  <w:style w:type="paragraph" w:styleId="Heading6">
    <w:name w:val="heading 6"/>
    <w:basedOn w:val="Normal"/>
    <w:next w:val="Normal"/>
    <w:link w:val="Heading6Char"/>
    <w:uiPriority w:val="9"/>
    <w:semiHidden/>
    <w:unhideWhenUsed/>
    <w:qFormat/>
    <w:rsid w:val="00D60DDE"/>
    <w:pPr>
      <w:keepNext/>
      <w:keepLines/>
      <w:tabs>
        <w:tab w:val="num" w:pos="360"/>
      </w:tabs>
      <w:spacing w:before="200" w:line="276" w:lineRule="auto"/>
      <w:outlineLvl w:val="5"/>
    </w:pPr>
    <w:rPr>
      <w:rFonts w:ascii="Cambria" w:hAnsi="Cambria"/>
      <w:i/>
      <w:iCs/>
      <w:color w:val="243F60"/>
      <w:sz w:val="24"/>
      <w:szCs w:val="22"/>
    </w:rPr>
  </w:style>
  <w:style w:type="paragraph" w:styleId="Heading7">
    <w:name w:val="heading 7"/>
    <w:basedOn w:val="Normal"/>
    <w:next w:val="Normal"/>
    <w:link w:val="Heading7Char"/>
    <w:uiPriority w:val="9"/>
    <w:semiHidden/>
    <w:unhideWhenUsed/>
    <w:qFormat/>
    <w:rsid w:val="00D60DDE"/>
    <w:pPr>
      <w:keepNext/>
      <w:keepLines/>
      <w:tabs>
        <w:tab w:val="num" w:pos="360"/>
      </w:tabs>
      <w:spacing w:before="200" w:line="276" w:lineRule="auto"/>
      <w:outlineLvl w:val="6"/>
    </w:pPr>
    <w:rPr>
      <w:rFonts w:ascii="Cambria" w:hAnsi="Cambria"/>
      <w:i/>
      <w:iCs/>
      <w:color w:val="404040"/>
      <w:sz w:val="24"/>
      <w:szCs w:val="24"/>
    </w:rPr>
  </w:style>
  <w:style w:type="paragraph" w:styleId="Heading8">
    <w:name w:val="heading 8"/>
    <w:basedOn w:val="Normal"/>
    <w:next w:val="Normal"/>
    <w:link w:val="Heading8Char"/>
    <w:uiPriority w:val="9"/>
    <w:semiHidden/>
    <w:unhideWhenUsed/>
    <w:qFormat/>
    <w:rsid w:val="00D60DDE"/>
    <w:pPr>
      <w:keepNext/>
      <w:keepLines/>
      <w:tabs>
        <w:tab w:val="num" w:pos="360"/>
      </w:tabs>
      <w:spacing w:before="200" w:line="276" w:lineRule="auto"/>
      <w:outlineLvl w:val="7"/>
    </w:pPr>
    <w:rPr>
      <w:rFonts w:ascii="Cambria" w:hAnsi="Cambria"/>
      <w:color w:val="404040"/>
    </w:rPr>
  </w:style>
  <w:style w:type="paragraph" w:styleId="Heading9">
    <w:name w:val="heading 9"/>
    <w:basedOn w:val="Normal"/>
    <w:next w:val="Normal"/>
    <w:link w:val="Heading9Char"/>
    <w:uiPriority w:val="9"/>
    <w:semiHidden/>
    <w:unhideWhenUsed/>
    <w:qFormat/>
    <w:rsid w:val="00D60DDE"/>
    <w:pPr>
      <w:keepNext/>
      <w:keepLines/>
      <w:tabs>
        <w:tab w:val="num" w:pos="360"/>
      </w:tabs>
      <w:spacing w:before="200" w:line="276" w:lineRule="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D60DDE"/>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D60DDE"/>
    <w:rPr>
      <w:rFonts w:ascii="Times New Roman" w:hAnsi="Times New Roman" w:cs="Times New Roman" w:hint="default"/>
      <w:b w:val="0"/>
      <w:bCs w:val="0"/>
      <w:i w:val="0"/>
      <w:iCs w:val="0"/>
      <w:color w:val="000000"/>
      <w:sz w:val="24"/>
      <w:szCs w:val="24"/>
    </w:rPr>
  </w:style>
  <w:style w:type="character" w:customStyle="1" w:styleId="go">
    <w:name w:val="go"/>
    <w:basedOn w:val="DefaultParagraphFont"/>
    <w:rsid w:val="00D60DDE"/>
  </w:style>
  <w:style w:type="character" w:customStyle="1" w:styleId="Heading2Char">
    <w:name w:val="Heading 2 Char"/>
    <w:basedOn w:val="DefaultParagraphFont"/>
    <w:link w:val="Heading2"/>
    <w:uiPriority w:val="9"/>
    <w:rsid w:val="00D60DDE"/>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rsid w:val="00D60DDE"/>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rsid w:val="00D60DDE"/>
    <w:rPr>
      <w:b/>
      <w:sz w:val="24"/>
      <w:szCs w:val="22"/>
    </w:rPr>
  </w:style>
  <w:style w:type="character" w:customStyle="1" w:styleId="Heading6Char">
    <w:name w:val="Heading 6 Char"/>
    <w:basedOn w:val="DefaultParagraphFont"/>
    <w:link w:val="Heading6"/>
    <w:uiPriority w:val="9"/>
    <w:semiHidden/>
    <w:rsid w:val="00D60DDE"/>
    <w:rPr>
      <w:rFonts w:ascii="Cambria" w:hAnsi="Cambria"/>
      <w:i/>
      <w:iCs/>
      <w:color w:val="243F60"/>
      <w:sz w:val="24"/>
      <w:szCs w:val="22"/>
    </w:rPr>
  </w:style>
  <w:style w:type="character" w:customStyle="1" w:styleId="Heading7Char">
    <w:name w:val="Heading 7 Char"/>
    <w:basedOn w:val="DefaultParagraphFont"/>
    <w:link w:val="Heading7"/>
    <w:uiPriority w:val="9"/>
    <w:semiHidden/>
    <w:rsid w:val="00D60DDE"/>
    <w:rPr>
      <w:rFonts w:ascii="Cambria" w:hAnsi="Cambria"/>
      <w:i/>
      <w:iCs/>
      <w:color w:val="404040"/>
      <w:sz w:val="24"/>
      <w:szCs w:val="24"/>
    </w:rPr>
  </w:style>
  <w:style w:type="character" w:customStyle="1" w:styleId="Heading8Char">
    <w:name w:val="Heading 8 Char"/>
    <w:basedOn w:val="DefaultParagraphFont"/>
    <w:link w:val="Heading8"/>
    <w:uiPriority w:val="9"/>
    <w:semiHidden/>
    <w:rsid w:val="00D60DDE"/>
    <w:rPr>
      <w:rFonts w:ascii="Cambria" w:hAnsi="Cambria"/>
      <w:color w:val="404040"/>
    </w:rPr>
  </w:style>
  <w:style w:type="character" w:customStyle="1" w:styleId="Heading9Char">
    <w:name w:val="Heading 9 Char"/>
    <w:basedOn w:val="DefaultParagraphFont"/>
    <w:link w:val="Heading9"/>
    <w:uiPriority w:val="9"/>
    <w:semiHidden/>
    <w:rsid w:val="00D60DDE"/>
    <w:rPr>
      <w:rFonts w:ascii="Cambria" w:hAnsi="Cambria"/>
      <w:i/>
      <w:iCs/>
      <w:color w:val="404040"/>
    </w:rPr>
  </w:style>
  <w:style w:type="character" w:customStyle="1" w:styleId="Heading1Char">
    <w:name w:val="Heading 1 Char"/>
    <w:basedOn w:val="DefaultParagraphFont"/>
    <w:link w:val="Heading1"/>
    <w:uiPriority w:val="9"/>
    <w:rsid w:val="00D60DDE"/>
    <w:rPr>
      <w:rFonts w:ascii="Arial" w:hAnsi="Arial"/>
      <w:b/>
      <w:kern w:val="28"/>
      <w:sz w:val="28"/>
    </w:rPr>
  </w:style>
  <w:style w:type="table" w:styleId="ListTable6Colorful-Accent6">
    <w:name w:val="List Table 6 Colorful Accent 6"/>
    <w:basedOn w:val="TableNormal"/>
    <w:uiPriority w:val="51"/>
    <w:rsid w:val="00D60DDE"/>
    <w:rPr>
      <w:rFonts w:asciiTheme="minorHAnsi" w:eastAsiaTheme="minorHAnsi" w:hAnsiTheme="minorHAnsi" w:cstheme="minorBidi"/>
      <w:color w:val="E36C0A" w:themeColor="accent6" w:themeShade="BF"/>
      <w:sz w:val="22"/>
      <w:szCs w:val="22"/>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Caption">
    <w:name w:val="caption"/>
    <w:basedOn w:val="Normal"/>
    <w:next w:val="Normal"/>
    <w:uiPriority w:val="35"/>
    <w:unhideWhenUsed/>
    <w:qFormat/>
    <w:rsid w:val="00D60DDE"/>
    <w:pPr>
      <w:spacing w:after="200"/>
    </w:pPr>
    <w:rPr>
      <w:rFonts w:ascii="Times New Roman" w:hAnsi="Times New Roman"/>
      <w:i/>
      <w:iCs/>
      <w:color w:val="1F497D" w:themeColor="text2"/>
      <w:sz w:val="18"/>
      <w:szCs w:val="18"/>
    </w:rPr>
  </w:style>
  <w:style w:type="character" w:customStyle="1" w:styleId="HeaderChar">
    <w:name w:val="Header Char"/>
    <w:basedOn w:val="DefaultParagraphFont"/>
    <w:link w:val="Header"/>
    <w:uiPriority w:val="99"/>
    <w:rsid w:val="00D60DDE"/>
    <w:rPr>
      <w:rFonts w:ascii="Helvetica" w:hAnsi="Helvetica"/>
    </w:rPr>
  </w:style>
  <w:style w:type="character" w:customStyle="1" w:styleId="FooterChar">
    <w:name w:val="Footer Char"/>
    <w:basedOn w:val="DefaultParagraphFont"/>
    <w:link w:val="Footer"/>
    <w:uiPriority w:val="99"/>
    <w:rsid w:val="00D60DDE"/>
    <w:rPr>
      <w:rFonts w:ascii="Helvetica" w:hAnsi="Helvetica"/>
    </w:rPr>
  </w:style>
  <w:style w:type="character" w:customStyle="1" w:styleId="fontstyle21">
    <w:name w:val="fontstyle21"/>
    <w:basedOn w:val="DefaultParagraphFont"/>
    <w:rsid w:val="00D60DDE"/>
    <w:rPr>
      <w:rFonts w:ascii="Times New Roman" w:hAnsi="Times New Roman" w:cs="Times New Roman" w:hint="default"/>
      <w:b w:val="0"/>
      <w:bCs w:val="0"/>
      <w:i/>
      <w:iCs/>
      <w:color w:val="000000"/>
      <w:sz w:val="24"/>
      <w:szCs w:val="24"/>
    </w:rPr>
  </w:style>
  <w:style w:type="character" w:customStyle="1" w:styleId="fontstyle31">
    <w:name w:val="fontstyle31"/>
    <w:basedOn w:val="DefaultParagraphFont"/>
    <w:rsid w:val="00D60DDE"/>
    <w:rPr>
      <w:rFonts w:ascii="Times New Roman" w:hAnsi="Times New Roman" w:cs="Times New Roman" w:hint="default"/>
      <w:b w:val="0"/>
      <w:bCs w:val="0"/>
      <w:i w:val="0"/>
      <w:iCs w:val="0"/>
      <w:color w:val="000000"/>
      <w:sz w:val="24"/>
      <w:szCs w:val="24"/>
    </w:rPr>
  </w:style>
  <w:style w:type="paragraph" w:styleId="TOCHeading">
    <w:name w:val="TOC Heading"/>
    <w:basedOn w:val="Heading1"/>
    <w:next w:val="Normal"/>
    <w:uiPriority w:val="39"/>
    <w:unhideWhenUsed/>
    <w:qFormat/>
    <w:rsid w:val="00D60DDE"/>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TOC1">
    <w:name w:val="toc 1"/>
    <w:basedOn w:val="Normal"/>
    <w:next w:val="Normal"/>
    <w:autoRedefine/>
    <w:uiPriority w:val="39"/>
    <w:unhideWhenUsed/>
    <w:rsid w:val="00D60DDE"/>
    <w:pPr>
      <w:spacing w:after="100"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D60DDE"/>
    <w:pPr>
      <w:spacing w:after="100" w:line="259" w:lineRule="auto"/>
      <w:ind w:left="220"/>
    </w:pPr>
    <w:rPr>
      <w:rFonts w:asciiTheme="minorHAnsi" w:eastAsiaTheme="minorHAnsi" w:hAnsiTheme="minorHAnsi" w:cstheme="minorBidi"/>
      <w:sz w:val="22"/>
      <w:szCs w:val="22"/>
    </w:rPr>
  </w:style>
  <w:style w:type="paragraph" w:styleId="ListParagraph">
    <w:name w:val="List Paragraph"/>
    <w:basedOn w:val="Normal"/>
    <w:uiPriority w:val="99"/>
    <w:qFormat/>
    <w:rsid w:val="00D60DDE"/>
    <w:pPr>
      <w:spacing w:after="160" w:line="259" w:lineRule="auto"/>
      <w:ind w:left="720"/>
      <w:contextualSpacing/>
    </w:pPr>
    <w:rPr>
      <w:rFonts w:asciiTheme="minorHAnsi" w:eastAsiaTheme="minorHAnsi" w:hAnsiTheme="minorHAnsi" w:cstheme="minorBidi"/>
      <w:sz w:val="22"/>
      <w:szCs w:val="22"/>
    </w:rPr>
  </w:style>
  <w:style w:type="paragraph" w:styleId="TableofFigures">
    <w:name w:val="table of figures"/>
    <w:basedOn w:val="Normal"/>
    <w:next w:val="Normal"/>
    <w:uiPriority w:val="99"/>
    <w:unhideWhenUsed/>
    <w:rsid w:val="00D60DDE"/>
    <w:pPr>
      <w:spacing w:line="259" w:lineRule="auto"/>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D60DDE"/>
    <w:pPr>
      <w:spacing w:after="100"/>
      <w:ind w:left="480"/>
    </w:pPr>
    <w:rPr>
      <w:rFonts w:ascii="Times New Roman" w:hAnsi="Times New Roman"/>
      <w:sz w:val="24"/>
      <w:szCs w:val="24"/>
    </w:rPr>
  </w:style>
  <w:style w:type="paragraph" w:styleId="BodyText">
    <w:name w:val="Body Text"/>
    <w:basedOn w:val="Normal"/>
    <w:link w:val="BodyTextChar"/>
    <w:uiPriority w:val="1"/>
    <w:unhideWhenUsed/>
    <w:qFormat/>
    <w:rsid w:val="00D60DDE"/>
    <w:pPr>
      <w:widowControl w:val="0"/>
      <w:autoSpaceDE w:val="0"/>
      <w:autoSpaceDN w:val="0"/>
    </w:pPr>
    <w:rPr>
      <w:rFonts w:ascii="Times New Roman" w:hAnsi="Times New Roman"/>
      <w:sz w:val="22"/>
      <w:szCs w:val="22"/>
      <w:u w:val="single" w:color="000000"/>
    </w:rPr>
  </w:style>
  <w:style w:type="character" w:customStyle="1" w:styleId="BodyTextChar">
    <w:name w:val="Body Text Char"/>
    <w:basedOn w:val="DefaultParagraphFont"/>
    <w:link w:val="BodyText"/>
    <w:uiPriority w:val="1"/>
    <w:rsid w:val="00D60DDE"/>
    <w:rPr>
      <w:sz w:val="22"/>
      <w:szCs w:val="22"/>
      <w:u w:val="single" w:color="000000"/>
    </w:rPr>
  </w:style>
  <w:style w:type="paragraph" w:customStyle="1" w:styleId="Default">
    <w:name w:val="Default"/>
    <w:rsid w:val="00D60DDE"/>
    <w:pPr>
      <w:autoSpaceDE w:val="0"/>
      <w:autoSpaceDN w:val="0"/>
      <w:adjustRightInd w:val="0"/>
    </w:pPr>
    <w:rPr>
      <w:rFonts w:eastAsiaTheme="minorHAnsi"/>
      <w:color w:val="000000"/>
      <w:sz w:val="24"/>
      <w:szCs w:val="24"/>
    </w:rPr>
  </w:style>
  <w:style w:type="character" w:customStyle="1" w:styleId="CommentSubjectChar">
    <w:name w:val="Comment Subject Char"/>
    <w:basedOn w:val="CommentTextChar"/>
    <w:link w:val="CommentSubject"/>
    <w:uiPriority w:val="99"/>
    <w:semiHidden/>
    <w:rsid w:val="00D60DDE"/>
    <w:rPr>
      <w:b/>
      <w:bCs/>
      <w:lang w:val="nb-NO" w:eastAsia="nb-NO"/>
    </w:rPr>
  </w:style>
  <w:style w:type="paragraph" w:styleId="CommentSubject">
    <w:name w:val="annotation subject"/>
    <w:basedOn w:val="CommentText"/>
    <w:next w:val="CommentText"/>
    <w:link w:val="CommentSubjectChar"/>
    <w:uiPriority w:val="99"/>
    <w:semiHidden/>
    <w:unhideWhenUsed/>
    <w:rsid w:val="00D60DDE"/>
    <w:pPr>
      <w:spacing w:after="160"/>
    </w:pPr>
    <w:rPr>
      <w:b/>
      <w:bCs/>
      <w:lang w:val="en-US" w:eastAsia="en-US"/>
    </w:rPr>
  </w:style>
  <w:style w:type="character" w:customStyle="1" w:styleId="CommentSubjectChar1">
    <w:name w:val="Comment Subject Char1"/>
    <w:basedOn w:val="CommentTextChar"/>
    <w:uiPriority w:val="99"/>
    <w:semiHidden/>
    <w:rsid w:val="00D60DDE"/>
    <w:rPr>
      <w:rFonts w:ascii="Helvetica" w:hAnsi="Helvetica"/>
      <w:b/>
      <w:bCs/>
      <w:lang w:val="nb-NO" w:eastAsia="nb-NO"/>
    </w:rPr>
  </w:style>
  <w:style w:type="paragraph" w:customStyle="1" w:styleId="xmsonormal">
    <w:name w:val="x_msonormal"/>
    <w:basedOn w:val="Normal"/>
    <w:rsid w:val="00D60DDE"/>
    <w:pPr>
      <w:spacing w:before="100" w:beforeAutospacing="1" w:after="100" w:afterAutospacing="1"/>
    </w:pPr>
    <w:rPr>
      <w:rFonts w:ascii="Times New Roman" w:hAnsi="Times New Roman"/>
      <w:sz w:val="24"/>
      <w:szCs w:val="24"/>
    </w:rPr>
  </w:style>
  <w:style w:type="table" w:customStyle="1" w:styleId="ListTable6Colorful-Accent62">
    <w:name w:val="List Table 6 Colorful - Accent 62"/>
    <w:basedOn w:val="TableNormal"/>
    <w:uiPriority w:val="51"/>
    <w:rsid w:val="00D60DDE"/>
    <w:rPr>
      <w:rFonts w:asciiTheme="minorHAnsi" w:eastAsiaTheme="minorHAnsi" w:hAnsiTheme="minorHAnsi" w:cstheme="minorBidi"/>
      <w:color w:val="E36C0A" w:themeColor="accent6" w:themeShade="BF"/>
      <w:sz w:val="22"/>
      <w:szCs w:val="22"/>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msonormal0">
    <w:name w:val="msonormal"/>
    <w:basedOn w:val="Normal"/>
    <w:rsid w:val="00D60DDE"/>
    <w:pPr>
      <w:spacing w:before="100" w:beforeAutospacing="1" w:after="100" w:afterAutospacing="1"/>
    </w:pPr>
    <w:rPr>
      <w:rFonts w:ascii="Times New Roman" w:hAnsi="Times New Roman"/>
      <w:sz w:val="24"/>
      <w:szCs w:val="24"/>
    </w:rPr>
  </w:style>
  <w:style w:type="character" w:customStyle="1" w:styleId="ref-title">
    <w:name w:val="ref-title"/>
    <w:basedOn w:val="DefaultParagraphFont"/>
    <w:rsid w:val="00D60DDE"/>
  </w:style>
  <w:style w:type="character" w:customStyle="1" w:styleId="ref-journal">
    <w:name w:val="ref-journal"/>
    <w:basedOn w:val="DefaultParagraphFont"/>
    <w:rsid w:val="00D60DDE"/>
  </w:style>
  <w:style w:type="character" w:customStyle="1" w:styleId="ref-vol">
    <w:name w:val="ref-vol"/>
    <w:basedOn w:val="DefaultParagraphFont"/>
    <w:rsid w:val="00D60DDE"/>
  </w:style>
  <w:style w:type="character" w:customStyle="1" w:styleId="mceitemhidden">
    <w:name w:val="mceitemhidden"/>
    <w:basedOn w:val="DefaultParagraphFont"/>
    <w:rsid w:val="00D60DDE"/>
  </w:style>
  <w:style w:type="character" w:customStyle="1" w:styleId="hiddenspellerror">
    <w:name w:val="hiddenspellerror"/>
    <w:basedOn w:val="DefaultParagraphFont"/>
    <w:rsid w:val="00D60DDE"/>
  </w:style>
  <w:style w:type="character" w:customStyle="1" w:styleId="hiddensuggestion">
    <w:name w:val="hiddensuggestion"/>
    <w:basedOn w:val="DefaultParagraphFont"/>
    <w:rsid w:val="00D60DDE"/>
  </w:style>
  <w:style w:type="character" w:customStyle="1" w:styleId="hiddengrammarerror">
    <w:name w:val="hiddengrammarerror"/>
    <w:basedOn w:val="DefaultParagraphFont"/>
    <w:rsid w:val="00D60DDE"/>
  </w:style>
  <w:style w:type="character" w:customStyle="1" w:styleId="il">
    <w:name w:val="il"/>
    <w:basedOn w:val="DefaultParagraphFont"/>
    <w:rsid w:val="00D60DDE"/>
  </w:style>
  <w:style w:type="paragraph" w:customStyle="1" w:styleId="m-390737763292071823gmail-paragraph">
    <w:name w:val="m_-390737763292071823gmail-paragraph"/>
    <w:basedOn w:val="Normal"/>
    <w:rsid w:val="00D60DDE"/>
    <w:pPr>
      <w:spacing w:before="100" w:beforeAutospacing="1" w:after="100" w:afterAutospacing="1"/>
    </w:pPr>
    <w:rPr>
      <w:rFonts w:ascii="Times New Roman" w:hAnsi="Times New Roman"/>
      <w:sz w:val="24"/>
      <w:szCs w:val="24"/>
    </w:rPr>
  </w:style>
  <w:style w:type="character" w:customStyle="1" w:styleId="m-390737763292071823gmail-normaltextrun1">
    <w:name w:val="m_-390737763292071823gmail-normaltextrun1"/>
    <w:basedOn w:val="DefaultParagraphFont"/>
    <w:rsid w:val="00D60DDE"/>
  </w:style>
  <w:style w:type="character" w:customStyle="1" w:styleId="m-390737763292071823eop">
    <w:name w:val="m_-390737763292071823eop"/>
    <w:basedOn w:val="DefaultParagraphFont"/>
    <w:rsid w:val="00D60DDE"/>
  </w:style>
  <w:style w:type="paragraph" w:styleId="Bibliography">
    <w:name w:val="Bibliography"/>
    <w:basedOn w:val="Normal"/>
    <w:next w:val="Normal"/>
    <w:uiPriority w:val="37"/>
    <w:unhideWhenUsed/>
    <w:rsid w:val="00D60DDE"/>
    <w:pPr>
      <w:spacing w:after="160" w:line="259" w:lineRule="auto"/>
    </w:pPr>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D60DDE"/>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60DDE"/>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60DDE"/>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60DDE"/>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60DDE"/>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60DDE"/>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99"/>
    <w:qFormat/>
    <w:rsid w:val="00D60DDE"/>
    <w:rPr>
      <w:rFonts w:ascii="Calibri" w:eastAsia="Calibri" w:hAnsi="Calibri" w:cs="Calibri"/>
      <w:sz w:val="22"/>
      <w:szCs w:val="22"/>
    </w:rPr>
  </w:style>
  <w:style w:type="paragraph" w:customStyle="1" w:styleId="EuropassSectionDetails">
    <w:name w:val="Europass_SectionDetails"/>
    <w:basedOn w:val="Normal"/>
    <w:rsid w:val="00D60DDE"/>
    <w:pPr>
      <w:widowControl w:val="0"/>
      <w:suppressLineNumbers/>
      <w:suppressAutoHyphens/>
      <w:autoSpaceDE w:val="0"/>
      <w:spacing w:before="28" w:after="56" w:line="100" w:lineRule="atLeast"/>
    </w:pPr>
    <w:rPr>
      <w:rFonts w:ascii="Arial" w:eastAsia="SimSun" w:hAnsi="Arial" w:cs="Mangal"/>
      <w:color w:val="3F3A38"/>
      <w:spacing w:val="-6"/>
      <w:kern w:val="1"/>
      <w:sz w:val="18"/>
      <w:szCs w:val="24"/>
      <w:lang w:val="en-GB" w:eastAsia="zh-CN" w:bidi="hi-IN"/>
    </w:rPr>
  </w:style>
  <w:style w:type="paragraph" w:customStyle="1" w:styleId="ECVOccupationalFieldHeading">
    <w:name w:val="_ECV_OccupationalFieldHeading"/>
    <w:basedOn w:val="Normal"/>
    <w:rsid w:val="00D60DDE"/>
    <w:pPr>
      <w:widowControl w:val="0"/>
      <w:suppressLineNumbers/>
      <w:suppressAutoHyphens/>
      <w:spacing w:before="57"/>
      <w:ind w:right="283"/>
      <w:jc w:val="right"/>
    </w:pPr>
    <w:rPr>
      <w:rFonts w:ascii="Arial" w:eastAsia="SimSun" w:hAnsi="Arial" w:cs="Mangal"/>
      <w:caps/>
      <w:color w:val="0E4194"/>
      <w:spacing w:val="-6"/>
      <w:kern w:val="1"/>
      <w:sz w:val="18"/>
      <w:szCs w:val="24"/>
      <w:lang w:val="en-GB" w:eastAsia="zh-CN" w:bidi="hi-IN"/>
    </w:rPr>
  </w:style>
  <w:style w:type="paragraph" w:customStyle="1" w:styleId="m399172254069100017rtecenter">
    <w:name w:val="m_399172254069100017rtecenter"/>
    <w:basedOn w:val="Normal"/>
    <w:rsid w:val="00D60DDE"/>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D60DDE"/>
    <w:rPr>
      <w:b/>
      <w:bCs/>
    </w:rPr>
  </w:style>
  <w:style w:type="paragraph" w:customStyle="1" w:styleId="m-8905585744874176223rtecenter">
    <w:name w:val="m_-8905585744874176223rtecenter"/>
    <w:basedOn w:val="Normal"/>
    <w:rsid w:val="00D60DDE"/>
    <w:pPr>
      <w:spacing w:before="100" w:beforeAutospacing="1" w:after="100" w:afterAutospacing="1"/>
    </w:pPr>
    <w:rPr>
      <w:rFonts w:ascii="Times New Roman" w:hAnsi="Times New Roman"/>
      <w:sz w:val="24"/>
      <w:szCs w:val="24"/>
    </w:rPr>
  </w:style>
  <w:style w:type="table" w:styleId="ListTable2-Accent6">
    <w:name w:val="List Table 2 Accent 6"/>
    <w:basedOn w:val="TableNormal"/>
    <w:uiPriority w:val="47"/>
    <w:rsid w:val="00D60DDE"/>
    <w:rPr>
      <w:rFonts w:asciiTheme="minorHAnsi" w:eastAsiaTheme="minorHAnsi" w:hAnsiTheme="minorHAnsi" w:cstheme="minorBidi"/>
      <w:sz w:val="22"/>
      <w:szCs w:val="22"/>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89/fpls.2017.00537"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doi.org/10.1017/S147926211500042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zef.de/uploads/tx_zefportal/Publications/df7c_IJPB_5(1)"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doi.org/10.2174/978160805058111101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16/S0076-6879(07)28024-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07/s00425-003-1105-5"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yahay\Downloads\recent%20April%202019%20Lucas-Damba_Hydroponic%20USDA%20Scanned%20Data%20xlsx%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yahay\Downloads\recent%20April%202019%20Lucas-Damba_Hydroponic%20USDA%20Scanned%20Data%20xlsx%2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yahay\Downloads\recent%20April%202019%20Lucas-Damba_Hydroponic%20USDA%20Scanned%20Data%20xlsx%20(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'Sig Interration'!$F$25</c:f>
              <c:strCache>
                <c:ptCount val="1"/>
                <c:pt idx="0">
                  <c:v>Control</c:v>
                </c:pt>
              </c:strCache>
            </c:strRef>
          </c:tx>
          <c:spPr>
            <a:solidFill>
              <a:schemeClr val="accent1"/>
            </a:solidFill>
            <a:ln>
              <a:noFill/>
            </a:ln>
            <a:effectLst/>
          </c:spPr>
          <c:invertIfNegative val="0"/>
          <c:cat>
            <c:strRef>
              <c:f>'Sig Interration'!$E$26:$E$36</c:f>
              <c:strCache>
                <c:ptCount val="11"/>
                <c:pt idx="0">
                  <c:v>PI293452</c:v>
                </c:pt>
                <c:pt idx="1">
                  <c:v>PI293457</c:v>
                </c:pt>
                <c:pt idx="2">
                  <c:v>PI447895</c:v>
                </c:pt>
                <c:pt idx="3">
                  <c:v>PI583259</c:v>
                </c:pt>
                <c:pt idx="4">
                  <c:v>PI612529</c:v>
                </c:pt>
                <c:pt idx="5">
                  <c:v>PI612535</c:v>
                </c:pt>
                <c:pt idx="6">
                  <c:v>PI612536</c:v>
                </c:pt>
                <c:pt idx="7">
                  <c:v>PI632778</c:v>
                </c:pt>
                <c:pt idx="8">
                  <c:v>PI632797</c:v>
                </c:pt>
                <c:pt idx="9">
                  <c:v>PI632801</c:v>
                </c:pt>
                <c:pt idx="10">
                  <c:v>PI632804</c:v>
                </c:pt>
              </c:strCache>
            </c:strRef>
          </c:cat>
          <c:val>
            <c:numRef>
              <c:f>'Sig Interration'!$F$26:$F$36</c:f>
              <c:numCache>
                <c:formatCode>General</c:formatCode>
                <c:ptCount val="11"/>
                <c:pt idx="0">
                  <c:v>462</c:v>
                </c:pt>
                <c:pt idx="1">
                  <c:v>354</c:v>
                </c:pt>
                <c:pt idx="2">
                  <c:v>530</c:v>
                </c:pt>
                <c:pt idx="3">
                  <c:v>412</c:v>
                </c:pt>
                <c:pt idx="4">
                  <c:v>171</c:v>
                </c:pt>
                <c:pt idx="5">
                  <c:v>95</c:v>
                </c:pt>
                <c:pt idx="6">
                  <c:v>311</c:v>
                </c:pt>
                <c:pt idx="7">
                  <c:v>678</c:v>
                </c:pt>
                <c:pt idx="8">
                  <c:v>651</c:v>
                </c:pt>
                <c:pt idx="9">
                  <c:v>431</c:v>
                </c:pt>
                <c:pt idx="10">
                  <c:v>502</c:v>
                </c:pt>
              </c:numCache>
            </c:numRef>
          </c:val>
          <c:extLst>
            <c:ext xmlns:c16="http://schemas.microsoft.com/office/drawing/2014/chart" uri="{C3380CC4-5D6E-409C-BE32-E72D297353CC}">
              <c16:uniqueId val="{00000000-EDF8-446C-B0CB-9B12D512FA10}"/>
            </c:ext>
          </c:extLst>
        </c:ser>
        <c:ser>
          <c:idx val="1"/>
          <c:order val="1"/>
          <c:tx>
            <c:strRef>
              <c:f>'Sig Interration'!$G$25</c:f>
              <c:strCache>
                <c:ptCount val="1"/>
                <c:pt idx="0">
                  <c:v>Salt</c:v>
                </c:pt>
              </c:strCache>
            </c:strRef>
          </c:tx>
          <c:spPr>
            <a:solidFill>
              <a:schemeClr val="accent2"/>
            </a:solidFill>
            <a:ln>
              <a:noFill/>
            </a:ln>
            <a:effectLst/>
          </c:spPr>
          <c:invertIfNegative val="0"/>
          <c:cat>
            <c:strRef>
              <c:f>'Sig Interration'!$E$26:$E$36</c:f>
              <c:strCache>
                <c:ptCount val="11"/>
                <c:pt idx="0">
                  <c:v>PI293452</c:v>
                </c:pt>
                <c:pt idx="1">
                  <c:v>PI293457</c:v>
                </c:pt>
                <c:pt idx="2">
                  <c:v>PI447895</c:v>
                </c:pt>
                <c:pt idx="3">
                  <c:v>PI583259</c:v>
                </c:pt>
                <c:pt idx="4">
                  <c:v>PI612529</c:v>
                </c:pt>
                <c:pt idx="5">
                  <c:v>PI612535</c:v>
                </c:pt>
                <c:pt idx="6">
                  <c:v>PI612536</c:v>
                </c:pt>
                <c:pt idx="7">
                  <c:v>PI632778</c:v>
                </c:pt>
                <c:pt idx="8">
                  <c:v>PI632797</c:v>
                </c:pt>
                <c:pt idx="9">
                  <c:v>PI632801</c:v>
                </c:pt>
                <c:pt idx="10">
                  <c:v>PI632804</c:v>
                </c:pt>
              </c:strCache>
            </c:strRef>
          </c:cat>
          <c:val>
            <c:numRef>
              <c:f>'Sig Interration'!$G$26:$G$36</c:f>
              <c:numCache>
                <c:formatCode>General</c:formatCode>
                <c:ptCount val="11"/>
                <c:pt idx="0">
                  <c:v>62</c:v>
                </c:pt>
                <c:pt idx="1">
                  <c:v>78</c:v>
                </c:pt>
                <c:pt idx="2">
                  <c:v>69</c:v>
                </c:pt>
                <c:pt idx="3">
                  <c:v>63</c:v>
                </c:pt>
                <c:pt idx="4">
                  <c:v>89</c:v>
                </c:pt>
                <c:pt idx="5">
                  <c:v>65</c:v>
                </c:pt>
                <c:pt idx="6">
                  <c:v>115</c:v>
                </c:pt>
                <c:pt idx="7">
                  <c:v>38</c:v>
                </c:pt>
                <c:pt idx="8">
                  <c:v>130</c:v>
                </c:pt>
                <c:pt idx="9">
                  <c:v>42</c:v>
                </c:pt>
                <c:pt idx="10">
                  <c:v>82</c:v>
                </c:pt>
              </c:numCache>
            </c:numRef>
          </c:val>
          <c:extLst>
            <c:ext xmlns:c16="http://schemas.microsoft.com/office/drawing/2014/chart" uri="{C3380CC4-5D6E-409C-BE32-E72D297353CC}">
              <c16:uniqueId val="{00000001-EDF8-446C-B0CB-9B12D512FA10}"/>
            </c:ext>
          </c:extLst>
        </c:ser>
        <c:dLbls>
          <c:showLegendKey val="0"/>
          <c:showVal val="0"/>
          <c:showCatName val="0"/>
          <c:showSerName val="0"/>
          <c:showPercent val="0"/>
          <c:showBubbleSize val="0"/>
        </c:dLbls>
        <c:gapWidth val="219"/>
        <c:overlap val="-27"/>
        <c:axId val="621868176"/>
        <c:axId val="621869264"/>
      </c:barChart>
      <c:catAx>
        <c:axId val="6218681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Genotype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1869264"/>
        <c:crosses val="autoZero"/>
        <c:auto val="1"/>
        <c:lblAlgn val="ctr"/>
        <c:lblOffset val="100"/>
        <c:noMultiLvlLbl val="0"/>
      </c:catAx>
      <c:valAx>
        <c:axId val="621869264"/>
        <c:scaling>
          <c:orientation val="minMax"/>
          <c:max val="7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Tips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1868176"/>
        <c:crosses val="autoZero"/>
        <c:crossBetween val="between"/>
        <c:majorUnit val="100"/>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9050"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'Sig Interration'!$J$25</c:f>
              <c:strCache>
                <c:ptCount val="1"/>
                <c:pt idx="0">
                  <c:v>Control</c:v>
                </c:pt>
              </c:strCache>
            </c:strRef>
          </c:tx>
          <c:spPr>
            <a:solidFill>
              <a:schemeClr val="accent1"/>
            </a:solidFill>
            <a:ln>
              <a:noFill/>
            </a:ln>
            <a:effectLst/>
          </c:spPr>
          <c:invertIfNegative val="0"/>
          <c:cat>
            <c:strRef>
              <c:f>'Sig Interration'!$I$26:$I$36</c:f>
              <c:strCache>
                <c:ptCount val="11"/>
                <c:pt idx="0">
                  <c:v>PI293452</c:v>
                </c:pt>
                <c:pt idx="1">
                  <c:v>PI293457</c:v>
                </c:pt>
                <c:pt idx="2">
                  <c:v>PI447895</c:v>
                </c:pt>
                <c:pt idx="3">
                  <c:v>PI583259</c:v>
                </c:pt>
                <c:pt idx="4">
                  <c:v>PI612529</c:v>
                </c:pt>
                <c:pt idx="5">
                  <c:v>PI612535</c:v>
                </c:pt>
                <c:pt idx="6">
                  <c:v>PI612536</c:v>
                </c:pt>
                <c:pt idx="7">
                  <c:v>PI632778</c:v>
                </c:pt>
                <c:pt idx="8">
                  <c:v>PI632797</c:v>
                </c:pt>
                <c:pt idx="9">
                  <c:v>PI632801</c:v>
                </c:pt>
                <c:pt idx="10">
                  <c:v>PI632804</c:v>
                </c:pt>
              </c:strCache>
            </c:strRef>
          </c:cat>
          <c:val>
            <c:numRef>
              <c:f>'Sig Interration'!$J$26:$J$36</c:f>
              <c:numCache>
                <c:formatCode>General</c:formatCode>
                <c:ptCount val="11"/>
                <c:pt idx="0">
                  <c:v>1670</c:v>
                </c:pt>
                <c:pt idx="1">
                  <c:v>1737</c:v>
                </c:pt>
                <c:pt idx="2">
                  <c:v>2675</c:v>
                </c:pt>
                <c:pt idx="3">
                  <c:v>1717</c:v>
                </c:pt>
                <c:pt idx="4">
                  <c:v>750</c:v>
                </c:pt>
                <c:pt idx="5">
                  <c:v>417</c:v>
                </c:pt>
                <c:pt idx="6">
                  <c:v>1430</c:v>
                </c:pt>
                <c:pt idx="7">
                  <c:v>2222</c:v>
                </c:pt>
                <c:pt idx="8">
                  <c:v>2302</c:v>
                </c:pt>
                <c:pt idx="9">
                  <c:v>1944</c:v>
                </c:pt>
                <c:pt idx="10">
                  <c:v>1928</c:v>
                </c:pt>
              </c:numCache>
            </c:numRef>
          </c:val>
          <c:extLst>
            <c:ext xmlns:c16="http://schemas.microsoft.com/office/drawing/2014/chart" uri="{C3380CC4-5D6E-409C-BE32-E72D297353CC}">
              <c16:uniqueId val="{00000000-ADFB-439A-BB82-0EF7B09F4F65}"/>
            </c:ext>
          </c:extLst>
        </c:ser>
        <c:ser>
          <c:idx val="1"/>
          <c:order val="1"/>
          <c:tx>
            <c:strRef>
              <c:f>'Sig Interration'!$K$25</c:f>
              <c:strCache>
                <c:ptCount val="1"/>
                <c:pt idx="0">
                  <c:v>Salt</c:v>
                </c:pt>
              </c:strCache>
            </c:strRef>
          </c:tx>
          <c:spPr>
            <a:solidFill>
              <a:schemeClr val="accent2"/>
            </a:solidFill>
            <a:ln>
              <a:noFill/>
            </a:ln>
            <a:effectLst/>
          </c:spPr>
          <c:invertIfNegative val="0"/>
          <c:cat>
            <c:strRef>
              <c:f>'Sig Interration'!$I$26:$I$36</c:f>
              <c:strCache>
                <c:ptCount val="11"/>
                <c:pt idx="0">
                  <c:v>PI293452</c:v>
                </c:pt>
                <c:pt idx="1">
                  <c:v>PI293457</c:v>
                </c:pt>
                <c:pt idx="2">
                  <c:v>PI447895</c:v>
                </c:pt>
                <c:pt idx="3">
                  <c:v>PI583259</c:v>
                </c:pt>
                <c:pt idx="4">
                  <c:v>PI612529</c:v>
                </c:pt>
                <c:pt idx="5">
                  <c:v>PI612535</c:v>
                </c:pt>
                <c:pt idx="6">
                  <c:v>PI612536</c:v>
                </c:pt>
                <c:pt idx="7">
                  <c:v>PI632778</c:v>
                </c:pt>
                <c:pt idx="8">
                  <c:v>PI632797</c:v>
                </c:pt>
                <c:pt idx="9">
                  <c:v>PI632801</c:v>
                </c:pt>
                <c:pt idx="10">
                  <c:v>PI632804</c:v>
                </c:pt>
              </c:strCache>
            </c:strRef>
          </c:cat>
          <c:val>
            <c:numRef>
              <c:f>'Sig Interration'!$K$26:$K$36</c:f>
              <c:numCache>
                <c:formatCode>General</c:formatCode>
                <c:ptCount val="11"/>
                <c:pt idx="0">
                  <c:v>531</c:v>
                </c:pt>
                <c:pt idx="1">
                  <c:v>410</c:v>
                </c:pt>
                <c:pt idx="2">
                  <c:v>452</c:v>
                </c:pt>
                <c:pt idx="3">
                  <c:v>324</c:v>
                </c:pt>
                <c:pt idx="4">
                  <c:v>500</c:v>
                </c:pt>
                <c:pt idx="5">
                  <c:v>468</c:v>
                </c:pt>
                <c:pt idx="6">
                  <c:v>548</c:v>
                </c:pt>
                <c:pt idx="7">
                  <c:v>234</c:v>
                </c:pt>
                <c:pt idx="8">
                  <c:v>798</c:v>
                </c:pt>
                <c:pt idx="9">
                  <c:v>175</c:v>
                </c:pt>
                <c:pt idx="10">
                  <c:v>812</c:v>
                </c:pt>
              </c:numCache>
            </c:numRef>
          </c:val>
          <c:extLst>
            <c:ext xmlns:c16="http://schemas.microsoft.com/office/drawing/2014/chart" uri="{C3380CC4-5D6E-409C-BE32-E72D297353CC}">
              <c16:uniqueId val="{00000001-ADFB-439A-BB82-0EF7B09F4F65}"/>
            </c:ext>
          </c:extLst>
        </c:ser>
        <c:dLbls>
          <c:showLegendKey val="0"/>
          <c:showVal val="0"/>
          <c:showCatName val="0"/>
          <c:showSerName val="0"/>
          <c:showPercent val="0"/>
          <c:showBubbleSize val="0"/>
        </c:dLbls>
        <c:gapWidth val="219"/>
        <c:overlap val="-27"/>
        <c:axId val="912907200"/>
        <c:axId val="912908288"/>
      </c:barChart>
      <c:catAx>
        <c:axId val="9129072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Genotype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2908288"/>
        <c:crosses val="autoZero"/>
        <c:auto val="1"/>
        <c:lblAlgn val="ctr"/>
        <c:lblOffset val="100"/>
        <c:noMultiLvlLbl val="0"/>
      </c:catAx>
      <c:valAx>
        <c:axId val="912908288"/>
        <c:scaling>
          <c:orientation val="minMax"/>
          <c:max val="3100"/>
          <c:min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Forks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2907200"/>
        <c:crosses val="autoZero"/>
        <c:crossBetween val="between"/>
        <c:majorUnit val="500"/>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9050"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'Sig Interration'!$N$25</c:f>
              <c:strCache>
                <c:ptCount val="1"/>
                <c:pt idx="0">
                  <c:v>Control</c:v>
                </c:pt>
              </c:strCache>
            </c:strRef>
          </c:tx>
          <c:spPr>
            <a:solidFill>
              <a:schemeClr val="accent1"/>
            </a:solidFill>
            <a:ln>
              <a:noFill/>
            </a:ln>
            <a:effectLst/>
          </c:spPr>
          <c:invertIfNegative val="0"/>
          <c:cat>
            <c:strRef>
              <c:f>'Sig Interration'!$M$26:$M$36</c:f>
              <c:strCache>
                <c:ptCount val="11"/>
                <c:pt idx="0">
                  <c:v>PI293452</c:v>
                </c:pt>
                <c:pt idx="1">
                  <c:v>PI293457</c:v>
                </c:pt>
                <c:pt idx="2">
                  <c:v>PI447895</c:v>
                </c:pt>
                <c:pt idx="3">
                  <c:v>PI583259</c:v>
                </c:pt>
                <c:pt idx="4">
                  <c:v>PI612529</c:v>
                </c:pt>
                <c:pt idx="5">
                  <c:v>PI612535</c:v>
                </c:pt>
                <c:pt idx="6">
                  <c:v>PI612536</c:v>
                </c:pt>
                <c:pt idx="7">
                  <c:v>PI632778</c:v>
                </c:pt>
                <c:pt idx="8">
                  <c:v>PI632797</c:v>
                </c:pt>
                <c:pt idx="9">
                  <c:v>PI632801</c:v>
                </c:pt>
                <c:pt idx="10">
                  <c:v>PI632804</c:v>
                </c:pt>
              </c:strCache>
            </c:strRef>
          </c:cat>
          <c:val>
            <c:numRef>
              <c:f>'Sig Interration'!$N$26:$N$36</c:f>
              <c:numCache>
                <c:formatCode>General</c:formatCode>
                <c:ptCount val="11"/>
                <c:pt idx="0">
                  <c:v>162</c:v>
                </c:pt>
                <c:pt idx="1">
                  <c:v>218</c:v>
                </c:pt>
                <c:pt idx="2">
                  <c:v>377</c:v>
                </c:pt>
                <c:pt idx="3">
                  <c:v>156</c:v>
                </c:pt>
                <c:pt idx="4">
                  <c:v>70</c:v>
                </c:pt>
                <c:pt idx="5">
                  <c:v>45</c:v>
                </c:pt>
                <c:pt idx="6">
                  <c:v>146</c:v>
                </c:pt>
                <c:pt idx="7">
                  <c:v>324</c:v>
                </c:pt>
                <c:pt idx="8">
                  <c:v>225</c:v>
                </c:pt>
                <c:pt idx="9">
                  <c:v>312</c:v>
                </c:pt>
                <c:pt idx="10">
                  <c:v>183</c:v>
                </c:pt>
              </c:numCache>
            </c:numRef>
          </c:val>
          <c:extLst>
            <c:ext xmlns:c16="http://schemas.microsoft.com/office/drawing/2014/chart" uri="{C3380CC4-5D6E-409C-BE32-E72D297353CC}">
              <c16:uniqueId val="{00000000-550E-4617-9EA5-834895851725}"/>
            </c:ext>
          </c:extLst>
        </c:ser>
        <c:ser>
          <c:idx val="1"/>
          <c:order val="1"/>
          <c:tx>
            <c:strRef>
              <c:f>'Sig Interration'!$O$25</c:f>
              <c:strCache>
                <c:ptCount val="1"/>
                <c:pt idx="0">
                  <c:v>Salt</c:v>
                </c:pt>
              </c:strCache>
            </c:strRef>
          </c:tx>
          <c:spPr>
            <a:solidFill>
              <a:schemeClr val="accent2"/>
            </a:solidFill>
            <a:ln>
              <a:noFill/>
            </a:ln>
            <a:effectLst/>
          </c:spPr>
          <c:invertIfNegative val="0"/>
          <c:cat>
            <c:strRef>
              <c:f>'Sig Interration'!$M$26:$M$36</c:f>
              <c:strCache>
                <c:ptCount val="11"/>
                <c:pt idx="0">
                  <c:v>PI293452</c:v>
                </c:pt>
                <c:pt idx="1">
                  <c:v>PI293457</c:v>
                </c:pt>
                <c:pt idx="2">
                  <c:v>PI447895</c:v>
                </c:pt>
                <c:pt idx="3">
                  <c:v>PI583259</c:v>
                </c:pt>
                <c:pt idx="4">
                  <c:v>PI612529</c:v>
                </c:pt>
                <c:pt idx="5">
                  <c:v>PI612535</c:v>
                </c:pt>
                <c:pt idx="6">
                  <c:v>PI612536</c:v>
                </c:pt>
                <c:pt idx="7">
                  <c:v>PI632778</c:v>
                </c:pt>
                <c:pt idx="8">
                  <c:v>PI632797</c:v>
                </c:pt>
                <c:pt idx="9">
                  <c:v>PI632801</c:v>
                </c:pt>
                <c:pt idx="10">
                  <c:v>PI632804</c:v>
                </c:pt>
              </c:strCache>
            </c:strRef>
          </c:cat>
          <c:val>
            <c:numRef>
              <c:f>'Sig Interration'!$O$26:$O$36</c:f>
              <c:numCache>
                <c:formatCode>General</c:formatCode>
                <c:ptCount val="11"/>
                <c:pt idx="0">
                  <c:v>46</c:v>
                </c:pt>
                <c:pt idx="1">
                  <c:v>41</c:v>
                </c:pt>
                <c:pt idx="2">
                  <c:v>80</c:v>
                </c:pt>
                <c:pt idx="3">
                  <c:v>23</c:v>
                </c:pt>
                <c:pt idx="4">
                  <c:v>74</c:v>
                </c:pt>
                <c:pt idx="5">
                  <c:v>50</c:v>
                </c:pt>
                <c:pt idx="6">
                  <c:v>78</c:v>
                </c:pt>
                <c:pt idx="7">
                  <c:v>32</c:v>
                </c:pt>
                <c:pt idx="8">
                  <c:v>110</c:v>
                </c:pt>
                <c:pt idx="9">
                  <c:v>21</c:v>
                </c:pt>
                <c:pt idx="10">
                  <c:v>148</c:v>
                </c:pt>
              </c:numCache>
            </c:numRef>
          </c:val>
          <c:extLst>
            <c:ext xmlns:c16="http://schemas.microsoft.com/office/drawing/2014/chart" uri="{C3380CC4-5D6E-409C-BE32-E72D297353CC}">
              <c16:uniqueId val="{00000001-550E-4617-9EA5-834895851725}"/>
            </c:ext>
          </c:extLst>
        </c:ser>
        <c:dLbls>
          <c:showLegendKey val="0"/>
          <c:showVal val="0"/>
          <c:showCatName val="0"/>
          <c:showSerName val="0"/>
          <c:showPercent val="0"/>
          <c:showBubbleSize val="0"/>
        </c:dLbls>
        <c:gapWidth val="219"/>
        <c:overlap val="-27"/>
        <c:axId val="912906112"/>
        <c:axId val="784859056"/>
      </c:barChart>
      <c:catAx>
        <c:axId val="9129061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Genotype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4859056"/>
        <c:crosses val="autoZero"/>
        <c:auto val="1"/>
        <c:lblAlgn val="ctr"/>
        <c:lblOffset val="100"/>
        <c:noMultiLvlLbl val="0"/>
      </c:catAx>
      <c:valAx>
        <c:axId val="784859056"/>
        <c:scaling>
          <c:orientation val="minMax"/>
          <c:max val="350"/>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Crossings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2906112"/>
        <c:crosses val="autoZero"/>
        <c:crossBetween val="between"/>
        <c:majorUnit val="50"/>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9050"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4A25D-CD91-40E3-AEFA-A8E05F7C1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TotalTime>
  <Pages>17</Pages>
  <Words>5645</Words>
  <Characters>32182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37752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14</cp:revision>
  <cp:lastPrinted>1999-07-06T11:00:00Z</cp:lastPrinted>
  <dcterms:created xsi:type="dcterms:W3CDTF">2026-01-28T06:33:00Z</dcterms:created>
  <dcterms:modified xsi:type="dcterms:W3CDTF">2026-01-31T05:59:00Z</dcterms:modified>
</cp:coreProperties>
</file>