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B3050" w14:textId="7B64FB20" w:rsidR="00690460" w:rsidRDefault="00D308B2" w:rsidP="00784ACB">
      <w:pPr>
        <w:spacing w:before="240" w:line="360" w:lineRule="auto"/>
        <w:ind w:right="-46"/>
        <w:jc w:val="center"/>
        <w:rPr>
          <w:rFonts w:ascii="Times New Roman" w:eastAsia="Calibri" w:hAnsi="Times New Roman" w:cs="Times New Roman"/>
          <w:b/>
          <w:bCs/>
          <w:sz w:val="28"/>
          <w:szCs w:val="28"/>
          <w:lang w:val="en-IN"/>
        </w:rPr>
      </w:pPr>
      <w:r>
        <w:rPr>
          <w:rFonts w:ascii="Times New Roman" w:eastAsia="Calibri" w:hAnsi="Times New Roman" w:cs="Times New Roman"/>
          <w:b/>
          <w:bCs/>
          <w:sz w:val="28"/>
          <w:szCs w:val="28"/>
        </w:rPr>
        <w:t>Adoption status of post-harvest technologies by onion growers in Zone-III</w:t>
      </w:r>
      <w:r w:rsidR="00CC1778">
        <w:rPr>
          <w:rFonts w:ascii="Times New Roman" w:eastAsia="Calibri" w:hAnsi="Times New Roman" w:cs="Times New Roman"/>
          <w:b/>
          <w:bCs/>
          <w:sz w:val="28"/>
          <w:szCs w:val="28"/>
        </w:rPr>
        <w:t xml:space="preserve">, </w:t>
      </w:r>
      <w:r w:rsidR="00CC1778" w:rsidRPr="00CC1778">
        <w:rPr>
          <w:rFonts w:ascii="Times New Roman" w:eastAsia="Calibri" w:hAnsi="Times New Roman" w:cs="Times New Roman"/>
          <w:b/>
          <w:bCs/>
          <w:sz w:val="28"/>
          <w:szCs w:val="28"/>
        </w:rPr>
        <w:t>Karnataka</w:t>
      </w:r>
      <w:r w:rsidR="00CC1778">
        <w:rPr>
          <w:rFonts w:ascii="Times New Roman" w:eastAsia="Calibri" w:hAnsi="Times New Roman" w:cs="Times New Roman"/>
          <w:b/>
          <w:bCs/>
          <w:sz w:val="28"/>
          <w:szCs w:val="28"/>
        </w:rPr>
        <w:t xml:space="preserve">, </w:t>
      </w:r>
      <w:r w:rsidR="00CC1778" w:rsidRPr="00CC1778">
        <w:rPr>
          <w:rFonts w:ascii="Times New Roman" w:eastAsia="Calibri" w:hAnsi="Times New Roman" w:cs="Times New Roman"/>
          <w:b/>
          <w:bCs/>
          <w:sz w:val="28"/>
          <w:szCs w:val="28"/>
        </w:rPr>
        <w:t>India</w:t>
      </w:r>
    </w:p>
    <w:p w14:paraId="76015002" w14:textId="77777777" w:rsidR="00B061F2" w:rsidRDefault="00B061F2" w:rsidP="00784ACB">
      <w:pPr>
        <w:spacing w:before="120" w:after="120" w:line="360" w:lineRule="auto"/>
        <w:ind w:firstLine="720"/>
        <w:jc w:val="both"/>
        <w:rPr>
          <w:rFonts w:ascii="Times New Roman" w:hAnsi="Times New Roman" w:cs="Times New Roman"/>
          <w:b/>
          <w:bCs/>
          <w:sz w:val="24"/>
          <w:szCs w:val="24"/>
        </w:rPr>
      </w:pPr>
    </w:p>
    <w:p w14:paraId="380E80A7" w14:textId="77777777" w:rsidR="00B061F2" w:rsidRDefault="00B061F2" w:rsidP="00784ACB">
      <w:pPr>
        <w:spacing w:before="120" w:after="120" w:line="360" w:lineRule="auto"/>
        <w:ind w:firstLine="720"/>
        <w:jc w:val="both"/>
        <w:rPr>
          <w:rFonts w:ascii="Times New Roman" w:hAnsi="Times New Roman" w:cs="Times New Roman"/>
          <w:b/>
          <w:bCs/>
          <w:sz w:val="24"/>
          <w:szCs w:val="24"/>
        </w:rPr>
      </w:pPr>
    </w:p>
    <w:p w14:paraId="1AC19BC4" w14:textId="2B67615A" w:rsidR="00690460" w:rsidRDefault="00D308B2" w:rsidP="00784ACB">
      <w:pPr>
        <w:spacing w:before="120" w:after="120" w:line="360" w:lineRule="auto"/>
        <w:ind w:firstLine="720"/>
        <w:jc w:val="both"/>
        <w:rPr>
          <w:rFonts w:ascii="Times New Roman" w:hAnsi="Times New Roman" w:cs="Times New Roman"/>
          <w:sz w:val="24"/>
          <w:szCs w:val="24"/>
          <w:lang w:val="en-IN"/>
        </w:rPr>
      </w:pPr>
      <w:r>
        <w:rPr>
          <w:rFonts w:ascii="Times New Roman" w:hAnsi="Times New Roman" w:cs="Times New Roman"/>
          <w:b/>
          <w:bCs/>
          <w:sz w:val="24"/>
          <w:szCs w:val="24"/>
        </w:rPr>
        <w:t>Abstract:</w:t>
      </w:r>
      <w:r>
        <w:t xml:space="preserve"> </w:t>
      </w:r>
      <w:r>
        <w:rPr>
          <w:rFonts w:ascii="Times New Roman" w:hAnsi="Times New Roman" w:cs="Times New Roman"/>
          <w:sz w:val="24"/>
          <w:szCs w:val="24"/>
        </w:rPr>
        <w:t xml:space="preserve">This study evaluates the adoption of post-harvest technologies among onion farmers in Dharwad and </w:t>
      </w:r>
      <w:proofErr w:type="spellStart"/>
      <w:r>
        <w:rPr>
          <w:rFonts w:ascii="Times New Roman" w:hAnsi="Times New Roman" w:cs="Times New Roman"/>
          <w:sz w:val="24"/>
          <w:szCs w:val="24"/>
        </w:rPr>
        <w:t>Gadag</w:t>
      </w:r>
      <w:proofErr w:type="spellEnd"/>
      <w:r>
        <w:rPr>
          <w:rFonts w:ascii="Times New Roman" w:hAnsi="Times New Roman" w:cs="Times New Roman"/>
          <w:sz w:val="24"/>
          <w:szCs w:val="24"/>
        </w:rPr>
        <w:t xml:space="preserve"> districts of Karnataka, India, where onions</w:t>
      </w:r>
      <w:r w:rsidR="00C727BB">
        <w:rPr>
          <w:rFonts w:ascii="Times New Roman" w:hAnsi="Times New Roman" w:cs="Times New Roman"/>
          <w:sz w:val="24"/>
          <w:szCs w:val="24"/>
        </w:rPr>
        <w:t xml:space="preserve"> </w:t>
      </w:r>
      <w:r>
        <w:rPr>
          <w:rFonts w:ascii="Times New Roman" w:hAnsi="Times New Roman" w:cs="Times New Roman"/>
          <w:sz w:val="24"/>
          <w:szCs w:val="24"/>
        </w:rPr>
        <w:t>a key commercial crop</w:t>
      </w:r>
      <w:r w:rsidR="00C727BB">
        <w:rPr>
          <w:rFonts w:ascii="Times New Roman" w:hAnsi="Times New Roman" w:cs="Times New Roman"/>
          <w:sz w:val="24"/>
          <w:szCs w:val="24"/>
        </w:rPr>
        <w:t xml:space="preserve"> </w:t>
      </w:r>
      <w:r>
        <w:rPr>
          <w:rFonts w:ascii="Times New Roman" w:hAnsi="Times New Roman" w:cs="Times New Roman"/>
          <w:sz w:val="24"/>
          <w:szCs w:val="24"/>
        </w:rPr>
        <w:t>suffer significant post-harvest losses, often between 30% and 40%. The research aimed to assess farmers' usage of post-harvest practices, factors influencing adoption, and challenges faced. A sample of 120 farmers was selected through random sampling, and data were collected via structured interviews. The findings show that all farmers (100%) rely on labor-intensive hand-pulling for harvesting, with no adoption of mechanical harvesters. Similarly, field or window curing is universally practiced due to its affordability, and manual grading based on visual inspection remains dominant, with only 2.50% adopting motorized grading systems. In terms of storage, 65.00% of farmers use traditional structures, while cold storage is completely absent. Packaging materials like nylon net bags (43.33%) and plastic bags (55.00%) are increasingly used. Despite some shifts towards modern packing, the overall adoption of advanced technologies remains low, hindered by financial constraints, lack of awareness, and inadequate infrastructure. The study underscores the urgent need for improved access to affordable technologies, better infrastructure, and farmer training programs to mitigate post-harvest losses and boost onion farmers' incomes in the region.</w:t>
      </w:r>
    </w:p>
    <w:p w14:paraId="108165CE" w14:textId="77777777" w:rsidR="00690460" w:rsidRDefault="00D308B2" w:rsidP="00784ACB">
      <w:pPr>
        <w:pBdr>
          <w:bottom w:val="single" w:sz="6" w:space="1" w:color="auto"/>
        </w:pBdr>
        <w:spacing w:line="360" w:lineRule="auto"/>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Post-harvest losses, Traditional practices, Onion farming, Technology adoption</w:t>
      </w:r>
    </w:p>
    <w:p w14:paraId="2F5B884F" w14:textId="77777777" w:rsidR="00862832" w:rsidRDefault="00862832" w:rsidP="00784ACB">
      <w:pPr>
        <w:pStyle w:val="NormalWeb"/>
        <w:spacing w:line="360" w:lineRule="auto"/>
        <w:jc w:val="both"/>
        <w:rPr>
          <w:b/>
          <w:bCs/>
          <w:lang w:val="en-IN"/>
        </w:rPr>
      </w:pPr>
    </w:p>
    <w:p w14:paraId="7190550B" w14:textId="135B2FF6" w:rsidR="00690460" w:rsidRDefault="00D308B2" w:rsidP="00784ACB">
      <w:pPr>
        <w:pStyle w:val="NormalWeb"/>
        <w:spacing w:line="360" w:lineRule="auto"/>
        <w:jc w:val="both"/>
        <w:rPr>
          <w:b/>
          <w:bCs/>
          <w:lang w:val="en-IN"/>
        </w:rPr>
      </w:pPr>
      <w:r>
        <w:rPr>
          <w:b/>
          <w:bCs/>
          <w:lang w:val="en-IN"/>
        </w:rPr>
        <w:t xml:space="preserve">Introduction </w:t>
      </w:r>
    </w:p>
    <w:p w14:paraId="1DAB517D" w14:textId="142080E9" w:rsidR="00B67A99" w:rsidRPr="00665050" w:rsidRDefault="00B67A99" w:rsidP="00692B81">
      <w:pPr>
        <w:pStyle w:val="NormalWeb"/>
        <w:spacing w:line="360" w:lineRule="auto"/>
        <w:ind w:firstLine="720"/>
        <w:jc w:val="both"/>
        <w:rPr>
          <w:i/>
          <w:iCs/>
          <w:lang w:val="en-IN"/>
        </w:rPr>
      </w:pPr>
      <w:r w:rsidRPr="00B67A99">
        <w:rPr>
          <w:lang w:val="en-IN"/>
        </w:rPr>
        <w:t xml:space="preserve">Onion (Allium </w:t>
      </w:r>
      <w:proofErr w:type="spellStart"/>
      <w:r w:rsidRPr="00B67A99">
        <w:rPr>
          <w:lang w:val="en-IN"/>
        </w:rPr>
        <w:t>cepa</w:t>
      </w:r>
      <w:proofErr w:type="spellEnd"/>
      <w:r w:rsidRPr="00B67A99">
        <w:rPr>
          <w:lang w:val="en-IN"/>
        </w:rPr>
        <w:t xml:space="preserve"> L.) is one of the most important commercial vegetable crops in India, occupying a prominent place in both domestic consumption and international trade. Owing to its year-round demand, onions contribute significantly to farm income, rural employment, and national agricultural exports. India is among the leading producers of onion globally; however, </w:t>
      </w:r>
      <w:r w:rsidRPr="00B67A99">
        <w:rPr>
          <w:lang w:val="en-IN"/>
        </w:rPr>
        <w:lastRenderedPageBreak/>
        <w:t>despite high production levels, farmers often face severe economic losses due to the highly perishable nature of the crop. The absence of efficient post-harvest management systems results in substantial quantitative and qualitative losses, which adversely affect market supply, price stability, and farmers’ profitability.</w:t>
      </w:r>
      <w:r w:rsidR="00665050" w:rsidRPr="00665050">
        <w:t xml:space="preserve"> </w:t>
      </w:r>
    </w:p>
    <w:p w14:paraId="58AFDD6F" w14:textId="3F8FACF1" w:rsidR="00B67A99" w:rsidRPr="00B67A99" w:rsidRDefault="00B67A99" w:rsidP="00692B81">
      <w:pPr>
        <w:pStyle w:val="NormalWeb"/>
        <w:spacing w:line="360" w:lineRule="auto"/>
        <w:ind w:firstLine="720"/>
        <w:jc w:val="both"/>
        <w:rPr>
          <w:lang w:val="en-IN"/>
        </w:rPr>
      </w:pPr>
      <w:r w:rsidRPr="00B67A99">
        <w:rPr>
          <w:lang w:val="en-IN"/>
        </w:rPr>
        <w:t>Post-harvest losses in onion are primarily caused by improper harvesting practices, inadequate curing, poor storage structures, inefficient transportation, and lack of scientific packaging methods. Estimates suggest that post-harvest losses in onion range between 30 to 40 per cent, representing a significant economic drain for farmers, traders, and the agricultural economy as a whole. Such losses not only reduce marketable surplus but also force distress sales during peak harvest periods, leading to wide price fluctuations. Therefore, the adoption of appropriate post-harvest technologies is crucial to minimize wastage, improve shelf life, maintain bulb quality, and ensure better price realization for onion growers.</w:t>
      </w:r>
      <w:r w:rsidR="004F392C" w:rsidRPr="004F392C">
        <w:t xml:space="preserve"> </w:t>
      </w:r>
      <w:r w:rsidR="004F392C">
        <w:t>(</w:t>
      </w:r>
      <w:proofErr w:type="spellStart"/>
      <w:r w:rsidR="004F392C" w:rsidRPr="00665050">
        <w:rPr>
          <w:lang w:val="en-IN"/>
        </w:rPr>
        <w:t>Akrofi</w:t>
      </w:r>
      <w:proofErr w:type="spellEnd"/>
      <w:r w:rsidR="004F392C">
        <w:rPr>
          <w:lang w:val="en-IN"/>
        </w:rPr>
        <w:t xml:space="preserve"> </w:t>
      </w:r>
      <w:r w:rsidR="004F392C">
        <w:rPr>
          <w:i/>
          <w:iCs/>
          <w:lang w:val="en-IN"/>
        </w:rPr>
        <w:t>et al., 2016)</w:t>
      </w:r>
    </w:p>
    <w:p w14:paraId="307D0D49" w14:textId="2AE366D8" w:rsidR="00B67A99" w:rsidRPr="00665050" w:rsidRDefault="00B67A99" w:rsidP="00692B81">
      <w:pPr>
        <w:pStyle w:val="NormalWeb"/>
        <w:spacing w:line="360" w:lineRule="auto"/>
        <w:ind w:firstLine="720"/>
        <w:jc w:val="both"/>
        <w:rPr>
          <w:lang w:val="en-IN"/>
        </w:rPr>
      </w:pPr>
      <w:r w:rsidRPr="00B67A99">
        <w:rPr>
          <w:lang w:val="en-IN"/>
        </w:rPr>
        <w:t xml:space="preserve">In India, onion cultivation serves as a major source of livelihood for small and marginal farmers, particularly in Zone-III, which includes the Dharwad and </w:t>
      </w:r>
      <w:proofErr w:type="spellStart"/>
      <w:r w:rsidRPr="00B67A99">
        <w:rPr>
          <w:lang w:val="en-IN"/>
        </w:rPr>
        <w:t>Gadag</w:t>
      </w:r>
      <w:proofErr w:type="spellEnd"/>
      <w:r w:rsidRPr="00B67A99">
        <w:rPr>
          <w:lang w:val="en-IN"/>
        </w:rPr>
        <w:t xml:space="preserve"> districts of Karnataka. This </w:t>
      </w:r>
      <w:proofErr w:type="spellStart"/>
      <w:r w:rsidRPr="00B67A99">
        <w:rPr>
          <w:lang w:val="en-IN"/>
        </w:rPr>
        <w:t>agro</w:t>
      </w:r>
      <w:proofErr w:type="spellEnd"/>
      <w:r w:rsidRPr="00B67A99">
        <w:rPr>
          <w:lang w:val="en-IN"/>
        </w:rPr>
        <w:t xml:space="preserve">-climatic zone is well suited for onion cultivation due to </w:t>
      </w:r>
      <w:proofErr w:type="spellStart"/>
      <w:r w:rsidRPr="00B67A99">
        <w:rPr>
          <w:lang w:val="en-IN"/>
        </w:rPr>
        <w:t>favorable</w:t>
      </w:r>
      <w:proofErr w:type="spellEnd"/>
      <w:r w:rsidRPr="00B67A99">
        <w:rPr>
          <w:lang w:val="en-IN"/>
        </w:rPr>
        <w:t xml:space="preserve"> soil and climatic conditions, making it one of the important onion-producing regions in the state. Despite its production potential, the region continues to experience high post-harvest losses, largely due to the limited adoption of modern post-harvest technologies. Traditional practices such as open sun drying, unscientific storage, and manual handling remain prevalent, which expose onions to physiological losses, rotting, sprouting, and pest </w:t>
      </w:r>
      <w:proofErr w:type="gramStart"/>
      <w:r w:rsidRPr="00B67A99">
        <w:rPr>
          <w:lang w:val="en-IN"/>
        </w:rPr>
        <w:t>infestation.</w:t>
      </w:r>
      <w:r w:rsidR="00665050">
        <w:rPr>
          <w:lang w:val="en-IN"/>
        </w:rPr>
        <w:t>(</w:t>
      </w:r>
      <w:proofErr w:type="gramEnd"/>
      <w:r w:rsidR="00665050">
        <w:rPr>
          <w:lang w:val="en-IN"/>
        </w:rPr>
        <w:t xml:space="preserve">Arvind </w:t>
      </w:r>
      <w:r w:rsidR="00665050">
        <w:rPr>
          <w:i/>
          <w:iCs/>
          <w:lang w:val="en-IN"/>
        </w:rPr>
        <w:t>et al.,</w:t>
      </w:r>
      <w:r w:rsidR="00665050">
        <w:rPr>
          <w:lang w:val="en-IN"/>
        </w:rPr>
        <w:t>2025)</w:t>
      </w:r>
    </w:p>
    <w:p w14:paraId="0F5E564F" w14:textId="18B14ADB" w:rsidR="00B67A99" w:rsidRPr="00B67A99" w:rsidRDefault="00B67A99" w:rsidP="00692B81">
      <w:pPr>
        <w:pStyle w:val="NormalWeb"/>
        <w:spacing w:line="360" w:lineRule="auto"/>
        <w:ind w:firstLine="720"/>
        <w:jc w:val="both"/>
        <w:rPr>
          <w:lang w:val="en-IN"/>
        </w:rPr>
      </w:pPr>
      <w:r w:rsidRPr="00B67A99">
        <w:rPr>
          <w:lang w:val="en-IN"/>
        </w:rPr>
        <w:t xml:space="preserve">The low adoption of post-harvest technologies among onion growers in Zone-III can be attributed to multiple interrelated factors. These include lack of awareness and technical knowledge, limited access to improved storage and handling technologies, financial constraints, high initial investment costs, and inadequate extension and advisory services. In addition, socio-economic characteristics such as farmers’ educational level, size of landholding, income, access to credit, farming experience, and market orientation significantly influence their decision-making regarding the adoption of improved post-harvest practices. Institutional factors such as availability of government support schemes, training programs, and infrastructure facilities also play a critical role in shaping adoption </w:t>
      </w:r>
      <w:proofErr w:type="spellStart"/>
      <w:r w:rsidRPr="00B67A99">
        <w:rPr>
          <w:lang w:val="en-IN"/>
        </w:rPr>
        <w:t>behavior</w:t>
      </w:r>
      <w:proofErr w:type="spellEnd"/>
      <w:r w:rsidRPr="00B67A99">
        <w:rPr>
          <w:lang w:val="en-IN"/>
        </w:rPr>
        <w:t>.</w:t>
      </w:r>
    </w:p>
    <w:p w14:paraId="786AF39F" w14:textId="3CD85785" w:rsidR="00B67A99" w:rsidRPr="00B67A99" w:rsidRDefault="00B67A99" w:rsidP="00692B81">
      <w:pPr>
        <w:pStyle w:val="NormalWeb"/>
        <w:spacing w:line="360" w:lineRule="auto"/>
        <w:ind w:firstLine="720"/>
        <w:jc w:val="both"/>
        <w:rPr>
          <w:lang w:val="en-IN"/>
        </w:rPr>
      </w:pPr>
      <w:r w:rsidRPr="00B67A99">
        <w:rPr>
          <w:lang w:val="en-IN"/>
        </w:rPr>
        <w:lastRenderedPageBreak/>
        <w:t>Modern post-harvest technologies</w:t>
      </w:r>
      <w:r w:rsidR="00DA476F">
        <w:rPr>
          <w:lang w:val="en-IN"/>
        </w:rPr>
        <w:t xml:space="preserve"> </w:t>
      </w:r>
      <w:r w:rsidRPr="00B67A99">
        <w:rPr>
          <w:lang w:val="en-IN"/>
        </w:rPr>
        <w:t>such as scientific curing methods, improved ventilated storage structures, grading, appropriate packaging, and efficient transportation systems</w:t>
      </w:r>
      <w:r w:rsidR="00DA476F">
        <w:rPr>
          <w:lang w:val="en-IN"/>
        </w:rPr>
        <w:t xml:space="preserve"> </w:t>
      </w:r>
      <w:r w:rsidRPr="00B67A99">
        <w:rPr>
          <w:lang w:val="en-IN"/>
        </w:rPr>
        <w:t xml:space="preserve">have proven effective in reducing post-harvest losses and enhancing the shelf life and market quality of onions. These technologies not only help farmers store produce for longer durations but also enable them to sell onions during </w:t>
      </w:r>
      <w:proofErr w:type="spellStart"/>
      <w:r w:rsidRPr="00B67A99">
        <w:rPr>
          <w:lang w:val="en-IN"/>
        </w:rPr>
        <w:t>favorable</w:t>
      </w:r>
      <w:proofErr w:type="spellEnd"/>
      <w:r w:rsidRPr="00B67A99">
        <w:rPr>
          <w:lang w:val="en-IN"/>
        </w:rPr>
        <w:t xml:space="preserve"> market conditions, thereby improving income stability. However, empirical evidence indicates that a majority of onion growers in Zone-III continue to rely on conventional practices, leading to avoidable losses and reduced economic returns.</w:t>
      </w:r>
    </w:p>
    <w:p w14:paraId="3972F373" w14:textId="25DDE7FB" w:rsidR="00B67A99" w:rsidRPr="004F392C" w:rsidRDefault="00B67A99" w:rsidP="00692B81">
      <w:pPr>
        <w:pStyle w:val="NormalWeb"/>
        <w:spacing w:line="360" w:lineRule="auto"/>
        <w:ind w:firstLine="720"/>
        <w:jc w:val="both"/>
        <w:rPr>
          <w:lang w:val="en-IN"/>
        </w:rPr>
      </w:pPr>
      <w:r w:rsidRPr="00B67A99">
        <w:rPr>
          <w:lang w:val="en-IN"/>
        </w:rPr>
        <w:t>Given this context, there is a pressing need to strengthen awareness generation, capacity-building initiatives, and extension support to encourage the adoption of modern post-harvest technologies among onion farmers in Zone-III. Targeted training programs, demonstrations, and financial incentives can play a vital role in overcoming adoption barriers. Moreover, understanding farmers’ perceptions, constraints, and socio-economic conditions is essential for designing effective policies and interventions.</w:t>
      </w:r>
      <w:r w:rsidR="004F392C">
        <w:rPr>
          <w:lang w:val="en-IN"/>
        </w:rPr>
        <w:t xml:space="preserve"> (Arvind </w:t>
      </w:r>
      <w:r w:rsidR="004F392C">
        <w:rPr>
          <w:i/>
          <w:iCs/>
          <w:lang w:val="en-IN"/>
        </w:rPr>
        <w:t>et al.,</w:t>
      </w:r>
      <w:r w:rsidR="004F392C">
        <w:rPr>
          <w:lang w:val="en-IN"/>
        </w:rPr>
        <w:t>2025)</w:t>
      </w:r>
    </w:p>
    <w:p w14:paraId="2C4BBCB8" w14:textId="09F250DB" w:rsidR="00B67A99" w:rsidRDefault="00B67A99" w:rsidP="00692B81">
      <w:pPr>
        <w:pStyle w:val="NormalWeb"/>
        <w:spacing w:line="360" w:lineRule="auto"/>
        <w:ind w:firstLine="720"/>
        <w:jc w:val="both"/>
        <w:rPr>
          <w:lang w:val="en-IN"/>
        </w:rPr>
      </w:pPr>
      <w:r w:rsidRPr="00B67A99">
        <w:rPr>
          <w:lang w:val="en-IN"/>
        </w:rPr>
        <w:t xml:space="preserve">Therefore, the present study aims to assess the adoption status of post-harvest technologies among onion growers in Zone-III of Karnataka, with special emphasis on identifying the factors influencing adoption decisions and the constraints faced by farmers. By </w:t>
      </w:r>
      <w:proofErr w:type="spellStart"/>
      <w:r w:rsidRPr="00B67A99">
        <w:rPr>
          <w:lang w:val="en-IN"/>
        </w:rPr>
        <w:t>analyzing</w:t>
      </w:r>
      <w:proofErr w:type="spellEnd"/>
      <w:r w:rsidRPr="00B67A99">
        <w:rPr>
          <w:lang w:val="en-IN"/>
        </w:rPr>
        <w:t xml:space="preserve"> these aspects, the study seeks to provide insights for policymakers, extension agencies, and researchers to formulate strategies that promote efficient post-harvest management. Ultimately, the findings are expected to contribute to reducing post-harvest losses, improving farmers’ incomes, and enhancing the overall sustainability of onion production in this vital agricultural zone.</w:t>
      </w:r>
    </w:p>
    <w:p w14:paraId="79C9950F" w14:textId="531EB2B6" w:rsidR="00690460" w:rsidRDefault="00D308B2" w:rsidP="00784ACB">
      <w:pPr>
        <w:spacing w:line="360" w:lineRule="auto"/>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 and methods</w:t>
      </w:r>
    </w:p>
    <w:p w14:paraId="03ECA73C" w14:textId="1DEAAC45"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 xml:space="preserve">The present study was carried out in the Dharwad and </w:t>
      </w:r>
      <w:proofErr w:type="spellStart"/>
      <w:r w:rsidRPr="00B67A99">
        <w:rPr>
          <w:rFonts w:ascii="Times New Roman" w:hAnsi="Times New Roman" w:cs="Times New Roman"/>
          <w:color w:val="000000" w:themeColor="text1"/>
          <w:sz w:val="24"/>
          <w:szCs w:val="24"/>
        </w:rPr>
        <w:t>Gadag</w:t>
      </w:r>
      <w:proofErr w:type="spellEnd"/>
      <w:r w:rsidRPr="00B67A99">
        <w:rPr>
          <w:rFonts w:ascii="Times New Roman" w:hAnsi="Times New Roman" w:cs="Times New Roman"/>
          <w:color w:val="000000" w:themeColor="text1"/>
          <w:sz w:val="24"/>
          <w:szCs w:val="24"/>
        </w:rPr>
        <w:t xml:space="preserve"> districts of Karnataka during the agricultural year 2023–24, with the objective of assessing the adoption of post-harvest technologies among onion growers. An ex-post facto research design was employed, as the variables under investigation had already occurred and were not subject to manipulation by the researcher. This design was considered appropriate for studying farmers’ adoption behavior and the factors influencing their decisions under natural field conditions.</w:t>
      </w:r>
    </w:p>
    <w:p w14:paraId="0E3F07C7" w14:textId="4EDF82F2"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lastRenderedPageBreak/>
        <w:t xml:space="preserve">The selection of Dharwad and </w:t>
      </w:r>
      <w:proofErr w:type="spellStart"/>
      <w:r w:rsidRPr="00B67A99">
        <w:rPr>
          <w:rFonts w:ascii="Times New Roman" w:hAnsi="Times New Roman" w:cs="Times New Roman"/>
          <w:color w:val="000000" w:themeColor="text1"/>
          <w:sz w:val="24"/>
          <w:szCs w:val="24"/>
        </w:rPr>
        <w:t>Gadag</w:t>
      </w:r>
      <w:proofErr w:type="spellEnd"/>
      <w:r w:rsidRPr="00B67A99">
        <w:rPr>
          <w:rFonts w:ascii="Times New Roman" w:hAnsi="Times New Roman" w:cs="Times New Roman"/>
          <w:color w:val="000000" w:themeColor="text1"/>
          <w:sz w:val="24"/>
          <w:szCs w:val="24"/>
        </w:rPr>
        <w:t xml:space="preserve"> districts was purposive, as these districts constitute some of the major onion-growing regions in Karnataka, characterized by substantial area under onion cultivation and a high concentration of small and marginal farmers. The agro-climatic suitability and economic importance of onion cultivation in these districts made them ideal locations for fulfilling the objectives of the study.</w:t>
      </w:r>
    </w:p>
    <w:p w14:paraId="3CF90519" w14:textId="6FAF5A5F"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A simple random sampling technique was adopted for the selection of respondents to ensure unbiased representation of the farming population. From the major onion-growing taluks and villages of the selected districts, a total of 120 onion farmers were randomly selected. Care was taken to include farmers with varying socio-economic backgrounds, farm sizes, and levels of experience in onion cultivation, thereby ensuring diversity within the sample and enhancing the generalizability of the findings.</w:t>
      </w:r>
    </w:p>
    <w:p w14:paraId="57DB2CFA" w14:textId="352AF442"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Primary data for the study were collected through personal interviews using a well-structured and pre-tested interview schedule. The interview schedule was designed to elicit detailed information on farmers’ socio-economic characteristics, awareness and adoption of post-harvest technologies, storage and handling practices, and constraints faced in adopting improved technologies. Personal interviews facilitated direct interaction with respondents, enabling clarification of responses and ensuring the accuracy and completeness of the data collected.</w:t>
      </w:r>
    </w:p>
    <w:p w14:paraId="0E595BF3" w14:textId="77777777" w:rsidR="00B67A99" w:rsidRP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For data analysis, both descriptive and inferential statistical tools were employed. Descriptive statistics such as frequency, percentage, mean, and standard deviation were used to summarize and interpret the data, identify patterns, and assess the extent of adoption of post-harvest technologies. These statistical measures helped in understanding variations in adoption behavior among the respondents and in drawing meaningful conclusions from the collected data.</w:t>
      </w:r>
    </w:p>
    <w:p w14:paraId="5BBAD7D1" w14:textId="66BDE442" w:rsidR="00B67A99" w:rsidRDefault="00B67A99" w:rsidP="00784ACB">
      <w:pPr>
        <w:spacing w:line="360" w:lineRule="auto"/>
        <w:ind w:right="-46" w:firstLine="720"/>
        <w:jc w:val="both"/>
        <w:rPr>
          <w:rFonts w:ascii="Times New Roman" w:hAnsi="Times New Roman" w:cs="Times New Roman"/>
          <w:color w:val="000000" w:themeColor="text1"/>
          <w:sz w:val="24"/>
          <w:szCs w:val="24"/>
        </w:rPr>
      </w:pPr>
      <w:r w:rsidRPr="00B67A99">
        <w:rPr>
          <w:rFonts w:ascii="Times New Roman" w:hAnsi="Times New Roman" w:cs="Times New Roman"/>
          <w:color w:val="000000" w:themeColor="text1"/>
          <w:sz w:val="24"/>
          <w:szCs w:val="24"/>
        </w:rPr>
        <w:t>The results derived from this study are expected to provide valuable insights into the current status of post-harvest technology adoption among onion farmers in Karnataka. Furthermore, the findings will contribute to agricultural extension and policy formulation by identifying key factors influencing adoption and highlighting areas where targeted interventions, training programs, and infrastructural support are required to promote efficient post-harvest management practices in major onion-growing regions of the state.</w:t>
      </w:r>
    </w:p>
    <w:p w14:paraId="408B0D77" w14:textId="77777777" w:rsidR="00690460" w:rsidRDefault="00D308B2" w:rsidP="00784ACB">
      <w:pPr>
        <w:spacing w:line="360" w:lineRule="auto"/>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 and discussion</w:t>
      </w:r>
    </w:p>
    <w:p w14:paraId="340015D1" w14:textId="46D624A4"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lastRenderedPageBreak/>
        <w:t xml:space="preserve">The post-harvest practices followed by onion farmers in the Dharwad and </w:t>
      </w:r>
      <w:proofErr w:type="spellStart"/>
      <w:r w:rsidRPr="00784ACB">
        <w:rPr>
          <w:rFonts w:ascii="Times New Roman" w:eastAsia="Times New Roman" w:hAnsi="Times New Roman" w:cs="Times New Roman"/>
          <w:bCs/>
          <w:sz w:val="24"/>
          <w:szCs w:val="24"/>
        </w:rPr>
        <w:t>Gadag</w:t>
      </w:r>
      <w:proofErr w:type="spellEnd"/>
      <w:r w:rsidRPr="00784ACB">
        <w:rPr>
          <w:rFonts w:ascii="Times New Roman" w:eastAsia="Times New Roman" w:hAnsi="Times New Roman" w:cs="Times New Roman"/>
          <w:bCs/>
          <w:sz w:val="24"/>
          <w:szCs w:val="24"/>
        </w:rPr>
        <w:t xml:space="preserve"> districts reveal considerable variation in the level of adoption of different technologies, as presented in Table 1. The findings indicate a strong dependence on traditional post-harvest methods, with limited integration of mechanized and advanced technologies. This variation reflects differences in farmers’ resource availability, access to infrastructure, and awareness of modern post-harvest management practices.</w:t>
      </w:r>
    </w:p>
    <w:p w14:paraId="12D3BECC" w14:textId="16010606"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With respect to harvesting practices, the majority of onion farmers (90.83%) harvest their crop 120 days after sowing, which corresponds to the recommended stage of physiological maturity. Farmers primarily rely on visible indicators such as neck fall (50.00%) and yellowing of bulbs, which are widely accepted signs of maturity and readiness for harvest. A small proportion of farmers (9.16%) practice trampling prior to harvesting, which is done to facilitate easier uprooting of bulbs. Notably, all farmers (100%) adopt the traditional method of hand-pulling (uprooting) for harvesting, with no reported use of mechanical harvesters. This clearly reflects the dominance of labor-intensive practices in the study area, largely due to the high cost of mechanized equipment and limited availability of harvesting machinery suitable for small landholdings.</w:t>
      </w:r>
      <w:r w:rsidR="00915606">
        <w:rPr>
          <w:rFonts w:ascii="Times New Roman" w:eastAsia="Times New Roman" w:hAnsi="Times New Roman" w:cs="Times New Roman"/>
          <w:bCs/>
          <w:sz w:val="24"/>
          <w:szCs w:val="24"/>
        </w:rPr>
        <w:t xml:space="preserve"> (</w:t>
      </w:r>
      <w:proofErr w:type="spellStart"/>
      <w:proofErr w:type="gramStart"/>
      <w:r w:rsidR="00915606" w:rsidRPr="00915606">
        <w:rPr>
          <w:rFonts w:ascii="Times New Roman" w:eastAsia="Times New Roman" w:hAnsi="Times New Roman" w:cs="Times New Roman"/>
          <w:bCs/>
          <w:sz w:val="24"/>
          <w:szCs w:val="24"/>
        </w:rPr>
        <w:t>Thayaparan</w:t>
      </w:r>
      <w:proofErr w:type="spellEnd"/>
      <w:r w:rsidR="00915606" w:rsidRPr="00915606">
        <w:rPr>
          <w:rFonts w:ascii="Times New Roman" w:eastAsia="Times New Roman" w:hAnsi="Times New Roman" w:cs="Times New Roman"/>
          <w:bCs/>
          <w:sz w:val="24"/>
          <w:szCs w:val="24"/>
        </w:rPr>
        <w:t xml:space="preserve">  and</w:t>
      </w:r>
      <w:proofErr w:type="gramEnd"/>
      <w:r w:rsidR="00915606" w:rsidRPr="00915606">
        <w:rPr>
          <w:rFonts w:ascii="Times New Roman" w:eastAsia="Times New Roman" w:hAnsi="Times New Roman" w:cs="Times New Roman"/>
          <w:bCs/>
          <w:sz w:val="24"/>
          <w:szCs w:val="24"/>
        </w:rPr>
        <w:t xml:space="preserve"> </w:t>
      </w:r>
      <w:proofErr w:type="spellStart"/>
      <w:r w:rsidR="00915606" w:rsidRPr="00915606">
        <w:rPr>
          <w:rFonts w:ascii="Times New Roman" w:eastAsia="Times New Roman" w:hAnsi="Times New Roman" w:cs="Times New Roman"/>
          <w:bCs/>
          <w:sz w:val="24"/>
          <w:szCs w:val="24"/>
        </w:rPr>
        <w:t>Kajendeni</w:t>
      </w:r>
      <w:proofErr w:type="spellEnd"/>
      <w:r w:rsidR="00915606" w:rsidRPr="00915606">
        <w:rPr>
          <w:rFonts w:ascii="Times New Roman" w:eastAsia="Times New Roman" w:hAnsi="Times New Roman" w:cs="Times New Roman"/>
          <w:bCs/>
          <w:sz w:val="24"/>
          <w:szCs w:val="24"/>
        </w:rPr>
        <w:t xml:space="preserve">  2020</w:t>
      </w:r>
      <w:r w:rsidR="00915606">
        <w:rPr>
          <w:rFonts w:ascii="Times New Roman" w:eastAsia="Times New Roman" w:hAnsi="Times New Roman" w:cs="Times New Roman"/>
          <w:bCs/>
          <w:sz w:val="24"/>
          <w:szCs w:val="24"/>
        </w:rPr>
        <w:t>)</w:t>
      </w:r>
    </w:p>
    <w:p w14:paraId="463A842A" w14:textId="1ADE5D6C"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In addition, all farmers (100%) follow the standard practice of cutting the neck of the onion bulb to a height of 3–5 cm above the bulb after harvesting. This practice is widely recognized for its role in minimizing moisture loss, reducing microbial infection, and preventing rotting during storage. The universal adoption of this practice suggests strong awareness among farmers regarding basic post-harvest handling techniques that directly influence storage life and quality.</w:t>
      </w:r>
    </w:p>
    <w:p w14:paraId="1AEE9102" w14:textId="5FB2B6CC"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Regarding curing practices, the study reveals complete reliance on field or window curing methods (100%), with no adoption of artificial curing techniques. Field curing remains the most preferred method due to its low cost, ease of adoption, and minimal requirement for specialized infrastructure. However, the absence of artificial curing indicates a lack of access to modern curing facilities, which could otherwise enhance uniform drying and improve storage performance under adverse weather conditions.</w:t>
      </w:r>
    </w:p>
    <w:p w14:paraId="5415FF72" w14:textId="7829CDBB"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 xml:space="preserve">A similar trend is observed in grading practices, where all farmers (100%) rely on manual grading based on visual assessment and bulb size. While manual grading allows farmers to </w:t>
      </w:r>
      <w:r w:rsidRPr="00784ACB">
        <w:rPr>
          <w:rFonts w:ascii="Times New Roman" w:eastAsia="Times New Roman" w:hAnsi="Times New Roman" w:cs="Times New Roman"/>
          <w:bCs/>
          <w:sz w:val="24"/>
          <w:szCs w:val="24"/>
        </w:rPr>
        <w:lastRenderedPageBreak/>
        <w:t>separate marketable produce from damaged or undersized bulbs, it is time-consuming and less precise. Only 2.50 per cent of farmers use motorized grading systems, whereas the vast majority (97.50%) depend on manual grading methods, highlighting the very low level of mechanization in post-harvest processing. High investment costs, lack of technical skills, and limited access to grading equipment are major factors restricting the adoption of mechanized grading.</w:t>
      </w:r>
      <w:r w:rsidR="00915606" w:rsidRPr="00915606">
        <w:rPr>
          <w:rFonts w:ascii="Times New Roman" w:hAnsi="Times New Roman"/>
          <w:sz w:val="24"/>
          <w:szCs w:val="24"/>
        </w:rPr>
        <w:t xml:space="preserve"> </w:t>
      </w:r>
      <w:r w:rsidR="00915606">
        <w:rPr>
          <w:rFonts w:ascii="Times New Roman" w:hAnsi="Times New Roman"/>
          <w:sz w:val="24"/>
          <w:szCs w:val="24"/>
        </w:rPr>
        <w:t>(</w:t>
      </w:r>
      <w:proofErr w:type="spellStart"/>
      <w:r w:rsidR="00915606" w:rsidRPr="00915606">
        <w:rPr>
          <w:rFonts w:ascii="Times New Roman" w:hAnsi="Times New Roman"/>
          <w:sz w:val="24"/>
          <w:szCs w:val="24"/>
        </w:rPr>
        <w:t>Tavhare</w:t>
      </w:r>
      <w:proofErr w:type="spellEnd"/>
      <w:r w:rsidR="00915606" w:rsidRPr="00915606">
        <w:rPr>
          <w:rFonts w:ascii="Times New Roman" w:hAnsi="Times New Roman"/>
          <w:sz w:val="24"/>
          <w:szCs w:val="24"/>
        </w:rPr>
        <w:t xml:space="preserve"> S </w:t>
      </w:r>
      <w:proofErr w:type="spellStart"/>
      <w:r w:rsidR="00915606" w:rsidRPr="00915606">
        <w:rPr>
          <w:rFonts w:ascii="Times New Roman" w:hAnsi="Times New Roman"/>
          <w:sz w:val="24"/>
          <w:szCs w:val="24"/>
        </w:rPr>
        <w:t>S</w:t>
      </w:r>
      <w:proofErr w:type="spellEnd"/>
      <w:r w:rsidR="00915606" w:rsidRPr="00915606">
        <w:rPr>
          <w:rFonts w:ascii="Times New Roman" w:hAnsi="Times New Roman"/>
          <w:sz w:val="24"/>
          <w:szCs w:val="24"/>
        </w:rPr>
        <w:t>, 2016</w:t>
      </w:r>
      <w:r w:rsidR="00915606">
        <w:rPr>
          <w:rFonts w:ascii="Times New Roman" w:hAnsi="Times New Roman"/>
          <w:sz w:val="24"/>
          <w:szCs w:val="24"/>
        </w:rPr>
        <w:t>)</w:t>
      </w:r>
    </w:p>
    <w:p w14:paraId="6D87D049" w14:textId="49D3C37A" w:rsid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In terms of packing materials, the study indicates a gradual shift towards improved practices. A considerable proportion of farmers (43.33%) use nylon net bags for packing onions, as these bags provide better ventilation, reduce moisture accumulation, and minimize spoilage during transportation and storage. However, 33.33 per cent of farmers continue to use traditional jute (gunny) sacks, which are cheaper but offer limited aeration and may increase the risk of post-harvest losses. This coexistence of traditional and improved packing materials reflects farmers’ efforts to balance cost considerations with quality maintenance.</w:t>
      </w:r>
    </w:p>
    <w:p w14:paraId="48A66CB3" w14:textId="77777777" w:rsidR="008A12AF" w:rsidRDefault="008A12AF" w:rsidP="008A12AF">
      <w:pPr>
        <w:pStyle w:val="ListParagraph"/>
        <w:spacing w:line="360" w:lineRule="auto"/>
        <w:ind w:left="980" w:hanging="980"/>
        <w:rPr>
          <w:rFonts w:ascii="Times New Roman" w:hAnsi="Times New Roman" w:cs="Times New Roman"/>
          <w:b/>
          <w:sz w:val="24"/>
          <w:szCs w:val="24"/>
          <w:lang w:val="en-IN"/>
        </w:rPr>
      </w:pPr>
      <w:r>
        <w:rPr>
          <w:rFonts w:ascii="Times New Roman" w:hAnsi="Times New Roman" w:cs="Times New Roman"/>
          <w:b/>
          <w:bCs/>
          <w:sz w:val="24"/>
          <w:szCs w:val="24"/>
          <w:lang w:val="en-IN"/>
        </w:rPr>
        <w:t xml:space="preserve">Table 1. </w:t>
      </w:r>
      <w:r>
        <w:rPr>
          <w:rFonts w:ascii="Times New Roman" w:hAnsi="Times New Roman" w:cs="Times New Roman"/>
          <w:b/>
          <w:bCs/>
          <w:sz w:val="24"/>
          <w:szCs w:val="24"/>
          <w:lang w:val="en-GB"/>
        </w:rPr>
        <w:t xml:space="preserve">Distribution of </w:t>
      </w:r>
      <w:r>
        <w:rPr>
          <w:rFonts w:ascii="Times New Roman" w:hAnsi="Times New Roman" w:cs="Times New Roman"/>
          <w:b/>
          <w:bCs/>
          <w:sz w:val="24"/>
          <w:szCs w:val="24"/>
          <w:lang w:val="en-IN"/>
        </w:rPr>
        <w:t>onion farmers</w:t>
      </w:r>
      <w:r>
        <w:rPr>
          <w:rFonts w:ascii="Times New Roman" w:hAnsi="Times New Roman" w:cs="Times New Roman"/>
          <w:b/>
          <w:bCs/>
          <w:sz w:val="24"/>
          <w:szCs w:val="24"/>
          <w:lang w:val="en-GB"/>
        </w:rPr>
        <w:t xml:space="preserve"> according</w:t>
      </w:r>
      <w:r>
        <w:rPr>
          <w:rFonts w:ascii="Times New Roman" w:hAnsi="Times New Roman" w:cs="Times New Roman"/>
          <w:b/>
          <w:bCs/>
          <w:sz w:val="24"/>
          <w:szCs w:val="24"/>
          <w:lang w:val="en-IN"/>
        </w:rPr>
        <w:t xml:space="preserve"> to post-harvest technologies followed </w:t>
      </w:r>
      <w:r>
        <w:rPr>
          <w:rFonts w:ascii="Times New Roman" w:hAnsi="Times New Roman" w:cs="Times New Roman"/>
          <w:b/>
          <w:sz w:val="24"/>
          <w:szCs w:val="24"/>
          <w:lang w:val="en-IN"/>
        </w:rPr>
        <w:t xml:space="preserve">by onion growers </w:t>
      </w:r>
    </w:p>
    <w:p w14:paraId="33A4F262" w14:textId="77777777" w:rsidR="008A12AF" w:rsidRDefault="008A12AF" w:rsidP="008A12AF">
      <w:pPr>
        <w:pStyle w:val="ListParagraph"/>
        <w:spacing w:line="360" w:lineRule="auto"/>
        <w:ind w:left="980" w:hanging="980"/>
        <w:rPr>
          <w:rFonts w:ascii="Times New Roman" w:hAnsi="Times New Roman" w:cs="Times New Roman"/>
          <w:b/>
          <w:sz w:val="24"/>
          <w:szCs w:val="24"/>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6841"/>
        <w:gridCol w:w="576"/>
        <w:gridCol w:w="756"/>
      </w:tblGrid>
      <w:tr w:rsidR="008A12AF" w14:paraId="483295E1" w14:textId="77777777" w:rsidTr="008B3AE1">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14:paraId="59F36DE5" w14:textId="77777777" w:rsidR="008A12AF" w:rsidRDefault="008A12AF" w:rsidP="008B3AE1">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Sl. No</w:t>
            </w:r>
          </w:p>
        </w:tc>
        <w:tc>
          <w:tcPr>
            <w:tcW w:w="6841" w:type="dxa"/>
            <w:vMerge w:val="restart"/>
            <w:tcBorders>
              <w:top w:val="single" w:sz="4" w:space="0" w:color="auto"/>
              <w:left w:val="single" w:sz="4" w:space="0" w:color="auto"/>
              <w:bottom w:val="single" w:sz="4" w:space="0" w:color="auto"/>
              <w:right w:val="single" w:sz="4" w:space="0" w:color="auto"/>
            </w:tcBorders>
          </w:tcPr>
          <w:p w14:paraId="6ACBD14A" w14:textId="77777777" w:rsidR="008A12AF" w:rsidRDefault="008A12AF" w:rsidP="008B3AE1">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Post-harvest technologies</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82901B0" w14:textId="77777777" w:rsidR="008A12AF" w:rsidRDefault="008A12AF" w:rsidP="008B3AE1">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Adoption</w:t>
            </w:r>
          </w:p>
        </w:tc>
      </w:tr>
      <w:tr w:rsidR="008A12AF" w14:paraId="78628C5B" w14:textId="77777777" w:rsidTr="008B3AE1">
        <w:trPr>
          <w:tblHeader/>
          <w:jc w:val="center"/>
        </w:trPr>
        <w:tc>
          <w:tcPr>
            <w:tcW w:w="0" w:type="auto"/>
            <w:vMerge/>
            <w:tcBorders>
              <w:top w:val="single" w:sz="4" w:space="0" w:color="auto"/>
              <w:left w:val="single" w:sz="4" w:space="0" w:color="auto"/>
              <w:bottom w:val="single" w:sz="4" w:space="0" w:color="auto"/>
              <w:right w:val="single" w:sz="4" w:space="0" w:color="auto"/>
            </w:tcBorders>
          </w:tcPr>
          <w:p w14:paraId="57ACA384"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p>
        </w:tc>
        <w:tc>
          <w:tcPr>
            <w:tcW w:w="6841" w:type="dxa"/>
            <w:vMerge/>
            <w:tcBorders>
              <w:top w:val="single" w:sz="4" w:space="0" w:color="auto"/>
              <w:left w:val="single" w:sz="4" w:space="0" w:color="auto"/>
              <w:bottom w:val="single" w:sz="4" w:space="0" w:color="auto"/>
              <w:right w:val="single" w:sz="4" w:space="0" w:color="auto"/>
            </w:tcBorders>
          </w:tcPr>
          <w:p w14:paraId="1509E36F"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p>
        </w:tc>
        <w:tc>
          <w:tcPr>
            <w:tcW w:w="576" w:type="dxa"/>
            <w:tcBorders>
              <w:top w:val="single" w:sz="4" w:space="0" w:color="auto"/>
              <w:left w:val="single" w:sz="4" w:space="0" w:color="auto"/>
              <w:bottom w:val="single" w:sz="4" w:space="0" w:color="auto"/>
              <w:right w:val="single" w:sz="4" w:space="0" w:color="auto"/>
            </w:tcBorders>
          </w:tcPr>
          <w:p w14:paraId="3766E30E" w14:textId="77777777" w:rsidR="008A12AF" w:rsidRDefault="008A12AF" w:rsidP="008B3AE1">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w:t>
            </w:r>
          </w:p>
        </w:tc>
        <w:tc>
          <w:tcPr>
            <w:tcW w:w="0" w:type="auto"/>
            <w:tcBorders>
              <w:top w:val="single" w:sz="4" w:space="0" w:color="auto"/>
              <w:left w:val="single" w:sz="4" w:space="0" w:color="auto"/>
              <w:bottom w:val="single" w:sz="4" w:space="0" w:color="auto"/>
              <w:right w:val="single" w:sz="4" w:space="0" w:color="auto"/>
            </w:tcBorders>
          </w:tcPr>
          <w:p w14:paraId="01215FBD" w14:textId="77777777" w:rsidR="008A12AF" w:rsidRDefault="008A12AF" w:rsidP="008B3AE1">
            <w:pPr>
              <w:widowControl w:val="0"/>
              <w:spacing w:before="20" w:after="2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w:t>
            </w:r>
          </w:p>
        </w:tc>
      </w:tr>
      <w:tr w:rsidR="008A12AF" w14:paraId="2061E545" w14:textId="77777777" w:rsidTr="008B3AE1">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77AF6FD3"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Harvesting</w:t>
            </w:r>
          </w:p>
        </w:tc>
      </w:tr>
      <w:tr w:rsidR="008A12AF" w14:paraId="5CBCD4B4"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66A54608"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w:t>
            </w:r>
          </w:p>
        </w:tc>
        <w:tc>
          <w:tcPr>
            <w:tcW w:w="8173" w:type="dxa"/>
            <w:gridSpan w:val="3"/>
            <w:tcBorders>
              <w:top w:val="single" w:sz="4" w:space="0" w:color="auto"/>
              <w:left w:val="single" w:sz="4" w:space="0" w:color="auto"/>
              <w:bottom w:val="single" w:sz="4" w:space="0" w:color="auto"/>
              <w:right w:val="single" w:sz="4" w:space="0" w:color="auto"/>
            </w:tcBorders>
          </w:tcPr>
          <w:p w14:paraId="6D7C830F"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Harvesting of the produce at 120 days after sowing with physiological maturation of</w:t>
            </w:r>
          </w:p>
        </w:tc>
      </w:tr>
      <w:tr w:rsidR="008A12AF" w14:paraId="7289BDDB" w14:textId="77777777" w:rsidTr="008B3AE1">
        <w:trPr>
          <w:trHeight w:val="915"/>
          <w:jc w:val="center"/>
        </w:trPr>
        <w:tc>
          <w:tcPr>
            <w:tcW w:w="0" w:type="auto"/>
            <w:vMerge/>
            <w:tcBorders>
              <w:top w:val="single" w:sz="4" w:space="0" w:color="auto"/>
              <w:left w:val="single" w:sz="4" w:space="0" w:color="auto"/>
              <w:bottom w:val="single" w:sz="4" w:space="0" w:color="auto"/>
              <w:right w:val="single" w:sz="4" w:space="0" w:color="auto"/>
            </w:tcBorders>
          </w:tcPr>
          <w:p w14:paraId="5338D9C7"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right w:val="single" w:sz="4" w:space="0" w:color="auto"/>
            </w:tcBorders>
          </w:tcPr>
          <w:p w14:paraId="47077FB5" w14:textId="77777777" w:rsidR="008A12AF" w:rsidRDefault="008A12AF" w:rsidP="008B3AE1">
            <w:pPr>
              <w:widowControl w:val="0"/>
              <w:numPr>
                <w:ilvl w:val="0"/>
                <w:numId w:val="2"/>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Onion after 50 per cent neck fall</w:t>
            </w:r>
          </w:p>
          <w:p w14:paraId="05BB297C" w14:textId="77777777" w:rsidR="008A12AF" w:rsidRDefault="008A12AF" w:rsidP="008B3AE1">
            <w:pPr>
              <w:widowControl w:val="0"/>
              <w:numPr>
                <w:ilvl w:val="0"/>
                <w:numId w:val="2"/>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bulb neck thickness become narrow</w:t>
            </w:r>
          </w:p>
          <w:p w14:paraId="78332EA5" w14:textId="77777777" w:rsidR="008A12AF" w:rsidRDefault="008A12AF" w:rsidP="008B3AE1">
            <w:pPr>
              <w:widowControl w:val="0"/>
              <w:numPr>
                <w:ilvl w:val="0"/>
                <w:numId w:val="2"/>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Yellowish of onion</w:t>
            </w:r>
          </w:p>
        </w:tc>
        <w:tc>
          <w:tcPr>
            <w:tcW w:w="576" w:type="dxa"/>
            <w:tcBorders>
              <w:top w:val="single" w:sz="4" w:space="0" w:color="auto"/>
              <w:left w:val="single" w:sz="4" w:space="0" w:color="auto"/>
              <w:right w:val="single" w:sz="4" w:space="0" w:color="auto"/>
            </w:tcBorders>
          </w:tcPr>
          <w:p w14:paraId="5E915D69"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p w14:paraId="09B96D8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109</w:t>
            </w:r>
          </w:p>
        </w:tc>
        <w:tc>
          <w:tcPr>
            <w:tcW w:w="756" w:type="dxa"/>
            <w:tcBorders>
              <w:top w:val="single" w:sz="4" w:space="0" w:color="auto"/>
              <w:left w:val="single" w:sz="4" w:space="0" w:color="auto"/>
              <w:bottom w:val="single" w:sz="4" w:space="0" w:color="auto"/>
              <w:right w:val="single" w:sz="4" w:space="0" w:color="auto"/>
            </w:tcBorders>
          </w:tcPr>
          <w:p w14:paraId="29AB622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p w14:paraId="2EE06B8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90.83</w:t>
            </w:r>
          </w:p>
        </w:tc>
      </w:tr>
      <w:tr w:rsidR="008A12AF" w14:paraId="771295E3"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9457405"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880A839"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Practice of Trampling (10-15 days before Harvesting)</w:t>
            </w:r>
          </w:p>
        </w:tc>
        <w:tc>
          <w:tcPr>
            <w:tcW w:w="576" w:type="dxa"/>
            <w:tcBorders>
              <w:top w:val="single" w:sz="4" w:space="0" w:color="auto"/>
              <w:left w:val="single" w:sz="4" w:space="0" w:color="auto"/>
              <w:bottom w:val="single" w:sz="4" w:space="0" w:color="auto"/>
              <w:right w:val="single" w:sz="4" w:space="0" w:color="auto"/>
            </w:tcBorders>
          </w:tcPr>
          <w:p w14:paraId="2AC28CB1"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c>
          <w:tcPr>
            <w:tcW w:w="756" w:type="dxa"/>
            <w:tcBorders>
              <w:top w:val="single" w:sz="4" w:space="0" w:color="auto"/>
              <w:left w:val="single" w:sz="4" w:space="0" w:color="auto"/>
              <w:bottom w:val="single" w:sz="4" w:space="0" w:color="auto"/>
              <w:right w:val="single" w:sz="4" w:space="0" w:color="auto"/>
            </w:tcBorders>
          </w:tcPr>
          <w:p w14:paraId="049C310E"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09.16</w:t>
            </w:r>
          </w:p>
        </w:tc>
      </w:tr>
      <w:tr w:rsidR="008A12AF" w14:paraId="619A4159"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1F0D2153"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2</w:t>
            </w:r>
          </w:p>
        </w:tc>
        <w:tc>
          <w:tcPr>
            <w:tcW w:w="8173" w:type="dxa"/>
            <w:gridSpan w:val="3"/>
            <w:tcBorders>
              <w:top w:val="single" w:sz="4" w:space="0" w:color="auto"/>
              <w:left w:val="single" w:sz="4" w:space="0" w:color="auto"/>
              <w:bottom w:val="single" w:sz="4" w:space="0" w:color="auto"/>
              <w:right w:val="single" w:sz="4" w:space="0" w:color="auto"/>
            </w:tcBorders>
          </w:tcPr>
          <w:p w14:paraId="55C42A5E"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bCs/>
                <w:sz w:val="24"/>
                <w:szCs w:val="24"/>
                <w:lang w:eastAsia="en-IN"/>
              </w:rPr>
              <w:t>Methods of harvesting</w:t>
            </w:r>
          </w:p>
        </w:tc>
      </w:tr>
      <w:tr w:rsidR="008A12AF" w14:paraId="03386FD5"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75C9CE11"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9F3611A" w14:textId="77777777" w:rsidR="008A12AF" w:rsidRDefault="008A12AF" w:rsidP="008B3AE1">
            <w:pPr>
              <w:widowControl w:val="0"/>
              <w:numPr>
                <w:ilvl w:val="0"/>
                <w:numId w:val="3"/>
              </w:numPr>
              <w:tabs>
                <w:tab w:val="left" w:pos="2990"/>
                <w:tab w:val="left" w:pos="3180"/>
              </w:tabs>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Hand pulling (</w:t>
            </w:r>
            <w:proofErr w:type="spellStart"/>
            <w:r>
              <w:rPr>
                <w:rFonts w:ascii="Times New Roman" w:eastAsia="Times New Roman" w:hAnsi="Times New Roman" w:cs="Times New Roman"/>
                <w:bCs/>
                <w:sz w:val="24"/>
                <w:szCs w:val="24"/>
                <w:lang w:eastAsia="en-IN"/>
              </w:rPr>
              <w:t>Up rooting</w:t>
            </w:r>
            <w:proofErr w:type="spellEnd"/>
            <w:r>
              <w:rPr>
                <w:rFonts w:ascii="Times New Roman" w:eastAsia="Times New Roman" w:hAnsi="Times New Roman" w:cs="Times New Roman"/>
                <w:bCs/>
                <w:sz w:val="24"/>
                <w:szCs w:val="24"/>
                <w:lang w:eastAsia="en-IN"/>
              </w:rPr>
              <w:t>)</w:t>
            </w:r>
          </w:p>
        </w:tc>
        <w:tc>
          <w:tcPr>
            <w:tcW w:w="576" w:type="dxa"/>
            <w:tcBorders>
              <w:top w:val="single" w:sz="4" w:space="0" w:color="auto"/>
              <w:left w:val="single" w:sz="4" w:space="0" w:color="auto"/>
              <w:bottom w:val="single" w:sz="4" w:space="0" w:color="auto"/>
              <w:right w:val="single" w:sz="4" w:space="0" w:color="auto"/>
            </w:tcBorders>
          </w:tcPr>
          <w:p w14:paraId="68E1174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1E461FA3"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8A12AF" w14:paraId="043B8F26"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726FA06"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D528224" w14:textId="77777777" w:rsidR="008A12AF" w:rsidRDefault="008A12AF" w:rsidP="008B3AE1">
            <w:pPr>
              <w:widowControl w:val="0"/>
              <w:numPr>
                <w:ilvl w:val="0"/>
                <w:numId w:val="3"/>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Mechanical onion harvester</w:t>
            </w:r>
          </w:p>
        </w:tc>
        <w:tc>
          <w:tcPr>
            <w:tcW w:w="576" w:type="dxa"/>
            <w:tcBorders>
              <w:top w:val="single" w:sz="4" w:space="0" w:color="auto"/>
              <w:left w:val="single" w:sz="4" w:space="0" w:color="auto"/>
              <w:bottom w:val="single" w:sz="4" w:space="0" w:color="auto"/>
              <w:right w:val="single" w:sz="4" w:space="0" w:color="auto"/>
            </w:tcBorders>
          </w:tcPr>
          <w:p w14:paraId="01574DEA"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0" w:type="auto"/>
            <w:tcBorders>
              <w:top w:val="single" w:sz="4" w:space="0" w:color="auto"/>
              <w:left w:val="single" w:sz="4" w:space="0" w:color="auto"/>
              <w:bottom w:val="single" w:sz="4" w:space="0" w:color="auto"/>
              <w:right w:val="single" w:sz="4" w:space="0" w:color="auto"/>
            </w:tcBorders>
          </w:tcPr>
          <w:p w14:paraId="0D54AB48"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2A5AE9E6" w14:textId="77777777" w:rsidTr="008B3AE1">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7BEF674D"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Curing</w:t>
            </w:r>
          </w:p>
        </w:tc>
      </w:tr>
      <w:tr w:rsidR="008A12AF" w14:paraId="4793BD15" w14:textId="77777777" w:rsidTr="008B3AE1">
        <w:trPr>
          <w:jc w:val="center"/>
        </w:trPr>
        <w:tc>
          <w:tcPr>
            <w:tcW w:w="0" w:type="auto"/>
            <w:tcBorders>
              <w:top w:val="single" w:sz="4" w:space="0" w:color="auto"/>
              <w:left w:val="single" w:sz="4" w:space="0" w:color="auto"/>
              <w:bottom w:val="single" w:sz="4" w:space="0" w:color="auto"/>
              <w:right w:val="single" w:sz="4" w:space="0" w:color="auto"/>
            </w:tcBorders>
          </w:tcPr>
          <w:p w14:paraId="7CCBF498"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lastRenderedPageBreak/>
              <w:t xml:space="preserve">3 </w:t>
            </w:r>
          </w:p>
        </w:tc>
        <w:tc>
          <w:tcPr>
            <w:tcW w:w="6841" w:type="dxa"/>
            <w:tcBorders>
              <w:top w:val="single" w:sz="4" w:space="0" w:color="auto"/>
              <w:left w:val="single" w:sz="4" w:space="0" w:color="auto"/>
              <w:bottom w:val="single" w:sz="4" w:space="0" w:color="auto"/>
              <w:right w:val="single" w:sz="4" w:space="0" w:color="auto"/>
            </w:tcBorders>
          </w:tcPr>
          <w:p w14:paraId="37735578"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Cutting of onion bulb keeping neck height 3-5 cm above bulb</w:t>
            </w:r>
          </w:p>
        </w:tc>
        <w:tc>
          <w:tcPr>
            <w:tcW w:w="576" w:type="dxa"/>
            <w:tcBorders>
              <w:top w:val="single" w:sz="4" w:space="0" w:color="auto"/>
              <w:left w:val="single" w:sz="4" w:space="0" w:color="auto"/>
              <w:bottom w:val="single" w:sz="4" w:space="0" w:color="auto"/>
              <w:right w:val="single" w:sz="4" w:space="0" w:color="auto"/>
            </w:tcBorders>
          </w:tcPr>
          <w:p w14:paraId="5EA2A5F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20C52E73"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8A12AF" w14:paraId="6E88DE59"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9C9972A"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4</w:t>
            </w:r>
          </w:p>
        </w:tc>
        <w:tc>
          <w:tcPr>
            <w:tcW w:w="8173" w:type="dxa"/>
            <w:gridSpan w:val="3"/>
            <w:tcBorders>
              <w:top w:val="single" w:sz="4" w:space="0" w:color="auto"/>
              <w:left w:val="single" w:sz="4" w:space="0" w:color="auto"/>
              <w:bottom w:val="single" w:sz="4" w:space="0" w:color="auto"/>
              <w:right w:val="single" w:sz="4" w:space="0" w:color="auto"/>
            </w:tcBorders>
          </w:tcPr>
          <w:p w14:paraId="15B8D325"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Method of curing</w:t>
            </w:r>
          </w:p>
        </w:tc>
      </w:tr>
      <w:tr w:rsidR="008A12AF" w14:paraId="1E9F4E38"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13C6E71C"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09CCA81" w14:textId="77777777" w:rsidR="008A12AF" w:rsidRDefault="008A12AF" w:rsidP="008B3AE1">
            <w:pPr>
              <w:widowControl w:val="0"/>
              <w:numPr>
                <w:ilvl w:val="0"/>
                <w:numId w:val="4"/>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Field curing / Window curing</w:t>
            </w:r>
          </w:p>
        </w:tc>
        <w:tc>
          <w:tcPr>
            <w:tcW w:w="576" w:type="dxa"/>
            <w:tcBorders>
              <w:top w:val="single" w:sz="4" w:space="0" w:color="auto"/>
              <w:left w:val="single" w:sz="4" w:space="0" w:color="auto"/>
              <w:bottom w:val="single" w:sz="4" w:space="0" w:color="auto"/>
              <w:right w:val="single" w:sz="4" w:space="0" w:color="auto"/>
            </w:tcBorders>
          </w:tcPr>
          <w:p w14:paraId="2A118C95"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7E4B022C"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8A12AF" w14:paraId="53EF0002"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6088741D"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DDB5818" w14:textId="77777777" w:rsidR="008A12AF" w:rsidRDefault="008A12AF" w:rsidP="008B3AE1">
            <w:pPr>
              <w:widowControl w:val="0"/>
              <w:numPr>
                <w:ilvl w:val="0"/>
                <w:numId w:val="4"/>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Artificial curing</w:t>
            </w:r>
          </w:p>
        </w:tc>
        <w:tc>
          <w:tcPr>
            <w:tcW w:w="576" w:type="dxa"/>
            <w:tcBorders>
              <w:top w:val="single" w:sz="4" w:space="0" w:color="auto"/>
              <w:left w:val="single" w:sz="4" w:space="0" w:color="auto"/>
              <w:bottom w:val="single" w:sz="4" w:space="0" w:color="auto"/>
              <w:right w:val="single" w:sz="4" w:space="0" w:color="auto"/>
            </w:tcBorders>
          </w:tcPr>
          <w:p w14:paraId="12CF8F93"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0" w:type="auto"/>
            <w:tcBorders>
              <w:top w:val="single" w:sz="4" w:space="0" w:color="auto"/>
              <w:left w:val="single" w:sz="4" w:space="0" w:color="auto"/>
              <w:bottom w:val="single" w:sz="4" w:space="0" w:color="auto"/>
              <w:right w:val="single" w:sz="4" w:space="0" w:color="auto"/>
            </w:tcBorders>
          </w:tcPr>
          <w:p w14:paraId="3FC3C1CF"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r>
      <w:tr w:rsidR="008A12AF" w14:paraId="68AA7C4D" w14:textId="77777777" w:rsidTr="008B3AE1">
        <w:trPr>
          <w:jc w:val="center"/>
        </w:trPr>
        <w:tc>
          <w:tcPr>
            <w:tcW w:w="0" w:type="auto"/>
            <w:tcBorders>
              <w:top w:val="single" w:sz="4" w:space="0" w:color="auto"/>
              <w:left w:val="single" w:sz="4" w:space="0" w:color="auto"/>
              <w:bottom w:val="single" w:sz="4" w:space="0" w:color="auto"/>
              <w:right w:val="single" w:sz="4" w:space="0" w:color="auto"/>
            </w:tcBorders>
          </w:tcPr>
          <w:p w14:paraId="12E03674"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5</w:t>
            </w:r>
          </w:p>
        </w:tc>
        <w:tc>
          <w:tcPr>
            <w:tcW w:w="6841" w:type="dxa"/>
            <w:tcBorders>
              <w:top w:val="single" w:sz="4" w:space="0" w:color="auto"/>
              <w:left w:val="single" w:sz="4" w:space="0" w:color="auto"/>
              <w:bottom w:val="single" w:sz="4" w:space="0" w:color="auto"/>
              <w:right w:val="single" w:sz="4" w:space="0" w:color="auto"/>
            </w:tcBorders>
          </w:tcPr>
          <w:p w14:paraId="3E95BEEE"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Curing of onion on the field</w:t>
            </w:r>
          </w:p>
        </w:tc>
        <w:tc>
          <w:tcPr>
            <w:tcW w:w="576" w:type="dxa"/>
            <w:tcBorders>
              <w:top w:val="single" w:sz="4" w:space="0" w:color="auto"/>
              <w:left w:val="single" w:sz="4" w:space="0" w:color="auto"/>
              <w:bottom w:val="single" w:sz="4" w:space="0" w:color="auto"/>
              <w:right w:val="single" w:sz="4" w:space="0" w:color="auto"/>
            </w:tcBorders>
          </w:tcPr>
          <w:p w14:paraId="11CA928C"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0" w:type="auto"/>
            <w:tcBorders>
              <w:top w:val="single" w:sz="4" w:space="0" w:color="auto"/>
              <w:left w:val="single" w:sz="4" w:space="0" w:color="auto"/>
              <w:bottom w:val="single" w:sz="4" w:space="0" w:color="auto"/>
              <w:right w:val="single" w:sz="4" w:space="0" w:color="auto"/>
            </w:tcBorders>
          </w:tcPr>
          <w:p w14:paraId="2364AF6C"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8A12AF" w14:paraId="2590BD27" w14:textId="77777777" w:rsidTr="008B3AE1">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6F6F8D68"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Grading and Sorting</w:t>
            </w:r>
          </w:p>
        </w:tc>
      </w:tr>
      <w:tr w:rsidR="008A12AF" w14:paraId="6618C4D0" w14:textId="77777777" w:rsidTr="008B3AE1">
        <w:trPr>
          <w:jc w:val="center"/>
        </w:trPr>
        <w:tc>
          <w:tcPr>
            <w:tcW w:w="770" w:type="dxa"/>
            <w:vMerge w:val="restart"/>
            <w:tcBorders>
              <w:top w:val="single" w:sz="4" w:space="0" w:color="auto"/>
              <w:left w:val="single" w:sz="4" w:space="0" w:color="auto"/>
              <w:right w:val="single" w:sz="4" w:space="0" w:color="auto"/>
            </w:tcBorders>
          </w:tcPr>
          <w:p w14:paraId="3CB54A13"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p w14:paraId="11E78AA1"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6</w:t>
            </w:r>
          </w:p>
        </w:tc>
        <w:tc>
          <w:tcPr>
            <w:tcW w:w="8173" w:type="dxa"/>
            <w:gridSpan w:val="3"/>
            <w:tcBorders>
              <w:top w:val="single" w:sz="4" w:space="0" w:color="auto"/>
              <w:left w:val="single" w:sz="4" w:space="0" w:color="auto"/>
              <w:bottom w:val="single" w:sz="4" w:space="0" w:color="auto"/>
              <w:right w:val="single" w:sz="4" w:space="0" w:color="auto"/>
            </w:tcBorders>
          </w:tcPr>
          <w:p w14:paraId="7ABE002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Eyesite grading based on size</w:t>
            </w:r>
          </w:p>
        </w:tc>
      </w:tr>
      <w:tr w:rsidR="008A12AF" w14:paraId="3A6D7194" w14:textId="77777777" w:rsidTr="008B3AE1">
        <w:trPr>
          <w:jc w:val="center"/>
        </w:trPr>
        <w:tc>
          <w:tcPr>
            <w:tcW w:w="770" w:type="dxa"/>
            <w:vMerge/>
            <w:tcBorders>
              <w:left w:val="single" w:sz="4" w:space="0" w:color="auto"/>
              <w:right w:val="single" w:sz="4" w:space="0" w:color="auto"/>
            </w:tcBorders>
          </w:tcPr>
          <w:p w14:paraId="5F434816"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3315CBE" w14:textId="77777777" w:rsidR="008A12AF" w:rsidRDefault="008A12AF" w:rsidP="008B3AE1">
            <w:pPr>
              <w:widowControl w:val="0"/>
              <w:numPr>
                <w:ilvl w:val="0"/>
                <w:numId w:val="5"/>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&gt;6 cm Big </w:t>
            </w:r>
          </w:p>
        </w:tc>
        <w:tc>
          <w:tcPr>
            <w:tcW w:w="576" w:type="dxa"/>
            <w:vMerge w:val="restart"/>
            <w:tcBorders>
              <w:top w:val="single" w:sz="4" w:space="0" w:color="auto"/>
              <w:left w:val="single" w:sz="4" w:space="0" w:color="auto"/>
              <w:right w:val="single" w:sz="4" w:space="0" w:color="auto"/>
            </w:tcBorders>
          </w:tcPr>
          <w:p w14:paraId="07BFBC5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p w14:paraId="61A83A5A"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120</w:t>
            </w:r>
          </w:p>
        </w:tc>
        <w:tc>
          <w:tcPr>
            <w:tcW w:w="756" w:type="dxa"/>
            <w:vMerge w:val="restart"/>
            <w:tcBorders>
              <w:top w:val="single" w:sz="4" w:space="0" w:color="auto"/>
              <w:left w:val="single" w:sz="4" w:space="0" w:color="auto"/>
              <w:right w:val="single" w:sz="4" w:space="0" w:color="auto"/>
            </w:tcBorders>
          </w:tcPr>
          <w:p w14:paraId="0DD3811D"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p w14:paraId="060CF70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100</w:t>
            </w:r>
          </w:p>
        </w:tc>
      </w:tr>
      <w:tr w:rsidR="008A12AF" w14:paraId="1B1F966D" w14:textId="77777777" w:rsidTr="008B3AE1">
        <w:trPr>
          <w:jc w:val="center"/>
        </w:trPr>
        <w:tc>
          <w:tcPr>
            <w:tcW w:w="770" w:type="dxa"/>
            <w:vMerge/>
            <w:tcBorders>
              <w:left w:val="single" w:sz="4" w:space="0" w:color="auto"/>
              <w:right w:val="single" w:sz="4" w:space="0" w:color="auto"/>
            </w:tcBorders>
          </w:tcPr>
          <w:p w14:paraId="13AB10C9"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24AFB694" w14:textId="77777777" w:rsidR="008A12AF" w:rsidRDefault="008A12AF" w:rsidP="008B3AE1">
            <w:pPr>
              <w:widowControl w:val="0"/>
              <w:numPr>
                <w:ilvl w:val="0"/>
                <w:numId w:val="5"/>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4-6 cm Medium</w:t>
            </w:r>
          </w:p>
        </w:tc>
        <w:tc>
          <w:tcPr>
            <w:tcW w:w="576" w:type="dxa"/>
            <w:vMerge/>
            <w:tcBorders>
              <w:left w:val="single" w:sz="4" w:space="0" w:color="auto"/>
              <w:right w:val="single" w:sz="4" w:space="0" w:color="auto"/>
            </w:tcBorders>
          </w:tcPr>
          <w:p w14:paraId="03FC112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tc>
        <w:tc>
          <w:tcPr>
            <w:tcW w:w="756" w:type="dxa"/>
            <w:vMerge/>
            <w:tcBorders>
              <w:left w:val="single" w:sz="4" w:space="0" w:color="auto"/>
              <w:right w:val="single" w:sz="4" w:space="0" w:color="auto"/>
            </w:tcBorders>
          </w:tcPr>
          <w:p w14:paraId="782AC049"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tc>
      </w:tr>
      <w:tr w:rsidR="008A12AF" w14:paraId="1202B01E" w14:textId="77777777" w:rsidTr="008B3AE1">
        <w:trPr>
          <w:jc w:val="center"/>
        </w:trPr>
        <w:tc>
          <w:tcPr>
            <w:tcW w:w="770" w:type="dxa"/>
            <w:vMerge/>
            <w:tcBorders>
              <w:left w:val="single" w:sz="4" w:space="0" w:color="auto"/>
              <w:bottom w:val="single" w:sz="4" w:space="0" w:color="auto"/>
              <w:right w:val="single" w:sz="4" w:space="0" w:color="auto"/>
            </w:tcBorders>
          </w:tcPr>
          <w:p w14:paraId="25DA8846"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BAAB381" w14:textId="77777777" w:rsidR="008A12AF" w:rsidRDefault="008A12AF" w:rsidP="008B3AE1">
            <w:pPr>
              <w:widowControl w:val="0"/>
              <w:numPr>
                <w:ilvl w:val="0"/>
                <w:numId w:val="5"/>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&lt; 2-4 cm Small</w:t>
            </w:r>
          </w:p>
        </w:tc>
        <w:tc>
          <w:tcPr>
            <w:tcW w:w="576" w:type="dxa"/>
            <w:vMerge/>
            <w:tcBorders>
              <w:left w:val="single" w:sz="4" w:space="0" w:color="auto"/>
              <w:bottom w:val="single" w:sz="4" w:space="0" w:color="auto"/>
              <w:right w:val="single" w:sz="4" w:space="0" w:color="auto"/>
            </w:tcBorders>
          </w:tcPr>
          <w:p w14:paraId="6EB5400A"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tc>
        <w:tc>
          <w:tcPr>
            <w:tcW w:w="756" w:type="dxa"/>
            <w:vMerge/>
            <w:tcBorders>
              <w:left w:val="single" w:sz="4" w:space="0" w:color="auto"/>
              <w:bottom w:val="single" w:sz="4" w:space="0" w:color="auto"/>
              <w:right w:val="single" w:sz="4" w:space="0" w:color="auto"/>
            </w:tcBorders>
          </w:tcPr>
          <w:p w14:paraId="3A66BA3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p>
        </w:tc>
      </w:tr>
      <w:tr w:rsidR="008A12AF" w14:paraId="2A06EDBC"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C2B241A"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7</w:t>
            </w:r>
          </w:p>
        </w:tc>
        <w:tc>
          <w:tcPr>
            <w:tcW w:w="8173" w:type="dxa"/>
            <w:gridSpan w:val="3"/>
            <w:tcBorders>
              <w:top w:val="single" w:sz="4" w:space="0" w:color="auto"/>
              <w:left w:val="single" w:sz="4" w:space="0" w:color="auto"/>
              <w:bottom w:val="single" w:sz="4" w:space="0" w:color="auto"/>
              <w:right w:val="single" w:sz="4" w:space="0" w:color="auto"/>
            </w:tcBorders>
          </w:tcPr>
          <w:p w14:paraId="6E14AB9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Methods of grading of onion</w:t>
            </w:r>
          </w:p>
        </w:tc>
      </w:tr>
      <w:tr w:rsidR="008A12AF" w14:paraId="77810861"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66DB1C23"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ED3588E" w14:textId="77777777" w:rsidR="008A12AF" w:rsidRDefault="008A12AF" w:rsidP="008B3AE1">
            <w:pPr>
              <w:widowControl w:val="0"/>
              <w:numPr>
                <w:ilvl w:val="0"/>
                <w:numId w:val="6"/>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Eyesight grading / Manually grading</w:t>
            </w:r>
          </w:p>
        </w:tc>
        <w:tc>
          <w:tcPr>
            <w:tcW w:w="576" w:type="dxa"/>
            <w:tcBorders>
              <w:top w:val="single" w:sz="4" w:space="0" w:color="auto"/>
              <w:left w:val="single" w:sz="4" w:space="0" w:color="auto"/>
              <w:bottom w:val="single" w:sz="4" w:space="0" w:color="auto"/>
              <w:right w:val="single" w:sz="4" w:space="0" w:color="auto"/>
            </w:tcBorders>
          </w:tcPr>
          <w:p w14:paraId="0CF94ABB"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117</w:t>
            </w:r>
          </w:p>
        </w:tc>
        <w:tc>
          <w:tcPr>
            <w:tcW w:w="0" w:type="auto"/>
            <w:tcBorders>
              <w:top w:val="single" w:sz="4" w:space="0" w:color="auto"/>
              <w:left w:val="single" w:sz="4" w:space="0" w:color="auto"/>
              <w:bottom w:val="single" w:sz="4" w:space="0" w:color="auto"/>
              <w:right w:val="single" w:sz="4" w:space="0" w:color="auto"/>
            </w:tcBorders>
          </w:tcPr>
          <w:p w14:paraId="52B4A73F"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97.50</w:t>
            </w:r>
          </w:p>
        </w:tc>
      </w:tr>
      <w:tr w:rsidR="008A12AF" w14:paraId="61636E1B"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C2B720B"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9C2CCC4" w14:textId="77777777" w:rsidR="008A12AF" w:rsidRDefault="008A12AF" w:rsidP="008B3AE1">
            <w:pPr>
              <w:widowControl w:val="0"/>
              <w:numPr>
                <w:ilvl w:val="0"/>
                <w:numId w:val="6"/>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Motorized grade</w:t>
            </w:r>
          </w:p>
        </w:tc>
        <w:tc>
          <w:tcPr>
            <w:tcW w:w="576" w:type="dxa"/>
            <w:tcBorders>
              <w:top w:val="single" w:sz="4" w:space="0" w:color="auto"/>
              <w:left w:val="single" w:sz="4" w:space="0" w:color="auto"/>
              <w:bottom w:val="single" w:sz="4" w:space="0" w:color="auto"/>
              <w:right w:val="single" w:sz="4" w:space="0" w:color="auto"/>
            </w:tcBorders>
          </w:tcPr>
          <w:p w14:paraId="61363A9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w:t>
            </w:r>
          </w:p>
        </w:tc>
        <w:tc>
          <w:tcPr>
            <w:tcW w:w="0" w:type="auto"/>
            <w:tcBorders>
              <w:top w:val="single" w:sz="4" w:space="0" w:color="auto"/>
              <w:left w:val="single" w:sz="4" w:space="0" w:color="auto"/>
              <w:bottom w:val="single" w:sz="4" w:space="0" w:color="auto"/>
              <w:right w:val="single" w:sz="4" w:space="0" w:color="auto"/>
            </w:tcBorders>
          </w:tcPr>
          <w:p w14:paraId="7872A651"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02.50</w:t>
            </w:r>
          </w:p>
        </w:tc>
      </w:tr>
      <w:tr w:rsidR="008A12AF" w14:paraId="64FE306C" w14:textId="77777777" w:rsidTr="008B3AE1">
        <w:trPr>
          <w:jc w:val="center"/>
        </w:trPr>
        <w:tc>
          <w:tcPr>
            <w:tcW w:w="8943" w:type="dxa"/>
            <w:gridSpan w:val="4"/>
            <w:tcBorders>
              <w:top w:val="single" w:sz="4" w:space="0" w:color="auto"/>
              <w:left w:val="single" w:sz="4" w:space="0" w:color="auto"/>
              <w:bottom w:val="single" w:sz="4" w:space="0" w:color="auto"/>
              <w:right w:val="single" w:sz="4" w:space="0" w:color="auto"/>
            </w:tcBorders>
          </w:tcPr>
          <w:p w14:paraId="3E83E53D"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Packing</w:t>
            </w:r>
          </w:p>
        </w:tc>
      </w:tr>
      <w:tr w:rsidR="008A12AF" w14:paraId="5F861A73"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6948238"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8</w:t>
            </w:r>
          </w:p>
        </w:tc>
        <w:tc>
          <w:tcPr>
            <w:tcW w:w="8173" w:type="dxa"/>
            <w:gridSpan w:val="3"/>
            <w:tcBorders>
              <w:top w:val="single" w:sz="4" w:space="0" w:color="auto"/>
              <w:left w:val="single" w:sz="4" w:space="0" w:color="auto"/>
              <w:bottom w:val="single" w:sz="4" w:space="0" w:color="auto"/>
              <w:right w:val="single" w:sz="4" w:space="0" w:color="auto"/>
            </w:tcBorders>
          </w:tcPr>
          <w:p w14:paraId="0A544FCD"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Materials used for packing of onion</w:t>
            </w:r>
          </w:p>
        </w:tc>
      </w:tr>
      <w:tr w:rsidR="008A12AF" w14:paraId="0F736196"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36B1A9B6"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8C86F3A" w14:textId="77777777" w:rsidR="008A12AF" w:rsidRDefault="008A12AF" w:rsidP="008B3AE1">
            <w:pPr>
              <w:widowControl w:val="0"/>
              <w:tabs>
                <w:tab w:val="left" w:pos="425"/>
              </w:tabs>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 Jute sacks</w:t>
            </w:r>
          </w:p>
        </w:tc>
        <w:tc>
          <w:tcPr>
            <w:tcW w:w="576" w:type="dxa"/>
            <w:tcBorders>
              <w:top w:val="single" w:sz="4" w:space="0" w:color="auto"/>
              <w:left w:val="single" w:sz="4" w:space="0" w:color="auto"/>
              <w:bottom w:val="single" w:sz="4" w:space="0" w:color="auto"/>
              <w:right w:val="single" w:sz="4" w:space="0" w:color="auto"/>
            </w:tcBorders>
          </w:tcPr>
          <w:p w14:paraId="1C5FE22F"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40</w:t>
            </w:r>
          </w:p>
        </w:tc>
        <w:tc>
          <w:tcPr>
            <w:tcW w:w="756" w:type="dxa"/>
            <w:tcBorders>
              <w:top w:val="single" w:sz="4" w:space="0" w:color="auto"/>
              <w:left w:val="single" w:sz="4" w:space="0" w:color="auto"/>
              <w:bottom w:val="single" w:sz="4" w:space="0" w:color="auto"/>
              <w:right w:val="single" w:sz="4" w:space="0" w:color="auto"/>
            </w:tcBorders>
          </w:tcPr>
          <w:p w14:paraId="2574DDF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33.33</w:t>
            </w:r>
          </w:p>
        </w:tc>
      </w:tr>
      <w:tr w:rsidR="008A12AF" w14:paraId="3F45C923"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587374B5"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0512CF4" w14:textId="77777777" w:rsidR="008A12AF" w:rsidRDefault="008A12AF" w:rsidP="008B3AE1">
            <w:pPr>
              <w:widowControl w:val="0"/>
              <w:tabs>
                <w:tab w:val="left" w:pos="425"/>
              </w:tabs>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 Nylon net bags</w:t>
            </w:r>
          </w:p>
        </w:tc>
        <w:tc>
          <w:tcPr>
            <w:tcW w:w="576" w:type="dxa"/>
            <w:tcBorders>
              <w:top w:val="single" w:sz="4" w:space="0" w:color="auto"/>
              <w:left w:val="single" w:sz="4" w:space="0" w:color="auto"/>
              <w:bottom w:val="single" w:sz="4" w:space="0" w:color="auto"/>
              <w:right w:val="single" w:sz="4" w:space="0" w:color="auto"/>
            </w:tcBorders>
          </w:tcPr>
          <w:p w14:paraId="25366761"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52</w:t>
            </w:r>
          </w:p>
        </w:tc>
        <w:tc>
          <w:tcPr>
            <w:tcW w:w="756" w:type="dxa"/>
            <w:tcBorders>
              <w:top w:val="single" w:sz="4" w:space="0" w:color="auto"/>
              <w:left w:val="single" w:sz="4" w:space="0" w:color="auto"/>
              <w:bottom w:val="single" w:sz="4" w:space="0" w:color="auto"/>
              <w:right w:val="single" w:sz="4" w:space="0" w:color="auto"/>
            </w:tcBorders>
          </w:tcPr>
          <w:p w14:paraId="3328CCCE"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43.33</w:t>
            </w:r>
          </w:p>
        </w:tc>
      </w:tr>
      <w:tr w:rsidR="008A12AF" w14:paraId="49638E8B" w14:textId="77777777" w:rsidTr="008B3AE1">
        <w:trPr>
          <w:jc w:val="center"/>
        </w:trPr>
        <w:tc>
          <w:tcPr>
            <w:tcW w:w="0" w:type="auto"/>
            <w:gridSpan w:val="4"/>
            <w:tcBorders>
              <w:top w:val="single" w:sz="4" w:space="0" w:color="auto"/>
              <w:left w:val="single" w:sz="4" w:space="0" w:color="auto"/>
              <w:bottom w:val="single" w:sz="4" w:space="0" w:color="auto"/>
              <w:right w:val="single" w:sz="4" w:space="0" w:color="auto"/>
            </w:tcBorders>
          </w:tcPr>
          <w:p w14:paraId="7342166F"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Storage</w:t>
            </w:r>
          </w:p>
        </w:tc>
      </w:tr>
      <w:tr w:rsidR="008A12AF" w14:paraId="01FED3D0"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0B604BD5"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849DBFC" w14:textId="77777777" w:rsidR="008A12AF" w:rsidRDefault="008A12AF" w:rsidP="008B3AE1">
            <w:pPr>
              <w:widowControl w:val="0"/>
              <w:numPr>
                <w:ilvl w:val="0"/>
                <w:numId w:val="7"/>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Indigenous store house / Domestic store house</w:t>
            </w:r>
          </w:p>
        </w:tc>
        <w:tc>
          <w:tcPr>
            <w:tcW w:w="576" w:type="dxa"/>
            <w:tcBorders>
              <w:top w:val="single" w:sz="4" w:space="0" w:color="auto"/>
              <w:left w:val="single" w:sz="4" w:space="0" w:color="auto"/>
              <w:bottom w:val="single" w:sz="4" w:space="0" w:color="auto"/>
              <w:right w:val="single" w:sz="4" w:space="0" w:color="auto"/>
            </w:tcBorders>
          </w:tcPr>
          <w:p w14:paraId="14890F7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78</w:t>
            </w:r>
          </w:p>
        </w:tc>
        <w:tc>
          <w:tcPr>
            <w:tcW w:w="756" w:type="dxa"/>
            <w:tcBorders>
              <w:top w:val="single" w:sz="4" w:space="0" w:color="auto"/>
              <w:left w:val="single" w:sz="4" w:space="0" w:color="auto"/>
              <w:bottom w:val="single" w:sz="4" w:space="0" w:color="auto"/>
              <w:right w:val="single" w:sz="4" w:space="0" w:color="auto"/>
            </w:tcBorders>
          </w:tcPr>
          <w:p w14:paraId="6923158E"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65.00</w:t>
            </w:r>
          </w:p>
        </w:tc>
      </w:tr>
      <w:tr w:rsidR="008A12AF" w14:paraId="7B319EA4"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8108345"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C88A418" w14:textId="77777777" w:rsidR="008A12AF" w:rsidRDefault="008A12AF" w:rsidP="008B3AE1">
            <w:pPr>
              <w:widowControl w:val="0"/>
              <w:numPr>
                <w:ilvl w:val="0"/>
                <w:numId w:val="7"/>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Improved storage structure</w:t>
            </w:r>
          </w:p>
        </w:tc>
        <w:tc>
          <w:tcPr>
            <w:tcW w:w="576" w:type="dxa"/>
            <w:tcBorders>
              <w:top w:val="single" w:sz="4" w:space="0" w:color="auto"/>
              <w:left w:val="single" w:sz="4" w:space="0" w:color="auto"/>
              <w:bottom w:val="single" w:sz="4" w:space="0" w:color="auto"/>
              <w:right w:val="single" w:sz="4" w:space="0" w:color="auto"/>
            </w:tcBorders>
          </w:tcPr>
          <w:p w14:paraId="410BF5C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42</w:t>
            </w:r>
          </w:p>
        </w:tc>
        <w:tc>
          <w:tcPr>
            <w:tcW w:w="756" w:type="dxa"/>
            <w:tcBorders>
              <w:top w:val="single" w:sz="4" w:space="0" w:color="auto"/>
              <w:left w:val="single" w:sz="4" w:space="0" w:color="auto"/>
              <w:bottom w:val="single" w:sz="4" w:space="0" w:color="auto"/>
              <w:right w:val="single" w:sz="4" w:space="0" w:color="auto"/>
            </w:tcBorders>
          </w:tcPr>
          <w:p w14:paraId="02E08A98"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35.00</w:t>
            </w:r>
          </w:p>
        </w:tc>
      </w:tr>
      <w:tr w:rsidR="008A12AF" w14:paraId="5E8C07D0"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399FE6FA"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66CD6DE" w14:textId="77777777" w:rsidR="008A12AF" w:rsidRDefault="008A12AF" w:rsidP="008B3AE1">
            <w:pPr>
              <w:widowControl w:val="0"/>
              <w:numPr>
                <w:ilvl w:val="0"/>
                <w:numId w:val="7"/>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Cold storage</w:t>
            </w:r>
          </w:p>
        </w:tc>
        <w:tc>
          <w:tcPr>
            <w:tcW w:w="576" w:type="dxa"/>
            <w:tcBorders>
              <w:top w:val="single" w:sz="4" w:space="0" w:color="auto"/>
              <w:left w:val="single" w:sz="4" w:space="0" w:color="auto"/>
              <w:bottom w:val="single" w:sz="4" w:space="0" w:color="auto"/>
              <w:right w:val="single" w:sz="4" w:space="0" w:color="auto"/>
            </w:tcBorders>
          </w:tcPr>
          <w:p w14:paraId="587BD884"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w:t>
            </w:r>
          </w:p>
        </w:tc>
        <w:tc>
          <w:tcPr>
            <w:tcW w:w="756" w:type="dxa"/>
            <w:tcBorders>
              <w:top w:val="single" w:sz="4" w:space="0" w:color="auto"/>
              <w:left w:val="single" w:sz="4" w:space="0" w:color="auto"/>
              <w:bottom w:val="single" w:sz="4" w:space="0" w:color="auto"/>
              <w:right w:val="single" w:sz="4" w:space="0" w:color="auto"/>
            </w:tcBorders>
          </w:tcPr>
          <w:p w14:paraId="222E1FF0"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5ABD06AF"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3D14974C"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10</w:t>
            </w:r>
          </w:p>
        </w:tc>
        <w:tc>
          <w:tcPr>
            <w:tcW w:w="0" w:type="auto"/>
            <w:gridSpan w:val="3"/>
            <w:tcBorders>
              <w:top w:val="single" w:sz="4" w:space="0" w:color="auto"/>
              <w:left w:val="single" w:sz="4" w:space="0" w:color="auto"/>
              <w:bottom w:val="single" w:sz="4" w:space="0" w:color="auto"/>
              <w:right w:val="single" w:sz="4" w:space="0" w:color="auto"/>
            </w:tcBorders>
          </w:tcPr>
          <w:p w14:paraId="59FD0531"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 xml:space="preserve">Indigenous materials used for storage  </w:t>
            </w:r>
          </w:p>
        </w:tc>
      </w:tr>
      <w:tr w:rsidR="008A12AF" w14:paraId="6151F3C7"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0B65845"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E6509BD"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 Gunny bags</w:t>
            </w:r>
          </w:p>
        </w:tc>
        <w:tc>
          <w:tcPr>
            <w:tcW w:w="576" w:type="dxa"/>
            <w:tcBorders>
              <w:top w:val="single" w:sz="4" w:space="0" w:color="auto"/>
              <w:left w:val="single" w:sz="4" w:space="0" w:color="auto"/>
              <w:bottom w:val="single" w:sz="4" w:space="0" w:color="auto"/>
              <w:right w:val="single" w:sz="4" w:space="0" w:color="auto"/>
            </w:tcBorders>
          </w:tcPr>
          <w:p w14:paraId="553353C0"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33</w:t>
            </w:r>
          </w:p>
        </w:tc>
        <w:tc>
          <w:tcPr>
            <w:tcW w:w="756" w:type="dxa"/>
            <w:tcBorders>
              <w:top w:val="single" w:sz="4" w:space="0" w:color="auto"/>
              <w:left w:val="single" w:sz="4" w:space="0" w:color="auto"/>
              <w:bottom w:val="single" w:sz="4" w:space="0" w:color="auto"/>
              <w:right w:val="single" w:sz="4" w:space="0" w:color="auto"/>
            </w:tcBorders>
          </w:tcPr>
          <w:p w14:paraId="2D20E084"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27.50</w:t>
            </w:r>
          </w:p>
        </w:tc>
      </w:tr>
      <w:tr w:rsidR="008A12AF" w14:paraId="0FDFD270"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002129B"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A907AB6"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 Wire bags</w:t>
            </w:r>
          </w:p>
        </w:tc>
        <w:tc>
          <w:tcPr>
            <w:tcW w:w="576" w:type="dxa"/>
            <w:tcBorders>
              <w:top w:val="single" w:sz="4" w:space="0" w:color="auto"/>
              <w:left w:val="single" w:sz="4" w:space="0" w:color="auto"/>
              <w:bottom w:val="single" w:sz="4" w:space="0" w:color="auto"/>
              <w:right w:val="single" w:sz="4" w:space="0" w:color="auto"/>
            </w:tcBorders>
          </w:tcPr>
          <w:p w14:paraId="63C046A5"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31</w:t>
            </w:r>
          </w:p>
        </w:tc>
        <w:tc>
          <w:tcPr>
            <w:tcW w:w="756" w:type="dxa"/>
            <w:tcBorders>
              <w:top w:val="single" w:sz="4" w:space="0" w:color="auto"/>
              <w:left w:val="single" w:sz="4" w:space="0" w:color="auto"/>
              <w:bottom w:val="single" w:sz="4" w:space="0" w:color="auto"/>
              <w:right w:val="single" w:sz="4" w:space="0" w:color="auto"/>
            </w:tcBorders>
          </w:tcPr>
          <w:p w14:paraId="6263206D"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25.83</w:t>
            </w:r>
          </w:p>
        </w:tc>
      </w:tr>
      <w:tr w:rsidR="008A12AF" w14:paraId="29FFB3F4"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1898C830"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3844A770"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 Plastic bags</w:t>
            </w:r>
          </w:p>
        </w:tc>
        <w:tc>
          <w:tcPr>
            <w:tcW w:w="576" w:type="dxa"/>
            <w:tcBorders>
              <w:top w:val="single" w:sz="4" w:space="0" w:color="auto"/>
              <w:left w:val="single" w:sz="4" w:space="0" w:color="auto"/>
              <w:bottom w:val="single" w:sz="4" w:space="0" w:color="auto"/>
              <w:right w:val="single" w:sz="4" w:space="0" w:color="auto"/>
            </w:tcBorders>
          </w:tcPr>
          <w:p w14:paraId="3CD850E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56</w:t>
            </w:r>
          </w:p>
        </w:tc>
        <w:tc>
          <w:tcPr>
            <w:tcW w:w="756" w:type="dxa"/>
            <w:tcBorders>
              <w:top w:val="single" w:sz="4" w:space="0" w:color="auto"/>
              <w:left w:val="single" w:sz="4" w:space="0" w:color="auto"/>
              <w:bottom w:val="single" w:sz="4" w:space="0" w:color="auto"/>
              <w:right w:val="single" w:sz="4" w:space="0" w:color="auto"/>
            </w:tcBorders>
          </w:tcPr>
          <w:p w14:paraId="51A45FE5"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55.00</w:t>
            </w:r>
          </w:p>
        </w:tc>
      </w:tr>
      <w:tr w:rsidR="008A12AF" w14:paraId="1AC2C685" w14:textId="77777777" w:rsidTr="008B3AE1">
        <w:trPr>
          <w:jc w:val="center"/>
        </w:trPr>
        <w:tc>
          <w:tcPr>
            <w:tcW w:w="0" w:type="auto"/>
            <w:gridSpan w:val="4"/>
            <w:tcBorders>
              <w:top w:val="single" w:sz="4" w:space="0" w:color="auto"/>
              <w:left w:val="single" w:sz="4" w:space="0" w:color="auto"/>
              <w:bottom w:val="single" w:sz="4" w:space="0" w:color="auto"/>
              <w:right w:val="single" w:sz="4" w:space="0" w:color="auto"/>
            </w:tcBorders>
          </w:tcPr>
          <w:p w14:paraId="51A7505C"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lastRenderedPageBreak/>
              <w:t>Transportation</w:t>
            </w:r>
          </w:p>
        </w:tc>
      </w:tr>
      <w:tr w:rsidR="008A12AF" w14:paraId="2BDC9805"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3D46A1C7"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11</w:t>
            </w:r>
          </w:p>
        </w:tc>
        <w:tc>
          <w:tcPr>
            <w:tcW w:w="0" w:type="auto"/>
            <w:gridSpan w:val="3"/>
            <w:tcBorders>
              <w:top w:val="single" w:sz="4" w:space="0" w:color="auto"/>
              <w:left w:val="single" w:sz="4" w:space="0" w:color="auto"/>
              <w:bottom w:val="single" w:sz="4" w:space="0" w:color="auto"/>
              <w:right w:val="single" w:sz="4" w:space="0" w:color="auto"/>
            </w:tcBorders>
          </w:tcPr>
          <w:p w14:paraId="59B91161"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Mode of transport</w:t>
            </w:r>
          </w:p>
        </w:tc>
      </w:tr>
      <w:tr w:rsidR="008A12AF" w14:paraId="6E4BBB9A"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48C0D33B"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287448FD" w14:textId="77777777" w:rsidR="008A12AF" w:rsidRDefault="008A12AF" w:rsidP="008B3AE1">
            <w:pPr>
              <w:widowControl w:val="0"/>
              <w:numPr>
                <w:ilvl w:val="0"/>
                <w:numId w:val="8"/>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Lorry</w:t>
            </w:r>
          </w:p>
        </w:tc>
        <w:tc>
          <w:tcPr>
            <w:tcW w:w="576" w:type="dxa"/>
            <w:tcBorders>
              <w:top w:val="single" w:sz="4" w:space="0" w:color="auto"/>
              <w:left w:val="single" w:sz="4" w:space="0" w:color="auto"/>
              <w:bottom w:val="single" w:sz="4" w:space="0" w:color="auto"/>
              <w:right w:val="single" w:sz="4" w:space="0" w:color="auto"/>
            </w:tcBorders>
          </w:tcPr>
          <w:p w14:paraId="1020E17D"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31</w:t>
            </w:r>
          </w:p>
        </w:tc>
        <w:tc>
          <w:tcPr>
            <w:tcW w:w="756" w:type="dxa"/>
            <w:tcBorders>
              <w:top w:val="single" w:sz="4" w:space="0" w:color="auto"/>
              <w:left w:val="single" w:sz="4" w:space="0" w:color="auto"/>
              <w:bottom w:val="single" w:sz="4" w:space="0" w:color="auto"/>
              <w:right w:val="single" w:sz="4" w:space="0" w:color="auto"/>
            </w:tcBorders>
          </w:tcPr>
          <w:p w14:paraId="58772823"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25.83</w:t>
            </w:r>
          </w:p>
        </w:tc>
      </w:tr>
      <w:tr w:rsidR="008A12AF" w14:paraId="4D4C89E5"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6A68EA92"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5FBC4F8" w14:textId="77777777" w:rsidR="008A12AF" w:rsidRDefault="008A12AF" w:rsidP="008B3AE1">
            <w:pPr>
              <w:widowControl w:val="0"/>
              <w:numPr>
                <w:ilvl w:val="0"/>
                <w:numId w:val="8"/>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Tractor</w:t>
            </w:r>
          </w:p>
        </w:tc>
        <w:tc>
          <w:tcPr>
            <w:tcW w:w="576" w:type="dxa"/>
            <w:tcBorders>
              <w:top w:val="single" w:sz="4" w:space="0" w:color="auto"/>
              <w:left w:val="single" w:sz="4" w:space="0" w:color="auto"/>
              <w:bottom w:val="single" w:sz="4" w:space="0" w:color="auto"/>
              <w:right w:val="single" w:sz="4" w:space="0" w:color="auto"/>
            </w:tcBorders>
          </w:tcPr>
          <w:p w14:paraId="36C0477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56</w:t>
            </w:r>
          </w:p>
        </w:tc>
        <w:tc>
          <w:tcPr>
            <w:tcW w:w="756" w:type="dxa"/>
            <w:tcBorders>
              <w:top w:val="single" w:sz="4" w:space="0" w:color="auto"/>
              <w:left w:val="single" w:sz="4" w:space="0" w:color="auto"/>
              <w:bottom w:val="single" w:sz="4" w:space="0" w:color="auto"/>
              <w:right w:val="single" w:sz="4" w:space="0" w:color="auto"/>
            </w:tcBorders>
          </w:tcPr>
          <w:p w14:paraId="0981A2BB"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46.66</w:t>
            </w:r>
          </w:p>
        </w:tc>
      </w:tr>
      <w:tr w:rsidR="008A12AF" w14:paraId="19245819"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0C52E53F"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3314733" w14:textId="77777777" w:rsidR="008A12AF" w:rsidRDefault="008A12AF" w:rsidP="008B3AE1">
            <w:pPr>
              <w:widowControl w:val="0"/>
              <w:numPr>
                <w:ilvl w:val="0"/>
                <w:numId w:val="8"/>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TATA ace</w:t>
            </w:r>
          </w:p>
        </w:tc>
        <w:tc>
          <w:tcPr>
            <w:tcW w:w="576" w:type="dxa"/>
            <w:tcBorders>
              <w:top w:val="single" w:sz="4" w:space="0" w:color="auto"/>
              <w:left w:val="single" w:sz="4" w:space="0" w:color="auto"/>
              <w:bottom w:val="single" w:sz="4" w:space="0" w:color="auto"/>
              <w:right w:val="single" w:sz="4" w:space="0" w:color="auto"/>
            </w:tcBorders>
          </w:tcPr>
          <w:p w14:paraId="74855AE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33</w:t>
            </w:r>
          </w:p>
        </w:tc>
        <w:tc>
          <w:tcPr>
            <w:tcW w:w="756" w:type="dxa"/>
            <w:tcBorders>
              <w:top w:val="single" w:sz="4" w:space="0" w:color="auto"/>
              <w:left w:val="single" w:sz="4" w:space="0" w:color="auto"/>
              <w:bottom w:val="single" w:sz="4" w:space="0" w:color="auto"/>
              <w:right w:val="single" w:sz="4" w:space="0" w:color="auto"/>
            </w:tcBorders>
          </w:tcPr>
          <w:p w14:paraId="3AFD0E8F"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27.50</w:t>
            </w:r>
          </w:p>
        </w:tc>
      </w:tr>
      <w:tr w:rsidR="008A12AF" w14:paraId="1B6EE2CA" w14:textId="77777777" w:rsidTr="008B3AE1">
        <w:trPr>
          <w:jc w:val="center"/>
        </w:trPr>
        <w:tc>
          <w:tcPr>
            <w:tcW w:w="0" w:type="auto"/>
            <w:gridSpan w:val="4"/>
            <w:tcBorders>
              <w:top w:val="single" w:sz="4" w:space="0" w:color="auto"/>
              <w:left w:val="single" w:sz="4" w:space="0" w:color="auto"/>
              <w:bottom w:val="single" w:sz="4" w:space="0" w:color="auto"/>
              <w:right w:val="single" w:sz="4" w:space="0" w:color="auto"/>
            </w:tcBorders>
          </w:tcPr>
          <w:p w14:paraId="225469E3"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Marketing</w:t>
            </w:r>
          </w:p>
        </w:tc>
      </w:tr>
      <w:tr w:rsidR="008A12AF" w14:paraId="1935DED3" w14:textId="77777777" w:rsidTr="008B3AE1">
        <w:trPr>
          <w:jc w:val="center"/>
        </w:trPr>
        <w:tc>
          <w:tcPr>
            <w:tcW w:w="770" w:type="dxa"/>
            <w:vMerge w:val="restart"/>
            <w:tcBorders>
              <w:left w:val="single" w:sz="4" w:space="0" w:color="auto"/>
              <w:right w:val="single" w:sz="4" w:space="0" w:color="auto"/>
            </w:tcBorders>
          </w:tcPr>
          <w:p w14:paraId="07FF1124"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   12</w:t>
            </w:r>
          </w:p>
        </w:tc>
        <w:tc>
          <w:tcPr>
            <w:tcW w:w="6841" w:type="dxa"/>
            <w:tcBorders>
              <w:top w:val="single" w:sz="4" w:space="0" w:color="auto"/>
              <w:left w:val="single" w:sz="4" w:space="0" w:color="auto"/>
              <w:bottom w:val="single" w:sz="4" w:space="0" w:color="auto"/>
              <w:right w:val="single" w:sz="4" w:space="0" w:color="auto"/>
            </w:tcBorders>
          </w:tcPr>
          <w:p w14:paraId="5F413691" w14:textId="77777777" w:rsidR="008A12AF" w:rsidRDefault="008A12AF" w:rsidP="008B3AE1">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APMC</w:t>
            </w:r>
          </w:p>
        </w:tc>
        <w:tc>
          <w:tcPr>
            <w:tcW w:w="576" w:type="dxa"/>
            <w:tcBorders>
              <w:top w:val="single" w:sz="4" w:space="0" w:color="auto"/>
              <w:left w:val="single" w:sz="4" w:space="0" w:color="auto"/>
              <w:bottom w:val="single" w:sz="4" w:space="0" w:color="auto"/>
              <w:right w:val="single" w:sz="4" w:space="0" w:color="auto"/>
            </w:tcBorders>
          </w:tcPr>
          <w:p w14:paraId="63D7441F"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w:t>
            </w:r>
          </w:p>
        </w:tc>
        <w:tc>
          <w:tcPr>
            <w:tcW w:w="756" w:type="dxa"/>
            <w:tcBorders>
              <w:top w:val="single" w:sz="4" w:space="0" w:color="auto"/>
              <w:left w:val="single" w:sz="4" w:space="0" w:color="auto"/>
              <w:bottom w:val="single" w:sz="4" w:space="0" w:color="auto"/>
              <w:right w:val="single" w:sz="4" w:space="0" w:color="auto"/>
            </w:tcBorders>
          </w:tcPr>
          <w:p w14:paraId="545D453C"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68.33</w:t>
            </w:r>
          </w:p>
        </w:tc>
      </w:tr>
      <w:tr w:rsidR="008A12AF" w14:paraId="4091CB2A" w14:textId="77777777" w:rsidTr="008B3AE1">
        <w:trPr>
          <w:jc w:val="center"/>
        </w:trPr>
        <w:tc>
          <w:tcPr>
            <w:tcW w:w="770" w:type="dxa"/>
            <w:vMerge/>
            <w:tcBorders>
              <w:left w:val="single" w:sz="4" w:space="0" w:color="auto"/>
              <w:right w:val="single" w:sz="4" w:space="0" w:color="auto"/>
            </w:tcBorders>
          </w:tcPr>
          <w:p w14:paraId="42B1F7D4"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407D5C2D" w14:textId="77777777" w:rsidR="008A12AF" w:rsidRDefault="008A12AF" w:rsidP="008B3AE1">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Commission agent</w:t>
            </w:r>
          </w:p>
        </w:tc>
        <w:tc>
          <w:tcPr>
            <w:tcW w:w="576" w:type="dxa"/>
            <w:tcBorders>
              <w:top w:val="single" w:sz="4" w:space="0" w:color="auto"/>
              <w:left w:val="single" w:sz="4" w:space="0" w:color="auto"/>
              <w:bottom w:val="single" w:sz="4" w:space="0" w:color="auto"/>
              <w:right w:val="single" w:sz="4" w:space="0" w:color="auto"/>
            </w:tcBorders>
          </w:tcPr>
          <w:p w14:paraId="24461439"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p>
        </w:tc>
        <w:tc>
          <w:tcPr>
            <w:tcW w:w="756" w:type="dxa"/>
            <w:tcBorders>
              <w:top w:val="single" w:sz="4" w:space="0" w:color="auto"/>
              <w:left w:val="single" w:sz="4" w:space="0" w:color="auto"/>
              <w:bottom w:val="single" w:sz="4" w:space="0" w:color="auto"/>
              <w:right w:val="single" w:sz="4" w:space="0" w:color="auto"/>
            </w:tcBorders>
          </w:tcPr>
          <w:p w14:paraId="2F829B6F"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09.16</w:t>
            </w:r>
          </w:p>
        </w:tc>
      </w:tr>
      <w:tr w:rsidR="008A12AF" w14:paraId="7613E2F6" w14:textId="77777777" w:rsidTr="008B3AE1">
        <w:trPr>
          <w:jc w:val="center"/>
        </w:trPr>
        <w:tc>
          <w:tcPr>
            <w:tcW w:w="770" w:type="dxa"/>
            <w:vMerge/>
            <w:tcBorders>
              <w:left w:val="single" w:sz="4" w:space="0" w:color="auto"/>
              <w:right w:val="single" w:sz="4" w:space="0" w:color="auto"/>
            </w:tcBorders>
          </w:tcPr>
          <w:p w14:paraId="342BDBEE"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1A112DB" w14:textId="77777777" w:rsidR="008A12AF" w:rsidRDefault="008A12AF" w:rsidP="008B3AE1">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Local traders</w:t>
            </w:r>
          </w:p>
        </w:tc>
        <w:tc>
          <w:tcPr>
            <w:tcW w:w="576" w:type="dxa"/>
            <w:tcBorders>
              <w:top w:val="single" w:sz="4" w:space="0" w:color="auto"/>
              <w:left w:val="single" w:sz="4" w:space="0" w:color="auto"/>
              <w:bottom w:val="single" w:sz="4" w:space="0" w:color="auto"/>
              <w:right w:val="single" w:sz="4" w:space="0" w:color="auto"/>
            </w:tcBorders>
          </w:tcPr>
          <w:p w14:paraId="6B5D036B"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w:t>
            </w:r>
          </w:p>
        </w:tc>
        <w:tc>
          <w:tcPr>
            <w:tcW w:w="756" w:type="dxa"/>
            <w:tcBorders>
              <w:top w:val="single" w:sz="4" w:space="0" w:color="auto"/>
              <w:left w:val="single" w:sz="4" w:space="0" w:color="auto"/>
              <w:bottom w:val="single" w:sz="4" w:space="0" w:color="auto"/>
              <w:right w:val="single" w:sz="4" w:space="0" w:color="auto"/>
            </w:tcBorders>
          </w:tcPr>
          <w:p w14:paraId="6A5911FC"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11.66</w:t>
            </w:r>
          </w:p>
        </w:tc>
      </w:tr>
      <w:tr w:rsidR="008A12AF" w14:paraId="207DCA45" w14:textId="77777777" w:rsidTr="008B3AE1">
        <w:trPr>
          <w:jc w:val="center"/>
        </w:trPr>
        <w:tc>
          <w:tcPr>
            <w:tcW w:w="770" w:type="dxa"/>
            <w:vMerge/>
            <w:tcBorders>
              <w:left w:val="single" w:sz="4" w:space="0" w:color="auto"/>
              <w:right w:val="single" w:sz="4" w:space="0" w:color="auto"/>
            </w:tcBorders>
          </w:tcPr>
          <w:p w14:paraId="73F6DF37"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60DE37E4" w14:textId="77777777" w:rsidR="008A12AF" w:rsidRDefault="008A12AF" w:rsidP="008B3AE1">
            <w:pPr>
              <w:widowControl w:val="0"/>
              <w:numPr>
                <w:ilvl w:val="0"/>
                <w:numId w:val="9"/>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Retailers</w:t>
            </w:r>
          </w:p>
        </w:tc>
        <w:tc>
          <w:tcPr>
            <w:tcW w:w="576" w:type="dxa"/>
            <w:tcBorders>
              <w:top w:val="single" w:sz="4" w:space="0" w:color="auto"/>
              <w:left w:val="single" w:sz="4" w:space="0" w:color="auto"/>
              <w:bottom w:val="single" w:sz="4" w:space="0" w:color="auto"/>
              <w:right w:val="single" w:sz="4" w:space="0" w:color="auto"/>
            </w:tcBorders>
          </w:tcPr>
          <w:p w14:paraId="481309DB"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w:t>
            </w:r>
          </w:p>
        </w:tc>
        <w:tc>
          <w:tcPr>
            <w:tcW w:w="756" w:type="dxa"/>
            <w:tcBorders>
              <w:top w:val="single" w:sz="4" w:space="0" w:color="auto"/>
              <w:left w:val="single" w:sz="4" w:space="0" w:color="auto"/>
              <w:bottom w:val="single" w:sz="4" w:space="0" w:color="auto"/>
              <w:right w:val="single" w:sz="4" w:space="0" w:color="auto"/>
            </w:tcBorders>
          </w:tcPr>
          <w:p w14:paraId="1D6E0335"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10.83</w:t>
            </w:r>
          </w:p>
        </w:tc>
      </w:tr>
      <w:tr w:rsidR="008A12AF" w14:paraId="7507407C" w14:textId="77777777" w:rsidTr="008B3AE1">
        <w:trPr>
          <w:jc w:val="center"/>
        </w:trPr>
        <w:tc>
          <w:tcPr>
            <w:tcW w:w="0" w:type="auto"/>
            <w:gridSpan w:val="4"/>
            <w:tcBorders>
              <w:top w:val="single" w:sz="4" w:space="0" w:color="auto"/>
              <w:left w:val="single" w:sz="4" w:space="0" w:color="auto"/>
              <w:bottom w:val="single" w:sz="4" w:space="0" w:color="auto"/>
              <w:right w:val="single" w:sz="4" w:space="0" w:color="auto"/>
            </w:tcBorders>
          </w:tcPr>
          <w:p w14:paraId="14C56D85" w14:textId="77777777" w:rsidR="008A12AF" w:rsidRDefault="008A12AF" w:rsidP="008B3AE1">
            <w:pPr>
              <w:pStyle w:val="ListParagraph"/>
              <w:widowControl w:val="0"/>
              <w:numPr>
                <w:ilvl w:val="0"/>
                <w:numId w:val="1"/>
              </w:numPr>
              <w:spacing w:before="20" w:after="20" w:line="360" w:lineRule="auto"/>
              <w:rPr>
                <w:rFonts w:ascii="Times New Roman" w:hAnsi="Times New Roman" w:cs="Times New Roman"/>
                <w:b/>
                <w:sz w:val="24"/>
                <w:szCs w:val="24"/>
                <w:lang w:eastAsia="en-IN"/>
              </w:rPr>
            </w:pPr>
            <w:r>
              <w:rPr>
                <w:rFonts w:ascii="Times New Roman" w:hAnsi="Times New Roman" w:cs="Times New Roman"/>
                <w:b/>
                <w:sz w:val="24"/>
                <w:szCs w:val="24"/>
                <w:lang w:eastAsia="en-IN"/>
              </w:rPr>
              <w:t>Value addition</w:t>
            </w:r>
          </w:p>
        </w:tc>
      </w:tr>
      <w:tr w:rsidR="008A12AF" w14:paraId="393E88B8"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3241C597"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13</w:t>
            </w:r>
          </w:p>
        </w:tc>
        <w:tc>
          <w:tcPr>
            <w:tcW w:w="0" w:type="auto"/>
            <w:gridSpan w:val="3"/>
            <w:tcBorders>
              <w:top w:val="single" w:sz="4" w:space="0" w:color="auto"/>
              <w:left w:val="single" w:sz="4" w:space="0" w:color="auto"/>
              <w:bottom w:val="single" w:sz="4" w:space="0" w:color="auto"/>
              <w:right w:val="single" w:sz="4" w:space="0" w:color="auto"/>
            </w:tcBorders>
          </w:tcPr>
          <w:p w14:paraId="2046051A" w14:textId="77777777" w:rsidR="008A12AF" w:rsidRDefault="008A12AF" w:rsidP="008B3AE1">
            <w:pPr>
              <w:widowControl w:val="0"/>
              <w:spacing w:before="20" w:after="2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Cs/>
                <w:sz w:val="24"/>
                <w:szCs w:val="24"/>
                <w:lang w:eastAsia="en-IN"/>
              </w:rPr>
              <w:t>Products prepared by processing of onion bulbs</w:t>
            </w:r>
          </w:p>
        </w:tc>
      </w:tr>
      <w:tr w:rsidR="008A12AF" w14:paraId="5882BF09"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F0FBF41"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A28F43D" w14:textId="77777777" w:rsidR="008A12AF" w:rsidRDefault="008A12AF" w:rsidP="008B3AE1">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Powders</w:t>
            </w:r>
          </w:p>
        </w:tc>
        <w:tc>
          <w:tcPr>
            <w:tcW w:w="576" w:type="dxa"/>
            <w:tcBorders>
              <w:top w:val="single" w:sz="4" w:space="0" w:color="auto"/>
              <w:left w:val="single" w:sz="4" w:space="0" w:color="auto"/>
              <w:bottom w:val="single" w:sz="4" w:space="0" w:color="auto"/>
              <w:right w:val="single" w:sz="4" w:space="0" w:color="auto"/>
            </w:tcBorders>
          </w:tcPr>
          <w:p w14:paraId="602E708B"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70A0810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23F87D87"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2AE79FDA"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2EC3109" w14:textId="77777777" w:rsidR="008A12AF" w:rsidRDefault="008A12AF" w:rsidP="008B3AE1">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Chutney</w:t>
            </w:r>
          </w:p>
        </w:tc>
        <w:tc>
          <w:tcPr>
            <w:tcW w:w="576" w:type="dxa"/>
            <w:tcBorders>
              <w:top w:val="single" w:sz="4" w:space="0" w:color="auto"/>
              <w:left w:val="single" w:sz="4" w:space="0" w:color="auto"/>
              <w:bottom w:val="single" w:sz="4" w:space="0" w:color="auto"/>
              <w:right w:val="single" w:sz="4" w:space="0" w:color="auto"/>
            </w:tcBorders>
          </w:tcPr>
          <w:p w14:paraId="0A21DAA6"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4FCDC48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1C25163A"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0EF476C4"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537D050F" w14:textId="77777777" w:rsidR="008A12AF" w:rsidRDefault="008A12AF" w:rsidP="008B3AE1">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Flakes</w:t>
            </w:r>
          </w:p>
        </w:tc>
        <w:tc>
          <w:tcPr>
            <w:tcW w:w="576" w:type="dxa"/>
            <w:tcBorders>
              <w:top w:val="single" w:sz="4" w:space="0" w:color="auto"/>
              <w:left w:val="single" w:sz="4" w:space="0" w:color="auto"/>
              <w:bottom w:val="single" w:sz="4" w:space="0" w:color="auto"/>
              <w:right w:val="single" w:sz="4" w:space="0" w:color="auto"/>
            </w:tcBorders>
          </w:tcPr>
          <w:p w14:paraId="7E37F1B4"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43407DC0"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44495DC5"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55D282FD"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07F80E89" w14:textId="77777777" w:rsidR="008A12AF" w:rsidRDefault="008A12AF" w:rsidP="008B3AE1">
            <w:pPr>
              <w:widowControl w:val="0"/>
              <w:numPr>
                <w:ilvl w:val="0"/>
                <w:numId w:val="10"/>
              </w:numPr>
              <w:spacing w:before="20" w:after="20" w:line="360" w:lineRule="auto"/>
              <w:ind w:left="0" w:firstLine="0"/>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Vinegar</w:t>
            </w:r>
          </w:p>
        </w:tc>
        <w:tc>
          <w:tcPr>
            <w:tcW w:w="576" w:type="dxa"/>
            <w:tcBorders>
              <w:top w:val="single" w:sz="4" w:space="0" w:color="auto"/>
              <w:left w:val="single" w:sz="4" w:space="0" w:color="auto"/>
              <w:bottom w:val="single" w:sz="4" w:space="0" w:color="auto"/>
              <w:right w:val="single" w:sz="4" w:space="0" w:color="auto"/>
            </w:tcBorders>
          </w:tcPr>
          <w:p w14:paraId="52526374"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3DBE3022"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781EF297" w14:textId="77777777" w:rsidTr="008B3AE1">
        <w:trPr>
          <w:jc w:val="center"/>
        </w:trPr>
        <w:tc>
          <w:tcPr>
            <w:tcW w:w="0" w:type="auto"/>
            <w:vMerge w:val="restart"/>
            <w:tcBorders>
              <w:top w:val="single" w:sz="4" w:space="0" w:color="auto"/>
              <w:left w:val="single" w:sz="4" w:space="0" w:color="auto"/>
              <w:bottom w:val="single" w:sz="4" w:space="0" w:color="auto"/>
              <w:right w:val="single" w:sz="4" w:space="0" w:color="auto"/>
            </w:tcBorders>
          </w:tcPr>
          <w:p w14:paraId="4D9F2B1A" w14:textId="77777777" w:rsidR="008A12AF" w:rsidRDefault="008A12AF" w:rsidP="008B3AE1">
            <w:pPr>
              <w:widowControl w:val="0"/>
              <w:spacing w:before="20" w:after="20"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14</w:t>
            </w:r>
          </w:p>
        </w:tc>
        <w:tc>
          <w:tcPr>
            <w:tcW w:w="0" w:type="auto"/>
            <w:gridSpan w:val="3"/>
            <w:tcBorders>
              <w:top w:val="single" w:sz="4" w:space="0" w:color="auto"/>
              <w:left w:val="single" w:sz="4" w:space="0" w:color="auto"/>
              <w:bottom w:val="single" w:sz="4" w:space="0" w:color="auto"/>
              <w:right w:val="single" w:sz="4" w:space="0" w:color="auto"/>
            </w:tcBorders>
          </w:tcPr>
          <w:p w14:paraId="6E456ACB"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Different method of dehydration of onion</w:t>
            </w:r>
          </w:p>
        </w:tc>
      </w:tr>
      <w:tr w:rsidR="008A12AF" w14:paraId="49980EBE"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564D8D01"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78274CD5" w14:textId="77777777" w:rsidR="008A12AF" w:rsidRDefault="008A12AF" w:rsidP="008B3AE1">
            <w:pPr>
              <w:widowControl w:val="0"/>
              <w:numPr>
                <w:ilvl w:val="0"/>
                <w:numId w:val="11"/>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Sun drying</w:t>
            </w:r>
          </w:p>
        </w:tc>
        <w:tc>
          <w:tcPr>
            <w:tcW w:w="576" w:type="dxa"/>
            <w:tcBorders>
              <w:top w:val="single" w:sz="4" w:space="0" w:color="auto"/>
              <w:left w:val="single" w:sz="4" w:space="0" w:color="auto"/>
              <w:bottom w:val="single" w:sz="4" w:space="0" w:color="auto"/>
              <w:right w:val="single" w:sz="4" w:space="0" w:color="auto"/>
            </w:tcBorders>
          </w:tcPr>
          <w:p w14:paraId="16BB6FAF"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2FB83A0F"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0.00</w:t>
            </w:r>
          </w:p>
        </w:tc>
      </w:tr>
      <w:tr w:rsidR="008A12AF" w14:paraId="3520CD29"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697A58D3"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15AE93A3" w14:textId="77777777" w:rsidR="008A12AF" w:rsidRDefault="008A12AF" w:rsidP="008B3AE1">
            <w:pPr>
              <w:widowControl w:val="0"/>
              <w:numPr>
                <w:ilvl w:val="0"/>
                <w:numId w:val="11"/>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Air drying</w:t>
            </w:r>
          </w:p>
        </w:tc>
        <w:tc>
          <w:tcPr>
            <w:tcW w:w="576" w:type="dxa"/>
            <w:tcBorders>
              <w:top w:val="single" w:sz="4" w:space="0" w:color="auto"/>
              <w:left w:val="single" w:sz="4" w:space="0" w:color="auto"/>
              <w:bottom w:val="single" w:sz="4" w:space="0" w:color="auto"/>
              <w:right w:val="single" w:sz="4" w:space="0" w:color="auto"/>
            </w:tcBorders>
          </w:tcPr>
          <w:p w14:paraId="656286CA"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0FD9E487"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r w:rsidR="008A12AF" w14:paraId="3FA8D2D9" w14:textId="77777777" w:rsidTr="008B3AE1">
        <w:trPr>
          <w:jc w:val="center"/>
        </w:trPr>
        <w:tc>
          <w:tcPr>
            <w:tcW w:w="0" w:type="auto"/>
            <w:vMerge/>
            <w:tcBorders>
              <w:top w:val="single" w:sz="4" w:space="0" w:color="auto"/>
              <w:left w:val="single" w:sz="4" w:space="0" w:color="auto"/>
              <w:bottom w:val="single" w:sz="4" w:space="0" w:color="auto"/>
              <w:right w:val="single" w:sz="4" w:space="0" w:color="auto"/>
            </w:tcBorders>
          </w:tcPr>
          <w:p w14:paraId="466B67A0" w14:textId="77777777" w:rsidR="008A12AF" w:rsidRDefault="008A12AF" w:rsidP="008B3AE1">
            <w:pPr>
              <w:widowControl w:val="0"/>
              <w:spacing w:before="20" w:after="20" w:line="360" w:lineRule="auto"/>
              <w:jc w:val="both"/>
              <w:rPr>
                <w:rFonts w:ascii="Times New Roman" w:eastAsia="Times New Roman" w:hAnsi="Times New Roman" w:cs="Times New Roman"/>
                <w:bCs/>
                <w:sz w:val="24"/>
                <w:szCs w:val="24"/>
                <w:lang w:eastAsia="en-IN"/>
              </w:rPr>
            </w:pPr>
          </w:p>
        </w:tc>
        <w:tc>
          <w:tcPr>
            <w:tcW w:w="6841" w:type="dxa"/>
            <w:tcBorders>
              <w:top w:val="single" w:sz="4" w:space="0" w:color="auto"/>
              <w:left w:val="single" w:sz="4" w:space="0" w:color="auto"/>
              <w:bottom w:val="single" w:sz="4" w:space="0" w:color="auto"/>
              <w:right w:val="single" w:sz="4" w:space="0" w:color="auto"/>
            </w:tcBorders>
          </w:tcPr>
          <w:p w14:paraId="217334C7" w14:textId="77777777" w:rsidR="008A12AF" w:rsidRDefault="008A12AF" w:rsidP="008B3AE1">
            <w:pPr>
              <w:widowControl w:val="0"/>
              <w:numPr>
                <w:ilvl w:val="0"/>
                <w:numId w:val="11"/>
              </w:numPr>
              <w:spacing w:before="20" w:after="20"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Microwave drying</w:t>
            </w:r>
          </w:p>
        </w:tc>
        <w:tc>
          <w:tcPr>
            <w:tcW w:w="576" w:type="dxa"/>
            <w:tcBorders>
              <w:top w:val="single" w:sz="4" w:space="0" w:color="auto"/>
              <w:left w:val="single" w:sz="4" w:space="0" w:color="auto"/>
              <w:bottom w:val="single" w:sz="4" w:space="0" w:color="auto"/>
              <w:right w:val="single" w:sz="4" w:space="0" w:color="auto"/>
            </w:tcBorders>
          </w:tcPr>
          <w:p w14:paraId="5BBC6CFD"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w:t>
            </w:r>
          </w:p>
        </w:tc>
        <w:tc>
          <w:tcPr>
            <w:tcW w:w="756" w:type="dxa"/>
            <w:tcBorders>
              <w:top w:val="single" w:sz="4" w:space="0" w:color="auto"/>
              <w:left w:val="single" w:sz="4" w:space="0" w:color="auto"/>
              <w:bottom w:val="single" w:sz="4" w:space="0" w:color="auto"/>
              <w:right w:val="single" w:sz="4" w:space="0" w:color="auto"/>
            </w:tcBorders>
          </w:tcPr>
          <w:p w14:paraId="66AE16AD" w14:textId="77777777" w:rsidR="008A12AF" w:rsidRDefault="008A12AF" w:rsidP="008B3AE1">
            <w:pPr>
              <w:widowControl w:val="0"/>
              <w:spacing w:before="20" w:after="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w:t>
            </w:r>
          </w:p>
        </w:tc>
      </w:tr>
    </w:tbl>
    <w:p w14:paraId="4AADAD2B" w14:textId="77777777" w:rsidR="008A12AF" w:rsidRDefault="008A12AF" w:rsidP="008A12AF">
      <w:pPr>
        <w:spacing w:line="360" w:lineRule="auto"/>
      </w:pPr>
    </w:p>
    <w:p w14:paraId="03D91867" w14:textId="77777777" w:rsidR="008A12AF" w:rsidRDefault="008A12AF" w:rsidP="008A12AF">
      <w:pPr>
        <w:spacing w:after="0" w:line="360" w:lineRule="auto"/>
        <w:ind w:left="1078" w:hanging="1078"/>
        <w:jc w:val="both"/>
        <w:rPr>
          <w:rFonts w:ascii="Times New Roman" w:hAnsi="Times New Roman"/>
          <w:b/>
          <w:bCs/>
          <w:sz w:val="24"/>
          <w:szCs w:val="24"/>
        </w:rPr>
      </w:pPr>
      <w:r>
        <w:rPr>
          <w:rFonts w:ascii="Times New Roman" w:hAnsi="Times New Roman"/>
          <w:b/>
          <w:bCs/>
          <w:sz w:val="24"/>
          <w:szCs w:val="24"/>
        </w:rPr>
        <w:t>Table 2.</w:t>
      </w:r>
      <w:r>
        <w:rPr>
          <w:rFonts w:ascii="Times New Roman" w:eastAsia="Times New Roman" w:hAnsi="Times New Roman" w:cs="Times New Roman"/>
          <w:b/>
          <w:bCs/>
          <w:sz w:val="24"/>
          <w:szCs w:val="24"/>
        </w:rPr>
        <w:t xml:space="preserve"> Overall </w:t>
      </w:r>
      <w:r>
        <w:rPr>
          <w:rFonts w:ascii="Times New Roman" w:eastAsia="Times New Roman" w:hAnsi="Times New Roman" w:cs="Times New Roman"/>
          <w:b/>
          <w:bCs/>
          <w:sz w:val="24"/>
          <w:szCs w:val="24"/>
          <w:lang w:val="en-GB"/>
        </w:rPr>
        <w:t xml:space="preserve">Distribution of </w:t>
      </w:r>
      <w:r>
        <w:rPr>
          <w:rFonts w:ascii="Times New Roman" w:eastAsia="Times New Roman" w:hAnsi="Times New Roman" w:cs="Times New Roman"/>
          <w:b/>
          <w:bCs/>
          <w:sz w:val="24"/>
          <w:szCs w:val="24"/>
        </w:rPr>
        <w:t>onion farmers</w:t>
      </w:r>
      <w:r>
        <w:rPr>
          <w:rFonts w:ascii="Times New Roman" w:eastAsia="Times New Roman" w:hAnsi="Times New Roman" w:cs="Times New Roman"/>
          <w:b/>
          <w:bCs/>
          <w:sz w:val="24"/>
          <w:szCs w:val="24"/>
          <w:lang w:val="en-GB"/>
        </w:rPr>
        <w:t xml:space="preserve"> according</w:t>
      </w:r>
      <w:r>
        <w:rPr>
          <w:rFonts w:ascii="Times New Roman" w:eastAsia="Times New Roman" w:hAnsi="Times New Roman" w:cs="Times New Roman"/>
          <w:b/>
          <w:bCs/>
          <w:sz w:val="24"/>
          <w:szCs w:val="24"/>
        </w:rPr>
        <w:t xml:space="preserve"> their a</w:t>
      </w:r>
      <w:r>
        <w:rPr>
          <w:rFonts w:ascii="Times New Roman" w:eastAsia="Times New Roman" w:hAnsi="Times New Roman" w:cs="Times New Roman"/>
          <w:b/>
          <w:sz w:val="24"/>
          <w:szCs w:val="24"/>
        </w:rPr>
        <w:t xml:space="preserve">doption </w:t>
      </w:r>
      <w:r>
        <w:rPr>
          <w:rFonts w:ascii="Times New Roman" w:eastAsia="Times New Roman" w:hAnsi="Times New Roman" w:cs="Times New Roman"/>
          <w:b/>
          <w:bCs/>
          <w:sz w:val="24"/>
          <w:szCs w:val="24"/>
        </w:rPr>
        <w:t xml:space="preserve">post-harvest technologies </w:t>
      </w:r>
    </w:p>
    <w:p w14:paraId="3A89C95C" w14:textId="77777777" w:rsidR="008A12AF" w:rsidRDefault="008A12AF" w:rsidP="008A12AF">
      <w:pPr>
        <w:spacing w:after="0" w:line="360" w:lineRule="auto"/>
        <w:ind w:left="1078" w:hanging="1078"/>
        <w:jc w:val="both"/>
        <w:rPr>
          <w:rFonts w:ascii="Times New Roman" w:hAnsi="Times New Roman"/>
          <w:b/>
          <w:bCs/>
          <w:sz w:val="24"/>
          <w:szCs w:val="24"/>
        </w:rPr>
      </w:pPr>
    </w:p>
    <w:tbl>
      <w:tblPr>
        <w:tblW w:w="8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3250"/>
        <w:gridCol w:w="2103"/>
        <w:gridCol w:w="2323"/>
      </w:tblGrid>
      <w:tr w:rsidR="008A12AF" w14:paraId="0AE89EE8" w14:textId="77777777" w:rsidTr="008B3AE1">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EB320" w14:textId="77777777" w:rsidR="008A12AF" w:rsidRDefault="008A12AF" w:rsidP="008B3AE1">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Sl. No.</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AB143" w14:textId="77777777" w:rsidR="008A12AF" w:rsidRDefault="008A12AF" w:rsidP="008B3AE1">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Category</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DF1AA0" w14:textId="77777777" w:rsidR="008A12AF" w:rsidRDefault="008A12AF" w:rsidP="008B3AE1">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A0D4A50" w14:textId="77777777" w:rsidR="008A12AF" w:rsidRDefault="008A12AF" w:rsidP="008B3AE1">
            <w:pPr>
              <w:spacing w:before="120" w:after="12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8A12AF" w14:paraId="0FFE1654" w14:textId="77777777" w:rsidTr="008B3AE1">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4D478" w14:textId="77777777" w:rsidR="008A12AF" w:rsidRDefault="008A12AF" w:rsidP="008B3AE1">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7BD30" w14:textId="77777777" w:rsidR="008A12AF" w:rsidRDefault="008A12AF" w:rsidP="008B3AE1">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(&lt;13.42)</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2199C1" w14:textId="77777777" w:rsidR="008A12AF" w:rsidRDefault="008A12AF" w:rsidP="008B3AE1">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714473E" w14:textId="77777777" w:rsidR="008A12AF" w:rsidRDefault="008A12AF" w:rsidP="008B3AE1">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29.16</w:t>
            </w:r>
          </w:p>
        </w:tc>
      </w:tr>
      <w:tr w:rsidR="008A12AF" w14:paraId="0528C175" w14:textId="77777777" w:rsidTr="008B3AE1">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B5136" w14:textId="77777777" w:rsidR="008A12AF" w:rsidRDefault="008A12AF" w:rsidP="008B3AE1">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73D0A" w14:textId="77777777" w:rsidR="008A12AF" w:rsidRDefault="008A12AF" w:rsidP="008B3AE1">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 (13.42-14.45)</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1CD79DA" w14:textId="77777777" w:rsidR="008A12AF" w:rsidRDefault="008A12AF" w:rsidP="008B3AE1">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C89C81" w14:textId="77777777" w:rsidR="008A12AF" w:rsidRDefault="008A12AF" w:rsidP="008B3AE1">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39.18</w:t>
            </w:r>
          </w:p>
        </w:tc>
      </w:tr>
      <w:tr w:rsidR="008A12AF" w14:paraId="30848A2D" w14:textId="77777777" w:rsidTr="008B3AE1">
        <w:trPr>
          <w:trHeight w:val="255"/>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248A6" w14:textId="77777777" w:rsidR="008A12AF" w:rsidRDefault="008A12AF" w:rsidP="008B3AE1">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9C30D" w14:textId="77777777" w:rsidR="008A12AF" w:rsidRDefault="008A12AF" w:rsidP="008B3AE1">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(&gt;14.45)</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BC8CC9" w14:textId="77777777" w:rsidR="008A12AF" w:rsidRDefault="008A12AF" w:rsidP="008B3AE1">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D71C44D" w14:textId="77777777" w:rsidR="008A12AF" w:rsidRDefault="008A12AF" w:rsidP="008B3AE1">
            <w:pPr>
              <w:spacing w:before="120" w:after="120" w:line="36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31.66</w:t>
            </w:r>
          </w:p>
        </w:tc>
      </w:tr>
      <w:tr w:rsidR="008A12AF" w14:paraId="678DADC2" w14:textId="77777777" w:rsidTr="008B3AE1">
        <w:trPr>
          <w:trHeight w:val="255"/>
          <w:jc w:val="center"/>
        </w:trPr>
        <w:tc>
          <w:tcPr>
            <w:tcW w:w="4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5AFC5" w14:textId="77777777" w:rsidR="008A12AF" w:rsidRDefault="008A12AF" w:rsidP="008B3AE1">
            <w:p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Mean:15.29</w:t>
            </w:r>
          </w:p>
        </w:tc>
        <w:tc>
          <w:tcPr>
            <w:tcW w:w="4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50716" w14:textId="77777777" w:rsidR="008A12AF" w:rsidRDefault="008A12AF" w:rsidP="008B3AE1">
            <w:pPr>
              <w:spacing w:before="120"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SD:2.68</w:t>
            </w:r>
          </w:p>
        </w:tc>
      </w:tr>
    </w:tbl>
    <w:p w14:paraId="5BFEEB99" w14:textId="77777777" w:rsidR="008A12AF" w:rsidRPr="00784ACB" w:rsidRDefault="008A12AF" w:rsidP="008A12AF">
      <w:pPr>
        <w:spacing w:before="120" w:after="120" w:line="360" w:lineRule="auto"/>
        <w:jc w:val="both"/>
        <w:rPr>
          <w:rFonts w:ascii="Times New Roman" w:eastAsia="Times New Roman" w:hAnsi="Times New Roman" w:cs="Times New Roman"/>
          <w:bCs/>
          <w:sz w:val="24"/>
          <w:szCs w:val="24"/>
        </w:rPr>
      </w:pPr>
    </w:p>
    <w:p w14:paraId="74510F17" w14:textId="33E2C5DF"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 xml:space="preserve">Storage practices further highlight the dominance of traditional systems. A majority of farmers (65.00%) rely on indigenous storage structures, while only 35.00 per cent use improved storage structures. Importantly, none of the farmers have access to cold storage facilities, which significantly limits the shelf life of onions and restricts farmers’ ability to store produce for extended periods. The lack of cold storage forces many farmers to sell their produce immediately after harvest, often at unfavorable market </w:t>
      </w:r>
      <w:proofErr w:type="gramStart"/>
      <w:r w:rsidRPr="00784ACB">
        <w:rPr>
          <w:rFonts w:ascii="Times New Roman" w:eastAsia="Times New Roman" w:hAnsi="Times New Roman" w:cs="Times New Roman"/>
          <w:bCs/>
          <w:sz w:val="24"/>
          <w:szCs w:val="24"/>
        </w:rPr>
        <w:t>prices.</w:t>
      </w:r>
      <w:r w:rsidR="00915606">
        <w:rPr>
          <w:rFonts w:ascii="Times New Roman" w:eastAsia="Times New Roman" w:hAnsi="Times New Roman" w:cs="Times New Roman"/>
          <w:bCs/>
          <w:sz w:val="24"/>
          <w:szCs w:val="24"/>
        </w:rPr>
        <w:t>(</w:t>
      </w:r>
      <w:proofErr w:type="gramEnd"/>
      <w:r w:rsidR="004F392C" w:rsidRPr="00665050">
        <w:rPr>
          <w:rFonts w:ascii="Times New Roman" w:hAnsi="Times New Roman"/>
          <w:sz w:val="24"/>
          <w:szCs w:val="24"/>
          <w:lang w:val="en-IN"/>
        </w:rPr>
        <w:t>Alemayehu,2025)</w:t>
      </w:r>
    </w:p>
    <w:p w14:paraId="3B7DAAC4" w14:textId="5B053AE5"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With respect to storage materials, 55.00 per cent of farmers use plastic bags, indicating a growing inclination toward modern storage options. Meanwhile, 27.50 per cent use gunny bags, and 25.83 per cent use wire bags, each offering varying degrees of ventilation and protection. The adoption of plastic and wire bags suggests incremental improvements in storage practices, although their effectiveness remains limited in the absence of controlled storage environments.</w:t>
      </w:r>
    </w:p>
    <w:p w14:paraId="0FB44A6C" w14:textId="72B142A6"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Transportation practices vary depending on farm size, distance to markets, and availability of vehicles. The majority of farmers (46.66%) use tractors for transporting onions, followed by TATA Ace vehicles (27.50%) and lorries (25.83%). These modes of transport are commonly used in the region and are suitable for small to medium-scale producers. However, inadequate packaging and rough handling during transportation may still contribute to mechanical damage and losses.</w:t>
      </w:r>
    </w:p>
    <w:p w14:paraId="63FAA4EF" w14:textId="4D500A13" w:rsidR="00784ACB" w:rsidRPr="004F392C"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 xml:space="preserve">Marketing channels are dominated by Agricultural Produce Market Committees (APMCs), with 68.33 per cent of farmers selling their produce through APMCs. Other marketing avenues include local traders (11.66%), commission agents (9.16%), and retailers (10.83%), providing farmers with multiple, though limited, market options. Despite these channels, farmers largely remain price takers due to limited storage and bargaining </w:t>
      </w:r>
      <w:proofErr w:type="gramStart"/>
      <w:r w:rsidRPr="00784ACB">
        <w:rPr>
          <w:rFonts w:ascii="Times New Roman" w:eastAsia="Times New Roman" w:hAnsi="Times New Roman" w:cs="Times New Roman"/>
          <w:bCs/>
          <w:sz w:val="24"/>
          <w:szCs w:val="24"/>
        </w:rPr>
        <w:t>capacity.</w:t>
      </w:r>
      <w:r w:rsidR="004F392C">
        <w:rPr>
          <w:rFonts w:ascii="Times New Roman" w:eastAsia="Times New Roman" w:hAnsi="Times New Roman" w:cs="Times New Roman"/>
          <w:bCs/>
          <w:sz w:val="24"/>
          <w:szCs w:val="24"/>
        </w:rPr>
        <w:t>(</w:t>
      </w:r>
      <w:proofErr w:type="spellStart"/>
      <w:proofErr w:type="gramEnd"/>
      <w:r w:rsidR="004F392C" w:rsidRPr="004F392C">
        <w:rPr>
          <w:rFonts w:ascii="Times New Roman" w:hAnsi="Times New Roman"/>
          <w:sz w:val="24"/>
          <w:szCs w:val="24"/>
        </w:rPr>
        <w:t>Elemasho</w:t>
      </w:r>
      <w:proofErr w:type="spellEnd"/>
      <w:r w:rsidR="004F392C">
        <w:rPr>
          <w:rFonts w:ascii="Times New Roman" w:hAnsi="Times New Roman"/>
          <w:sz w:val="24"/>
          <w:szCs w:val="24"/>
        </w:rPr>
        <w:t xml:space="preserve"> </w:t>
      </w:r>
      <w:r w:rsidR="004F392C">
        <w:rPr>
          <w:rFonts w:ascii="Times New Roman" w:hAnsi="Times New Roman"/>
          <w:i/>
          <w:iCs/>
          <w:sz w:val="24"/>
          <w:szCs w:val="24"/>
        </w:rPr>
        <w:t>et al.,</w:t>
      </w:r>
      <w:r w:rsidR="004F392C">
        <w:rPr>
          <w:rFonts w:ascii="Times New Roman" w:hAnsi="Times New Roman"/>
          <w:sz w:val="24"/>
          <w:szCs w:val="24"/>
        </w:rPr>
        <w:t>2017)</w:t>
      </w:r>
    </w:p>
    <w:p w14:paraId="1DA0DDE7" w14:textId="6F5C2DE7" w:rsidR="00784ACB" w:rsidRPr="00915606"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lastRenderedPageBreak/>
        <w:t>Notably, none of the farmers engage in value-added practices, such as the production of onion powder, flakes, or vinegar. This absence of value addition is primarily attributed to the preference for red onions, lack of processing and dehydration infrastructure, and the non-availability of sun or air-drying facilities. The lack of value-added activities represents a missed opportunity for income diversification and loss reduction.</w:t>
      </w:r>
      <w:r w:rsidR="00915606">
        <w:rPr>
          <w:rFonts w:ascii="Times New Roman" w:eastAsia="Times New Roman" w:hAnsi="Times New Roman" w:cs="Times New Roman"/>
          <w:bCs/>
          <w:sz w:val="24"/>
          <w:szCs w:val="24"/>
        </w:rPr>
        <w:t xml:space="preserve"> (</w:t>
      </w:r>
      <w:r w:rsidR="00915606" w:rsidRPr="00915606">
        <w:rPr>
          <w:rFonts w:ascii="Times New Roman" w:hAnsi="Times New Roman"/>
          <w:sz w:val="24"/>
          <w:szCs w:val="24"/>
        </w:rPr>
        <w:t>Khan</w:t>
      </w:r>
      <w:r w:rsidR="00915606">
        <w:rPr>
          <w:rFonts w:ascii="Times New Roman" w:hAnsi="Times New Roman"/>
          <w:sz w:val="24"/>
          <w:szCs w:val="24"/>
        </w:rPr>
        <w:t xml:space="preserve"> </w:t>
      </w:r>
      <w:r w:rsidR="00915606">
        <w:rPr>
          <w:rFonts w:ascii="Times New Roman" w:hAnsi="Times New Roman"/>
          <w:i/>
          <w:iCs/>
          <w:sz w:val="24"/>
          <w:szCs w:val="24"/>
        </w:rPr>
        <w:t xml:space="preserve">et </w:t>
      </w:r>
      <w:proofErr w:type="gramStart"/>
      <w:r w:rsidR="00915606">
        <w:rPr>
          <w:rFonts w:ascii="Times New Roman" w:hAnsi="Times New Roman"/>
          <w:i/>
          <w:iCs/>
          <w:sz w:val="24"/>
          <w:szCs w:val="24"/>
        </w:rPr>
        <w:t>al .</w:t>
      </w:r>
      <w:proofErr w:type="gramEnd"/>
      <w:r w:rsidR="00915606">
        <w:rPr>
          <w:rFonts w:ascii="Times New Roman" w:hAnsi="Times New Roman"/>
          <w:i/>
          <w:iCs/>
          <w:sz w:val="24"/>
          <w:szCs w:val="24"/>
        </w:rPr>
        <w:t>,</w:t>
      </w:r>
      <w:r w:rsidR="00915606">
        <w:rPr>
          <w:rFonts w:ascii="Times New Roman" w:hAnsi="Times New Roman"/>
          <w:sz w:val="24"/>
          <w:szCs w:val="24"/>
        </w:rPr>
        <w:t>2020 )</w:t>
      </w:r>
    </w:p>
    <w:p w14:paraId="6F329389" w14:textId="30480BD6"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As shown in Table 2, the overall adoption level of post-harvest technologies indicates that the majority of farmers fall under the medium adoption category (39.18%), followed by high adoption (31.66%) and low adoption (29.16%) categories. While a sizable proportion of farmers have adopted certain improved post-harvest practices, a substantial segment continues to lag behind, particularly in the adoption of mechanized and advanced technologies.</w:t>
      </w:r>
    </w:p>
    <w:p w14:paraId="41564769" w14:textId="16B37994" w:rsidR="00784ACB" w:rsidRPr="00784ACB"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The findings from Table 1 clearly demonstrate that small and marginal farmers heavily rely on traditional practices such as hand-pulling (100%) and manual grading (97.50%), mainly due to financial limitations and lack of access to mechanized equipment. High initial investment costs, inadequate credit facilities, and limited technical knowledge act as major barriers to mechanization. The universal adoption of field or window curing (100%) further underscores farmers’ dependence on low-cost and easily accessible practices, while the complete absence of artificial curing highlights infrastructural gaps.</w:t>
      </w:r>
      <w:r w:rsidR="004F392C">
        <w:rPr>
          <w:rFonts w:ascii="Times New Roman" w:eastAsia="Times New Roman" w:hAnsi="Times New Roman" w:cs="Times New Roman"/>
          <w:bCs/>
          <w:sz w:val="24"/>
          <w:szCs w:val="24"/>
        </w:rPr>
        <w:t xml:space="preserve"> </w:t>
      </w:r>
      <w:r w:rsidR="004F392C">
        <w:rPr>
          <w:rFonts w:ascii="Times New Roman" w:eastAsia="Times New Roman" w:hAnsi="Times New Roman" w:cs="Times New Roman"/>
          <w:sz w:val="24"/>
          <w:szCs w:val="24"/>
          <w:lang w:val="en-IN" w:eastAsia="en-IN"/>
        </w:rPr>
        <w:t>(</w:t>
      </w:r>
      <w:proofErr w:type="spellStart"/>
      <w:r w:rsidR="004F392C" w:rsidRPr="004F392C">
        <w:rPr>
          <w:rFonts w:ascii="Times New Roman" w:hAnsi="Times New Roman"/>
          <w:sz w:val="24"/>
          <w:szCs w:val="24"/>
        </w:rPr>
        <w:t>Baraker</w:t>
      </w:r>
      <w:proofErr w:type="spellEnd"/>
      <w:r w:rsidR="004F392C">
        <w:rPr>
          <w:rFonts w:ascii="Times New Roman" w:hAnsi="Times New Roman"/>
          <w:sz w:val="24"/>
          <w:szCs w:val="24"/>
        </w:rPr>
        <w:t xml:space="preserve"> </w:t>
      </w:r>
      <w:r w:rsidR="004F392C">
        <w:rPr>
          <w:rFonts w:ascii="Times New Roman" w:hAnsi="Times New Roman"/>
          <w:i/>
          <w:iCs/>
          <w:sz w:val="24"/>
          <w:szCs w:val="24"/>
        </w:rPr>
        <w:t xml:space="preserve">et </w:t>
      </w:r>
      <w:proofErr w:type="gramStart"/>
      <w:r w:rsidR="004F392C">
        <w:rPr>
          <w:rFonts w:ascii="Times New Roman" w:hAnsi="Times New Roman"/>
          <w:i/>
          <w:iCs/>
          <w:sz w:val="24"/>
          <w:szCs w:val="24"/>
        </w:rPr>
        <w:t>al .</w:t>
      </w:r>
      <w:proofErr w:type="gramEnd"/>
      <w:r w:rsidR="004F392C">
        <w:rPr>
          <w:rFonts w:ascii="Times New Roman" w:hAnsi="Times New Roman"/>
          <w:i/>
          <w:iCs/>
          <w:sz w:val="24"/>
          <w:szCs w:val="24"/>
        </w:rPr>
        <w:t>,</w:t>
      </w:r>
      <w:r w:rsidR="004F392C">
        <w:rPr>
          <w:rFonts w:ascii="Times New Roman" w:hAnsi="Times New Roman"/>
          <w:sz w:val="24"/>
          <w:szCs w:val="24"/>
        </w:rPr>
        <w:t>2021)</w:t>
      </w:r>
    </w:p>
    <w:p w14:paraId="2A65B187" w14:textId="3564B631" w:rsidR="00784ACB" w:rsidRPr="00915606"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Although the increasing use of nylon net bags (43.33%) and plastic storage materials (55.00%) indicates a gradual transition toward modern practices, the continued reliance on indigenous storage structures (65.00%) and lack of cold storage facilities remain critical constraints. These limitations emphasize the urgent need for improved storage infrastructure to minimize post-harvest losses and enhance farmers’ ability to regulate market supply.</w:t>
      </w:r>
      <w:r w:rsidR="00915606">
        <w:rPr>
          <w:rFonts w:ascii="Times New Roman" w:eastAsia="Times New Roman" w:hAnsi="Times New Roman" w:cs="Times New Roman"/>
          <w:bCs/>
          <w:sz w:val="24"/>
          <w:szCs w:val="24"/>
        </w:rPr>
        <w:t xml:space="preserve"> (Roman </w:t>
      </w:r>
      <w:r w:rsidR="00915606">
        <w:rPr>
          <w:rFonts w:ascii="Times New Roman" w:eastAsia="Times New Roman" w:hAnsi="Times New Roman" w:cs="Times New Roman"/>
          <w:bCs/>
          <w:i/>
          <w:iCs/>
          <w:sz w:val="24"/>
          <w:szCs w:val="24"/>
        </w:rPr>
        <w:t>et al.,</w:t>
      </w:r>
      <w:r w:rsidR="00915606">
        <w:rPr>
          <w:rFonts w:ascii="Times New Roman" w:eastAsia="Times New Roman" w:hAnsi="Times New Roman" w:cs="Times New Roman"/>
          <w:bCs/>
          <w:sz w:val="24"/>
          <w:szCs w:val="24"/>
        </w:rPr>
        <w:t>2015)</w:t>
      </w:r>
    </w:p>
    <w:p w14:paraId="11916589" w14:textId="1A584184" w:rsidR="00B67A99" w:rsidRDefault="00784ACB" w:rsidP="00784ACB">
      <w:pPr>
        <w:spacing w:before="120" w:after="120" w:line="360" w:lineRule="auto"/>
        <w:ind w:firstLine="720"/>
        <w:jc w:val="both"/>
        <w:rPr>
          <w:rFonts w:ascii="Times New Roman" w:eastAsia="Times New Roman" w:hAnsi="Times New Roman" w:cs="Times New Roman"/>
          <w:bCs/>
          <w:sz w:val="24"/>
          <w:szCs w:val="24"/>
        </w:rPr>
      </w:pPr>
      <w:r w:rsidRPr="00784ACB">
        <w:rPr>
          <w:rFonts w:ascii="Times New Roman" w:eastAsia="Times New Roman" w:hAnsi="Times New Roman" w:cs="Times New Roman"/>
          <w:bCs/>
          <w:sz w:val="24"/>
          <w:szCs w:val="24"/>
        </w:rPr>
        <w:t xml:space="preserve">In conclusion, onion farmers in the Dharwad and </w:t>
      </w:r>
      <w:proofErr w:type="spellStart"/>
      <w:r w:rsidRPr="00784ACB">
        <w:rPr>
          <w:rFonts w:ascii="Times New Roman" w:eastAsia="Times New Roman" w:hAnsi="Times New Roman" w:cs="Times New Roman"/>
          <w:bCs/>
          <w:sz w:val="24"/>
          <w:szCs w:val="24"/>
        </w:rPr>
        <w:t>Gadag</w:t>
      </w:r>
      <w:proofErr w:type="spellEnd"/>
      <w:r w:rsidRPr="00784ACB">
        <w:rPr>
          <w:rFonts w:ascii="Times New Roman" w:eastAsia="Times New Roman" w:hAnsi="Times New Roman" w:cs="Times New Roman"/>
          <w:bCs/>
          <w:sz w:val="24"/>
          <w:szCs w:val="24"/>
        </w:rPr>
        <w:t xml:space="preserve"> districts have widely adopted basic and traditional post-harvest technologies, while the adoption of advanced methods remains limited due to economic constraints, inadequate infrastructure, and restricted access to modern technologies. Improving access to affordable post-harvest equipment, strengthening storage and curing infrastructure, and enhancing farmer training and extension support are essential to improve post-harvest efficiency. The present findings are in conformity with earlier studies </w:t>
      </w:r>
      <w:r w:rsidRPr="00784ACB">
        <w:rPr>
          <w:rFonts w:ascii="Times New Roman" w:eastAsia="Times New Roman" w:hAnsi="Times New Roman" w:cs="Times New Roman"/>
          <w:bCs/>
          <w:sz w:val="24"/>
          <w:szCs w:val="24"/>
        </w:rPr>
        <w:lastRenderedPageBreak/>
        <w:t xml:space="preserve">conducted by Modi </w:t>
      </w:r>
      <w:r w:rsidRPr="00784ACB">
        <w:rPr>
          <w:rFonts w:ascii="Times New Roman" w:eastAsia="Times New Roman" w:hAnsi="Times New Roman" w:cs="Times New Roman"/>
          <w:bCs/>
          <w:i/>
          <w:iCs/>
          <w:sz w:val="24"/>
          <w:szCs w:val="24"/>
        </w:rPr>
        <w:t>et al</w:t>
      </w:r>
      <w:r w:rsidRPr="00784ACB">
        <w:rPr>
          <w:rFonts w:ascii="Times New Roman" w:eastAsia="Times New Roman" w:hAnsi="Times New Roman" w:cs="Times New Roman"/>
          <w:bCs/>
          <w:sz w:val="24"/>
          <w:szCs w:val="24"/>
        </w:rPr>
        <w:t>. (2010) and Shashikala (2020), which also reported low adoption of advanced post-harvest technologies among onion growers in other regions.</w:t>
      </w:r>
    </w:p>
    <w:p w14:paraId="33D1F62E" w14:textId="77777777" w:rsidR="00690460" w:rsidRDefault="00D308B2" w:rsidP="00784ACB">
      <w:pPr>
        <w:pStyle w:val="NormalWeb"/>
        <w:spacing w:beforeAutospacing="0" w:line="360" w:lineRule="auto"/>
        <w:jc w:val="both"/>
        <w:rPr>
          <w:b/>
          <w:bCs/>
          <w:color w:val="000000" w:themeColor="text1"/>
        </w:rPr>
      </w:pPr>
      <w:r>
        <w:rPr>
          <w:b/>
          <w:bCs/>
          <w:color w:val="000000" w:themeColor="text1"/>
        </w:rPr>
        <w:t>Conclusion</w:t>
      </w:r>
    </w:p>
    <w:p w14:paraId="4E8908F9" w14:textId="585BF34B" w:rsidR="00B67A99" w:rsidRPr="004F392C" w:rsidRDefault="00B67A99" w:rsidP="004F392C">
      <w:pPr>
        <w:spacing w:before="24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 xml:space="preserve">Onion farmers in the Dharwad and </w:t>
      </w:r>
      <w:proofErr w:type="spellStart"/>
      <w:r w:rsidRPr="00B67A99">
        <w:rPr>
          <w:rFonts w:ascii="Times New Roman" w:eastAsia="Times New Roman" w:hAnsi="Times New Roman" w:cs="Times New Roman"/>
          <w:sz w:val="24"/>
          <w:szCs w:val="24"/>
          <w:lang w:val="en-IN" w:eastAsia="en-IN"/>
        </w:rPr>
        <w:t>Gadag</w:t>
      </w:r>
      <w:proofErr w:type="spellEnd"/>
      <w:r w:rsidRPr="00B67A99">
        <w:rPr>
          <w:rFonts w:ascii="Times New Roman" w:eastAsia="Times New Roman" w:hAnsi="Times New Roman" w:cs="Times New Roman"/>
          <w:sz w:val="24"/>
          <w:szCs w:val="24"/>
          <w:lang w:val="en-IN" w:eastAsia="en-IN"/>
        </w:rPr>
        <w:t xml:space="preserve"> districts predominantly depend on traditional post-harvest practices such as hand-pulling during harvesting, manual grading, and open-field curing. These methods are widely practiced due to limited financial resources, small landholdings, and inadequate access to farm mechanization. The absence of affordable harvesting and handling equipment increases </w:t>
      </w:r>
      <w:proofErr w:type="spellStart"/>
      <w:r w:rsidRPr="00B67A99">
        <w:rPr>
          <w:rFonts w:ascii="Times New Roman" w:eastAsia="Times New Roman" w:hAnsi="Times New Roman" w:cs="Times New Roman"/>
          <w:sz w:val="24"/>
          <w:szCs w:val="24"/>
          <w:lang w:val="en-IN" w:eastAsia="en-IN"/>
        </w:rPr>
        <w:t>labor</w:t>
      </w:r>
      <w:proofErr w:type="spellEnd"/>
      <w:r w:rsidRPr="00B67A99">
        <w:rPr>
          <w:rFonts w:ascii="Times New Roman" w:eastAsia="Times New Roman" w:hAnsi="Times New Roman" w:cs="Times New Roman"/>
          <w:sz w:val="24"/>
          <w:szCs w:val="24"/>
          <w:lang w:val="en-IN" w:eastAsia="en-IN"/>
        </w:rPr>
        <w:t xml:space="preserve"> dependency and exposes the produce to mechanical damage, moisture stress, and microbial infection, ultimately contributing to higher post-harvest losses.</w:t>
      </w:r>
      <w:r w:rsidR="004F392C">
        <w:rPr>
          <w:rFonts w:ascii="Times New Roman" w:eastAsia="Times New Roman" w:hAnsi="Times New Roman" w:cs="Times New Roman"/>
          <w:sz w:val="24"/>
          <w:szCs w:val="24"/>
          <w:lang w:val="en-IN" w:eastAsia="en-IN"/>
        </w:rPr>
        <w:t xml:space="preserve"> </w:t>
      </w:r>
    </w:p>
    <w:p w14:paraId="7A2A0F25" w14:textId="77777777" w:rsidR="00B67A99" w:rsidRP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Although a small proportion of farmers have begun adopting improved storage materials, such as ventilated structures and basic storage sheds, the overall access to advanced post-harvest technologies remains limited. Facilities such as scientific storage structures, temperature- and humidity-controlled environments, and cold storage units are largely inaccessible to most small and marginal farmers due to high investment costs, lack of institutional support, and insufficient infrastructure at the village level. As a result, onions are often stored under suboptimal conditions, leading to losses caused by rotting, sprouting, shrinkage, and pest infestation.</w:t>
      </w:r>
    </w:p>
    <w:p w14:paraId="3A9404B7" w14:textId="77777777" w:rsidR="00B67A99" w:rsidRP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The limited adoption of modern post-harvest technologies in these districts results in considerable quantitative and qualitative losses, which directly affect farmers’ income and market competitiveness. Farmers are frequently compelled to sell their produce immediately after harvest at lower prices due to the inability to store onions for extended periods. This not only reduces profitability but also increases market volatility during peak harvest seasons.</w:t>
      </w:r>
    </w:p>
    <w:p w14:paraId="5B85A723" w14:textId="6AC0AF86" w:rsidR="00B67A99" w:rsidRDefault="00B67A99" w:rsidP="00784ACB">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B67A99">
        <w:rPr>
          <w:rFonts w:ascii="Times New Roman" w:eastAsia="Times New Roman" w:hAnsi="Times New Roman" w:cs="Times New Roman"/>
          <w:sz w:val="24"/>
          <w:szCs w:val="24"/>
          <w:lang w:val="en-IN" w:eastAsia="en-IN"/>
        </w:rPr>
        <w:t xml:space="preserve">Enhancing access to affordable post-harvest technologies, improving rural infrastructure, and strengthening extension and training programs are essential steps toward reducing post-harvest losses. Providing subsidized equipment, promoting community-based storage facilities, and organizing skill-oriented training programs can significantly improve farmers’ knowledge and capacity to adopt improved practices. Encouraging the use of modern post-harvest technologies will not only enhance operational efficiency but also improve the shelf life and </w:t>
      </w:r>
      <w:r w:rsidRPr="00B67A99">
        <w:rPr>
          <w:rFonts w:ascii="Times New Roman" w:eastAsia="Times New Roman" w:hAnsi="Times New Roman" w:cs="Times New Roman"/>
          <w:sz w:val="24"/>
          <w:szCs w:val="24"/>
          <w:lang w:val="en-IN" w:eastAsia="en-IN"/>
        </w:rPr>
        <w:lastRenderedPageBreak/>
        <w:t xml:space="preserve">quality of onions, thereby increasing farmers’ income and ensuring sustainable onion production in the Dharwad and </w:t>
      </w:r>
      <w:proofErr w:type="spellStart"/>
      <w:r w:rsidRPr="00B67A99">
        <w:rPr>
          <w:rFonts w:ascii="Times New Roman" w:eastAsia="Times New Roman" w:hAnsi="Times New Roman" w:cs="Times New Roman"/>
          <w:sz w:val="24"/>
          <w:szCs w:val="24"/>
          <w:lang w:val="en-IN" w:eastAsia="en-IN"/>
        </w:rPr>
        <w:t>Gadag</w:t>
      </w:r>
      <w:proofErr w:type="spellEnd"/>
      <w:r w:rsidRPr="00B67A99">
        <w:rPr>
          <w:rFonts w:ascii="Times New Roman" w:eastAsia="Times New Roman" w:hAnsi="Times New Roman" w:cs="Times New Roman"/>
          <w:sz w:val="24"/>
          <w:szCs w:val="24"/>
          <w:lang w:val="en-IN" w:eastAsia="en-IN"/>
        </w:rPr>
        <w:t xml:space="preserve"> districts.</w:t>
      </w:r>
    </w:p>
    <w:p w14:paraId="2711700E" w14:textId="77777777" w:rsidR="008817E9" w:rsidRPr="008817E9" w:rsidRDefault="008817E9" w:rsidP="008817E9">
      <w:pPr>
        <w:spacing w:before="100" w:beforeAutospacing="1" w:after="100" w:afterAutospacing="1" w:line="360" w:lineRule="auto"/>
        <w:jc w:val="both"/>
        <w:rPr>
          <w:rFonts w:ascii="Times New Roman" w:eastAsia="Times New Roman" w:hAnsi="Times New Roman" w:cs="Times New Roman"/>
          <w:b/>
          <w:sz w:val="24"/>
          <w:szCs w:val="24"/>
          <w:lang w:val="en-IN" w:eastAsia="en-IN"/>
        </w:rPr>
      </w:pPr>
      <w:bookmarkStart w:id="0" w:name="_GoBack"/>
      <w:r w:rsidRPr="008817E9">
        <w:rPr>
          <w:rFonts w:ascii="Times New Roman" w:eastAsia="Times New Roman" w:hAnsi="Times New Roman" w:cs="Times New Roman"/>
          <w:b/>
          <w:sz w:val="24"/>
          <w:szCs w:val="24"/>
          <w:lang w:val="en-IN" w:eastAsia="en-IN"/>
        </w:rPr>
        <w:t xml:space="preserve">Consent </w:t>
      </w:r>
    </w:p>
    <w:bookmarkEnd w:id="0"/>
    <w:p w14:paraId="1B2DA606" w14:textId="6304906A" w:rsidR="008817E9" w:rsidRPr="00B67A99" w:rsidRDefault="008817E9" w:rsidP="008817E9">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8817E9">
        <w:rPr>
          <w:rFonts w:ascii="Times New Roman" w:eastAsia="Times New Roman" w:hAnsi="Times New Roman" w:cs="Times New Roman"/>
          <w:sz w:val="24"/>
          <w:szCs w:val="24"/>
          <w:lang w:val="en-IN" w:eastAsia="en-IN"/>
        </w:rPr>
        <w:t>As per international standards or university standards, respondents’ written consent has been collected and preserved by the author(s).</w:t>
      </w:r>
    </w:p>
    <w:p w14:paraId="19A159ED" w14:textId="77777777" w:rsidR="00690460" w:rsidRDefault="00690460" w:rsidP="00784ACB">
      <w:pPr>
        <w:spacing w:line="360" w:lineRule="auto"/>
      </w:pPr>
    </w:p>
    <w:p w14:paraId="5E039D6E" w14:textId="77777777" w:rsidR="00690460" w:rsidRDefault="00690460" w:rsidP="00784ACB">
      <w:pPr>
        <w:spacing w:line="360" w:lineRule="auto"/>
      </w:pPr>
    </w:p>
    <w:p w14:paraId="4BBB77FA" w14:textId="77777777" w:rsidR="00690460" w:rsidRDefault="00690460" w:rsidP="00784ACB">
      <w:pPr>
        <w:spacing w:line="360" w:lineRule="auto"/>
      </w:pPr>
    </w:p>
    <w:p w14:paraId="71F684B0" w14:textId="77777777" w:rsidR="00690460" w:rsidRDefault="00690460" w:rsidP="00784ACB">
      <w:pPr>
        <w:spacing w:line="360" w:lineRule="auto"/>
      </w:pPr>
    </w:p>
    <w:p w14:paraId="194D5019" w14:textId="77777777" w:rsidR="00690460" w:rsidRDefault="00690460" w:rsidP="00784ACB">
      <w:pPr>
        <w:spacing w:line="360" w:lineRule="auto"/>
      </w:pPr>
    </w:p>
    <w:p w14:paraId="460681CF" w14:textId="77777777" w:rsidR="00690460" w:rsidRDefault="00690460" w:rsidP="00784ACB">
      <w:pPr>
        <w:spacing w:line="360" w:lineRule="auto"/>
      </w:pPr>
    </w:p>
    <w:p w14:paraId="02AEBAEB" w14:textId="77777777" w:rsidR="00690460" w:rsidRDefault="00690460" w:rsidP="00784ACB">
      <w:pPr>
        <w:spacing w:line="360" w:lineRule="auto"/>
      </w:pPr>
    </w:p>
    <w:p w14:paraId="04457F40" w14:textId="77777777" w:rsidR="00690460" w:rsidRDefault="00690460" w:rsidP="00784ACB">
      <w:pPr>
        <w:spacing w:line="360" w:lineRule="auto"/>
      </w:pPr>
    </w:p>
    <w:p w14:paraId="792F5E5D" w14:textId="77777777" w:rsidR="00690460" w:rsidRDefault="00690460" w:rsidP="00784ACB">
      <w:pPr>
        <w:spacing w:line="360" w:lineRule="auto"/>
      </w:pPr>
    </w:p>
    <w:p w14:paraId="0CE35482" w14:textId="4D194B65" w:rsidR="00690460" w:rsidRDefault="00690460" w:rsidP="00784ACB">
      <w:pPr>
        <w:spacing w:line="360" w:lineRule="auto"/>
      </w:pPr>
    </w:p>
    <w:p w14:paraId="5E6E38E8" w14:textId="458A069B" w:rsidR="004F392C" w:rsidRDefault="004F392C" w:rsidP="00784ACB">
      <w:pPr>
        <w:spacing w:line="360" w:lineRule="auto"/>
      </w:pPr>
    </w:p>
    <w:p w14:paraId="5B2C387B" w14:textId="4A7FAE29" w:rsidR="004F392C" w:rsidRDefault="004F392C" w:rsidP="00784ACB">
      <w:pPr>
        <w:spacing w:line="360" w:lineRule="auto"/>
      </w:pPr>
    </w:p>
    <w:p w14:paraId="1F492ED1" w14:textId="5595CC2F" w:rsidR="004F392C" w:rsidRDefault="004F392C" w:rsidP="00784ACB">
      <w:pPr>
        <w:spacing w:line="360" w:lineRule="auto"/>
      </w:pPr>
    </w:p>
    <w:p w14:paraId="6EC7131E" w14:textId="66356340" w:rsidR="004F392C" w:rsidRDefault="004F392C" w:rsidP="00784ACB">
      <w:pPr>
        <w:spacing w:line="360" w:lineRule="auto"/>
      </w:pPr>
    </w:p>
    <w:p w14:paraId="292D8A1C" w14:textId="53181150" w:rsidR="004F392C" w:rsidRDefault="004F392C" w:rsidP="00784ACB">
      <w:pPr>
        <w:spacing w:line="360" w:lineRule="auto"/>
      </w:pPr>
    </w:p>
    <w:p w14:paraId="5D5D0C4B" w14:textId="55AD781B" w:rsidR="004F392C" w:rsidRDefault="004F392C" w:rsidP="00784ACB">
      <w:pPr>
        <w:spacing w:line="360" w:lineRule="auto"/>
      </w:pPr>
    </w:p>
    <w:p w14:paraId="7AE57BFF" w14:textId="77777777" w:rsidR="004F392C" w:rsidRDefault="004F392C" w:rsidP="00784ACB">
      <w:pPr>
        <w:spacing w:line="360" w:lineRule="auto"/>
      </w:pPr>
    </w:p>
    <w:p w14:paraId="50747B07" w14:textId="77777777" w:rsidR="00BE5FAF" w:rsidRPr="00CC1778" w:rsidRDefault="00BE5FAF" w:rsidP="00BE5FAF">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1" w:name="_Hlk218867759"/>
      <w:r w:rsidRPr="00CC1778">
        <w:rPr>
          <w:rFonts w:ascii="Times New Roman" w:eastAsia="Times New Roman" w:hAnsi="Times New Roman" w:cs="Times New Roman"/>
          <w:b/>
          <w:bCs/>
          <w:sz w:val="24"/>
          <w:szCs w:val="24"/>
          <w:highlight w:val="yellow"/>
          <w:lang w:val="en-GB" w:eastAsia="en-IN"/>
        </w:rPr>
        <w:lastRenderedPageBreak/>
        <w:t>Disclaimer (Artificial intelligence)</w:t>
      </w:r>
    </w:p>
    <w:p w14:paraId="4494A89D" w14:textId="2E45AF99" w:rsidR="004F392C" w:rsidRPr="008A12AF" w:rsidRDefault="00BE5FAF" w:rsidP="008A12AF">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BE5FAF">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BE5FAF">
        <w:rPr>
          <w:rFonts w:ascii="Times New Roman" w:eastAsia="Times New Roman" w:hAnsi="Times New Roman" w:cs="Times New Roman"/>
          <w:bCs/>
          <w:sz w:val="24"/>
          <w:szCs w:val="24"/>
          <w:highlight w:val="yellow"/>
          <w:lang w:val="en-GB" w:eastAsia="en-IN"/>
        </w:rPr>
        <w:t>ChatGPT</w:t>
      </w:r>
      <w:proofErr w:type="spellEnd"/>
      <w:r w:rsidRPr="00BE5FAF">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BE5FAF">
        <w:rPr>
          <w:rFonts w:ascii="Times New Roman" w:eastAsia="Times New Roman" w:hAnsi="Times New Roman" w:cs="Times New Roman"/>
          <w:bCs/>
          <w:sz w:val="24"/>
          <w:szCs w:val="24"/>
          <w:lang w:val="en-GB" w:eastAsia="en-IN"/>
        </w:rPr>
        <w:t xml:space="preserve"> </w:t>
      </w:r>
      <w:bookmarkEnd w:id="1"/>
    </w:p>
    <w:p w14:paraId="28D83BF6" w14:textId="50D2DDD2" w:rsidR="00690460" w:rsidRDefault="00D308B2" w:rsidP="00784ACB">
      <w:pPr>
        <w:spacing w:line="360" w:lineRule="auto"/>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3D254BFA" w14:textId="61F32779" w:rsidR="00BD62C4" w:rsidRPr="00973CDA" w:rsidRDefault="00BD62C4" w:rsidP="00973CDA">
      <w:pPr>
        <w:pStyle w:val="ListParagraph"/>
        <w:numPr>
          <w:ilvl w:val="0"/>
          <w:numId w:val="12"/>
        </w:numPr>
        <w:spacing w:before="120" w:after="120" w:line="440" w:lineRule="atLeast"/>
        <w:rPr>
          <w:rFonts w:ascii="Times New Roman" w:hAnsi="Times New Roman"/>
          <w:sz w:val="24"/>
          <w:szCs w:val="24"/>
        </w:rPr>
      </w:pPr>
      <w:bookmarkStart w:id="2" w:name="_Hlk220193370"/>
      <w:proofErr w:type="spellStart"/>
      <w:r w:rsidRPr="00973CDA">
        <w:rPr>
          <w:rFonts w:ascii="Times New Roman" w:hAnsi="Times New Roman"/>
          <w:sz w:val="24"/>
          <w:szCs w:val="24"/>
        </w:rPr>
        <w:t>Akrofi</w:t>
      </w:r>
      <w:proofErr w:type="spellEnd"/>
      <w:r w:rsidRPr="00973CDA">
        <w:rPr>
          <w:rFonts w:ascii="Times New Roman" w:hAnsi="Times New Roman"/>
          <w:sz w:val="24"/>
          <w:szCs w:val="24"/>
        </w:rPr>
        <w:t xml:space="preserve"> </w:t>
      </w:r>
      <w:bookmarkEnd w:id="2"/>
      <w:r w:rsidRPr="00973CDA">
        <w:rPr>
          <w:rFonts w:ascii="Times New Roman" w:hAnsi="Times New Roman"/>
          <w:sz w:val="24"/>
          <w:szCs w:val="24"/>
        </w:rPr>
        <w:t xml:space="preserve">S, </w:t>
      </w:r>
      <w:proofErr w:type="spellStart"/>
      <w:r w:rsidRPr="00973CDA">
        <w:rPr>
          <w:rFonts w:ascii="Times New Roman" w:hAnsi="Times New Roman"/>
          <w:sz w:val="24"/>
          <w:szCs w:val="24"/>
        </w:rPr>
        <w:t>Kotey</w:t>
      </w:r>
      <w:proofErr w:type="spellEnd"/>
      <w:r w:rsidRPr="00973CDA">
        <w:rPr>
          <w:rFonts w:ascii="Times New Roman" w:hAnsi="Times New Roman"/>
          <w:sz w:val="24"/>
          <w:szCs w:val="24"/>
        </w:rPr>
        <w:t xml:space="preserve"> D A, </w:t>
      </w:r>
      <w:proofErr w:type="spellStart"/>
      <w:r w:rsidRPr="00973CDA">
        <w:rPr>
          <w:rFonts w:ascii="Times New Roman" w:hAnsi="Times New Roman"/>
          <w:sz w:val="24"/>
          <w:szCs w:val="24"/>
        </w:rPr>
        <w:t>Ahiatsi</w:t>
      </w:r>
      <w:proofErr w:type="spellEnd"/>
      <w:r w:rsidRPr="00973CDA">
        <w:rPr>
          <w:rFonts w:ascii="Times New Roman" w:hAnsi="Times New Roman"/>
          <w:sz w:val="24"/>
          <w:szCs w:val="24"/>
        </w:rPr>
        <w:t xml:space="preserve"> E N and Larbi-</w:t>
      </w:r>
      <w:proofErr w:type="spellStart"/>
      <w:r w:rsidRPr="00973CDA">
        <w:rPr>
          <w:rFonts w:ascii="Times New Roman" w:hAnsi="Times New Roman"/>
          <w:sz w:val="24"/>
          <w:szCs w:val="24"/>
        </w:rPr>
        <w:t>Koranteng</w:t>
      </w:r>
      <w:proofErr w:type="spellEnd"/>
      <w:r w:rsidRPr="00973CDA">
        <w:rPr>
          <w:rFonts w:ascii="Times New Roman" w:hAnsi="Times New Roman"/>
          <w:sz w:val="24"/>
          <w:szCs w:val="24"/>
        </w:rPr>
        <w:t xml:space="preserve"> S, 2016, Onion farming practices in eastern region of Ghana: implications for research. </w:t>
      </w:r>
      <w:r w:rsidRPr="00973CDA">
        <w:rPr>
          <w:rFonts w:ascii="Times New Roman" w:hAnsi="Times New Roman"/>
          <w:i/>
          <w:sz w:val="24"/>
          <w:szCs w:val="24"/>
        </w:rPr>
        <w:t>Asian Journal of Agriculture and Food Sciences</w:t>
      </w:r>
      <w:r w:rsidRPr="00973CDA">
        <w:rPr>
          <w:rFonts w:ascii="Times New Roman" w:hAnsi="Times New Roman"/>
          <w:sz w:val="24"/>
          <w:szCs w:val="24"/>
        </w:rPr>
        <w:t>, 4(4).</w:t>
      </w:r>
    </w:p>
    <w:p w14:paraId="506305B8" w14:textId="28AA2296" w:rsidR="00665050" w:rsidRPr="00973CDA" w:rsidRDefault="00665050" w:rsidP="00973CDA">
      <w:pPr>
        <w:pStyle w:val="ListParagraph"/>
        <w:numPr>
          <w:ilvl w:val="0"/>
          <w:numId w:val="12"/>
        </w:numPr>
        <w:spacing w:before="120" w:after="120"/>
        <w:rPr>
          <w:rFonts w:ascii="Times New Roman" w:hAnsi="Times New Roman"/>
          <w:sz w:val="24"/>
          <w:szCs w:val="24"/>
          <w:lang w:val="en-IN"/>
        </w:rPr>
      </w:pPr>
      <w:r w:rsidRPr="00973CDA">
        <w:rPr>
          <w:rFonts w:ascii="Times New Roman" w:hAnsi="Times New Roman"/>
          <w:sz w:val="24"/>
          <w:szCs w:val="24"/>
          <w:lang w:val="en-IN"/>
        </w:rPr>
        <w:t xml:space="preserve">Alemayehu, M. (2025). Heterogeneous production constraints and postharvest losses in onion farming: evidence from Northwest Ethiopia. </w:t>
      </w:r>
      <w:r w:rsidRPr="00973CDA">
        <w:rPr>
          <w:rFonts w:ascii="Times New Roman" w:hAnsi="Times New Roman"/>
          <w:i/>
          <w:iCs/>
          <w:sz w:val="24"/>
          <w:szCs w:val="24"/>
          <w:lang w:val="en-IN"/>
        </w:rPr>
        <w:t>Frontiers in Sustainability</w:t>
      </w:r>
      <w:r w:rsidRPr="00973CDA">
        <w:rPr>
          <w:rFonts w:ascii="Times New Roman" w:hAnsi="Times New Roman"/>
          <w:sz w:val="24"/>
          <w:szCs w:val="24"/>
          <w:lang w:val="en-IN"/>
        </w:rPr>
        <w:t xml:space="preserve">, </w:t>
      </w:r>
      <w:r w:rsidRPr="00973CDA">
        <w:rPr>
          <w:rFonts w:ascii="Times New Roman" w:hAnsi="Times New Roman"/>
          <w:i/>
          <w:iCs/>
          <w:sz w:val="24"/>
          <w:szCs w:val="24"/>
          <w:lang w:val="en-IN"/>
        </w:rPr>
        <w:t>6</w:t>
      </w:r>
      <w:r w:rsidRPr="00973CDA">
        <w:rPr>
          <w:rFonts w:ascii="Times New Roman" w:hAnsi="Times New Roman"/>
          <w:sz w:val="24"/>
          <w:szCs w:val="24"/>
          <w:lang w:val="en-IN"/>
        </w:rPr>
        <w:t xml:space="preserve">, 2673-4524. </w:t>
      </w:r>
    </w:p>
    <w:p w14:paraId="0A812682" w14:textId="09E2E5B0" w:rsidR="00690460" w:rsidRPr="00973CDA" w:rsidRDefault="00D308B2" w:rsidP="00973CDA">
      <w:pPr>
        <w:pStyle w:val="ListParagraph"/>
        <w:numPr>
          <w:ilvl w:val="0"/>
          <w:numId w:val="12"/>
        </w:numPr>
        <w:spacing w:before="120" w:after="120"/>
        <w:rPr>
          <w:rFonts w:ascii="Times New Roman" w:hAnsi="Times New Roman" w:cs="Times New Roman"/>
          <w:sz w:val="24"/>
          <w:szCs w:val="24"/>
        </w:rPr>
      </w:pPr>
      <w:r w:rsidRPr="00973CDA">
        <w:rPr>
          <w:rFonts w:ascii="Times New Roman" w:hAnsi="Times New Roman" w:cs="Times New Roman"/>
          <w:sz w:val="24"/>
          <w:szCs w:val="24"/>
        </w:rPr>
        <w:t xml:space="preserve">Agarwal N, 2013, A study on adoption </w:t>
      </w:r>
      <w:proofErr w:type="spellStart"/>
      <w:r w:rsidRPr="00973CDA">
        <w:rPr>
          <w:rFonts w:ascii="Times New Roman" w:hAnsi="Times New Roman" w:cs="Times New Roman"/>
          <w:sz w:val="24"/>
          <w:szCs w:val="24"/>
        </w:rPr>
        <w:t>behaviour</w:t>
      </w:r>
      <w:proofErr w:type="spellEnd"/>
      <w:r w:rsidRPr="00973CDA">
        <w:rPr>
          <w:rFonts w:ascii="Times New Roman" w:hAnsi="Times New Roman" w:cs="Times New Roman"/>
          <w:sz w:val="24"/>
          <w:szCs w:val="24"/>
        </w:rPr>
        <w:t xml:space="preserve"> of onion growers in relation to their socio-economic and psycho characteristics in </w:t>
      </w:r>
      <w:proofErr w:type="spellStart"/>
      <w:r w:rsidRPr="00973CDA">
        <w:rPr>
          <w:rFonts w:ascii="Times New Roman" w:hAnsi="Times New Roman" w:cs="Times New Roman"/>
          <w:sz w:val="24"/>
          <w:szCs w:val="24"/>
        </w:rPr>
        <w:t>Sehore</w:t>
      </w:r>
      <w:proofErr w:type="spellEnd"/>
      <w:r w:rsidRPr="00973CDA">
        <w:rPr>
          <w:rFonts w:ascii="Times New Roman" w:hAnsi="Times New Roman" w:cs="Times New Roman"/>
          <w:sz w:val="24"/>
          <w:szCs w:val="24"/>
        </w:rPr>
        <w:t xml:space="preserve"> district, Madhya Pradesh. </w:t>
      </w:r>
      <w:proofErr w:type="spellStart"/>
      <w:r w:rsidRPr="00973CDA">
        <w:rPr>
          <w:rFonts w:ascii="Times New Roman" w:hAnsi="Times New Roman" w:cs="Times New Roman"/>
          <w:i/>
          <w:iCs/>
          <w:sz w:val="24"/>
          <w:szCs w:val="24"/>
        </w:rPr>
        <w:t>M.Sc</w:t>
      </w:r>
      <w:proofErr w:type="spellEnd"/>
      <w:r w:rsidRPr="00973CDA">
        <w:rPr>
          <w:rFonts w:ascii="Times New Roman" w:hAnsi="Times New Roman" w:cs="Times New Roman"/>
          <w:i/>
          <w:iCs/>
          <w:sz w:val="24"/>
          <w:szCs w:val="24"/>
        </w:rPr>
        <w:t xml:space="preserve"> (Ag.) Thesis</w:t>
      </w:r>
      <w:r w:rsidRPr="00973CDA">
        <w:rPr>
          <w:rFonts w:ascii="Times New Roman" w:hAnsi="Times New Roman" w:cs="Times New Roman"/>
          <w:sz w:val="24"/>
          <w:szCs w:val="24"/>
        </w:rPr>
        <w:t xml:space="preserve">, Rajmata </w:t>
      </w:r>
      <w:proofErr w:type="spellStart"/>
      <w:r w:rsidRPr="00973CDA">
        <w:rPr>
          <w:rFonts w:ascii="Times New Roman" w:hAnsi="Times New Roman" w:cs="Times New Roman"/>
          <w:sz w:val="24"/>
          <w:szCs w:val="24"/>
        </w:rPr>
        <w:t>Vijayaraje</w:t>
      </w:r>
      <w:proofErr w:type="spellEnd"/>
      <w:r w:rsidRPr="00973CDA">
        <w:rPr>
          <w:rFonts w:ascii="Times New Roman" w:hAnsi="Times New Roman" w:cs="Times New Roman"/>
          <w:sz w:val="24"/>
          <w:szCs w:val="24"/>
        </w:rPr>
        <w:t xml:space="preserve"> </w:t>
      </w:r>
      <w:proofErr w:type="spellStart"/>
      <w:r w:rsidRPr="00973CDA">
        <w:rPr>
          <w:rFonts w:ascii="Times New Roman" w:hAnsi="Times New Roman" w:cs="Times New Roman"/>
          <w:sz w:val="24"/>
          <w:szCs w:val="24"/>
        </w:rPr>
        <w:t>Scindia</w:t>
      </w:r>
      <w:proofErr w:type="spellEnd"/>
      <w:r w:rsidRPr="00973CDA">
        <w:rPr>
          <w:rFonts w:ascii="Times New Roman" w:hAnsi="Times New Roman" w:cs="Times New Roman"/>
          <w:sz w:val="24"/>
          <w:szCs w:val="24"/>
        </w:rPr>
        <w:t xml:space="preserve"> Krishi Vishwa Vidyalaya, Gwalior.</w:t>
      </w:r>
    </w:p>
    <w:p w14:paraId="609255DF" w14:textId="7E220856" w:rsidR="00DA476F" w:rsidRPr="00973CDA" w:rsidRDefault="00DA476F" w:rsidP="00973CDA">
      <w:pPr>
        <w:pStyle w:val="ListParagraph"/>
        <w:numPr>
          <w:ilvl w:val="0"/>
          <w:numId w:val="12"/>
        </w:numPr>
        <w:spacing w:before="120" w:after="120" w:line="360" w:lineRule="auto"/>
        <w:rPr>
          <w:rFonts w:ascii="Times New Roman" w:hAnsi="Times New Roman" w:cs="Times New Roman"/>
          <w:sz w:val="24"/>
          <w:szCs w:val="24"/>
        </w:rPr>
      </w:pPr>
      <w:r w:rsidRPr="00973CDA">
        <w:rPr>
          <w:rFonts w:ascii="Times New Roman" w:hAnsi="Times New Roman" w:cs="Times New Roman"/>
          <w:sz w:val="24"/>
          <w:szCs w:val="24"/>
        </w:rPr>
        <w:t xml:space="preserve">Arvind, &amp; Belli, R &amp; M, Karuna &amp; K, Anil &amp; B P, Harish. (2025). Assessing Entrepreneurial </w:t>
      </w:r>
      <w:proofErr w:type="spellStart"/>
      <w:r w:rsidRPr="00973CDA">
        <w:rPr>
          <w:rFonts w:ascii="Times New Roman" w:hAnsi="Times New Roman" w:cs="Times New Roman"/>
          <w:sz w:val="24"/>
          <w:szCs w:val="24"/>
        </w:rPr>
        <w:t>Behaviour</w:t>
      </w:r>
      <w:proofErr w:type="spellEnd"/>
      <w:r w:rsidRPr="00973CDA">
        <w:rPr>
          <w:rFonts w:ascii="Times New Roman" w:hAnsi="Times New Roman" w:cs="Times New Roman"/>
          <w:sz w:val="24"/>
          <w:szCs w:val="24"/>
        </w:rPr>
        <w:t xml:space="preserve"> of FPO Members: Evidence from North Karnataka, India. Journal of Experimental Agriculture International. 47. 226-234.</w:t>
      </w:r>
    </w:p>
    <w:p w14:paraId="7AA6BA95" w14:textId="2C26D612" w:rsidR="00DA476F" w:rsidRPr="00973CDA" w:rsidRDefault="00DA476F" w:rsidP="00973CDA">
      <w:pPr>
        <w:pStyle w:val="ListParagraph"/>
        <w:numPr>
          <w:ilvl w:val="0"/>
          <w:numId w:val="12"/>
        </w:numPr>
        <w:spacing w:before="120" w:after="120" w:line="360" w:lineRule="auto"/>
        <w:rPr>
          <w:rFonts w:ascii="Times New Roman" w:hAnsi="Times New Roman" w:cs="Times New Roman"/>
          <w:sz w:val="24"/>
          <w:szCs w:val="24"/>
        </w:rPr>
      </w:pPr>
      <w:r w:rsidRPr="00973CDA">
        <w:rPr>
          <w:rFonts w:ascii="Times New Roman" w:hAnsi="Times New Roman" w:cs="Times New Roman"/>
          <w:sz w:val="24"/>
          <w:szCs w:val="24"/>
        </w:rPr>
        <w:t>Arvind, R B Belli, and Karuna K M. 2025. “Socio-Economic Profile of Farmer Producer Organization Members in North Karnataka: An Empirical Study”. Journal of Scientific Research and Reports 31 (9):463-72.</w:t>
      </w:r>
    </w:p>
    <w:p w14:paraId="68EF3638" w14:textId="67014B72" w:rsidR="00BD62C4" w:rsidRPr="00973CDA" w:rsidRDefault="00BD62C4" w:rsidP="00973CDA">
      <w:pPr>
        <w:pStyle w:val="ListParagraph"/>
        <w:numPr>
          <w:ilvl w:val="0"/>
          <w:numId w:val="12"/>
        </w:numPr>
        <w:spacing w:before="120" w:after="120" w:line="440" w:lineRule="atLeast"/>
        <w:rPr>
          <w:rFonts w:ascii="Times New Roman" w:hAnsi="Times New Roman"/>
          <w:sz w:val="24"/>
          <w:szCs w:val="24"/>
        </w:rPr>
      </w:pPr>
      <w:proofErr w:type="spellStart"/>
      <w:r w:rsidRPr="00973CDA">
        <w:rPr>
          <w:rFonts w:ascii="Times New Roman" w:hAnsi="Times New Roman"/>
          <w:sz w:val="24"/>
          <w:szCs w:val="24"/>
        </w:rPr>
        <w:t>Baraker</w:t>
      </w:r>
      <w:proofErr w:type="spellEnd"/>
      <w:r w:rsidRPr="00973CDA">
        <w:rPr>
          <w:rFonts w:ascii="Times New Roman" w:hAnsi="Times New Roman"/>
          <w:sz w:val="24"/>
          <w:szCs w:val="24"/>
        </w:rPr>
        <w:t xml:space="preserve"> S K, Manjunath K V, Lalitha K C, Madhu </w:t>
      </w:r>
      <w:proofErr w:type="spellStart"/>
      <w:r w:rsidRPr="00973CDA">
        <w:rPr>
          <w:rFonts w:ascii="Times New Roman" w:hAnsi="Times New Roman"/>
          <w:sz w:val="24"/>
          <w:szCs w:val="24"/>
        </w:rPr>
        <w:t>Latha</w:t>
      </w:r>
      <w:proofErr w:type="spellEnd"/>
      <w:r w:rsidRPr="00973CDA">
        <w:rPr>
          <w:rFonts w:ascii="Times New Roman" w:hAnsi="Times New Roman"/>
          <w:sz w:val="24"/>
          <w:szCs w:val="24"/>
        </w:rPr>
        <w:t xml:space="preserve"> C, 2021, Profile characteristics and marketing </w:t>
      </w:r>
      <w:proofErr w:type="spellStart"/>
      <w:r w:rsidRPr="00973CDA">
        <w:rPr>
          <w:rFonts w:ascii="Times New Roman" w:hAnsi="Times New Roman"/>
          <w:sz w:val="24"/>
          <w:szCs w:val="24"/>
        </w:rPr>
        <w:t>behaviour</w:t>
      </w:r>
      <w:proofErr w:type="spellEnd"/>
      <w:r w:rsidRPr="00973CDA">
        <w:rPr>
          <w:rFonts w:ascii="Times New Roman" w:hAnsi="Times New Roman"/>
          <w:sz w:val="24"/>
          <w:szCs w:val="24"/>
        </w:rPr>
        <w:t xml:space="preserve"> of onion growers in </w:t>
      </w:r>
      <w:proofErr w:type="spellStart"/>
      <w:r w:rsidRPr="00973CDA">
        <w:rPr>
          <w:rFonts w:ascii="Times New Roman" w:hAnsi="Times New Roman"/>
          <w:sz w:val="24"/>
          <w:szCs w:val="24"/>
        </w:rPr>
        <w:t>Gadag</w:t>
      </w:r>
      <w:proofErr w:type="spellEnd"/>
      <w:r w:rsidRPr="00973CDA">
        <w:rPr>
          <w:rFonts w:ascii="Times New Roman" w:hAnsi="Times New Roman"/>
          <w:sz w:val="24"/>
          <w:szCs w:val="24"/>
        </w:rPr>
        <w:t xml:space="preserve"> district of Karnataka. </w:t>
      </w:r>
      <w:r w:rsidRPr="00973CDA">
        <w:rPr>
          <w:rFonts w:ascii="Times New Roman" w:hAnsi="Times New Roman"/>
          <w:i/>
          <w:sz w:val="24"/>
          <w:szCs w:val="24"/>
        </w:rPr>
        <w:t>Indian Journal of Economics and Development</w:t>
      </w:r>
      <w:r w:rsidRPr="00973CDA">
        <w:rPr>
          <w:rFonts w:ascii="Times New Roman" w:hAnsi="Times New Roman"/>
          <w:sz w:val="24"/>
          <w:szCs w:val="24"/>
        </w:rPr>
        <w:t>, 6.</w:t>
      </w:r>
    </w:p>
    <w:p w14:paraId="17AF1069" w14:textId="77777777"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proofErr w:type="spellStart"/>
      <w:r w:rsidRPr="00973CDA">
        <w:rPr>
          <w:rFonts w:ascii="Times New Roman" w:hAnsi="Times New Roman"/>
          <w:sz w:val="24"/>
          <w:szCs w:val="24"/>
        </w:rPr>
        <w:t>Chavai</w:t>
      </w:r>
      <w:proofErr w:type="spellEnd"/>
      <w:r w:rsidRPr="00973CDA">
        <w:rPr>
          <w:rFonts w:ascii="Times New Roman" w:hAnsi="Times New Roman"/>
          <w:sz w:val="24"/>
          <w:szCs w:val="24"/>
        </w:rPr>
        <w:t xml:space="preserve"> A M, </w:t>
      </w:r>
      <w:proofErr w:type="spellStart"/>
      <w:r w:rsidRPr="00973CDA">
        <w:rPr>
          <w:rFonts w:ascii="Times New Roman" w:hAnsi="Times New Roman"/>
          <w:sz w:val="24"/>
          <w:szCs w:val="24"/>
        </w:rPr>
        <w:t>Yamgar</w:t>
      </w:r>
      <w:proofErr w:type="spellEnd"/>
      <w:r w:rsidRPr="00973CDA">
        <w:rPr>
          <w:rFonts w:ascii="Times New Roman" w:hAnsi="Times New Roman"/>
          <w:sz w:val="24"/>
          <w:szCs w:val="24"/>
        </w:rPr>
        <w:t xml:space="preserve"> A S and </w:t>
      </w:r>
      <w:proofErr w:type="spellStart"/>
      <w:r w:rsidRPr="00973CDA">
        <w:rPr>
          <w:rFonts w:ascii="Times New Roman" w:hAnsi="Times New Roman"/>
          <w:sz w:val="24"/>
          <w:szCs w:val="24"/>
        </w:rPr>
        <w:t>Barange</w:t>
      </w:r>
      <w:proofErr w:type="spellEnd"/>
      <w:r w:rsidRPr="00973CDA">
        <w:rPr>
          <w:rFonts w:ascii="Times New Roman" w:hAnsi="Times New Roman"/>
          <w:sz w:val="24"/>
          <w:szCs w:val="24"/>
        </w:rPr>
        <w:t xml:space="preserve"> P K, 2015, Knowledge and adoption of turmeric growers about </w:t>
      </w:r>
      <w:proofErr w:type="spellStart"/>
      <w:r w:rsidRPr="00973CDA">
        <w:rPr>
          <w:rFonts w:ascii="Times New Roman" w:hAnsi="Times New Roman"/>
          <w:sz w:val="24"/>
          <w:szCs w:val="24"/>
        </w:rPr>
        <w:t>post harvest</w:t>
      </w:r>
      <w:proofErr w:type="spellEnd"/>
      <w:r w:rsidRPr="00973CDA">
        <w:rPr>
          <w:rFonts w:ascii="Times New Roman" w:hAnsi="Times New Roman"/>
          <w:sz w:val="24"/>
          <w:szCs w:val="24"/>
        </w:rPr>
        <w:t xml:space="preserve"> technology. </w:t>
      </w:r>
      <w:r w:rsidRPr="00973CDA">
        <w:rPr>
          <w:rFonts w:ascii="Times New Roman" w:hAnsi="Times New Roman"/>
          <w:i/>
          <w:sz w:val="24"/>
          <w:szCs w:val="24"/>
        </w:rPr>
        <w:t>J. Agric. Res. Tech,</w:t>
      </w:r>
      <w:r w:rsidRPr="00973CDA">
        <w:rPr>
          <w:rFonts w:ascii="Times New Roman" w:hAnsi="Times New Roman"/>
          <w:sz w:val="24"/>
          <w:szCs w:val="24"/>
        </w:rPr>
        <w:t xml:space="preserve"> 40 (3): 476-480.</w:t>
      </w:r>
    </w:p>
    <w:p w14:paraId="3215550D" w14:textId="303AC0A1"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proofErr w:type="spellStart"/>
      <w:r w:rsidRPr="00973CDA">
        <w:rPr>
          <w:rFonts w:ascii="Times New Roman" w:hAnsi="Times New Roman"/>
          <w:sz w:val="24"/>
          <w:szCs w:val="24"/>
        </w:rPr>
        <w:t>Dohare</w:t>
      </w:r>
      <w:proofErr w:type="spellEnd"/>
      <w:r w:rsidRPr="00973CDA">
        <w:rPr>
          <w:rFonts w:ascii="Times New Roman" w:hAnsi="Times New Roman"/>
          <w:sz w:val="24"/>
          <w:szCs w:val="24"/>
        </w:rPr>
        <w:t xml:space="preserve"> R, 2014, A study on awareness and adoption of post-harvest management practices in tomato cultivation among the farmers in </w:t>
      </w:r>
      <w:proofErr w:type="spellStart"/>
      <w:r w:rsidRPr="00973CDA">
        <w:rPr>
          <w:rFonts w:ascii="Times New Roman" w:hAnsi="Times New Roman"/>
          <w:sz w:val="24"/>
          <w:szCs w:val="24"/>
        </w:rPr>
        <w:t>Sehore</w:t>
      </w:r>
      <w:proofErr w:type="spellEnd"/>
      <w:r w:rsidRPr="00973CDA">
        <w:rPr>
          <w:rFonts w:ascii="Times New Roman" w:hAnsi="Times New Roman"/>
          <w:sz w:val="24"/>
          <w:szCs w:val="24"/>
        </w:rPr>
        <w:t xml:space="preserve"> district of Madhya Pradesh. </w:t>
      </w:r>
      <w:r w:rsidRPr="00973CDA">
        <w:rPr>
          <w:rFonts w:ascii="Times New Roman" w:hAnsi="Times New Roman"/>
          <w:i/>
          <w:sz w:val="24"/>
          <w:szCs w:val="24"/>
        </w:rPr>
        <w:t>M. Sc. (Agri.) Thesis</w:t>
      </w:r>
      <w:r w:rsidRPr="00973CDA">
        <w:rPr>
          <w:rFonts w:ascii="Times New Roman" w:hAnsi="Times New Roman"/>
          <w:sz w:val="24"/>
          <w:szCs w:val="24"/>
        </w:rPr>
        <w:t xml:space="preserve">, Rajmata </w:t>
      </w:r>
      <w:proofErr w:type="spellStart"/>
      <w:r w:rsidRPr="00973CDA">
        <w:rPr>
          <w:rFonts w:ascii="Times New Roman" w:hAnsi="Times New Roman"/>
          <w:sz w:val="24"/>
          <w:szCs w:val="24"/>
        </w:rPr>
        <w:t>Vijayaraje</w:t>
      </w:r>
      <w:proofErr w:type="spellEnd"/>
      <w:r w:rsidRPr="00973CDA">
        <w:rPr>
          <w:rFonts w:ascii="Times New Roman" w:hAnsi="Times New Roman"/>
          <w:sz w:val="24"/>
          <w:szCs w:val="24"/>
        </w:rPr>
        <w:t xml:space="preserve"> </w:t>
      </w:r>
      <w:proofErr w:type="spellStart"/>
      <w:r w:rsidRPr="00973CDA">
        <w:rPr>
          <w:rFonts w:ascii="Times New Roman" w:hAnsi="Times New Roman"/>
          <w:sz w:val="24"/>
          <w:szCs w:val="24"/>
        </w:rPr>
        <w:t>Scindia</w:t>
      </w:r>
      <w:proofErr w:type="spellEnd"/>
      <w:r w:rsidRPr="00973CDA">
        <w:rPr>
          <w:rFonts w:ascii="Times New Roman" w:hAnsi="Times New Roman"/>
          <w:sz w:val="24"/>
          <w:szCs w:val="24"/>
        </w:rPr>
        <w:t xml:space="preserve"> Krishi Vishwa Vidyalaya, Gwalior, Madhya Pradesh, India.</w:t>
      </w:r>
    </w:p>
    <w:p w14:paraId="58FCBEF9" w14:textId="278C820D" w:rsidR="00BD62C4" w:rsidRPr="00973CDA" w:rsidRDefault="00BD62C4" w:rsidP="00973CDA">
      <w:pPr>
        <w:pStyle w:val="ListParagraph"/>
        <w:numPr>
          <w:ilvl w:val="0"/>
          <w:numId w:val="12"/>
        </w:numPr>
        <w:spacing w:before="120" w:after="120" w:line="440" w:lineRule="atLeast"/>
        <w:rPr>
          <w:rFonts w:ascii="Times New Roman" w:hAnsi="Times New Roman"/>
          <w:sz w:val="24"/>
          <w:szCs w:val="24"/>
        </w:rPr>
      </w:pPr>
      <w:proofErr w:type="spellStart"/>
      <w:r w:rsidRPr="00973CDA">
        <w:rPr>
          <w:rFonts w:ascii="Times New Roman" w:hAnsi="Times New Roman"/>
          <w:sz w:val="24"/>
          <w:szCs w:val="24"/>
        </w:rPr>
        <w:lastRenderedPageBreak/>
        <w:t>Elemasho</w:t>
      </w:r>
      <w:proofErr w:type="spellEnd"/>
      <w:r w:rsidRPr="00973CDA">
        <w:rPr>
          <w:rFonts w:ascii="Times New Roman" w:hAnsi="Times New Roman"/>
          <w:sz w:val="24"/>
          <w:szCs w:val="24"/>
        </w:rPr>
        <w:t xml:space="preserve"> M K, Alfred S D V, </w:t>
      </w:r>
      <w:proofErr w:type="spellStart"/>
      <w:r w:rsidRPr="00973CDA">
        <w:rPr>
          <w:rFonts w:ascii="Times New Roman" w:hAnsi="Times New Roman"/>
          <w:sz w:val="24"/>
          <w:szCs w:val="24"/>
        </w:rPr>
        <w:t>Aneke</w:t>
      </w:r>
      <w:proofErr w:type="spellEnd"/>
      <w:r w:rsidRPr="00973CDA">
        <w:rPr>
          <w:rFonts w:ascii="Times New Roman" w:hAnsi="Times New Roman"/>
          <w:sz w:val="24"/>
          <w:szCs w:val="24"/>
        </w:rPr>
        <w:t xml:space="preserve"> C </w:t>
      </w:r>
      <w:proofErr w:type="spellStart"/>
      <w:r w:rsidRPr="00973CDA">
        <w:rPr>
          <w:rFonts w:ascii="Times New Roman" w:hAnsi="Times New Roman"/>
          <w:sz w:val="24"/>
          <w:szCs w:val="24"/>
        </w:rPr>
        <w:t>C</w:t>
      </w:r>
      <w:proofErr w:type="spellEnd"/>
      <w:r w:rsidRPr="00973CDA">
        <w:rPr>
          <w:rFonts w:ascii="Times New Roman" w:hAnsi="Times New Roman"/>
          <w:sz w:val="24"/>
          <w:szCs w:val="24"/>
        </w:rPr>
        <w:t xml:space="preserve">, </w:t>
      </w:r>
      <w:proofErr w:type="spellStart"/>
      <w:r w:rsidRPr="00973CDA">
        <w:rPr>
          <w:rFonts w:ascii="Times New Roman" w:hAnsi="Times New Roman"/>
          <w:sz w:val="24"/>
          <w:szCs w:val="24"/>
        </w:rPr>
        <w:t>Chugali</w:t>
      </w:r>
      <w:proofErr w:type="spellEnd"/>
      <w:r w:rsidRPr="00973CDA">
        <w:rPr>
          <w:rFonts w:ascii="Times New Roman" w:hAnsi="Times New Roman"/>
          <w:sz w:val="24"/>
          <w:szCs w:val="24"/>
        </w:rPr>
        <w:t xml:space="preserve"> A J C and </w:t>
      </w:r>
      <w:proofErr w:type="spellStart"/>
      <w:r w:rsidRPr="00973CDA">
        <w:rPr>
          <w:rFonts w:ascii="Times New Roman" w:hAnsi="Times New Roman"/>
          <w:sz w:val="24"/>
          <w:szCs w:val="24"/>
        </w:rPr>
        <w:t>Ajiboye</w:t>
      </w:r>
      <w:proofErr w:type="spellEnd"/>
      <w:r w:rsidRPr="00973CDA">
        <w:rPr>
          <w:rFonts w:ascii="Times New Roman" w:hAnsi="Times New Roman"/>
          <w:sz w:val="24"/>
          <w:szCs w:val="24"/>
        </w:rPr>
        <w:t xml:space="preserve"> O, 2017, Factors affecting adoption of post-harvest technologies of selected food crops in river state Nigeria. </w:t>
      </w:r>
      <w:r w:rsidRPr="00973CDA">
        <w:rPr>
          <w:rFonts w:ascii="Times New Roman" w:hAnsi="Times New Roman"/>
          <w:i/>
          <w:sz w:val="24"/>
          <w:szCs w:val="24"/>
        </w:rPr>
        <w:t>Int. J. Agric. Eco. Ext</w:t>
      </w:r>
      <w:r w:rsidRPr="00973CDA">
        <w:rPr>
          <w:rFonts w:ascii="Times New Roman" w:hAnsi="Times New Roman"/>
          <w:sz w:val="24"/>
          <w:szCs w:val="24"/>
        </w:rPr>
        <w:t>, 5(5): 295-301.</w:t>
      </w:r>
    </w:p>
    <w:p w14:paraId="776CA371" w14:textId="388E6E56"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proofErr w:type="spellStart"/>
      <w:r w:rsidRPr="00973CDA">
        <w:rPr>
          <w:rFonts w:ascii="Times New Roman" w:hAnsi="Times New Roman"/>
          <w:sz w:val="24"/>
          <w:szCs w:val="24"/>
        </w:rPr>
        <w:t>Ghanghas</w:t>
      </w:r>
      <w:proofErr w:type="spellEnd"/>
      <w:r w:rsidRPr="00973CDA">
        <w:rPr>
          <w:rFonts w:ascii="Times New Roman" w:hAnsi="Times New Roman"/>
          <w:sz w:val="24"/>
          <w:szCs w:val="24"/>
        </w:rPr>
        <w:t xml:space="preserve"> B S, Nain M S and Malik J S, 2017, Adoption of post-harvest management practices by vegetable growers in Haryana state. </w:t>
      </w:r>
      <w:r w:rsidRPr="00973CDA">
        <w:rPr>
          <w:rFonts w:ascii="Times New Roman" w:hAnsi="Times New Roman"/>
          <w:i/>
          <w:sz w:val="24"/>
          <w:szCs w:val="24"/>
        </w:rPr>
        <w:t>International</w:t>
      </w:r>
      <w:r w:rsidRPr="00973CDA">
        <w:rPr>
          <w:rFonts w:ascii="Times New Roman" w:hAnsi="Times New Roman"/>
          <w:sz w:val="24"/>
          <w:szCs w:val="24"/>
        </w:rPr>
        <w:t xml:space="preserve"> </w:t>
      </w:r>
      <w:r w:rsidRPr="00973CDA">
        <w:rPr>
          <w:rFonts w:ascii="Times New Roman" w:hAnsi="Times New Roman"/>
          <w:i/>
          <w:sz w:val="24"/>
          <w:szCs w:val="24"/>
        </w:rPr>
        <w:t xml:space="preserve">Journal of Agricultural </w:t>
      </w:r>
      <w:proofErr w:type="spellStart"/>
      <w:r w:rsidRPr="00973CDA">
        <w:rPr>
          <w:rFonts w:ascii="Times New Roman" w:hAnsi="Times New Roman"/>
          <w:i/>
          <w:sz w:val="24"/>
          <w:szCs w:val="24"/>
        </w:rPr>
        <w:t>Extesion</w:t>
      </w:r>
      <w:proofErr w:type="spellEnd"/>
      <w:r w:rsidRPr="00973CDA">
        <w:rPr>
          <w:rFonts w:ascii="Times New Roman" w:hAnsi="Times New Roman"/>
          <w:i/>
          <w:sz w:val="24"/>
          <w:szCs w:val="24"/>
        </w:rPr>
        <w:t xml:space="preserve"> Education</w:t>
      </w:r>
      <w:r w:rsidRPr="00973CDA">
        <w:rPr>
          <w:rFonts w:ascii="Times New Roman" w:hAnsi="Times New Roman"/>
          <w:sz w:val="24"/>
          <w:szCs w:val="24"/>
        </w:rPr>
        <w:t>, 53(1): 104-110.</w:t>
      </w:r>
    </w:p>
    <w:p w14:paraId="4B2BA8BE" w14:textId="2082C60D" w:rsidR="00BD62C4" w:rsidRPr="00973CDA" w:rsidRDefault="00665050" w:rsidP="00973CDA">
      <w:pPr>
        <w:pStyle w:val="ListParagraph"/>
        <w:numPr>
          <w:ilvl w:val="0"/>
          <w:numId w:val="12"/>
        </w:numPr>
        <w:spacing w:before="120" w:after="120" w:line="440" w:lineRule="atLeast"/>
        <w:rPr>
          <w:rFonts w:ascii="Times New Roman" w:hAnsi="Times New Roman"/>
          <w:sz w:val="24"/>
          <w:szCs w:val="24"/>
        </w:rPr>
      </w:pPr>
      <w:r w:rsidRPr="00973CDA">
        <w:rPr>
          <w:rFonts w:ascii="Times New Roman" w:hAnsi="Times New Roman"/>
          <w:sz w:val="24"/>
          <w:szCs w:val="24"/>
        </w:rPr>
        <w:t xml:space="preserve">Khan Mohammad Imran, Sharad </w:t>
      </w:r>
      <w:proofErr w:type="spellStart"/>
      <w:r w:rsidRPr="00973CDA">
        <w:rPr>
          <w:rFonts w:ascii="Times New Roman" w:hAnsi="Times New Roman"/>
          <w:sz w:val="24"/>
          <w:szCs w:val="24"/>
        </w:rPr>
        <w:t>Bisen</w:t>
      </w:r>
      <w:proofErr w:type="spellEnd"/>
      <w:r w:rsidRPr="00973CDA">
        <w:rPr>
          <w:rFonts w:ascii="Times New Roman" w:hAnsi="Times New Roman"/>
          <w:sz w:val="24"/>
          <w:szCs w:val="24"/>
        </w:rPr>
        <w:t xml:space="preserve"> and Gaurav Mahajan, 2020, Socio-economic profile of vegetable growers under horticulture-based module of farmer FIRST Project in </w:t>
      </w:r>
      <w:proofErr w:type="spellStart"/>
      <w:r w:rsidRPr="00973CDA">
        <w:rPr>
          <w:rFonts w:ascii="Times New Roman" w:hAnsi="Times New Roman"/>
          <w:sz w:val="24"/>
          <w:szCs w:val="24"/>
        </w:rPr>
        <w:t>Balaghat</w:t>
      </w:r>
      <w:proofErr w:type="spellEnd"/>
      <w:r w:rsidRPr="00973CDA">
        <w:rPr>
          <w:rFonts w:ascii="Times New Roman" w:hAnsi="Times New Roman"/>
          <w:sz w:val="24"/>
          <w:szCs w:val="24"/>
        </w:rPr>
        <w:t xml:space="preserve">, MP, India. </w:t>
      </w:r>
      <w:r w:rsidRPr="00973CDA">
        <w:rPr>
          <w:rFonts w:ascii="Times New Roman" w:hAnsi="Times New Roman"/>
          <w:i/>
          <w:iCs/>
          <w:sz w:val="24"/>
          <w:szCs w:val="24"/>
        </w:rPr>
        <w:t xml:space="preserve">Int. J. </w:t>
      </w:r>
      <w:proofErr w:type="spellStart"/>
      <w:r w:rsidRPr="00973CDA">
        <w:rPr>
          <w:rFonts w:ascii="Times New Roman" w:hAnsi="Times New Roman"/>
          <w:i/>
          <w:iCs/>
          <w:sz w:val="24"/>
          <w:szCs w:val="24"/>
        </w:rPr>
        <w:t>Curr</w:t>
      </w:r>
      <w:proofErr w:type="spellEnd"/>
      <w:r w:rsidRPr="00973CDA">
        <w:rPr>
          <w:rFonts w:ascii="Times New Roman" w:hAnsi="Times New Roman"/>
          <w:i/>
          <w:iCs/>
          <w:sz w:val="24"/>
          <w:szCs w:val="24"/>
        </w:rPr>
        <w:t>. Microbiol. App. Sci,</w:t>
      </w:r>
      <w:r w:rsidRPr="00973CDA">
        <w:rPr>
          <w:rFonts w:ascii="Times New Roman" w:hAnsi="Times New Roman"/>
          <w:sz w:val="24"/>
          <w:szCs w:val="24"/>
        </w:rPr>
        <w:t xml:space="preserve"> 9(3): 3252-3257.</w:t>
      </w:r>
    </w:p>
    <w:p w14:paraId="697033FD" w14:textId="77777777" w:rsidR="00665050" w:rsidRPr="00973CDA" w:rsidRDefault="00665050" w:rsidP="00973CDA">
      <w:pPr>
        <w:pStyle w:val="ListParagraph"/>
        <w:numPr>
          <w:ilvl w:val="0"/>
          <w:numId w:val="12"/>
        </w:numPr>
        <w:spacing w:before="120" w:after="120" w:line="440" w:lineRule="atLeast"/>
        <w:rPr>
          <w:rFonts w:ascii="Times New Roman" w:hAnsi="Times New Roman"/>
          <w:sz w:val="24"/>
          <w:szCs w:val="24"/>
        </w:rPr>
      </w:pPr>
      <w:r w:rsidRPr="00973CDA">
        <w:rPr>
          <w:rFonts w:ascii="Times New Roman" w:hAnsi="Times New Roman"/>
          <w:sz w:val="24"/>
          <w:szCs w:val="24"/>
        </w:rPr>
        <w:t xml:space="preserve">Roman P A, 2015, Study on adoption of onion production technology in </w:t>
      </w:r>
      <w:proofErr w:type="spellStart"/>
      <w:r w:rsidRPr="00973CDA">
        <w:rPr>
          <w:rFonts w:ascii="Times New Roman" w:hAnsi="Times New Roman"/>
          <w:sz w:val="24"/>
          <w:szCs w:val="24"/>
        </w:rPr>
        <w:t>Satara</w:t>
      </w:r>
      <w:proofErr w:type="spellEnd"/>
      <w:r w:rsidRPr="00973CDA">
        <w:rPr>
          <w:rFonts w:ascii="Times New Roman" w:hAnsi="Times New Roman"/>
          <w:sz w:val="24"/>
          <w:szCs w:val="24"/>
        </w:rPr>
        <w:t xml:space="preserve"> District </w:t>
      </w:r>
      <w:r w:rsidRPr="00973CDA">
        <w:rPr>
          <w:rFonts w:ascii="Times New Roman" w:hAnsi="Times New Roman"/>
          <w:i/>
          <w:sz w:val="24"/>
          <w:szCs w:val="24"/>
        </w:rPr>
        <w:t>Doctoral dissertation,</w:t>
      </w:r>
      <w:r w:rsidRPr="00973CDA">
        <w:rPr>
          <w:rFonts w:ascii="Times New Roman" w:hAnsi="Times New Roman"/>
          <w:sz w:val="24"/>
          <w:szCs w:val="24"/>
        </w:rPr>
        <w:t xml:space="preserve"> Mahatma Phule Krishi Vidyapeeth, </w:t>
      </w:r>
      <w:proofErr w:type="spellStart"/>
      <w:r w:rsidRPr="00973CDA">
        <w:rPr>
          <w:rFonts w:ascii="Times New Roman" w:hAnsi="Times New Roman"/>
          <w:sz w:val="24"/>
          <w:szCs w:val="24"/>
        </w:rPr>
        <w:t>Rahuri</w:t>
      </w:r>
      <w:proofErr w:type="spellEnd"/>
      <w:r w:rsidRPr="00973CDA">
        <w:rPr>
          <w:rFonts w:ascii="Times New Roman" w:hAnsi="Times New Roman"/>
          <w:sz w:val="24"/>
          <w:szCs w:val="24"/>
        </w:rPr>
        <w:t>.</w:t>
      </w:r>
    </w:p>
    <w:p w14:paraId="1DC73072" w14:textId="77777777"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r w:rsidRPr="00973CDA">
        <w:rPr>
          <w:rFonts w:ascii="Times New Roman" w:hAnsi="Times New Roman"/>
          <w:sz w:val="24"/>
          <w:szCs w:val="24"/>
        </w:rPr>
        <w:t xml:space="preserve">Sawant B N, </w:t>
      </w:r>
      <w:proofErr w:type="spellStart"/>
      <w:r w:rsidRPr="00973CDA">
        <w:rPr>
          <w:rFonts w:ascii="Times New Roman" w:hAnsi="Times New Roman"/>
          <w:sz w:val="24"/>
          <w:szCs w:val="24"/>
        </w:rPr>
        <w:t>Malshe</w:t>
      </w:r>
      <w:proofErr w:type="spellEnd"/>
      <w:r w:rsidRPr="00973CDA">
        <w:rPr>
          <w:rFonts w:ascii="Times New Roman" w:hAnsi="Times New Roman"/>
          <w:sz w:val="24"/>
          <w:szCs w:val="24"/>
        </w:rPr>
        <w:t xml:space="preserve"> K V and Dalvi M B, 2019, Studies on knowledge level adoption of post-harvest handling in mango. </w:t>
      </w:r>
      <w:r w:rsidRPr="00973CDA">
        <w:rPr>
          <w:rFonts w:ascii="Times New Roman" w:hAnsi="Times New Roman"/>
          <w:i/>
          <w:iCs/>
          <w:sz w:val="24"/>
          <w:szCs w:val="24"/>
        </w:rPr>
        <w:t>Contemporary Research India</w:t>
      </w:r>
      <w:r w:rsidRPr="00973CDA">
        <w:rPr>
          <w:rFonts w:ascii="Times New Roman" w:hAnsi="Times New Roman"/>
          <w:sz w:val="24"/>
          <w:szCs w:val="24"/>
        </w:rPr>
        <w:t>, 9 (1): 23-25.</w:t>
      </w:r>
    </w:p>
    <w:p w14:paraId="7D9A4BC5" w14:textId="77777777"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r w:rsidRPr="00973CDA">
        <w:rPr>
          <w:rFonts w:ascii="Times New Roman" w:hAnsi="Times New Roman"/>
          <w:sz w:val="24"/>
          <w:szCs w:val="24"/>
        </w:rPr>
        <w:t xml:space="preserve">Shankar T S, 2016, A study of knowledge and adoption of post-harvest management practices by onion growers. </w:t>
      </w:r>
      <w:r w:rsidRPr="00973CDA">
        <w:rPr>
          <w:rFonts w:ascii="Times New Roman" w:hAnsi="Times New Roman"/>
          <w:i/>
          <w:sz w:val="24"/>
          <w:szCs w:val="24"/>
        </w:rPr>
        <w:t>M. Sc. (Agri.) Thesis</w:t>
      </w:r>
      <w:r w:rsidRPr="00973CDA">
        <w:rPr>
          <w:rFonts w:ascii="Times New Roman" w:hAnsi="Times New Roman"/>
          <w:sz w:val="24"/>
          <w:szCs w:val="24"/>
        </w:rPr>
        <w:t>, Mahatma Phule Krishi Vidyapeeth, Ahmednagar, Maharashtra, India.</w:t>
      </w:r>
    </w:p>
    <w:p w14:paraId="2359B3E9" w14:textId="716899C7"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proofErr w:type="spellStart"/>
      <w:r w:rsidRPr="00973CDA">
        <w:rPr>
          <w:rFonts w:ascii="Times New Roman" w:hAnsi="Times New Roman"/>
          <w:sz w:val="24"/>
          <w:szCs w:val="24"/>
        </w:rPr>
        <w:t>Sahu</w:t>
      </w:r>
      <w:proofErr w:type="spellEnd"/>
      <w:r w:rsidRPr="00973CDA">
        <w:rPr>
          <w:rFonts w:ascii="Times New Roman" w:hAnsi="Times New Roman"/>
          <w:sz w:val="24"/>
          <w:szCs w:val="24"/>
        </w:rPr>
        <w:t xml:space="preserve"> S, 2022, Assessment of knowledge and adoption pattern of post-harvest management practices by Maharashtrian onion farmers, </w:t>
      </w:r>
      <w:r w:rsidRPr="00973CDA">
        <w:rPr>
          <w:rFonts w:ascii="Times New Roman" w:hAnsi="Times New Roman"/>
          <w:i/>
          <w:iCs/>
          <w:sz w:val="24"/>
          <w:szCs w:val="24"/>
        </w:rPr>
        <w:t>The Indian Journal of Agricultural Sciences</w:t>
      </w:r>
      <w:r w:rsidRPr="00973CDA">
        <w:rPr>
          <w:rFonts w:ascii="Times New Roman" w:hAnsi="Times New Roman"/>
          <w:sz w:val="24"/>
          <w:szCs w:val="24"/>
        </w:rPr>
        <w:t>, 91(12), 1763–1767.</w:t>
      </w:r>
    </w:p>
    <w:p w14:paraId="40AA1C67" w14:textId="77777777" w:rsidR="00665050" w:rsidRPr="00973CDA" w:rsidRDefault="00665050" w:rsidP="00973CDA">
      <w:pPr>
        <w:pStyle w:val="ListParagraph"/>
        <w:numPr>
          <w:ilvl w:val="0"/>
          <w:numId w:val="12"/>
        </w:numPr>
        <w:spacing w:before="120" w:after="120" w:line="440" w:lineRule="atLeast"/>
        <w:rPr>
          <w:rFonts w:ascii="Times New Roman" w:hAnsi="Times New Roman"/>
          <w:sz w:val="24"/>
          <w:szCs w:val="24"/>
        </w:rPr>
      </w:pPr>
      <w:proofErr w:type="spellStart"/>
      <w:r w:rsidRPr="00973CDA">
        <w:rPr>
          <w:rFonts w:ascii="Times New Roman" w:hAnsi="Times New Roman"/>
          <w:sz w:val="24"/>
          <w:szCs w:val="24"/>
        </w:rPr>
        <w:t>Tavhare</w:t>
      </w:r>
      <w:proofErr w:type="spellEnd"/>
      <w:r w:rsidRPr="00973CDA">
        <w:rPr>
          <w:rFonts w:ascii="Times New Roman" w:hAnsi="Times New Roman"/>
          <w:sz w:val="24"/>
          <w:szCs w:val="24"/>
        </w:rPr>
        <w:t xml:space="preserve"> S </w:t>
      </w:r>
      <w:proofErr w:type="spellStart"/>
      <w:r w:rsidRPr="00973CDA">
        <w:rPr>
          <w:rFonts w:ascii="Times New Roman" w:hAnsi="Times New Roman"/>
          <w:sz w:val="24"/>
          <w:szCs w:val="24"/>
        </w:rPr>
        <w:t>S</w:t>
      </w:r>
      <w:proofErr w:type="spellEnd"/>
      <w:r w:rsidRPr="00973CDA">
        <w:rPr>
          <w:rFonts w:ascii="Times New Roman" w:hAnsi="Times New Roman"/>
          <w:sz w:val="24"/>
          <w:szCs w:val="24"/>
        </w:rPr>
        <w:t>, 2016, </w:t>
      </w:r>
      <w:r w:rsidRPr="00973CDA">
        <w:rPr>
          <w:rFonts w:ascii="Times New Roman" w:hAnsi="Times New Roman"/>
          <w:iCs/>
          <w:sz w:val="24"/>
          <w:szCs w:val="24"/>
        </w:rPr>
        <w:t xml:space="preserve">A study of knowledge and adoption of </w:t>
      </w:r>
      <w:proofErr w:type="spellStart"/>
      <w:r w:rsidRPr="00973CDA">
        <w:rPr>
          <w:rFonts w:ascii="Times New Roman" w:hAnsi="Times New Roman"/>
          <w:iCs/>
          <w:sz w:val="24"/>
          <w:szCs w:val="24"/>
        </w:rPr>
        <w:t>post harvest</w:t>
      </w:r>
      <w:proofErr w:type="spellEnd"/>
      <w:r w:rsidRPr="00973CDA">
        <w:rPr>
          <w:rFonts w:ascii="Times New Roman" w:hAnsi="Times New Roman"/>
          <w:iCs/>
          <w:sz w:val="24"/>
          <w:szCs w:val="24"/>
        </w:rPr>
        <w:t xml:space="preserve"> management practices by onion growers.</w:t>
      </w:r>
      <w:r w:rsidRPr="00973CDA">
        <w:rPr>
          <w:rFonts w:ascii="Times New Roman" w:hAnsi="Times New Roman"/>
          <w:sz w:val="24"/>
          <w:szCs w:val="24"/>
        </w:rPr>
        <w:t> </w:t>
      </w:r>
      <w:r w:rsidRPr="00973CDA">
        <w:rPr>
          <w:rFonts w:ascii="Times New Roman" w:hAnsi="Times New Roman"/>
          <w:i/>
          <w:sz w:val="24"/>
          <w:szCs w:val="24"/>
        </w:rPr>
        <w:t>Doctoral dissertation</w:t>
      </w:r>
      <w:r w:rsidRPr="00973CDA">
        <w:rPr>
          <w:rFonts w:ascii="Times New Roman" w:hAnsi="Times New Roman"/>
          <w:sz w:val="24"/>
          <w:szCs w:val="24"/>
        </w:rPr>
        <w:t xml:space="preserve">, Mahatma Phule Krishi Vidyapeeth, </w:t>
      </w:r>
      <w:proofErr w:type="spellStart"/>
      <w:r w:rsidRPr="00973CDA">
        <w:rPr>
          <w:rFonts w:ascii="Times New Roman" w:hAnsi="Times New Roman"/>
          <w:sz w:val="24"/>
          <w:szCs w:val="24"/>
        </w:rPr>
        <w:t>Rahuri</w:t>
      </w:r>
      <w:proofErr w:type="spellEnd"/>
      <w:r w:rsidRPr="00973CDA">
        <w:rPr>
          <w:rFonts w:ascii="Times New Roman" w:hAnsi="Times New Roman"/>
          <w:sz w:val="24"/>
          <w:szCs w:val="24"/>
        </w:rPr>
        <w:t>.</w:t>
      </w:r>
    </w:p>
    <w:p w14:paraId="54E06C5D" w14:textId="36660680" w:rsidR="00665050" w:rsidRPr="00973CDA" w:rsidRDefault="00665050" w:rsidP="00973CDA">
      <w:pPr>
        <w:pStyle w:val="ListParagraph"/>
        <w:numPr>
          <w:ilvl w:val="0"/>
          <w:numId w:val="12"/>
        </w:numPr>
        <w:spacing w:before="120" w:after="120" w:line="440" w:lineRule="atLeast"/>
        <w:rPr>
          <w:rFonts w:ascii="Times New Roman" w:hAnsi="Times New Roman"/>
          <w:sz w:val="24"/>
          <w:szCs w:val="24"/>
        </w:rPr>
      </w:pPr>
      <w:proofErr w:type="spellStart"/>
      <w:r w:rsidRPr="00973CDA">
        <w:rPr>
          <w:rFonts w:ascii="Times New Roman" w:hAnsi="Times New Roman"/>
          <w:sz w:val="24"/>
          <w:szCs w:val="24"/>
        </w:rPr>
        <w:t>Thayaparan</w:t>
      </w:r>
      <w:proofErr w:type="spellEnd"/>
      <w:r w:rsidRPr="00973CDA">
        <w:rPr>
          <w:rFonts w:ascii="Times New Roman" w:hAnsi="Times New Roman"/>
          <w:sz w:val="24"/>
          <w:szCs w:val="24"/>
        </w:rPr>
        <w:t xml:space="preserve"> A and </w:t>
      </w:r>
      <w:proofErr w:type="spellStart"/>
      <w:r w:rsidRPr="00973CDA">
        <w:rPr>
          <w:rFonts w:ascii="Times New Roman" w:hAnsi="Times New Roman"/>
          <w:sz w:val="24"/>
          <w:szCs w:val="24"/>
        </w:rPr>
        <w:t>Kajendeni</w:t>
      </w:r>
      <w:proofErr w:type="spellEnd"/>
      <w:r w:rsidRPr="00973CDA">
        <w:rPr>
          <w:rFonts w:ascii="Times New Roman" w:hAnsi="Times New Roman"/>
          <w:sz w:val="24"/>
          <w:szCs w:val="24"/>
        </w:rPr>
        <w:t xml:space="preserve"> S, 2020, Socio-economic characteristics and its impact on onion cultivation in Jaffna district of Sri Lanka. </w:t>
      </w:r>
      <w:r w:rsidRPr="00973CDA">
        <w:rPr>
          <w:rFonts w:ascii="Times New Roman" w:hAnsi="Times New Roman"/>
          <w:i/>
          <w:sz w:val="24"/>
          <w:szCs w:val="24"/>
        </w:rPr>
        <w:t>Journal of Finance and Accounting</w:t>
      </w:r>
      <w:r w:rsidRPr="00973CDA">
        <w:rPr>
          <w:rFonts w:ascii="Times New Roman" w:hAnsi="Times New Roman"/>
          <w:sz w:val="24"/>
          <w:szCs w:val="24"/>
        </w:rPr>
        <w:t>, 8(5), p,212.</w:t>
      </w:r>
    </w:p>
    <w:p w14:paraId="4357C87D" w14:textId="77777777" w:rsidR="00690460" w:rsidRPr="00973CDA" w:rsidRDefault="00D308B2" w:rsidP="00973CDA">
      <w:pPr>
        <w:pStyle w:val="ListParagraph"/>
        <w:numPr>
          <w:ilvl w:val="0"/>
          <w:numId w:val="12"/>
        </w:numPr>
        <w:spacing w:before="120" w:after="120" w:line="360" w:lineRule="auto"/>
        <w:rPr>
          <w:rFonts w:ascii="Times New Roman" w:hAnsi="Times New Roman"/>
          <w:sz w:val="24"/>
          <w:szCs w:val="24"/>
        </w:rPr>
      </w:pPr>
      <w:r w:rsidRPr="00973CDA">
        <w:rPr>
          <w:rFonts w:ascii="Times New Roman" w:hAnsi="Times New Roman"/>
          <w:sz w:val="24"/>
          <w:szCs w:val="24"/>
        </w:rPr>
        <w:t xml:space="preserve">Vijaya </w:t>
      </w:r>
      <w:proofErr w:type="spellStart"/>
      <w:r w:rsidRPr="00973CDA">
        <w:rPr>
          <w:rFonts w:ascii="Times New Roman" w:hAnsi="Times New Roman"/>
          <w:sz w:val="24"/>
          <w:szCs w:val="24"/>
        </w:rPr>
        <w:t>Hosamani</w:t>
      </w:r>
      <w:proofErr w:type="spellEnd"/>
      <w:r w:rsidRPr="00973CDA">
        <w:rPr>
          <w:rFonts w:ascii="Times New Roman" w:hAnsi="Times New Roman"/>
          <w:sz w:val="24"/>
          <w:szCs w:val="24"/>
        </w:rPr>
        <w:t xml:space="preserve">, Nithya Shree D A, </w:t>
      </w:r>
      <w:proofErr w:type="spellStart"/>
      <w:r w:rsidRPr="00973CDA">
        <w:rPr>
          <w:rFonts w:ascii="Times New Roman" w:hAnsi="Times New Roman"/>
          <w:sz w:val="24"/>
          <w:szCs w:val="24"/>
        </w:rPr>
        <w:t>Bheemappa</w:t>
      </w:r>
      <w:proofErr w:type="spellEnd"/>
      <w:r w:rsidRPr="00973CDA">
        <w:rPr>
          <w:rFonts w:ascii="Times New Roman" w:hAnsi="Times New Roman"/>
          <w:sz w:val="24"/>
          <w:szCs w:val="24"/>
        </w:rPr>
        <w:t xml:space="preserve"> A, </w:t>
      </w:r>
      <w:proofErr w:type="spellStart"/>
      <w:r w:rsidRPr="00973CDA">
        <w:rPr>
          <w:rFonts w:ascii="Times New Roman" w:hAnsi="Times New Roman"/>
          <w:sz w:val="24"/>
          <w:szCs w:val="24"/>
        </w:rPr>
        <w:t>Hosamani</w:t>
      </w:r>
      <w:proofErr w:type="spellEnd"/>
      <w:r w:rsidRPr="00973CDA">
        <w:rPr>
          <w:rFonts w:ascii="Times New Roman" w:hAnsi="Times New Roman"/>
          <w:sz w:val="24"/>
          <w:szCs w:val="24"/>
        </w:rPr>
        <w:t xml:space="preserve"> R M and </w:t>
      </w:r>
      <w:proofErr w:type="spellStart"/>
      <w:r w:rsidRPr="00973CDA">
        <w:rPr>
          <w:rFonts w:ascii="Times New Roman" w:hAnsi="Times New Roman"/>
          <w:sz w:val="24"/>
          <w:szCs w:val="24"/>
        </w:rPr>
        <w:t>Potdar</w:t>
      </w:r>
      <w:proofErr w:type="spellEnd"/>
      <w:r w:rsidRPr="00973CDA">
        <w:rPr>
          <w:rFonts w:ascii="Times New Roman" w:hAnsi="Times New Roman"/>
          <w:sz w:val="24"/>
          <w:szCs w:val="24"/>
        </w:rPr>
        <w:t xml:space="preserve"> M P, 2023, Comparison of profile characteristics of onion growers in Northern dry zone of Karnataka. </w:t>
      </w:r>
      <w:r w:rsidRPr="00973CDA">
        <w:rPr>
          <w:rFonts w:ascii="Times New Roman" w:hAnsi="Times New Roman"/>
          <w:i/>
          <w:sz w:val="24"/>
          <w:szCs w:val="24"/>
        </w:rPr>
        <w:t>The Pharma Innovation Journal</w:t>
      </w:r>
      <w:r w:rsidRPr="00973CDA">
        <w:rPr>
          <w:rFonts w:ascii="Times New Roman" w:hAnsi="Times New Roman"/>
          <w:sz w:val="24"/>
          <w:szCs w:val="24"/>
        </w:rPr>
        <w:t>, 12(9S): 186-190.</w:t>
      </w:r>
    </w:p>
    <w:p w14:paraId="19B32AE5" w14:textId="77777777" w:rsidR="00690460" w:rsidRDefault="00690460" w:rsidP="00784ACB">
      <w:pPr>
        <w:spacing w:line="360" w:lineRule="auto"/>
        <w:rPr>
          <w:b/>
        </w:rPr>
      </w:pPr>
    </w:p>
    <w:p w14:paraId="0981519C" w14:textId="77777777" w:rsidR="00690460" w:rsidRDefault="00690460" w:rsidP="00784ACB">
      <w:pPr>
        <w:spacing w:line="360" w:lineRule="auto"/>
        <w:ind w:right="-46"/>
        <w:rPr>
          <w:rFonts w:ascii="Times New Roman" w:eastAsia="Calibri" w:hAnsi="Times New Roman" w:cs="Times New Roman"/>
          <w:sz w:val="24"/>
          <w:szCs w:val="24"/>
        </w:rPr>
      </w:pPr>
    </w:p>
    <w:p w14:paraId="41248CE9" w14:textId="77777777" w:rsidR="00690460" w:rsidRDefault="00690460" w:rsidP="00784ACB">
      <w:pPr>
        <w:spacing w:line="360" w:lineRule="auto"/>
      </w:pPr>
    </w:p>
    <w:sectPr w:rsidR="006904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90B84" w14:textId="77777777" w:rsidR="00B75BC2" w:rsidRDefault="00B75BC2">
      <w:pPr>
        <w:spacing w:line="240" w:lineRule="auto"/>
      </w:pPr>
      <w:r>
        <w:separator/>
      </w:r>
    </w:p>
  </w:endnote>
  <w:endnote w:type="continuationSeparator" w:id="0">
    <w:p w14:paraId="63640C8C" w14:textId="77777777" w:rsidR="00B75BC2" w:rsidRDefault="00B7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99B4" w14:textId="77777777" w:rsidR="00B061F2" w:rsidRDefault="00B06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F088" w14:textId="77777777" w:rsidR="00B061F2" w:rsidRDefault="00B06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455D" w14:textId="77777777" w:rsidR="00B061F2" w:rsidRDefault="00B0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BB5C9" w14:textId="77777777" w:rsidR="00B75BC2" w:rsidRDefault="00B75BC2">
      <w:pPr>
        <w:spacing w:after="0"/>
      </w:pPr>
      <w:r>
        <w:separator/>
      </w:r>
    </w:p>
  </w:footnote>
  <w:footnote w:type="continuationSeparator" w:id="0">
    <w:p w14:paraId="178E0B11" w14:textId="77777777" w:rsidR="00B75BC2" w:rsidRDefault="00B75B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4BFE" w14:textId="531D55F8" w:rsidR="00B061F2" w:rsidRDefault="00B75BC2">
    <w:pPr>
      <w:pStyle w:val="Header"/>
    </w:pPr>
    <w:r>
      <w:rPr>
        <w:noProof/>
      </w:rPr>
      <w:pict w14:anchorId="2955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7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DF8F" w14:textId="6BE63915" w:rsidR="00B061F2" w:rsidRDefault="00B75BC2">
    <w:pPr>
      <w:pStyle w:val="Header"/>
    </w:pPr>
    <w:r>
      <w:rPr>
        <w:noProof/>
      </w:rPr>
      <w:pict w14:anchorId="59173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7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3B7B" w14:textId="3995015A" w:rsidR="00B061F2" w:rsidRDefault="00B75BC2">
    <w:pPr>
      <w:pStyle w:val="Header"/>
    </w:pPr>
    <w:r>
      <w:rPr>
        <w:noProof/>
      </w:rPr>
      <w:pict w14:anchorId="1D25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7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F6DB19"/>
    <w:multiLevelType w:val="singleLevel"/>
    <w:tmpl w:val="88F6DB19"/>
    <w:lvl w:ilvl="0">
      <w:start w:val="1"/>
      <w:numFmt w:val="lowerLetter"/>
      <w:lvlText w:val="%1."/>
      <w:lvlJc w:val="left"/>
      <w:pPr>
        <w:tabs>
          <w:tab w:val="left" w:pos="425"/>
        </w:tabs>
        <w:ind w:left="425" w:hanging="425"/>
      </w:pPr>
      <w:rPr>
        <w:rFonts w:cs="Times New Roman" w:hint="default"/>
      </w:rPr>
    </w:lvl>
  </w:abstractNum>
  <w:abstractNum w:abstractNumId="1" w15:restartNumberingAfterBreak="0">
    <w:nsid w:val="965D5D14"/>
    <w:multiLevelType w:val="singleLevel"/>
    <w:tmpl w:val="965D5D14"/>
    <w:lvl w:ilvl="0">
      <w:start w:val="1"/>
      <w:numFmt w:val="upperLetter"/>
      <w:suff w:val="space"/>
      <w:lvlText w:val="%1."/>
      <w:lvlJc w:val="left"/>
    </w:lvl>
  </w:abstractNum>
  <w:abstractNum w:abstractNumId="2" w15:restartNumberingAfterBreak="0">
    <w:nsid w:val="B8BDCB14"/>
    <w:multiLevelType w:val="singleLevel"/>
    <w:tmpl w:val="B8BDCB14"/>
    <w:lvl w:ilvl="0">
      <w:start w:val="1"/>
      <w:numFmt w:val="lowerLetter"/>
      <w:suff w:val="space"/>
      <w:lvlText w:val="%1."/>
      <w:lvlJc w:val="left"/>
      <w:rPr>
        <w:rFonts w:cs="Times New Roman"/>
      </w:rPr>
    </w:lvl>
  </w:abstractNum>
  <w:abstractNum w:abstractNumId="3" w15:restartNumberingAfterBreak="0">
    <w:nsid w:val="058AF3F8"/>
    <w:multiLevelType w:val="singleLevel"/>
    <w:tmpl w:val="058AF3F8"/>
    <w:lvl w:ilvl="0">
      <w:start w:val="1"/>
      <w:numFmt w:val="lowerLetter"/>
      <w:suff w:val="space"/>
      <w:lvlText w:val="%1."/>
      <w:lvlJc w:val="left"/>
      <w:rPr>
        <w:rFonts w:cs="Times New Roman"/>
      </w:rPr>
    </w:lvl>
  </w:abstractNum>
  <w:abstractNum w:abstractNumId="4" w15:restartNumberingAfterBreak="0">
    <w:nsid w:val="09D9A633"/>
    <w:multiLevelType w:val="singleLevel"/>
    <w:tmpl w:val="09D9A633"/>
    <w:lvl w:ilvl="0">
      <w:start w:val="1"/>
      <w:numFmt w:val="lowerLetter"/>
      <w:lvlText w:val="%1."/>
      <w:lvlJc w:val="left"/>
      <w:pPr>
        <w:tabs>
          <w:tab w:val="left" w:pos="425"/>
        </w:tabs>
        <w:ind w:left="425" w:hanging="425"/>
      </w:pPr>
      <w:rPr>
        <w:rFonts w:cs="Times New Roman" w:hint="default"/>
      </w:rPr>
    </w:lvl>
  </w:abstractNum>
  <w:abstractNum w:abstractNumId="5" w15:restartNumberingAfterBreak="0">
    <w:nsid w:val="0EF7ACE0"/>
    <w:multiLevelType w:val="singleLevel"/>
    <w:tmpl w:val="0EF7ACE0"/>
    <w:lvl w:ilvl="0">
      <w:start w:val="1"/>
      <w:numFmt w:val="upperLetter"/>
      <w:suff w:val="space"/>
      <w:lvlText w:val="%1."/>
      <w:lvlJc w:val="left"/>
      <w:rPr>
        <w:rFonts w:cs="Times New Roman"/>
      </w:rPr>
    </w:lvl>
  </w:abstractNum>
  <w:abstractNum w:abstractNumId="6" w15:restartNumberingAfterBreak="0">
    <w:nsid w:val="31B9E079"/>
    <w:multiLevelType w:val="singleLevel"/>
    <w:tmpl w:val="31B9E079"/>
    <w:lvl w:ilvl="0">
      <w:start w:val="1"/>
      <w:numFmt w:val="lowerLetter"/>
      <w:suff w:val="space"/>
      <w:lvlText w:val="%1."/>
      <w:lvlJc w:val="left"/>
      <w:rPr>
        <w:rFonts w:cs="Times New Roman"/>
      </w:rPr>
    </w:lvl>
  </w:abstractNum>
  <w:abstractNum w:abstractNumId="7" w15:restartNumberingAfterBreak="0">
    <w:nsid w:val="39A66248"/>
    <w:multiLevelType w:val="multilevel"/>
    <w:tmpl w:val="39A66248"/>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22A01DD"/>
    <w:multiLevelType w:val="singleLevel"/>
    <w:tmpl w:val="522A01DD"/>
    <w:lvl w:ilvl="0">
      <w:start w:val="1"/>
      <w:numFmt w:val="lowerLetter"/>
      <w:suff w:val="space"/>
      <w:lvlText w:val="%1."/>
      <w:lvlJc w:val="left"/>
      <w:rPr>
        <w:rFonts w:cs="Times New Roman"/>
      </w:rPr>
    </w:lvl>
  </w:abstractNum>
  <w:abstractNum w:abstractNumId="9" w15:restartNumberingAfterBreak="0">
    <w:nsid w:val="5A121F9F"/>
    <w:multiLevelType w:val="hybridMultilevel"/>
    <w:tmpl w:val="8D4AFA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AEA286"/>
    <w:multiLevelType w:val="singleLevel"/>
    <w:tmpl w:val="6FAEA286"/>
    <w:lvl w:ilvl="0">
      <w:start w:val="1"/>
      <w:numFmt w:val="lowerLetter"/>
      <w:suff w:val="space"/>
      <w:lvlText w:val="%1."/>
      <w:lvlJc w:val="left"/>
      <w:rPr>
        <w:rFonts w:cs="Times New Roman"/>
      </w:rPr>
    </w:lvl>
  </w:abstractNum>
  <w:abstractNum w:abstractNumId="11" w15:restartNumberingAfterBreak="0">
    <w:nsid w:val="700E5BB1"/>
    <w:multiLevelType w:val="singleLevel"/>
    <w:tmpl w:val="700E5BB1"/>
    <w:lvl w:ilvl="0">
      <w:start w:val="1"/>
      <w:numFmt w:val="lowerLetter"/>
      <w:suff w:val="space"/>
      <w:lvlText w:val="%1."/>
      <w:lvlJc w:val="left"/>
      <w:rPr>
        <w:rFonts w:cs="Times New Roman"/>
      </w:rPr>
    </w:lvl>
  </w:abstractNum>
  <w:num w:numId="1">
    <w:abstractNumId w:val="7"/>
  </w:num>
  <w:num w:numId="2">
    <w:abstractNumId w:val="5"/>
  </w:num>
  <w:num w:numId="3">
    <w:abstractNumId w:val="1"/>
  </w:num>
  <w:num w:numId="4">
    <w:abstractNumId w:val="2"/>
  </w:num>
  <w:num w:numId="5">
    <w:abstractNumId w:val="11"/>
  </w:num>
  <w:num w:numId="6">
    <w:abstractNumId w:val="8"/>
  </w:num>
  <w:num w:numId="7">
    <w:abstractNumId w:val="6"/>
  </w:num>
  <w:num w:numId="8">
    <w:abstractNumId w:val="3"/>
  </w:num>
  <w:num w:numId="9">
    <w:abstractNumId w:val="0"/>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0732"/>
    <w:rsid w:val="000C6EB7"/>
    <w:rsid w:val="00137C2A"/>
    <w:rsid w:val="003057A6"/>
    <w:rsid w:val="003B4505"/>
    <w:rsid w:val="003C4109"/>
    <w:rsid w:val="0043493E"/>
    <w:rsid w:val="004F392C"/>
    <w:rsid w:val="00582E64"/>
    <w:rsid w:val="00592DFB"/>
    <w:rsid w:val="0063002D"/>
    <w:rsid w:val="00665050"/>
    <w:rsid w:val="00690460"/>
    <w:rsid w:val="00692B81"/>
    <w:rsid w:val="00784ACB"/>
    <w:rsid w:val="00790732"/>
    <w:rsid w:val="00827AFA"/>
    <w:rsid w:val="00862832"/>
    <w:rsid w:val="008817E9"/>
    <w:rsid w:val="008A12AF"/>
    <w:rsid w:val="00910FF8"/>
    <w:rsid w:val="00915606"/>
    <w:rsid w:val="00930038"/>
    <w:rsid w:val="00942842"/>
    <w:rsid w:val="00973CDA"/>
    <w:rsid w:val="009F2675"/>
    <w:rsid w:val="00B061F2"/>
    <w:rsid w:val="00B67A99"/>
    <w:rsid w:val="00B75BC2"/>
    <w:rsid w:val="00BC2742"/>
    <w:rsid w:val="00BD62C4"/>
    <w:rsid w:val="00BD7509"/>
    <w:rsid w:val="00BE5FAF"/>
    <w:rsid w:val="00C727BB"/>
    <w:rsid w:val="00C86DFB"/>
    <w:rsid w:val="00C95A44"/>
    <w:rsid w:val="00CC1778"/>
    <w:rsid w:val="00CC6056"/>
    <w:rsid w:val="00D308B2"/>
    <w:rsid w:val="00D63FD8"/>
    <w:rsid w:val="00D912A8"/>
    <w:rsid w:val="00DA476F"/>
    <w:rsid w:val="00EB1EE5"/>
    <w:rsid w:val="00F840C3"/>
    <w:rsid w:val="00FC175F"/>
    <w:rsid w:val="27AD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E6ED5"/>
  <w15:docId w15:val="{C69A55CD-069E-4EC6-86EC-4963442C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83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themeColor="hyperlink"/>
      <w:u w:val="single"/>
    </w:rPr>
  </w:style>
  <w:style w:type="paragraph" w:styleId="NormalWeb">
    <w:name w:val="Normal (Web)"/>
    <w:uiPriority w:val="99"/>
    <w:pPr>
      <w:spacing w:beforeAutospacing="1" w:afterAutospacing="1"/>
    </w:pPr>
    <w:rPr>
      <w:rFonts w:ascii="Times New Roman" w:eastAsia="SimSun" w:hAnsi="Times New Roman" w:cs="Times New Roman"/>
      <w:sz w:val="24"/>
      <w:szCs w:val="24"/>
      <w:lang w:val="en-US" w:eastAsia="zh-CN"/>
    </w:rPr>
  </w:style>
  <w:style w:type="paragraph" w:styleId="ListParagraph">
    <w:name w:val="List Paragraph"/>
    <w:basedOn w:val="Normal"/>
    <w:qFormat/>
    <w:pPr>
      <w:spacing w:after="0" w:line="240" w:lineRule="auto"/>
      <w:ind w:left="1738" w:hanging="1440"/>
      <w:jc w:val="both"/>
    </w:pPr>
    <w:rPr>
      <w:rFonts w:ascii="Cambria" w:eastAsia="Times New Roman" w:hAnsi="Cambria" w:cs="Cambria"/>
      <w:sz w:val="20"/>
      <w:szCs w:val="20"/>
      <w:lang w:eastAsia="zh-CN"/>
    </w:rPr>
  </w:style>
  <w:style w:type="paragraph" w:styleId="Header">
    <w:name w:val="header"/>
    <w:basedOn w:val="Normal"/>
    <w:link w:val="HeaderChar"/>
    <w:uiPriority w:val="99"/>
    <w:unhideWhenUsed/>
    <w:rsid w:val="00B0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1F2"/>
    <w:rPr>
      <w:sz w:val="22"/>
      <w:szCs w:val="22"/>
      <w:lang w:val="en-US" w:eastAsia="en-US"/>
    </w:rPr>
  </w:style>
  <w:style w:type="paragraph" w:styleId="Footer">
    <w:name w:val="footer"/>
    <w:basedOn w:val="Normal"/>
    <w:link w:val="FooterChar"/>
    <w:uiPriority w:val="99"/>
    <w:unhideWhenUsed/>
    <w:rsid w:val="00B0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F2"/>
    <w:rPr>
      <w:sz w:val="22"/>
      <w:szCs w:val="22"/>
      <w:lang w:val="en-US" w:eastAsia="en-US"/>
    </w:rPr>
  </w:style>
  <w:style w:type="character" w:styleId="UnresolvedMention">
    <w:name w:val="Unresolved Mention"/>
    <w:basedOn w:val="DefaultParagraphFont"/>
    <w:uiPriority w:val="99"/>
    <w:semiHidden/>
    <w:unhideWhenUsed/>
    <w:rsid w:val="0066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7280">
      <w:bodyDiv w:val="1"/>
      <w:marLeft w:val="0"/>
      <w:marRight w:val="0"/>
      <w:marTop w:val="0"/>
      <w:marBottom w:val="0"/>
      <w:divBdr>
        <w:top w:val="none" w:sz="0" w:space="0" w:color="auto"/>
        <w:left w:val="none" w:sz="0" w:space="0" w:color="auto"/>
        <w:bottom w:val="none" w:sz="0" w:space="0" w:color="auto"/>
        <w:right w:val="none" w:sz="0" w:space="0" w:color="auto"/>
      </w:divBdr>
    </w:div>
    <w:div w:id="233513195">
      <w:bodyDiv w:val="1"/>
      <w:marLeft w:val="0"/>
      <w:marRight w:val="0"/>
      <w:marTop w:val="0"/>
      <w:marBottom w:val="0"/>
      <w:divBdr>
        <w:top w:val="none" w:sz="0" w:space="0" w:color="auto"/>
        <w:left w:val="none" w:sz="0" w:space="0" w:color="auto"/>
        <w:bottom w:val="none" w:sz="0" w:space="0" w:color="auto"/>
        <w:right w:val="none" w:sz="0" w:space="0" w:color="auto"/>
      </w:divBdr>
    </w:div>
    <w:div w:id="358168936">
      <w:bodyDiv w:val="1"/>
      <w:marLeft w:val="0"/>
      <w:marRight w:val="0"/>
      <w:marTop w:val="0"/>
      <w:marBottom w:val="0"/>
      <w:divBdr>
        <w:top w:val="none" w:sz="0" w:space="0" w:color="auto"/>
        <w:left w:val="none" w:sz="0" w:space="0" w:color="auto"/>
        <w:bottom w:val="none" w:sz="0" w:space="0" w:color="auto"/>
        <w:right w:val="none" w:sz="0" w:space="0" w:color="auto"/>
      </w:divBdr>
    </w:div>
    <w:div w:id="486749460">
      <w:bodyDiv w:val="1"/>
      <w:marLeft w:val="0"/>
      <w:marRight w:val="0"/>
      <w:marTop w:val="0"/>
      <w:marBottom w:val="0"/>
      <w:divBdr>
        <w:top w:val="none" w:sz="0" w:space="0" w:color="auto"/>
        <w:left w:val="none" w:sz="0" w:space="0" w:color="auto"/>
        <w:bottom w:val="none" w:sz="0" w:space="0" w:color="auto"/>
        <w:right w:val="none" w:sz="0" w:space="0" w:color="auto"/>
      </w:divBdr>
    </w:div>
    <w:div w:id="561409900">
      <w:bodyDiv w:val="1"/>
      <w:marLeft w:val="0"/>
      <w:marRight w:val="0"/>
      <w:marTop w:val="0"/>
      <w:marBottom w:val="0"/>
      <w:divBdr>
        <w:top w:val="none" w:sz="0" w:space="0" w:color="auto"/>
        <w:left w:val="none" w:sz="0" w:space="0" w:color="auto"/>
        <w:bottom w:val="none" w:sz="0" w:space="0" w:color="auto"/>
        <w:right w:val="none" w:sz="0" w:space="0" w:color="auto"/>
      </w:divBdr>
    </w:div>
    <w:div w:id="641928836">
      <w:bodyDiv w:val="1"/>
      <w:marLeft w:val="0"/>
      <w:marRight w:val="0"/>
      <w:marTop w:val="0"/>
      <w:marBottom w:val="0"/>
      <w:divBdr>
        <w:top w:val="none" w:sz="0" w:space="0" w:color="auto"/>
        <w:left w:val="none" w:sz="0" w:space="0" w:color="auto"/>
        <w:bottom w:val="none" w:sz="0" w:space="0" w:color="auto"/>
        <w:right w:val="none" w:sz="0" w:space="0" w:color="auto"/>
      </w:divBdr>
      <w:divsChild>
        <w:div w:id="178931795">
          <w:marLeft w:val="0"/>
          <w:marRight w:val="0"/>
          <w:marTop w:val="0"/>
          <w:marBottom w:val="0"/>
          <w:divBdr>
            <w:top w:val="none" w:sz="0" w:space="0" w:color="auto"/>
            <w:left w:val="none" w:sz="0" w:space="0" w:color="auto"/>
            <w:bottom w:val="none" w:sz="0" w:space="0" w:color="auto"/>
            <w:right w:val="none" w:sz="0" w:space="0" w:color="auto"/>
          </w:divBdr>
          <w:divsChild>
            <w:div w:id="545719366">
              <w:marLeft w:val="0"/>
              <w:marRight w:val="0"/>
              <w:marTop w:val="0"/>
              <w:marBottom w:val="0"/>
              <w:divBdr>
                <w:top w:val="none" w:sz="0" w:space="0" w:color="auto"/>
                <w:left w:val="none" w:sz="0" w:space="0" w:color="auto"/>
                <w:bottom w:val="none" w:sz="0" w:space="0" w:color="auto"/>
                <w:right w:val="none" w:sz="0" w:space="0" w:color="auto"/>
              </w:divBdr>
              <w:divsChild>
                <w:div w:id="46534614">
                  <w:marLeft w:val="0"/>
                  <w:marRight w:val="0"/>
                  <w:marTop w:val="0"/>
                  <w:marBottom w:val="0"/>
                  <w:divBdr>
                    <w:top w:val="none" w:sz="0" w:space="0" w:color="auto"/>
                    <w:left w:val="none" w:sz="0" w:space="0" w:color="auto"/>
                    <w:bottom w:val="none" w:sz="0" w:space="0" w:color="auto"/>
                    <w:right w:val="none" w:sz="0" w:space="0" w:color="auto"/>
                  </w:divBdr>
                  <w:divsChild>
                    <w:div w:id="11523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4278">
      <w:bodyDiv w:val="1"/>
      <w:marLeft w:val="0"/>
      <w:marRight w:val="0"/>
      <w:marTop w:val="0"/>
      <w:marBottom w:val="0"/>
      <w:divBdr>
        <w:top w:val="none" w:sz="0" w:space="0" w:color="auto"/>
        <w:left w:val="none" w:sz="0" w:space="0" w:color="auto"/>
        <w:bottom w:val="none" w:sz="0" w:space="0" w:color="auto"/>
        <w:right w:val="none" w:sz="0" w:space="0" w:color="auto"/>
      </w:divBdr>
    </w:div>
    <w:div w:id="1108961975">
      <w:bodyDiv w:val="1"/>
      <w:marLeft w:val="0"/>
      <w:marRight w:val="0"/>
      <w:marTop w:val="0"/>
      <w:marBottom w:val="0"/>
      <w:divBdr>
        <w:top w:val="none" w:sz="0" w:space="0" w:color="auto"/>
        <w:left w:val="none" w:sz="0" w:space="0" w:color="auto"/>
        <w:bottom w:val="none" w:sz="0" w:space="0" w:color="auto"/>
        <w:right w:val="none" w:sz="0" w:space="0" w:color="auto"/>
      </w:divBdr>
    </w:div>
    <w:div w:id="1638803057">
      <w:bodyDiv w:val="1"/>
      <w:marLeft w:val="0"/>
      <w:marRight w:val="0"/>
      <w:marTop w:val="0"/>
      <w:marBottom w:val="0"/>
      <w:divBdr>
        <w:top w:val="none" w:sz="0" w:space="0" w:color="auto"/>
        <w:left w:val="none" w:sz="0" w:space="0" w:color="auto"/>
        <w:bottom w:val="none" w:sz="0" w:space="0" w:color="auto"/>
        <w:right w:val="none" w:sz="0" w:space="0" w:color="auto"/>
      </w:divBdr>
    </w:div>
    <w:div w:id="1656837262">
      <w:bodyDiv w:val="1"/>
      <w:marLeft w:val="0"/>
      <w:marRight w:val="0"/>
      <w:marTop w:val="0"/>
      <w:marBottom w:val="0"/>
      <w:divBdr>
        <w:top w:val="none" w:sz="0" w:space="0" w:color="auto"/>
        <w:left w:val="none" w:sz="0" w:space="0" w:color="auto"/>
        <w:bottom w:val="none" w:sz="0" w:space="0" w:color="auto"/>
        <w:right w:val="none" w:sz="0" w:space="0" w:color="auto"/>
      </w:divBdr>
      <w:divsChild>
        <w:div w:id="1197159373">
          <w:marLeft w:val="0"/>
          <w:marRight w:val="0"/>
          <w:marTop w:val="0"/>
          <w:marBottom w:val="0"/>
          <w:divBdr>
            <w:top w:val="none" w:sz="0" w:space="0" w:color="auto"/>
            <w:left w:val="none" w:sz="0" w:space="0" w:color="auto"/>
            <w:bottom w:val="none" w:sz="0" w:space="0" w:color="auto"/>
            <w:right w:val="none" w:sz="0" w:space="0" w:color="auto"/>
          </w:divBdr>
          <w:divsChild>
            <w:div w:id="590314697">
              <w:marLeft w:val="0"/>
              <w:marRight w:val="0"/>
              <w:marTop w:val="0"/>
              <w:marBottom w:val="0"/>
              <w:divBdr>
                <w:top w:val="none" w:sz="0" w:space="0" w:color="auto"/>
                <w:left w:val="none" w:sz="0" w:space="0" w:color="auto"/>
                <w:bottom w:val="none" w:sz="0" w:space="0" w:color="auto"/>
                <w:right w:val="none" w:sz="0" w:space="0" w:color="auto"/>
              </w:divBdr>
              <w:divsChild>
                <w:div w:id="257368020">
                  <w:marLeft w:val="0"/>
                  <w:marRight w:val="0"/>
                  <w:marTop w:val="0"/>
                  <w:marBottom w:val="0"/>
                  <w:divBdr>
                    <w:top w:val="none" w:sz="0" w:space="0" w:color="auto"/>
                    <w:left w:val="none" w:sz="0" w:space="0" w:color="auto"/>
                    <w:bottom w:val="none" w:sz="0" w:space="0" w:color="auto"/>
                    <w:right w:val="none" w:sz="0" w:space="0" w:color="auto"/>
                  </w:divBdr>
                  <w:divsChild>
                    <w:div w:id="1312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79598">
      <w:bodyDiv w:val="1"/>
      <w:marLeft w:val="0"/>
      <w:marRight w:val="0"/>
      <w:marTop w:val="0"/>
      <w:marBottom w:val="0"/>
      <w:divBdr>
        <w:top w:val="none" w:sz="0" w:space="0" w:color="auto"/>
        <w:left w:val="none" w:sz="0" w:space="0" w:color="auto"/>
        <w:bottom w:val="none" w:sz="0" w:space="0" w:color="auto"/>
        <w:right w:val="none" w:sz="0" w:space="0" w:color="auto"/>
      </w:divBdr>
    </w:div>
    <w:div w:id="2024088392">
      <w:bodyDiv w:val="1"/>
      <w:marLeft w:val="0"/>
      <w:marRight w:val="0"/>
      <w:marTop w:val="0"/>
      <w:marBottom w:val="0"/>
      <w:divBdr>
        <w:top w:val="none" w:sz="0" w:space="0" w:color="auto"/>
        <w:left w:val="none" w:sz="0" w:space="0" w:color="auto"/>
        <w:bottom w:val="none" w:sz="0" w:space="0" w:color="auto"/>
        <w:right w:val="none" w:sz="0" w:space="0" w:color="auto"/>
      </w:divBdr>
      <w:divsChild>
        <w:div w:id="540363961">
          <w:marLeft w:val="0"/>
          <w:marRight w:val="0"/>
          <w:marTop w:val="0"/>
          <w:marBottom w:val="0"/>
          <w:divBdr>
            <w:top w:val="none" w:sz="0" w:space="0" w:color="auto"/>
            <w:left w:val="none" w:sz="0" w:space="0" w:color="auto"/>
            <w:bottom w:val="none" w:sz="0" w:space="0" w:color="auto"/>
            <w:right w:val="none" w:sz="0" w:space="0" w:color="auto"/>
          </w:divBdr>
          <w:divsChild>
            <w:div w:id="955908814">
              <w:marLeft w:val="0"/>
              <w:marRight w:val="0"/>
              <w:marTop w:val="0"/>
              <w:marBottom w:val="0"/>
              <w:divBdr>
                <w:top w:val="none" w:sz="0" w:space="0" w:color="auto"/>
                <w:left w:val="none" w:sz="0" w:space="0" w:color="auto"/>
                <w:bottom w:val="none" w:sz="0" w:space="0" w:color="auto"/>
                <w:right w:val="none" w:sz="0" w:space="0" w:color="auto"/>
              </w:divBdr>
              <w:divsChild>
                <w:div w:id="118646472">
                  <w:marLeft w:val="0"/>
                  <w:marRight w:val="0"/>
                  <w:marTop w:val="0"/>
                  <w:marBottom w:val="0"/>
                  <w:divBdr>
                    <w:top w:val="none" w:sz="0" w:space="0" w:color="auto"/>
                    <w:left w:val="none" w:sz="0" w:space="0" w:color="auto"/>
                    <w:bottom w:val="none" w:sz="0" w:space="0" w:color="auto"/>
                    <w:right w:val="none" w:sz="0" w:space="0" w:color="auto"/>
                  </w:divBdr>
                  <w:divsChild>
                    <w:div w:id="8825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A176C-B714-40B1-B408-4AB895DD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Editor-1183</cp:lastModifiedBy>
  <cp:revision>20</cp:revision>
  <dcterms:created xsi:type="dcterms:W3CDTF">2024-09-27T16:48:00Z</dcterms:created>
  <dcterms:modified xsi:type="dcterms:W3CDTF">2026-02-02T09:35:00Z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32244179393747EAB5D64CE6B4AC2A41_12</vt:lpwstr>
  </property>
</Properties>
</file>