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48FD7" w14:textId="634E1068" w:rsidR="00163BC4" w:rsidRPr="00F121C5" w:rsidRDefault="00F121C5" w:rsidP="00E87616">
      <w:pPr>
        <w:pStyle w:val="Heading1"/>
        <w:jc w:val="right"/>
        <w:rPr>
          <w:bCs/>
          <w:iCs/>
          <w:sz w:val="36"/>
          <w:szCs w:val="36"/>
        </w:rPr>
      </w:pPr>
      <w:r w:rsidRPr="00F121C5">
        <w:rPr>
          <w:sz w:val="36"/>
          <w:szCs w:val="36"/>
        </w:rPr>
        <w:t xml:space="preserve">Biological Efficacy of Alcoholic Leaf Extract of </w:t>
      </w:r>
      <w:r w:rsidRPr="00F121C5">
        <w:rPr>
          <w:i/>
          <w:sz w:val="36"/>
          <w:szCs w:val="36"/>
        </w:rPr>
        <w:t>Calotropis gigantea</w:t>
      </w:r>
      <w:r w:rsidRPr="00F121C5">
        <w:rPr>
          <w:sz w:val="36"/>
          <w:szCs w:val="36"/>
        </w:rPr>
        <w:t xml:space="preserve"> Against </w:t>
      </w:r>
      <w:r w:rsidRPr="00F121C5">
        <w:rPr>
          <w:i/>
          <w:sz w:val="36"/>
          <w:szCs w:val="36"/>
        </w:rPr>
        <w:t>Aphis gossypii</w:t>
      </w:r>
      <w:r w:rsidRPr="00F121C5">
        <w:rPr>
          <w:sz w:val="36"/>
          <w:szCs w:val="36"/>
        </w:rPr>
        <w:t xml:space="preserve"> on Chili Pepper</w:t>
      </w:r>
    </w:p>
    <w:p w14:paraId="7E4811B8" w14:textId="77777777" w:rsidR="00790ADA" w:rsidRDefault="00790ADA" w:rsidP="00441B6F">
      <w:pPr>
        <w:pStyle w:val="Affiliation"/>
        <w:spacing w:after="0" w:line="240" w:lineRule="auto"/>
        <w:jc w:val="both"/>
        <w:rPr>
          <w:rFonts w:ascii="Arial" w:hAnsi="Arial" w:cs="Arial"/>
        </w:rPr>
      </w:pPr>
    </w:p>
    <w:p w14:paraId="2DDCCC09" w14:textId="77777777" w:rsidR="002C57D2" w:rsidRPr="00FB3A86" w:rsidRDefault="002C57D2" w:rsidP="00441B6F">
      <w:pPr>
        <w:pStyle w:val="Affiliation"/>
        <w:spacing w:after="0" w:line="240" w:lineRule="auto"/>
        <w:jc w:val="both"/>
        <w:rPr>
          <w:rFonts w:ascii="Arial" w:hAnsi="Arial" w:cs="Arial"/>
        </w:rPr>
      </w:pPr>
    </w:p>
    <w:p w14:paraId="0A8C496B" w14:textId="7092A625" w:rsidR="00B01FCD" w:rsidRPr="00FB3A86" w:rsidRDefault="00BB471F" w:rsidP="00441B6F">
      <w:pPr>
        <w:pStyle w:val="Copyright"/>
        <w:spacing w:after="0" w:line="240" w:lineRule="auto"/>
        <w:jc w:val="both"/>
        <w:rPr>
          <w:rFonts w:ascii="Arial" w:hAnsi="Arial" w:cs="Arial"/>
        </w:rPr>
        <w:sectPr w:rsidR="00B01FCD" w:rsidRPr="00FB3A86" w:rsidSect="00327CF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BF46B88" wp14:editId="4F00E65F">
                <wp:extent cx="5303520" cy="635"/>
                <wp:effectExtent l="13335" t="13335" r="17145" b="15240"/>
                <wp:docPr id="17865970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43B9D3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5YdJAIAAEUEAAAOAAAAZHJzL2Uyb0RvYy54bWysU02P2jAQvVfqf7ByhyQQviLCapVAL9sW&#10;abc/wNhOYtWxLdsQUNX/3rEhiG0vVVUOZpyZefNm5nn9dO4EOjFjuZJFlI6TCDFJFOWyKaJvb7vR&#10;MkLWYUmxUJIV0YXZ6Gnz8cO61zmbqFYJygwCEGnzXhdR65zO49iSlnXYjpVmEpy1Mh12cDVNTA3u&#10;Ab0T8SRJ5nGvDNVGEWYtfK2uzmgT8OuaEfe1ri1zSBQRcHPhNOE8+DPerHHeGKxbTm408D+w6DCX&#10;UPQOVWGH0dHwP6A6ToyyqnZjorpY1TUnLPQA3aTJb928tliz0AsMx+r7mOz/gyVfTnuDOIXdLZbz&#10;2WoBLCIkcQe7ej46FSigiZ9Tr20O4aXcG98pOctX/aLId4ukKlssGxaC3y4aclOfEb9L8Rerodqh&#10;/6woxGDAD0M716bzkDAOdA67udx3w84OEfg4mybT2QS4kcEX43xI1Ma6T0x1yBtFZJ3BvGldqaQE&#10;BSiThjL49GKdp4XzIcFXlWrHhQhCEBL1wH2VzJKQYZXg1Ht9nDXNoRQGnbDXUviFJsHzGGbUUdKA&#10;1jJMtzfbYS6uNlQX0uNBZ8DnZl3F8mOVrLbL7TIbZZP5dpQlVTV63pXZaL5LF7NqWpVllf701NIs&#10;bzmlTHp2g3DT7O+EcXtCV8ndpXufQ/wePQwMyA7/gXRYrd/mVRcHRS97M6wctBqCb+/KP4bHO9iP&#10;r3/zCwAA//8DAFBLAwQUAAYACAAAACEAScjSt9YAAAACAQAADwAAAGRycy9kb3ducmV2LnhtbEyP&#10;wUrEQBBE74L/MLTgRdyJKy4hZrKI4MmDcdcP6GTaJJjpCZnJZvx7e73opaCpoup1uU9uVCeaw+DZ&#10;wN0mA0XcejtwZ+Dj+HKbgwoR2eLomQx8U4B9dXlRYmH9yu90OsROSQmHAg30MU6F1qHtyWHY+IlY&#10;vE8/O4xyzp22M65S7ka9zbKddjiwLPQ40XNP7ddhcQbS245jqvPUrLy8hvymTuhqY66v0tMjqEgp&#10;/oXhjC/oUAlT4xe2QY0G5JH4q+Ll9w9bUM05pKtS/0evfgAAAP//AwBQSwECLQAUAAYACAAAACEA&#10;toM4kv4AAADhAQAAEwAAAAAAAAAAAAAAAAAAAAAAW0NvbnRlbnRfVHlwZXNdLnhtbFBLAQItABQA&#10;BgAIAAAAIQA4/SH/1gAAAJQBAAALAAAAAAAAAAAAAAAAAC8BAABfcmVscy8ucmVsc1BLAQItABQA&#10;BgAIAAAAIQACc5YdJAIAAEUEAAAOAAAAAAAAAAAAAAAAAC4CAABkcnMvZTJvRG9jLnhtbFBLAQIt&#10;ABQABgAIAAAAIQBJyNK31gAAAAIBAAAPAAAAAAAAAAAAAAAAAH4EAABkcnMvZG93bnJldi54bWxQ&#10;SwUGAAAAAAQABADzAAAAgQUAAAAA&#10;" strokeweight="1.5pt">
                <w10:anchorlock/>
              </v:shape>
            </w:pict>
          </mc:Fallback>
        </mc:AlternateContent>
      </w:r>
      <w:r w:rsidR="00FB3A86">
        <w:rPr>
          <w:rFonts w:ascii="Arial" w:hAnsi="Arial" w:cs="Arial"/>
        </w:rPr>
        <w:t>.</w:t>
      </w:r>
    </w:p>
    <w:p w14:paraId="42E940AC" w14:textId="3D91205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962E62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7556"/>
      </w:tblGrid>
      <w:tr w:rsidR="00296529" w:rsidRPr="001E44FE" w14:paraId="52CBF8C4" w14:textId="77777777" w:rsidTr="001E44FE">
        <w:tc>
          <w:tcPr>
            <w:tcW w:w="9576" w:type="dxa"/>
            <w:shd w:val="clear" w:color="auto" w:fill="F2F2F2"/>
          </w:tcPr>
          <w:p w14:paraId="13E3B975" w14:textId="54CFAA54" w:rsidR="00830B7C" w:rsidRPr="00C30D03" w:rsidRDefault="00BA1B01" w:rsidP="00441B6F">
            <w:pPr>
              <w:pStyle w:val="Body"/>
              <w:spacing w:after="0"/>
              <w:rPr>
                <w:rFonts w:ascii="Arial" w:hAnsi="Arial" w:cs="Arial"/>
              </w:rPr>
            </w:pPr>
            <w:r w:rsidRPr="00BA1B01">
              <w:rPr>
                <w:rFonts w:ascii="Arial" w:eastAsia="Calibri" w:hAnsi="Arial" w:cs="Arial"/>
                <w:b/>
                <w:szCs w:val="22"/>
              </w:rPr>
              <w:t xml:space="preserve">Aims: </w:t>
            </w:r>
            <w:r w:rsidR="006953A5">
              <w:t xml:space="preserve">This study evaluated the alcoholic leaf extract of </w:t>
            </w:r>
            <w:r w:rsidR="006953A5">
              <w:rPr>
                <w:rStyle w:val="Emphasis"/>
              </w:rPr>
              <w:t>Calotropis gigantea</w:t>
            </w:r>
            <w:r w:rsidR="006953A5">
              <w:t xml:space="preserve"> for its effects on </w:t>
            </w:r>
            <w:r w:rsidR="006953A5">
              <w:rPr>
                <w:rStyle w:val="Emphasis"/>
              </w:rPr>
              <w:t>Aphis gossypii</w:t>
            </w:r>
            <w:r w:rsidR="006953A5">
              <w:t xml:space="preserve"> infestation, chili yield, and natural enemy arthropod diversity under field conditions.</w:t>
            </w:r>
          </w:p>
          <w:p w14:paraId="0E7E1370" w14:textId="76F81EF2" w:rsidR="00CE534A" w:rsidRDefault="00BA1B01" w:rsidP="00441B6F">
            <w:pPr>
              <w:pStyle w:val="Body"/>
              <w:spacing w:after="0"/>
              <w:rPr>
                <w:rFonts w:ascii="Arial" w:eastAsia="Calibri" w:hAnsi="Arial" w:cs="Arial"/>
              </w:rPr>
            </w:pPr>
            <w:r w:rsidRPr="00C30D03">
              <w:rPr>
                <w:rFonts w:ascii="Arial" w:eastAsia="Calibri" w:hAnsi="Arial" w:cs="Arial"/>
                <w:b/>
              </w:rPr>
              <w:t>Study design:</w:t>
            </w:r>
            <w:r w:rsidRPr="00C30D03">
              <w:rPr>
                <w:rFonts w:ascii="Arial" w:eastAsia="Calibri" w:hAnsi="Arial" w:cs="Arial"/>
              </w:rPr>
              <w:t xml:space="preserve">  </w:t>
            </w:r>
            <w:r w:rsidR="006953A5">
              <w:t>This study was an experimental investigation conducted in the laboratory using a completely randomized design (CRD) and in the field using a randomized complete block design (RCBD).</w:t>
            </w:r>
          </w:p>
          <w:p w14:paraId="76691418" w14:textId="4A9E852A" w:rsidR="006C7EE8" w:rsidRDefault="00BA1B01" w:rsidP="00475C83">
            <w:pPr>
              <w:pStyle w:val="Body"/>
              <w:spacing w:after="0"/>
              <w:rPr>
                <w:rFonts w:ascii="Arial" w:hAnsi="Arial" w:cs="Arial"/>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6953A5">
              <w:t xml:space="preserve">The study was conducted at the Plant Pest Science Laboratory, Faculty of Agriculture, and the Chemistry Laboratory, Faculty of Mathematics and Natural Sciences, </w:t>
            </w:r>
            <w:proofErr w:type="spellStart"/>
            <w:r w:rsidR="006953A5">
              <w:t>Tadulako</w:t>
            </w:r>
            <w:proofErr w:type="spellEnd"/>
            <w:r w:rsidR="006953A5">
              <w:t xml:space="preserve"> University, as well as in the field at </w:t>
            </w:r>
            <w:proofErr w:type="spellStart"/>
            <w:r w:rsidR="006953A5">
              <w:t>Lolu</w:t>
            </w:r>
            <w:proofErr w:type="spellEnd"/>
            <w:r w:rsidR="006953A5">
              <w:t xml:space="preserve">, </w:t>
            </w:r>
            <w:proofErr w:type="spellStart"/>
            <w:r w:rsidR="006953A5">
              <w:t>Sigi</w:t>
            </w:r>
            <w:proofErr w:type="spellEnd"/>
            <w:r w:rsidR="006953A5">
              <w:t xml:space="preserve"> </w:t>
            </w:r>
            <w:proofErr w:type="spellStart"/>
            <w:r w:rsidR="006953A5">
              <w:t>Biromaru</w:t>
            </w:r>
            <w:proofErr w:type="spellEnd"/>
            <w:r w:rsidR="006953A5">
              <w:t xml:space="preserve"> District, </w:t>
            </w:r>
            <w:proofErr w:type="spellStart"/>
            <w:r w:rsidR="006953A5">
              <w:t>Sigi</w:t>
            </w:r>
            <w:proofErr w:type="spellEnd"/>
            <w:r w:rsidR="006953A5">
              <w:t xml:space="preserve"> Regency. The research was carried out from May to October 2025</w:t>
            </w:r>
          </w:p>
          <w:p w14:paraId="19D4151D" w14:textId="0341C591" w:rsidR="006953A5" w:rsidRDefault="00BA1B01" w:rsidP="00475C83">
            <w:pPr>
              <w:pStyle w:val="Body"/>
              <w:spacing w:after="0"/>
              <w:rPr>
                <w:rFonts w:ascii="Arial" w:eastAsia="Calibri" w:hAnsi="Arial" w:cs="Arial"/>
              </w:rPr>
            </w:pPr>
            <w:r w:rsidRPr="00475C83">
              <w:rPr>
                <w:rFonts w:ascii="Arial" w:eastAsia="Calibri" w:hAnsi="Arial" w:cs="Arial"/>
                <w:b/>
                <w:bCs/>
              </w:rPr>
              <w:t>Methodology:</w:t>
            </w:r>
            <w:r w:rsidRPr="00475C83">
              <w:rPr>
                <w:rFonts w:ascii="Arial" w:eastAsia="Calibri" w:hAnsi="Arial" w:cs="Arial"/>
              </w:rPr>
              <w:t xml:space="preserve"> </w:t>
            </w:r>
            <w:r w:rsidR="006953A5">
              <w:t xml:space="preserve">This study was an experimental investigation conducted under laboratory conditions. Alcohol-macerated leaves of </w:t>
            </w:r>
            <w:r w:rsidR="006953A5">
              <w:rPr>
                <w:rStyle w:val="Emphasis"/>
              </w:rPr>
              <w:t>C. gigantea</w:t>
            </w:r>
            <w:r w:rsidR="006953A5">
              <w:t xml:space="preserve"> collected from the Palu Valley were evaluated through laboratory assays at concentrations </w:t>
            </w:r>
            <w:r w:rsidR="00365B84">
              <w:t>of 1.0, 0.5, 0.25</w:t>
            </w:r>
            <w:r w:rsidR="006953A5">
              <w:t xml:space="preserve"> mg L</w:t>
            </w:r>
            <w:r w:rsidR="006953A5">
              <w:rPr>
                <w:rFonts w:ascii="Cambria Math" w:hAnsi="Cambria Math" w:cs="Cambria Math"/>
              </w:rPr>
              <w:t>⁻</w:t>
            </w:r>
            <w:r w:rsidR="006953A5">
              <w:rPr>
                <w:rFonts w:cs="Helvetica"/>
              </w:rPr>
              <w:t xml:space="preserve">¹ </w:t>
            </w:r>
            <w:r w:rsidR="006953A5">
              <w:t>and control,  and field trials at 40, 30, 20, 10, and 5 mg L</w:t>
            </w:r>
            <w:r w:rsidR="006953A5">
              <w:rPr>
                <w:rFonts w:ascii="Cambria Math" w:hAnsi="Cambria Math" w:cs="Cambria Math"/>
              </w:rPr>
              <w:t>⁻</w:t>
            </w:r>
            <w:r w:rsidR="006953A5">
              <w:rPr>
                <w:rFonts w:cs="Helvetica"/>
              </w:rPr>
              <w:t>¹</w:t>
            </w:r>
            <w:r w:rsidR="006953A5">
              <w:t xml:space="preserve">, including positive and negative controls. </w:t>
            </w:r>
            <w:r w:rsidR="006953A5" w:rsidRPr="00475C83">
              <w:rPr>
                <w:rStyle w:val="Emphasis"/>
                <w:rFonts w:ascii="Arial" w:hAnsi="Arial" w:cs="Arial"/>
                <w:i w:val="0"/>
              </w:rPr>
              <w:t>Applications were initiated at 3 weeks after transplanting and repeated at 7-day intervals for six applications. Observed parameters included aphid population density, infestation intensity, diversity of natural enemies, and chili yield.</w:t>
            </w:r>
          </w:p>
          <w:p w14:paraId="3D321B98" w14:textId="77777777" w:rsidR="006953A5" w:rsidRDefault="006953A5" w:rsidP="00475C83">
            <w:pPr>
              <w:pStyle w:val="Body"/>
              <w:spacing w:after="0"/>
              <w:rPr>
                <w:rFonts w:ascii="Arial" w:eastAsia="Calibri" w:hAnsi="Arial" w:cs="Arial"/>
              </w:rPr>
            </w:pPr>
          </w:p>
          <w:p w14:paraId="55A526BD" w14:textId="38A00A80" w:rsidR="00172A45"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172A45" w:rsidRPr="000D6CF3">
              <w:rPr>
                <w:rFonts w:ascii="Arial" w:hAnsi="Arial" w:cs="Arial"/>
              </w:rPr>
              <w:t xml:space="preserve">The leaf extract of </w:t>
            </w:r>
            <w:r w:rsidR="00172A45" w:rsidRPr="000D6CF3">
              <w:rPr>
                <w:rStyle w:val="Emphasis"/>
                <w:rFonts w:ascii="Arial" w:hAnsi="Arial" w:cs="Arial"/>
              </w:rPr>
              <w:t>C</w:t>
            </w:r>
            <w:r w:rsidR="00172A45">
              <w:rPr>
                <w:rStyle w:val="Emphasis"/>
                <w:rFonts w:ascii="Arial" w:hAnsi="Arial" w:cs="Arial"/>
              </w:rPr>
              <w:t>.</w:t>
            </w:r>
            <w:r w:rsidR="00172A45" w:rsidRPr="000D6CF3">
              <w:rPr>
                <w:rStyle w:val="Emphasis"/>
                <w:rFonts w:ascii="Arial" w:hAnsi="Arial" w:cs="Arial"/>
              </w:rPr>
              <w:t xml:space="preserve"> gigantea</w:t>
            </w:r>
            <w:r w:rsidR="00172A45" w:rsidRPr="000D6CF3">
              <w:rPr>
                <w:rFonts w:ascii="Arial" w:hAnsi="Arial" w:cs="Arial"/>
              </w:rPr>
              <w:t xml:space="preserve"> exhibited strong toxicity against </w:t>
            </w:r>
            <w:r w:rsidR="00172A45" w:rsidRPr="005F7223">
              <w:rPr>
                <w:rStyle w:val="Emphasis"/>
                <w:rFonts w:ascii="Arial" w:hAnsi="Arial" w:cs="Arial"/>
              </w:rPr>
              <w:t>A gossypii</w:t>
            </w:r>
            <w:r w:rsidR="00172A45" w:rsidRPr="000D6CF3">
              <w:rPr>
                <w:rFonts w:ascii="Arial" w:hAnsi="Arial" w:cs="Arial"/>
              </w:rPr>
              <w:t>, with an LC</w:t>
            </w:r>
            <w:r w:rsidR="00172A45" w:rsidRPr="000D6CF3">
              <w:rPr>
                <w:rFonts w:ascii="Cambria Math" w:hAnsi="Cambria Math" w:cs="Cambria Math"/>
              </w:rPr>
              <w:t>₅₀</w:t>
            </w:r>
            <w:r w:rsidR="00172A45" w:rsidRPr="000D6CF3">
              <w:rPr>
                <w:rFonts w:ascii="Arial" w:hAnsi="Arial" w:cs="Arial"/>
              </w:rPr>
              <w:t xml:space="preserve"> of 0.513 µg L</w:t>
            </w:r>
            <w:r w:rsidR="00172A45" w:rsidRPr="000D6CF3">
              <w:rPr>
                <w:rFonts w:ascii="Cambria Math" w:hAnsi="Cambria Math" w:cs="Cambria Math"/>
              </w:rPr>
              <w:t>⁻</w:t>
            </w:r>
            <w:r w:rsidR="00172A45" w:rsidRPr="000D6CF3">
              <w:rPr>
                <w:rFonts w:ascii="Arial" w:hAnsi="Arial" w:cs="Arial"/>
              </w:rPr>
              <w:t xml:space="preserve">¹. Field application significantly reduced aphid population density and infestation intensity in a dose-dependent manner. High extract concentrations </w:t>
            </w:r>
            <w:r w:rsidR="00172A45">
              <w:rPr>
                <w:rFonts w:ascii="Arial" w:hAnsi="Arial" w:cs="Arial"/>
              </w:rPr>
              <w:t xml:space="preserve">40 g/l (K4) </w:t>
            </w:r>
            <w:r w:rsidR="00172A45" w:rsidRPr="000D6CF3">
              <w:rPr>
                <w:rFonts w:ascii="Arial" w:hAnsi="Arial" w:cs="Arial"/>
              </w:rPr>
              <w:t>achieved suppression levels comparable to synthetic insecticides</w:t>
            </w:r>
            <w:r w:rsidR="00172A45">
              <w:rPr>
                <w:rFonts w:ascii="Arial" w:hAnsi="Arial" w:cs="Arial"/>
              </w:rPr>
              <w:t xml:space="preserve"> (K+)</w:t>
            </w:r>
            <w:r w:rsidR="00172A45" w:rsidRPr="000D6CF3">
              <w:rPr>
                <w:rFonts w:ascii="Arial" w:hAnsi="Arial" w:cs="Arial"/>
              </w:rPr>
              <w:t>, while untreated plots showed progressive population increases. Diversity indices of natural enemies were not significantly affected by extract treatments, indicating minimal non-target effects. Crop yield increased significantly with extract application, with the highest dose producing yields equivalent to synthetic insecticide controls</w:t>
            </w:r>
            <w:r w:rsidR="00172A45">
              <w:rPr>
                <w:rFonts w:ascii="Arial" w:hAnsi="Arial" w:cs="Arial"/>
              </w:rPr>
              <w:t>.</w:t>
            </w:r>
          </w:p>
          <w:p w14:paraId="10CAE550" w14:textId="236F928B" w:rsidR="00505F06" w:rsidRPr="00BA1B01" w:rsidRDefault="00BA1B01" w:rsidP="005F7223">
            <w:pPr>
              <w:pStyle w:val="Body"/>
              <w:spacing w:after="0"/>
              <w:rPr>
                <w:rFonts w:ascii="Arial" w:eastAsia="Calibri" w:hAnsi="Arial" w:cs="Arial"/>
                <w:szCs w:val="22"/>
              </w:rPr>
            </w:pPr>
            <w:r w:rsidRPr="000D6CF3">
              <w:rPr>
                <w:rFonts w:ascii="Arial" w:eastAsia="Calibri" w:hAnsi="Arial" w:cs="Arial"/>
                <w:b/>
                <w:bCs/>
                <w:szCs w:val="22"/>
              </w:rPr>
              <w:t>Conclusion:</w:t>
            </w:r>
            <w:r w:rsidRPr="000D6CF3">
              <w:rPr>
                <w:rFonts w:ascii="Arial" w:eastAsia="Calibri" w:hAnsi="Arial" w:cs="Arial"/>
                <w:szCs w:val="22"/>
              </w:rPr>
              <w:t xml:space="preserve"> </w:t>
            </w:r>
            <w:proofErr w:type="spellStart"/>
            <w:proofErr w:type="gramStart"/>
            <w:r w:rsidR="00F539A4">
              <w:rPr>
                <w:rFonts w:ascii="Arial" w:eastAsia="Calibri" w:hAnsi="Arial" w:cs="Arial"/>
                <w:szCs w:val="22"/>
              </w:rPr>
              <w:t>C</w:t>
            </w:r>
            <w:r w:rsidR="005F7223">
              <w:rPr>
                <w:rFonts w:ascii="Arial" w:eastAsia="Calibri" w:hAnsi="Arial" w:cs="Arial"/>
                <w:szCs w:val="22"/>
              </w:rPr>
              <w:t>.</w:t>
            </w:r>
            <w:r w:rsidR="00F539A4" w:rsidRPr="00F539A4">
              <w:rPr>
                <w:rStyle w:val="Emphasis"/>
                <w:rFonts w:ascii="Arial" w:hAnsi="Arial" w:cs="Arial"/>
              </w:rPr>
              <w:t>gigantea</w:t>
            </w:r>
            <w:proofErr w:type="spellEnd"/>
            <w:proofErr w:type="gramEnd"/>
            <w:r w:rsidR="00F539A4" w:rsidRPr="00F539A4">
              <w:rPr>
                <w:rFonts w:ascii="Arial" w:hAnsi="Arial" w:cs="Arial"/>
              </w:rPr>
              <w:t xml:space="preserve"> leaf extract effectively controlled </w:t>
            </w:r>
            <w:r w:rsidR="005F7223">
              <w:rPr>
                <w:rFonts w:ascii="Arial" w:hAnsi="Arial" w:cs="Arial"/>
              </w:rPr>
              <w:t>.</w:t>
            </w:r>
            <w:proofErr w:type="spellStart"/>
            <w:r w:rsidR="005F7223" w:rsidRPr="005F7223">
              <w:rPr>
                <w:rFonts w:ascii="Arial" w:hAnsi="Arial" w:cs="Arial"/>
              </w:rPr>
              <w:t>A.</w:t>
            </w:r>
            <w:r w:rsidR="00F539A4" w:rsidRPr="005F7223">
              <w:rPr>
                <w:rStyle w:val="Emphasis"/>
                <w:rFonts w:ascii="Arial" w:hAnsi="Arial" w:cs="Arial"/>
              </w:rPr>
              <w:t>gossypii</w:t>
            </w:r>
            <w:proofErr w:type="spellEnd"/>
            <w:r w:rsidR="00F539A4" w:rsidRPr="00F539A4">
              <w:rPr>
                <w:rFonts w:ascii="Arial" w:hAnsi="Arial" w:cs="Arial"/>
              </w:rPr>
              <w:t xml:space="preserve"> in a dose-dependent manner, with high concentrations achieving suppression comparable to synthetic insecticides. The extract did not negatively impact natural enemy diversity and significantly increased chili yield, highlighting its potential as an environmentally friendly and sustainable alternative for integrated pest management.</w:t>
            </w:r>
          </w:p>
        </w:tc>
      </w:tr>
    </w:tbl>
    <w:p w14:paraId="761354B6" w14:textId="77777777" w:rsidR="00636EB2" w:rsidRDefault="00636EB2" w:rsidP="00441B6F">
      <w:pPr>
        <w:pStyle w:val="Body"/>
        <w:spacing w:after="0"/>
        <w:rPr>
          <w:rFonts w:ascii="Arial" w:hAnsi="Arial" w:cs="Arial"/>
          <w:i/>
        </w:rPr>
      </w:pPr>
    </w:p>
    <w:p w14:paraId="5EA5BE54" w14:textId="202D3D31" w:rsidR="00A24E7E" w:rsidRDefault="00A24E7E" w:rsidP="00441B6F">
      <w:pPr>
        <w:pStyle w:val="Body"/>
        <w:spacing w:after="0"/>
        <w:rPr>
          <w:rFonts w:ascii="Arial" w:hAnsi="Arial" w:cs="Arial"/>
          <w:i/>
        </w:rPr>
      </w:pPr>
      <w:r>
        <w:rPr>
          <w:rFonts w:ascii="Arial" w:hAnsi="Arial" w:cs="Arial"/>
          <w:i/>
        </w:rPr>
        <w:t xml:space="preserve">Keywords: </w:t>
      </w:r>
      <w:r w:rsidR="00F539A4" w:rsidRPr="00F539A4">
        <w:rPr>
          <w:rFonts w:ascii="Arial" w:hAnsi="Arial" w:cs="Arial"/>
          <w:i/>
          <w:iCs/>
        </w:rPr>
        <w:t>Calotropis gigantean, Aphis gossypii,</w:t>
      </w:r>
      <w:r w:rsidR="00F539A4" w:rsidRPr="00CD1A31">
        <w:rPr>
          <w:rFonts w:ascii="Arial" w:hAnsi="Arial" w:cs="Arial"/>
        </w:rPr>
        <w:t xml:space="preserve"> Chili pepper</w:t>
      </w:r>
      <w:r w:rsidR="00F539A4" w:rsidRPr="00F539A4">
        <w:rPr>
          <w:rFonts w:ascii="Arial" w:hAnsi="Arial" w:cs="Arial"/>
        </w:rPr>
        <w:t xml:space="preserve">, </w:t>
      </w:r>
      <w:r w:rsidR="00F539A4" w:rsidRPr="00CD1A31">
        <w:rPr>
          <w:rFonts w:ascii="Arial" w:hAnsi="Arial" w:cs="Arial"/>
        </w:rPr>
        <w:t xml:space="preserve">Botanical </w:t>
      </w:r>
      <w:proofErr w:type="gramStart"/>
      <w:r w:rsidR="00F539A4" w:rsidRPr="00CD1A31">
        <w:rPr>
          <w:rFonts w:ascii="Arial" w:hAnsi="Arial" w:cs="Arial"/>
        </w:rPr>
        <w:t>insecticide</w:t>
      </w:r>
      <w:r w:rsidR="00F539A4" w:rsidRPr="00F539A4">
        <w:rPr>
          <w:rFonts w:ascii="Arial" w:hAnsi="Arial" w:cs="Arial"/>
        </w:rPr>
        <w:t xml:space="preserve">, </w:t>
      </w:r>
      <w:r w:rsidR="00F539A4" w:rsidRPr="00CD1A31">
        <w:rPr>
          <w:rFonts w:ascii="Arial" w:hAnsi="Arial" w:cs="Arial"/>
        </w:rPr>
        <w:t xml:space="preserve">  </w:t>
      </w:r>
      <w:proofErr w:type="gramEnd"/>
      <w:r w:rsidR="00F539A4" w:rsidRPr="00CD1A31">
        <w:rPr>
          <w:rFonts w:ascii="Arial" w:hAnsi="Arial" w:cs="Arial"/>
        </w:rPr>
        <w:t>Natural enemy diversity</w:t>
      </w:r>
      <w:r w:rsidR="00F539A4" w:rsidRPr="00F539A4">
        <w:rPr>
          <w:rFonts w:ascii="Arial" w:hAnsi="Arial" w:cs="Arial"/>
        </w:rPr>
        <w:t xml:space="preserve">, </w:t>
      </w:r>
      <w:r w:rsidR="00F539A4" w:rsidRPr="00CD1A31">
        <w:rPr>
          <w:rFonts w:ascii="Arial" w:hAnsi="Arial" w:cs="Arial"/>
        </w:rPr>
        <w:t>Integrated pest managemen</w:t>
      </w:r>
      <w:r w:rsidR="00762CFD">
        <w:rPr>
          <w:rFonts w:ascii="Arial" w:hAnsi="Arial" w:cs="Arial"/>
        </w:rPr>
        <w:t>t</w:t>
      </w:r>
    </w:p>
    <w:p w14:paraId="1783923B" w14:textId="77777777" w:rsidR="00790ADA" w:rsidRDefault="00790ADA" w:rsidP="00441B6F">
      <w:pPr>
        <w:pStyle w:val="Body"/>
        <w:spacing w:after="0"/>
        <w:rPr>
          <w:rFonts w:ascii="Arial" w:hAnsi="Arial" w:cs="Arial"/>
          <w:i/>
        </w:rPr>
      </w:pPr>
    </w:p>
    <w:p w14:paraId="2341C098" w14:textId="24919A76"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2C863F57" w14:textId="77777777" w:rsidR="00790ADA" w:rsidRPr="00FB3A86" w:rsidRDefault="00790ADA" w:rsidP="00441B6F">
      <w:pPr>
        <w:pStyle w:val="AbstHead"/>
        <w:spacing w:after="0"/>
        <w:jc w:val="both"/>
        <w:rPr>
          <w:rFonts w:ascii="Arial" w:hAnsi="Arial" w:cs="Arial"/>
        </w:rPr>
      </w:pPr>
    </w:p>
    <w:p w14:paraId="57334C29" w14:textId="4D94C0EA" w:rsidR="006953A5" w:rsidRPr="006953A5" w:rsidRDefault="006953A5" w:rsidP="00344BE5">
      <w:pPr>
        <w:spacing w:after="120"/>
        <w:ind w:firstLine="720"/>
        <w:jc w:val="both"/>
        <w:rPr>
          <w:rStyle w:val="Emphasis"/>
          <w:rFonts w:ascii="Arial" w:hAnsi="Arial" w:cs="Arial"/>
          <w:i w:val="0"/>
        </w:rPr>
      </w:pPr>
      <w:r>
        <w:t>Chili pepper (</w:t>
      </w:r>
      <w:r>
        <w:rPr>
          <w:rStyle w:val="Emphasis"/>
        </w:rPr>
        <w:t>Capsicum</w:t>
      </w:r>
      <w:r>
        <w:t xml:space="preserve"> spp.) is an important horticultural crop with high economic value and is one of the contributors to inflation in Indonesia due to its highly fluctuating market prices. These price fluctuations are largely driven by irregular production patterns and the impacts of climate change. Climate change strongly influences the biology and dynamics of plant pest organisms, particularly insect pest infestations that affect crop productivity.  </w:t>
      </w:r>
      <w:proofErr w:type="spellStart"/>
      <w:r w:rsidRPr="00883363">
        <w:rPr>
          <w:rStyle w:val="Emphasis"/>
          <w:rFonts w:ascii="Arial" w:hAnsi="Arial" w:cs="Arial"/>
          <w:i w:val="0"/>
        </w:rPr>
        <w:t>Menurut</w:t>
      </w:r>
      <w:proofErr w:type="spellEnd"/>
      <w:r w:rsidRPr="00883363">
        <w:rPr>
          <w:rStyle w:val="Emphasis"/>
          <w:rFonts w:ascii="Arial" w:hAnsi="Arial" w:cs="Arial"/>
          <w:i w:val="0"/>
        </w:rPr>
        <w:t xml:space="preserve"> </w:t>
      </w:r>
      <w:r>
        <w:rPr>
          <w:rStyle w:val="Emphasis"/>
          <w:rFonts w:ascii="Arial" w:hAnsi="Arial" w:cs="Arial"/>
          <w:i w:val="0"/>
        </w:rPr>
        <w:fldChar w:fldCharType="begin"/>
      </w:r>
      <w:r w:rsidR="0038791F">
        <w:rPr>
          <w:rStyle w:val="Emphasis"/>
          <w:rFonts w:ascii="Arial" w:hAnsi="Arial" w:cs="Arial"/>
          <w:i w:val="0"/>
        </w:rPr>
        <w:instrText xml:space="preserve"> ADDIN ZOTERO_ITEM CSL_CITATION {"citationID":"ymPwCP6n","properties":{"formattedCitation":"(Wang et al., 2022)","plainCitation":"(Wang et al., 2022)","noteIndex":0},"citationItems":[{"id":"g3KRq9DB/C2PGrdKb","uris":["http://zotero.org/users/17035950/items/LIWRVD7I"],"itemData":{"id":171,"type":"article-journal","abstract":"● An overview of impacts of climate change on wheat and rice crops. ● A review on impacts of climate change on insect pests and fungal pathogens of wheat and rice. ● A selection of adaptation strategies to mitigate impacts of climate change on crop production and pest and disease management.  Ongoing climate change is expected to have impacts on crops, insect pests, and plant pathogens and poses considerable threats to sustainable food security. Existing reviews have summarized impacts of a changing climate on agriculture, but the majority of these are presented from an ecological point of view, and scant information is available on specific species in agricultural applications. This paper provides an overview of impacts of climate change on two staple crops, wheat and rice. First, the direct effects of climate change on crop growth, yield formation, and geographic distribution of wheat and rice are reviewed. Then, the effects of climate change on pests and pathogens related with wheat and rice, and their interactions with the crops are summarized. Finally, potential management strategies to mitigate the direct impacts of climate change on crops, and the indirect impacts on crops through pests and pathogens are outlined. The present overview aims to aid agriculture practitioners and researchers who are interested in wheat and rice to better understand climate change related impacts on the target species.","container-title":"ENGINEERING Agriculture","DOI":"10.15302/J-FASE-2021432","ISSN":"2097-7654","issue":"1","journalAbbreviation":"ENG. Agric.","language":"en","page":"4-18","source":"journal.hep.com.cn","title":"Impacts of Climate Change on Crop Production, Pests and Pathogent of Wheat and Rice","volume":"9","author":[{"family":"Wang","given":"Bing-Xin"},{"family":"Hof","given":"Anouschka R."},{"family":"Ma","given":"Chun-Sen"}],"issued":{"date-parts":[["2022",3,15]]}}}],"schema":"https://github.com/citation-style-language/schema/raw/master/csl-citation.json"} </w:instrText>
      </w:r>
      <w:r>
        <w:rPr>
          <w:rStyle w:val="Emphasis"/>
          <w:rFonts w:ascii="Arial" w:hAnsi="Arial" w:cs="Arial"/>
          <w:i w:val="0"/>
        </w:rPr>
        <w:fldChar w:fldCharType="separate"/>
      </w:r>
      <w:r w:rsidR="0038791F" w:rsidRPr="0038791F">
        <w:rPr>
          <w:rFonts w:ascii="Arial" w:hAnsi="Arial" w:cs="Arial"/>
        </w:rPr>
        <w:t>(Wang et al., 2022)</w:t>
      </w:r>
      <w:r>
        <w:rPr>
          <w:rStyle w:val="Emphasis"/>
          <w:rFonts w:ascii="Arial" w:hAnsi="Arial" w:cs="Arial"/>
          <w:i w:val="0"/>
        </w:rPr>
        <w:fldChar w:fldCharType="end"/>
      </w:r>
      <w:r w:rsidRPr="006953A5">
        <w:rPr>
          <w:rStyle w:val="Emphasis"/>
          <w:rFonts w:ascii="Arial" w:hAnsi="Arial" w:cs="Arial"/>
          <w:i w:val="0"/>
        </w:rPr>
        <w:t xml:space="preserve">, </w:t>
      </w:r>
      <w:r w:rsidRPr="006953A5">
        <w:t>climate change alters the biological processes of insect pests, leading to accelerated phenology, increased voltinism, expanded geographic ranges, disrupted crop–pest–enemy synchrony, and heightened risks of invasive species and pest outbreaks.</w:t>
      </w:r>
    </w:p>
    <w:p w14:paraId="3954C0D4" w14:textId="0EE3D523" w:rsidR="00B54B67" w:rsidRPr="00B54B67" w:rsidRDefault="00365B84" w:rsidP="00344BE5">
      <w:pPr>
        <w:spacing w:after="120"/>
        <w:ind w:firstLine="720"/>
        <w:jc w:val="both"/>
        <w:rPr>
          <w:rFonts w:ascii="Arial" w:hAnsi="Arial" w:cs="Arial"/>
        </w:rPr>
      </w:pPr>
      <w:r>
        <w:t>Chili pepper crops are attacked by several economically important pest taxa, including fruit flies (</w:t>
      </w:r>
      <w:proofErr w:type="spellStart"/>
      <w:r>
        <w:t>Tephritidae</w:t>
      </w:r>
      <w:proofErr w:type="spellEnd"/>
      <w:r>
        <w:t>), mites (</w:t>
      </w:r>
      <w:proofErr w:type="spellStart"/>
      <w:r>
        <w:t>Acari</w:t>
      </w:r>
      <w:proofErr w:type="spellEnd"/>
      <w:r>
        <w:t xml:space="preserve">), </w:t>
      </w:r>
      <w:proofErr w:type="spellStart"/>
      <w:r>
        <w:t>thrips</w:t>
      </w:r>
      <w:proofErr w:type="spellEnd"/>
      <w:r>
        <w:t xml:space="preserve"> (Thysanoptera), and aphids (Aphididae). </w:t>
      </w:r>
      <w:r w:rsidR="00B54B67" w:rsidRPr="00B54B67">
        <w:rPr>
          <w:rStyle w:val="Emphasis"/>
          <w:rFonts w:ascii="Arial" w:hAnsi="Arial" w:cs="Arial"/>
        </w:rPr>
        <w:t>Aphis gossypii</w:t>
      </w:r>
      <w:r w:rsidR="00B54B67" w:rsidRPr="00B54B67">
        <w:rPr>
          <w:rFonts w:ascii="Arial" w:hAnsi="Arial" w:cs="Arial"/>
        </w:rPr>
        <w:t xml:space="preserve"> Glover (Hemiptera: Aphididae) is a major pest of chili pepper (</w:t>
      </w:r>
      <w:r w:rsidR="00B54B67" w:rsidRPr="00B54B67">
        <w:rPr>
          <w:rStyle w:val="Emphasis"/>
          <w:rFonts w:ascii="Arial" w:hAnsi="Arial" w:cs="Arial"/>
        </w:rPr>
        <w:t>Capsicum frutescens</w:t>
      </w:r>
      <w:r w:rsidR="00B54B67" w:rsidRPr="00B54B67">
        <w:rPr>
          <w:rFonts w:ascii="Arial" w:hAnsi="Arial" w:cs="Arial"/>
        </w:rPr>
        <w:t xml:space="preserve"> L., </w:t>
      </w:r>
      <w:proofErr w:type="spellStart"/>
      <w:r w:rsidR="00B54B67" w:rsidRPr="00B54B67">
        <w:rPr>
          <w:rFonts w:ascii="Arial" w:hAnsi="Arial" w:cs="Arial"/>
        </w:rPr>
        <w:t>Solanales</w:t>
      </w:r>
      <w:proofErr w:type="spellEnd"/>
      <w:r w:rsidR="00B54B67" w:rsidRPr="00B54B67">
        <w:rPr>
          <w:rFonts w:ascii="Arial" w:hAnsi="Arial" w:cs="Arial"/>
        </w:rPr>
        <w:t xml:space="preserve">: Solanaceae) and exhibits intraspecific population differentiation </w:t>
      </w:r>
      <w:r w:rsidR="00B54B67" w:rsidRPr="00B54B67">
        <w:rPr>
          <w:rFonts w:ascii="Arial" w:hAnsi="Arial" w:cs="Arial"/>
        </w:rPr>
        <w:fldChar w:fldCharType="begin"/>
      </w:r>
      <w:r w:rsidR="0038791F">
        <w:rPr>
          <w:rFonts w:ascii="Arial" w:hAnsi="Arial" w:cs="Arial"/>
          <w:lang w:val="id-ID"/>
        </w:rPr>
        <w:instrText xml:space="preserve"> ADDIN ZOTERO_ITEM CSL_CITATION {"citationID":"3SELxmBW","properties":{"formattedCitation":"(Yang et al., 2025)","plainCitation":"(Yang et al., 2025)","noteIndex":0},"citationItems":[{"id":"g3KRq9DB/un5BHvP1","uris":["http://zotero.org/users/17035950/items/3C5PB7TD"],"itemData":{"id":46,"type":"article-journal","abstract":"Aphis gossypii Glover (Hemiptera: Aphididae) is a significant pest of Capsicum annuum (Solanales: Solanaceae) and exhibits intraspecific differentiation within populations. To investigate the adaptability of Hap3 and Hap17 A. gossypii to various C. annuum varieties, including ‘Lvzhou101’ (LZ), ‘Lashen’ (LA), ‘Saierweilvtianjiao’ (SE), ‘Haimaihongri’ (HM), ‘Chaotianjiao’ (CT), and ‘Luosijiangjun’ (LS), we employed life tables to analyse growth and population parameters post-feeding and conducted petri dish host choice experiments to assess the host plant preference of A. gossypii. Survival rates of A. gossypii varied significantly across C. annuum varieties. Notably, Hap3 and Hap17 thrived on ‘LZ’ but failed to establish populations on ‘LA’. The net reproductive rate (R0), average generation time (T), and intrinsic rate of increase (rm) differed markedly between Hap3 and Hap17 across C. annuum varieties. Feeding on ‘LZ’ resulted in a significantly higher R0 value (26.49) for Hap3 relative to other varieties. The T (7.60 days) and rm (0.27) values for Hap3 on ‘SE’ were superior to those observed on other C. annuum varieties. These findings indicate that ‘SE’ is the optimal host for Hap3 growth, while ‘LZ’ best supports Hap17. Both haplotypes exhibited the lowest adaptability to ‘LA’. Therefore, the utilisation capacity of A. gossypii populations on C. annuum demonstrates differentiation, and the resistance levels among C. annuum varieties to A. gossypii vary. This differentiation can inform targeted management strategies for aphid infestations on pepper crops.","container-title":"Bulletin of Entomological Research","DOI":"10.1017/S0007485325000100","ISSN":"0007-4853, 1475-2670","issue":"3","language":"en","page":"287-295","source":"Cambridge University Press","title":"Adaptability of Aphis gossypii glover to different Capsicum annuum varieties","volume":"115","author":[{"family":"Yang","given":"Jin"},{"family":"Bang","given":"Hao"},{"family":"Yang","given":"Hanjing"},{"family":"Zhao","given":"Jun"},{"family":"Farhan","given":"Muhammad"},{"family":"Ma","given":"Xiaoyan"},{"family":"Zhang","given":"Shuai"}],"issued":{"date-parts":[["2025",6]]}}}],"schema":"https://github.com/citation-style-language/schema/raw/master/csl-citation.json"} </w:instrText>
      </w:r>
      <w:r w:rsidR="00B54B67" w:rsidRPr="00B54B67">
        <w:rPr>
          <w:rFonts w:ascii="Arial" w:hAnsi="Arial" w:cs="Arial"/>
        </w:rPr>
        <w:fldChar w:fldCharType="separate"/>
      </w:r>
      <w:r w:rsidR="0038791F" w:rsidRPr="0038791F">
        <w:rPr>
          <w:rFonts w:ascii="Arial" w:hAnsi="Arial" w:cs="Arial"/>
        </w:rPr>
        <w:t>(Yang et al., 2025)</w:t>
      </w:r>
      <w:r w:rsidR="00B54B67" w:rsidRPr="00B54B67">
        <w:rPr>
          <w:rFonts w:ascii="Arial" w:hAnsi="Arial" w:cs="Arial"/>
        </w:rPr>
        <w:fldChar w:fldCharType="end"/>
      </w:r>
      <w:r w:rsidR="00762CFD">
        <w:rPr>
          <w:rFonts w:ascii="Arial" w:hAnsi="Arial" w:cs="Arial"/>
        </w:rPr>
        <w:t>.</w:t>
      </w:r>
      <w:r w:rsidR="00B54B67" w:rsidRPr="00B54B67">
        <w:rPr>
          <w:rFonts w:ascii="Arial" w:hAnsi="Arial" w:cs="Arial"/>
          <w:lang w:val="id-ID"/>
        </w:rPr>
        <w:t xml:space="preserve"> </w:t>
      </w:r>
      <w:r w:rsidR="00B54B67" w:rsidRPr="00B54B67">
        <w:rPr>
          <w:rFonts w:ascii="Arial" w:hAnsi="Arial" w:cs="Arial"/>
        </w:rPr>
        <w:t>As a cosmopolitan pest, it causes substantial damage by feeding on critical plant parts and serves as a vector for viral diseases in various food and horticultural crops</w:t>
      </w:r>
      <w:r w:rsidR="00762CFD">
        <w:rPr>
          <w:rFonts w:ascii="Arial" w:hAnsi="Arial" w:cs="Arial"/>
        </w:rPr>
        <w:t xml:space="preserve"> </w:t>
      </w:r>
      <w:r w:rsidR="00B54B67" w:rsidRPr="00B54B67">
        <w:rPr>
          <w:rFonts w:ascii="Arial" w:hAnsi="Arial" w:cs="Arial"/>
        </w:rPr>
        <w:fldChar w:fldCharType="begin"/>
      </w:r>
      <w:r w:rsidR="0038791F">
        <w:rPr>
          <w:rFonts w:ascii="Arial" w:hAnsi="Arial" w:cs="Arial"/>
          <w:lang w:val="id-ID"/>
        </w:rPr>
        <w:instrText xml:space="preserve"> ADDIN ZOTERO_ITEM CSL_CITATION {"citationID":"vtep6iUN","properties":{"formattedCitation":"(Cocuzza, 2024; Singh &amp; Singh, 2021a, 2021b; Venkanna &amp; Suroshe, 2023)","plainCitation":"(Cocuzza, 2024; Singh &amp; Singh, 2021a, 2021b; Venkanna &amp; Suroshe, 2023)","noteIndex":0},"citationItems":[{"id":"g3KRq9DB/DxG9djgs","uris":["http://zotero.org/users/17035950/items/W97UCDPA"],"itemData":{"id":108,"type":"article-journal","abstract":"This datasheet on Aphis gossypii covers Impact, Identity, Overview, Associated Diseases, Pests or Pathogens, Distribution, Dispersal, Hosts/Species Affected, Diagnosis, Biology &amp; Ecology, Environmental Requirements, Natural Enemies, Impacts, Prevention/Control and Further Information.","container-title":"CABI Compendium","DOI":"10.1079/cabicompendium.6204","note":"publisher: CABI","page":"6204","source":"cabidigitallibrary.org (Atypon)","title":"Aphis gossypii (cotton aphid)","volume":"CABI Compendium","author":[{"family":"Cocuzza","given":"Giuseppe"}],"issued":{"date-parts":[["2024",4,29]]}}},{"id":"g3KRq9DB/CraqIDb3","uris":["http://zotero.org/users/17035950/items/REUP2HRY"],"itemData":{"id":110,"type":"chapter","abstract":"The aphids are soft-bodied small insects (&lt; 7 mm) and feed by sucking plant sap. They usually live in colonies on the undersides of leaves or tender terminal shoots. Aphids excrete considerable amount of sugary liquid, honeydew, on which sooty mould usually turns them black and also serves as food for ants, bees and their parasitic wasps. The aphids are unique on the account of their peculiar mode of reproduction, development and polymorphism. They may reproduce either by parthenogenesis, zygogenesis or paedogenesis. They may either be oviparous or viviparous and alatae or apterae, the male often being wanting and frequently rare in certain generations. Parthenogenetic reproduction allows rapid increase in numbers and results in populations consisting of clones. Some species reproduce both parthenogenetically and sexually (holocyclic species), whereas only few reproduce parthenogenetically (anholocyclic species). In parthenogenetic reproduction, life cycle completes within 10 days in temperate regions. The aphids are polymorphic, and both winged (alate) and wingless (aptera) morphs may be found in the same colony. Several factors, both biotic and abiotic, have effect on the formation of different phenotypes. Each morph performs different ecological roles in the life history which is characteristic of aphids. This trait coupled with the ability to breed by means of diploid parthenogenesis and viviparity for a major part of the life cycle in aphids has enabled them to produce a large number of clones in different kinds of plants even under adverse conditions. Aphids are frequently engaged in mutualistic associations with bacterial endosymbionts that not only provide essential amino acids to them but also grant them protection from natural enemies, protection from extreme temperatures, development of resistance to a fungal pathogen and the ability to use a greater diversity of resources. Out of globally 5110 species of aphids described, about 250 species are major agricultural and horticultural pests. They damage the crops directly by sucking their nutrients, making galls and hampering photosynthesis and respiration by the growth of sooty moulds on the honeydew deposited thereon. Aphids also damage the crop indirectly by transmitting hundreds of plant viruses. Because of their economic importance, their population must be controlled to save the crops. In this contribution, several aspects of aphid systematic and biology such as endemism, host–plant association, diversity, morphology, feeding behaviour, life history, polymorphism and factors affecting it, migration, defence, aphid–ant association, endosymbiosis, economic importance and their population management have been described in detail.","container-title":"Polyphagous Pests of Crops","event-place":"Singapore","ISBN":"978-981-15-8075-8","language":"en","note":"DOI: 10.1007/978-981-15-8075-8_3","page":"105-182","publisher":"Springer","publisher-place":"Singapore","source":"Springer Link","title":"Aphids","URL":"https://doi.org/10.1007/978-981-15-8075-8_3","author":[{"family":"Singh","given":"Rajendra"},{"family":"Singh","given":"Garima"}],"editor":[{"literal":"Omkar"}],"accessed":{"date-parts":[["2025",9,5]]},"issued":{"date-parts":[["2021"]]}}},{"id":"g3KRq9DB/ybTh23m0","uris":["http://zotero.org/users/17035950/items/L93558NC"],"itemData":{"id":166,"type":"chapter","abstract":"The aphids are soft-bodied small insects (&lt; 7 mm) and feed by sucking plant sap. They usually live in colonies on the undersides of leaves or tender terminal shoots. Aphids excrete considerable amount of sugary liquid, honeydew, on which sooty mould usually turns them black and also serves as food for ants, bees and their parasitic wasps. The aphids are unique on the account of their peculiar mode of reproduction, development and polymorphism. They may reproduce either by parthenogenesis, zygogenesis or paedogenesis. They may either be oviparous or viviparous and alatae or apterae, the male often being wanting and frequently rare in certain generations. Parthenogenetic reproduction allows rapid increase in numbers and results in populations consisting of clones. Some species reproduce both parthenogenetically and sexually (holocyclic species), whereas only few reproduce parthenogenetically (anholocyclic species). In parthenogenetic reproduction, life cycle completes within 10 days in temperate regions. The aphids are polymorphic, and both winged (alate) and wingless (aptera) morphs may be found in the same colony. Several factors, both biotic and abiotic, have effect on the formation of different phenotypes. Each morph performs different ecological roles in the life history which is characteristic of aphids. This trait coupled with the ability to breed by means of diploid parthenogenesis and viviparity for a major part of the life cycle in aphids has enabled them to produce a large number of clones in different kinds of plants even under adverse conditions. Aphids are frequently engaged in mutualistic associations with bacterial endosymbionts that not only provide essential amino acids to them but also grant them protection from natural enemies, protection from extreme temperatures, development of resistance to a fungal pathogen and the ability to use a greater diversity of resources. Out of globally 5110 species of aphids described, about 250 species are major agricultural and horticultural pests. They damage the crops directly by sucking their nutrients, making galls and hampering photosynthesis and respiration by the growth of sooty moulds on the honeydew deposited thereon. Aphids also damage the crop indirectly by transmitting hundreds of plant viruses. Because of their economic importance, their population must be controlled to save the crops. In this contribution, several aspects of aphid systematic and biology such as endemism, host–plant association, diversity, morphology, feeding behaviour, life history, polymorphism and factors affecting it, migration, defence, aphid–ant association, endosymbiosis, economic importance and their population management have been described in detail.","container-title":"Polyphagous Pests of Crops","event-place":"Singapore","ISBN":"978-981-15-8075-8","language":"en","note":"DOI: 10.1007/978-981-15-8075-8_3","page":"105-182","publisher":"Springer","publisher-place":"Singapore","source":"Springer Link","title":"Aphids","URL":"https://doi.org/10.1007/978-981-15-8075-8_3","author":[{"family":"Singh","given":"Rajendra"},{"family":"Singh","given":"Garima"}],"editor":[{"literal":"Omkar"}],"accessed":{"date-parts":[["2026",1,5]]},"issued":{"date-parts":[["2021"]]}}},{"id":"g3KRq9DB/Vzhkb77g","uris":["http://zotero.org/users/17035950/items/Q7KR8KV9"],"itemData":{"id":106,"type":"article-journal","abstract":"Cotton aphid, Aphis gossypii Glover is a cosmopolitan pest which causes huge damage by sucking a vital content of plants, it also transmit viral diseases in various field and horticultural crops. Due to development of resistance to insecticides and the environmental hazard it poses, more emphasis is being directed on biological control of cotton aphid. Continuous rearing of host insects is a key in biological control experiments. Of late, potted cotton plants are being extensively used for the rearing of cotton aphids. This method is cumbersome and requires more time and space. The other methods viz., rearing on excised cotton leaves and artificial diet are not suitable for rearing in large numbers. Hence, the present studies were aimed to find out an easy and reliable method for rearing. A simple rearing technique based on a host, Hibiscus cannabinus L. of Malvaceae family, is found effective for continuous rearing of cotton aphids throughout the year. Here, we assessed the developmental periods and population change of aphids as temperature dependent parameters. Among the different temperatures tested, 24 °C is found most suitable to produce nymphs and wingless adults in large numbers. For the production of winged adults, rearing at 27 °C is observed most suitable. This technique has certain advantages as it requires less space, is easy to maintain, incurs less cost and ensures clear visibility of all the instars for counting. This technique would help researchers in continuous rearing of A. gossypii for use in biological control and other studies.","container-title":"International Journal of Tropical Insect Science","DOI":"10.1007/s42690-023-00951-6","ISSN":"1742-7592","issue":"2","journalAbbreviation":"Int J Trop Insect Sci","language":"en","page":"519-526","source":"Springer Link","title":"A simple technique for continuous rearing of cotton aphid, Aphis gossypii Glover","volume":"43","author":[{"family":"Venkanna","given":"Y."},{"family":"Suroshe","given":"Sachin S."}],"issued":{"date-parts":[["2023",4,1]]}}}],"schema":"https://github.com/citation-style-language/schema/raw/master/csl-citation.json"} </w:instrText>
      </w:r>
      <w:r w:rsidR="00B54B67" w:rsidRPr="00B54B67">
        <w:rPr>
          <w:rFonts w:ascii="Arial" w:hAnsi="Arial" w:cs="Arial"/>
        </w:rPr>
        <w:fldChar w:fldCharType="separate"/>
      </w:r>
      <w:r w:rsidR="009844F2" w:rsidRPr="009844F2">
        <w:rPr>
          <w:rFonts w:ascii="Arial" w:hAnsi="Arial" w:cs="Arial"/>
        </w:rPr>
        <w:t>(Cocuzza, 2024; Singh &amp; Singh, 2021a, 2021b; Venkanna &amp; Suroshe, 2023)</w:t>
      </w:r>
      <w:r w:rsidR="00B54B67" w:rsidRPr="00B54B67">
        <w:rPr>
          <w:rFonts w:ascii="Arial" w:hAnsi="Arial" w:cs="Arial"/>
        </w:rPr>
        <w:fldChar w:fldCharType="end"/>
      </w:r>
      <w:r w:rsidR="00B54B67" w:rsidRPr="00B54B67">
        <w:rPr>
          <w:rFonts w:ascii="Arial" w:hAnsi="Arial" w:cs="Arial"/>
        </w:rPr>
        <w:t xml:space="preserve">. Infected plants often exhibit stunted growth, reduced development, and, in severe cases, failure to reproduce </w:t>
      </w:r>
      <w:r w:rsidR="00B54B67" w:rsidRPr="00B54B67">
        <w:rPr>
          <w:rFonts w:ascii="Arial" w:hAnsi="Arial" w:cs="Arial"/>
        </w:rPr>
        <w:fldChar w:fldCharType="begin"/>
      </w:r>
      <w:r w:rsidR="0038791F">
        <w:rPr>
          <w:rFonts w:ascii="Arial" w:hAnsi="Arial" w:cs="Arial"/>
        </w:rPr>
        <w:instrText xml:space="preserve"> ADDIN ZOTERO_ITEM CSL_CITATION {"citationID":"pJeFqtLz","properties":{"formattedCitation":"(Hidayat et al., 2022; Nivetha et al., 2025)","plainCitation":"(Hidayat et al., 2022; Nivetha et al., 2025)","noteIndex":0},"citationItems":[{"id":"g3KRq9DB/4UK92hiS","uris":["http://zotero.org/users/17035950/items/G8ZT6NKN"],"itemData":{"id":104,"type":"article-journal","abstract":"Importance of the work: The cotton aphid Aphis gossypii is a polyphagous insect found in tropical, subtropical and temperate regions. Most farmers take preventive or curative measures by applying synthetic insecticides that are usually effective in reducing aphid populations but should be used sparingly to minimize undesirable side effects. The use of natural products, such as minerals, offers a safer alternative for insect control.Objectives: To investigate the direct contact effect of kaolin and other minerals on the mortality of A. gossypii, as well as the residual contact effects of kaolin.Materials &amp;amp; Methods: In the direct contact test, each mineral suspension at a concentration of 2% (weight per volume) was sprayed onto A. gossypii adults. In the residual contact test, the adults of A. gossypii were exposed to a kaolin-sprayed chili plant.Results: Out of the 10 minerals tested, 6 had significant direct contact effects on aphid mortality, with the strongest ones being kaolin and calcite. Further testing of kaolin revealed that this mineral also has significant residual contact effects against A. gossypii, causing mortality and a reduction in the progeny numbers of A. gossypii. The residual contact effects of kaolin were weaker than its direct contact effect and were significantly affected by the age of the residue.Main finding: Kaolin could be applied as a curative as well as a preventive measure to reduce A. gossypii populations on chili plants. However, the application of kaolin (2%) needs to be repeated every 7 d to ensure its effectiveness in reducing the survival of A. gossypii.","container-title":"Agriculture and Natural Resources","ISSN":"2452-316X","issue":"3","language":"en","license":"Copyright (c) 2022 Kasetsart University","page":"503-510","source":"li01.tci-thaijo.org","title":"Contact effects of kaolin and other minerals on Aphis gossypii Glover (Hemiptera: Aphididae)","title-short":"Contact effects of kaolin and other minerals on Aphis gossypii Glover (Hemiptera","volume":"56","author":[{"family":"Hidayat","given":"Yusup"},{"family":"Prayoga","given":"Bayu Tresna"},{"family":"Wibowo","given":"Hellen Prameswari"},{"family":"Kurniawan","given":"Wawan"},{"family":"Rizkie","given":"Lilian"},{"family":"Dono","given":"Danar"}],"issued":{"date-parts":[["2022",6,22]]}}},{"id":"g3KRq9DB/MmQMK4WU","uris":["http://zotero.org/users/17035950/items/SXJ46787"],"itemData":{"id":112,"type":"article-journal","abstract":"Papaya (Carica papaya), a member of the family Caricaceae, is an important fruit crop extensively cultivated in tropical and subtropical regions worldwide, including Brazil, China, India, Indonesia, Jamaica, Mexico, Nigeria, Peru, the Philippines, Taiwan, Thailand and the United States of America. Originally native to Central and North America, its global distribution is attributed to its adaptability to diverse climates and soil conditions. Renowned for its exceptional nutritional value, papaya is widely utilized in medicinal and pharmaceutical applications, with all parts of the plant offering therapeutic benefits. Despite its economic significance, papaya cultivation faces major challenges due to various biotic and abiotic factors, particularly viral diseases. Among these, papaya ringspot and leaf curl diseases are the most prevalent globally, often causing yield losses of up to 100%. To date, 22 viruses from diverse groups including potyviruses, begomoviruses, alfamoviruses, potexviruses, sobemoviruses, rhabdoviruses and unassigned viruses have been identified as infecting papaya. These viruses are primarily transmitted by vectors such as aphids, whiteflies, and leafhoppers. In addition, some viruses, including those responsible for papaya lethal yellowing and sticky diseases, exhibit seed transmissibility. A comprehensive understanding of the distribution, impact on yield, and transmission mechanisms of these viruses is essential for developing effective disease management strategies in papaya cultivation. This review systematically compiles and summarizes information on all known viruses reported to infect papaya worldwide.","container-title":"3 Biotech","DOI":"10.1007/s13205-025-04370-x","ISSN":"2190-5738","issue":"7","journalAbbreviation":"3 Biotech","language":"en","page":"208","source":"Springer Link","title":"Global scenario of viruses infecting papaya","volume":"15","author":[{"family":"Nivetha","given":"T."},{"family":"Renukadevi","given":"P."},{"family":"Gayathri","given":"M."},{"family":"Indra","given":"N."},{"family":"Vidhya","given":"D."},{"family":"Rajagopal","given":"B."}],"issued":{"date-parts":[["2025",6,11]]}}}],"schema":"https://github.com/citation-style-language/schema/raw/master/csl-citation.json"} </w:instrText>
      </w:r>
      <w:r w:rsidR="00B54B67" w:rsidRPr="00B54B67">
        <w:rPr>
          <w:rFonts w:ascii="Arial" w:hAnsi="Arial" w:cs="Arial"/>
        </w:rPr>
        <w:fldChar w:fldCharType="separate"/>
      </w:r>
      <w:r w:rsidR="0038791F" w:rsidRPr="0038791F">
        <w:rPr>
          <w:rFonts w:ascii="Arial" w:hAnsi="Arial" w:cs="Arial"/>
        </w:rPr>
        <w:t>(Hidayat et al., 2022; Nivetha et al., 2025)</w:t>
      </w:r>
      <w:r w:rsidR="00B54B67" w:rsidRPr="00B54B67">
        <w:rPr>
          <w:rFonts w:ascii="Arial" w:hAnsi="Arial" w:cs="Arial"/>
        </w:rPr>
        <w:fldChar w:fldCharType="end"/>
      </w:r>
      <w:r w:rsidR="00B54B67" w:rsidRPr="00B54B67">
        <w:rPr>
          <w:rFonts w:ascii="Arial" w:hAnsi="Arial" w:cs="Arial"/>
        </w:rPr>
        <w:t xml:space="preserve">. </w:t>
      </w:r>
    </w:p>
    <w:p w14:paraId="03765305" w14:textId="1BD92BDA" w:rsidR="00B54B67" w:rsidRPr="00B54B67" w:rsidRDefault="00B54B67" w:rsidP="00344BE5">
      <w:pPr>
        <w:spacing w:after="120"/>
        <w:ind w:firstLine="720"/>
        <w:jc w:val="both"/>
        <w:rPr>
          <w:rFonts w:ascii="Arial" w:hAnsi="Arial" w:cs="Arial"/>
          <w:color w:val="001D35"/>
          <w:shd w:val="clear" w:color="auto" w:fill="FFFFFF"/>
        </w:rPr>
      </w:pPr>
      <w:r w:rsidRPr="00B54B67">
        <w:rPr>
          <w:rFonts w:ascii="Arial" w:hAnsi="Arial" w:cs="Arial"/>
        </w:rPr>
        <w:t xml:space="preserve">Management of </w:t>
      </w:r>
      <w:r w:rsidRPr="00B54B67">
        <w:rPr>
          <w:rStyle w:val="Emphasis"/>
          <w:rFonts w:ascii="Arial" w:hAnsi="Arial" w:cs="Arial"/>
        </w:rPr>
        <w:t>A. gossypii</w:t>
      </w:r>
      <w:r w:rsidRPr="00B54B67">
        <w:rPr>
          <w:rFonts w:ascii="Arial" w:hAnsi="Arial" w:cs="Arial"/>
        </w:rPr>
        <w:t xml:space="preserve"> has largely relied on synthetic</w:t>
      </w:r>
      <w:r w:rsidR="00CC3381">
        <w:rPr>
          <w:rFonts w:ascii="Arial" w:hAnsi="Arial" w:cs="Arial"/>
        </w:rPr>
        <w:t xml:space="preserve"> </w:t>
      </w:r>
      <w:r w:rsidRPr="00B54B67">
        <w:rPr>
          <w:rFonts w:ascii="Arial" w:hAnsi="Arial" w:cs="Arial"/>
        </w:rPr>
        <w:t xml:space="preserve">insecticides. </w:t>
      </w:r>
      <w:r w:rsidR="000E4B46">
        <w:rPr>
          <w:rFonts w:ascii="Arial" w:hAnsi="Arial" w:cs="Arial"/>
        </w:rPr>
        <w:t xml:space="preserve"> I</w:t>
      </w:r>
      <w:r w:rsidRPr="00B54B67">
        <w:rPr>
          <w:rFonts w:ascii="Arial" w:hAnsi="Arial" w:cs="Arial"/>
        </w:rPr>
        <w:t>ndiscriminate use of these chemicals has led to resistance, pest resurgence, mortality of natural enemies and pollinators, environmental contamination, and pesticide re</w:t>
      </w:r>
      <w:r w:rsidR="000E4B46">
        <w:rPr>
          <w:rFonts w:ascii="Arial" w:hAnsi="Arial" w:cs="Arial"/>
        </w:rPr>
        <w:t>sidues in agricultural products,</w:t>
      </w:r>
      <w:r w:rsidRPr="00B54B67">
        <w:rPr>
          <w:rFonts w:ascii="Arial" w:hAnsi="Arial" w:cs="Arial"/>
        </w:rPr>
        <w:t xml:space="preserve"> posing serious health risks to consumers</w:t>
      </w:r>
      <w:r w:rsidR="000E4B46">
        <w:rPr>
          <w:rFonts w:ascii="Arial" w:hAnsi="Arial" w:cs="Arial"/>
        </w:rPr>
        <w:t xml:space="preserve">.  </w:t>
      </w:r>
      <w:r w:rsidR="000E4B46" w:rsidRPr="00B54B67">
        <w:rPr>
          <w:rFonts w:ascii="Arial" w:hAnsi="Arial" w:cs="Arial"/>
        </w:rPr>
        <w:t>Consequently, there is a growing need for alternative pest management strategies utilizing plant-derived compounds.</w:t>
      </w:r>
      <w:r w:rsidR="000E4B46" w:rsidRPr="00B54B67">
        <w:rPr>
          <w:rFonts w:ascii="Arial" w:hAnsi="Arial" w:cs="Arial"/>
          <w:color w:val="001D35"/>
          <w:shd w:val="clear" w:color="auto" w:fill="FFFFFF"/>
        </w:rPr>
        <w:t xml:space="preserve"> </w:t>
      </w:r>
      <w:r w:rsidR="000E4B46">
        <w:rPr>
          <w:rFonts w:ascii="Arial" w:hAnsi="Arial" w:cs="Arial"/>
        </w:rPr>
        <w:t xml:space="preserve"> </w:t>
      </w:r>
      <w:r w:rsidR="000E4B46">
        <w:rPr>
          <w:rFonts w:ascii="Arial" w:hAnsi="Arial" w:cs="Arial"/>
        </w:rPr>
        <w:fldChar w:fldCharType="begin"/>
      </w:r>
      <w:r w:rsidR="0038791F">
        <w:rPr>
          <w:rFonts w:ascii="Arial" w:hAnsi="Arial" w:cs="Arial"/>
        </w:rPr>
        <w:instrText xml:space="preserve"> ADDIN ZOTERO_ITEM CSL_CITATION {"citationID":"daNtj0OG","properties":{"formattedCitation":"(Abrol &amp; Shankar, 2014; Aryal &amp; Aryal, 2023; Khan et al., 2023)","plainCitation":"(Abrol &amp; Shankar, 2014; Aryal &amp; Aryal, 2023; Khan et al., 2023)","dontUpdate":true,"noteIndex":0},"citationItems":[{"id":"g3KRq9DB/okdqg3TO","uris":["http://zotero.org/users/17035950/items/8ZJNI3SB"],"itemData":{"id":175,"type":"chapter","abstract":"A rapidly growing human population has resulted in a demand for increased food production. In ancient times, traditional agriculture could meet human food needs when the size of human population was small. As human population grew, the demand for food increased, which was met by increasing the land area under cultivation. As the land resources became limited, efforts were made to increase productivity by fighting the losses inflicted by insects, weeds, and plant pathogens through the discovery of pesticides. At the same time, pesticides proved to be more dangerous due to their indiscriminate and excessive use, contaminating food (milk, honey, cereals, vegetables, and fruits) and the environment (ground water, soil, etc.), resulting in pest resistance, pest resurgence, and pest outbreaks. Consequently, the need arose for eco-friendly integrated pest management strategies to produce food safe from the negative impact of pesticide residues. The present chapter addresses information on the pesticide usage and their negative impacts on food safety leading to the development of integrated pest management (IPM). In this chapter, IPM for food safety through eco-friendly pesticides is discussed.","container-title":"Integrated Pest Management: Pesticide Problems, Vol.3","event-place":"Dordrecht","ISBN":"978-94-007-7796-5","language":"en","note":"DOI: 10.1007/978-94-007-7796-5_7","page":"167-199","publisher":"Springer Netherlands","publisher-place":"Dordrecht","source":"Springer Link","title":"Pesticides, Food Safety and Integrated Pest Management","URL":"https://doi.org/10.1007/978-94-007-7796-5_7","author":[{"family":"Abrol","given":"Dharam P."},{"family":"Shankar","given":"Uma"}],"editor":[{"family":"Pimentel","given":"David"},{"family":"Peshin","given":"Rajinder"}],"accessed":{"date-parts":[["2026",1,12]]},"issued":{"date-parts":[["2014"]]}}},{"id":"g3KRq9DB/n3nv1tj1","uris":["http://zotero.org/users/17035950/items/CX8VXKJD"],"itemData":{"id":176,"type":"chapter","abstract":"Safe food is a fundamental food right of humans, and feeding the growing population is a challenge. To increase food production, the input used like pesticides is unavoidable, as evidenced by the current rise in their use. As a result, there is a significant challenge in increasing food production while keeping residue levels below MRLs. The risks associated with improper pesticide use include pest resistance, resurgence, secondary pest outbreaks, pesticide residues, environmental contamination, and risks to human health. There are many pesticide residue mitigation options for reducing pesticide-related hazards. Pesticide management rules and regulations should be harmonized to facilitate smooth trade. All the international forums like FAO, WHO, OECD, PAN, WTO, and international conventions could play a vital role in facilitating pesticide management options, particularly for low-income and developing countries. This chapter discusses the present pesticide residue problems in the world, its analysis techniques, and potential mitigation measures to keep pesticide residue levels below MRLs.","container-title":"Emerging Solutions in Sustainable Food and Nutrition Security","event-place":"Cham","ISBN":"978-3-031-40908-0","language":"en","note":"DOI: 10.1007/978-3-031-40908-0_8","page":"183-210","publisher":"Springer International Publishing","publisher-place":"Cham","source":"Springer Link","title":"Pesticide Residue and Food Safety: Retrospection and Prospects","title-short":"Pesticide Residue and Food Safety","URL":"https://doi.org/10.1007/978-3-031-40908-0_8","author":[{"family":"Aryal","given":"Sunil"},{"family":"Aryal","given":"Lok Nath"}],"editor":[{"family":"Ghosh","given":"Sampat"},{"family":"Kumari Panda","given":"Amrita"},{"family":"Jung","given":"Chuleui"},{"family":"Singh Bisht","given":"Satpal"}],"accessed":{"date-parts":[["2026",1,12]]},"issued":{"date-parts":[["2023"]]}}},{"id":"g3KRq9DB/MRkLMJNE","uris":["http://zotero.org/users/17035950/items/V8AUZ5SU"],"itemData":{"id":174,"type":"chapter","abstract":"Pesticides are noxious organic and inorganic compounds used to kill or restrict the population expansion of harmful organisms. Pesticides have been used for a long period to kill pests and protect crops. Pesticides have been in use since the early 1940s, when dichlorodiphenyltrichloroethane (DDT) was first launched, ushering in a new era in man’s struggle against pests and pathogens. Pesticide technologies have continued to generate a wide range of pesticides, providing adequate food supply to meet consumer demand, and these pesticides are considered an important tool for crop protection and growth, but they are harmful to the environment. Pesticide overuse can lead to biodiversity loss and destruction. Biodiversity is critical to human survival on our planet. Pesticides are harmful to a variety of creatures, including birds, aquatic animals, and mammals. Pesticides are a key source of anxiety for the long-term survival of our planet. This chapter will discuss the pesticide groups, their use, and impact on the environment. This chapter also discusses pesticide contamination and the long-term consequences of pesticides on the entire ecosystem. An alternative pest management and control strategy, such as integrated pest management (IPM), can be helpful to minimize the number and volume of pesticide treatments by integrating several control measures, like cultural control, the use of resistant genotypes, and physico-mechanical control along with chemical control. Furthermore, advances in biotechnology and nanotechnology may make it simpler to develop herbicides with fewer adverse effects or resistant genotypes along with a lower dose of herbicides.","container-title":"Emerging Contaminants and Plants: Interactions, Adaptations and Remediation Technologies","event-place":"Cham","ISBN":"978-3-031-22269-6","language":"en","note":"DOI: 10.1007/978-3-031-22269-6_5","page":"109-134","publisher":"Springer International Publishing","publisher-place":"Cham","source":"Springer Link","title":"Pesticides: Impacts on Agriculture Productivity, Environment, and Management Strategies","title-short":"Pesticides","URL":"https://doi.org/10.1007/978-3-031-22269-6_5","author":[{"family":"Khan","given":"Bilal Ahmad"},{"family":"Nadeem","given":"Muhammad Athar"},{"family":"Nawaz","given":"Humaira"},{"family":"Amin","given":"Muhammad Mohsin"},{"family":"Abbasi","given":"Ghulam Hassan"},{"family":"Nadeem","given":"Muhammad"},{"family":"Ali","given":"Muhammad"},{"family":"Ameen","given":"Muhammad"},{"family":"Javaid","given":"Muhammad Mansoor"},{"family":"Maqbool","given":"Rizwan"},{"family":"Ikram","given":"Muhammad"},{"family":"Ayub","given":"Muhammad Ashar"}],"editor":[{"family":"Aftab","given":"Tariq"}],"accessed":{"date-parts":[["2026",1,12]]},"issued":{"date-parts":[["2023"]]}}}],"schema":"https://github.com/citation-style-language/schema/raw/master/csl-citation.json"} </w:instrText>
      </w:r>
      <w:r w:rsidR="000E4B46">
        <w:rPr>
          <w:rFonts w:ascii="Arial" w:hAnsi="Arial" w:cs="Arial"/>
        </w:rPr>
        <w:fldChar w:fldCharType="separate"/>
      </w:r>
      <w:r w:rsidR="000E4B46" w:rsidRPr="000E4B46">
        <w:rPr>
          <w:rFonts w:ascii="Arial" w:hAnsi="Arial" w:cs="Arial"/>
        </w:rPr>
        <w:t>Aryal &amp; Aryal, 2023; Khan et al., 2023)</w:t>
      </w:r>
      <w:r w:rsidR="000E4B46">
        <w:rPr>
          <w:rFonts w:ascii="Arial" w:hAnsi="Arial" w:cs="Arial"/>
        </w:rPr>
        <w:fldChar w:fldCharType="end"/>
      </w:r>
      <w:r w:rsidR="000E4B46">
        <w:rPr>
          <w:rFonts w:ascii="Arial" w:hAnsi="Arial" w:cs="Arial"/>
        </w:rPr>
        <w:t>.</w:t>
      </w:r>
      <w:r w:rsidRPr="00B54B67">
        <w:rPr>
          <w:rFonts w:ascii="Arial" w:hAnsi="Arial" w:cs="Arial"/>
        </w:rPr>
        <w:t xml:space="preserve"> </w:t>
      </w:r>
    </w:p>
    <w:p w14:paraId="6D5B9DA9" w14:textId="2B04EC91" w:rsidR="00B54B67" w:rsidRPr="00416BDC" w:rsidRDefault="00B54B67" w:rsidP="00344BE5">
      <w:pPr>
        <w:spacing w:after="120"/>
        <w:ind w:firstLine="720"/>
        <w:jc w:val="both"/>
        <w:rPr>
          <w:rFonts w:ascii="Arial" w:hAnsi="Arial" w:cs="Arial"/>
        </w:rPr>
      </w:pPr>
      <w:r w:rsidRPr="00B54B67">
        <w:rPr>
          <w:rFonts w:ascii="Arial" w:hAnsi="Arial" w:cs="Arial"/>
        </w:rPr>
        <w:t>Plants synthesize a diverse array of phytochemicals, including alkaloids, terpenoids, phenolics, and sulfur- and nitrogen-containing metabolites, which provide natural defense mechanisms against herbivores</w:t>
      </w:r>
      <w:r w:rsidRPr="00B54B67">
        <w:rPr>
          <w:rFonts w:ascii="Arial" w:hAnsi="Arial" w:cs="Arial"/>
          <w:color w:val="001D35"/>
          <w:shd w:val="clear" w:color="auto" w:fill="FFFFFF"/>
        </w:rPr>
        <w:t xml:space="preserve"> </w:t>
      </w:r>
      <w:r w:rsidRPr="00B54B67">
        <w:rPr>
          <w:rFonts w:ascii="Arial" w:hAnsi="Arial" w:cs="Arial"/>
          <w:color w:val="001D35"/>
          <w:shd w:val="clear" w:color="auto" w:fill="FFFFFF"/>
        </w:rPr>
        <w:fldChar w:fldCharType="begin"/>
      </w:r>
      <w:r w:rsidR="0038791F">
        <w:rPr>
          <w:rFonts w:ascii="Arial" w:hAnsi="Arial" w:cs="Arial"/>
          <w:color w:val="001D35"/>
          <w:shd w:val="clear" w:color="auto" w:fill="FFFFFF"/>
        </w:rPr>
        <w:instrText xml:space="preserve"> ADDIN ZOTERO_ITEM CSL_CITATION {"citationID":"buE35qu5","properties":{"formattedCitation":"(Farhan et al., 2024)","plainCitation":"(Farhan et al., 2024)","noteIndex":0},"citationItems":[{"id":"g3KRq9DB/868Z1bfQ","uris":["http://zotero.org/users/17035950/items/26HFI4KF"],"itemData":{"id":78,"type":"article-journal","abstract":"Aphids pose a significant threat to global agricultural crop production, leading to widespread pesticide use and resistance. This necessitates the use of alternative substances, like plant secondary metabolites (PSMs). Plants have developed protective compounds known as alkaloids, terpenoids, phenolics, sulfur- and nitrogen-containing metabolites. These compounds exhibit promising characteristics against aphids, such as antifeedant, aphicidal, and disrupting survival fitness. This review highlights the importance and application of secondary metabolites in combating aphid populations. Different insect-resistant substances have different mechanisms for managing aphids and other pests, including defensive signaling, inhibiting growth, and attracting natural predators by releasing herbivore-induced volatiles (HIPV). The application of plant secondary metabolites as biopesticides has proven to be an effective, economical, and eco-friendly alternative to synthetic pesticide chemicals. Furthermore, this review comprehensively discusses the principle role of plant secondary metabolites, encouraging sustainable agricultural practices and emphasizing the integrated management of the aphid population.","container-title":"Plants","DOI":"10.3390/plants13162332","ISSN":"2223-7747","issue":"16","language":"en","license":"http://creativecommons.org/licenses/by/3.0/","note":"publisher: Multidisciplinary Digital Publishing Institute","page":"2332","source":"www.mdpi.com","title":"Aphid-Resistant Plant Secondary Metabolites: Types, Insecticidal Mechanisms, and Prospects for Utilization","title-short":"Aphid-Resistant Plant Secondary Metabolites","volume":"13","author":[{"family":"Farhan","given":"Muhammad"},{"family":"Pan","given":"Jilong"},{"family":"Hussain","given":"Hammad"},{"family":"Zhao","given":"Jun"},{"family":"Yang","given":"Hanjing"},{"family":"Ahmad","given":"Ishtiaq"},{"family":"Zhang","given":"Shuai"}],"issued":{"date-parts":[["2024",1]]}}}],"schema":"https://github.com/citation-style-language/schema/raw/master/csl-citation.json"} </w:instrText>
      </w:r>
      <w:r w:rsidRPr="00B54B67">
        <w:rPr>
          <w:rFonts w:ascii="Arial" w:hAnsi="Arial" w:cs="Arial"/>
          <w:color w:val="001D35"/>
          <w:shd w:val="clear" w:color="auto" w:fill="FFFFFF"/>
        </w:rPr>
        <w:fldChar w:fldCharType="separate"/>
      </w:r>
      <w:r w:rsidRPr="00B54B67">
        <w:rPr>
          <w:rFonts w:ascii="Arial" w:hAnsi="Arial" w:cs="Arial"/>
        </w:rPr>
        <w:t>(Farhan et al., 2024)</w:t>
      </w:r>
      <w:r w:rsidRPr="00B54B67">
        <w:rPr>
          <w:rFonts w:ascii="Arial" w:hAnsi="Arial" w:cs="Arial"/>
          <w:color w:val="001D35"/>
          <w:shd w:val="clear" w:color="auto" w:fill="FFFFFF"/>
        </w:rPr>
        <w:fldChar w:fldCharType="end"/>
      </w:r>
      <w:r w:rsidRPr="00B54B67">
        <w:rPr>
          <w:rFonts w:ascii="Arial" w:hAnsi="Arial" w:cs="Arial"/>
          <w:color w:val="001D35"/>
          <w:shd w:val="clear" w:color="auto" w:fill="FFFFFF"/>
        </w:rPr>
        <w:t xml:space="preserve">. </w:t>
      </w:r>
      <w:r w:rsidRPr="00B54B67">
        <w:rPr>
          <w:rFonts w:ascii="Arial" w:hAnsi="Arial" w:cs="Arial"/>
        </w:rPr>
        <w:t xml:space="preserve">These secondary metabolites have demonstrated promising aphid-targeted activities, including antifeedant, </w:t>
      </w:r>
      <w:proofErr w:type="spellStart"/>
      <w:r w:rsidRPr="00B54B67">
        <w:rPr>
          <w:rFonts w:ascii="Arial" w:hAnsi="Arial" w:cs="Arial"/>
        </w:rPr>
        <w:t>aphicidal</w:t>
      </w:r>
      <w:proofErr w:type="spellEnd"/>
      <w:r w:rsidRPr="00B54B67">
        <w:rPr>
          <w:rFonts w:ascii="Arial" w:hAnsi="Arial" w:cs="Arial"/>
        </w:rPr>
        <w:t>, and fitness-disrupting effects. Application of plant secondary metabolites as biopesticides has proven to be an effective, economical, and environmentally friendly alternative,</w:t>
      </w:r>
      <w:r w:rsidR="00164E32">
        <w:rPr>
          <w:rFonts w:ascii="Arial" w:hAnsi="Arial" w:cs="Arial"/>
        </w:rPr>
        <w:t xml:space="preserve"> </w:t>
      </w:r>
      <w:r w:rsidRPr="00B54B67">
        <w:rPr>
          <w:rFonts w:ascii="Arial" w:hAnsi="Arial" w:cs="Arial"/>
        </w:rPr>
        <w:t xml:space="preserve">  biodegradable, and exhibiting low toxicity to non-target organisms</w:t>
      </w:r>
      <w:r w:rsidRPr="00B54B67">
        <w:rPr>
          <w:rFonts w:ascii="Arial" w:hAnsi="Arial" w:cs="Arial"/>
          <w:color w:val="001D35"/>
          <w:shd w:val="clear" w:color="auto" w:fill="FFFFFF"/>
        </w:rPr>
        <w:t xml:space="preserve"> </w:t>
      </w:r>
      <w:r w:rsidRPr="00B54B67">
        <w:rPr>
          <w:rFonts w:ascii="Arial" w:hAnsi="Arial" w:cs="Arial"/>
          <w:color w:val="001D35"/>
          <w:shd w:val="clear" w:color="auto" w:fill="FFFFFF"/>
        </w:rPr>
        <w:fldChar w:fldCharType="begin"/>
      </w:r>
      <w:r w:rsidR="0038791F">
        <w:rPr>
          <w:rFonts w:ascii="Arial" w:hAnsi="Arial" w:cs="Arial"/>
          <w:color w:val="001D35"/>
          <w:shd w:val="clear" w:color="auto" w:fill="FFFFFF"/>
        </w:rPr>
        <w:instrText xml:space="preserve"> ADDIN ZOTERO_ITEM CSL_CITATION {"citationID":"ZpRxirjZ","properties":{"formattedCitation":"(Ngegba et al., 2022a)","plainCitation":"(Ngegba et al., 2022a)","noteIndex":0},"citationItems":[{"id":"g3KRq9DB/qfCJXsIP","uris":["http://zotero.org/users/17035950/items/XAX7E485"],"itemData":{"id":76,"type":"article-journal","abstract":"Pest management is being confronted with immense economic and environmental issues worldwide because of massive utilization and over-reliance on pesticides. The non-target toxicity, residual consequence, and challenging biodegradability of these synthetic pesticides have become a serious concern, which urgently requires the alternative and prompt adoption of sustainable and cost-effective pest control measures. Increasing attention in environmental safety has triggered interest in pest control approaches through eco-friendly plant-based pesticides. Botanical pesticidal constituents are effective against myriads of destructive pests and diseases. More importantly, they are widely available, inexpensive, accessible, rapidly biodegradable, and have little toxicity to beneficiary agents. The phytochemical compositions in diverse plant species are responsible for their varying mechanisms of action against pests and diseases. However, difficulties in their formulation and insufficient appropriate chemical data have led to a low level of acceptance and adoption globally. Therefore, the review seeks to highlight the status, phytochemical compositions, insecticidal mechanisms, and challenges of plant-based pesticide usage in sustainable agricultural production.","container-title":"Agriculture","DOI":"10.3390/agriculture12050600","ISSN":"2077-0472","issue":"5","language":"en","license":"http://creativecommons.org/licenses/by/3.0/","note":"publisher: Multidisciplinary Digital Publishing Institute","page":"600","source":"www.mdpi.com","title":"Use of Botanical Pesticides in Agriculture as an Alternative to Synthetic Pesticides","volume":"12","author":[{"family":"Ngegba","given":"Patrick Maada"},{"family":"Cui","given":"Gaofeng"},{"family":"Khalid","given":"Muhammad Zaryab"},{"family":"Zhong","given":"Guohua"}],"issued":{"date-parts":[["2022",5]]}}}],"schema":"https://github.com/citation-style-language/schema/raw/master/csl-citation.json"} </w:instrText>
      </w:r>
      <w:r w:rsidRPr="00B54B67">
        <w:rPr>
          <w:rFonts w:ascii="Arial" w:hAnsi="Arial" w:cs="Arial"/>
          <w:color w:val="001D35"/>
          <w:shd w:val="clear" w:color="auto" w:fill="FFFFFF"/>
        </w:rPr>
        <w:fldChar w:fldCharType="separate"/>
      </w:r>
      <w:r w:rsidRPr="00B54B67">
        <w:rPr>
          <w:rFonts w:ascii="Arial" w:hAnsi="Arial" w:cs="Arial"/>
        </w:rPr>
        <w:t>(Ngegba et al., 2022a)</w:t>
      </w:r>
      <w:r w:rsidRPr="00B54B67">
        <w:rPr>
          <w:rFonts w:ascii="Arial" w:hAnsi="Arial" w:cs="Arial"/>
          <w:color w:val="001D35"/>
          <w:shd w:val="clear" w:color="auto" w:fill="FFFFFF"/>
        </w:rPr>
        <w:fldChar w:fldCharType="end"/>
      </w:r>
      <w:r w:rsidRPr="00416BDC">
        <w:rPr>
          <w:rFonts w:ascii="Arial" w:hAnsi="Arial" w:cs="Arial"/>
          <w:color w:val="001D35"/>
          <w:shd w:val="clear" w:color="auto" w:fill="FFFFFF"/>
        </w:rPr>
        <w:t xml:space="preserve">.   </w:t>
      </w:r>
    </w:p>
    <w:p w14:paraId="6EBC5B19" w14:textId="79D31D9A" w:rsidR="00B54B67" w:rsidRPr="005F1FE6" w:rsidRDefault="00B54B67" w:rsidP="00344BE5">
      <w:pPr>
        <w:spacing w:after="120"/>
        <w:ind w:firstLine="720"/>
        <w:jc w:val="both"/>
        <w:rPr>
          <w:rFonts w:ascii="Arial" w:hAnsi="Arial" w:cs="Arial"/>
          <w:lang w:val="nl-BE"/>
        </w:rPr>
      </w:pPr>
      <w:r w:rsidRPr="00B54B67">
        <w:rPr>
          <w:rFonts w:ascii="Arial" w:hAnsi="Arial" w:cs="Arial"/>
        </w:rPr>
        <w:t xml:space="preserve">Several plant families, including </w:t>
      </w:r>
      <w:proofErr w:type="spellStart"/>
      <w:r w:rsidRPr="00B54B67">
        <w:rPr>
          <w:rFonts w:ascii="Arial" w:hAnsi="Arial" w:cs="Arial"/>
        </w:rPr>
        <w:t>Amaranthaceae</w:t>
      </w:r>
      <w:proofErr w:type="spellEnd"/>
      <w:r w:rsidRPr="00B54B67">
        <w:rPr>
          <w:rFonts w:ascii="Arial" w:hAnsi="Arial" w:cs="Arial"/>
        </w:rPr>
        <w:t xml:space="preserve">, Asteraceae, Fabaceae, </w:t>
      </w:r>
      <w:proofErr w:type="spellStart"/>
      <w:r w:rsidRPr="00B54B67">
        <w:rPr>
          <w:rFonts w:ascii="Arial" w:hAnsi="Arial" w:cs="Arial"/>
        </w:rPr>
        <w:t>Meliaceae</w:t>
      </w:r>
      <w:proofErr w:type="spellEnd"/>
      <w:r w:rsidRPr="00B54B67">
        <w:rPr>
          <w:rFonts w:ascii="Arial" w:hAnsi="Arial" w:cs="Arial"/>
        </w:rPr>
        <w:t xml:space="preserve">, </w:t>
      </w:r>
      <w:proofErr w:type="spellStart"/>
      <w:r w:rsidRPr="00B54B67">
        <w:rPr>
          <w:rFonts w:ascii="Arial" w:hAnsi="Arial" w:cs="Arial"/>
        </w:rPr>
        <w:t>Piperaceae</w:t>
      </w:r>
      <w:proofErr w:type="spellEnd"/>
      <w:r w:rsidRPr="00B54B67">
        <w:rPr>
          <w:rFonts w:ascii="Arial" w:hAnsi="Arial" w:cs="Arial"/>
        </w:rPr>
        <w:t>, Salicaceae, and Solanaceae, have been identified as sources of botanical insecticides</w:t>
      </w:r>
      <w:r w:rsidR="002C1D91">
        <w:rPr>
          <w:rFonts w:ascii="Arial" w:hAnsi="Arial" w:cs="Arial"/>
        </w:rPr>
        <w:t xml:space="preserve"> </w:t>
      </w:r>
      <w:r w:rsidR="002C1D91">
        <w:rPr>
          <w:rFonts w:ascii="Arial" w:hAnsi="Arial" w:cs="Arial"/>
        </w:rPr>
        <w:fldChar w:fldCharType="begin"/>
      </w:r>
      <w:r w:rsidR="0038791F">
        <w:rPr>
          <w:rFonts w:ascii="Arial" w:hAnsi="Arial" w:cs="Arial"/>
        </w:rPr>
        <w:instrText xml:space="preserve"> ADDIN ZOTERO_ITEM CSL_CITATION {"citationID":"XykjFTOm","properties":{"formattedCitation":"(Hikal et al., 2017)","plainCitation":"(Hikal et al., 2017)","noteIndex":0},"citationItems":[{"id":"g3KRq9DB/ornYBCtf","uris":["http://zotero.org/users/17035950/items/D39G9PVA"],"itemData":{"id":164,"type":"article-journal","abstract":"One of the most important global problems is protecting crops from insects. For the control of insects, synthetic chemicals are continuously used, and their toxicity endangers health of farm operators, animals and food consumers. The negative effects on human health led to a resurgence of interest in botanical insecticides due to their minimal costs and ecological side effects. In this, we review the use of plant compounds (essential oils, flavonoids, alkaloids, glycosides, esters and fatty acids) having anti-insect effects and their importance as an alternative to the chemical compounds used in the elimination of insects in different ways, namely repellents, feeding deterrents/antifeedants, toxicants, growth retardants, chemosterilants, and attractants. Botanical insecticides affect only target insects, not destroy beneficial natural enemies and provide residue-free food and safe environment. We, therefore, recommend using botanical insecticides as an integrated insect management program which can greatly reduce the use of synthetic insecticides.","container-title":"Cogent Biology","DOI":"10.1080/23312025.2017.1404274","ISSN":"null","issue":"1","note":"publisher: Cogent OA\n_eprint: https://doi.org/10.1080/23312025.2017.1404274","page":"1404274","source":"Taylor and Francis+NEJM","title":"Botanical insecticide as simple extractives for pest control","volume":"3","author":[{"family":"Hikal","given":"Wafaa M."},{"family":"Baeshen","given":"Rowida S."},{"family":"Said-Al Ahl","given":"Hussein A.H."}],"editor":[{"family":"Ujházy","given":"Karol"}],"issued":{"date-parts":[["2017",1,1]]}}}],"schema":"https://github.com/citation-style-language/schema/raw/master/csl-citation.json"} </w:instrText>
      </w:r>
      <w:r w:rsidR="002C1D91">
        <w:rPr>
          <w:rFonts w:ascii="Arial" w:hAnsi="Arial" w:cs="Arial"/>
        </w:rPr>
        <w:fldChar w:fldCharType="separate"/>
      </w:r>
      <w:r w:rsidR="002C1D91" w:rsidRPr="002C1D91">
        <w:rPr>
          <w:rFonts w:ascii="Arial" w:hAnsi="Arial" w:cs="Arial"/>
        </w:rPr>
        <w:t>(Hikal et al., 2017)</w:t>
      </w:r>
      <w:r w:rsidR="002C1D91">
        <w:rPr>
          <w:rFonts w:ascii="Arial" w:hAnsi="Arial" w:cs="Arial"/>
        </w:rPr>
        <w:fldChar w:fldCharType="end"/>
      </w:r>
      <w:r w:rsidRPr="00B54B67">
        <w:rPr>
          <w:rFonts w:ascii="Arial" w:hAnsi="Arial" w:cs="Arial"/>
        </w:rPr>
        <w:t xml:space="preserve">. Among them, </w:t>
      </w:r>
      <w:r w:rsidRPr="00B54B67">
        <w:rPr>
          <w:rStyle w:val="Emphasis"/>
          <w:rFonts w:ascii="Arial" w:hAnsi="Arial" w:cs="Arial"/>
        </w:rPr>
        <w:t>Calotropis gigantea</w:t>
      </w:r>
      <w:r w:rsidRPr="00B54B67">
        <w:rPr>
          <w:rFonts w:ascii="Arial" w:hAnsi="Arial" w:cs="Arial"/>
        </w:rPr>
        <w:t xml:space="preserve"> (L.), commonly known as Giant Milkweed, is a widely distributed weed that has attracted considerable attention due to its rich phytochemical composition and potent insecticidal properties</w:t>
      </w:r>
      <w:r w:rsidR="001C142F">
        <w:rPr>
          <w:rFonts w:ascii="Arial" w:hAnsi="Arial" w:cs="Arial"/>
        </w:rPr>
        <w:t xml:space="preserve"> </w:t>
      </w:r>
      <w:r w:rsidR="001C142F">
        <w:rPr>
          <w:rFonts w:ascii="Arial" w:hAnsi="Arial" w:cs="Arial"/>
        </w:rPr>
        <w:fldChar w:fldCharType="begin"/>
      </w:r>
      <w:r w:rsidR="0038791F">
        <w:rPr>
          <w:rFonts w:ascii="Arial" w:hAnsi="Arial" w:cs="Arial"/>
        </w:rPr>
        <w:instrText xml:space="preserve"> ADDIN ZOTERO_ITEM CSL_CITATION {"citationID":"bVcg6lAK","properties":{"formattedCitation":"(Mounisha et al., 2025a)","plainCitation":"(Mounisha et al., 2025a)","noteIndex":0},"citationItems":[{"id":"g3KRq9DB/1lscsoOU","uris":["http://zotero.org/users/17035950/items/QCVM3NH8"],"itemData":{"id":167,"type":"article-journal","abstract":"Calotropis gigantea (L.) W.T. Aiton, a common barren land weed, referred to as Giant Milkweed, has attracted considerable attention due to its rich abundance of phytochemicals possessing potent insecticidal properties. The review extensively explores the varied spectrum of chemical compounds present in C. gigantea, ranging from giganticine and ethion to stigmastan-6,22-dien,3,5-dedihydro-, β-amyrin, and others, offering detailed explanation about their structural diversity and potential applications. The primary focus is on a detailed evaluation of the insecticidal properties shown by these compounds against a wide range of insects, which collectively reinforce the natural insecticidal effectiveness of C. gigantea. This diligent study provides a thorough understanding on the individual effects of the compounds against insects, revealing their vital role in the development of innovative pest management strategies. This review aims to seek a comprehensive overview of the chemical constituents within this botanical resource that give a deep knowledge on their insecticidal characteristics. The ultimate aim is to pave the way for future research and practical applications in integrated pest management practices, contributing to the sustainable agriculture.","container-title":"Phytochemistry Reviews","DOI":"10.1007/s11101-024-09986-0","ISSN":"1572-980X","issue":"2","journalAbbreviation":"Phytochem Rev","language":"en","page":"1923-1940","source":"Springer Link","title":"Giant milkweed: a comprehensive review of chemical constituents and their insecticidal properties","title-short":"Giant milkweed","volume":"24","author":[{"family":"Mounisha","given":"K."},{"family":"Edward","given":"Y. S. Johnson Thangaraj"},{"family":"Kannan","given":"M."},{"family":"Vellaikumar","given":"S."},{"family":"Uma","given":"D."},{"family":"Indiragandhi","given":"P."}],"issued":{"date-parts":[["2025",4,1]]}}}],"schema":"https://github.com/citation-style-language/schema/raw/master/csl-citation.json"} </w:instrText>
      </w:r>
      <w:r w:rsidR="001C142F">
        <w:rPr>
          <w:rFonts w:ascii="Arial" w:hAnsi="Arial" w:cs="Arial"/>
        </w:rPr>
        <w:fldChar w:fldCharType="separate"/>
      </w:r>
      <w:r w:rsidR="001C142F" w:rsidRPr="001C142F">
        <w:rPr>
          <w:rFonts w:ascii="Arial" w:hAnsi="Arial" w:cs="Arial"/>
        </w:rPr>
        <w:t>(Mounisha et al., 2025a)</w:t>
      </w:r>
      <w:r w:rsidR="001C142F">
        <w:rPr>
          <w:rFonts w:ascii="Arial" w:hAnsi="Arial" w:cs="Arial"/>
        </w:rPr>
        <w:fldChar w:fldCharType="end"/>
      </w:r>
      <w:r w:rsidR="001C142F">
        <w:rPr>
          <w:rFonts w:ascii="Arial" w:hAnsi="Arial" w:cs="Arial"/>
        </w:rPr>
        <w:t xml:space="preserve">, </w:t>
      </w:r>
      <w:r w:rsidRPr="00B54B67">
        <w:rPr>
          <w:rFonts w:ascii="Arial" w:hAnsi="Arial" w:cs="Arial"/>
        </w:rPr>
        <w:t xml:space="preserve">Its leaf extracts contain alkaloids, saponins, phenolics, flavonoids, tannins, terpenoids, glycosides, and essential oils, exhibiting activities such as antifeedant, ovicidal, larvicidal, insecticidal, and antimicrobial effects </w:t>
      </w:r>
      <w:r w:rsidRPr="00B54B67">
        <w:rPr>
          <w:rFonts w:ascii="Arial" w:hAnsi="Arial" w:cs="Arial"/>
        </w:rPr>
        <w:fldChar w:fldCharType="begin"/>
      </w:r>
      <w:r w:rsidR="0038791F">
        <w:rPr>
          <w:rFonts w:ascii="Arial" w:hAnsi="Arial" w:cs="Arial"/>
        </w:rPr>
        <w:instrText xml:space="preserve"> ADDIN ZOTERO_ITEM CSL_CITATION {"citationID":"HMSKh4g3","properties":{"formattedCitation":"(Gammatantrawet et al., 2025; Hidayat et al., 2022; Khasanah et al., 2021; Mohammed et al., 2025; Ullah &amp; Wiedmer, 2025)","plainCitation":"(Gammatantrawet et al., 2025; Hidayat et al., 2022; Khasanah et al., 2021; Mohammed et al., 2025; Ullah &amp; Wiedmer, 2025)","noteIndex":0},"citationItems":[{"id":"g3KRq9DB/yuctHITZ","uris":["http://zotero.org/users/17035950/items/RCM8G9Z5"],"itemData":{"id":85,"type":"article-journal","abstract":"The world of pharmaceutical research has been increasingly turning its gaze toward the treasure trove of natural products in search of novel drugs and therapeutic agents. Amidst the vast array of medicinal plants that dot our planet, the Asclepiadaceae family unexplored species have piqued the interest of researchers. Both medicinal plants are indigenous to specific regions and have been integral to traditional medicine systems for centuries. This systematic review aims to provide a comprehensive summary of the current knowledge regarding the phytochemical profile of these plants and their potential implications in the pharmaceutical industry. These plants are rich in phytochemical constituents such as alkaloids, flavonoids, terpenoids, phenolic compounds, glycosides, and saponins. These constituents have been found to exhibit a range of pharmacological activities. They have antimicrobial properties, providing a defense against various microorganisms. They also show anti-inflammatory properties, helping to reduce inflammation in the body. In addition, these plants have antioxidant properties, which help protect cells from damage by harmful free radicals. They have shown anticancer activity, offering potential for cancer treatment. Their neuroprotective properties could be beneficial in treating neurological disorders. The analgesic properties of these plants could be harnessed for pain relief. Furthermore, they have antidiabetic properties, offering potential for diabetes management. The hope is that this review will stimulate further research into these fascinating plants and contribute to discovering new drugs from natural herbs.","container-title":"Molecular Biotechnology","DOI":"10.1007/s12033-024-01122-9","ISSN":"1559-0305","issue":"3","journalAbbreviation":"Mol Biotechnol","language":"en","page":"885-909","source":"Springer Link","title":"Phytochemistry of Medicinal Herbs Belongs to Asclepiadaceae Family for Therapeutic Applications: A Critical Review","title-short":"Phytochemistry of Medicinal Herbs Belongs to Asclepiadaceae Family for Therapeutic Applications","volume":"67","author":[{"family":"Gammatantrawet","given":"Navytchmathra"},{"family":"Nguyễn","given":"Chuyên Thuận"},{"family":"Susawaengsup","given":"Chanthana"},{"family":"Ramli","given":"Aizi Nor Mazila"},{"family":"Tongkoom","given":"Krittiya"},{"family":"Chatsungnoen","given":"Tawan"},{"family":"Dangtungee","given":"Rapeephun"},{"family":"Bhuyar","given":"Prakash"}],"issued":{"date-parts":[["2025",3,1]]}}},{"id":"g3KRq9DB/4UK92hiS","uris":["http://zotero.org/users/17035950/items/G8ZT6NKN"],"itemData":{"id":104,"type":"article-journal","abstract":"Importance of the work: The cotton aphid Aphis gossypii is a polyphagous insect found in tropical, subtropical and temperate regions. Most farmers take preventive or curative measures by applying synthetic insecticides that are usually effective in reducing aphid populations but should be used sparingly to minimize undesirable side effects. The use of natural products, such as minerals, offers a safer alternative for insect control.Objectives: To investigate the direct contact effect of kaolin and other minerals on the mortality of A. gossypii, as well as the residual contact effects of kaolin.Materials &amp;amp; Methods: In the direct contact test, each mineral suspension at a concentration of 2% (weight per volume) was sprayed onto A. gossypii adults. In the residual contact test, the adults of A. gossypii were exposed to a kaolin-sprayed chili plant.Results: Out of the 10 minerals tested, 6 had significant direct contact effects on aphid mortality, with the strongest ones being kaolin and calcite. Further testing of kaolin revealed that this mineral also has significant residual contact effects against A. gossypii, causing mortality and a reduction in the progeny numbers of A. gossypii. The residual contact effects of kaolin were weaker than its direct contact effect and were significantly affected by the age of the residue.Main finding: Kaolin could be applied as a curative as well as a preventive measure to reduce A. gossypii populations on chili plants. However, the application of kaolin (2%) needs to be repeated every 7 d to ensure its effectiveness in reducing the survival of A. gossypii.","container-title":"Agriculture and Natural Resources","ISSN":"2452-316X","issue":"3","language":"en","license":"Copyright (c) 2022 Kasetsart University","page":"503-510","source":"li01.tci-thaijo.org","title":"Contact effects of kaolin and other minerals on Aphis gossypii Glover (Hemiptera: Aphididae)","title-short":"Contact effects of kaolin and other minerals on Aphis gossypii Glover (Hemiptera","volume":"56","author":[{"family":"Hidayat","given":"Yusup"},{"family":"Prayoga","given":"Bayu Tresna"},{"family":"Wibowo","given":"Hellen Prameswari"},{"family":"Kurniawan","given":"Wawan"},{"family":"Rizkie","given":"Lilian"},{"family":"Dono","given":"Danar"}],"issued":{"date-parts":[["2022",6,22]]}}},{"id":"g3KRq9DB/wib70DXu","uris":["http://zotero.org/users/17035950/items/DI6MILUH"],"itemData":{"id":10,"type":"article-journal","abstract":"Many parts of the Calotropis gigantea plant are known to contain bioactive compounds, but leaves contain the most. This study aimed to determine the toxicity and antifeedant activity of C. gigantea leaves against Plutella xylostella. The study was carried out from November 2019 to July 2020. Toxicity was tested using the leaf dipping and spraying methods. Antifeedant activity was tested using a no-choice test and a choice test. Identification of the compound composition of the leaf extract of C. gigantea was carried out at the Integrated Research and Testing Laboratory, Gadjah Mada University. Extract toxicity data obtained were analyzed by Probit analysis. The results showed that the antifeedant activity of C. gigantea leaf extract a no-choice and with choice at each concentration had a significant effect on the consumption of P. xylostella larvae rations. The toxicity (LC50) of the leaf extract of C. gigantea to P. xylostella by the dipping method was 2,958 µgl-1 while the spraying application was 3.944 µgl-1. The composition of chemical compounds contained in the leaf extract of C. gigantea is saponins, alkaloids, flavonoids, tannins, phenols, terpenoids. With the composition of these chemical compounds, the leaf extract of C. gigantea has the potential as a source of vegetable insecticide compounds against P. xylostella.","container-title":"International Journal of Design &amp; Nature and Ecodynamics","DOI":"10.18280/ijdne.160609","ISSN":"17557437, 17557445","issue":"6","journalAbbreviation":"IJDNE","language":"en","page":"677-682","source":"DOI.org (Crossref)","title":"Toxicity and Antifeedant Activity of Calotropis gigantea L. Leaf Extract Against Plutella xylostella L. (Lepidoptera: Plutellidae)","title-short":"Toxicity and Antifeedant Activity of Calotropis gigantea L. Leaf Extract Against Plutella xylostella L. (Lepidoptera","volume":"16","author":[{"family":"Khasanah","given":"Nur"},{"family":"Martono","given":"Edhi"},{"family":"Trisyono","given":"Y Andi"},{"family":"Wijonarko","given":"Arman"}],"issued":{"date-parts":[["2021",12,21]]}}},{"id":"g3KRq9DB/QEIk63ta","uris":["http://zotero.org/users/17035950/items/TBJB95JW"],"itemData":{"id":101,"type":"article-journal","abstract":"Sesamia calamistis, or the African pink stem borer, is a common pest in Nigeria that affects important crops like maize. Conventional pest control has relied heavily on synthetic insecticides, which pose risks due to their toxicity to mammals and potential ecological harm. Consequently, there is increasing interest in alternative pest management strategies utilising plant extracts. Hence, the aim of this research was to examine the volatile oil constituents, phytochemical components of Indigofera tinctoria, and evaluate its larvicidal effectiveness against S. calamistis. Phytochemical screening was performed using established methods, and volatile oils were extracted via hydrodistillation and characterized using gas chromatography-mass spectrometry (GC–MS). The larvicidal activity of the extracts was tested using the feeding assay method. The GC–MS analysis revealed that I. tinctoria leaf oils contained twenty compounds, while seed oils had eleven, accounting for 95.7% and 99.5% of the total oil, respectively. Phytol (34.1%) and 1-octen-3-ol (63.8%) were the major constituents in the leaf and seed oil of I. tinctoria, respectively. Flavonoids, alkaloids, and cardiac glycosides were present in the hexane, ethyl acetate, and ethanol fractions. Notably, the ethyl acetate fraction exhibited the highest larval mortality rate of 70.0% at a 0.4% concentration. These bioactive compounds found in I. tinctoria might be responsible for the larvicidal effects observed against S. calamistis in maize and the ethyl acetate fraction is therefore recommended for further isolation to ascertain the compound responsible for the larvicidal activities.","container-title":"Phytoparasitica","DOI":"10.1007/s12600-025-01292-5","ISSN":"1876-7184","issue":"4","journalAbbreviation":"Phytoparasitica","language":"en","page":"70","source":"Springer Link","title":"Volatile oil composition, phytochemical screening and larvicidal activities of indigofera tinctoria L. against African Sesamia calamistis","volume":"53","author":[{"family":"Mohammed","given":"Isiaka"},{"family":"Olaoluwa","given":"Olaoluwa O."},{"family":"Alabi","given":"Olajumoke Y."},{"family":"Banwo","given":"Olayombo M."},{"family":"Ayodele","given":"Maria A."},{"family":"Flamini","given":"Guido"}],"issued":{"date-parts":[["2025",7,2]]}}},{"id":"g3KRq9DB/TSnfEixU","uris":["http://zotero.org/users/17035950/items/RL95S3LZ"],"itemData":{"id":5,"type":"article-journal","abstract":"The growing demand for eco-friendly bio-based agrochemicals with lower health hazards and optimal pest management options boosts the production and utilization of biopesticides. This review provides a comprehensive overview of two toxic weed species Datura alba (Solanaceae family), and Calotropis gigantea (Asclepiadaceae family) with a specific focus on extraction with various solvents, phytochemistry, and biopesticidal activities. The data presented in this article shows that these two toxic weeds species have been studied and reported for biopesticidal activities like antifeedant, ovicidal, insecticidal, larvicidal, antibacterial, and repelling ability against various insects/crop pests. Phytochemical analysis shows that these two weed species have distinct biochemical profiles. However, studies lack systematic screening of the biochemical profiles. In addition, the review highlights the gaps in previous research and suggests that there is a need for well-detailed phytochemical profiling, spectrum of action and mode of action for the future use of these weed plants in the development of biological control agents.","container-title":"Crop Protection","DOI":"10.1016/j.cropro.2024.107009","ISSN":"0261-2194","journalAbbreviation":"Crop Protection","page":"107009","source":"ScienceDirect","title":"Potential biopesticides from &lt;i&gt;Datura alba&lt;/i&gt; and &lt;i&gt;Calotropis gigantea&lt;/i&gt;: Extraction, analysis, and reported compounds","title-short":"Potential biopesticides from &lt;i&gt;Datura alba&lt;/i&gt; and &lt;i&gt;Calotropis gigantea&lt;/i&gt;","volume":"188","author":[{"family":"Ullah","given":"Rahim"},{"family":"Wiedmer","given":"Susanne K."}],"issued":{"date-parts":[["2025",2,1]]}}}],"schema":"https://github.com/citation-style-language/schema/raw/master/csl-citation.json"} </w:instrText>
      </w:r>
      <w:r w:rsidRPr="00B54B67">
        <w:rPr>
          <w:rFonts w:ascii="Arial" w:hAnsi="Arial" w:cs="Arial"/>
        </w:rPr>
        <w:fldChar w:fldCharType="separate"/>
      </w:r>
      <w:r w:rsidRPr="00B54B67">
        <w:rPr>
          <w:rFonts w:ascii="Arial" w:hAnsi="Arial" w:cs="Arial"/>
        </w:rPr>
        <w:t>(Gammatantrawet et al., 2025; Hidayat et al., 2022; Khasanah et al., 2021; Mohammed et al., 2025; Ullah &amp; Wiedmer, 2025)</w:t>
      </w:r>
      <w:r w:rsidRPr="00B54B67">
        <w:rPr>
          <w:rFonts w:ascii="Arial" w:hAnsi="Arial" w:cs="Arial"/>
        </w:rPr>
        <w:fldChar w:fldCharType="end"/>
      </w:r>
      <w:r w:rsidRPr="00B54B67">
        <w:rPr>
          <w:rFonts w:ascii="Arial" w:hAnsi="Arial" w:cs="Arial"/>
        </w:rPr>
        <w:t xml:space="preserve">.These secondary metabolites act as toxins, deterrents, repellents, and growth inhibitors against </w:t>
      </w:r>
      <w:r w:rsidR="00EF683D">
        <w:rPr>
          <w:rFonts w:ascii="Arial" w:hAnsi="Arial" w:cs="Arial"/>
        </w:rPr>
        <w:t>many</w:t>
      </w:r>
      <w:r w:rsidRPr="00B54B67">
        <w:rPr>
          <w:rFonts w:ascii="Arial" w:hAnsi="Arial" w:cs="Arial"/>
        </w:rPr>
        <w:t xml:space="preserve"> insect pests, including </w:t>
      </w:r>
      <w:proofErr w:type="spellStart"/>
      <w:r w:rsidRPr="00B54B67">
        <w:rPr>
          <w:rStyle w:val="Emphasis"/>
          <w:rFonts w:ascii="Arial" w:hAnsi="Arial" w:cs="Arial"/>
        </w:rPr>
        <w:t>Plutella</w:t>
      </w:r>
      <w:proofErr w:type="spellEnd"/>
      <w:r w:rsidRPr="00B54B67">
        <w:rPr>
          <w:rStyle w:val="Emphasis"/>
          <w:rFonts w:ascii="Arial" w:hAnsi="Arial" w:cs="Arial"/>
        </w:rPr>
        <w:t xml:space="preserve"> </w:t>
      </w:r>
      <w:proofErr w:type="spellStart"/>
      <w:r w:rsidRPr="00B54B67">
        <w:rPr>
          <w:rStyle w:val="Emphasis"/>
          <w:rFonts w:ascii="Arial" w:hAnsi="Arial" w:cs="Arial"/>
        </w:rPr>
        <w:t>xylostella</w:t>
      </w:r>
      <w:proofErr w:type="spellEnd"/>
      <w:r w:rsidRPr="00B54B67">
        <w:rPr>
          <w:rFonts w:ascii="Arial" w:hAnsi="Arial" w:cs="Arial"/>
        </w:rPr>
        <w:t xml:space="preserve">, </w:t>
      </w:r>
      <w:proofErr w:type="spellStart"/>
      <w:r w:rsidRPr="00B54B67">
        <w:rPr>
          <w:rStyle w:val="Emphasis"/>
          <w:rFonts w:ascii="Arial" w:hAnsi="Arial" w:cs="Arial"/>
        </w:rPr>
        <w:t>Spodoptera</w:t>
      </w:r>
      <w:proofErr w:type="spellEnd"/>
      <w:r w:rsidRPr="00B54B67">
        <w:rPr>
          <w:rStyle w:val="Emphasis"/>
          <w:rFonts w:ascii="Arial" w:hAnsi="Arial" w:cs="Arial"/>
        </w:rPr>
        <w:t xml:space="preserve"> </w:t>
      </w:r>
      <w:proofErr w:type="spellStart"/>
      <w:r w:rsidRPr="00B54B67">
        <w:rPr>
          <w:rStyle w:val="Emphasis"/>
          <w:rFonts w:ascii="Arial" w:hAnsi="Arial" w:cs="Arial"/>
        </w:rPr>
        <w:t>frugiperda</w:t>
      </w:r>
      <w:proofErr w:type="spellEnd"/>
      <w:r w:rsidRPr="00B54B67">
        <w:rPr>
          <w:rFonts w:ascii="Arial" w:hAnsi="Arial" w:cs="Arial"/>
        </w:rPr>
        <w:t xml:space="preserve">, </w:t>
      </w:r>
      <w:r w:rsidRPr="00B54B67">
        <w:rPr>
          <w:rStyle w:val="Emphasis"/>
          <w:rFonts w:ascii="Arial" w:hAnsi="Arial" w:cs="Arial"/>
        </w:rPr>
        <w:t xml:space="preserve">S. </w:t>
      </w:r>
      <w:proofErr w:type="spellStart"/>
      <w:r w:rsidRPr="00B54B67">
        <w:rPr>
          <w:rStyle w:val="Emphasis"/>
          <w:rFonts w:ascii="Arial" w:hAnsi="Arial" w:cs="Arial"/>
        </w:rPr>
        <w:t>exigua</w:t>
      </w:r>
      <w:proofErr w:type="spellEnd"/>
      <w:r w:rsidRPr="00B54B67">
        <w:rPr>
          <w:rFonts w:ascii="Arial" w:hAnsi="Arial" w:cs="Arial"/>
        </w:rPr>
        <w:t xml:space="preserve">, </w:t>
      </w:r>
      <w:r w:rsidRPr="00B54B67">
        <w:rPr>
          <w:rStyle w:val="Emphasis"/>
          <w:rFonts w:ascii="Arial" w:hAnsi="Arial" w:cs="Arial"/>
        </w:rPr>
        <w:t xml:space="preserve">Sitophilus </w:t>
      </w:r>
      <w:proofErr w:type="spellStart"/>
      <w:r w:rsidRPr="00B54B67">
        <w:rPr>
          <w:rStyle w:val="Emphasis"/>
          <w:rFonts w:ascii="Arial" w:hAnsi="Arial" w:cs="Arial"/>
        </w:rPr>
        <w:t>oryzae</w:t>
      </w:r>
      <w:proofErr w:type="spellEnd"/>
      <w:r w:rsidRPr="00B54B67">
        <w:rPr>
          <w:rFonts w:ascii="Arial" w:hAnsi="Arial" w:cs="Arial"/>
        </w:rPr>
        <w:t xml:space="preserve">, </w:t>
      </w:r>
      <w:proofErr w:type="spellStart"/>
      <w:r w:rsidRPr="00B54B67">
        <w:rPr>
          <w:rStyle w:val="Emphasis"/>
          <w:rFonts w:ascii="Arial" w:hAnsi="Arial" w:cs="Arial"/>
        </w:rPr>
        <w:t>Sesamia</w:t>
      </w:r>
      <w:proofErr w:type="spellEnd"/>
      <w:r w:rsidRPr="00B54B67">
        <w:rPr>
          <w:rStyle w:val="Emphasis"/>
          <w:rFonts w:ascii="Arial" w:hAnsi="Arial" w:cs="Arial"/>
        </w:rPr>
        <w:t xml:space="preserve"> </w:t>
      </w:r>
      <w:proofErr w:type="spellStart"/>
      <w:r w:rsidRPr="00B54B67">
        <w:rPr>
          <w:rStyle w:val="Emphasis"/>
          <w:rFonts w:ascii="Arial" w:hAnsi="Arial" w:cs="Arial"/>
        </w:rPr>
        <w:t>calamistis</w:t>
      </w:r>
      <w:proofErr w:type="spellEnd"/>
      <w:r w:rsidRPr="00B54B67">
        <w:rPr>
          <w:rFonts w:ascii="Arial" w:hAnsi="Arial" w:cs="Arial"/>
        </w:rPr>
        <w:t xml:space="preserve">, </w:t>
      </w:r>
      <w:proofErr w:type="spellStart"/>
      <w:r w:rsidRPr="00B54B67">
        <w:rPr>
          <w:rStyle w:val="Emphasis"/>
          <w:rFonts w:ascii="Arial" w:hAnsi="Arial" w:cs="Arial"/>
        </w:rPr>
        <w:t>Phenacoccus</w:t>
      </w:r>
      <w:proofErr w:type="spellEnd"/>
      <w:r w:rsidRPr="00B54B67">
        <w:rPr>
          <w:rStyle w:val="Emphasis"/>
          <w:rFonts w:ascii="Arial" w:hAnsi="Arial" w:cs="Arial"/>
        </w:rPr>
        <w:t xml:space="preserve"> </w:t>
      </w:r>
      <w:proofErr w:type="spellStart"/>
      <w:r w:rsidRPr="00B54B67">
        <w:rPr>
          <w:rStyle w:val="Emphasis"/>
          <w:rFonts w:ascii="Arial" w:hAnsi="Arial" w:cs="Arial"/>
        </w:rPr>
        <w:t>manihoti</w:t>
      </w:r>
      <w:proofErr w:type="spellEnd"/>
      <w:r w:rsidRPr="00B54B67">
        <w:rPr>
          <w:rFonts w:ascii="Arial" w:hAnsi="Arial" w:cs="Arial"/>
        </w:rPr>
        <w:t xml:space="preserve">, and </w:t>
      </w:r>
      <w:r w:rsidRPr="00B54B67">
        <w:rPr>
          <w:rStyle w:val="Emphasis"/>
          <w:rFonts w:ascii="Arial" w:hAnsi="Arial" w:cs="Arial"/>
        </w:rPr>
        <w:t xml:space="preserve">Aphis </w:t>
      </w:r>
      <w:proofErr w:type="spellStart"/>
      <w:r w:rsidRPr="00B54B67">
        <w:rPr>
          <w:rStyle w:val="Emphasis"/>
          <w:rFonts w:ascii="Arial" w:hAnsi="Arial" w:cs="Arial"/>
        </w:rPr>
        <w:t>craccivora</w:t>
      </w:r>
      <w:proofErr w:type="spellEnd"/>
      <w:r w:rsidRPr="00B54B67">
        <w:rPr>
          <w:rStyle w:val="Emphasis"/>
          <w:rFonts w:ascii="Arial" w:hAnsi="Arial" w:cs="Arial"/>
        </w:rPr>
        <w:t xml:space="preserve"> </w:t>
      </w:r>
      <w:r w:rsidRPr="00B54B67">
        <w:rPr>
          <w:rFonts w:ascii="Arial" w:hAnsi="Arial" w:cs="Arial"/>
        </w:rPr>
        <w:t xml:space="preserve"> </w:t>
      </w:r>
      <w:r w:rsidRPr="00B54B67">
        <w:rPr>
          <w:rFonts w:ascii="Arial" w:hAnsi="Arial" w:cs="Arial"/>
        </w:rPr>
        <w:fldChar w:fldCharType="begin"/>
      </w:r>
      <w:r w:rsidR="0038791F">
        <w:rPr>
          <w:rFonts w:ascii="Arial" w:hAnsi="Arial" w:cs="Arial"/>
        </w:rPr>
        <w:instrText xml:space="preserve"> ADDIN ZOTERO_ITEM CSL_CITATION {"citationID":"U0jaOsza","properties":{"formattedCitation":"(Khasanah et al., 2021, 2022, 2024; Mohammad et al., 2024; Mounisha et al., 2025b, 2025a, 2025c; Nasir et al., 2022; Nilamsari et al., 2022; Thakshila et al., 2022)","plainCitation":"(Khasanah et al., 2021, 2022, 2024; Mohammad et al., 2024; Mounisha et al., 2025b, 2025a, 2025c; Nasir et al., 2022; Nilamsari et al., 2022; Thakshila et al., 2022)","noteIndex":0},"citationItems":[{"id":"g3KRq9DB/wib70DXu","uris":["http://zotero.org/users/17035950/items/DI6MILUH"],"itemData":{"id":10,"type":"article-journal","abstract":"Many parts of the Calotropis gigantea plant are known to contain bioactive compounds, but leaves contain the most. This study aimed to determine the toxicity and antifeedant activity of C. gigantea leaves against Plutella xylostella. The study was carried out from November 2019 to July 2020. Toxicity was tested using the leaf dipping and spraying methods. Antifeedant activity was tested using a no-choice test and a choice test. Identification of the compound composition of the leaf extract of C. gigantea was carried out at the Integrated Research and Testing Laboratory, Gadjah Mada University. Extract toxicity data obtained were analyzed by Probit analysis. The results showed that the antifeedant activity of C. gigantea leaf extract a no-choice and with choice at each concentration had a significant effect on the consumption of P. xylostella larvae rations. The toxicity (LC50) of the leaf extract of C. gigantea to P. xylostella by the dipping method was 2,958 µgl-1 while the spraying application was 3.944 µgl-1. The composition of chemical compounds contained in the leaf extract of C. gigantea is saponins, alkaloids, flavonoids, tannins, phenols, terpenoids. With the composition of these chemical compounds, the leaf extract of C. gigantea has the potential as a source of vegetable insecticide compounds against P. xylostella.","container-title":"International Journal of Design &amp; Nature and Ecodynamics","DOI":"10.18280/ijdne.160609","ISSN":"17557437, 17557445","issue":"6","journalAbbreviation":"IJDNE","language":"en","page":"677-682","source":"DOI.org (Crossref)","title":"Toxicity and Antifeedant Activity of Calotropis gigantea L. Leaf Extract Against Plutella xylostella L. (Lepidoptera: Plutellidae)","title-short":"Toxicity and Antifeedant Activity of Calotropis gigantea L. Leaf Extract Against Plutella xylostella L. (Lepidoptera","volume":"16","author":[{"family":"Khasanah","given":"Nur"},{"family":"Martono","given":"Edhi"},{"family":"Trisyono","given":"Y Andi"},{"family":"Wijonarko","given":"Arman"}],"issued":{"date-parts":[["2021",12,21]]}}},{"id":"g3KRq9DB/N1GJjcKf","uris":["http://zotero.org/users/17035950/items/YZI6RBW3"],"itemData":{"id":87,"type":"article-journal","abstract":"Calotropis gigantea are known to produces secondary metabolites with medicinal and insecticidal properties. Previous toxicity tests on several pest species had been conducted, yet the most susceptible pest species towards C. gigantea extract is still unknown. This study aimed to determine the susceptibility of several insect species and study their behavior after treated with C. gigantea extract. The test methods used in this research were leaf dipping and spraying upon four insect pest species from different orders (Bactrocera carambolae [Diptera: Tephritidae], Nilapavata lugens [Hemiptera: Delphacidae], Sitophilus zeamais [Coleoptera: Curculionidae], and Plutella xylostella [Lepidoptera: Plutellidae]). The concentration used to determine susceptible insects were 25 g.L-1 and control. Deterrence test of susceptible insects was done using a choice test and no-choice for 1.5 hours and observed every five minutes. Five replication were used for each concentration. Behavioral test of susceptible insects was done using a diet test. Five bok choy leaf discs were immersed into solutions for 1 minute and air-dried on a petri dish. Observations were carried out for 12 hours with observation interval period of every 1.5 hours. P. xylostella was more susceptible to C. gigantea leaf extract than B. carambolae, N. lugens, and S. zeamais. C. gigantea leaf extract showed toxic and feeding deterrent activity to P. xylostella larvae. The LC50 value of C. gigantea extract against P. xylostella by dipping was 16.9 µg.l-1 and 18.5 µg.l-1 by spray. The components of C. gigantea leaf extract consist of alkaloid, tannin, phenol, flavonoid, saponin, and terpenoid. The result of the research showed that C. gigantea leaf extract has a toxic and deterrent substance against P. xylostella and potential to control P. xylostella.","container-title":"Jurnal Perlindungan Tanaman Indonesia","DOI":"10.22146/jpti.71938","ISSN":"2548-4788, 1410-1637","issue":"2","journalAbbreviation":"JPTI","language":"en","license":"http://creativecommons.org/licenses/by-sa/4.0","page":"130","source":"DOI.org (Crossref)","title":"Preliminary Valuation Activity of Calotropis gigantea L. Extracts against Several Insect Pests","volume":"26","author":[{"family":"Khasanah","given":"Nur"},{"family":"Martono","given":"Edhi"},{"family":"Trisyono","given":"Y. Andi"},{"family":"Wijonarko","given":"Arman"}],"issued":{"date-parts":[["2022",12,15]]}}},{"id":"g3KRq9DB/Tv644sbJ","uris":["http://zotero.org/users/17035950/items/4HAUGYCB"],"itemData":{"id":83,"type":"article-journal","abstract":"Aims: This research aims to assess the effectiveness of the Calotropis gigantea extract formulation as an environmentally friendly botanical pesticide for controlling the armyworm Spodoptera frugiperda on corn plants. Study Design: The research was carried out in the Plant Pest and Disease Laboratory at Faculty of Agriculture, Tadulako University, and on corn plantations in Sigi Regency, from May 2023 to November 2023. Methodology: Making formulated C. gigantea extract was done by adding emulsifier and adhesive to the extract. Material in the form of kaolin flour is used as a carrier. The formulated extract was evaluated. Application was carried out on 21 days old corn plants, with an application interval of 5 days for 5 applications. Observation variables included larval population density, percentage of S. frugiperda attacks, presence of natural enemies of the pest, and corn production. The toxicity test uses probit analysis and the significant difference test uses the T test. Results: Toxicity of the formulated C. gigantea extract was LC50 of 0.522 µgl-1. Application of the formulated extract in the field showed that the formulated extract treatment had an effect on population density, the intensity of S. frugiperda larvae attacks and corn production had a significant effect and had no effect on the presence of natural enemies. Formulated C. gigantea leaf extract has the potential to be used as an environmentally friendly botanical insecticide compound against S. frugiperda larvae in corn plantations Conclusion: Formulated leaf extract of C. gigantea has the potential as an environmentally friendly botanical insecticide in controlling the fall armyworm S. frugiperda.","container-title":"International Journal of Environment and Climate Change","issue":"1","note":"publisher: International Journal of Environment and Climate Change","page":"595-602","source":"HAL Archives Ouvertes","title":"Efficacy of Biduri Leaf Extract (Calotropis gigantea L.) for Management of Fall Armyworm (Spodoptera frugiperda J. E. Smith.) on Corn","volume":"14","author":[{"family":"Khasanah","given":"Nur"},{"family":"Yunus","given":"Mohammad"},{"family":"Tangkesalu","given":"Dance"},{"family":"Nasir","given":"Burhanuddin Haji"},{"family":"Tauke","given":"Lidya Evalinda"},{"family":"Marzita","given":"Regita Devila"}],"issued":{"date-parts":[["2024",1]]}}},{"id":"g3KRq9DB/gVmgwjxH","uris":["http://zotero.org/users/17035950/items/8WRQAUCL"],"itemData":{"id":97,"type":"article-journal","container-title":"Heliyon","DOI":"10.1016/j.heliyon.2024.e30793","ISSN":"2405-8440","issue":"10","journalAbbreviation":"Heliyon","language":"English","note":"publisher: Elsevier","source":"www.cell.com","title":"Evaluation of five medicinal plants for the management of Sitophilus oryzae in stored rice and identification of insecticidal compound","URL":"https://www.cell.com/heliyon/abstract/S2405-8440(24)06824-5","volume":"10","author":[{"family":"Mohammad","given":"Mohammad Yasin"},{"family":"Haniffa","given":"Haroon M."},{"family":"Shakya","given":"Ashok K."},{"family":"Naik","given":"Rajashri R."},{"family":"Sivaranjan","given":"Tharsika"}],"accessed":{"date-parts":[["2025",8,13]]},"issued":{"date-parts":[["2024",5,30]]}}},{"id":"g3KRq9DB/AqVWhT9F","uris":["http://zotero.org/users/17035950/items/UQSQ7K8R"],"itemData":{"id":80,"type":"article-journal","abstract":"Calotropis gigantea (L.) W.T. Aiton, a common barren land weed, referred to as Giant Milkweed, has attracted considerable attention due to its rich abundance of phytochemicals possessing potent insecticidal properties. The review extensively explores the varied spectrum of chemical compounds present in C. gigantea, ranging from giganticine and ethion to stigmastan-6,22-dien,3,5-dedihydro-, β-amyrin, and others, offering detailed explanation about their structural diversity and potential applications. The primary focus is on a detailed evaluation of the insecticidal properties shown by these compounds against a wide range of insects, which collectively reinforce the natural insecticidal effectiveness of C. gigantea. This diligent study provides a thorough understanding on the individual effects of the compounds against insects, revealing their vital role in the development of innovative pest management strategies. This review aims to seek a comprehensive overview of the chemical constituents within this botanical resource that give a deep knowledge on their insecticidal characteristics. The ultimate aim is to pave the way for future research and practical applications in integrated pest management practices, contributing to the sustainable agriculture.","container-title":"Phytochemistry Reviews","DOI":"10.1007/s11101-024-09986-0","ISSN":"1572-980X","issue":"2","journalAbbreviation":"Phytochem Rev","language":"en","page":"1923-1940","source":"Springer Link","title":"Giant milkweed: a comprehensive review of chemical constituents and their insecticidal properties","title-short":"Giant milkweed","volume":"24","author":[{"family":"Mounisha","given":"K."},{"family":"Edward","given":"Y. S. Johnson Thangaraj"},{"family":"Kannan","given":"M."},{"family":"Vellaikumar","given":"S."},{"family":"Uma","given":"D."},{"family":"Indiragandhi","given":"P."}],"issued":{"date-parts":[["2025",4,1]]}}},{"id":"g3KRq9DB/1lscsoOU","uris":["http://zotero.org/users/17035950/items/QCVM3NH8"],"itemData":{"id":167,"type":"article-journal","abstract":"Calotropis gigantea (L.) W.T. Aiton, a common barren land weed, referred to as Giant Milkweed, has attracted considerable attention due to its rich abundance of phytochemicals possessing potent insecticidal properties. The review extensively explores the varied spectrum of chemical compounds present in C. gigantea, ranging from giganticine and ethion to stigmastan-6,22-dien,3,5-dedihydro-, β-amyrin, and others, offering detailed explanation about their structural diversity and potential applications. The primary focus is on a detailed evaluation of the insecticidal properties shown by these compounds against a wide range of insects, which collectively reinforce the natural insecticidal effectiveness of C. gigantea. This diligent study provides a thorough understanding on the individual effects of the compounds against insects, revealing their vital role in the development of innovative pest management strategies. This review aims to seek a comprehensive overview of the chemical constituents within this botanical resource that give a deep knowledge on their insecticidal characteristics. The ultimate aim is to pave the way for future research and practical applications in integrated pest management practices, contributing to the sustainable agriculture.","container-title":"Phytochemistry Reviews","DOI":"10.1007/s11101-024-09986-0","ISSN":"1572-980X","issue":"2","journalAbbreviation":"Phytochem Rev","language":"en","page":"1923-1940","source":"Springer Link","title":"Giant milkweed: a comprehensive review of chemical constituents and their insecticidal properties","title-short":"Giant milkweed","volume":"24","author":[{"family":"Mounisha","given":"K."},{"family":"Edward","given":"Y. S. Johnson Thangaraj"},{"family":"Kannan","given":"M."},{"family":"Vellaikumar","given":"S."},{"family":"Uma","given":"D."},{"family":"Indiragandhi","given":"P."}],"issued":{"date-parts":[["2025",4,1]]}}},{"id":"g3KRq9DB/exXXgrj3","uris":["http://zotero.org/users/17035950/items/X4SHHKIK"],"itemData":{"id":168,"type":"article-journal","abstract":"Calotropis gigantea (L.) W.T. Aiton, a common barren land weed, referred to as Giant Milkweed, has attracted considerable attention due to its rich abundance of phytochemicals possessing potent insecticidal properties. The review extensively explores the varied spectrum of chemical compounds present in C. gigantea, ranging from giganticine and ethion to stigmastan-6,22-dien,3,5-dedihydro-, β-amyrin, and others, offering detailed explanation about their structural diversity and potential applications. The primary focus is on a detailed evaluation of the insecticidal properties shown by these compounds against a wide range of insects, which collectively reinforce the natural insecticidal effectiveness of C. gigantea. This diligent study provides a thorough understanding on the individual effects of the compounds against insects, revealing their vital role in the development of innovative pest management strategies. This review aims to seek a comprehensive overview of the chemical constituents within this botanical resource that give a deep knowledge on their insecticidal characteristics. The ultimate aim is to pave the way for future research and practical applications in integrated pest management practices, contributing to the sustainable agriculture.","container-title":"Phytochemistry Reviews","DOI":"10.1007/s11101-024-09986-0","ISSN":"1572-980X","issue":"2","journalAbbreviation":"Phytochem Rev","language":"en","page":"1923-1940","source":"Springer Link","title":"Giant milkweed: a comprehensive review of chemical constituents and their insecticidal properties","title-short":"Giant milkweed","volume":"24","author":[{"family":"Mounisha","given":"K."},{"family":"Edward","given":"Y. S. Johnson Thangaraj"},{"family":"Kannan","given":"M."},{"family":"Vellaikumar","given":"S."},{"family":"Uma","given":"D."},{"family":"Indiragandhi","given":"P."}],"issued":{"date-parts":[["2025",4,1]]}}},{"id":"g3KRq9DB/vzxWUuMS","uris":["http://zotero.org/users/17035950/items/5SR2CFQN"],"itemData":{"id":8,"type":"article-journal","abstract":"Calotropis gigantea L. (Asclepiadaceae), Ageratum conyzoides L. (Asteraceae) and Vitex negundo L. (Verbenaceae) are weeds, containing secondary metabolites that have insecticidal properties. The aim of this study was to determine the antifeedant activity of C. gigantea, A. conyzoides and V. negundo extracts against Spodoptera frugiperda larvae, phytotoxicity and analysis of the phytochemical components of these plant extracts. The antifeedant activity of the extracts was tested using the no choice test and the choice test with the concentrations used for each extract, namely 25, 12.5, 6.25, 3.125, 1.56 μgL-1, and control (aquades), while the phytotoxicity used the spray method with a concentration 2.5%. Identification of compound components was carried out at the Integrated Research and Testing Laboratory (LPPT) of Gadjah Mada University. The results showed that the extracts of V. negundo, A. conizoydes and C. gigantea had antifeedant activity against S. frugiperda larvae. V. negundo extract had the highest antifeedant activity compared to other extracts with an antifeedant index value of 98.37. The three types of extracts did not show a phytotoxic effect on plants and contained the same active compounds, namely tannin alkaloids, phenols, flavonoids, saponins and terpenoids. Thus, the plants C. gigantea, V. negundo and A. conizoydes have potential as vegetable insecticides against S. frugiperda.","container-title":"International Journal of Design &amp; Nature and Ecodynamics","DOI":"10.18280/ijdne.170610","ISSN":"17557437, 17557445","issue":"6","journalAbbreviation":"IJDNE","language":"en","page":"899-905","source":"DOI.org (Crossref)","title":"Insecticidal Activity of Leaf Extracts of Calotropis gigantea L, Ageratum conyzoides L, and Vitex negundo L. Against Spodoptera frugiperda J. E. Smith (Lepidoptera: Noctuidae)","title-short":"Insecticidal Activity of Leaf Extracts of Calotropis gigantea L, Ageratum conyzoides L, and Vitex negundo L. Against Spodoptera frugiperda J. E. Smith (Lepidoptera","volume":"17","author":[{"family":"Nasir","given":"Burhanuddin Haji"},{"family":"Khasanah","given":"Nur"},{"family":"Idham","given":"Idham"}],"issued":{"date-parts":[["2022",12,31]]}}},{"id":"g3KRq9DB/V4X3uyTF","uris":["http://zotero.org/users/17035950/items/IPVUT9Z4"],"itemData":{"id":93,"type":"paper-conference","abstract":"Shallot (Allium ascalonicum) is one of the high-value plants. However, shallot productivity has been decreased due to some disturbing organisms. Spodoptera exigua is one of the pests on shallot farming and causes a yield reduction of up to 70%. Farmers use excessive synthetic pesticides to overcome the pest. The use of synthetic pesticides has several...","DOI":"10.2991/absr.k.220406.040","event-title":"7th International Conference on Biological Science (ICBS 2021)","ISBN":"978-94-6239-573-2","language":"en","note":"ISSN: 2468-5747","page":"284-289","publisher":"Atlantis Press","source":"www.atlantis-press.com","title":"Effectiveness of N-Hexane and Ethanol Extract of Giant Calotrope (Calotropis gigantea L.) Leaves as Insecticide Against Shallot Pest Spodoptera exigua (Hübner)","URL":"https://www.atlantis-press.com/proceedings/icbs-21/125974060","author":[{"family":"Nilamsari","given":"Elvian Indah"},{"family":"Nugroho","given":"L. Hartanto"},{"family":"Sukirno","given":"Sukirno"}],"accessed":{"date-parts":[["2025",8,9]]},"issued":{"date-parts":[["2022",5,2]]}}},{"id":"g3KRq9DB/73SRx1Gv","uris":["http://zotero.org/users/17035950/items/T9IKYHYU"],"itemData":{"id":157,"type":"article-journal","abstract":"Plant-derived insecticides represent one of the best alternatives to synthetic chemicals. In this study, aqueous leaf extracts of Calotropis gigantea (Euphorbiaceae) and Croton laccifera (Apocynaceae) on 1st (N1) and 2nd instar (N2) nymphs, and newly emerged apterous females (AF) of cowpea aphid Aphis craccivora (Koch) (Homoptera:</w:instrText>
      </w:r>
      <w:r w:rsidR="0038791F" w:rsidRPr="005F1FE6">
        <w:rPr>
          <w:rFonts w:ascii="Arial" w:hAnsi="Arial" w:cs="Arial"/>
          <w:lang w:val="nl-BE"/>
        </w:rPr>
        <w:instrText xml:space="preserve"> Aphididae) was determined for their contact, residual and systemic toxicities, using Yard-long bean plants. Compared to the untreated controls, both leaf extracts affected survivorship of all aphid stages tested, as well as nymphal production of AF. Systemic and contact toxicity had a great impact on A. craccivora while no strong toxicity was detected in residual bioassay with the two plant extracts. Stronger effects were recorded in N1 compared to N2 and AF. In all three bioassays, C. gigantea outperformed C. laccifera in terms of mortality and reduction of fecundity. Botanical insecticides on the basis of leaf extracts of C. gigantea and C. laccifera are interesting candidates for integrated management of A. craccivora on Yard-long beans. Thus, further large-scale field trials with these compounds are warranted.","container-title":"International Journal of Tropical Insect Science","DOI":"10.1007/s42690-021-00632-2","ISSN":"1742-7592","issue":"2","journalAbbreviation":"Int J Trop Insect Sci","language":"en","page":"1165-1173","source":"Springer Link","title":"Potential toxic effects of aqueous leaf extracts of Calotropis gigantea and Croton laccifera against Aphis craccivora","volume":"42","author":[{"family":"Thakshila","given":"W. A. K. G."},{"family":"Dammini Premachandra","given":"W. T. S."},{"family":"Borgemeister","given":"Christian"}],"issued":{"date-parts":[["2022",4,1]]}}}],"schema":"https://github.com/citation-style-language/schema/raw/master/csl-citation.json"} </w:instrText>
      </w:r>
      <w:r w:rsidRPr="00B54B67">
        <w:rPr>
          <w:rFonts w:ascii="Arial" w:hAnsi="Arial" w:cs="Arial"/>
        </w:rPr>
        <w:fldChar w:fldCharType="separate"/>
      </w:r>
      <w:r w:rsidR="006953A5" w:rsidRPr="005F1FE6">
        <w:rPr>
          <w:rFonts w:ascii="Arial" w:hAnsi="Arial" w:cs="Arial"/>
          <w:lang w:val="nl-BE"/>
        </w:rPr>
        <w:t xml:space="preserve">(Khasanah et al., 2021, 2022, 2024; </w:t>
      </w:r>
      <w:r w:rsidR="006953A5" w:rsidRPr="005F1FE6">
        <w:rPr>
          <w:rFonts w:ascii="Arial" w:hAnsi="Arial" w:cs="Arial"/>
          <w:lang w:val="nl-BE"/>
        </w:rPr>
        <w:lastRenderedPageBreak/>
        <w:t>Mohammad et al., 2024; Mounisha et al., 2025b, 2025a, 2025c; Nasir et al., 2022; Nilamsari et al., 2022; Thakshila et al., 2022)</w:t>
      </w:r>
      <w:r w:rsidRPr="00B54B67">
        <w:rPr>
          <w:rFonts w:ascii="Arial" w:hAnsi="Arial" w:cs="Arial"/>
        </w:rPr>
        <w:fldChar w:fldCharType="end"/>
      </w:r>
      <w:r w:rsidRPr="005F1FE6">
        <w:rPr>
          <w:rFonts w:ascii="Arial" w:hAnsi="Arial" w:cs="Arial"/>
          <w:lang w:val="nl-BE"/>
        </w:rPr>
        <w:t>.</w:t>
      </w:r>
    </w:p>
    <w:p w14:paraId="11EE51D0" w14:textId="4AFFADEA" w:rsidR="00B54B67" w:rsidRDefault="00B54B67" w:rsidP="00344BE5">
      <w:pPr>
        <w:pStyle w:val="Body"/>
        <w:spacing w:after="120"/>
        <w:ind w:firstLine="567"/>
        <w:rPr>
          <w:rFonts w:ascii="Arial" w:hAnsi="Arial" w:cs="Arial"/>
        </w:rPr>
      </w:pPr>
      <w:r w:rsidRPr="00B54B67">
        <w:rPr>
          <w:rFonts w:ascii="Arial" w:hAnsi="Arial" w:cs="Arial"/>
        </w:rPr>
        <w:t xml:space="preserve">These findings suggest that </w:t>
      </w:r>
      <w:r w:rsidRPr="00B54B67">
        <w:rPr>
          <w:rStyle w:val="Emphasis"/>
          <w:rFonts w:ascii="Arial" w:hAnsi="Arial" w:cs="Arial"/>
        </w:rPr>
        <w:t>C. gigantea</w:t>
      </w:r>
      <w:r w:rsidRPr="00B54B67">
        <w:rPr>
          <w:rFonts w:ascii="Arial" w:hAnsi="Arial" w:cs="Arial"/>
        </w:rPr>
        <w:t xml:space="preserve"> has strong insecticidal potential, which could reduce reliance on synthetic insecticides, mitigate negative environmental impacts, and contribute to sustainable agriculture. Therefore, this study aimed to evaluate the efficacy of </w:t>
      </w:r>
      <w:r w:rsidRPr="00B54B67">
        <w:rPr>
          <w:rStyle w:val="Emphasis"/>
          <w:rFonts w:ascii="Arial" w:hAnsi="Arial" w:cs="Arial"/>
        </w:rPr>
        <w:t>C. gigantea</w:t>
      </w:r>
      <w:r w:rsidRPr="00B54B67">
        <w:rPr>
          <w:rFonts w:ascii="Arial" w:hAnsi="Arial" w:cs="Arial"/>
        </w:rPr>
        <w:t xml:space="preserve"> leaf extract formulation in suppressing the population density and infestation intensity of </w:t>
      </w:r>
      <w:r w:rsidRPr="00B54B67">
        <w:rPr>
          <w:rStyle w:val="Emphasis"/>
          <w:rFonts w:ascii="Arial" w:hAnsi="Arial" w:cs="Arial"/>
        </w:rPr>
        <w:t>A. gossypii</w:t>
      </w:r>
      <w:r w:rsidRPr="00B54B67">
        <w:rPr>
          <w:rFonts w:ascii="Arial" w:hAnsi="Arial" w:cs="Arial"/>
        </w:rPr>
        <w:t xml:space="preserve"> on chili pepper</w:t>
      </w:r>
    </w:p>
    <w:p w14:paraId="5988C34C" w14:textId="77777777" w:rsidR="00B54B67" w:rsidRDefault="00B54B67" w:rsidP="00441B6F">
      <w:pPr>
        <w:pStyle w:val="Body"/>
        <w:spacing w:after="0"/>
        <w:rPr>
          <w:rFonts w:ascii="Arial" w:hAnsi="Arial" w:cs="Arial"/>
        </w:rPr>
      </w:pPr>
    </w:p>
    <w:p w14:paraId="487B37FE" w14:textId="4FA5BF7D"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CDC5994" w14:textId="77777777" w:rsidR="000E3F51" w:rsidRDefault="000E3F51" w:rsidP="00344BE5">
      <w:pPr>
        <w:spacing w:before="100" w:beforeAutospacing="1" w:after="100" w:afterAutospacing="1"/>
        <w:outlineLvl w:val="3"/>
        <w:rPr>
          <w:rFonts w:ascii="Arial" w:hAnsi="Arial" w:cs="Arial"/>
          <w:b/>
          <w:bCs/>
        </w:rPr>
      </w:pPr>
      <w:r w:rsidRPr="000E3F51">
        <w:rPr>
          <w:rFonts w:ascii="Arial" w:hAnsi="Arial" w:cs="Arial"/>
          <w:b/>
          <w:bCs/>
        </w:rPr>
        <w:t xml:space="preserve">Preparation of </w:t>
      </w:r>
      <w:r w:rsidRPr="000E3F51">
        <w:rPr>
          <w:rFonts w:ascii="Arial" w:hAnsi="Arial" w:cs="Arial"/>
          <w:b/>
          <w:bCs/>
          <w:i/>
          <w:iCs/>
        </w:rPr>
        <w:t>Calotropis gigantea</w:t>
      </w:r>
      <w:r w:rsidRPr="000E3F51">
        <w:rPr>
          <w:rFonts w:ascii="Arial" w:hAnsi="Arial" w:cs="Arial"/>
          <w:b/>
          <w:bCs/>
        </w:rPr>
        <w:t xml:space="preserve"> Leaf Extract Formulation</w:t>
      </w:r>
    </w:p>
    <w:p w14:paraId="1C6555CA" w14:textId="69E25E77" w:rsidR="000E3F51" w:rsidRDefault="000E3F51" w:rsidP="00344BE5">
      <w:pPr>
        <w:spacing w:after="120"/>
        <w:ind w:firstLine="720"/>
        <w:jc w:val="both"/>
        <w:rPr>
          <w:rFonts w:ascii="Arial" w:hAnsi="Arial" w:cs="Arial"/>
        </w:rPr>
      </w:pPr>
      <w:r w:rsidRPr="000E3F51">
        <w:rPr>
          <w:rFonts w:ascii="Arial" w:hAnsi="Arial" w:cs="Arial"/>
        </w:rPr>
        <w:t xml:space="preserve">Leaves of </w:t>
      </w:r>
      <w:r w:rsidRPr="000E3F51">
        <w:rPr>
          <w:rFonts w:ascii="Arial" w:hAnsi="Arial" w:cs="Arial"/>
          <w:i/>
          <w:iCs/>
        </w:rPr>
        <w:t xml:space="preserve">C. </w:t>
      </w:r>
      <w:r w:rsidR="00E82904">
        <w:rPr>
          <w:rFonts w:ascii="Arial" w:hAnsi="Arial" w:cs="Arial"/>
          <w:i/>
          <w:iCs/>
        </w:rPr>
        <w:t>gigantea</w:t>
      </w:r>
      <w:r w:rsidR="00E82904">
        <w:rPr>
          <w:rFonts w:ascii="Arial" w:hAnsi="Arial" w:cs="Arial"/>
        </w:rPr>
        <w:t>,</w:t>
      </w:r>
      <w:r w:rsidRPr="000E3F51">
        <w:rPr>
          <w:rFonts w:ascii="Arial" w:hAnsi="Arial" w:cs="Arial"/>
        </w:rPr>
        <w:t xml:space="preserve"> were </w:t>
      </w:r>
      <w:r w:rsidR="00E82904" w:rsidRPr="00EE2674">
        <w:rPr>
          <w:rFonts w:ascii="Arial" w:hAnsi="Arial" w:cs="Arial"/>
        </w:rPr>
        <w:t>collected</w:t>
      </w:r>
      <w:r w:rsidR="00E82904">
        <w:rPr>
          <w:rFonts w:ascii="Arial" w:hAnsi="Arial" w:cs="Arial"/>
        </w:rPr>
        <w:t xml:space="preserve"> </w:t>
      </w:r>
      <w:r w:rsidR="00E82904" w:rsidRPr="00E82904">
        <w:rPr>
          <w:rFonts w:ascii="Arial" w:hAnsi="Arial" w:cs="Arial"/>
        </w:rPr>
        <w:t>from the Tondo area of the Palu Valley</w:t>
      </w:r>
      <w:r w:rsidR="00E82904" w:rsidRPr="00EE2674">
        <w:rPr>
          <w:rFonts w:ascii="Arial" w:hAnsi="Arial" w:cs="Arial"/>
        </w:rPr>
        <w:t xml:space="preserve"> and oven-dried at 40 °C for 48 h, followed by grinding with a blender to produce a fine </w:t>
      </w:r>
      <w:proofErr w:type="gramStart"/>
      <w:r w:rsidR="00E82904" w:rsidRPr="00EE2674">
        <w:rPr>
          <w:rFonts w:ascii="Arial" w:hAnsi="Arial" w:cs="Arial"/>
        </w:rPr>
        <w:t>powder.</w:t>
      </w:r>
      <w:r w:rsidRPr="000E3F51">
        <w:rPr>
          <w:rFonts w:ascii="Arial" w:hAnsi="Arial" w:cs="Arial"/>
        </w:rPr>
        <w:t>.</w:t>
      </w:r>
      <w:proofErr w:type="gramEnd"/>
      <w:r w:rsidRPr="000E3F51">
        <w:rPr>
          <w:rFonts w:ascii="Arial" w:hAnsi="Arial" w:cs="Arial"/>
        </w:rPr>
        <w:t xml:space="preserve"> Extraction was performed via maceration. Briefly, 500 g of dried leaf powder was placed in a container and mixed with 2 L of ethanol, stirred to prevent sedimentation, and tightly sealed to minimize direct sunlight exposure. Maceration was conducted at room temperature for 48 hours. The mixture was subsequently filtered using filter paper and a Buchner funnel. The filtrate and solvent were separated using a rotary vacuum evaporator (</w:t>
      </w:r>
      <w:proofErr w:type="spellStart"/>
      <w:r w:rsidRPr="000E3F51">
        <w:rPr>
          <w:rFonts w:ascii="Arial" w:hAnsi="Arial" w:cs="Arial"/>
        </w:rPr>
        <w:t>Heidolph</w:t>
      </w:r>
      <w:proofErr w:type="spellEnd"/>
      <w:r w:rsidRPr="000E3F51">
        <w:rPr>
          <w:rFonts w:ascii="Arial" w:hAnsi="Arial" w:cs="Arial"/>
        </w:rPr>
        <w:t xml:space="preserve">, </w:t>
      </w:r>
      <w:proofErr w:type="spellStart"/>
      <w:r w:rsidRPr="000E3F51">
        <w:rPr>
          <w:rFonts w:ascii="Arial" w:hAnsi="Arial" w:cs="Arial"/>
        </w:rPr>
        <w:t>Weirtheim</w:t>
      </w:r>
      <w:proofErr w:type="spellEnd"/>
      <w:r w:rsidRPr="000E3F51">
        <w:rPr>
          <w:rFonts w:ascii="Arial" w:hAnsi="Arial" w:cs="Arial"/>
        </w:rPr>
        <w:t xml:space="preserve">, with Cole-Parmer </w:t>
      </w:r>
      <w:proofErr w:type="spellStart"/>
      <w:r w:rsidRPr="000E3F51">
        <w:rPr>
          <w:rFonts w:ascii="Arial" w:hAnsi="Arial" w:cs="Arial"/>
        </w:rPr>
        <w:t>Waterbath</w:t>
      </w:r>
      <w:proofErr w:type="spellEnd"/>
      <w:r w:rsidRPr="000E3F51">
        <w:rPr>
          <w:rFonts w:ascii="Arial" w:hAnsi="Arial" w:cs="Arial"/>
        </w:rPr>
        <w:t xml:space="preserve"> type 7049-05) at 40–180 °C and 160–280 rpm for 4 hours to obtain the crude extract (Harborne, 1998).</w:t>
      </w:r>
    </w:p>
    <w:p w14:paraId="7698E3BF" w14:textId="77777777" w:rsidR="000E3F51" w:rsidRPr="000E3F51" w:rsidRDefault="000E3F51" w:rsidP="00344BE5">
      <w:pPr>
        <w:spacing w:after="120"/>
        <w:ind w:firstLine="720"/>
        <w:jc w:val="both"/>
        <w:rPr>
          <w:rFonts w:ascii="Arial" w:hAnsi="Arial" w:cs="Arial"/>
        </w:rPr>
      </w:pPr>
      <w:r w:rsidRPr="000E3F51">
        <w:rPr>
          <w:rFonts w:ascii="Arial" w:hAnsi="Arial" w:cs="Arial"/>
        </w:rPr>
        <w:t xml:space="preserve">Carrier materials, including zeolite powder, silica gel, and kaolin powder, were used to formulate the extract. Emulsifiers and adhesives were provided by </w:t>
      </w:r>
      <w:proofErr w:type="spellStart"/>
      <w:r w:rsidRPr="000E3F51">
        <w:rPr>
          <w:rFonts w:ascii="Arial" w:hAnsi="Arial" w:cs="Arial"/>
        </w:rPr>
        <w:t>Agristik</w:t>
      </w:r>
      <w:proofErr w:type="spellEnd"/>
      <w:r w:rsidRPr="000E3F51">
        <w:rPr>
          <w:rFonts w:ascii="Arial" w:hAnsi="Arial" w:cs="Arial"/>
        </w:rPr>
        <w:t>. The carrier and emulsifier were mixed with the crude extract at ratios of 1:10, 1:20, and 1:30 (w/v), stirred until homogeneous, and concentrated using a rotary evaporator to obtain the final formulated extract suitable for laboratory and field application.</w:t>
      </w:r>
    </w:p>
    <w:p w14:paraId="62660D85" w14:textId="77777777" w:rsidR="000E3F51" w:rsidRPr="000E3F51" w:rsidRDefault="000E3F51" w:rsidP="00F20601">
      <w:pPr>
        <w:spacing w:before="100" w:beforeAutospacing="1" w:after="100" w:afterAutospacing="1"/>
        <w:outlineLvl w:val="3"/>
        <w:rPr>
          <w:rFonts w:ascii="Arial" w:hAnsi="Arial" w:cs="Arial"/>
          <w:b/>
          <w:bCs/>
        </w:rPr>
      </w:pPr>
      <w:r w:rsidRPr="000E3F51">
        <w:rPr>
          <w:rFonts w:ascii="Arial" w:hAnsi="Arial" w:cs="Arial"/>
          <w:b/>
          <w:bCs/>
        </w:rPr>
        <w:t>Biological Activity Evaluation of the Formulated Extract</w:t>
      </w:r>
    </w:p>
    <w:p w14:paraId="6E08A1F3" w14:textId="5C39D592" w:rsidR="001F006F" w:rsidRPr="006C584A" w:rsidRDefault="001F006F" w:rsidP="001F006F">
      <w:pPr>
        <w:ind w:firstLine="720"/>
        <w:rPr>
          <w:rFonts w:ascii="Arial" w:hAnsi="Arial" w:cs="Arial"/>
        </w:rPr>
      </w:pPr>
      <w:r w:rsidRPr="006C584A">
        <w:rPr>
          <w:rFonts w:ascii="Arial" w:hAnsi="Arial" w:cs="Arial"/>
        </w:rPr>
        <w:t xml:space="preserve">Laboratory experiments were conducted using the chili aphid </w:t>
      </w:r>
      <w:r w:rsidRPr="006C584A">
        <w:rPr>
          <w:rStyle w:val="Emphasis"/>
          <w:rFonts w:ascii="Arial" w:hAnsi="Arial" w:cs="Arial"/>
        </w:rPr>
        <w:t>Aphis gossypii</w:t>
      </w:r>
      <w:r w:rsidRPr="006C584A">
        <w:rPr>
          <w:rFonts w:ascii="Arial" w:hAnsi="Arial" w:cs="Arial"/>
        </w:rPr>
        <w:t xml:space="preserve"> as the test insect. The formulation was primarily evaluated to determine the effectiveness of its biological activity. The concentrations applied in this study were 2, 1, 0.5, and 0.25 g/L, together with a control treatment (distilled water). The response variable measured was larval mortality over a 72-hour post-treatment period.</w:t>
      </w:r>
      <w:r>
        <w:rPr>
          <w:rFonts w:ascii="Arial" w:hAnsi="Arial" w:cs="Arial"/>
        </w:rPr>
        <w:t xml:space="preserve"> </w:t>
      </w:r>
    </w:p>
    <w:p w14:paraId="0A0E8B37" w14:textId="6BDDCE6D" w:rsidR="006F0784" w:rsidRDefault="006F0784" w:rsidP="006F0784">
      <w:pPr>
        <w:spacing w:after="120"/>
        <w:ind w:firstLine="720"/>
        <w:jc w:val="both"/>
        <w:rPr>
          <w:rFonts w:ascii="Arial" w:hAnsi="Arial" w:cs="Arial"/>
        </w:rPr>
      </w:pPr>
      <w:r>
        <w:t>Field trials of the extract were conducted using four concentrations (5, 10, 20, and 40 g L</w:t>
      </w:r>
      <w:r>
        <w:rPr>
          <w:rFonts w:ascii="Cambria Math" w:hAnsi="Cambria Math" w:cs="Cambria Math"/>
        </w:rPr>
        <w:t>⁻</w:t>
      </w:r>
      <w:r>
        <w:rPr>
          <w:rFonts w:cs="Helvetica"/>
        </w:rPr>
        <w:t>¹</w:t>
      </w:r>
      <w:r>
        <w:t xml:space="preserve">), tested in parallel with positive and negative controls (distilled water). </w:t>
      </w:r>
      <w:r w:rsidRPr="000E3F51">
        <w:rPr>
          <w:rFonts w:ascii="Arial" w:hAnsi="Arial" w:cs="Arial"/>
        </w:rPr>
        <w:t xml:space="preserve">Field experiments were conducted in the chili production area of Lolu Village, Sigi Regency, Central Sulawesi. Standard crop management practices were implemented, including seedling preparation, land preparation, bed formation, basal fertilization, planting, and maintenance. </w:t>
      </w:r>
      <w:r>
        <w:t xml:space="preserve">Each treatment plot had dimensions of 2 × 3 m with a planting distance of 60 × 50 cm. The treatments were replicated four times, yielding 24 experimental units, with eight plants sampled per unit. </w:t>
      </w:r>
      <w:r w:rsidRPr="000E3F51">
        <w:rPr>
          <w:rFonts w:ascii="Arial" w:hAnsi="Arial" w:cs="Arial"/>
        </w:rPr>
        <w:t xml:space="preserve">The experiment was arranged in a </w:t>
      </w:r>
      <w:r w:rsidRPr="000E3F51">
        <w:rPr>
          <w:rFonts w:ascii="Arial" w:hAnsi="Arial" w:cs="Arial"/>
          <w:bCs/>
        </w:rPr>
        <w:t xml:space="preserve">Randomized </w:t>
      </w:r>
      <w:r>
        <w:rPr>
          <w:rFonts w:ascii="Arial" w:hAnsi="Arial" w:cs="Arial"/>
          <w:bCs/>
        </w:rPr>
        <w:t>Block Design (R</w:t>
      </w:r>
      <w:r w:rsidRPr="000E3F51">
        <w:rPr>
          <w:rFonts w:ascii="Arial" w:hAnsi="Arial" w:cs="Arial"/>
          <w:bCs/>
        </w:rPr>
        <w:t>BD)</w:t>
      </w:r>
      <w:r w:rsidRPr="000E3F51">
        <w:rPr>
          <w:rFonts w:ascii="Arial" w:hAnsi="Arial" w:cs="Arial"/>
        </w:rPr>
        <w:t xml:space="preserve"> with four concentrations of formulated extract as treatments and positive and negative controls, each replicated three times. Applications were initiated at three weeks after transplanting (3 WAT) and repeated at seven-day intervals for five consecutive applications.  The response variables assessed included larval </w:t>
      </w:r>
      <w:r w:rsidRPr="000E3F51">
        <w:rPr>
          <w:rFonts w:ascii="Arial" w:hAnsi="Arial" w:cs="Arial"/>
        </w:rPr>
        <w:lastRenderedPageBreak/>
        <w:t xml:space="preserve">population density, aphid infestation intensity of </w:t>
      </w:r>
      <w:r w:rsidRPr="000E3F51">
        <w:rPr>
          <w:rStyle w:val="Emphasis"/>
          <w:rFonts w:ascii="Arial" w:hAnsi="Arial" w:cs="Arial"/>
        </w:rPr>
        <w:t>A. gossypii</w:t>
      </w:r>
      <w:r w:rsidRPr="000E3F51">
        <w:rPr>
          <w:rFonts w:ascii="Arial" w:hAnsi="Arial" w:cs="Arial"/>
        </w:rPr>
        <w:t xml:space="preserve"> on chili pepper, richness and diversity of natural enemy arthropods, and chi</w:t>
      </w:r>
      <w:r w:rsidR="00330AE8">
        <w:rPr>
          <w:rFonts w:ascii="Arial" w:hAnsi="Arial" w:cs="Arial"/>
        </w:rPr>
        <w:t>li pepper yield.</w:t>
      </w:r>
    </w:p>
    <w:p w14:paraId="283AA66F" w14:textId="5B447244" w:rsidR="00CF30F1" w:rsidRDefault="00CF30F1" w:rsidP="00CF30F1">
      <w:pPr>
        <w:spacing w:after="120"/>
        <w:jc w:val="both"/>
      </w:pPr>
      <w:r w:rsidRPr="00CF30F1">
        <w:rPr>
          <w:rFonts w:ascii="Arial" w:hAnsi="Arial" w:cs="Arial"/>
          <w:b/>
        </w:rPr>
        <w:t xml:space="preserve">Identification </w:t>
      </w:r>
      <w:r>
        <w:rPr>
          <w:rFonts w:ascii="Arial" w:hAnsi="Arial" w:cs="Arial"/>
          <w:b/>
        </w:rPr>
        <w:t xml:space="preserve">Of Chemical </w:t>
      </w:r>
      <w:proofErr w:type="spellStart"/>
      <w:r>
        <w:rPr>
          <w:rFonts w:ascii="Arial" w:hAnsi="Arial" w:cs="Arial"/>
          <w:b/>
        </w:rPr>
        <w:t>CompoundsI</w:t>
      </w:r>
      <w:r w:rsidRPr="00CF30F1">
        <w:rPr>
          <w:rFonts w:ascii="Arial" w:hAnsi="Arial" w:cs="Arial"/>
          <w:b/>
        </w:rPr>
        <w:t>In</w:t>
      </w:r>
      <w:proofErr w:type="spellEnd"/>
      <w:r w:rsidRPr="00CF30F1">
        <w:rPr>
          <w:rFonts w:ascii="Arial" w:hAnsi="Arial" w:cs="Arial"/>
          <w:b/>
        </w:rPr>
        <w:t xml:space="preserve"> </w:t>
      </w:r>
      <w:r w:rsidRPr="00CF30F1">
        <w:rPr>
          <w:rStyle w:val="Emphasis"/>
          <w:rFonts w:ascii="Arial" w:hAnsi="Arial" w:cs="Arial"/>
          <w:b/>
        </w:rPr>
        <w:t>C. Gigantea</w:t>
      </w:r>
      <w:r w:rsidRPr="00CF30F1">
        <w:rPr>
          <w:rFonts w:ascii="Arial" w:hAnsi="Arial" w:cs="Arial"/>
          <w:b/>
        </w:rPr>
        <w:t xml:space="preserve"> Leaf Extract</w:t>
      </w:r>
      <w:r>
        <w:t xml:space="preserve">. </w:t>
      </w:r>
    </w:p>
    <w:p w14:paraId="2577AD27" w14:textId="2CC43605" w:rsidR="00CF30F1" w:rsidRDefault="00050B00" w:rsidP="006F0784">
      <w:pPr>
        <w:spacing w:after="120"/>
        <w:ind w:firstLine="720"/>
        <w:jc w:val="both"/>
        <w:rPr>
          <w:rFonts w:ascii="Arial" w:hAnsi="Arial" w:cs="Arial"/>
        </w:rPr>
      </w:pPr>
      <w:r>
        <w:t xml:space="preserve">Bioactive compounds in </w:t>
      </w:r>
      <w:r>
        <w:rPr>
          <w:rStyle w:val="Emphasis"/>
        </w:rPr>
        <w:t>C. gigantea</w:t>
      </w:r>
      <w:r>
        <w:t xml:space="preserve"> leaf extract (500 g) were identified using Gas Chromatography–Mass Spectrometry (GC–MS) equipped with a UI HP-5MS column. Helium was used as the carrier gas, and compound composition was determined using the peak area normalization method. The analysis was conducted at the Integrated Research and Testing Laboratory (LPPT), Universitas Gadjah Mada, Indonesia.</w:t>
      </w:r>
    </w:p>
    <w:p w14:paraId="3C775F35" w14:textId="77777777" w:rsidR="00050B00" w:rsidRDefault="00050B00" w:rsidP="00CD391E">
      <w:pPr>
        <w:jc w:val="both"/>
        <w:rPr>
          <w:b/>
        </w:rPr>
      </w:pPr>
    </w:p>
    <w:p w14:paraId="42FAEC26" w14:textId="77777777" w:rsidR="00CD391E" w:rsidRDefault="00CD391E" w:rsidP="00CD391E">
      <w:pPr>
        <w:jc w:val="both"/>
        <w:rPr>
          <w:b/>
        </w:rPr>
      </w:pPr>
      <w:r w:rsidRPr="00CD391E">
        <w:rPr>
          <w:b/>
        </w:rPr>
        <w:t>Observation parameters</w:t>
      </w:r>
    </w:p>
    <w:p w14:paraId="041E329C" w14:textId="2F424001" w:rsidR="00CD391E" w:rsidRDefault="00CD391E" w:rsidP="00CD391E">
      <w:pPr>
        <w:jc w:val="both"/>
        <w:rPr>
          <w:rFonts w:ascii="Arial" w:hAnsi="Arial" w:cs="Arial"/>
        </w:rPr>
      </w:pPr>
      <w:r>
        <w:t>.</w:t>
      </w:r>
    </w:p>
    <w:p w14:paraId="06451937" w14:textId="77777777" w:rsidR="00A9625D" w:rsidRPr="00E061EA" w:rsidRDefault="00A9625D" w:rsidP="00CD391E">
      <w:pPr>
        <w:outlineLvl w:val="2"/>
        <w:rPr>
          <w:rFonts w:ascii="Arial" w:hAnsi="Arial" w:cs="Arial"/>
          <w:b/>
          <w:bCs/>
        </w:rPr>
      </w:pPr>
      <w:r w:rsidRPr="00E061EA">
        <w:rPr>
          <w:rFonts w:ascii="Arial" w:hAnsi="Arial" w:cs="Arial"/>
          <w:b/>
          <w:bCs/>
        </w:rPr>
        <w:t>Population Density Assessment</w:t>
      </w:r>
    </w:p>
    <w:p w14:paraId="2C4B51DD" w14:textId="77777777" w:rsidR="00AC7AE6" w:rsidRPr="00CD391E" w:rsidRDefault="00AC7AE6" w:rsidP="00CD391E">
      <w:pPr>
        <w:outlineLvl w:val="2"/>
        <w:rPr>
          <w:rFonts w:ascii="Arial" w:hAnsi="Arial" w:cs="Arial"/>
          <w:bCs/>
        </w:rPr>
      </w:pPr>
    </w:p>
    <w:p w14:paraId="23E4F47A" w14:textId="3AC6881F" w:rsidR="00A9625D" w:rsidRDefault="00A9625D" w:rsidP="00CD391E">
      <w:pPr>
        <w:ind w:firstLine="720"/>
        <w:rPr>
          <w:rFonts w:ascii="Arial" w:hAnsi="Arial" w:cs="Arial"/>
        </w:rPr>
      </w:pPr>
      <w:r w:rsidRPr="00A9625D">
        <w:rPr>
          <w:rFonts w:ascii="Arial" w:hAnsi="Arial" w:cs="Arial"/>
        </w:rPr>
        <w:t>Aphid population density was assessed at 7-day intervals from the early vegetative stage until the pre-harvest period. In each experimental plot, ten plants were selected using a systematic random sampling method. Population density was calculat</w:t>
      </w:r>
      <w:r w:rsidR="00335F6E">
        <w:rPr>
          <w:rFonts w:ascii="Arial" w:hAnsi="Arial" w:cs="Arial"/>
        </w:rPr>
        <w:t xml:space="preserve">ed using the following equation </w:t>
      </w:r>
      <w:r w:rsidR="00335F6E">
        <w:rPr>
          <w:rFonts w:ascii="Arial" w:hAnsi="Arial" w:cs="Arial"/>
        </w:rPr>
        <w:fldChar w:fldCharType="begin"/>
      </w:r>
      <w:r w:rsidR="0038791F">
        <w:rPr>
          <w:rFonts w:ascii="Arial" w:hAnsi="Arial" w:cs="Arial"/>
        </w:rPr>
        <w:instrText xml:space="preserve"> ADDIN ZOTERO_ITEM CSL_CITATION {"citationID":"VUd23Pi9","properties":{"formattedCitation":"(Genoud et al., 2021)","plainCitation":"(Genoud et al., 2021)","noteIndex":0},"citationItems":[{"id":"g3KRq9DB/0aOSo3X6","uris":["http://zotero.org/users/17035950/items/PSTZHX67"],"itemData":{"id":195,"type":"article-journal","abstract":"New methodologies based on photonic sensors to survey flying insect populations in their natural habitat have gained traction over the last decade. Instruments such as entomological lidars, radars, or standoff sensors using active or passive light sources can observe large numbers of insects transiting through their field of view. While counting transits can inform on the relative change in insect population, it does not inform on the absolute population size, nor allows data from different instruments to be compared with one another. We propose a methodology to convert transit counts into an absolute insect population density, expressed in number of flying insects per meter cube. The latter benefits from being independent from the instrument and experiment characteristics, making it an ideal metric to compare data originating from different sources. Due to the stochastic nature of the process, the uncertainty of the retrieved population density varies with its temporal resolution, the volume of air probed by the instrument and the population density itself. To study these complex relationships, a numerical model simulating the interactions of insects with a photonic sensor is presented. Finally, we offer an empirical solution to describe the relationship between the population density temporal resolution and its uncertainty.","container-title":"Ecological Informatics","DOI":"10.1016/j.ecoinf.2020.101186","ISSN":"1574-9541","journalAbbreviation":"Ecological Informatics","page":"101186","source":"ScienceDirect","title":"Entomological photonic sensors: Estimating insect population density, its uncertainty and temporal resolution from transit data","title-short":"Entomological photonic sensors","volume":"61","author":[{"family":"Genoud","given":"Adrien P."},{"family":"Torsiello","given":"Joseph"},{"family":"Belson","given":"Michael"},{"family":"Thomas","given":"Benjamin P."}],"issued":{"date-parts":[["2021",3,1]]}}}],"schema":"https://github.com/citation-style-language/schema/raw/master/csl-citation.json"} </w:instrText>
      </w:r>
      <w:r w:rsidR="00335F6E">
        <w:rPr>
          <w:rFonts w:ascii="Arial" w:hAnsi="Arial" w:cs="Arial"/>
        </w:rPr>
        <w:fldChar w:fldCharType="separate"/>
      </w:r>
      <w:r w:rsidR="00335F6E" w:rsidRPr="00335F6E">
        <w:rPr>
          <w:rFonts w:ascii="Arial" w:hAnsi="Arial" w:cs="Arial"/>
        </w:rPr>
        <w:t>(Genoud et al., 2021)</w:t>
      </w:r>
      <w:r w:rsidR="00335F6E">
        <w:rPr>
          <w:rFonts w:ascii="Arial" w:hAnsi="Arial" w:cs="Arial"/>
        </w:rPr>
        <w:fldChar w:fldCharType="end"/>
      </w:r>
    </w:p>
    <w:p w14:paraId="755FE68D" w14:textId="31FB8724" w:rsidR="00A9625D" w:rsidRDefault="00CD391E" w:rsidP="00A9625D">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m:oMath>
        <m:r>
          <w:rPr>
            <w:rFonts w:ascii="Cambria Math" w:hAnsi="Cambria Math"/>
            <w:sz w:val="24"/>
            <w:szCs w:val="24"/>
          </w:rPr>
          <m:t>K=</m:t>
        </m:r>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n</m:t>
            </m:r>
          </m:den>
        </m:f>
      </m:oMath>
    </w:p>
    <w:p w14:paraId="6052C693" w14:textId="77777777" w:rsidR="00CD391E" w:rsidRPr="005973BB" w:rsidRDefault="00CD391E" w:rsidP="00AC7AE6">
      <w:pPr>
        <w:jc w:val="both"/>
        <w:rPr>
          <w:rFonts w:ascii="Arial" w:hAnsi="Arial" w:cs="Arial"/>
        </w:rPr>
      </w:pPr>
      <w:r w:rsidRPr="005973BB">
        <w:rPr>
          <w:rStyle w:val="Strong"/>
          <w:rFonts w:ascii="Arial" w:hAnsi="Arial" w:cs="Arial"/>
          <w:b w:val="0"/>
        </w:rPr>
        <w:t>Notes:</w:t>
      </w:r>
      <w:r w:rsidRPr="005973BB">
        <w:rPr>
          <w:rFonts w:ascii="Arial" w:hAnsi="Arial" w:cs="Arial"/>
        </w:rPr>
        <w:t xml:space="preserve"> </w:t>
      </w:r>
    </w:p>
    <w:p w14:paraId="4E38DC72" w14:textId="3A25CBB9" w:rsidR="00CD391E" w:rsidRPr="005973BB" w:rsidRDefault="00816A10" w:rsidP="00AC7AE6">
      <w:pPr>
        <w:jc w:val="both"/>
        <w:rPr>
          <w:rFonts w:ascii="Arial" w:hAnsi="Arial" w:cs="Arial"/>
        </w:rPr>
      </w:pPr>
      <w:r>
        <w:rPr>
          <w:rFonts w:ascii="Arial" w:hAnsi="Arial" w:cs="Arial"/>
        </w:rPr>
        <w:t>K = A</w:t>
      </w:r>
      <w:r w:rsidR="00CD391E" w:rsidRPr="005973BB">
        <w:rPr>
          <w:rFonts w:ascii="Arial" w:hAnsi="Arial" w:cs="Arial"/>
        </w:rPr>
        <w:t>phid population density (individuals per leaf or individuals per plant);</w:t>
      </w:r>
    </w:p>
    <w:p w14:paraId="766DE4B1" w14:textId="71FB74E3" w:rsidR="00CD391E" w:rsidRPr="005973BB" w:rsidRDefault="00816A10" w:rsidP="00AC7AE6">
      <w:pPr>
        <w:jc w:val="both"/>
        <w:rPr>
          <w:rFonts w:ascii="Arial" w:hAnsi="Arial" w:cs="Arial"/>
        </w:rPr>
      </w:pPr>
      <w:r>
        <w:rPr>
          <w:rFonts w:ascii="Arial" w:hAnsi="Arial" w:cs="Arial"/>
        </w:rPr>
        <w:t>N = T</w:t>
      </w:r>
      <w:r w:rsidR="00CD391E" w:rsidRPr="005973BB">
        <w:rPr>
          <w:rFonts w:ascii="Arial" w:hAnsi="Arial" w:cs="Arial"/>
        </w:rPr>
        <w:t>otal number of aphid individuals observed;</w:t>
      </w:r>
    </w:p>
    <w:p w14:paraId="2E60E412" w14:textId="485A5878" w:rsidR="00CD391E" w:rsidRPr="005973BB" w:rsidRDefault="00816A10" w:rsidP="00AC7AE6">
      <w:pPr>
        <w:jc w:val="both"/>
        <w:rPr>
          <w:rFonts w:ascii="Arial" w:hAnsi="Arial" w:cs="Arial"/>
        </w:rPr>
      </w:pPr>
      <w:r>
        <w:rPr>
          <w:rFonts w:ascii="Arial" w:hAnsi="Arial" w:cs="Arial"/>
        </w:rPr>
        <w:t>n = N</w:t>
      </w:r>
      <w:r w:rsidR="00CD391E" w:rsidRPr="005973BB">
        <w:rPr>
          <w:rFonts w:ascii="Arial" w:hAnsi="Arial" w:cs="Arial"/>
        </w:rPr>
        <w:t>umber of observation units (leaves or plants examined).</w:t>
      </w:r>
    </w:p>
    <w:p w14:paraId="7E375881" w14:textId="77777777" w:rsidR="00AC7AE6" w:rsidRDefault="00AC7AE6" w:rsidP="00CD391E">
      <w:pPr>
        <w:spacing w:line="360" w:lineRule="auto"/>
        <w:jc w:val="both"/>
        <w:rPr>
          <w:rFonts w:ascii="Arial" w:hAnsi="Arial" w:cs="Arial"/>
          <w:b/>
        </w:rPr>
      </w:pPr>
    </w:p>
    <w:p w14:paraId="57BA4CCA" w14:textId="77777777" w:rsidR="00AC7AE6" w:rsidRPr="00E061EA" w:rsidRDefault="00AC7AE6" w:rsidP="00AC7AE6">
      <w:pPr>
        <w:outlineLvl w:val="2"/>
        <w:rPr>
          <w:rFonts w:ascii="Arial" w:hAnsi="Arial" w:cs="Arial"/>
          <w:b/>
          <w:bCs/>
        </w:rPr>
      </w:pPr>
      <w:r w:rsidRPr="00E061EA">
        <w:rPr>
          <w:rFonts w:ascii="Arial" w:hAnsi="Arial" w:cs="Arial"/>
          <w:b/>
          <w:bCs/>
        </w:rPr>
        <w:t>Infestation Intensity</w:t>
      </w:r>
    </w:p>
    <w:p w14:paraId="60904EA5" w14:textId="77777777" w:rsidR="00AC7AE6" w:rsidRDefault="00AC7AE6" w:rsidP="00AC7AE6">
      <w:pPr>
        <w:outlineLvl w:val="2"/>
        <w:rPr>
          <w:rFonts w:ascii="Arial" w:hAnsi="Arial" w:cs="Arial"/>
          <w:b/>
          <w:bCs/>
        </w:rPr>
      </w:pPr>
    </w:p>
    <w:p w14:paraId="2120B2FB" w14:textId="7FD3DE82" w:rsidR="00AC7AE6" w:rsidRDefault="00AC7AE6" w:rsidP="00AC7AE6">
      <w:pPr>
        <w:ind w:firstLine="720"/>
        <w:jc w:val="both"/>
        <w:rPr>
          <w:rFonts w:ascii="Arial" w:hAnsi="Arial" w:cs="Arial"/>
        </w:rPr>
      </w:pPr>
      <w:r w:rsidRPr="00AC7AE6">
        <w:rPr>
          <w:rFonts w:ascii="Arial" w:hAnsi="Arial" w:cs="Arial"/>
        </w:rPr>
        <w:t xml:space="preserve">Infestation intensity was assessed at 7-day intervals, starting from the early vegetative stage until just before harvest. In each plot, ten plants were selected using a systematic random sampling method. The infestation intensity of the aphid </w:t>
      </w:r>
      <w:r w:rsidRPr="00AC7AE6">
        <w:rPr>
          <w:rFonts w:ascii="Arial" w:hAnsi="Arial" w:cs="Arial"/>
          <w:i/>
          <w:iCs/>
        </w:rPr>
        <w:t>Aphis gossypii</w:t>
      </w:r>
      <w:r w:rsidRPr="00AC7AE6">
        <w:rPr>
          <w:rFonts w:ascii="Arial" w:hAnsi="Arial" w:cs="Arial"/>
        </w:rPr>
        <w:t xml:space="preserve"> was calculated using the following formula</w:t>
      </w:r>
      <w:r w:rsidR="00335F6E">
        <w:rPr>
          <w:rFonts w:ascii="Arial" w:hAnsi="Arial" w:cs="Arial"/>
        </w:rPr>
        <w:t xml:space="preserve">  </w:t>
      </w:r>
      <w:r w:rsidR="00335F6E">
        <w:rPr>
          <w:rFonts w:ascii="Arial" w:hAnsi="Arial" w:cs="Arial"/>
        </w:rPr>
        <w:fldChar w:fldCharType="begin"/>
      </w:r>
      <w:r w:rsidR="0038791F">
        <w:rPr>
          <w:rFonts w:ascii="Arial" w:hAnsi="Arial" w:cs="Arial"/>
        </w:rPr>
        <w:instrText xml:space="preserve"> ADDIN ZOTERO_ITEM CSL_CITATION {"citationID":"JBuDUUcH","properties":{"formattedCitation":"(Hoch et al., 2024)","plainCitation":"(Hoch et al., 2024)","noteIndex":0},"citationItems":[{"id":"g3KRq9DB/V4NL6PRo","uris":["http://zotero.org/users/17035950/items/IUSV4UCE"],"itemData":{"id":198,"type":"article-journal","abstract":"There has been accumulating evidence for effects of tree species composition on herbivory with many examples of lower damage by specialist feeders in tree species rich forests. In a joint study in five Central and Southeastern European countries, we studied the effect of tree species richness on infestation intensity of the oak lace bug, Corythucha arcuata (Say) (Heteroptera, Tingidae), an invasive pest on oak trees that has spread rapidly across the Balkan Peninsula and Central Europe. Intensity of infestation by C. arcuata on oaks was assessed on three or four study plots with high (pure stands) and three or four plots with low percentage of oak (mixed stands) in each country. Ordinal regression analysis showed that intensity of infestation of trees by C. arcuata differed between countries; no significant effect of stand type (mixed or pure) on infestation levels was detected. When analysing the percentage of trees in the highest infestation class, stand type had a significant effect with more intensive infestation in pure stands. We conclude that mixed stands will not prevent severe infestation but may help mitigating the impact of established C. arcuata populations.","container-title":"Journal of Applied Entomology","DOI":"10.1111/jen.13205","ISSN":"1439-0418","issue":"1","language":"en","license":"© 2023 Wiley-VCH GmbH. Published by John Wiley &amp; Sons Ltd","note":"_eprint: https://onlinelibrary.wiley.com/doi/pdf/10.1111/jen.13205","page":"26-33","source":"Wiley Online Library","title":"Infestation intensity by the invasive oak lace bug, Corythucha arcuata (Say) in mixed and pure oak stands","volume":"148","author":[{"family":"Hoch","given":"Gernot"},{"family":"Stemmelen","given":"Alex"},{"family":"Eötvös","given":"Csaba Béla"},{"family":"Hinterstoisser","given":"Werner"},{"family":"Lanšćak","given":"Miran"},{"family":"Stojnić","given":"Srđan"},{"family":"Tóth","given":"Máté"},{"family":"Westergren","given":"Marjana"},{"family":"Zidar","given":"Simon"},{"family":"Zlatković","given":"Milica"},{"family":"Zoric","given":"Nikola"},{"family":"Groot","given":"Maarten","non-dropping-particle":"de"}],"issued":{"date-parts":[["2024"]]}}}],"schema":"https://github.com/citation-style-language/schema/raw/master/csl-citation.json"} </w:instrText>
      </w:r>
      <w:r w:rsidR="00335F6E">
        <w:rPr>
          <w:rFonts w:ascii="Arial" w:hAnsi="Arial" w:cs="Arial"/>
        </w:rPr>
        <w:fldChar w:fldCharType="separate"/>
      </w:r>
      <w:r w:rsidR="00335F6E" w:rsidRPr="00335F6E">
        <w:rPr>
          <w:rFonts w:ascii="Arial" w:hAnsi="Arial" w:cs="Arial"/>
        </w:rPr>
        <w:t>(Hoch et al., 2024)</w:t>
      </w:r>
      <w:r w:rsidR="00335F6E">
        <w:rPr>
          <w:rFonts w:ascii="Arial" w:hAnsi="Arial" w:cs="Arial"/>
        </w:rPr>
        <w:fldChar w:fldCharType="end"/>
      </w:r>
      <w:r w:rsidRPr="00AC7AE6">
        <w:rPr>
          <w:rFonts w:ascii="Arial" w:hAnsi="Arial" w:cs="Arial"/>
        </w:rPr>
        <w:t>:</w:t>
      </w:r>
    </w:p>
    <w:p w14:paraId="79701233" w14:textId="77777777" w:rsidR="00AC7AE6" w:rsidRPr="00AC7AE6" w:rsidRDefault="00AC7AE6" w:rsidP="00AC7AE6">
      <w:pPr>
        <w:ind w:firstLine="720"/>
        <w:jc w:val="both"/>
        <w:rPr>
          <w:rFonts w:ascii="Arial" w:hAnsi="Arial" w:cs="Arial"/>
        </w:rPr>
      </w:pPr>
    </w:p>
    <w:p w14:paraId="42090D52" w14:textId="2DA0BBEC" w:rsidR="00A9625D" w:rsidRDefault="00AC7AE6" w:rsidP="00A9625D">
      <w:pPr>
        <w:spacing w:before="100" w:beforeAutospacing="1" w:after="100" w:afterAutospacing="1" w:line="360" w:lineRule="auto"/>
        <w:ind w:firstLine="720"/>
        <w:jc w:val="both"/>
        <w:rPr>
          <w:rFonts w:ascii="Arial" w:hAnsi="Arial" w:cs="Arial"/>
          <w:sz w:val="24"/>
          <w:szCs w:val="24"/>
        </w:rPr>
      </w:pPr>
      <w:r>
        <w:rPr>
          <w:rFonts w:ascii="Arial" w:hAnsi="Arial" w:cs="Arial"/>
          <w:sz w:val="24"/>
          <w:szCs w:val="24"/>
        </w:rPr>
        <w:t xml:space="preserve">     </w:t>
      </w:r>
      <m:oMath>
        <m:r>
          <w:rPr>
            <w:rFonts w:ascii="Cambria Math" w:hAnsi="Cambria Math"/>
            <w:sz w:val="24"/>
            <w:szCs w:val="24"/>
          </w:rPr>
          <m:t>Is=</m:t>
        </m:r>
        <m:f>
          <m:fPr>
            <m:ctrlPr>
              <w:rPr>
                <w:rFonts w:ascii="Cambria Math" w:hAnsi="Cambria Math"/>
                <w:i/>
                <w:sz w:val="24"/>
                <w:szCs w:val="24"/>
              </w:rPr>
            </m:ctrlPr>
          </m:fPr>
          <m:num>
            <m:r>
              <w:rPr>
                <w:rFonts w:ascii="Cambria Math" w:hAnsi="Cambria Math"/>
                <w:sz w:val="24"/>
                <w:szCs w:val="24"/>
              </w:rPr>
              <m:t>∑(ni x vi</m:t>
            </m:r>
          </m:num>
          <m:den>
            <m:r>
              <w:rPr>
                <w:rFonts w:ascii="Cambria Math" w:hAnsi="Cambria Math"/>
                <w:sz w:val="24"/>
                <w:szCs w:val="24"/>
              </w:rPr>
              <m:t>N x V</m:t>
            </m:r>
          </m:den>
        </m:f>
        <m:r>
          <w:rPr>
            <w:rFonts w:ascii="Cambria Math" w:hAnsi="Cambria Math"/>
            <w:sz w:val="24"/>
            <w:szCs w:val="24"/>
          </w:rPr>
          <m:t xml:space="preserve"> X 100</m:t>
        </m:r>
      </m:oMath>
    </w:p>
    <w:p w14:paraId="713186DD" w14:textId="2C3F6ADF" w:rsidR="00AC7AE6" w:rsidRPr="0046159B" w:rsidRDefault="00AC7AE6" w:rsidP="00AC7AE6">
      <w:pPr>
        <w:jc w:val="both"/>
        <w:rPr>
          <w:rFonts w:ascii="Arial" w:hAnsi="Arial" w:cs="Arial"/>
        </w:rPr>
      </w:pPr>
      <w:r w:rsidRPr="0046159B">
        <w:rPr>
          <w:rFonts w:ascii="Arial" w:hAnsi="Arial" w:cs="Arial"/>
        </w:rPr>
        <w:t>Notes:</w:t>
      </w:r>
    </w:p>
    <w:p w14:paraId="140FAE4B" w14:textId="0CCD3961" w:rsidR="00AC7AE6" w:rsidRPr="0046159B" w:rsidRDefault="00816A10" w:rsidP="00AC7AE6">
      <w:pPr>
        <w:jc w:val="both"/>
        <w:rPr>
          <w:rFonts w:ascii="Arial" w:hAnsi="Arial" w:cs="Arial"/>
        </w:rPr>
      </w:pPr>
      <w:r>
        <w:rPr>
          <w:rFonts w:ascii="Arial" w:hAnsi="Arial" w:cs="Arial"/>
        </w:rPr>
        <w:t>IS = I</w:t>
      </w:r>
      <w:r w:rsidR="00AC7AE6" w:rsidRPr="0046159B">
        <w:rPr>
          <w:rFonts w:ascii="Arial" w:hAnsi="Arial" w:cs="Arial"/>
        </w:rPr>
        <w:t>nfestation intensity (%)</w:t>
      </w:r>
    </w:p>
    <w:p w14:paraId="389E3D33" w14:textId="73F0AE3A" w:rsidR="00AC7AE6" w:rsidRPr="0046159B" w:rsidRDefault="00816A10" w:rsidP="00AC7AE6">
      <w:pPr>
        <w:jc w:val="both"/>
        <w:rPr>
          <w:rFonts w:ascii="Arial" w:hAnsi="Arial" w:cs="Arial"/>
        </w:rPr>
      </w:pPr>
      <w:r>
        <w:rPr>
          <w:rFonts w:ascii="Arial" w:hAnsi="Arial" w:cs="Arial"/>
        </w:rPr>
        <w:t>nᵢ = N</w:t>
      </w:r>
      <w:r w:rsidR="00AC7AE6" w:rsidRPr="0046159B">
        <w:rPr>
          <w:rFonts w:ascii="Arial" w:hAnsi="Arial" w:cs="Arial"/>
        </w:rPr>
        <w:t xml:space="preserve">umber of plants in the </w:t>
      </w:r>
      <w:proofErr w:type="spellStart"/>
      <w:r w:rsidR="00AC7AE6" w:rsidRPr="0046159B">
        <w:rPr>
          <w:rFonts w:ascii="Arial" w:hAnsi="Arial" w:cs="Arial"/>
        </w:rPr>
        <w:t>i-th</w:t>
      </w:r>
      <w:proofErr w:type="spellEnd"/>
      <w:r w:rsidR="00AC7AE6" w:rsidRPr="0046159B">
        <w:rPr>
          <w:rFonts w:ascii="Arial" w:hAnsi="Arial" w:cs="Arial"/>
        </w:rPr>
        <w:t xml:space="preserve"> infestation category</w:t>
      </w:r>
    </w:p>
    <w:p w14:paraId="299EB215" w14:textId="261BC817" w:rsidR="00AC7AE6" w:rsidRPr="0046159B" w:rsidRDefault="00AC7AE6" w:rsidP="00AC7AE6">
      <w:pPr>
        <w:jc w:val="both"/>
        <w:rPr>
          <w:rFonts w:ascii="Arial" w:hAnsi="Arial" w:cs="Arial"/>
        </w:rPr>
      </w:pPr>
      <w:r w:rsidRPr="0046159B">
        <w:rPr>
          <w:rFonts w:ascii="Arial" w:hAnsi="Arial" w:cs="Arial"/>
        </w:rPr>
        <w:t>vᵢ =</w:t>
      </w:r>
      <w:r w:rsidR="00816A10">
        <w:rPr>
          <w:rFonts w:ascii="Arial" w:hAnsi="Arial" w:cs="Arial"/>
        </w:rPr>
        <w:t xml:space="preserve"> S</w:t>
      </w:r>
      <w:r w:rsidRPr="0046159B">
        <w:rPr>
          <w:rFonts w:ascii="Arial" w:hAnsi="Arial" w:cs="Arial"/>
        </w:rPr>
        <w:t xml:space="preserve">core value of the </w:t>
      </w:r>
      <w:proofErr w:type="spellStart"/>
      <w:r w:rsidRPr="0046159B">
        <w:rPr>
          <w:rFonts w:ascii="Arial" w:hAnsi="Arial" w:cs="Arial"/>
        </w:rPr>
        <w:t>i-th</w:t>
      </w:r>
      <w:proofErr w:type="spellEnd"/>
      <w:r w:rsidRPr="0046159B">
        <w:rPr>
          <w:rFonts w:ascii="Arial" w:hAnsi="Arial" w:cs="Arial"/>
        </w:rPr>
        <w:t xml:space="preserve"> infestation category</w:t>
      </w:r>
    </w:p>
    <w:p w14:paraId="4822A054" w14:textId="5A16097A" w:rsidR="00AC7AE6" w:rsidRPr="0046159B" w:rsidRDefault="00816A10" w:rsidP="00AC7AE6">
      <w:pPr>
        <w:jc w:val="both"/>
        <w:rPr>
          <w:rFonts w:ascii="Arial" w:hAnsi="Arial" w:cs="Arial"/>
        </w:rPr>
      </w:pPr>
      <w:r>
        <w:rPr>
          <w:rFonts w:ascii="Arial" w:hAnsi="Arial" w:cs="Arial"/>
        </w:rPr>
        <w:t>N = T</w:t>
      </w:r>
      <w:r w:rsidR="00AC7AE6" w:rsidRPr="0046159B">
        <w:rPr>
          <w:rFonts w:ascii="Arial" w:hAnsi="Arial" w:cs="Arial"/>
        </w:rPr>
        <w:t>otal number of plants observed</w:t>
      </w:r>
    </w:p>
    <w:p w14:paraId="0A561F75" w14:textId="50C408D4" w:rsidR="00AC7AE6" w:rsidRPr="0046159B" w:rsidRDefault="00816A10" w:rsidP="00AC7AE6">
      <w:pPr>
        <w:spacing w:line="360" w:lineRule="auto"/>
        <w:jc w:val="both"/>
        <w:rPr>
          <w:rFonts w:ascii="Arial" w:hAnsi="Arial" w:cs="Arial"/>
        </w:rPr>
      </w:pPr>
      <w:r>
        <w:rPr>
          <w:rFonts w:ascii="Arial" w:hAnsi="Arial" w:cs="Arial"/>
        </w:rPr>
        <w:t>V = H</w:t>
      </w:r>
      <w:r w:rsidR="00AC7AE6" w:rsidRPr="0046159B">
        <w:rPr>
          <w:rFonts w:ascii="Arial" w:hAnsi="Arial" w:cs="Arial"/>
        </w:rPr>
        <w:t>ighest score value</w:t>
      </w:r>
    </w:p>
    <w:p w14:paraId="2358FABF" w14:textId="77777777" w:rsidR="00CE0C89" w:rsidRDefault="00CE0C89" w:rsidP="00A1452F">
      <w:pPr>
        <w:rPr>
          <w:rFonts w:ascii="Arial" w:hAnsi="Arial" w:cs="Arial"/>
        </w:rPr>
      </w:pPr>
    </w:p>
    <w:p w14:paraId="240B9ACF" w14:textId="77777777" w:rsidR="00AC7AE6" w:rsidRPr="00AC7AE6" w:rsidRDefault="00AC7AE6" w:rsidP="00A1452F">
      <w:pPr>
        <w:rPr>
          <w:rFonts w:ascii="Arial" w:hAnsi="Arial" w:cs="Arial"/>
        </w:rPr>
      </w:pPr>
      <w:r w:rsidRPr="00AC7AE6">
        <w:rPr>
          <w:rFonts w:ascii="Arial" w:hAnsi="Arial" w:cs="Arial"/>
        </w:rPr>
        <w:t>The infestation categories were defined as follows: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8"/>
        <w:gridCol w:w="5223"/>
      </w:tblGrid>
      <w:tr w:rsidR="00AC7AE6" w:rsidRPr="00AC7AE6" w14:paraId="78643D4B" w14:textId="77777777" w:rsidTr="00AC7AE6">
        <w:trPr>
          <w:tblHeader/>
          <w:tblCellSpacing w:w="15" w:type="dxa"/>
        </w:trPr>
        <w:tc>
          <w:tcPr>
            <w:tcW w:w="0" w:type="auto"/>
            <w:vAlign w:val="center"/>
            <w:hideMark/>
          </w:tcPr>
          <w:p w14:paraId="6C3EADBF" w14:textId="77777777" w:rsidR="00AC7AE6" w:rsidRPr="00AC7AE6" w:rsidRDefault="00AC7AE6" w:rsidP="00A1452F">
            <w:pPr>
              <w:jc w:val="center"/>
              <w:rPr>
                <w:rFonts w:ascii="Arial" w:hAnsi="Arial" w:cs="Arial"/>
                <w:bCs/>
              </w:rPr>
            </w:pPr>
            <w:r w:rsidRPr="00AC7AE6">
              <w:rPr>
                <w:rFonts w:ascii="Arial" w:hAnsi="Arial" w:cs="Arial"/>
                <w:bCs/>
              </w:rPr>
              <w:t>Score</w:t>
            </w:r>
          </w:p>
        </w:tc>
        <w:tc>
          <w:tcPr>
            <w:tcW w:w="0" w:type="auto"/>
            <w:vAlign w:val="center"/>
            <w:hideMark/>
          </w:tcPr>
          <w:p w14:paraId="3B9C5B38" w14:textId="77777777" w:rsidR="00AC7AE6" w:rsidRPr="00AC7AE6" w:rsidRDefault="00AC7AE6" w:rsidP="00A1452F">
            <w:pPr>
              <w:jc w:val="center"/>
              <w:rPr>
                <w:rFonts w:ascii="Arial" w:hAnsi="Arial" w:cs="Arial"/>
                <w:bCs/>
              </w:rPr>
            </w:pPr>
            <w:r w:rsidRPr="00AC7AE6">
              <w:rPr>
                <w:rFonts w:ascii="Arial" w:hAnsi="Arial" w:cs="Arial"/>
                <w:bCs/>
              </w:rPr>
              <w:t>Infestation category</w:t>
            </w:r>
          </w:p>
        </w:tc>
      </w:tr>
      <w:tr w:rsidR="00AC7AE6" w:rsidRPr="00AC7AE6" w14:paraId="22FA0A89" w14:textId="77777777" w:rsidTr="00AC7AE6">
        <w:trPr>
          <w:tblCellSpacing w:w="15" w:type="dxa"/>
        </w:trPr>
        <w:tc>
          <w:tcPr>
            <w:tcW w:w="0" w:type="auto"/>
            <w:vAlign w:val="center"/>
            <w:hideMark/>
          </w:tcPr>
          <w:p w14:paraId="3890712A" w14:textId="77777777" w:rsidR="00AC7AE6" w:rsidRPr="00AC7AE6" w:rsidRDefault="00AC7AE6" w:rsidP="00A1452F">
            <w:pPr>
              <w:rPr>
                <w:rFonts w:ascii="Arial" w:hAnsi="Arial" w:cs="Arial"/>
              </w:rPr>
            </w:pPr>
            <w:r w:rsidRPr="00AC7AE6">
              <w:rPr>
                <w:rFonts w:ascii="Arial" w:hAnsi="Arial" w:cs="Arial"/>
              </w:rPr>
              <w:lastRenderedPageBreak/>
              <w:t>0</w:t>
            </w:r>
          </w:p>
        </w:tc>
        <w:tc>
          <w:tcPr>
            <w:tcW w:w="0" w:type="auto"/>
            <w:vAlign w:val="center"/>
            <w:hideMark/>
          </w:tcPr>
          <w:p w14:paraId="185228F5" w14:textId="77777777" w:rsidR="00AC7AE6" w:rsidRPr="00AC7AE6" w:rsidRDefault="00AC7AE6" w:rsidP="00A1452F">
            <w:pPr>
              <w:rPr>
                <w:rFonts w:ascii="Arial" w:hAnsi="Arial" w:cs="Arial"/>
              </w:rPr>
            </w:pPr>
            <w:r w:rsidRPr="00AC7AE6">
              <w:rPr>
                <w:rFonts w:ascii="Arial" w:hAnsi="Arial" w:cs="Arial"/>
              </w:rPr>
              <w:t>No infestation</w:t>
            </w:r>
          </w:p>
        </w:tc>
      </w:tr>
      <w:tr w:rsidR="00AC7AE6" w:rsidRPr="00AC7AE6" w14:paraId="0C90A118" w14:textId="77777777" w:rsidTr="00AC7AE6">
        <w:trPr>
          <w:tblCellSpacing w:w="15" w:type="dxa"/>
        </w:trPr>
        <w:tc>
          <w:tcPr>
            <w:tcW w:w="0" w:type="auto"/>
            <w:vAlign w:val="center"/>
            <w:hideMark/>
          </w:tcPr>
          <w:p w14:paraId="6D72E0D7" w14:textId="77777777" w:rsidR="00AC7AE6" w:rsidRPr="00AC7AE6" w:rsidRDefault="00AC7AE6" w:rsidP="00A1452F">
            <w:pPr>
              <w:rPr>
                <w:rFonts w:ascii="Arial" w:hAnsi="Arial" w:cs="Arial"/>
              </w:rPr>
            </w:pPr>
            <w:r w:rsidRPr="00AC7AE6">
              <w:rPr>
                <w:rFonts w:ascii="Arial" w:hAnsi="Arial" w:cs="Arial"/>
              </w:rPr>
              <w:t>1</w:t>
            </w:r>
          </w:p>
        </w:tc>
        <w:tc>
          <w:tcPr>
            <w:tcW w:w="0" w:type="auto"/>
            <w:vAlign w:val="center"/>
            <w:hideMark/>
          </w:tcPr>
          <w:p w14:paraId="6B288559" w14:textId="77777777" w:rsidR="00AC7AE6" w:rsidRPr="00AC7AE6" w:rsidRDefault="00AC7AE6" w:rsidP="00A1452F">
            <w:pPr>
              <w:rPr>
                <w:rFonts w:ascii="Arial" w:hAnsi="Arial" w:cs="Arial"/>
              </w:rPr>
            </w:pPr>
            <w:r w:rsidRPr="00AC7AE6">
              <w:rPr>
                <w:rFonts w:ascii="Arial" w:hAnsi="Arial" w:cs="Arial"/>
              </w:rPr>
              <w:t>Light infestation (≤10% of leaves infested)</w:t>
            </w:r>
          </w:p>
        </w:tc>
      </w:tr>
      <w:tr w:rsidR="00AC7AE6" w:rsidRPr="00AC7AE6" w14:paraId="6C7201BA" w14:textId="77777777" w:rsidTr="00AC7AE6">
        <w:trPr>
          <w:tblCellSpacing w:w="15" w:type="dxa"/>
        </w:trPr>
        <w:tc>
          <w:tcPr>
            <w:tcW w:w="0" w:type="auto"/>
            <w:vAlign w:val="center"/>
            <w:hideMark/>
          </w:tcPr>
          <w:p w14:paraId="2380CFA4" w14:textId="77777777" w:rsidR="00AC7AE6" w:rsidRPr="00AC7AE6" w:rsidRDefault="00AC7AE6" w:rsidP="00A1452F">
            <w:pPr>
              <w:rPr>
                <w:rFonts w:ascii="Arial" w:hAnsi="Arial" w:cs="Arial"/>
              </w:rPr>
            </w:pPr>
            <w:r w:rsidRPr="00AC7AE6">
              <w:rPr>
                <w:rFonts w:ascii="Arial" w:hAnsi="Arial" w:cs="Arial"/>
              </w:rPr>
              <w:t>2</w:t>
            </w:r>
          </w:p>
        </w:tc>
        <w:tc>
          <w:tcPr>
            <w:tcW w:w="0" w:type="auto"/>
            <w:vAlign w:val="center"/>
            <w:hideMark/>
          </w:tcPr>
          <w:p w14:paraId="1FAA89B7" w14:textId="77777777" w:rsidR="00AC7AE6" w:rsidRPr="00AC7AE6" w:rsidRDefault="00AC7AE6" w:rsidP="00A1452F">
            <w:pPr>
              <w:rPr>
                <w:rFonts w:ascii="Arial" w:hAnsi="Arial" w:cs="Arial"/>
              </w:rPr>
            </w:pPr>
            <w:r w:rsidRPr="00AC7AE6">
              <w:rPr>
                <w:rFonts w:ascii="Arial" w:hAnsi="Arial" w:cs="Arial"/>
              </w:rPr>
              <w:t>Moderate infestation (11–25% of leaves infested)</w:t>
            </w:r>
          </w:p>
        </w:tc>
      </w:tr>
      <w:tr w:rsidR="00AC7AE6" w:rsidRPr="00AC7AE6" w14:paraId="13AD6A53" w14:textId="77777777" w:rsidTr="00AC7AE6">
        <w:trPr>
          <w:tblCellSpacing w:w="15" w:type="dxa"/>
        </w:trPr>
        <w:tc>
          <w:tcPr>
            <w:tcW w:w="0" w:type="auto"/>
            <w:vAlign w:val="center"/>
            <w:hideMark/>
          </w:tcPr>
          <w:p w14:paraId="6CB92B03" w14:textId="77777777" w:rsidR="00AC7AE6" w:rsidRPr="00AC7AE6" w:rsidRDefault="00AC7AE6" w:rsidP="00A1452F">
            <w:pPr>
              <w:rPr>
                <w:rFonts w:ascii="Arial" w:hAnsi="Arial" w:cs="Arial"/>
              </w:rPr>
            </w:pPr>
            <w:r w:rsidRPr="00AC7AE6">
              <w:rPr>
                <w:rFonts w:ascii="Arial" w:hAnsi="Arial" w:cs="Arial"/>
              </w:rPr>
              <w:t>3</w:t>
            </w:r>
          </w:p>
        </w:tc>
        <w:tc>
          <w:tcPr>
            <w:tcW w:w="0" w:type="auto"/>
            <w:vAlign w:val="center"/>
            <w:hideMark/>
          </w:tcPr>
          <w:p w14:paraId="16B40841" w14:textId="77777777" w:rsidR="00AC7AE6" w:rsidRPr="00AC7AE6" w:rsidRDefault="00AC7AE6" w:rsidP="00A1452F">
            <w:pPr>
              <w:rPr>
                <w:rFonts w:ascii="Arial" w:hAnsi="Arial" w:cs="Arial"/>
              </w:rPr>
            </w:pPr>
            <w:r w:rsidRPr="00AC7AE6">
              <w:rPr>
                <w:rFonts w:ascii="Arial" w:hAnsi="Arial" w:cs="Arial"/>
              </w:rPr>
              <w:t>Moderately severe infestation (26–50% of leaves infested)</w:t>
            </w:r>
          </w:p>
        </w:tc>
      </w:tr>
      <w:tr w:rsidR="00AC7AE6" w:rsidRPr="00AC7AE6" w14:paraId="1EAEFFC3" w14:textId="77777777" w:rsidTr="00AC7AE6">
        <w:trPr>
          <w:tblCellSpacing w:w="15" w:type="dxa"/>
        </w:trPr>
        <w:tc>
          <w:tcPr>
            <w:tcW w:w="0" w:type="auto"/>
            <w:vAlign w:val="center"/>
            <w:hideMark/>
          </w:tcPr>
          <w:p w14:paraId="7ED4BB47" w14:textId="77777777" w:rsidR="00AC7AE6" w:rsidRPr="00AC7AE6" w:rsidRDefault="00AC7AE6" w:rsidP="00A1452F">
            <w:pPr>
              <w:rPr>
                <w:rFonts w:ascii="Arial" w:hAnsi="Arial" w:cs="Arial"/>
              </w:rPr>
            </w:pPr>
            <w:r w:rsidRPr="00AC7AE6">
              <w:rPr>
                <w:rFonts w:ascii="Arial" w:hAnsi="Arial" w:cs="Arial"/>
              </w:rPr>
              <w:t>4</w:t>
            </w:r>
          </w:p>
        </w:tc>
        <w:tc>
          <w:tcPr>
            <w:tcW w:w="0" w:type="auto"/>
            <w:vAlign w:val="center"/>
            <w:hideMark/>
          </w:tcPr>
          <w:p w14:paraId="42219DC9" w14:textId="77777777" w:rsidR="00AC7AE6" w:rsidRPr="00AC7AE6" w:rsidRDefault="00AC7AE6" w:rsidP="00A1452F">
            <w:pPr>
              <w:rPr>
                <w:rFonts w:ascii="Arial" w:hAnsi="Arial" w:cs="Arial"/>
              </w:rPr>
            </w:pPr>
            <w:r w:rsidRPr="00AC7AE6">
              <w:rPr>
                <w:rFonts w:ascii="Arial" w:hAnsi="Arial" w:cs="Arial"/>
              </w:rPr>
              <w:t>Severe infestation (51–75% of leaves infested)</w:t>
            </w:r>
          </w:p>
        </w:tc>
      </w:tr>
      <w:tr w:rsidR="00AC7AE6" w:rsidRPr="00AC7AE6" w14:paraId="25075F39" w14:textId="77777777" w:rsidTr="00AC7AE6">
        <w:trPr>
          <w:tblCellSpacing w:w="15" w:type="dxa"/>
        </w:trPr>
        <w:tc>
          <w:tcPr>
            <w:tcW w:w="0" w:type="auto"/>
            <w:vAlign w:val="center"/>
            <w:hideMark/>
          </w:tcPr>
          <w:p w14:paraId="3A96AA37" w14:textId="77777777" w:rsidR="00AC7AE6" w:rsidRPr="00AC7AE6" w:rsidRDefault="00AC7AE6" w:rsidP="00A1452F">
            <w:pPr>
              <w:rPr>
                <w:rFonts w:ascii="Arial" w:hAnsi="Arial" w:cs="Arial"/>
              </w:rPr>
            </w:pPr>
            <w:r w:rsidRPr="00AC7AE6">
              <w:rPr>
                <w:rFonts w:ascii="Arial" w:hAnsi="Arial" w:cs="Arial"/>
              </w:rPr>
              <w:t>5</w:t>
            </w:r>
          </w:p>
        </w:tc>
        <w:tc>
          <w:tcPr>
            <w:tcW w:w="0" w:type="auto"/>
            <w:vAlign w:val="center"/>
            <w:hideMark/>
          </w:tcPr>
          <w:p w14:paraId="410CD9AB" w14:textId="77777777" w:rsidR="00AC7AE6" w:rsidRPr="00AC7AE6" w:rsidRDefault="00AC7AE6" w:rsidP="00A1452F">
            <w:pPr>
              <w:rPr>
                <w:rFonts w:ascii="Arial" w:hAnsi="Arial" w:cs="Arial"/>
              </w:rPr>
            </w:pPr>
            <w:r w:rsidRPr="00AC7AE6">
              <w:rPr>
                <w:rFonts w:ascii="Arial" w:hAnsi="Arial" w:cs="Arial"/>
              </w:rPr>
              <w:t>Very severe infestation (&gt;75% of leaves infested)</w:t>
            </w:r>
          </w:p>
        </w:tc>
      </w:tr>
    </w:tbl>
    <w:p w14:paraId="236BE0C4" w14:textId="77777777" w:rsidR="00D257C8" w:rsidRPr="00E061EA" w:rsidRDefault="00D257C8" w:rsidP="00D257C8">
      <w:pPr>
        <w:spacing w:before="100" w:beforeAutospacing="1" w:after="100" w:afterAutospacing="1"/>
        <w:outlineLvl w:val="2"/>
        <w:rPr>
          <w:rFonts w:ascii="Arial" w:hAnsi="Arial" w:cs="Arial"/>
          <w:b/>
          <w:bCs/>
        </w:rPr>
      </w:pPr>
      <w:r w:rsidRPr="00E061EA">
        <w:rPr>
          <w:rFonts w:ascii="Arial" w:hAnsi="Arial" w:cs="Arial"/>
          <w:b/>
          <w:bCs/>
        </w:rPr>
        <w:t>Natural Enemy Diversity</w:t>
      </w:r>
    </w:p>
    <w:p w14:paraId="7C9A7526" w14:textId="7F6706F1" w:rsidR="00D257C8" w:rsidRDefault="000816CB" w:rsidP="000816CB">
      <w:pPr>
        <w:spacing w:before="100" w:beforeAutospacing="1" w:after="100" w:afterAutospacing="1"/>
        <w:ind w:firstLine="720"/>
        <w:jc w:val="both"/>
        <w:rPr>
          <w:rFonts w:ascii="Arial" w:hAnsi="Arial" w:cs="Arial"/>
        </w:rPr>
      </w:pPr>
      <w:r>
        <w:t xml:space="preserve">Natural enemy insects were identified up to the family level based on their morphological characteristics </w:t>
      </w:r>
      <w:r w:rsidR="0072081A">
        <w:rPr>
          <w:rFonts w:ascii="Arial" w:hAnsi="Arial" w:cs="Arial"/>
        </w:rPr>
        <w:fldChar w:fldCharType="begin"/>
      </w:r>
      <w:r w:rsidR="0038791F">
        <w:rPr>
          <w:rFonts w:ascii="Arial" w:hAnsi="Arial" w:cs="Arial"/>
        </w:rPr>
        <w:instrText xml:space="preserve"> ADDIN ZOTERO_ITEM CSL_CITATION {"citationID":"mqFmAeer","properties":{"formattedCitation":"(Johnson &amp; Triplehorn, 2006)","plainCitation":"(Johnson &amp; Triplehorn, 2006)","noteIndex":0},"citationItems":[{"id":"g3KRq9DB/TteNerU3","uris":["http://zotero.org/users/17035950/items/DLPUQSWN"],"itemData":{"id":178,"type":"book","abstract":"Understand the insect world with BORROR AND DELONG’S INTRODUCTION TO THE STUDY OF INSECTS! Combining current insect identification, insect biology, and insect evolution, this biology text provides you with a comprehensive introduction to the study of insects. Numerous figures, bullets, easily understood diagrams, and numbered lists throughout the text help you grasp the material.","event-place":"Belmont, CA","ISBN":"978-0-03-096835-8","language":"English","number-of-pages":"888","publisher":"Cengage Learning","publisher-place":"Belmont, CA","source":"Amazon","title":"Borror and DeLong's Introduction to the Study of Insects","author":[{"family":"Johnson","given":"Norman"},{"family":"Triplehorn","given":"Charles"}],"issued":{"date-parts":[["2006"]]}}}],"schema":"https://github.com/citation-style-language/schema/raw/master/csl-citation.json"} </w:instrText>
      </w:r>
      <w:r w:rsidR="0072081A">
        <w:rPr>
          <w:rFonts w:ascii="Arial" w:hAnsi="Arial" w:cs="Arial"/>
        </w:rPr>
        <w:fldChar w:fldCharType="separate"/>
      </w:r>
      <w:r w:rsidR="00821A6B" w:rsidRPr="00821A6B">
        <w:rPr>
          <w:rFonts w:ascii="Arial" w:hAnsi="Arial" w:cs="Arial"/>
        </w:rPr>
        <w:t>(Johnson &amp; Triplehorn, 2006)</w:t>
      </w:r>
      <w:r w:rsidR="0072081A">
        <w:rPr>
          <w:rFonts w:ascii="Arial" w:hAnsi="Arial" w:cs="Arial"/>
        </w:rPr>
        <w:fldChar w:fldCharType="end"/>
      </w:r>
      <w:r>
        <w:rPr>
          <w:rFonts w:ascii="Arial" w:hAnsi="Arial" w:cs="Arial"/>
        </w:rPr>
        <w:t xml:space="preserve">. The </w:t>
      </w:r>
      <w:proofErr w:type="spellStart"/>
      <w:r>
        <w:rPr>
          <w:rFonts w:ascii="Arial" w:hAnsi="Arial" w:cs="Arial"/>
        </w:rPr>
        <w:t>i</w:t>
      </w:r>
      <w:r w:rsidR="00D257C8" w:rsidRPr="00D257C8">
        <w:rPr>
          <w:rFonts w:ascii="Arial" w:hAnsi="Arial" w:cs="Arial"/>
        </w:rPr>
        <w:t>diversity</w:t>
      </w:r>
      <w:proofErr w:type="spellEnd"/>
      <w:r w:rsidR="00D257C8" w:rsidRPr="00D257C8">
        <w:rPr>
          <w:rFonts w:ascii="Arial" w:hAnsi="Arial" w:cs="Arial"/>
        </w:rPr>
        <w:t xml:space="preserve"> of natural enemies was analyzed using the arthropod diversity index (H′), calculated following the Hill method based on the Shannon–Wiener diversity equation (Ludwig and Reynolds, 1988):</w:t>
      </w:r>
    </w:p>
    <w:p w14:paraId="7BEBE505" w14:textId="77777777" w:rsidR="00C07094" w:rsidRPr="00473068" w:rsidRDefault="00C07094" w:rsidP="00C07094">
      <w:pPr>
        <w:widowControl w:val="0"/>
        <w:autoSpaceDE w:val="0"/>
        <w:autoSpaceDN w:val="0"/>
        <w:ind w:left="568" w:right="-5671"/>
        <w:rPr>
          <w:rFonts w:ascii="Times New Roman" w:hAnsi="Times New Roman"/>
          <w:sz w:val="24"/>
          <w:szCs w:val="24"/>
          <w:lang w:val="id"/>
        </w:rPr>
      </w:pPr>
    </w:p>
    <w:p w14:paraId="23BDF930" w14:textId="088FC467" w:rsidR="00C07094" w:rsidRPr="00C07094" w:rsidRDefault="00C07094" w:rsidP="00C07094">
      <w:pPr>
        <w:widowControl w:val="0"/>
        <w:autoSpaceDE w:val="0"/>
        <w:autoSpaceDN w:val="0"/>
        <w:ind w:right="-5671"/>
        <w:rPr>
          <w:rFonts w:ascii="Times New Roman" w:hAnsi="Times New Roman"/>
          <w:sz w:val="24"/>
          <w:szCs w:val="24"/>
          <w:lang w:val="id"/>
        </w:rPr>
      </w:pPr>
      <w:r>
        <w:rPr>
          <w:rFonts w:ascii="Times New Roman" w:hAnsi="Times New Roman"/>
          <w:lang w:val="id"/>
        </w:rPr>
        <w:t xml:space="preserve">                  </w:t>
      </w:r>
      <m:oMath>
        <m:sSup>
          <m:sSupPr>
            <m:ctrlPr>
              <w:rPr>
                <w:rFonts w:ascii="Cambria Math" w:hAnsi="Cambria Math" w:cs="Arial"/>
                <w:i/>
                <w:lang w:val="id"/>
              </w:rPr>
            </m:ctrlPr>
          </m:sSupPr>
          <m:e>
            <m:r>
              <w:rPr>
                <w:rFonts w:ascii="Cambria Math" w:hAnsi="Cambria Math" w:cs="Arial"/>
                <w:lang w:val="id"/>
              </w:rPr>
              <m:t>H</m:t>
            </m:r>
          </m:e>
          <m:sup>
            <m:r>
              <w:rPr>
                <w:rFonts w:ascii="Cambria Math" w:hAnsi="Cambria Math" w:cs="Arial"/>
                <w:lang w:val="id"/>
              </w:rPr>
              <m:t>'</m:t>
            </m:r>
          </m:sup>
        </m:sSup>
        <m:r>
          <w:rPr>
            <w:rFonts w:ascii="Cambria Math" w:hAnsi="Cambria Math" w:cs="Arial"/>
            <w:lang w:val="id"/>
          </w:rPr>
          <m:t xml:space="preserve">   = </m:t>
        </m:r>
        <m:nary>
          <m:naryPr>
            <m:chr m:val="∑"/>
            <m:limLoc m:val="undOvr"/>
            <m:ctrlPr>
              <w:rPr>
                <w:rFonts w:ascii="Cambria Math" w:hAnsi="Cambria Math" w:cs="Arial"/>
                <w:i/>
                <w:lang w:val="id"/>
              </w:rPr>
            </m:ctrlPr>
          </m:naryPr>
          <m:sub>
            <m:r>
              <w:rPr>
                <w:rFonts w:ascii="Cambria Math" w:hAnsi="Cambria Math" w:cs="Arial"/>
                <w:lang w:val="id"/>
              </w:rPr>
              <m:t>k=0</m:t>
            </m:r>
          </m:sub>
          <m:sup>
            <m:r>
              <w:rPr>
                <w:rFonts w:ascii="Cambria Math" w:hAnsi="Cambria Math" w:cs="Arial"/>
                <w:lang w:val="id"/>
              </w:rPr>
              <m:t>n</m:t>
            </m:r>
          </m:sup>
          <m:e>
            <m:r>
              <w:rPr>
                <w:rFonts w:ascii="Cambria Math" w:hAnsi="Cambria Math" w:cs="Arial"/>
                <w:lang w:val="id"/>
              </w:rPr>
              <m:t>pi.lnpi</m:t>
            </m:r>
          </m:e>
        </m:nary>
      </m:oMath>
    </w:p>
    <w:p w14:paraId="026342FF" w14:textId="77777777" w:rsidR="00C07094" w:rsidRDefault="00C07094" w:rsidP="00C07094">
      <w:pPr>
        <w:spacing w:before="100" w:beforeAutospacing="1" w:after="100" w:afterAutospacing="1"/>
        <w:rPr>
          <w:rFonts w:ascii="Times New Roman" w:hAnsi="Times New Roman"/>
          <w:spacing w:val="-10"/>
          <w:sz w:val="24"/>
          <w:szCs w:val="24"/>
          <w:lang w:val="id"/>
        </w:rPr>
      </w:pPr>
      <w:r>
        <w:rPr>
          <w:rFonts w:ascii="Times New Roman" w:hAnsi="Times New Roman"/>
          <w:sz w:val="24"/>
          <w:szCs w:val="24"/>
          <w:lang w:val="id"/>
        </w:rPr>
        <w:t>Notes</w:t>
      </w:r>
      <w:r w:rsidRPr="00473068">
        <w:rPr>
          <w:rFonts w:ascii="Times New Roman" w:hAnsi="Times New Roman"/>
          <w:spacing w:val="-5"/>
          <w:sz w:val="24"/>
          <w:szCs w:val="24"/>
          <w:lang w:val="id"/>
        </w:rPr>
        <w:t xml:space="preserve"> </w:t>
      </w:r>
      <w:r w:rsidRPr="00473068">
        <w:rPr>
          <w:rFonts w:ascii="Times New Roman" w:hAnsi="Times New Roman"/>
          <w:spacing w:val="-10"/>
          <w:sz w:val="24"/>
          <w:szCs w:val="24"/>
          <w:lang w:val="id"/>
        </w:rPr>
        <w:t>:</w:t>
      </w:r>
    </w:p>
    <w:p w14:paraId="48CE9D31" w14:textId="44D01C08" w:rsidR="00C07094" w:rsidRPr="0046159B" w:rsidRDefault="00C07094" w:rsidP="00C07094">
      <w:pPr>
        <w:spacing w:before="100" w:beforeAutospacing="1" w:after="100" w:afterAutospacing="1"/>
        <w:rPr>
          <w:rFonts w:ascii="Arial" w:hAnsi="Arial" w:cs="Arial"/>
        </w:rPr>
      </w:pPr>
      <w:r w:rsidRPr="0046159B">
        <w:rPr>
          <w:rStyle w:val="Strong"/>
          <w:rFonts w:ascii="Arial" w:hAnsi="Arial" w:cs="Arial"/>
          <w:b w:val="0"/>
        </w:rPr>
        <w:t>H′</w:t>
      </w:r>
      <w:r w:rsidR="00816A10">
        <w:rPr>
          <w:rFonts w:ascii="Arial" w:hAnsi="Arial" w:cs="Arial"/>
        </w:rPr>
        <w:t xml:space="preserve"> = D</w:t>
      </w:r>
      <w:r w:rsidRPr="0046159B">
        <w:rPr>
          <w:rFonts w:ascii="Arial" w:hAnsi="Arial" w:cs="Arial"/>
        </w:rPr>
        <w:t>iversity index of natural enemies</w:t>
      </w:r>
      <w:r w:rsidRPr="0046159B">
        <w:rPr>
          <w:rFonts w:ascii="Arial" w:hAnsi="Arial" w:cs="Arial"/>
        </w:rPr>
        <w:br/>
      </w:r>
      <w:r w:rsidRPr="0046159B">
        <w:rPr>
          <w:rStyle w:val="Strong"/>
          <w:rFonts w:ascii="Arial" w:hAnsi="Arial" w:cs="Arial"/>
          <w:b w:val="0"/>
        </w:rPr>
        <w:t>pᵢ</w:t>
      </w:r>
      <w:r w:rsidRPr="0046159B">
        <w:rPr>
          <w:rFonts w:ascii="Arial" w:hAnsi="Arial" w:cs="Arial"/>
          <w:b/>
        </w:rPr>
        <w:t xml:space="preserve"> </w:t>
      </w:r>
      <w:r w:rsidR="00816A10">
        <w:rPr>
          <w:rFonts w:ascii="Arial" w:hAnsi="Arial" w:cs="Arial"/>
        </w:rPr>
        <w:t>= P</w:t>
      </w:r>
      <w:r w:rsidRPr="0046159B">
        <w:rPr>
          <w:rFonts w:ascii="Arial" w:hAnsi="Arial" w:cs="Arial"/>
        </w:rPr>
        <w:t xml:space="preserve">roportion of individuals belonging to the </w:t>
      </w:r>
      <w:proofErr w:type="spellStart"/>
      <w:r w:rsidRPr="0046159B">
        <w:rPr>
          <w:rStyle w:val="Emphasis"/>
          <w:rFonts w:ascii="Arial" w:hAnsi="Arial" w:cs="Arial"/>
        </w:rPr>
        <w:t>i</w:t>
      </w:r>
      <w:r w:rsidRPr="0046159B">
        <w:rPr>
          <w:rFonts w:ascii="Arial" w:hAnsi="Arial" w:cs="Arial"/>
        </w:rPr>
        <w:t>-th</w:t>
      </w:r>
      <w:proofErr w:type="spellEnd"/>
      <w:r w:rsidRPr="0046159B">
        <w:rPr>
          <w:rFonts w:ascii="Arial" w:hAnsi="Arial" w:cs="Arial"/>
        </w:rPr>
        <w:t xml:space="preserve"> species</w:t>
      </w:r>
      <w:r w:rsidRPr="0046159B">
        <w:rPr>
          <w:rFonts w:ascii="Arial" w:hAnsi="Arial" w:cs="Arial"/>
        </w:rPr>
        <w:br/>
      </w:r>
      <w:r w:rsidRPr="0046159B">
        <w:rPr>
          <w:rStyle w:val="Strong"/>
          <w:rFonts w:ascii="Arial" w:hAnsi="Arial" w:cs="Arial"/>
          <w:b w:val="0"/>
        </w:rPr>
        <w:t>S</w:t>
      </w:r>
      <w:r w:rsidR="00816A10">
        <w:rPr>
          <w:rFonts w:ascii="Arial" w:hAnsi="Arial" w:cs="Arial"/>
        </w:rPr>
        <w:t xml:space="preserve"> = T</w:t>
      </w:r>
      <w:r w:rsidRPr="0046159B">
        <w:rPr>
          <w:rFonts w:ascii="Arial" w:hAnsi="Arial" w:cs="Arial"/>
        </w:rPr>
        <w:t>otal number of species observed</w:t>
      </w:r>
    </w:p>
    <w:p w14:paraId="7BA2214B" w14:textId="77777777" w:rsidR="00C07094" w:rsidRPr="00C07094" w:rsidRDefault="00C07094" w:rsidP="00C07094">
      <w:pPr>
        <w:pStyle w:val="NormalWeb"/>
        <w:rPr>
          <w:rFonts w:ascii="Arial" w:hAnsi="Arial" w:cs="Arial"/>
          <w:sz w:val="20"/>
          <w:szCs w:val="20"/>
        </w:rPr>
      </w:pPr>
      <w:r w:rsidRPr="00C07094">
        <w:rPr>
          <w:rFonts w:ascii="Arial" w:hAnsi="Arial" w:cs="Arial"/>
          <w:sz w:val="20"/>
          <w:szCs w:val="20"/>
        </w:rPr>
        <w:t>The proportion of each species (</w:t>
      </w:r>
      <w:r w:rsidRPr="00C07094">
        <w:rPr>
          <w:rStyle w:val="Emphasis"/>
          <w:rFonts w:ascii="Arial" w:hAnsi="Arial" w:cs="Arial"/>
          <w:sz w:val="20"/>
          <w:szCs w:val="20"/>
        </w:rPr>
        <w:t>pᵢ</w:t>
      </w:r>
      <w:r w:rsidRPr="00C07094">
        <w:rPr>
          <w:rFonts w:ascii="Arial" w:hAnsi="Arial" w:cs="Arial"/>
          <w:sz w:val="20"/>
          <w:szCs w:val="20"/>
        </w:rPr>
        <w:t xml:space="preserve">) was calculated as the ratio between the number of individuals of species </w:t>
      </w:r>
      <w:r w:rsidRPr="00C07094">
        <w:rPr>
          <w:rStyle w:val="Emphasis"/>
          <w:rFonts w:ascii="Arial" w:hAnsi="Arial" w:cs="Arial"/>
          <w:sz w:val="20"/>
          <w:szCs w:val="20"/>
        </w:rPr>
        <w:t>i</w:t>
      </w:r>
      <w:r w:rsidRPr="00C07094">
        <w:rPr>
          <w:rFonts w:ascii="Arial" w:hAnsi="Arial" w:cs="Arial"/>
          <w:sz w:val="20"/>
          <w:szCs w:val="20"/>
        </w:rPr>
        <w:t xml:space="preserve"> and the total number of individuals recorded across all species.</w:t>
      </w:r>
    </w:p>
    <w:p w14:paraId="15E422D9" w14:textId="77777777" w:rsidR="00C07094" w:rsidRDefault="00C07094" w:rsidP="00C07094">
      <w:pPr>
        <w:pStyle w:val="NormalWeb"/>
        <w:rPr>
          <w:rFonts w:ascii="Arial" w:hAnsi="Arial" w:cs="Arial"/>
          <w:sz w:val="20"/>
          <w:szCs w:val="20"/>
        </w:rPr>
      </w:pPr>
      <w:r w:rsidRPr="00C07094">
        <w:rPr>
          <w:rFonts w:ascii="Arial" w:hAnsi="Arial" w:cs="Arial"/>
          <w:sz w:val="20"/>
          <w:szCs w:val="20"/>
        </w:rPr>
        <w:t>The diversity index values were interpreted as follows:</w:t>
      </w:r>
      <w:r w:rsidRPr="00C07094">
        <w:rPr>
          <w:rFonts w:ascii="Arial" w:hAnsi="Arial" w:cs="Arial"/>
          <w:sz w:val="20"/>
          <w:szCs w:val="20"/>
        </w:rPr>
        <w:br/>
      </w:r>
      <w:r w:rsidRPr="00C07094">
        <w:rPr>
          <w:rStyle w:val="Strong"/>
          <w:rFonts w:ascii="Arial" w:hAnsi="Arial" w:cs="Arial"/>
          <w:sz w:val="20"/>
          <w:szCs w:val="20"/>
        </w:rPr>
        <w:t>H′ &lt; 1.0</w:t>
      </w:r>
      <w:r w:rsidRPr="00C07094">
        <w:rPr>
          <w:rFonts w:ascii="Arial" w:hAnsi="Arial" w:cs="Arial"/>
          <w:sz w:val="20"/>
          <w:szCs w:val="20"/>
        </w:rPr>
        <w:t xml:space="preserve"> indicates low diversity,</w:t>
      </w:r>
      <w:r w:rsidRPr="00C07094">
        <w:rPr>
          <w:rFonts w:ascii="Arial" w:hAnsi="Arial" w:cs="Arial"/>
          <w:sz w:val="20"/>
          <w:szCs w:val="20"/>
        </w:rPr>
        <w:br/>
      </w:r>
      <w:r w:rsidRPr="00C07094">
        <w:rPr>
          <w:rStyle w:val="Strong"/>
          <w:rFonts w:ascii="Arial" w:hAnsi="Arial" w:cs="Arial"/>
          <w:sz w:val="20"/>
          <w:szCs w:val="20"/>
        </w:rPr>
        <w:t>1.0 ≤ H′ ≤ 3.0</w:t>
      </w:r>
      <w:r w:rsidRPr="00C07094">
        <w:rPr>
          <w:rFonts w:ascii="Arial" w:hAnsi="Arial" w:cs="Arial"/>
          <w:sz w:val="20"/>
          <w:szCs w:val="20"/>
        </w:rPr>
        <w:t xml:space="preserve"> indicates moderate diversity, and</w:t>
      </w:r>
      <w:r w:rsidRPr="00C07094">
        <w:rPr>
          <w:rFonts w:ascii="Arial" w:hAnsi="Arial" w:cs="Arial"/>
          <w:sz w:val="20"/>
          <w:szCs w:val="20"/>
        </w:rPr>
        <w:br/>
      </w:r>
      <w:r w:rsidRPr="00C07094">
        <w:rPr>
          <w:rStyle w:val="Strong"/>
          <w:rFonts w:ascii="Arial" w:hAnsi="Arial" w:cs="Arial"/>
          <w:sz w:val="20"/>
          <w:szCs w:val="20"/>
        </w:rPr>
        <w:t>H′ &gt; 3.0</w:t>
      </w:r>
      <w:r w:rsidRPr="00C07094">
        <w:rPr>
          <w:rFonts w:ascii="Arial" w:hAnsi="Arial" w:cs="Arial"/>
          <w:sz w:val="20"/>
          <w:szCs w:val="20"/>
        </w:rPr>
        <w:t xml:space="preserve"> indicates high diversity of natural enemies.</w:t>
      </w:r>
    </w:p>
    <w:p w14:paraId="0A289566" w14:textId="77777777" w:rsidR="0046159B" w:rsidRPr="0046159B" w:rsidRDefault="0046159B" w:rsidP="0046159B">
      <w:pPr>
        <w:spacing w:before="100" w:beforeAutospacing="1" w:after="100" w:afterAutospacing="1"/>
        <w:outlineLvl w:val="2"/>
        <w:rPr>
          <w:rFonts w:ascii="Arial" w:hAnsi="Arial" w:cs="Arial"/>
          <w:bCs/>
        </w:rPr>
      </w:pPr>
      <w:r w:rsidRPr="0046159B">
        <w:rPr>
          <w:rFonts w:ascii="Arial" w:hAnsi="Arial" w:cs="Arial"/>
          <w:bCs/>
        </w:rPr>
        <w:t>Evenness Index</w:t>
      </w:r>
    </w:p>
    <w:p w14:paraId="51F82BFE" w14:textId="77777777" w:rsidR="0046159B" w:rsidRPr="0046159B" w:rsidRDefault="0046159B" w:rsidP="0046159B">
      <w:pPr>
        <w:spacing w:before="100" w:beforeAutospacing="1" w:after="100" w:afterAutospacing="1"/>
        <w:ind w:firstLine="720"/>
        <w:rPr>
          <w:rFonts w:ascii="Arial" w:hAnsi="Arial" w:cs="Arial"/>
        </w:rPr>
      </w:pPr>
      <w:r w:rsidRPr="0046159B">
        <w:rPr>
          <w:rFonts w:ascii="Arial" w:hAnsi="Arial" w:cs="Arial"/>
        </w:rPr>
        <w:t>The evenness of arthropod communities was calculated to assess the distribution of individuals among species. The evenness index (E) was determined using the formula of Hill (Ludwig and Reynolds, 1988):</w:t>
      </w:r>
    </w:p>
    <w:p w14:paraId="7AB88663" w14:textId="6F414D20" w:rsidR="0046159B" w:rsidRPr="0046159B" w:rsidRDefault="0046159B" w:rsidP="0046159B">
      <w:pPr>
        <w:spacing w:before="100" w:beforeAutospacing="1" w:after="100" w:afterAutospacing="1"/>
        <w:rPr>
          <w:rFonts w:ascii="Times New Roman" w:hAnsi="Times New Roman"/>
          <w:sz w:val="24"/>
          <w:szCs w:val="24"/>
        </w:rPr>
      </w:pPr>
      <w:r>
        <w:rPr>
          <w:rFonts w:ascii="Times New Roman" w:hAnsi="Times New Roman"/>
          <w:sz w:val="24"/>
          <w:szCs w:val="24"/>
        </w:rPr>
        <w:t xml:space="preserve">           </w:t>
      </w:r>
      <m:oMath>
        <m:r>
          <w:rPr>
            <w:rFonts w:ascii="Cambria Math" w:hAnsi="Cambria Math"/>
            <w:sz w:val="24"/>
            <w:szCs w:val="24"/>
          </w:rPr>
          <m:t xml:space="preserve">E= </m:t>
        </m:r>
        <m:f>
          <m:fPr>
            <m:ctrlPr>
              <w:rPr>
                <w:rFonts w:ascii="Cambria Math" w:hAnsi="Cambria Math"/>
                <w:i/>
                <w:sz w:val="24"/>
                <w:szCs w:val="24"/>
              </w:rPr>
            </m:ctrlPr>
          </m:fPr>
          <m:num>
            <m:r>
              <w:rPr>
                <w:rFonts w:ascii="Cambria Math" w:hAnsi="Cambria Math"/>
                <w:sz w:val="24"/>
                <w:szCs w:val="24"/>
              </w:rPr>
              <m:t>H'</m:t>
            </m:r>
          </m:num>
          <m:den>
            <m:func>
              <m:funcPr>
                <m:ctrlPr>
                  <w:rPr>
                    <w:rFonts w:ascii="Cambria Math" w:hAnsi="Cambria Math"/>
                    <w:i/>
                    <w:sz w:val="24"/>
                    <w:szCs w:val="24"/>
                  </w:rPr>
                </m:ctrlPr>
              </m:funcPr>
              <m:fName>
                <m:r>
                  <m:rPr>
                    <m:sty m:val="p"/>
                  </m:rPr>
                  <w:rPr>
                    <w:rFonts w:ascii="Cambria Math" w:hAnsi="Cambria Math"/>
                    <w:sz w:val="24"/>
                    <w:szCs w:val="24"/>
                  </w:rPr>
                  <m:t>ln</m:t>
                </m:r>
              </m:fName>
              <m:e>
                <m:r>
                  <w:rPr>
                    <w:rFonts w:ascii="Cambria Math" w:hAnsi="Cambria Math"/>
                    <w:sz w:val="24"/>
                    <w:szCs w:val="24"/>
                  </w:rPr>
                  <m:t>S</m:t>
                </m:r>
              </m:e>
            </m:func>
          </m:den>
        </m:f>
      </m:oMath>
    </w:p>
    <w:p w14:paraId="32FEF98E" w14:textId="1D05B635" w:rsidR="0046159B" w:rsidRPr="0046159B" w:rsidRDefault="0046159B" w:rsidP="0046159B">
      <w:pPr>
        <w:spacing w:before="100" w:beforeAutospacing="1" w:after="100" w:afterAutospacing="1"/>
        <w:rPr>
          <w:rFonts w:ascii="Arial" w:hAnsi="Arial" w:cs="Arial"/>
        </w:rPr>
      </w:pPr>
      <w:r w:rsidRPr="0046159B">
        <w:rPr>
          <w:rFonts w:ascii="Arial" w:hAnsi="Arial" w:cs="Arial"/>
        </w:rPr>
        <w:t>where:</w:t>
      </w:r>
      <w:r w:rsidRPr="0046159B">
        <w:rPr>
          <w:rFonts w:ascii="Arial" w:hAnsi="Arial" w:cs="Arial"/>
        </w:rPr>
        <w:br/>
      </w:r>
      <w:r w:rsidRPr="0046159B">
        <w:rPr>
          <w:rFonts w:ascii="Arial" w:hAnsi="Arial" w:cs="Arial"/>
          <w:b/>
          <w:bCs/>
        </w:rPr>
        <w:t>E</w:t>
      </w:r>
      <w:r w:rsidR="00816A10">
        <w:rPr>
          <w:rFonts w:ascii="Arial" w:hAnsi="Arial" w:cs="Arial"/>
        </w:rPr>
        <w:t xml:space="preserve"> = E</w:t>
      </w:r>
      <w:r w:rsidRPr="0046159B">
        <w:rPr>
          <w:rFonts w:ascii="Arial" w:hAnsi="Arial" w:cs="Arial"/>
        </w:rPr>
        <w:t>venness index</w:t>
      </w:r>
      <w:r w:rsidRPr="0046159B">
        <w:rPr>
          <w:rFonts w:ascii="Arial" w:hAnsi="Arial" w:cs="Arial"/>
        </w:rPr>
        <w:br/>
      </w:r>
      <w:r w:rsidRPr="0046159B">
        <w:rPr>
          <w:rFonts w:ascii="Arial" w:hAnsi="Arial" w:cs="Arial"/>
          <w:b/>
          <w:bCs/>
        </w:rPr>
        <w:t>H′</w:t>
      </w:r>
      <w:r w:rsidRPr="0046159B">
        <w:rPr>
          <w:rFonts w:ascii="Arial" w:hAnsi="Arial" w:cs="Arial"/>
        </w:rPr>
        <w:t xml:space="preserve"> = Shannon–Wiener diversity index</w:t>
      </w:r>
      <w:r w:rsidRPr="0046159B">
        <w:rPr>
          <w:rFonts w:ascii="Arial" w:hAnsi="Arial" w:cs="Arial"/>
        </w:rPr>
        <w:br/>
      </w:r>
      <w:r w:rsidRPr="0046159B">
        <w:rPr>
          <w:rFonts w:ascii="Arial" w:hAnsi="Arial" w:cs="Arial"/>
          <w:b/>
          <w:bCs/>
        </w:rPr>
        <w:t>S</w:t>
      </w:r>
      <w:r w:rsidR="00816A10">
        <w:rPr>
          <w:rFonts w:ascii="Arial" w:hAnsi="Arial" w:cs="Arial"/>
        </w:rPr>
        <w:t xml:space="preserve"> = T</w:t>
      </w:r>
      <w:r w:rsidRPr="0046159B">
        <w:rPr>
          <w:rFonts w:ascii="Arial" w:hAnsi="Arial" w:cs="Arial"/>
        </w:rPr>
        <w:t>otal number of species observed</w:t>
      </w:r>
    </w:p>
    <w:p w14:paraId="420F3C67" w14:textId="77777777" w:rsidR="00C07094" w:rsidRPr="00C07094" w:rsidRDefault="00C07094" w:rsidP="00C07094">
      <w:pPr>
        <w:spacing w:before="100" w:beforeAutospacing="1" w:after="100" w:afterAutospacing="1"/>
        <w:outlineLvl w:val="2"/>
        <w:rPr>
          <w:rFonts w:ascii="Arial" w:hAnsi="Arial" w:cs="Arial"/>
          <w:bCs/>
        </w:rPr>
      </w:pPr>
      <w:r w:rsidRPr="00C07094">
        <w:rPr>
          <w:rFonts w:ascii="Arial" w:hAnsi="Arial" w:cs="Arial"/>
          <w:bCs/>
        </w:rPr>
        <w:t>Dominance Index</w:t>
      </w:r>
    </w:p>
    <w:p w14:paraId="5D8D1BD0" w14:textId="77777777" w:rsidR="00C07094" w:rsidRPr="0046159B" w:rsidRDefault="00C07094" w:rsidP="0046159B">
      <w:pPr>
        <w:spacing w:before="100" w:beforeAutospacing="1" w:after="100" w:afterAutospacing="1"/>
        <w:ind w:firstLine="720"/>
        <w:rPr>
          <w:rFonts w:ascii="Arial" w:hAnsi="Arial" w:cs="Arial"/>
        </w:rPr>
      </w:pPr>
      <w:r w:rsidRPr="00C07094">
        <w:rPr>
          <w:rFonts w:ascii="Arial" w:hAnsi="Arial" w:cs="Arial"/>
        </w:rPr>
        <w:lastRenderedPageBreak/>
        <w:t>The dominance index of each arthropod group was determined using the Hill method (Ludwig and Reynolds, 1988), calculated as follows:</w:t>
      </w:r>
    </w:p>
    <w:p w14:paraId="37CB1CC7" w14:textId="51221573" w:rsidR="00FC25E6" w:rsidRPr="0046159B" w:rsidRDefault="00FC25E6" w:rsidP="0046159B">
      <w:pPr>
        <w:spacing w:line="600" w:lineRule="auto"/>
        <w:ind w:firstLine="720"/>
        <w:rPr>
          <w:rFonts w:ascii="Arial" w:hAnsi="Arial" w:cs="Arial"/>
          <w:b/>
          <w:bCs/>
          <w:sz w:val="28"/>
          <w:szCs w:val="28"/>
          <w:lang w:val="sv-SE"/>
        </w:rPr>
      </w:pPr>
      <w:r>
        <w:rPr>
          <w:rFonts w:ascii="Times New Roman" w:hAnsi="Times New Roman"/>
          <w:b/>
          <w:bCs/>
          <w:sz w:val="24"/>
          <w:szCs w:val="24"/>
          <w:lang w:val="sv-SE"/>
        </w:rPr>
        <w:t xml:space="preserve"> </w:t>
      </w:r>
      <m:oMath>
        <m:r>
          <m:rPr>
            <m:sty m:val="bi"/>
          </m:rPr>
          <w:rPr>
            <w:rFonts w:ascii="Cambria Math" w:hAnsi="Cambria Math" w:cs="Arial"/>
            <w:sz w:val="28"/>
            <w:szCs w:val="28"/>
            <w:lang w:val="sv-SE"/>
          </w:rPr>
          <m:t xml:space="preserve">    C=</m:t>
        </m:r>
        <m:f>
          <m:fPr>
            <m:ctrlPr>
              <w:rPr>
                <w:rFonts w:ascii="Cambria Math" w:eastAsiaTheme="minorHAnsi" w:hAnsi="Cambria Math" w:cs="Arial"/>
                <w:b/>
                <w:bCs/>
                <w:i/>
                <w:sz w:val="28"/>
                <w:szCs w:val="28"/>
                <w:lang w:val="sv-SE"/>
              </w:rPr>
            </m:ctrlPr>
          </m:fPr>
          <m:num>
            <m:r>
              <m:rPr>
                <m:sty m:val="bi"/>
              </m:rPr>
              <w:rPr>
                <w:rFonts w:ascii="Cambria Math" w:hAnsi="Cambria Math" w:cs="Arial"/>
                <w:sz w:val="28"/>
                <w:szCs w:val="28"/>
                <w:lang w:val="sv-SE"/>
              </w:rPr>
              <m:t>ni</m:t>
            </m:r>
          </m:num>
          <m:den>
            <m:r>
              <m:rPr>
                <m:sty m:val="bi"/>
              </m:rPr>
              <w:rPr>
                <w:rFonts w:ascii="Cambria Math" w:hAnsi="Cambria Math" w:cs="Arial"/>
                <w:sz w:val="28"/>
                <w:szCs w:val="28"/>
                <w:lang w:val="sv-SE"/>
              </w:rPr>
              <m:t>N</m:t>
            </m:r>
          </m:den>
        </m:f>
      </m:oMath>
    </w:p>
    <w:p w14:paraId="499C9910" w14:textId="256285BF" w:rsidR="00C07094" w:rsidRPr="00C07094" w:rsidRDefault="00C07094" w:rsidP="00C07094">
      <w:pPr>
        <w:spacing w:before="100" w:beforeAutospacing="1" w:after="100" w:afterAutospacing="1"/>
        <w:rPr>
          <w:rFonts w:ascii="Arial" w:hAnsi="Arial" w:cs="Arial"/>
        </w:rPr>
      </w:pPr>
      <w:r w:rsidRPr="0046159B">
        <w:rPr>
          <w:rFonts w:ascii="Arial" w:hAnsi="Arial" w:cs="Arial"/>
        </w:rPr>
        <w:t>Notes</w:t>
      </w:r>
      <w:r w:rsidRPr="00C07094">
        <w:rPr>
          <w:rFonts w:ascii="Arial" w:hAnsi="Arial" w:cs="Arial"/>
        </w:rPr>
        <w:t>:</w:t>
      </w:r>
      <w:r w:rsidRPr="00C07094">
        <w:rPr>
          <w:rFonts w:ascii="Arial" w:hAnsi="Arial" w:cs="Arial"/>
        </w:rPr>
        <w:br/>
      </w:r>
      <w:r w:rsidRPr="00C07094">
        <w:rPr>
          <w:rFonts w:ascii="Arial" w:hAnsi="Arial" w:cs="Arial"/>
          <w:b/>
          <w:bCs/>
        </w:rPr>
        <w:t>C</w:t>
      </w:r>
      <w:r w:rsidRPr="00C07094">
        <w:rPr>
          <w:rFonts w:ascii="Arial" w:hAnsi="Arial" w:cs="Arial"/>
        </w:rPr>
        <w:t xml:space="preserve"> = dominance index</w:t>
      </w:r>
      <w:r w:rsidRPr="00C07094">
        <w:rPr>
          <w:rFonts w:ascii="Arial" w:hAnsi="Arial" w:cs="Arial"/>
        </w:rPr>
        <w:br/>
      </w:r>
      <w:r w:rsidRPr="00C07094">
        <w:rPr>
          <w:rFonts w:ascii="Arial" w:hAnsi="Arial" w:cs="Arial"/>
          <w:b/>
          <w:bCs/>
        </w:rPr>
        <w:t>nᵢ</w:t>
      </w:r>
      <w:r w:rsidRPr="00C07094">
        <w:rPr>
          <w:rFonts w:ascii="Arial" w:hAnsi="Arial" w:cs="Arial"/>
        </w:rPr>
        <w:t xml:space="preserve"> = number of individuals of the </w:t>
      </w:r>
      <w:proofErr w:type="spellStart"/>
      <w:r w:rsidRPr="00C07094">
        <w:rPr>
          <w:rFonts w:ascii="Arial" w:hAnsi="Arial" w:cs="Arial"/>
          <w:i/>
          <w:iCs/>
        </w:rPr>
        <w:t>i</w:t>
      </w:r>
      <w:r w:rsidRPr="00C07094">
        <w:rPr>
          <w:rFonts w:ascii="Arial" w:hAnsi="Arial" w:cs="Arial"/>
        </w:rPr>
        <w:t>-th</w:t>
      </w:r>
      <w:proofErr w:type="spellEnd"/>
      <w:r w:rsidRPr="00C07094">
        <w:rPr>
          <w:rFonts w:ascii="Arial" w:hAnsi="Arial" w:cs="Arial"/>
        </w:rPr>
        <w:t xml:space="preserve"> species</w:t>
      </w:r>
      <w:r w:rsidRPr="00C07094">
        <w:rPr>
          <w:rFonts w:ascii="Arial" w:hAnsi="Arial" w:cs="Arial"/>
        </w:rPr>
        <w:br/>
      </w:r>
      <w:r w:rsidRPr="00C07094">
        <w:rPr>
          <w:rFonts w:ascii="Arial" w:hAnsi="Arial" w:cs="Arial"/>
          <w:b/>
          <w:bCs/>
        </w:rPr>
        <w:t>N</w:t>
      </w:r>
      <w:r w:rsidRPr="00C07094">
        <w:rPr>
          <w:rFonts w:ascii="Arial" w:hAnsi="Arial" w:cs="Arial"/>
        </w:rPr>
        <w:t xml:space="preserve"> = total number of individuals observed</w:t>
      </w:r>
    </w:p>
    <w:p w14:paraId="69EA0A49" w14:textId="77777777" w:rsidR="000E3F51" w:rsidRPr="000E3F51" w:rsidRDefault="000E3F51" w:rsidP="00344BE5">
      <w:pPr>
        <w:spacing w:before="100" w:beforeAutospacing="1" w:after="100" w:afterAutospacing="1"/>
        <w:jc w:val="both"/>
        <w:outlineLvl w:val="3"/>
        <w:rPr>
          <w:rFonts w:ascii="Arial" w:hAnsi="Arial" w:cs="Arial"/>
          <w:b/>
          <w:bCs/>
        </w:rPr>
      </w:pPr>
      <w:r w:rsidRPr="000E3F51">
        <w:rPr>
          <w:rFonts w:ascii="Arial" w:hAnsi="Arial" w:cs="Arial"/>
          <w:b/>
          <w:bCs/>
        </w:rPr>
        <w:t>Statistical Analysis</w:t>
      </w:r>
    </w:p>
    <w:p w14:paraId="5299854F" w14:textId="189F6CA8" w:rsidR="000E3F51" w:rsidRPr="000E3F51" w:rsidRDefault="000E3F51" w:rsidP="00F20601">
      <w:pPr>
        <w:spacing w:before="100" w:beforeAutospacing="1" w:after="100" w:afterAutospacing="1"/>
        <w:ind w:firstLine="720"/>
        <w:jc w:val="both"/>
        <w:rPr>
          <w:rFonts w:ascii="Arial" w:hAnsi="Arial" w:cs="Arial"/>
        </w:rPr>
      </w:pPr>
      <w:r w:rsidRPr="000E3F51">
        <w:rPr>
          <w:rFonts w:ascii="Arial" w:hAnsi="Arial" w:cs="Arial"/>
        </w:rPr>
        <w:t xml:space="preserve">Data were analyzed using one-way ANOVA in SPSS version 20.0 at a significance level of α = 0.05. Significant differences among treatments were further analyzed using </w:t>
      </w:r>
      <w:r w:rsidRPr="000E3F51">
        <w:rPr>
          <w:rFonts w:ascii="Arial" w:hAnsi="Arial" w:cs="Arial"/>
          <w:bCs/>
        </w:rPr>
        <w:t>Duncan’s Multiple Range Test (DMRT)</w:t>
      </w:r>
      <w:r w:rsidRPr="000E3F51">
        <w:rPr>
          <w:rFonts w:ascii="Arial" w:hAnsi="Arial" w:cs="Arial"/>
        </w:rPr>
        <w:t xml:space="preserve"> for aphid population and infestation intensity, while </w:t>
      </w:r>
      <w:r w:rsidRPr="000E3F51">
        <w:rPr>
          <w:rFonts w:ascii="Arial" w:hAnsi="Arial" w:cs="Arial"/>
          <w:bCs/>
        </w:rPr>
        <w:t>T-test</w:t>
      </w:r>
      <w:r w:rsidRPr="000E3F51">
        <w:rPr>
          <w:rFonts w:ascii="Arial" w:hAnsi="Arial" w:cs="Arial"/>
        </w:rPr>
        <w:t xml:space="preserve"> were used to compare diversity indices of natural enemies between treated and untreated plots.</w:t>
      </w:r>
    </w:p>
    <w:p w14:paraId="56EA0152" w14:textId="77777777" w:rsidR="00902823" w:rsidRPr="000E3F51" w:rsidRDefault="00000F8F" w:rsidP="00F20601">
      <w:pPr>
        <w:pStyle w:val="Head1"/>
        <w:spacing w:after="0"/>
        <w:jc w:val="both"/>
        <w:rPr>
          <w:rFonts w:ascii="Arial" w:hAnsi="Arial" w:cs="Arial"/>
          <w:sz w:val="20"/>
        </w:rPr>
      </w:pPr>
      <w:r w:rsidRPr="000E3F51">
        <w:rPr>
          <w:rFonts w:ascii="Arial" w:hAnsi="Arial" w:cs="Arial"/>
          <w:sz w:val="20"/>
        </w:rPr>
        <w:t>3</w:t>
      </w:r>
      <w:r w:rsidR="00902823" w:rsidRPr="000E3F51">
        <w:rPr>
          <w:rFonts w:ascii="Arial" w:hAnsi="Arial" w:cs="Arial"/>
          <w:sz w:val="20"/>
        </w:rPr>
        <w:t xml:space="preserve">. </w:t>
      </w:r>
      <w:r w:rsidRPr="000E3F51">
        <w:rPr>
          <w:rFonts w:ascii="Arial" w:hAnsi="Arial" w:cs="Arial"/>
          <w:sz w:val="20"/>
        </w:rPr>
        <w:t>results and discussion</w:t>
      </w:r>
    </w:p>
    <w:p w14:paraId="6A419CB9" w14:textId="77777777" w:rsidR="00790ADA" w:rsidRPr="000E3F51" w:rsidRDefault="00790ADA" w:rsidP="00F20601">
      <w:pPr>
        <w:pStyle w:val="Head1"/>
        <w:spacing w:after="0"/>
        <w:jc w:val="both"/>
        <w:rPr>
          <w:rFonts w:ascii="Arial" w:hAnsi="Arial" w:cs="Arial"/>
          <w:sz w:val="20"/>
        </w:rPr>
      </w:pPr>
    </w:p>
    <w:p w14:paraId="63A1BA38" w14:textId="77777777" w:rsidR="000E3F51" w:rsidRPr="000E3F51" w:rsidRDefault="000E3F51" w:rsidP="00344BE5">
      <w:pPr>
        <w:spacing w:after="120"/>
        <w:jc w:val="both"/>
        <w:rPr>
          <w:rFonts w:ascii="Arial" w:hAnsi="Arial" w:cs="Arial"/>
          <w:b/>
        </w:rPr>
      </w:pPr>
      <w:r w:rsidRPr="000E3F51">
        <w:rPr>
          <w:rFonts w:ascii="Arial" w:hAnsi="Arial" w:cs="Arial"/>
          <w:b/>
        </w:rPr>
        <w:t>Biological Activity of the Extract Formulation</w:t>
      </w:r>
    </w:p>
    <w:p w14:paraId="4E71F173" w14:textId="0E5D249A" w:rsidR="000E3F51" w:rsidRDefault="000E3F51" w:rsidP="00F20601">
      <w:pPr>
        <w:ind w:firstLine="720"/>
        <w:jc w:val="both"/>
        <w:rPr>
          <w:rFonts w:ascii="Arial" w:hAnsi="Arial" w:cs="Arial"/>
        </w:rPr>
      </w:pPr>
      <w:r w:rsidRPr="000E3F51">
        <w:rPr>
          <w:rFonts w:ascii="Arial" w:hAnsi="Arial" w:cs="Arial"/>
        </w:rPr>
        <w:t xml:space="preserve">The toxicity of </w:t>
      </w:r>
      <w:r w:rsidRPr="000E3F51">
        <w:rPr>
          <w:rStyle w:val="Emphasis"/>
          <w:rFonts w:ascii="Arial" w:hAnsi="Arial" w:cs="Arial"/>
        </w:rPr>
        <w:t>C. gigantea</w:t>
      </w:r>
      <w:r w:rsidRPr="000E3F51">
        <w:rPr>
          <w:rFonts w:ascii="Arial" w:hAnsi="Arial" w:cs="Arial"/>
        </w:rPr>
        <w:t xml:space="preserve"> leaf extract against the chili aphid </w:t>
      </w:r>
      <w:r w:rsidRPr="000E3F51">
        <w:rPr>
          <w:rStyle w:val="Emphasis"/>
          <w:rFonts w:ascii="Arial" w:hAnsi="Arial" w:cs="Arial"/>
        </w:rPr>
        <w:t>A. gossypii</w:t>
      </w:r>
      <w:r w:rsidRPr="000E3F51">
        <w:rPr>
          <w:rFonts w:ascii="Arial" w:hAnsi="Arial" w:cs="Arial"/>
        </w:rPr>
        <w:t xml:space="preserve"> (</w:t>
      </w:r>
      <w:r w:rsidR="00B87578">
        <w:rPr>
          <w:rFonts w:ascii="Arial" w:hAnsi="Arial" w:cs="Arial"/>
        </w:rPr>
        <w:t>chart</w:t>
      </w:r>
      <w:r w:rsidRPr="000E3F51">
        <w:rPr>
          <w:rFonts w:ascii="Arial" w:hAnsi="Arial" w:cs="Arial"/>
        </w:rPr>
        <w:t xml:space="preserve"> 1) was evaluated using probit analysis, yielding an LC</w:t>
      </w:r>
      <w:r w:rsidRPr="000E3F51">
        <w:rPr>
          <w:rFonts w:ascii="Cambria Math" w:hAnsi="Cambria Math" w:cs="Cambria Math"/>
        </w:rPr>
        <w:t>₅₀</w:t>
      </w:r>
      <w:r w:rsidRPr="000E3F51">
        <w:rPr>
          <w:rFonts w:ascii="Arial" w:hAnsi="Arial" w:cs="Arial"/>
        </w:rPr>
        <w:t xml:space="preserve"> value of 0.513 µg L</w:t>
      </w:r>
      <w:r w:rsidRPr="000E3F51">
        <w:rPr>
          <w:rFonts w:ascii="Cambria Math" w:hAnsi="Cambria Math" w:cs="Cambria Math"/>
        </w:rPr>
        <w:t>⁻</w:t>
      </w:r>
      <w:r w:rsidRPr="000E3F51">
        <w:rPr>
          <w:rFonts w:ascii="Arial" w:hAnsi="Arial" w:cs="Arial"/>
        </w:rPr>
        <w:t>¹ (95% confidence interval: 0.237–0.735 µg L</w:t>
      </w:r>
      <w:r w:rsidRPr="000E3F51">
        <w:rPr>
          <w:rFonts w:ascii="Cambria Math" w:hAnsi="Cambria Math" w:cs="Cambria Math"/>
        </w:rPr>
        <w:t>⁻</w:t>
      </w:r>
      <w:r w:rsidRPr="000E3F51">
        <w:rPr>
          <w:rFonts w:ascii="Arial" w:hAnsi="Arial" w:cs="Arial"/>
        </w:rPr>
        <w:t>¹). Probit analysis indicated a positive correlation between extract concentration and aphid mortality, demonstrating dose-dependent toxicity. Laboratory bioassays informed the selection of field application concentrations of 5, 10, 20, and 40 g L</w:t>
      </w:r>
      <w:r w:rsidRPr="000E3F51">
        <w:rPr>
          <w:rFonts w:ascii="Cambria Math" w:hAnsi="Cambria Math" w:cs="Cambria Math"/>
        </w:rPr>
        <w:t>⁻</w:t>
      </w:r>
      <w:r w:rsidRPr="000E3F51">
        <w:rPr>
          <w:rFonts w:ascii="Arial" w:hAnsi="Arial" w:cs="Arial"/>
        </w:rPr>
        <w:t>¹, alongside positive and negative controls.</w:t>
      </w:r>
    </w:p>
    <w:p w14:paraId="4E470F50" w14:textId="77777777" w:rsidR="00F20601" w:rsidRPr="000E3F51" w:rsidRDefault="00F20601" w:rsidP="00F20601">
      <w:pPr>
        <w:ind w:firstLine="720"/>
        <w:jc w:val="both"/>
        <w:rPr>
          <w:rFonts w:ascii="Arial" w:hAnsi="Arial" w:cs="Arial"/>
          <w:lang w:val="id"/>
        </w:rPr>
      </w:pPr>
    </w:p>
    <w:p w14:paraId="74145C3A" w14:textId="51C0D6AF" w:rsidR="000E3F51" w:rsidRPr="000E3F51" w:rsidRDefault="00B87578" w:rsidP="000E3F51">
      <w:pPr>
        <w:jc w:val="both"/>
        <w:rPr>
          <w:rFonts w:ascii="Arial" w:hAnsi="Arial" w:cs="Arial"/>
          <w:bCs/>
          <w:lang w:val="id"/>
        </w:rPr>
      </w:pPr>
      <w:r>
        <w:rPr>
          <w:rFonts w:ascii="Arial" w:hAnsi="Arial" w:cs="Arial"/>
        </w:rPr>
        <w:t>Chart</w:t>
      </w:r>
      <w:r w:rsidR="000E3F51" w:rsidRPr="000E3F51">
        <w:rPr>
          <w:rFonts w:ascii="Arial" w:hAnsi="Arial" w:cs="Arial"/>
        </w:rPr>
        <w:t xml:space="preserve"> 1. Toxicity of </w:t>
      </w:r>
      <w:r w:rsidR="000E3F51" w:rsidRPr="000E3F51">
        <w:rPr>
          <w:rFonts w:ascii="Arial" w:hAnsi="Arial" w:cs="Arial"/>
          <w:i/>
        </w:rPr>
        <w:t>C</w:t>
      </w:r>
      <w:r w:rsidR="00EF683D">
        <w:rPr>
          <w:rFonts w:ascii="Arial" w:hAnsi="Arial" w:cs="Arial"/>
          <w:i/>
        </w:rPr>
        <w:t>.</w:t>
      </w:r>
      <w:r w:rsidR="000E3F51" w:rsidRPr="000E3F51">
        <w:rPr>
          <w:rFonts w:ascii="Arial" w:hAnsi="Arial" w:cs="Arial"/>
          <w:i/>
        </w:rPr>
        <w:t xml:space="preserve"> gigantea</w:t>
      </w:r>
      <w:r w:rsidR="000E3F51" w:rsidRPr="000E3F51">
        <w:rPr>
          <w:rFonts w:ascii="Arial" w:hAnsi="Arial" w:cs="Arial"/>
        </w:rPr>
        <w:t xml:space="preserve"> leaf extract against the chili pepper aphid </w:t>
      </w:r>
      <w:r w:rsidR="00883363" w:rsidRPr="00883363">
        <w:rPr>
          <w:rFonts w:ascii="Arial" w:hAnsi="Arial" w:cs="Arial"/>
          <w:i/>
        </w:rPr>
        <w:t>A. gossypii</w:t>
      </w:r>
      <w:r w:rsidR="000E3F51" w:rsidRPr="000E3F51">
        <w:rPr>
          <w:rFonts w:ascii="Arial" w:hAnsi="Arial" w:cs="Arial"/>
        </w:rPr>
        <w:t xml:space="preserve">         </w:t>
      </w:r>
    </w:p>
    <w:tbl>
      <w:tblPr>
        <w:tblpPr w:leftFromText="180" w:rightFromText="180" w:vertAnchor="text" w:horzAnchor="margin" w:tblpY="187"/>
        <w:tblOverlap w:val="never"/>
        <w:tblW w:w="8497" w:type="dxa"/>
        <w:tblBorders>
          <w:top w:val="single" w:sz="4" w:space="0" w:color="auto"/>
          <w:bottom w:val="single" w:sz="4" w:space="0" w:color="auto"/>
        </w:tblBorders>
        <w:shd w:val="clear" w:color="auto" w:fill="FFFFFF"/>
        <w:tblLayout w:type="fixed"/>
        <w:tblLook w:val="04A0" w:firstRow="1" w:lastRow="0" w:firstColumn="1" w:lastColumn="0" w:noHBand="0" w:noVBand="1"/>
      </w:tblPr>
      <w:tblGrid>
        <w:gridCol w:w="1668"/>
        <w:gridCol w:w="1134"/>
        <w:gridCol w:w="725"/>
        <w:gridCol w:w="1826"/>
        <w:gridCol w:w="2410"/>
        <w:gridCol w:w="734"/>
      </w:tblGrid>
      <w:tr w:rsidR="000E3F51" w:rsidRPr="000E3F51" w14:paraId="4CC886B5" w14:textId="77777777" w:rsidTr="00A9625D">
        <w:trPr>
          <w:trHeight w:val="228"/>
        </w:trPr>
        <w:tc>
          <w:tcPr>
            <w:tcW w:w="1668" w:type="dxa"/>
            <w:tcBorders>
              <w:bottom w:val="single" w:sz="4" w:space="0" w:color="auto"/>
            </w:tcBorders>
            <w:shd w:val="clear" w:color="auto" w:fill="FFFFFF"/>
            <w:noWrap/>
            <w:vAlign w:val="center"/>
          </w:tcPr>
          <w:p w14:paraId="4C231E8C" w14:textId="77777777" w:rsidR="000E3F51" w:rsidRPr="000E3F51" w:rsidRDefault="000E3F51" w:rsidP="00A9625D">
            <w:pPr>
              <w:widowControl w:val="0"/>
              <w:jc w:val="center"/>
              <w:textAlignment w:val="top"/>
              <w:rPr>
                <w:rFonts w:ascii="Arial" w:hAnsi="Arial" w:cs="Arial"/>
                <w:b/>
                <w:bCs/>
              </w:rPr>
            </w:pPr>
            <w:r w:rsidRPr="000E3F51">
              <w:rPr>
                <w:rFonts w:ascii="Arial" w:hAnsi="Arial" w:cs="Arial"/>
                <w:b/>
                <w:bCs/>
              </w:rPr>
              <w:t>Extract</w:t>
            </w:r>
          </w:p>
        </w:tc>
        <w:tc>
          <w:tcPr>
            <w:tcW w:w="1134" w:type="dxa"/>
            <w:tcBorders>
              <w:bottom w:val="single" w:sz="4" w:space="0" w:color="auto"/>
            </w:tcBorders>
            <w:shd w:val="clear" w:color="auto" w:fill="FFFFFF"/>
            <w:noWrap/>
            <w:vAlign w:val="center"/>
          </w:tcPr>
          <w:p w14:paraId="7A57B5E6" w14:textId="77777777" w:rsidR="000E3F51" w:rsidRPr="000E3F51" w:rsidRDefault="000E3F51" w:rsidP="00A9625D">
            <w:pPr>
              <w:widowControl w:val="0"/>
              <w:jc w:val="center"/>
              <w:textAlignment w:val="top"/>
              <w:rPr>
                <w:rFonts w:ascii="Arial" w:hAnsi="Arial" w:cs="Arial"/>
                <w:b/>
                <w:bCs/>
              </w:rPr>
            </w:pPr>
            <w:r w:rsidRPr="000E3F51">
              <w:rPr>
                <w:rFonts w:ascii="Arial" w:hAnsi="Arial" w:cs="Arial"/>
                <w:b/>
                <w:bCs/>
                <w:lang w:eastAsia="zh-CN"/>
              </w:rPr>
              <w:t>Volume</w:t>
            </w:r>
          </w:p>
        </w:tc>
        <w:tc>
          <w:tcPr>
            <w:tcW w:w="725" w:type="dxa"/>
            <w:tcBorders>
              <w:bottom w:val="single" w:sz="4" w:space="0" w:color="auto"/>
            </w:tcBorders>
            <w:shd w:val="clear" w:color="auto" w:fill="FFFFFF"/>
            <w:noWrap/>
            <w:vAlign w:val="center"/>
          </w:tcPr>
          <w:p w14:paraId="11EA3EFB" w14:textId="77777777" w:rsidR="000E3F51" w:rsidRPr="000E3F51" w:rsidRDefault="000E3F51" w:rsidP="00A9625D">
            <w:pPr>
              <w:widowControl w:val="0"/>
              <w:jc w:val="center"/>
              <w:textAlignment w:val="top"/>
              <w:rPr>
                <w:rFonts w:ascii="Arial" w:hAnsi="Arial" w:cs="Arial"/>
                <w:b/>
                <w:bCs/>
              </w:rPr>
            </w:pPr>
            <w:r w:rsidRPr="000E3F51">
              <w:rPr>
                <w:rFonts w:ascii="Arial" w:hAnsi="Arial" w:cs="Arial"/>
                <w:b/>
                <w:bCs/>
                <w:lang w:eastAsia="zh-CN"/>
              </w:rPr>
              <w:t>n</w:t>
            </w:r>
          </w:p>
        </w:tc>
        <w:tc>
          <w:tcPr>
            <w:tcW w:w="1826" w:type="dxa"/>
            <w:tcBorders>
              <w:bottom w:val="single" w:sz="4" w:space="0" w:color="auto"/>
            </w:tcBorders>
            <w:shd w:val="clear" w:color="auto" w:fill="FFFFFF"/>
            <w:noWrap/>
            <w:vAlign w:val="center"/>
          </w:tcPr>
          <w:p w14:paraId="627ED16A" w14:textId="77777777" w:rsidR="000E3F51" w:rsidRPr="000E3F51" w:rsidRDefault="000E3F51" w:rsidP="00A9625D">
            <w:pPr>
              <w:widowControl w:val="0"/>
              <w:jc w:val="center"/>
              <w:textAlignment w:val="top"/>
              <w:rPr>
                <w:rFonts w:ascii="Arial" w:hAnsi="Arial" w:cs="Arial"/>
                <w:b/>
                <w:bCs/>
              </w:rPr>
            </w:pPr>
            <w:r w:rsidRPr="000E3F51">
              <w:rPr>
                <w:rFonts w:ascii="Arial" w:hAnsi="Arial" w:cs="Arial"/>
                <w:b/>
                <w:bCs/>
                <w:lang w:eastAsia="zh-CN"/>
              </w:rPr>
              <w:t>Slope (± SE)</w:t>
            </w:r>
          </w:p>
        </w:tc>
        <w:tc>
          <w:tcPr>
            <w:tcW w:w="2410" w:type="dxa"/>
            <w:tcBorders>
              <w:bottom w:val="single" w:sz="4" w:space="0" w:color="auto"/>
            </w:tcBorders>
            <w:shd w:val="clear" w:color="auto" w:fill="FFFFFF"/>
            <w:noWrap/>
            <w:vAlign w:val="center"/>
          </w:tcPr>
          <w:p w14:paraId="3634AC1F" w14:textId="77777777" w:rsidR="000E3F51" w:rsidRPr="000E3F51" w:rsidRDefault="000E3F51" w:rsidP="00A9625D">
            <w:pPr>
              <w:widowControl w:val="0"/>
              <w:jc w:val="center"/>
              <w:textAlignment w:val="top"/>
              <w:rPr>
                <w:rFonts w:ascii="Arial" w:hAnsi="Arial" w:cs="Arial"/>
                <w:b/>
                <w:bCs/>
              </w:rPr>
            </w:pPr>
            <w:r w:rsidRPr="000E3F51">
              <w:rPr>
                <w:rFonts w:ascii="Arial" w:hAnsi="Arial" w:cs="Arial"/>
                <w:b/>
                <w:bCs/>
                <w:lang w:eastAsia="zh-CN"/>
              </w:rPr>
              <w:t>LC</w:t>
            </w:r>
            <w:r w:rsidRPr="000E3F51">
              <w:rPr>
                <w:rFonts w:ascii="Arial" w:hAnsi="Arial" w:cs="Arial"/>
                <w:b/>
                <w:bCs/>
                <w:vertAlign w:val="subscript"/>
                <w:lang w:eastAsia="zh-CN"/>
              </w:rPr>
              <w:t xml:space="preserve">50  </w:t>
            </w:r>
            <w:r w:rsidRPr="000E3F51">
              <w:rPr>
                <w:rFonts w:ascii="Arial" w:hAnsi="Arial" w:cs="Arial"/>
                <w:b/>
                <w:bCs/>
                <w:color w:val="000000"/>
                <w:lang w:eastAsia="zh-CN" w:bidi="ar"/>
              </w:rPr>
              <w:t xml:space="preserve">(SK95%; </w:t>
            </w:r>
            <w:r w:rsidRPr="000E3F51">
              <w:rPr>
                <w:rFonts w:ascii="Arial" w:hAnsi="Arial" w:cs="Arial"/>
                <w:b/>
                <w:bCs/>
              </w:rPr>
              <w:t>µgl</w:t>
            </w:r>
            <w:r w:rsidRPr="000E3F51">
              <w:rPr>
                <w:rFonts w:ascii="Arial" w:hAnsi="Arial" w:cs="Arial"/>
                <w:b/>
                <w:bCs/>
                <w:vertAlign w:val="superscript"/>
              </w:rPr>
              <w:t>-1</w:t>
            </w:r>
            <w:r w:rsidRPr="000E3F51">
              <w:rPr>
                <w:rFonts w:ascii="Arial" w:hAnsi="Arial" w:cs="Arial"/>
                <w:b/>
                <w:bCs/>
                <w:color w:val="000000"/>
                <w:lang w:eastAsia="zh-CN" w:bidi="ar"/>
              </w:rPr>
              <w:t>)</w:t>
            </w:r>
          </w:p>
        </w:tc>
        <w:tc>
          <w:tcPr>
            <w:tcW w:w="734" w:type="dxa"/>
            <w:tcBorders>
              <w:bottom w:val="single" w:sz="4" w:space="0" w:color="auto"/>
            </w:tcBorders>
            <w:shd w:val="clear" w:color="auto" w:fill="FFFFFF"/>
            <w:noWrap/>
            <w:vAlign w:val="center"/>
          </w:tcPr>
          <w:p w14:paraId="1DBBE839" w14:textId="77777777" w:rsidR="000E3F51" w:rsidRPr="000E3F51" w:rsidRDefault="000E3F51" w:rsidP="00A9625D">
            <w:pPr>
              <w:widowControl w:val="0"/>
              <w:jc w:val="center"/>
              <w:textAlignment w:val="top"/>
              <w:rPr>
                <w:rFonts w:ascii="Arial" w:hAnsi="Arial" w:cs="Arial"/>
                <w:b/>
                <w:bCs/>
              </w:rPr>
            </w:pPr>
            <w:r w:rsidRPr="000E3F51">
              <w:rPr>
                <w:rFonts w:ascii="Arial" w:hAnsi="Arial" w:cs="Arial"/>
                <w:b/>
                <w:bCs/>
                <w:lang w:eastAsia="zh-CN"/>
              </w:rPr>
              <w:t>Df</w:t>
            </w:r>
          </w:p>
        </w:tc>
      </w:tr>
      <w:tr w:rsidR="000E3F51" w:rsidRPr="000E3F51" w14:paraId="33BC4A98" w14:textId="77777777" w:rsidTr="00A9625D">
        <w:trPr>
          <w:trHeight w:val="228"/>
        </w:trPr>
        <w:tc>
          <w:tcPr>
            <w:tcW w:w="1668" w:type="dxa"/>
            <w:tcBorders>
              <w:top w:val="single" w:sz="4" w:space="0" w:color="auto"/>
            </w:tcBorders>
            <w:shd w:val="clear" w:color="auto" w:fill="FFFFFF"/>
            <w:noWrap/>
            <w:vAlign w:val="center"/>
          </w:tcPr>
          <w:p w14:paraId="43E4A9D7" w14:textId="21342430" w:rsidR="000E3F51" w:rsidRPr="000E3F51" w:rsidRDefault="000E3F51" w:rsidP="00EF683D">
            <w:pPr>
              <w:widowControl w:val="0"/>
              <w:textAlignment w:val="top"/>
              <w:rPr>
                <w:rFonts w:ascii="Arial" w:hAnsi="Arial" w:cs="Arial"/>
                <w:i/>
                <w:iCs/>
              </w:rPr>
            </w:pPr>
            <w:r w:rsidRPr="000E3F51">
              <w:rPr>
                <w:rFonts w:ascii="Arial" w:hAnsi="Arial" w:cs="Arial"/>
                <w:i/>
                <w:iCs/>
                <w:lang w:eastAsia="zh-CN"/>
              </w:rPr>
              <w:t>C</w:t>
            </w:r>
            <w:r w:rsidR="00EF683D">
              <w:rPr>
                <w:rFonts w:ascii="Arial" w:hAnsi="Arial" w:cs="Arial"/>
                <w:i/>
                <w:iCs/>
                <w:lang w:eastAsia="zh-CN"/>
              </w:rPr>
              <w:t>.</w:t>
            </w:r>
            <w:r w:rsidRPr="000E3F51">
              <w:rPr>
                <w:rFonts w:ascii="Arial" w:hAnsi="Arial" w:cs="Arial"/>
                <w:i/>
                <w:iCs/>
                <w:lang w:eastAsia="zh-CN"/>
              </w:rPr>
              <w:t xml:space="preserve"> </w:t>
            </w:r>
            <w:r w:rsidR="00EF683D">
              <w:rPr>
                <w:rFonts w:ascii="Arial" w:hAnsi="Arial" w:cs="Arial"/>
                <w:i/>
                <w:iCs/>
                <w:lang w:eastAsia="zh-CN"/>
              </w:rPr>
              <w:t>gigantean</w:t>
            </w:r>
          </w:p>
        </w:tc>
        <w:tc>
          <w:tcPr>
            <w:tcW w:w="1134" w:type="dxa"/>
            <w:tcBorders>
              <w:top w:val="single" w:sz="4" w:space="0" w:color="auto"/>
            </w:tcBorders>
            <w:shd w:val="clear" w:color="auto" w:fill="FFFFFF"/>
            <w:noWrap/>
            <w:vAlign w:val="center"/>
          </w:tcPr>
          <w:p w14:paraId="36548003" w14:textId="77777777" w:rsidR="000E3F51" w:rsidRPr="000E3F51" w:rsidRDefault="000E3F51" w:rsidP="00A9625D">
            <w:pPr>
              <w:widowControl w:val="0"/>
              <w:jc w:val="center"/>
              <w:textAlignment w:val="top"/>
              <w:rPr>
                <w:rFonts w:ascii="Arial" w:hAnsi="Arial" w:cs="Arial"/>
              </w:rPr>
            </w:pPr>
            <w:r w:rsidRPr="000E3F51">
              <w:rPr>
                <w:rFonts w:ascii="Arial" w:hAnsi="Arial" w:cs="Arial"/>
                <w:lang w:eastAsia="zh-CN"/>
              </w:rPr>
              <w:t>50</w:t>
            </w:r>
          </w:p>
        </w:tc>
        <w:tc>
          <w:tcPr>
            <w:tcW w:w="725" w:type="dxa"/>
            <w:tcBorders>
              <w:top w:val="single" w:sz="4" w:space="0" w:color="auto"/>
            </w:tcBorders>
            <w:shd w:val="clear" w:color="auto" w:fill="FFFFFF"/>
            <w:noWrap/>
            <w:vAlign w:val="center"/>
          </w:tcPr>
          <w:p w14:paraId="62BFC3F0" w14:textId="77777777" w:rsidR="000E3F51" w:rsidRPr="000E3F51" w:rsidRDefault="000E3F51" w:rsidP="00A9625D">
            <w:pPr>
              <w:widowControl w:val="0"/>
              <w:jc w:val="center"/>
              <w:textAlignment w:val="top"/>
              <w:rPr>
                <w:rFonts w:ascii="Arial" w:hAnsi="Arial" w:cs="Arial"/>
              </w:rPr>
            </w:pPr>
            <w:r w:rsidRPr="000E3F51">
              <w:rPr>
                <w:rFonts w:ascii="Arial" w:hAnsi="Arial" w:cs="Arial"/>
                <w:lang w:eastAsia="zh-CN"/>
              </w:rPr>
              <w:t>1000</w:t>
            </w:r>
          </w:p>
        </w:tc>
        <w:tc>
          <w:tcPr>
            <w:tcW w:w="1826" w:type="dxa"/>
            <w:tcBorders>
              <w:top w:val="single" w:sz="4" w:space="0" w:color="auto"/>
            </w:tcBorders>
            <w:shd w:val="clear" w:color="auto" w:fill="FFFFFF"/>
            <w:noWrap/>
            <w:vAlign w:val="center"/>
          </w:tcPr>
          <w:p w14:paraId="71CCA7A6" w14:textId="77777777" w:rsidR="000E3F51" w:rsidRPr="000E3F51" w:rsidRDefault="000E3F51" w:rsidP="00A9625D">
            <w:pPr>
              <w:widowControl w:val="0"/>
              <w:jc w:val="center"/>
              <w:textAlignment w:val="top"/>
              <w:rPr>
                <w:rFonts w:ascii="Arial" w:hAnsi="Arial" w:cs="Arial"/>
              </w:rPr>
            </w:pPr>
            <w:r w:rsidRPr="000E3F51">
              <w:rPr>
                <w:rFonts w:ascii="Arial" w:hAnsi="Arial" w:cs="Arial"/>
                <w:lang w:eastAsia="zh-CN"/>
              </w:rPr>
              <w:t>0.798 (± 0,221)</w:t>
            </w:r>
          </w:p>
        </w:tc>
        <w:tc>
          <w:tcPr>
            <w:tcW w:w="2410" w:type="dxa"/>
            <w:tcBorders>
              <w:top w:val="single" w:sz="4" w:space="0" w:color="auto"/>
            </w:tcBorders>
            <w:shd w:val="clear" w:color="auto" w:fill="FFFFFF"/>
            <w:noWrap/>
            <w:vAlign w:val="center"/>
          </w:tcPr>
          <w:p w14:paraId="534886DC" w14:textId="77777777" w:rsidR="000E3F51" w:rsidRPr="000E3F51" w:rsidRDefault="000E3F51" w:rsidP="00A9625D">
            <w:pPr>
              <w:widowControl w:val="0"/>
              <w:jc w:val="center"/>
              <w:textAlignment w:val="top"/>
              <w:rPr>
                <w:rFonts w:ascii="Arial" w:hAnsi="Arial" w:cs="Arial"/>
              </w:rPr>
            </w:pPr>
            <w:r w:rsidRPr="000E3F51">
              <w:rPr>
                <w:rFonts w:ascii="Arial" w:hAnsi="Arial" w:cs="Arial"/>
                <w:lang w:eastAsia="zh-CN"/>
              </w:rPr>
              <w:t>0,513 (0,237 - 0,735)</w:t>
            </w:r>
          </w:p>
        </w:tc>
        <w:tc>
          <w:tcPr>
            <w:tcW w:w="734" w:type="dxa"/>
            <w:tcBorders>
              <w:top w:val="single" w:sz="4" w:space="0" w:color="auto"/>
            </w:tcBorders>
            <w:shd w:val="clear" w:color="auto" w:fill="FFFFFF"/>
            <w:noWrap/>
            <w:vAlign w:val="center"/>
          </w:tcPr>
          <w:p w14:paraId="206A93FE" w14:textId="77777777" w:rsidR="000E3F51" w:rsidRPr="000E3F51" w:rsidRDefault="000E3F51" w:rsidP="00A9625D">
            <w:pPr>
              <w:widowControl w:val="0"/>
              <w:jc w:val="center"/>
              <w:textAlignment w:val="top"/>
              <w:rPr>
                <w:rFonts w:ascii="Arial" w:hAnsi="Arial" w:cs="Arial"/>
              </w:rPr>
            </w:pPr>
            <w:r w:rsidRPr="000E3F51">
              <w:rPr>
                <w:rFonts w:ascii="Arial" w:hAnsi="Arial" w:cs="Arial"/>
                <w:lang w:eastAsia="zh-CN"/>
              </w:rPr>
              <w:t>3</w:t>
            </w:r>
          </w:p>
        </w:tc>
      </w:tr>
    </w:tbl>
    <w:p w14:paraId="59868275" w14:textId="77777777" w:rsidR="000E3F51" w:rsidRPr="000E3F51" w:rsidRDefault="000E3F51" w:rsidP="000E3F51">
      <w:pPr>
        <w:jc w:val="both"/>
        <w:rPr>
          <w:rFonts w:ascii="Arial" w:hAnsi="Arial" w:cs="Arial"/>
          <w:bCs/>
          <w:lang w:val="id"/>
        </w:rPr>
      </w:pPr>
    </w:p>
    <w:p w14:paraId="1847A929" w14:textId="22D2CA75" w:rsidR="000E3F51" w:rsidRDefault="000E3F51" w:rsidP="00F20601">
      <w:pPr>
        <w:spacing w:before="100" w:beforeAutospacing="1" w:after="100" w:afterAutospacing="1"/>
        <w:ind w:firstLine="720"/>
        <w:jc w:val="both"/>
        <w:rPr>
          <w:rFonts w:ascii="Arial" w:hAnsi="Arial" w:cs="Arial"/>
          <w:bCs/>
        </w:rPr>
      </w:pPr>
      <w:r w:rsidRPr="000E3F51">
        <w:rPr>
          <w:rFonts w:ascii="Arial" w:hAnsi="Arial" w:cs="Arial"/>
        </w:rPr>
        <w:t>The observed LC</w:t>
      </w:r>
      <w:r w:rsidRPr="000E3F51">
        <w:rPr>
          <w:rFonts w:ascii="Cambria Math" w:hAnsi="Cambria Math" w:cs="Cambria Math"/>
        </w:rPr>
        <w:t>₅₀</w:t>
      </w:r>
      <w:r w:rsidRPr="000E3F51">
        <w:rPr>
          <w:rFonts w:ascii="Arial" w:hAnsi="Arial" w:cs="Arial"/>
        </w:rPr>
        <w:t xml:space="preserve"> indicates that the formulated extract is highly toxic to </w:t>
      </w:r>
      <w:r w:rsidRPr="000E3F51">
        <w:rPr>
          <w:rStyle w:val="Emphasis"/>
          <w:rFonts w:ascii="Arial" w:hAnsi="Arial" w:cs="Arial"/>
        </w:rPr>
        <w:t>A. gossypii</w:t>
      </w:r>
      <w:r w:rsidRPr="000E3F51">
        <w:rPr>
          <w:rFonts w:ascii="Arial" w:hAnsi="Arial" w:cs="Arial"/>
        </w:rPr>
        <w:t xml:space="preserve"> even at low concentrations, highlighting its potential as a botanical insecticide. These findings align with previous reports of the insecticidal activity of </w:t>
      </w:r>
      <w:r w:rsidRPr="000E3F51">
        <w:rPr>
          <w:rStyle w:val="Emphasis"/>
          <w:rFonts w:ascii="Arial" w:hAnsi="Arial" w:cs="Arial"/>
        </w:rPr>
        <w:t>C. gigantea</w:t>
      </w:r>
      <w:r w:rsidRPr="000E3F51">
        <w:rPr>
          <w:rFonts w:ascii="Arial" w:hAnsi="Arial" w:cs="Arial"/>
        </w:rPr>
        <w:t xml:space="preserve"> leaf extracts against </w:t>
      </w:r>
      <w:r w:rsidRPr="000E3F51">
        <w:rPr>
          <w:rStyle w:val="Emphasis"/>
          <w:rFonts w:ascii="Arial" w:hAnsi="Arial" w:cs="Arial"/>
        </w:rPr>
        <w:t xml:space="preserve">Aphis </w:t>
      </w:r>
      <w:proofErr w:type="spellStart"/>
      <w:r w:rsidRPr="000E3F51">
        <w:rPr>
          <w:rStyle w:val="Emphasis"/>
          <w:rFonts w:ascii="Arial" w:hAnsi="Arial" w:cs="Arial"/>
        </w:rPr>
        <w:t>craccivora</w:t>
      </w:r>
      <w:proofErr w:type="spellEnd"/>
      <w:r w:rsidRPr="000E3F51">
        <w:rPr>
          <w:rFonts w:ascii="Arial" w:hAnsi="Arial" w:cs="Arial"/>
        </w:rPr>
        <w:t xml:space="preserve"> and </w:t>
      </w:r>
      <w:proofErr w:type="spellStart"/>
      <w:r w:rsidRPr="000E3F51">
        <w:rPr>
          <w:rStyle w:val="Emphasis"/>
          <w:rFonts w:ascii="Arial" w:hAnsi="Arial" w:cs="Arial"/>
        </w:rPr>
        <w:t>Plutella</w:t>
      </w:r>
      <w:proofErr w:type="spellEnd"/>
      <w:r w:rsidRPr="000E3F51">
        <w:rPr>
          <w:rStyle w:val="Emphasis"/>
          <w:rFonts w:ascii="Arial" w:hAnsi="Arial" w:cs="Arial"/>
        </w:rPr>
        <w:t xml:space="preserve"> </w:t>
      </w:r>
      <w:proofErr w:type="spellStart"/>
      <w:r w:rsidRPr="000E3F51">
        <w:rPr>
          <w:rStyle w:val="Emphasis"/>
          <w:rFonts w:ascii="Arial" w:hAnsi="Arial" w:cs="Arial"/>
        </w:rPr>
        <w:t>xylostella</w:t>
      </w:r>
      <w:proofErr w:type="spellEnd"/>
      <w:r w:rsidRPr="000E3F51">
        <w:rPr>
          <w:rFonts w:ascii="Arial" w:hAnsi="Arial" w:cs="Arial"/>
        </w:rPr>
        <w:t xml:space="preserve"> larvae </w:t>
      </w:r>
      <w:r w:rsidRPr="000E3F51">
        <w:rPr>
          <w:rFonts w:ascii="Arial" w:hAnsi="Arial" w:cs="Arial"/>
          <w:lang w:val="de-DE"/>
        </w:rPr>
        <w:fldChar w:fldCharType="begin"/>
      </w:r>
      <w:r w:rsidR="0038791F">
        <w:rPr>
          <w:rFonts w:ascii="Arial" w:hAnsi="Arial" w:cs="Arial"/>
        </w:rPr>
        <w:instrText xml:space="preserve"> ADDIN ZOTERO_ITEM CSL_CITATION {"citationID":"1aYz5W4K","properties":{"formattedCitation":"(Thakshila et al., 2022b)","plainCitation":"(Thakshila et al., 2022b)","dontUpdate":true,"noteIndex":0},"citationItems":[{"id":"g3KRq9DB/73SRx1Gv","uris":["http://zotero.org/users/17035950/items/T9IKYHYU"],"itemData":{"id":157,"type":"article-journal","abstract":"Plant-derived insecticides represent one of the best alternatives to synthetic chemicals. In this study, aqueous leaf extracts of Calotropis gigantea (Euphorbiaceae) and Croton laccifera (Apocynaceae) on 1st (N1) and 2nd instar (N2) nymphs, and newly emerged apterous females (AF) of cowpea aphid Aphis craccivora (Koch) (Homoptera: Aphididae) was determined for their contact, residual and systemic toxicities, using Yard-long bean plants. Compared to the untreated controls, both leaf extracts affected survivorship of all aphid stages tested, as well as nymphal production of AF. Systemic and contact toxicity had a great impact on A. craccivora while no strong toxicity was detected in residual bioassay with the two plant extracts. Stronger effects were recorded in N1 compared to N2 and AF. In all three bioassays, C. gigantea outperformed C. laccifera in terms of mortality and reduction of fecundity. Botanical insecticides on the basis of leaf extracts of C. gigantea and C. laccifera are interesting candidates for integrated management of A. craccivora on Yard-long beans. Thus, further large-scale field trials with these compounds are warranted.","container-title":"International Journal of Tropical Insect Science","DOI":"10.1007/s42690-021-00632-2","ISSN":"1742-7592","issue":"2","journalAbbreviation":"Int J Trop Insect Sci","language":"en","page":"1165-1173","source":"Springer Link","title":"Potential toxic effects of aqueous leaf extracts of Calotropis gigantea and Croton laccifera against Aphis craccivora","volume":"42","author":[{"family":"Thakshila","given":"W. A. K. G."},{"family":"Dammini Premachandra","given":"W. T. S."},{"family":"Borgemeister","given":"Christian"}],"issued":{"date-parts":[["2022",4,1]]}}}],"schema":"https://github.com/citation-style-language/schema/raw/master/csl-citation.json"} </w:instrText>
      </w:r>
      <w:r w:rsidRPr="000E3F51">
        <w:rPr>
          <w:rFonts w:ascii="Arial" w:hAnsi="Arial" w:cs="Arial"/>
          <w:lang w:val="de-DE"/>
        </w:rPr>
        <w:fldChar w:fldCharType="separate"/>
      </w:r>
      <w:r w:rsidRPr="000E3F51">
        <w:rPr>
          <w:rFonts w:ascii="Arial" w:hAnsi="Arial" w:cs="Arial"/>
        </w:rPr>
        <w:t>(Thakshila et al., 2022)</w:t>
      </w:r>
      <w:r w:rsidRPr="000E3F51">
        <w:rPr>
          <w:rFonts w:ascii="Arial" w:hAnsi="Arial" w:cs="Arial"/>
          <w:lang w:val="de-DE"/>
        </w:rPr>
        <w:fldChar w:fldCharType="end"/>
      </w:r>
      <w:r w:rsidRPr="000E3F51">
        <w:rPr>
          <w:rFonts w:ascii="Arial" w:hAnsi="Arial" w:cs="Arial"/>
        </w:rPr>
        <w:t xml:space="preserve">. The activity is attributed to secondary metabolites such as alkaloids, saponins, terpenoids, flavonoids, tannins, and phenolics. Specifically, calotropin and calotoxin are known to exhibit insecticidal, antifeedant, and repellent activities, interfering with insect development and physiology </w:t>
      </w:r>
      <w:r w:rsidRPr="000E3F51">
        <w:rPr>
          <w:rFonts w:ascii="Arial" w:hAnsi="Arial" w:cs="Arial"/>
          <w:lang w:val="de-DE"/>
        </w:rPr>
        <w:fldChar w:fldCharType="begin"/>
      </w:r>
      <w:r w:rsidR="0038791F">
        <w:rPr>
          <w:rFonts w:ascii="Arial" w:hAnsi="Arial" w:cs="Arial"/>
        </w:rPr>
        <w:instrText xml:space="preserve"> ADDIN ZOTERO_ITEM CSL_CITATION {"citationID":"4ptMyOjH","properties":{"formattedCitation":"(Ngegba et al., 2022b)","plainCitation":"(Ngegba et al., 2022b)","noteIndex":0},"citationItems":[{"id":"g3KRq9DB/HNT2mdiE","uris":["http://zotero.org/users/17035950/items/JV244N4H"],"itemData":{"id":155,"type":"article-journal","abstract":"Pest management is being confronted with immense economic and environmental issues worldwide because of massive utilization and over-reliance on pesticides. The non-target toxicity, residual consequence, and challenging biodegradability of these synthetic pesticides have become a serious concern, which urgently requires the alternative and prompt adoption of sustainable and cost-effective pest control measures. Increasing attention in environmental safety has triggered interest in pest control approaches through eco-friendly plant-based pesticides. Botanical pesticidal constituents are effective against myriads of destructive pests and diseases. More importantly, they are widely available, inexpensive, accessible, rapidly biodegradable, and have little toxicity to beneficiary agents. The phytochemical compositions in diverse plant species are responsible for their varying mechanisms of action against pests and diseases. However, difficulties in their formulation and insufficient appropriate chemical data have led to a low level of acceptance and adoption globally. Therefore, the review seeks to highlight the status, phytochemical compositions, insecticidal mechanisms, and challenges of plant-based pesticide usage in sustainable agricultural production.","container-title":"Agriculture","DOI":"10.3390/agriculture12050600","ISSN":"2077-0472","issue":"5","language":"en","license":"http://creativecommons.org/licenses/by/3.0/","note":"publisher: Multidisciplinary Digital Publishing Institute","page":"600","source":"www.mdpi.com","title":"Use of Botanical Pesticides in Agriculture as an Alternative to Synthetic Pesticides","volume":"12","author":[{"family":"Ngegba","given":"Patrick Maada"},{"family":"Cui","given":"Gaofeng"},{"family":"Khalid","given":"Muhammad Zaryab"},{"family":"Zhong","given":"Guohua"}],"issued":{"date-parts":[["2022",5]]}}}],"schema":"https://github.com/citation-style-language/schema/raw/master/csl-citation.json"} </w:instrText>
      </w:r>
      <w:r w:rsidRPr="000E3F51">
        <w:rPr>
          <w:rFonts w:ascii="Arial" w:hAnsi="Arial" w:cs="Arial"/>
          <w:lang w:val="de-DE"/>
        </w:rPr>
        <w:fldChar w:fldCharType="separate"/>
      </w:r>
      <w:r w:rsidRPr="000E3F51">
        <w:rPr>
          <w:rFonts w:ascii="Arial" w:hAnsi="Arial" w:cs="Arial"/>
        </w:rPr>
        <w:t>(Ngegba et al., 2022b)</w:t>
      </w:r>
      <w:r w:rsidRPr="000E3F51">
        <w:rPr>
          <w:rFonts w:ascii="Arial" w:hAnsi="Arial" w:cs="Arial"/>
          <w:lang w:val="de-DE"/>
        </w:rPr>
        <w:fldChar w:fldCharType="end"/>
      </w:r>
      <w:r w:rsidRPr="000E3F51">
        <w:rPr>
          <w:rFonts w:ascii="Arial" w:hAnsi="Arial" w:cs="Arial"/>
          <w:bCs/>
        </w:rPr>
        <w:t xml:space="preserve">.  </w:t>
      </w:r>
    </w:p>
    <w:p w14:paraId="40ED8B7A" w14:textId="0D83BCC2" w:rsidR="004D166D" w:rsidRDefault="00774EC5" w:rsidP="00D474D3">
      <w:pPr>
        <w:spacing w:before="100" w:beforeAutospacing="1" w:after="100" w:afterAutospacing="1"/>
        <w:rPr>
          <w:rFonts w:ascii="Arial" w:hAnsi="Arial" w:cs="Arial"/>
        </w:rPr>
      </w:pPr>
      <w:r w:rsidRPr="009C078E">
        <w:rPr>
          <w:rFonts w:ascii="Times New Roman" w:hAnsi="Times New Roman"/>
          <w:noProof/>
          <w:sz w:val="24"/>
          <w:szCs w:val="24"/>
        </w:rPr>
        <w:lastRenderedPageBreak/>
        <w:drawing>
          <wp:inline distT="0" distB="0" distL="0" distR="0" wp14:anchorId="4A74FC8D" wp14:editId="28197AF4">
            <wp:extent cx="1199585" cy="1632495"/>
            <wp:effectExtent l="0" t="0" r="635" b="6350"/>
            <wp:docPr id="22" name="Picture 22" descr="C:\Users\ASUS VIVOBOOK\Downloads\WhatsApp Image 2026-01-12 at 12.06.33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 VIVOBOOK\Downloads\WhatsApp Image 2026-01-12 at 12.06.33 (1).jpe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384" r="-1" b="42448"/>
                    <a:stretch/>
                  </pic:blipFill>
                  <pic:spPr bwMode="auto">
                    <a:xfrm>
                      <a:off x="0" y="0"/>
                      <a:ext cx="1209308" cy="1645726"/>
                    </a:xfrm>
                    <a:prstGeom prst="rect">
                      <a:avLst/>
                    </a:prstGeom>
                    <a:noFill/>
                    <a:ln>
                      <a:noFill/>
                    </a:ln>
                    <a:extLst>
                      <a:ext uri="{53640926-AAD7-44D8-BBD7-CCE9431645EC}">
                        <a14:shadowObscured xmlns:a14="http://schemas.microsoft.com/office/drawing/2010/main"/>
                      </a:ext>
                    </a:extLst>
                  </pic:spPr>
                </pic:pic>
              </a:graphicData>
            </a:graphic>
          </wp:inline>
        </w:drawing>
      </w:r>
      <w:r w:rsidR="00540385" w:rsidRPr="003D45E3">
        <w:rPr>
          <w:rFonts w:ascii="Times New Roman" w:hAnsi="Times New Roman"/>
          <w:noProof/>
          <w:sz w:val="24"/>
          <w:szCs w:val="24"/>
        </w:rPr>
        <w:drawing>
          <wp:inline distT="0" distB="0" distL="0" distR="0" wp14:anchorId="60346B3E" wp14:editId="211FDC1E">
            <wp:extent cx="1050201" cy="1636753"/>
            <wp:effectExtent l="0" t="0" r="0" b="1905"/>
            <wp:docPr id="31" name="Picture 31" descr="C:\Users\ASUS VIVOBOOK\Downloads\WhatsApp Image 2026-01-12 at 19.51.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 VIVOBOOK\Downloads\WhatsApp Image 2026-01-12 at 19.51.30.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57840" cy="1648658"/>
                    </a:xfrm>
                    <a:prstGeom prst="rect">
                      <a:avLst/>
                    </a:prstGeom>
                    <a:noFill/>
                    <a:ln>
                      <a:noFill/>
                    </a:ln>
                  </pic:spPr>
                </pic:pic>
              </a:graphicData>
            </a:graphic>
          </wp:inline>
        </w:drawing>
      </w:r>
      <w:r w:rsidR="004D166D" w:rsidRPr="00DC7851">
        <w:rPr>
          <w:rFonts w:ascii="Times New Roman" w:hAnsi="Times New Roman"/>
          <w:noProof/>
          <w:sz w:val="24"/>
          <w:szCs w:val="24"/>
        </w:rPr>
        <w:drawing>
          <wp:inline distT="0" distB="0" distL="0" distR="0" wp14:anchorId="6998A1AA" wp14:editId="033E1B19">
            <wp:extent cx="1099997" cy="1629624"/>
            <wp:effectExtent l="0" t="0" r="5080" b="8890"/>
            <wp:docPr id="27" name="Picture 27" descr="C:\Users\ASUS VIVOBOOK\Downloads\WhatsApp Image 2026-01-12 at 12.16.27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 VIVOBOOK\Downloads\WhatsApp Image 2026-01-12 at 12.16.27 (1).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01296" cy="1631548"/>
                    </a:xfrm>
                    <a:prstGeom prst="rect">
                      <a:avLst/>
                    </a:prstGeom>
                    <a:noFill/>
                    <a:ln>
                      <a:noFill/>
                    </a:ln>
                  </pic:spPr>
                </pic:pic>
              </a:graphicData>
            </a:graphic>
          </wp:inline>
        </w:drawing>
      </w:r>
      <w:r w:rsidR="00D474D3" w:rsidRPr="00DC7851">
        <w:rPr>
          <w:rFonts w:ascii="Times New Roman" w:hAnsi="Times New Roman"/>
          <w:noProof/>
          <w:sz w:val="24"/>
          <w:szCs w:val="24"/>
        </w:rPr>
        <w:drawing>
          <wp:inline distT="0" distB="0" distL="0" distR="0" wp14:anchorId="05F07AE0" wp14:editId="2FB20873">
            <wp:extent cx="1035934" cy="1626243"/>
            <wp:effectExtent l="0" t="0" r="0" b="0"/>
            <wp:docPr id="30" name="Picture 30" descr="C:\Users\ASUS VIVOBOOK\Downloads\WhatsApp Image 2026-01-12 at 12.15.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 VIVOBOOK\Downloads\WhatsApp Image 2026-01-12 at 12.15.41.jpe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12021" r="15385" b="12006"/>
                    <a:stretch/>
                  </pic:blipFill>
                  <pic:spPr bwMode="auto">
                    <a:xfrm>
                      <a:off x="0" y="0"/>
                      <a:ext cx="1040017" cy="1632653"/>
                    </a:xfrm>
                    <a:prstGeom prst="rect">
                      <a:avLst/>
                    </a:prstGeom>
                    <a:noFill/>
                    <a:ln>
                      <a:noFill/>
                    </a:ln>
                    <a:extLst>
                      <a:ext uri="{53640926-AAD7-44D8-BBD7-CCE9431645EC}">
                        <a14:shadowObscured xmlns:a14="http://schemas.microsoft.com/office/drawing/2010/main"/>
                      </a:ext>
                    </a:extLst>
                  </pic:spPr>
                </pic:pic>
              </a:graphicData>
            </a:graphic>
          </wp:inline>
        </w:drawing>
      </w:r>
      <w:r w:rsidR="00540385">
        <w:rPr>
          <w:rFonts w:ascii="Arial" w:hAnsi="Arial" w:cs="Arial"/>
        </w:rPr>
        <w:t xml:space="preserve"> </w:t>
      </w:r>
    </w:p>
    <w:p w14:paraId="02513525" w14:textId="385E9F99" w:rsidR="006964AA" w:rsidRDefault="006964AA" w:rsidP="006964AA">
      <w:pPr>
        <w:spacing w:before="100" w:beforeAutospacing="1" w:after="100" w:afterAutospacing="1"/>
        <w:jc w:val="center"/>
        <w:outlineLvl w:val="3"/>
        <w:rPr>
          <w:rFonts w:ascii="Arial" w:hAnsi="Arial" w:cs="Arial"/>
          <w:bCs/>
        </w:rPr>
      </w:pPr>
      <w:r w:rsidRPr="006964AA">
        <w:rPr>
          <w:rFonts w:ascii="Arial" w:hAnsi="Arial" w:cs="Arial"/>
        </w:rPr>
        <w:t xml:space="preserve">Figure </w:t>
      </w:r>
      <w:r w:rsidR="00D474D3" w:rsidRPr="006964AA">
        <w:rPr>
          <w:rFonts w:ascii="Arial" w:hAnsi="Arial" w:cs="Arial"/>
        </w:rPr>
        <w:t xml:space="preserve">1.  </w:t>
      </w:r>
      <w:r w:rsidRPr="006964AA">
        <w:rPr>
          <w:rFonts w:ascii="Arial" w:hAnsi="Arial" w:cs="Arial"/>
          <w:bCs/>
        </w:rPr>
        <w:t xml:space="preserve">Preparation of </w:t>
      </w:r>
      <w:r w:rsidRPr="006964AA">
        <w:rPr>
          <w:rFonts w:ascii="Arial" w:hAnsi="Arial" w:cs="Arial"/>
          <w:bCs/>
          <w:i/>
          <w:iCs/>
        </w:rPr>
        <w:t>Calotropis gigantea</w:t>
      </w:r>
      <w:r w:rsidRPr="006964AA">
        <w:rPr>
          <w:rFonts w:ascii="Arial" w:hAnsi="Arial" w:cs="Arial"/>
          <w:bCs/>
        </w:rPr>
        <w:t xml:space="preserve"> Leaf Extract Formulation</w:t>
      </w:r>
    </w:p>
    <w:p w14:paraId="30956E42" w14:textId="77777777" w:rsidR="007A0EF4" w:rsidRPr="007A0EF4" w:rsidRDefault="007A0EF4" w:rsidP="007A0EF4">
      <w:pPr>
        <w:pStyle w:val="NormalWeb"/>
        <w:jc w:val="both"/>
        <w:rPr>
          <w:rFonts w:ascii="Arial" w:hAnsi="Arial" w:cs="Arial"/>
          <w:b/>
          <w:sz w:val="20"/>
          <w:szCs w:val="20"/>
        </w:rPr>
      </w:pPr>
      <w:r w:rsidRPr="007A0EF4">
        <w:rPr>
          <w:rStyle w:val="Strong"/>
          <w:rFonts w:ascii="Arial" w:hAnsi="Arial" w:cs="Arial"/>
          <w:b w:val="0"/>
          <w:sz w:val="20"/>
          <w:szCs w:val="20"/>
        </w:rPr>
        <w:t xml:space="preserve">Phytochemical Compound Profile of </w:t>
      </w:r>
      <w:r w:rsidRPr="007A0EF4">
        <w:rPr>
          <w:rStyle w:val="Emphasis"/>
          <w:rFonts w:ascii="Arial" w:hAnsi="Arial" w:cs="Arial"/>
          <w:bCs/>
          <w:sz w:val="20"/>
          <w:szCs w:val="20"/>
        </w:rPr>
        <w:t>Calotropis gigantea</w:t>
      </w:r>
      <w:r w:rsidRPr="007A0EF4">
        <w:rPr>
          <w:rStyle w:val="Strong"/>
          <w:rFonts w:ascii="Arial" w:hAnsi="Arial" w:cs="Arial"/>
          <w:b w:val="0"/>
          <w:sz w:val="20"/>
          <w:szCs w:val="20"/>
        </w:rPr>
        <w:t xml:space="preserve"> Leaf Extract</w:t>
      </w:r>
    </w:p>
    <w:p w14:paraId="1CF7234C" w14:textId="77777777" w:rsidR="00483FDD" w:rsidRDefault="007A0EF4" w:rsidP="007A0EF4">
      <w:pPr>
        <w:pStyle w:val="NormalWeb"/>
        <w:jc w:val="both"/>
        <w:rPr>
          <w:rFonts w:ascii="Arial" w:hAnsi="Arial" w:cs="Arial"/>
          <w:sz w:val="20"/>
          <w:szCs w:val="20"/>
        </w:rPr>
      </w:pPr>
      <w:r w:rsidRPr="007A0EF4">
        <w:rPr>
          <w:rFonts w:ascii="Arial" w:hAnsi="Arial" w:cs="Arial"/>
          <w:sz w:val="20"/>
          <w:szCs w:val="20"/>
        </w:rPr>
        <w:t xml:space="preserve">Gas Chromatography–Mass Spectrometry (GC–MS) analysis revealed that the phytochemical constituents of the </w:t>
      </w:r>
      <w:r w:rsidRPr="007A0EF4">
        <w:rPr>
          <w:rStyle w:val="Emphasis"/>
          <w:rFonts w:ascii="Arial" w:hAnsi="Arial" w:cs="Arial"/>
          <w:sz w:val="20"/>
          <w:szCs w:val="20"/>
        </w:rPr>
        <w:t>C. gigantea</w:t>
      </w:r>
      <w:r w:rsidRPr="007A0EF4">
        <w:rPr>
          <w:rFonts w:ascii="Arial" w:hAnsi="Arial" w:cs="Arial"/>
          <w:sz w:val="20"/>
          <w:szCs w:val="20"/>
        </w:rPr>
        <w:t xml:space="preserve"> leaf extract comprised nine major compound groups, namely alkaloids, tannins, phenolics, flavonoids, saponins, and terpenoids. Steroid compounds were not detected, presumably due to their concentrations being below the detectable threshold. In addition, the extract was characterized in terms of moisture content, ash content, protein, lipid, and carbohydrate composition (Table 1).</w:t>
      </w:r>
    </w:p>
    <w:p w14:paraId="57A23D2A" w14:textId="5011E65C" w:rsidR="007A0EF4" w:rsidRDefault="007A0EF4" w:rsidP="007A0EF4">
      <w:pPr>
        <w:pStyle w:val="NormalWeb"/>
        <w:jc w:val="both"/>
        <w:rPr>
          <w:rFonts w:ascii="Arial" w:hAnsi="Arial" w:cs="Arial"/>
          <w:sz w:val="20"/>
          <w:szCs w:val="20"/>
        </w:rPr>
      </w:pPr>
      <w:r w:rsidRPr="007A0EF4">
        <w:rPr>
          <w:rStyle w:val="Strong"/>
          <w:rFonts w:ascii="Arial" w:hAnsi="Arial" w:cs="Arial"/>
          <w:b w:val="0"/>
          <w:sz w:val="20"/>
          <w:szCs w:val="20"/>
        </w:rPr>
        <w:t>Table 1.</w:t>
      </w:r>
      <w:r w:rsidRPr="007A0EF4">
        <w:rPr>
          <w:rFonts w:ascii="Arial" w:hAnsi="Arial" w:cs="Arial"/>
          <w:sz w:val="20"/>
          <w:szCs w:val="20"/>
        </w:rPr>
        <w:t xml:space="preserve"> Phytochemical analysis of crude </w:t>
      </w:r>
      <w:r w:rsidRPr="007A0EF4">
        <w:rPr>
          <w:rStyle w:val="Emphasis"/>
          <w:rFonts w:ascii="Arial" w:hAnsi="Arial" w:cs="Arial"/>
          <w:sz w:val="20"/>
          <w:szCs w:val="20"/>
        </w:rPr>
        <w:t>Calotropis gigantea</w:t>
      </w:r>
      <w:r w:rsidRPr="007A0EF4">
        <w:rPr>
          <w:rFonts w:ascii="Arial" w:hAnsi="Arial" w:cs="Arial"/>
          <w:sz w:val="20"/>
          <w:szCs w:val="20"/>
        </w:rPr>
        <w:t xml:space="preserve"> (</w:t>
      </w:r>
      <w:proofErr w:type="spellStart"/>
      <w:r w:rsidRPr="007A0EF4">
        <w:rPr>
          <w:rFonts w:ascii="Arial" w:hAnsi="Arial" w:cs="Arial"/>
          <w:sz w:val="20"/>
          <w:szCs w:val="20"/>
        </w:rPr>
        <w:t>Widuri</w:t>
      </w:r>
      <w:proofErr w:type="spellEnd"/>
      <w:r w:rsidRPr="007A0EF4">
        <w:rPr>
          <w:rFonts w:ascii="Arial" w:hAnsi="Arial" w:cs="Arial"/>
          <w:sz w:val="20"/>
          <w:szCs w:val="20"/>
        </w:rPr>
        <w:t>) leaf extract</w:t>
      </w:r>
    </w:p>
    <w:tbl>
      <w:tblPr>
        <w:tblW w:w="5540" w:type="dxa"/>
        <w:tblInd w:w="93" w:type="dxa"/>
        <w:tblLook w:val="04A0" w:firstRow="1" w:lastRow="0" w:firstColumn="1" w:lastColumn="0" w:noHBand="0" w:noVBand="1"/>
      </w:tblPr>
      <w:tblGrid>
        <w:gridCol w:w="3160"/>
        <w:gridCol w:w="1200"/>
        <w:gridCol w:w="1180"/>
      </w:tblGrid>
      <w:tr w:rsidR="00483FDD" w:rsidRPr="00483FDD" w14:paraId="7E53D482" w14:textId="77777777" w:rsidTr="00483FDD">
        <w:trPr>
          <w:trHeight w:val="580"/>
        </w:trPr>
        <w:tc>
          <w:tcPr>
            <w:tcW w:w="3160" w:type="dxa"/>
            <w:tcBorders>
              <w:top w:val="single" w:sz="4" w:space="0" w:color="auto"/>
              <w:left w:val="single" w:sz="4" w:space="0" w:color="auto"/>
              <w:bottom w:val="single" w:sz="4" w:space="0" w:color="auto"/>
              <w:right w:val="single" w:sz="4" w:space="0" w:color="auto"/>
            </w:tcBorders>
            <w:vAlign w:val="center"/>
            <w:hideMark/>
          </w:tcPr>
          <w:p w14:paraId="05796264" w14:textId="77777777" w:rsidR="00483FDD" w:rsidRPr="00483FDD" w:rsidRDefault="00483FDD" w:rsidP="00483FDD">
            <w:pPr>
              <w:jc w:val="center"/>
              <w:rPr>
                <w:rFonts w:ascii="Arial" w:hAnsi="Arial" w:cs="Arial"/>
                <w:b/>
                <w:bCs/>
                <w:color w:val="000000"/>
              </w:rPr>
            </w:pPr>
            <w:r w:rsidRPr="00483FDD">
              <w:rPr>
                <w:rFonts w:ascii="Arial" w:hAnsi="Arial" w:cs="Arial"/>
                <w:b/>
                <w:bCs/>
                <w:color w:val="000000"/>
              </w:rPr>
              <w:t>Compound Group</w:t>
            </w:r>
          </w:p>
        </w:tc>
        <w:tc>
          <w:tcPr>
            <w:tcW w:w="1200" w:type="dxa"/>
            <w:tcBorders>
              <w:top w:val="single" w:sz="4" w:space="0" w:color="auto"/>
              <w:left w:val="nil"/>
              <w:bottom w:val="single" w:sz="4" w:space="0" w:color="auto"/>
              <w:right w:val="single" w:sz="4" w:space="0" w:color="auto"/>
            </w:tcBorders>
            <w:vAlign w:val="center"/>
            <w:hideMark/>
          </w:tcPr>
          <w:p w14:paraId="1CC03760" w14:textId="77777777" w:rsidR="00483FDD" w:rsidRPr="00483FDD" w:rsidRDefault="00483FDD" w:rsidP="00483FDD">
            <w:pPr>
              <w:jc w:val="center"/>
              <w:rPr>
                <w:rFonts w:ascii="Arial" w:hAnsi="Arial" w:cs="Arial"/>
                <w:b/>
                <w:bCs/>
                <w:color w:val="000000"/>
              </w:rPr>
            </w:pPr>
            <w:r w:rsidRPr="00483FDD">
              <w:rPr>
                <w:rFonts w:ascii="Arial" w:hAnsi="Arial" w:cs="Arial"/>
                <w:b/>
                <w:bCs/>
                <w:color w:val="000000"/>
              </w:rPr>
              <w:t>Result</w:t>
            </w:r>
          </w:p>
        </w:tc>
        <w:tc>
          <w:tcPr>
            <w:tcW w:w="1180" w:type="dxa"/>
            <w:tcBorders>
              <w:top w:val="single" w:sz="4" w:space="0" w:color="auto"/>
              <w:left w:val="nil"/>
              <w:bottom w:val="single" w:sz="4" w:space="0" w:color="auto"/>
              <w:right w:val="single" w:sz="4" w:space="0" w:color="auto"/>
            </w:tcBorders>
            <w:vAlign w:val="center"/>
            <w:hideMark/>
          </w:tcPr>
          <w:p w14:paraId="15191553" w14:textId="77777777" w:rsidR="00483FDD" w:rsidRPr="00483FDD" w:rsidRDefault="00483FDD" w:rsidP="00483FDD">
            <w:pPr>
              <w:jc w:val="center"/>
              <w:rPr>
                <w:rFonts w:ascii="Arial" w:hAnsi="Arial" w:cs="Arial"/>
                <w:b/>
                <w:bCs/>
                <w:color w:val="000000"/>
              </w:rPr>
            </w:pPr>
            <w:r w:rsidRPr="00483FDD">
              <w:rPr>
                <w:rFonts w:ascii="Arial" w:hAnsi="Arial" w:cs="Arial"/>
                <w:b/>
                <w:bCs/>
                <w:color w:val="000000"/>
              </w:rPr>
              <w:t>Unit</w:t>
            </w:r>
          </w:p>
        </w:tc>
      </w:tr>
      <w:tr w:rsidR="00483FDD" w:rsidRPr="00483FDD" w14:paraId="70A9D73C" w14:textId="77777777" w:rsidTr="00483FDD">
        <w:trPr>
          <w:trHeight w:val="290"/>
        </w:trPr>
        <w:tc>
          <w:tcPr>
            <w:tcW w:w="3160" w:type="dxa"/>
            <w:tcBorders>
              <w:top w:val="nil"/>
              <w:left w:val="single" w:sz="4" w:space="0" w:color="auto"/>
              <w:bottom w:val="single" w:sz="4" w:space="0" w:color="auto"/>
              <w:right w:val="single" w:sz="4" w:space="0" w:color="auto"/>
            </w:tcBorders>
            <w:vAlign w:val="center"/>
            <w:hideMark/>
          </w:tcPr>
          <w:p w14:paraId="710C8ABE" w14:textId="77777777" w:rsidR="00483FDD" w:rsidRPr="00483FDD" w:rsidRDefault="00483FDD" w:rsidP="00483FDD">
            <w:pPr>
              <w:rPr>
                <w:rFonts w:ascii="Arial" w:hAnsi="Arial" w:cs="Arial"/>
                <w:color w:val="000000"/>
              </w:rPr>
            </w:pPr>
            <w:r w:rsidRPr="00483FDD">
              <w:rPr>
                <w:rFonts w:ascii="Arial" w:hAnsi="Arial" w:cs="Arial"/>
                <w:color w:val="000000"/>
              </w:rPr>
              <w:t>Alkaloids</w:t>
            </w:r>
          </w:p>
        </w:tc>
        <w:tc>
          <w:tcPr>
            <w:tcW w:w="1200" w:type="dxa"/>
            <w:tcBorders>
              <w:top w:val="nil"/>
              <w:left w:val="nil"/>
              <w:bottom w:val="single" w:sz="4" w:space="0" w:color="auto"/>
              <w:right w:val="single" w:sz="4" w:space="0" w:color="auto"/>
            </w:tcBorders>
            <w:vAlign w:val="center"/>
            <w:hideMark/>
          </w:tcPr>
          <w:p w14:paraId="09337D1C" w14:textId="77777777" w:rsidR="00483FDD" w:rsidRPr="00483FDD" w:rsidRDefault="00483FDD" w:rsidP="00483FDD">
            <w:pPr>
              <w:rPr>
                <w:rFonts w:ascii="Arial" w:hAnsi="Arial" w:cs="Arial"/>
                <w:color w:val="000000"/>
              </w:rPr>
            </w:pPr>
            <w:r w:rsidRPr="00483FDD">
              <w:rPr>
                <w:rFonts w:ascii="Arial" w:hAnsi="Arial" w:cs="Arial"/>
                <w:color w:val="000000"/>
              </w:rPr>
              <w:t>0.90</w:t>
            </w:r>
          </w:p>
        </w:tc>
        <w:tc>
          <w:tcPr>
            <w:tcW w:w="1180" w:type="dxa"/>
            <w:tcBorders>
              <w:top w:val="nil"/>
              <w:left w:val="nil"/>
              <w:bottom w:val="single" w:sz="4" w:space="0" w:color="auto"/>
              <w:right w:val="single" w:sz="4" w:space="0" w:color="auto"/>
            </w:tcBorders>
            <w:vAlign w:val="center"/>
            <w:hideMark/>
          </w:tcPr>
          <w:p w14:paraId="175345CF" w14:textId="77777777" w:rsidR="00483FDD" w:rsidRPr="00483FDD" w:rsidRDefault="00483FDD" w:rsidP="00483FDD">
            <w:pPr>
              <w:rPr>
                <w:rFonts w:ascii="Arial" w:hAnsi="Arial" w:cs="Arial"/>
                <w:color w:val="000000"/>
              </w:rPr>
            </w:pPr>
            <w:r w:rsidRPr="00483FDD">
              <w:rPr>
                <w:rFonts w:ascii="Arial" w:hAnsi="Arial" w:cs="Arial"/>
                <w:color w:val="000000"/>
              </w:rPr>
              <w:t>% (w/w)</w:t>
            </w:r>
          </w:p>
        </w:tc>
      </w:tr>
      <w:tr w:rsidR="00483FDD" w:rsidRPr="00483FDD" w14:paraId="4D353F9D" w14:textId="77777777" w:rsidTr="00483FDD">
        <w:trPr>
          <w:trHeight w:val="290"/>
        </w:trPr>
        <w:tc>
          <w:tcPr>
            <w:tcW w:w="3160" w:type="dxa"/>
            <w:tcBorders>
              <w:top w:val="nil"/>
              <w:left w:val="single" w:sz="4" w:space="0" w:color="auto"/>
              <w:bottom w:val="single" w:sz="4" w:space="0" w:color="auto"/>
              <w:right w:val="single" w:sz="4" w:space="0" w:color="auto"/>
            </w:tcBorders>
            <w:vAlign w:val="center"/>
            <w:hideMark/>
          </w:tcPr>
          <w:p w14:paraId="3EB30C1D" w14:textId="77777777" w:rsidR="00483FDD" w:rsidRPr="00483FDD" w:rsidRDefault="00483FDD" w:rsidP="00483FDD">
            <w:pPr>
              <w:rPr>
                <w:rFonts w:ascii="Arial" w:hAnsi="Arial" w:cs="Arial"/>
                <w:color w:val="000000"/>
              </w:rPr>
            </w:pPr>
            <w:r w:rsidRPr="00483FDD">
              <w:rPr>
                <w:rFonts w:ascii="Arial" w:hAnsi="Arial" w:cs="Arial"/>
                <w:color w:val="000000"/>
              </w:rPr>
              <w:t>Tannins</w:t>
            </w:r>
          </w:p>
        </w:tc>
        <w:tc>
          <w:tcPr>
            <w:tcW w:w="1200" w:type="dxa"/>
            <w:tcBorders>
              <w:top w:val="nil"/>
              <w:left w:val="nil"/>
              <w:bottom w:val="single" w:sz="4" w:space="0" w:color="auto"/>
              <w:right w:val="single" w:sz="4" w:space="0" w:color="auto"/>
            </w:tcBorders>
            <w:vAlign w:val="center"/>
            <w:hideMark/>
          </w:tcPr>
          <w:p w14:paraId="75E47CFD" w14:textId="77777777" w:rsidR="00483FDD" w:rsidRPr="00483FDD" w:rsidRDefault="00483FDD" w:rsidP="00483FDD">
            <w:pPr>
              <w:rPr>
                <w:rFonts w:ascii="Arial" w:hAnsi="Arial" w:cs="Arial"/>
                <w:color w:val="000000"/>
              </w:rPr>
            </w:pPr>
            <w:r w:rsidRPr="00483FDD">
              <w:rPr>
                <w:rFonts w:ascii="Arial" w:hAnsi="Arial" w:cs="Arial"/>
                <w:color w:val="000000"/>
              </w:rPr>
              <w:t>5.94</w:t>
            </w:r>
          </w:p>
        </w:tc>
        <w:tc>
          <w:tcPr>
            <w:tcW w:w="1180" w:type="dxa"/>
            <w:tcBorders>
              <w:top w:val="nil"/>
              <w:left w:val="nil"/>
              <w:bottom w:val="single" w:sz="4" w:space="0" w:color="auto"/>
              <w:right w:val="single" w:sz="4" w:space="0" w:color="auto"/>
            </w:tcBorders>
            <w:vAlign w:val="center"/>
            <w:hideMark/>
          </w:tcPr>
          <w:p w14:paraId="599BE88D" w14:textId="77777777" w:rsidR="00483FDD" w:rsidRPr="00483FDD" w:rsidRDefault="00483FDD" w:rsidP="00483FDD">
            <w:pPr>
              <w:rPr>
                <w:rFonts w:ascii="Arial" w:hAnsi="Arial" w:cs="Arial"/>
                <w:color w:val="000000"/>
              </w:rPr>
            </w:pPr>
            <w:r w:rsidRPr="00483FDD">
              <w:rPr>
                <w:rFonts w:ascii="Arial" w:hAnsi="Arial" w:cs="Arial"/>
                <w:color w:val="000000"/>
              </w:rPr>
              <w:t>% (w/w)</w:t>
            </w:r>
          </w:p>
        </w:tc>
      </w:tr>
      <w:tr w:rsidR="00483FDD" w:rsidRPr="00483FDD" w14:paraId="4FE4CBC9" w14:textId="77777777" w:rsidTr="00483FDD">
        <w:trPr>
          <w:trHeight w:val="320"/>
        </w:trPr>
        <w:tc>
          <w:tcPr>
            <w:tcW w:w="3160" w:type="dxa"/>
            <w:tcBorders>
              <w:top w:val="nil"/>
              <w:left w:val="single" w:sz="4" w:space="0" w:color="auto"/>
              <w:bottom w:val="single" w:sz="4" w:space="0" w:color="auto"/>
              <w:right w:val="single" w:sz="4" w:space="0" w:color="auto"/>
            </w:tcBorders>
            <w:vAlign w:val="center"/>
            <w:hideMark/>
          </w:tcPr>
          <w:p w14:paraId="0ED65470" w14:textId="77777777" w:rsidR="00483FDD" w:rsidRPr="00483FDD" w:rsidRDefault="00483FDD" w:rsidP="00483FDD">
            <w:pPr>
              <w:rPr>
                <w:rFonts w:ascii="Arial" w:hAnsi="Arial" w:cs="Arial"/>
                <w:color w:val="000000"/>
              </w:rPr>
            </w:pPr>
            <w:r w:rsidRPr="00483FDD">
              <w:rPr>
                <w:rFonts w:ascii="Arial" w:hAnsi="Arial" w:cs="Arial"/>
                <w:color w:val="000000"/>
              </w:rPr>
              <w:t>Phenolic compounds</w:t>
            </w:r>
          </w:p>
        </w:tc>
        <w:tc>
          <w:tcPr>
            <w:tcW w:w="1200" w:type="dxa"/>
            <w:tcBorders>
              <w:top w:val="nil"/>
              <w:left w:val="nil"/>
              <w:bottom w:val="single" w:sz="4" w:space="0" w:color="auto"/>
              <w:right w:val="single" w:sz="4" w:space="0" w:color="auto"/>
            </w:tcBorders>
            <w:vAlign w:val="center"/>
            <w:hideMark/>
          </w:tcPr>
          <w:p w14:paraId="4F71FD77" w14:textId="77777777" w:rsidR="00483FDD" w:rsidRPr="00483FDD" w:rsidRDefault="00483FDD" w:rsidP="00483FDD">
            <w:pPr>
              <w:rPr>
                <w:rFonts w:ascii="Arial" w:hAnsi="Arial" w:cs="Arial"/>
                <w:color w:val="000000"/>
              </w:rPr>
            </w:pPr>
            <w:r w:rsidRPr="00483FDD">
              <w:rPr>
                <w:rFonts w:ascii="Arial" w:hAnsi="Arial" w:cs="Arial"/>
                <w:color w:val="000000"/>
              </w:rPr>
              <w:t>9.88</w:t>
            </w:r>
          </w:p>
        </w:tc>
        <w:tc>
          <w:tcPr>
            <w:tcW w:w="1180" w:type="dxa"/>
            <w:tcBorders>
              <w:top w:val="nil"/>
              <w:left w:val="nil"/>
              <w:bottom w:val="single" w:sz="4" w:space="0" w:color="auto"/>
              <w:right w:val="single" w:sz="4" w:space="0" w:color="auto"/>
            </w:tcBorders>
            <w:vAlign w:val="center"/>
            <w:hideMark/>
          </w:tcPr>
          <w:p w14:paraId="6315A195" w14:textId="77777777" w:rsidR="00483FDD" w:rsidRPr="00483FDD" w:rsidRDefault="00483FDD" w:rsidP="00483FDD">
            <w:pPr>
              <w:rPr>
                <w:rFonts w:ascii="Arial" w:hAnsi="Arial" w:cs="Arial"/>
                <w:color w:val="000000"/>
              </w:rPr>
            </w:pPr>
            <w:r w:rsidRPr="00483FDD">
              <w:rPr>
                <w:rFonts w:ascii="Arial" w:hAnsi="Arial" w:cs="Arial"/>
                <w:color w:val="000000"/>
              </w:rPr>
              <w:t>% (w/w)</w:t>
            </w:r>
          </w:p>
        </w:tc>
      </w:tr>
      <w:tr w:rsidR="00483FDD" w:rsidRPr="00483FDD" w14:paraId="4CFE26C9" w14:textId="77777777" w:rsidTr="00483FDD">
        <w:trPr>
          <w:trHeight w:val="290"/>
        </w:trPr>
        <w:tc>
          <w:tcPr>
            <w:tcW w:w="3160" w:type="dxa"/>
            <w:tcBorders>
              <w:top w:val="nil"/>
              <w:left w:val="single" w:sz="4" w:space="0" w:color="auto"/>
              <w:bottom w:val="single" w:sz="4" w:space="0" w:color="auto"/>
              <w:right w:val="single" w:sz="4" w:space="0" w:color="auto"/>
            </w:tcBorders>
            <w:vAlign w:val="center"/>
            <w:hideMark/>
          </w:tcPr>
          <w:p w14:paraId="176AC520" w14:textId="77777777" w:rsidR="00483FDD" w:rsidRPr="00483FDD" w:rsidRDefault="00483FDD" w:rsidP="00483FDD">
            <w:pPr>
              <w:rPr>
                <w:rFonts w:ascii="Arial" w:hAnsi="Arial" w:cs="Arial"/>
                <w:color w:val="000000"/>
              </w:rPr>
            </w:pPr>
            <w:r w:rsidRPr="00483FDD">
              <w:rPr>
                <w:rFonts w:ascii="Arial" w:hAnsi="Arial" w:cs="Arial"/>
                <w:color w:val="000000"/>
              </w:rPr>
              <w:t>Flavonoids</w:t>
            </w:r>
          </w:p>
        </w:tc>
        <w:tc>
          <w:tcPr>
            <w:tcW w:w="1200" w:type="dxa"/>
            <w:tcBorders>
              <w:top w:val="nil"/>
              <w:left w:val="nil"/>
              <w:bottom w:val="single" w:sz="4" w:space="0" w:color="auto"/>
              <w:right w:val="single" w:sz="4" w:space="0" w:color="auto"/>
            </w:tcBorders>
            <w:vAlign w:val="center"/>
            <w:hideMark/>
          </w:tcPr>
          <w:p w14:paraId="76190DB3" w14:textId="77777777" w:rsidR="00483FDD" w:rsidRPr="00483FDD" w:rsidRDefault="00483FDD" w:rsidP="00483FDD">
            <w:pPr>
              <w:rPr>
                <w:rFonts w:ascii="Arial" w:hAnsi="Arial" w:cs="Arial"/>
                <w:color w:val="000000"/>
              </w:rPr>
            </w:pPr>
            <w:r w:rsidRPr="00483FDD">
              <w:rPr>
                <w:rFonts w:ascii="Arial" w:hAnsi="Arial" w:cs="Arial"/>
                <w:color w:val="000000"/>
              </w:rPr>
              <w:t>2.20</w:t>
            </w:r>
          </w:p>
        </w:tc>
        <w:tc>
          <w:tcPr>
            <w:tcW w:w="1180" w:type="dxa"/>
            <w:tcBorders>
              <w:top w:val="nil"/>
              <w:left w:val="nil"/>
              <w:bottom w:val="single" w:sz="4" w:space="0" w:color="auto"/>
              <w:right w:val="single" w:sz="4" w:space="0" w:color="auto"/>
            </w:tcBorders>
            <w:vAlign w:val="center"/>
            <w:hideMark/>
          </w:tcPr>
          <w:p w14:paraId="3A2F8B42" w14:textId="77777777" w:rsidR="00483FDD" w:rsidRPr="00483FDD" w:rsidRDefault="00483FDD" w:rsidP="00483FDD">
            <w:pPr>
              <w:rPr>
                <w:rFonts w:ascii="Arial" w:hAnsi="Arial" w:cs="Arial"/>
                <w:color w:val="000000"/>
              </w:rPr>
            </w:pPr>
            <w:r w:rsidRPr="00483FDD">
              <w:rPr>
                <w:rFonts w:ascii="Arial" w:hAnsi="Arial" w:cs="Arial"/>
                <w:color w:val="000000"/>
              </w:rPr>
              <w:t>% (w/w)</w:t>
            </w:r>
          </w:p>
        </w:tc>
      </w:tr>
      <w:tr w:rsidR="00483FDD" w:rsidRPr="00483FDD" w14:paraId="4444B5D8" w14:textId="77777777" w:rsidTr="00483FDD">
        <w:trPr>
          <w:trHeight w:val="290"/>
        </w:trPr>
        <w:tc>
          <w:tcPr>
            <w:tcW w:w="3160" w:type="dxa"/>
            <w:tcBorders>
              <w:top w:val="nil"/>
              <w:left w:val="single" w:sz="4" w:space="0" w:color="auto"/>
              <w:bottom w:val="single" w:sz="4" w:space="0" w:color="auto"/>
              <w:right w:val="single" w:sz="4" w:space="0" w:color="auto"/>
            </w:tcBorders>
            <w:vAlign w:val="center"/>
            <w:hideMark/>
          </w:tcPr>
          <w:p w14:paraId="4D22D59E" w14:textId="77777777" w:rsidR="00483FDD" w:rsidRPr="00483FDD" w:rsidRDefault="00483FDD" w:rsidP="00483FDD">
            <w:pPr>
              <w:rPr>
                <w:rFonts w:ascii="Arial" w:hAnsi="Arial" w:cs="Arial"/>
                <w:color w:val="000000"/>
              </w:rPr>
            </w:pPr>
            <w:r w:rsidRPr="00483FDD">
              <w:rPr>
                <w:rFonts w:ascii="Arial" w:hAnsi="Arial" w:cs="Arial"/>
                <w:color w:val="000000"/>
              </w:rPr>
              <w:t>Saponins</w:t>
            </w:r>
          </w:p>
        </w:tc>
        <w:tc>
          <w:tcPr>
            <w:tcW w:w="1200" w:type="dxa"/>
            <w:tcBorders>
              <w:top w:val="nil"/>
              <w:left w:val="nil"/>
              <w:bottom w:val="single" w:sz="4" w:space="0" w:color="auto"/>
              <w:right w:val="single" w:sz="4" w:space="0" w:color="auto"/>
            </w:tcBorders>
            <w:vAlign w:val="center"/>
            <w:hideMark/>
          </w:tcPr>
          <w:p w14:paraId="4C69FE1E" w14:textId="77777777" w:rsidR="00483FDD" w:rsidRPr="00483FDD" w:rsidRDefault="00483FDD" w:rsidP="00483FDD">
            <w:pPr>
              <w:rPr>
                <w:rFonts w:ascii="Arial" w:hAnsi="Arial" w:cs="Arial"/>
                <w:color w:val="000000"/>
              </w:rPr>
            </w:pPr>
            <w:r w:rsidRPr="00483FDD">
              <w:rPr>
                <w:rFonts w:ascii="Arial" w:hAnsi="Arial" w:cs="Arial"/>
                <w:color w:val="000000"/>
              </w:rPr>
              <w:t>4.95</w:t>
            </w:r>
          </w:p>
        </w:tc>
        <w:tc>
          <w:tcPr>
            <w:tcW w:w="1180" w:type="dxa"/>
            <w:tcBorders>
              <w:top w:val="nil"/>
              <w:left w:val="nil"/>
              <w:bottom w:val="single" w:sz="4" w:space="0" w:color="auto"/>
              <w:right w:val="single" w:sz="4" w:space="0" w:color="auto"/>
            </w:tcBorders>
            <w:vAlign w:val="center"/>
            <w:hideMark/>
          </w:tcPr>
          <w:p w14:paraId="19469812" w14:textId="77777777" w:rsidR="00483FDD" w:rsidRPr="00483FDD" w:rsidRDefault="00483FDD" w:rsidP="00483FDD">
            <w:pPr>
              <w:rPr>
                <w:rFonts w:ascii="Arial" w:hAnsi="Arial" w:cs="Arial"/>
                <w:color w:val="000000"/>
              </w:rPr>
            </w:pPr>
            <w:r w:rsidRPr="00483FDD">
              <w:rPr>
                <w:rFonts w:ascii="Arial" w:hAnsi="Arial" w:cs="Arial"/>
                <w:color w:val="000000"/>
              </w:rPr>
              <w:t>% (w/w)</w:t>
            </w:r>
          </w:p>
        </w:tc>
      </w:tr>
      <w:tr w:rsidR="00483FDD" w:rsidRPr="00483FDD" w14:paraId="5638734E" w14:textId="77777777" w:rsidTr="00483FDD">
        <w:trPr>
          <w:trHeight w:val="330"/>
        </w:trPr>
        <w:tc>
          <w:tcPr>
            <w:tcW w:w="3160" w:type="dxa"/>
            <w:tcBorders>
              <w:top w:val="nil"/>
              <w:left w:val="single" w:sz="4" w:space="0" w:color="auto"/>
              <w:bottom w:val="single" w:sz="4" w:space="0" w:color="auto"/>
              <w:right w:val="single" w:sz="4" w:space="0" w:color="auto"/>
            </w:tcBorders>
            <w:vAlign w:val="center"/>
            <w:hideMark/>
          </w:tcPr>
          <w:p w14:paraId="1B00E800" w14:textId="77777777" w:rsidR="00483FDD" w:rsidRPr="00483FDD" w:rsidRDefault="00483FDD" w:rsidP="00483FDD">
            <w:pPr>
              <w:rPr>
                <w:rFonts w:ascii="Arial" w:hAnsi="Arial" w:cs="Arial"/>
                <w:color w:val="000000"/>
              </w:rPr>
            </w:pPr>
            <w:r w:rsidRPr="00483FDD">
              <w:rPr>
                <w:rFonts w:ascii="Arial" w:hAnsi="Arial" w:cs="Arial"/>
                <w:color w:val="000000"/>
              </w:rPr>
              <w:t>Terpenoids</w:t>
            </w:r>
          </w:p>
        </w:tc>
        <w:tc>
          <w:tcPr>
            <w:tcW w:w="1200" w:type="dxa"/>
            <w:tcBorders>
              <w:top w:val="nil"/>
              <w:left w:val="nil"/>
              <w:bottom w:val="single" w:sz="4" w:space="0" w:color="auto"/>
              <w:right w:val="single" w:sz="4" w:space="0" w:color="auto"/>
            </w:tcBorders>
            <w:vAlign w:val="center"/>
            <w:hideMark/>
          </w:tcPr>
          <w:p w14:paraId="0CD11B40" w14:textId="77777777" w:rsidR="00483FDD" w:rsidRPr="00483FDD" w:rsidRDefault="00483FDD" w:rsidP="00483FDD">
            <w:pPr>
              <w:rPr>
                <w:rFonts w:ascii="Arial" w:hAnsi="Arial" w:cs="Arial"/>
                <w:color w:val="000000"/>
              </w:rPr>
            </w:pPr>
            <w:r w:rsidRPr="00483FDD">
              <w:rPr>
                <w:rFonts w:ascii="Arial" w:hAnsi="Arial" w:cs="Arial"/>
                <w:color w:val="000000"/>
              </w:rPr>
              <w:t>Positive</w:t>
            </w:r>
          </w:p>
        </w:tc>
        <w:tc>
          <w:tcPr>
            <w:tcW w:w="1180" w:type="dxa"/>
            <w:tcBorders>
              <w:top w:val="nil"/>
              <w:left w:val="nil"/>
              <w:bottom w:val="single" w:sz="4" w:space="0" w:color="auto"/>
              <w:right w:val="single" w:sz="4" w:space="0" w:color="auto"/>
            </w:tcBorders>
            <w:vAlign w:val="center"/>
            <w:hideMark/>
          </w:tcPr>
          <w:p w14:paraId="4D0F1228" w14:textId="77777777" w:rsidR="00483FDD" w:rsidRPr="00483FDD" w:rsidRDefault="00483FDD" w:rsidP="00483FDD">
            <w:pPr>
              <w:rPr>
                <w:rFonts w:ascii="Arial" w:hAnsi="Arial" w:cs="Arial"/>
                <w:color w:val="000000"/>
              </w:rPr>
            </w:pPr>
            <w:r w:rsidRPr="00483FDD">
              <w:rPr>
                <w:rFonts w:ascii="Arial" w:hAnsi="Arial" w:cs="Arial"/>
                <w:color w:val="000000"/>
              </w:rPr>
              <w:t>–</w:t>
            </w:r>
          </w:p>
        </w:tc>
      </w:tr>
      <w:tr w:rsidR="00483FDD" w:rsidRPr="00483FDD" w14:paraId="714EF8A6" w14:textId="77777777" w:rsidTr="00483FDD">
        <w:trPr>
          <w:trHeight w:val="290"/>
        </w:trPr>
        <w:tc>
          <w:tcPr>
            <w:tcW w:w="3160" w:type="dxa"/>
            <w:tcBorders>
              <w:top w:val="nil"/>
              <w:left w:val="single" w:sz="4" w:space="0" w:color="auto"/>
              <w:bottom w:val="single" w:sz="4" w:space="0" w:color="auto"/>
              <w:right w:val="single" w:sz="4" w:space="0" w:color="auto"/>
            </w:tcBorders>
            <w:vAlign w:val="center"/>
            <w:hideMark/>
          </w:tcPr>
          <w:p w14:paraId="4EAC4AF5" w14:textId="77777777" w:rsidR="00483FDD" w:rsidRPr="00483FDD" w:rsidRDefault="00483FDD" w:rsidP="00483FDD">
            <w:pPr>
              <w:rPr>
                <w:rFonts w:ascii="Arial" w:hAnsi="Arial" w:cs="Arial"/>
                <w:color w:val="000000"/>
              </w:rPr>
            </w:pPr>
            <w:r w:rsidRPr="00483FDD">
              <w:rPr>
                <w:rFonts w:ascii="Arial" w:hAnsi="Arial" w:cs="Arial"/>
                <w:color w:val="000000"/>
              </w:rPr>
              <w:t>Steroids</w:t>
            </w:r>
          </w:p>
        </w:tc>
        <w:tc>
          <w:tcPr>
            <w:tcW w:w="1200" w:type="dxa"/>
            <w:tcBorders>
              <w:top w:val="nil"/>
              <w:left w:val="nil"/>
              <w:bottom w:val="single" w:sz="4" w:space="0" w:color="auto"/>
              <w:right w:val="single" w:sz="4" w:space="0" w:color="auto"/>
            </w:tcBorders>
            <w:vAlign w:val="center"/>
            <w:hideMark/>
          </w:tcPr>
          <w:p w14:paraId="42C467C1" w14:textId="77777777" w:rsidR="00483FDD" w:rsidRPr="00483FDD" w:rsidRDefault="00483FDD" w:rsidP="00483FDD">
            <w:pPr>
              <w:rPr>
                <w:rFonts w:ascii="Arial" w:hAnsi="Arial" w:cs="Arial"/>
                <w:color w:val="000000"/>
              </w:rPr>
            </w:pPr>
            <w:r w:rsidRPr="00483FDD">
              <w:rPr>
                <w:rFonts w:ascii="Arial" w:hAnsi="Arial" w:cs="Arial"/>
                <w:color w:val="000000"/>
              </w:rPr>
              <w:t>&lt; 18.90</w:t>
            </w:r>
          </w:p>
        </w:tc>
        <w:tc>
          <w:tcPr>
            <w:tcW w:w="1180" w:type="dxa"/>
            <w:tcBorders>
              <w:top w:val="nil"/>
              <w:left w:val="nil"/>
              <w:bottom w:val="single" w:sz="4" w:space="0" w:color="auto"/>
              <w:right w:val="single" w:sz="4" w:space="0" w:color="auto"/>
            </w:tcBorders>
            <w:vAlign w:val="center"/>
            <w:hideMark/>
          </w:tcPr>
          <w:p w14:paraId="03CD2D49" w14:textId="77777777" w:rsidR="00483FDD" w:rsidRPr="00483FDD" w:rsidRDefault="00483FDD" w:rsidP="00483FDD">
            <w:pPr>
              <w:rPr>
                <w:rFonts w:ascii="Arial" w:hAnsi="Arial" w:cs="Arial"/>
                <w:color w:val="000000"/>
              </w:rPr>
            </w:pPr>
            <w:r w:rsidRPr="00483FDD">
              <w:rPr>
                <w:rFonts w:ascii="Arial" w:hAnsi="Arial" w:cs="Arial"/>
                <w:color w:val="000000"/>
              </w:rPr>
              <w:t>mg/kg</w:t>
            </w:r>
          </w:p>
        </w:tc>
      </w:tr>
      <w:tr w:rsidR="00483FDD" w:rsidRPr="00483FDD" w14:paraId="708D8859" w14:textId="77777777" w:rsidTr="00483FDD">
        <w:trPr>
          <w:trHeight w:val="320"/>
        </w:trPr>
        <w:tc>
          <w:tcPr>
            <w:tcW w:w="3160" w:type="dxa"/>
            <w:tcBorders>
              <w:top w:val="nil"/>
              <w:left w:val="single" w:sz="4" w:space="0" w:color="auto"/>
              <w:bottom w:val="single" w:sz="4" w:space="0" w:color="auto"/>
              <w:right w:val="single" w:sz="4" w:space="0" w:color="auto"/>
            </w:tcBorders>
            <w:vAlign w:val="center"/>
            <w:hideMark/>
          </w:tcPr>
          <w:p w14:paraId="7DA5DBCE" w14:textId="77777777" w:rsidR="00483FDD" w:rsidRPr="00483FDD" w:rsidRDefault="00483FDD" w:rsidP="00483FDD">
            <w:pPr>
              <w:rPr>
                <w:rFonts w:ascii="Arial" w:hAnsi="Arial" w:cs="Arial"/>
                <w:color w:val="000000"/>
              </w:rPr>
            </w:pPr>
            <w:r w:rsidRPr="00483FDD">
              <w:rPr>
                <w:rFonts w:ascii="Arial" w:hAnsi="Arial" w:cs="Arial"/>
                <w:color w:val="000000"/>
              </w:rPr>
              <w:t>Moisture content</w:t>
            </w:r>
          </w:p>
        </w:tc>
        <w:tc>
          <w:tcPr>
            <w:tcW w:w="1200" w:type="dxa"/>
            <w:tcBorders>
              <w:top w:val="nil"/>
              <w:left w:val="nil"/>
              <w:bottom w:val="single" w:sz="4" w:space="0" w:color="auto"/>
              <w:right w:val="single" w:sz="4" w:space="0" w:color="auto"/>
            </w:tcBorders>
            <w:vAlign w:val="center"/>
            <w:hideMark/>
          </w:tcPr>
          <w:p w14:paraId="5EEE766E" w14:textId="77777777" w:rsidR="00483FDD" w:rsidRPr="00483FDD" w:rsidRDefault="00483FDD" w:rsidP="00483FDD">
            <w:pPr>
              <w:rPr>
                <w:rFonts w:ascii="Arial" w:hAnsi="Arial" w:cs="Arial"/>
                <w:color w:val="000000"/>
              </w:rPr>
            </w:pPr>
            <w:r w:rsidRPr="00483FDD">
              <w:rPr>
                <w:rFonts w:ascii="Arial" w:hAnsi="Arial" w:cs="Arial"/>
                <w:color w:val="000000"/>
              </w:rPr>
              <w:t>31.65</w:t>
            </w:r>
          </w:p>
        </w:tc>
        <w:tc>
          <w:tcPr>
            <w:tcW w:w="1180" w:type="dxa"/>
            <w:tcBorders>
              <w:top w:val="nil"/>
              <w:left w:val="nil"/>
              <w:bottom w:val="single" w:sz="4" w:space="0" w:color="auto"/>
              <w:right w:val="single" w:sz="4" w:space="0" w:color="auto"/>
            </w:tcBorders>
            <w:vAlign w:val="center"/>
            <w:hideMark/>
          </w:tcPr>
          <w:p w14:paraId="7D4238E4" w14:textId="77777777" w:rsidR="00483FDD" w:rsidRPr="00483FDD" w:rsidRDefault="00483FDD" w:rsidP="00483FDD">
            <w:pPr>
              <w:rPr>
                <w:rFonts w:ascii="Arial" w:hAnsi="Arial" w:cs="Arial"/>
                <w:color w:val="000000"/>
              </w:rPr>
            </w:pPr>
            <w:r w:rsidRPr="00483FDD">
              <w:rPr>
                <w:rFonts w:ascii="Arial" w:hAnsi="Arial" w:cs="Arial"/>
                <w:color w:val="000000"/>
              </w:rPr>
              <w:t>%</w:t>
            </w:r>
          </w:p>
        </w:tc>
      </w:tr>
      <w:tr w:rsidR="00483FDD" w:rsidRPr="00483FDD" w14:paraId="5D76B0D2" w14:textId="77777777" w:rsidTr="00483FDD">
        <w:trPr>
          <w:trHeight w:val="330"/>
        </w:trPr>
        <w:tc>
          <w:tcPr>
            <w:tcW w:w="3160" w:type="dxa"/>
            <w:tcBorders>
              <w:top w:val="nil"/>
              <w:left w:val="single" w:sz="4" w:space="0" w:color="auto"/>
              <w:bottom w:val="single" w:sz="4" w:space="0" w:color="auto"/>
              <w:right w:val="single" w:sz="4" w:space="0" w:color="auto"/>
            </w:tcBorders>
            <w:vAlign w:val="center"/>
            <w:hideMark/>
          </w:tcPr>
          <w:p w14:paraId="00B4B266" w14:textId="77777777" w:rsidR="00483FDD" w:rsidRPr="00483FDD" w:rsidRDefault="00483FDD" w:rsidP="00483FDD">
            <w:pPr>
              <w:rPr>
                <w:rFonts w:ascii="Arial" w:hAnsi="Arial" w:cs="Arial"/>
                <w:color w:val="000000"/>
              </w:rPr>
            </w:pPr>
            <w:r w:rsidRPr="00483FDD">
              <w:rPr>
                <w:rFonts w:ascii="Arial" w:hAnsi="Arial" w:cs="Arial"/>
                <w:color w:val="000000"/>
              </w:rPr>
              <w:t>Ash content</w:t>
            </w:r>
          </w:p>
        </w:tc>
        <w:tc>
          <w:tcPr>
            <w:tcW w:w="1200" w:type="dxa"/>
            <w:tcBorders>
              <w:top w:val="nil"/>
              <w:left w:val="nil"/>
              <w:bottom w:val="single" w:sz="4" w:space="0" w:color="auto"/>
              <w:right w:val="single" w:sz="4" w:space="0" w:color="auto"/>
            </w:tcBorders>
            <w:vAlign w:val="center"/>
            <w:hideMark/>
          </w:tcPr>
          <w:p w14:paraId="2F2CB478" w14:textId="77777777" w:rsidR="00483FDD" w:rsidRPr="00483FDD" w:rsidRDefault="00483FDD" w:rsidP="00483FDD">
            <w:pPr>
              <w:rPr>
                <w:rFonts w:ascii="Arial" w:hAnsi="Arial" w:cs="Arial"/>
                <w:color w:val="000000"/>
              </w:rPr>
            </w:pPr>
            <w:r w:rsidRPr="00483FDD">
              <w:rPr>
                <w:rFonts w:ascii="Arial" w:hAnsi="Arial" w:cs="Arial"/>
                <w:color w:val="000000"/>
              </w:rPr>
              <w:t>17.24</w:t>
            </w:r>
          </w:p>
        </w:tc>
        <w:tc>
          <w:tcPr>
            <w:tcW w:w="1180" w:type="dxa"/>
            <w:tcBorders>
              <w:top w:val="nil"/>
              <w:left w:val="nil"/>
              <w:bottom w:val="single" w:sz="4" w:space="0" w:color="auto"/>
              <w:right w:val="single" w:sz="4" w:space="0" w:color="auto"/>
            </w:tcBorders>
            <w:vAlign w:val="center"/>
            <w:hideMark/>
          </w:tcPr>
          <w:p w14:paraId="61142906" w14:textId="77777777" w:rsidR="00483FDD" w:rsidRPr="00483FDD" w:rsidRDefault="00483FDD" w:rsidP="00483FDD">
            <w:pPr>
              <w:rPr>
                <w:rFonts w:ascii="Arial" w:hAnsi="Arial" w:cs="Arial"/>
                <w:color w:val="000000"/>
              </w:rPr>
            </w:pPr>
            <w:r w:rsidRPr="00483FDD">
              <w:rPr>
                <w:rFonts w:ascii="Arial" w:hAnsi="Arial" w:cs="Arial"/>
                <w:color w:val="000000"/>
              </w:rPr>
              <w:t>%</w:t>
            </w:r>
          </w:p>
        </w:tc>
      </w:tr>
      <w:tr w:rsidR="00483FDD" w:rsidRPr="00483FDD" w14:paraId="1B50B380" w14:textId="77777777" w:rsidTr="00483FDD">
        <w:trPr>
          <w:trHeight w:val="290"/>
        </w:trPr>
        <w:tc>
          <w:tcPr>
            <w:tcW w:w="3160" w:type="dxa"/>
            <w:tcBorders>
              <w:top w:val="nil"/>
              <w:left w:val="single" w:sz="4" w:space="0" w:color="auto"/>
              <w:bottom w:val="single" w:sz="4" w:space="0" w:color="auto"/>
              <w:right w:val="single" w:sz="4" w:space="0" w:color="auto"/>
            </w:tcBorders>
            <w:vAlign w:val="center"/>
            <w:hideMark/>
          </w:tcPr>
          <w:p w14:paraId="2D6A3E29" w14:textId="77777777" w:rsidR="00483FDD" w:rsidRPr="00483FDD" w:rsidRDefault="00483FDD" w:rsidP="00483FDD">
            <w:pPr>
              <w:rPr>
                <w:rFonts w:ascii="Arial" w:hAnsi="Arial" w:cs="Arial"/>
                <w:color w:val="000000"/>
              </w:rPr>
            </w:pPr>
            <w:r w:rsidRPr="00483FDD">
              <w:rPr>
                <w:rFonts w:ascii="Arial" w:hAnsi="Arial" w:cs="Arial"/>
                <w:color w:val="000000"/>
              </w:rPr>
              <w:t>Protein</w:t>
            </w:r>
          </w:p>
        </w:tc>
        <w:tc>
          <w:tcPr>
            <w:tcW w:w="1200" w:type="dxa"/>
            <w:tcBorders>
              <w:top w:val="nil"/>
              <w:left w:val="nil"/>
              <w:bottom w:val="single" w:sz="4" w:space="0" w:color="auto"/>
              <w:right w:val="single" w:sz="4" w:space="0" w:color="auto"/>
            </w:tcBorders>
            <w:vAlign w:val="center"/>
            <w:hideMark/>
          </w:tcPr>
          <w:p w14:paraId="5FDF6483" w14:textId="77777777" w:rsidR="00483FDD" w:rsidRPr="00483FDD" w:rsidRDefault="00483FDD" w:rsidP="00483FDD">
            <w:pPr>
              <w:rPr>
                <w:rFonts w:ascii="Arial" w:hAnsi="Arial" w:cs="Arial"/>
                <w:color w:val="000000"/>
              </w:rPr>
            </w:pPr>
            <w:r w:rsidRPr="00483FDD">
              <w:rPr>
                <w:rFonts w:ascii="Arial" w:hAnsi="Arial" w:cs="Arial"/>
                <w:color w:val="000000"/>
              </w:rPr>
              <w:t>16.39</w:t>
            </w:r>
          </w:p>
        </w:tc>
        <w:tc>
          <w:tcPr>
            <w:tcW w:w="1180" w:type="dxa"/>
            <w:tcBorders>
              <w:top w:val="nil"/>
              <w:left w:val="nil"/>
              <w:bottom w:val="single" w:sz="4" w:space="0" w:color="auto"/>
              <w:right w:val="single" w:sz="4" w:space="0" w:color="auto"/>
            </w:tcBorders>
            <w:vAlign w:val="center"/>
            <w:hideMark/>
          </w:tcPr>
          <w:p w14:paraId="181FE995" w14:textId="77777777" w:rsidR="00483FDD" w:rsidRPr="00483FDD" w:rsidRDefault="00483FDD" w:rsidP="00483FDD">
            <w:pPr>
              <w:rPr>
                <w:rFonts w:ascii="Arial" w:hAnsi="Arial" w:cs="Arial"/>
                <w:color w:val="000000"/>
              </w:rPr>
            </w:pPr>
            <w:r w:rsidRPr="00483FDD">
              <w:rPr>
                <w:rFonts w:ascii="Arial" w:hAnsi="Arial" w:cs="Arial"/>
                <w:color w:val="000000"/>
              </w:rPr>
              <w:t>%</w:t>
            </w:r>
          </w:p>
        </w:tc>
      </w:tr>
      <w:tr w:rsidR="00483FDD" w:rsidRPr="00483FDD" w14:paraId="2D511331" w14:textId="77777777" w:rsidTr="00483FDD">
        <w:trPr>
          <w:trHeight w:val="290"/>
        </w:trPr>
        <w:tc>
          <w:tcPr>
            <w:tcW w:w="3160" w:type="dxa"/>
            <w:tcBorders>
              <w:top w:val="nil"/>
              <w:left w:val="single" w:sz="4" w:space="0" w:color="auto"/>
              <w:bottom w:val="single" w:sz="4" w:space="0" w:color="auto"/>
              <w:right w:val="single" w:sz="4" w:space="0" w:color="auto"/>
            </w:tcBorders>
            <w:vAlign w:val="center"/>
            <w:hideMark/>
          </w:tcPr>
          <w:p w14:paraId="0202FC16" w14:textId="77777777" w:rsidR="00483FDD" w:rsidRPr="00483FDD" w:rsidRDefault="00483FDD" w:rsidP="00483FDD">
            <w:pPr>
              <w:rPr>
                <w:rFonts w:ascii="Arial" w:hAnsi="Arial" w:cs="Arial"/>
                <w:color w:val="000000"/>
              </w:rPr>
            </w:pPr>
            <w:r w:rsidRPr="00483FDD">
              <w:rPr>
                <w:rFonts w:ascii="Arial" w:hAnsi="Arial" w:cs="Arial"/>
                <w:color w:val="000000"/>
              </w:rPr>
              <w:t>Lipids</w:t>
            </w:r>
          </w:p>
        </w:tc>
        <w:tc>
          <w:tcPr>
            <w:tcW w:w="1200" w:type="dxa"/>
            <w:tcBorders>
              <w:top w:val="nil"/>
              <w:left w:val="nil"/>
              <w:bottom w:val="single" w:sz="4" w:space="0" w:color="auto"/>
              <w:right w:val="single" w:sz="4" w:space="0" w:color="auto"/>
            </w:tcBorders>
            <w:vAlign w:val="center"/>
            <w:hideMark/>
          </w:tcPr>
          <w:p w14:paraId="478D8F84" w14:textId="77777777" w:rsidR="00483FDD" w:rsidRPr="00483FDD" w:rsidRDefault="00483FDD" w:rsidP="00483FDD">
            <w:pPr>
              <w:rPr>
                <w:rFonts w:ascii="Arial" w:hAnsi="Arial" w:cs="Arial"/>
                <w:color w:val="000000"/>
              </w:rPr>
            </w:pPr>
            <w:r w:rsidRPr="00483FDD">
              <w:rPr>
                <w:rFonts w:ascii="Arial" w:hAnsi="Arial" w:cs="Arial"/>
                <w:color w:val="000000"/>
              </w:rPr>
              <w:t>11.85</w:t>
            </w:r>
          </w:p>
        </w:tc>
        <w:tc>
          <w:tcPr>
            <w:tcW w:w="1180" w:type="dxa"/>
            <w:tcBorders>
              <w:top w:val="nil"/>
              <w:left w:val="nil"/>
              <w:bottom w:val="single" w:sz="4" w:space="0" w:color="auto"/>
              <w:right w:val="single" w:sz="4" w:space="0" w:color="auto"/>
            </w:tcBorders>
            <w:vAlign w:val="center"/>
            <w:hideMark/>
          </w:tcPr>
          <w:p w14:paraId="1CC78549" w14:textId="77777777" w:rsidR="00483FDD" w:rsidRPr="00483FDD" w:rsidRDefault="00483FDD" w:rsidP="00483FDD">
            <w:pPr>
              <w:rPr>
                <w:rFonts w:ascii="Arial" w:hAnsi="Arial" w:cs="Arial"/>
                <w:color w:val="000000"/>
              </w:rPr>
            </w:pPr>
            <w:r w:rsidRPr="00483FDD">
              <w:rPr>
                <w:rFonts w:ascii="Arial" w:hAnsi="Arial" w:cs="Arial"/>
                <w:color w:val="000000"/>
              </w:rPr>
              <w:t>%</w:t>
            </w:r>
          </w:p>
        </w:tc>
      </w:tr>
      <w:tr w:rsidR="00483FDD" w:rsidRPr="00483FDD" w14:paraId="2891F597" w14:textId="77777777" w:rsidTr="00483FDD">
        <w:trPr>
          <w:trHeight w:val="580"/>
        </w:trPr>
        <w:tc>
          <w:tcPr>
            <w:tcW w:w="3160" w:type="dxa"/>
            <w:tcBorders>
              <w:top w:val="nil"/>
              <w:left w:val="single" w:sz="4" w:space="0" w:color="auto"/>
              <w:bottom w:val="single" w:sz="4" w:space="0" w:color="auto"/>
              <w:right w:val="single" w:sz="4" w:space="0" w:color="auto"/>
            </w:tcBorders>
            <w:vAlign w:val="center"/>
            <w:hideMark/>
          </w:tcPr>
          <w:p w14:paraId="1A5A1831" w14:textId="77777777" w:rsidR="00483FDD" w:rsidRPr="00483FDD" w:rsidRDefault="00483FDD" w:rsidP="00483FDD">
            <w:pPr>
              <w:rPr>
                <w:rFonts w:ascii="Arial" w:hAnsi="Arial" w:cs="Arial"/>
                <w:color w:val="000000"/>
              </w:rPr>
            </w:pPr>
            <w:r w:rsidRPr="00483FDD">
              <w:rPr>
                <w:rFonts w:ascii="Arial" w:hAnsi="Arial" w:cs="Arial"/>
                <w:color w:val="000000"/>
              </w:rPr>
              <w:t>Carbohydrates</w:t>
            </w:r>
          </w:p>
        </w:tc>
        <w:tc>
          <w:tcPr>
            <w:tcW w:w="1200" w:type="dxa"/>
            <w:tcBorders>
              <w:top w:val="nil"/>
              <w:left w:val="nil"/>
              <w:bottom w:val="single" w:sz="4" w:space="0" w:color="auto"/>
              <w:right w:val="single" w:sz="4" w:space="0" w:color="auto"/>
            </w:tcBorders>
            <w:vAlign w:val="center"/>
            <w:hideMark/>
          </w:tcPr>
          <w:p w14:paraId="0D5EDE08" w14:textId="77777777" w:rsidR="00483FDD" w:rsidRPr="00483FDD" w:rsidRDefault="00483FDD" w:rsidP="00483FDD">
            <w:pPr>
              <w:rPr>
                <w:rFonts w:ascii="Arial" w:hAnsi="Arial" w:cs="Arial"/>
                <w:color w:val="000000"/>
              </w:rPr>
            </w:pPr>
            <w:r w:rsidRPr="00483FDD">
              <w:rPr>
                <w:rFonts w:ascii="Arial" w:hAnsi="Arial" w:cs="Arial"/>
                <w:color w:val="000000"/>
              </w:rPr>
              <w:t>22.87</w:t>
            </w:r>
          </w:p>
        </w:tc>
        <w:tc>
          <w:tcPr>
            <w:tcW w:w="1180" w:type="dxa"/>
            <w:tcBorders>
              <w:top w:val="nil"/>
              <w:left w:val="nil"/>
              <w:bottom w:val="single" w:sz="4" w:space="0" w:color="auto"/>
              <w:right w:val="single" w:sz="4" w:space="0" w:color="auto"/>
            </w:tcBorders>
            <w:vAlign w:val="center"/>
            <w:hideMark/>
          </w:tcPr>
          <w:p w14:paraId="0B787E4D" w14:textId="77777777" w:rsidR="00483FDD" w:rsidRPr="00483FDD" w:rsidRDefault="00483FDD" w:rsidP="00483FDD">
            <w:pPr>
              <w:rPr>
                <w:rFonts w:ascii="Arial" w:hAnsi="Arial" w:cs="Arial"/>
                <w:color w:val="000000"/>
              </w:rPr>
            </w:pPr>
            <w:r w:rsidRPr="00483FDD">
              <w:rPr>
                <w:rFonts w:ascii="Arial" w:hAnsi="Arial" w:cs="Arial"/>
                <w:color w:val="000000"/>
              </w:rPr>
              <w:t>%</w:t>
            </w:r>
          </w:p>
        </w:tc>
      </w:tr>
    </w:tbl>
    <w:p w14:paraId="54E4B178" w14:textId="77777777" w:rsidR="007A0EF4" w:rsidRPr="00483FDD" w:rsidRDefault="007A0EF4" w:rsidP="007A0EF4">
      <w:pPr>
        <w:pStyle w:val="Heading3"/>
        <w:ind w:firstLine="720"/>
        <w:jc w:val="both"/>
        <w:rPr>
          <w:rFonts w:ascii="Arial" w:hAnsi="Arial" w:cs="Arial"/>
          <w:b w:val="0"/>
          <w:color w:val="auto"/>
          <w:sz w:val="20"/>
          <w:szCs w:val="20"/>
        </w:rPr>
      </w:pPr>
      <w:r w:rsidRPr="00483FDD">
        <w:rPr>
          <w:rFonts w:ascii="Arial" w:hAnsi="Arial" w:cs="Arial"/>
          <w:b w:val="0"/>
          <w:color w:val="auto"/>
          <w:sz w:val="20"/>
          <w:szCs w:val="20"/>
        </w:rPr>
        <w:lastRenderedPageBreak/>
        <w:t xml:space="preserve">Based on the above results, the phytochemical constituents of </w:t>
      </w:r>
      <w:r w:rsidRPr="00483FDD">
        <w:rPr>
          <w:rStyle w:val="Emphasis"/>
          <w:rFonts w:ascii="Arial" w:hAnsi="Arial" w:cs="Arial"/>
          <w:b w:val="0"/>
          <w:color w:val="auto"/>
          <w:sz w:val="20"/>
          <w:szCs w:val="20"/>
        </w:rPr>
        <w:t>C. gigantea</w:t>
      </w:r>
      <w:r w:rsidRPr="00483FDD">
        <w:rPr>
          <w:rFonts w:ascii="Arial" w:hAnsi="Arial" w:cs="Arial"/>
          <w:b w:val="0"/>
          <w:color w:val="auto"/>
          <w:sz w:val="20"/>
          <w:szCs w:val="20"/>
        </w:rPr>
        <w:t xml:space="preserve"> leaves can be classified into two major groups: primary metabolites and secondary metabolites. The secondary metabolites identified include alkaloids, tannins, phenolic compounds, flavonoids, saponins, and terpenoids, whereas the primary metabolites comprise moisture, ash, protein, lipids, and carbohydrates. The concentration of secondary metabolites in the extract was relatively low, ranging from 0.9% to 9.88% of the total sample weight, while primary metabolites accounted for a higher proportion, ranging from 11.85% to 31.65% of the total sample</w:t>
      </w:r>
    </w:p>
    <w:p w14:paraId="10313787" w14:textId="6479352A" w:rsidR="000E3F51" w:rsidRPr="000E3F51" w:rsidRDefault="000E3F51" w:rsidP="007A0EF4">
      <w:pPr>
        <w:pStyle w:val="Heading3"/>
        <w:jc w:val="both"/>
        <w:rPr>
          <w:rFonts w:ascii="Arial" w:eastAsia="Times New Roman" w:hAnsi="Arial" w:cs="Arial"/>
          <w:color w:val="auto"/>
          <w:sz w:val="20"/>
          <w:szCs w:val="20"/>
        </w:rPr>
      </w:pPr>
      <w:r w:rsidRPr="000E3F51">
        <w:rPr>
          <w:rFonts w:ascii="Arial" w:eastAsia="Times New Roman" w:hAnsi="Arial" w:cs="Arial"/>
          <w:color w:val="auto"/>
          <w:sz w:val="20"/>
          <w:szCs w:val="20"/>
        </w:rPr>
        <w:t xml:space="preserve">Population Density of </w:t>
      </w:r>
      <w:r w:rsidRPr="000E3F51">
        <w:rPr>
          <w:rFonts w:ascii="Arial" w:eastAsia="Times New Roman" w:hAnsi="Arial" w:cs="Arial"/>
          <w:i/>
          <w:iCs/>
          <w:color w:val="auto"/>
          <w:sz w:val="20"/>
          <w:szCs w:val="20"/>
        </w:rPr>
        <w:t>Aphis gossypii</w:t>
      </w:r>
    </w:p>
    <w:p w14:paraId="4B2C0145" w14:textId="77777777" w:rsidR="000E3F51" w:rsidRDefault="000E3F51" w:rsidP="00F20601">
      <w:pPr>
        <w:spacing w:before="100" w:beforeAutospacing="1" w:after="100" w:afterAutospacing="1"/>
        <w:ind w:firstLine="720"/>
        <w:jc w:val="both"/>
        <w:rPr>
          <w:rFonts w:ascii="Arial" w:hAnsi="Arial" w:cs="Arial"/>
        </w:rPr>
      </w:pPr>
      <w:r w:rsidRPr="000E3F51">
        <w:rPr>
          <w:rFonts w:ascii="Arial" w:hAnsi="Arial" w:cs="Arial"/>
        </w:rPr>
        <w:t xml:space="preserve">Mean population density of </w:t>
      </w:r>
      <w:r w:rsidRPr="000E3F51">
        <w:rPr>
          <w:rFonts w:ascii="Arial" w:hAnsi="Arial" w:cs="Arial"/>
          <w:i/>
        </w:rPr>
        <w:t>A. gossypii</w:t>
      </w:r>
      <w:r w:rsidRPr="000E3F51">
        <w:rPr>
          <w:rFonts w:ascii="Arial" w:hAnsi="Arial" w:cs="Arial"/>
        </w:rPr>
        <w:t xml:space="preserve"> (Table 2.) revealed a significant reduction in aphid density with increasing extract doses. The negative control (untreated) showed a population increase from 13.4 to 25.3 individuals per plant over the 62-day observation period. Positive control using a synthetic insecticide maintained aphid populations between 7.4 and 12.3 individuals. Low-dose treatments (K1 and K2) caused moderate reductions, while high-dose treatments (K3 and K4) resulted in lower aphid densities (7.8–10.9 individuals), comparable to the synthetic insecticide control.</w:t>
      </w:r>
    </w:p>
    <w:p w14:paraId="72399BFD" w14:textId="77777777" w:rsidR="000E3F51" w:rsidRPr="000E3F51" w:rsidRDefault="000E3F51" w:rsidP="000E3F51">
      <w:pPr>
        <w:widowControl w:val="0"/>
        <w:autoSpaceDE w:val="0"/>
        <w:autoSpaceDN w:val="0"/>
        <w:outlineLvl w:val="1"/>
        <w:rPr>
          <w:rFonts w:ascii="Arial" w:hAnsi="Arial" w:cs="Arial"/>
          <w:i/>
        </w:rPr>
      </w:pPr>
      <w:r w:rsidRPr="000E3F51">
        <w:rPr>
          <w:rFonts w:ascii="Arial" w:hAnsi="Arial" w:cs="Arial"/>
        </w:rPr>
        <w:t xml:space="preserve">Table 2. Mean population density of </w:t>
      </w:r>
      <w:r w:rsidRPr="000E3F51">
        <w:rPr>
          <w:rFonts w:ascii="Arial" w:hAnsi="Arial" w:cs="Arial"/>
          <w:i/>
        </w:rPr>
        <w:t>Aphis gossypii</w:t>
      </w:r>
      <w:r w:rsidRPr="000E3F51">
        <w:rPr>
          <w:rFonts w:ascii="Arial" w:hAnsi="Arial" w:cs="Arial"/>
        </w:rPr>
        <w:t xml:space="preserve"> at different doses of </w:t>
      </w:r>
      <w:r w:rsidRPr="000E3F51">
        <w:rPr>
          <w:rFonts w:ascii="Arial" w:hAnsi="Arial" w:cs="Arial"/>
          <w:i/>
        </w:rPr>
        <w:t>Calotropis</w:t>
      </w:r>
    </w:p>
    <w:p w14:paraId="272236A4" w14:textId="77777777" w:rsidR="000E3F51" w:rsidRPr="000E3F51" w:rsidRDefault="000E3F51" w:rsidP="000E3F51">
      <w:pPr>
        <w:widowControl w:val="0"/>
        <w:autoSpaceDE w:val="0"/>
        <w:autoSpaceDN w:val="0"/>
        <w:ind w:firstLine="720"/>
        <w:outlineLvl w:val="1"/>
        <w:rPr>
          <w:rFonts w:ascii="Arial" w:hAnsi="Arial" w:cs="Arial"/>
        </w:rPr>
      </w:pPr>
      <w:r w:rsidRPr="000E3F51">
        <w:rPr>
          <w:rFonts w:ascii="Arial" w:hAnsi="Arial" w:cs="Arial"/>
          <w:i/>
        </w:rPr>
        <w:t xml:space="preserve">  gigantea</w:t>
      </w:r>
      <w:r w:rsidRPr="000E3F51">
        <w:rPr>
          <w:rFonts w:ascii="Arial" w:hAnsi="Arial" w:cs="Arial"/>
        </w:rPr>
        <w:t xml:space="preserve"> leaf extract on chili pepper plants</w:t>
      </w:r>
    </w:p>
    <w:tbl>
      <w:tblPr>
        <w:tblStyle w:val="Style1"/>
        <w:tblpPr w:leftFromText="180" w:rightFromText="180" w:vertAnchor="text" w:horzAnchor="margin" w:tblpY="157"/>
        <w:tblW w:w="0" w:type="auto"/>
        <w:tblBorders>
          <w:top w:val="single" w:sz="4" w:space="0" w:color="auto"/>
        </w:tblBorders>
        <w:tblLook w:val="04A0" w:firstRow="1" w:lastRow="0" w:firstColumn="1" w:lastColumn="0" w:noHBand="0" w:noVBand="1"/>
      </w:tblPr>
      <w:tblGrid>
        <w:gridCol w:w="1209"/>
        <w:gridCol w:w="1022"/>
        <w:gridCol w:w="1065"/>
        <w:gridCol w:w="1065"/>
        <w:gridCol w:w="1065"/>
        <w:gridCol w:w="1065"/>
        <w:gridCol w:w="1065"/>
      </w:tblGrid>
      <w:tr w:rsidR="000E3F51" w:rsidRPr="000E3F51" w14:paraId="5887AA79" w14:textId="77777777" w:rsidTr="00A9625D">
        <w:tc>
          <w:tcPr>
            <w:tcW w:w="1258" w:type="dxa"/>
            <w:vMerge w:val="restart"/>
          </w:tcPr>
          <w:p w14:paraId="66970379" w14:textId="77777777" w:rsidR="000E3F51" w:rsidRPr="000E3F51" w:rsidRDefault="000E3F51" w:rsidP="00A9625D">
            <w:pPr>
              <w:widowControl w:val="0"/>
              <w:autoSpaceDE w:val="0"/>
              <w:autoSpaceDN w:val="0"/>
              <w:jc w:val="center"/>
              <w:outlineLvl w:val="1"/>
              <w:rPr>
                <w:rFonts w:ascii="Arial" w:eastAsia="Times New Roman" w:hAnsi="Arial" w:cs="Arial"/>
                <w:sz w:val="20"/>
                <w:szCs w:val="20"/>
                <w:lang w:val="de-DE"/>
              </w:rPr>
            </w:pPr>
            <w:r w:rsidRPr="000E3F51">
              <w:rPr>
                <w:rFonts w:ascii="Arial" w:hAnsi="Arial" w:cs="Arial"/>
                <w:sz w:val="20"/>
                <w:szCs w:val="20"/>
              </w:rPr>
              <w:t>Treatment dose (g/L)</w:t>
            </w:r>
          </w:p>
        </w:tc>
        <w:tc>
          <w:tcPr>
            <w:tcW w:w="7229" w:type="dxa"/>
            <w:gridSpan w:val="6"/>
            <w:tcBorders>
              <w:bottom w:val="single" w:sz="4" w:space="0" w:color="auto"/>
            </w:tcBorders>
          </w:tcPr>
          <w:p w14:paraId="4A6D2740" w14:textId="77777777" w:rsidR="000E3F51" w:rsidRPr="000E3F51" w:rsidRDefault="000E3F51" w:rsidP="00A9625D">
            <w:pPr>
              <w:widowControl w:val="0"/>
              <w:autoSpaceDE w:val="0"/>
              <w:autoSpaceDN w:val="0"/>
              <w:jc w:val="center"/>
              <w:outlineLvl w:val="1"/>
              <w:rPr>
                <w:rFonts w:ascii="Arial" w:eastAsia="Times New Roman" w:hAnsi="Arial" w:cs="Arial"/>
                <w:sz w:val="20"/>
                <w:szCs w:val="20"/>
              </w:rPr>
            </w:pPr>
            <w:r w:rsidRPr="000E3F51">
              <w:rPr>
                <w:rFonts w:ascii="Arial" w:hAnsi="Arial" w:cs="Arial"/>
                <w:sz w:val="20"/>
                <w:szCs w:val="20"/>
              </w:rPr>
              <w:t>Population density (individuals).</w:t>
            </w:r>
          </w:p>
        </w:tc>
      </w:tr>
      <w:tr w:rsidR="000E3F51" w:rsidRPr="000E3F51" w14:paraId="36F666FB" w14:textId="77777777" w:rsidTr="00A9625D">
        <w:tc>
          <w:tcPr>
            <w:tcW w:w="1258" w:type="dxa"/>
            <w:vMerge/>
          </w:tcPr>
          <w:p w14:paraId="67A3D732" w14:textId="77777777" w:rsidR="000E3F51" w:rsidRPr="000E3F51" w:rsidRDefault="000E3F51" w:rsidP="00A9625D">
            <w:pPr>
              <w:widowControl w:val="0"/>
              <w:autoSpaceDE w:val="0"/>
              <w:autoSpaceDN w:val="0"/>
              <w:outlineLvl w:val="1"/>
              <w:rPr>
                <w:rFonts w:ascii="Arial" w:eastAsia="Times New Roman" w:hAnsi="Arial" w:cs="Arial"/>
                <w:sz w:val="20"/>
                <w:szCs w:val="20"/>
              </w:rPr>
            </w:pPr>
          </w:p>
        </w:tc>
        <w:tc>
          <w:tcPr>
            <w:tcW w:w="7229" w:type="dxa"/>
            <w:gridSpan w:val="6"/>
            <w:tcBorders>
              <w:top w:val="single" w:sz="4" w:space="0" w:color="auto"/>
              <w:bottom w:val="single" w:sz="4" w:space="0" w:color="auto"/>
            </w:tcBorders>
          </w:tcPr>
          <w:p w14:paraId="138380F1" w14:textId="77777777" w:rsidR="000E3F51" w:rsidRPr="000E3F51" w:rsidRDefault="000E3F51" w:rsidP="00A9625D">
            <w:pPr>
              <w:widowControl w:val="0"/>
              <w:autoSpaceDE w:val="0"/>
              <w:autoSpaceDN w:val="0"/>
              <w:jc w:val="center"/>
              <w:outlineLvl w:val="1"/>
              <w:rPr>
                <w:rFonts w:ascii="Arial" w:eastAsia="Times New Roman" w:hAnsi="Arial" w:cs="Arial"/>
                <w:sz w:val="20"/>
                <w:szCs w:val="20"/>
                <w:lang w:val="de-DE"/>
              </w:rPr>
            </w:pPr>
            <w:r w:rsidRPr="000E3F51">
              <w:rPr>
                <w:rFonts w:ascii="Arial" w:hAnsi="Arial" w:cs="Arial"/>
                <w:sz w:val="20"/>
                <w:szCs w:val="20"/>
              </w:rPr>
              <w:t>Observation time (days)</w:t>
            </w:r>
          </w:p>
        </w:tc>
      </w:tr>
      <w:tr w:rsidR="000E3F51" w:rsidRPr="000E3F51" w14:paraId="285A0E7C" w14:textId="77777777" w:rsidTr="00A9625D">
        <w:tc>
          <w:tcPr>
            <w:tcW w:w="1258" w:type="dxa"/>
            <w:vMerge/>
            <w:tcBorders>
              <w:bottom w:val="single" w:sz="4" w:space="0" w:color="auto"/>
            </w:tcBorders>
          </w:tcPr>
          <w:p w14:paraId="25D98553" w14:textId="77777777" w:rsidR="000E3F51" w:rsidRPr="000E3F51" w:rsidRDefault="000E3F51" w:rsidP="00A9625D">
            <w:pPr>
              <w:widowControl w:val="0"/>
              <w:autoSpaceDE w:val="0"/>
              <w:autoSpaceDN w:val="0"/>
              <w:outlineLvl w:val="1"/>
              <w:rPr>
                <w:rFonts w:ascii="Arial" w:eastAsia="Times New Roman" w:hAnsi="Arial" w:cs="Arial"/>
                <w:sz w:val="20"/>
                <w:szCs w:val="20"/>
                <w:lang w:val="de-DE"/>
              </w:rPr>
            </w:pPr>
          </w:p>
        </w:tc>
        <w:tc>
          <w:tcPr>
            <w:tcW w:w="1204" w:type="dxa"/>
            <w:tcBorders>
              <w:top w:val="single" w:sz="4" w:space="0" w:color="auto"/>
              <w:bottom w:val="single" w:sz="4" w:space="0" w:color="auto"/>
            </w:tcBorders>
          </w:tcPr>
          <w:p w14:paraId="24DC8856" w14:textId="77777777" w:rsidR="000E3F51" w:rsidRPr="000E3F51" w:rsidRDefault="000E3F51" w:rsidP="00A9625D">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27</w:t>
            </w:r>
          </w:p>
        </w:tc>
        <w:tc>
          <w:tcPr>
            <w:tcW w:w="1205" w:type="dxa"/>
            <w:tcBorders>
              <w:top w:val="single" w:sz="4" w:space="0" w:color="auto"/>
              <w:bottom w:val="single" w:sz="4" w:space="0" w:color="auto"/>
            </w:tcBorders>
          </w:tcPr>
          <w:p w14:paraId="3B671426" w14:textId="77777777" w:rsidR="000E3F51" w:rsidRPr="000E3F51" w:rsidRDefault="000E3F51" w:rsidP="00A9625D">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34</w:t>
            </w:r>
          </w:p>
        </w:tc>
        <w:tc>
          <w:tcPr>
            <w:tcW w:w="1205" w:type="dxa"/>
            <w:tcBorders>
              <w:top w:val="single" w:sz="4" w:space="0" w:color="auto"/>
              <w:bottom w:val="single" w:sz="4" w:space="0" w:color="auto"/>
            </w:tcBorders>
          </w:tcPr>
          <w:p w14:paraId="7C7CC586" w14:textId="77777777" w:rsidR="000E3F51" w:rsidRPr="000E3F51" w:rsidRDefault="000E3F51" w:rsidP="00A9625D">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41</w:t>
            </w:r>
          </w:p>
        </w:tc>
        <w:tc>
          <w:tcPr>
            <w:tcW w:w="1205" w:type="dxa"/>
            <w:tcBorders>
              <w:top w:val="single" w:sz="4" w:space="0" w:color="auto"/>
              <w:bottom w:val="single" w:sz="4" w:space="0" w:color="auto"/>
            </w:tcBorders>
          </w:tcPr>
          <w:p w14:paraId="59B2B012" w14:textId="77777777" w:rsidR="000E3F51" w:rsidRPr="000E3F51" w:rsidRDefault="000E3F51" w:rsidP="00A9625D">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48</w:t>
            </w:r>
          </w:p>
        </w:tc>
        <w:tc>
          <w:tcPr>
            <w:tcW w:w="1205" w:type="dxa"/>
            <w:tcBorders>
              <w:top w:val="single" w:sz="4" w:space="0" w:color="auto"/>
              <w:bottom w:val="single" w:sz="4" w:space="0" w:color="auto"/>
            </w:tcBorders>
          </w:tcPr>
          <w:p w14:paraId="37198F43" w14:textId="77777777" w:rsidR="000E3F51" w:rsidRPr="000E3F51" w:rsidRDefault="000E3F51" w:rsidP="00A9625D">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55</w:t>
            </w:r>
          </w:p>
        </w:tc>
        <w:tc>
          <w:tcPr>
            <w:tcW w:w="1205" w:type="dxa"/>
            <w:tcBorders>
              <w:top w:val="single" w:sz="4" w:space="0" w:color="auto"/>
              <w:bottom w:val="single" w:sz="4" w:space="0" w:color="auto"/>
            </w:tcBorders>
          </w:tcPr>
          <w:p w14:paraId="6A99C651" w14:textId="77777777" w:rsidR="000E3F51" w:rsidRPr="000E3F51" w:rsidRDefault="000E3F51" w:rsidP="00A9625D">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62</w:t>
            </w:r>
          </w:p>
        </w:tc>
      </w:tr>
      <w:tr w:rsidR="000E3F51" w:rsidRPr="000E3F51" w14:paraId="6E4AFF2B" w14:textId="77777777" w:rsidTr="00A9625D">
        <w:tc>
          <w:tcPr>
            <w:tcW w:w="1258" w:type="dxa"/>
            <w:tcBorders>
              <w:top w:val="single" w:sz="4" w:space="0" w:color="auto"/>
            </w:tcBorders>
          </w:tcPr>
          <w:p w14:paraId="21EA6498" w14:textId="77777777" w:rsidR="000E3F51" w:rsidRPr="000E3F51" w:rsidRDefault="000E3F51" w:rsidP="00A9625D">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K-</w:t>
            </w:r>
          </w:p>
        </w:tc>
        <w:tc>
          <w:tcPr>
            <w:tcW w:w="1204" w:type="dxa"/>
            <w:tcBorders>
              <w:top w:val="single" w:sz="4" w:space="0" w:color="auto"/>
            </w:tcBorders>
          </w:tcPr>
          <w:p w14:paraId="3821E1E0"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13.4b</w:t>
            </w:r>
          </w:p>
        </w:tc>
        <w:tc>
          <w:tcPr>
            <w:tcW w:w="1205" w:type="dxa"/>
            <w:tcBorders>
              <w:top w:val="single" w:sz="4" w:space="0" w:color="auto"/>
            </w:tcBorders>
          </w:tcPr>
          <w:p w14:paraId="06E3333B"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13.6b</w:t>
            </w:r>
          </w:p>
        </w:tc>
        <w:tc>
          <w:tcPr>
            <w:tcW w:w="1205" w:type="dxa"/>
            <w:tcBorders>
              <w:top w:val="single" w:sz="4" w:space="0" w:color="auto"/>
            </w:tcBorders>
          </w:tcPr>
          <w:p w14:paraId="553124A4"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15.1b</w:t>
            </w:r>
          </w:p>
        </w:tc>
        <w:tc>
          <w:tcPr>
            <w:tcW w:w="1205" w:type="dxa"/>
            <w:tcBorders>
              <w:top w:val="single" w:sz="4" w:space="0" w:color="auto"/>
            </w:tcBorders>
          </w:tcPr>
          <w:p w14:paraId="595788FC"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18.8c</w:t>
            </w:r>
          </w:p>
        </w:tc>
        <w:tc>
          <w:tcPr>
            <w:tcW w:w="1205" w:type="dxa"/>
            <w:tcBorders>
              <w:top w:val="single" w:sz="4" w:space="0" w:color="auto"/>
            </w:tcBorders>
          </w:tcPr>
          <w:p w14:paraId="0E2F0A7C"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20.9c</w:t>
            </w:r>
          </w:p>
        </w:tc>
        <w:tc>
          <w:tcPr>
            <w:tcW w:w="1205" w:type="dxa"/>
            <w:tcBorders>
              <w:top w:val="single" w:sz="4" w:space="0" w:color="auto"/>
            </w:tcBorders>
          </w:tcPr>
          <w:p w14:paraId="3DB1EFD8"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25.3c</w:t>
            </w:r>
          </w:p>
        </w:tc>
      </w:tr>
      <w:tr w:rsidR="000E3F51" w:rsidRPr="000E3F51" w14:paraId="317534DD" w14:textId="77777777" w:rsidTr="00A9625D">
        <w:tc>
          <w:tcPr>
            <w:tcW w:w="1258" w:type="dxa"/>
            <w:tcBorders>
              <w:top w:val="nil"/>
            </w:tcBorders>
          </w:tcPr>
          <w:p w14:paraId="4E2BFC52" w14:textId="77777777" w:rsidR="000E3F51" w:rsidRPr="000E3F51" w:rsidRDefault="000E3F51" w:rsidP="00A9625D">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K+</w:t>
            </w:r>
          </w:p>
        </w:tc>
        <w:tc>
          <w:tcPr>
            <w:tcW w:w="1204" w:type="dxa"/>
            <w:tcBorders>
              <w:top w:val="nil"/>
            </w:tcBorders>
          </w:tcPr>
          <w:p w14:paraId="087BBE9E"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12.3b</w:t>
            </w:r>
          </w:p>
        </w:tc>
        <w:tc>
          <w:tcPr>
            <w:tcW w:w="1205" w:type="dxa"/>
            <w:tcBorders>
              <w:top w:val="nil"/>
            </w:tcBorders>
          </w:tcPr>
          <w:p w14:paraId="0E4C6B4C"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8.7a</w:t>
            </w:r>
          </w:p>
        </w:tc>
        <w:tc>
          <w:tcPr>
            <w:tcW w:w="1205" w:type="dxa"/>
            <w:tcBorders>
              <w:top w:val="nil"/>
            </w:tcBorders>
          </w:tcPr>
          <w:p w14:paraId="24BD096B"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8.6a</w:t>
            </w:r>
          </w:p>
        </w:tc>
        <w:tc>
          <w:tcPr>
            <w:tcW w:w="1205" w:type="dxa"/>
            <w:tcBorders>
              <w:top w:val="nil"/>
            </w:tcBorders>
          </w:tcPr>
          <w:p w14:paraId="031F1A4D"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7.5a</w:t>
            </w:r>
          </w:p>
        </w:tc>
        <w:tc>
          <w:tcPr>
            <w:tcW w:w="1205" w:type="dxa"/>
            <w:tcBorders>
              <w:top w:val="nil"/>
            </w:tcBorders>
          </w:tcPr>
          <w:p w14:paraId="5B40B9F0"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7.4a</w:t>
            </w:r>
          </w:p>
        </w:tc>
        <w:tc>
          <w:tcPr>
            <w:tcW w:w="1205" w:type="dxa"/>
            <w:tcBorders>
              <w:top w:val="nil"/>
            </w:tcBorders>
          </w:tcPr>
          <w:p w14:paraId="5D2A0E58"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8.2a</w:t>
            </w:r>
          </w:p>
        </w:tc>
      </w:tr>
      <w:tr w:rsidR="000E3F51" w:rsidRPr="000E3F51" w14:paraId="401A822B" w14:textId="77777777" w:rsidTr="00A9625D">
        <w:tc>
          <w:tcPr>
            <w:tcW w:w="1258" w:type="dxa"/>
            <w:tcBorders>
              <w:top w:val="nil"/>
            </w:tcBorders>
          </w:tcPr>
          <w:p w14:paraId="7879D587" w14:textId="77777777" w:rsidR="000E3F51" w:rsidRPr="000E3F51" w:rsidRDefault="000E3F51" w:rsidP="00A9625D">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K1</w:t>
            </w:r>
          </w:p>
        </w:tc>
        <w:tc>
          <w:tcPr>
            <w:tcW w:w="1204" w:type="dxa"/>
            <w:tcBorders>
              <w:top w:val="nil"/>
            </w:tcBorders>
          </w:tcPr>
          <w:p w14:paraId="750194AD"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12.9b</w:t>
            </w:r>
          </w:p>
        </w:tc>
        <w:tc>
          <w:tcPr>
            <w:tcW w:w="1205" w:type="dxa"/>
            <w:tcBorders>
              <w:top w:val="nil"/>
            </w:tcBorders>
          </w:tcPr>
          <w:p w14:paraId="58B19B9F"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11.3ab</w:t>
            </w:r>
          </w:p>
        </w:tc>
        <w:tc>
          <w:tcPr>
            <w:tcW w:w="1205" w:type="dxa"/>
            <w:tcBorders>
              <w:top w:val="nil"/>
            </w:tcBorders>
          </w:tcPr>
          <w:p w14:paraId="30ABF675"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12.8ab</w:t>
            </w:r>
          </w:p>
        </w:tc>
        <w:tc>
          <w:tcPr>
            <w:tcW w:w="1205" w:type="dxa"/>
            <w:tcBorders>
              <w:top w:val="nil"/>
            </w:tcBorders>
          </w:tcPr>
          <w:p w14:paraId="501ABC39"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13.6b</w:t>
            </w:r>
          </w:p>
        </w:tc>
        <w:tc>
          <w:tcPr>
            <w:tcW w:w="1205" w:type="dxa"/>
            <w:tcBorders>
              <w:top w:val="nil"/>
            </w:tcBorders>
          </w:tcPr>
          <w:p w14:paraId="2CB3A8C1"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12.6b</w:t>
            </w:r>
          </w:p>
        </w:tc>
        <w:tc>
          <w:tcPr>
            <w:tcW w:w="1205" w:type="dxa"/>
            <w:tcBorders>
              <w:top w:val="nil"/>
            </w:tcBorders>
          </w:tcPr>
          <w:p w14:paraId="035DC9FC"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12.6b</w:t>
            </w:r>
          </w:p>
        </w:tc>
      </w:tr>
      <w:tr w:rsidR="000E3F51" w:rsidRPr="000E3F51" w14:paraId="3D2F6F9F" w14:textId="77777777" w:rsidTr="00A9625D">
        <w:tc>
          <w:tcPr>
            <w:tcW w:w="1258" w:type="dxa"/>
            <w:tcBorders>
              <w:top w:val="nil"/>
            </w:tcBorders>
          </w:tcPr>
          <w:p w14:paraId="5400793F" w14:textId="77777777" w:rsidR="000E3F51" w:rsidRPr="000E3F51" w:rsidRDefault="000E3F51" w:rsidP="00A9625D">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K2</w:t>
            </w:r>
          </w:p>
        </w:tc>
        <w:tc>
          <w:tcPr>
            <w:tcW w:w="1204" w:type="dxa"/>
            <w:tcBorders>
              <w:top w:val="nil"/>
            </w:tcBorders>
          </w:tcPr>
          <w:p w14:paraId="3138469F"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13.8b</w:t>
            </w:r>
          </w:p>
        </w:tc>
        <w:tc>
          <w:tcPr>
            <w:tcW w:w="1205" w:type="dxa"/>
            <w:tcBorders>
              <w:top w:val="nil"/>
            </w:tcBorders>
          </w:tcPr>
          <w:p w14:paraId="56FA0858"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11.2ab</w:t>
            </w:r>
          </w:p>
        </w:tc>
        <w:tc>
          <w:tcPr>
            <w:tcW w:w="1205" w:type="dxa"/>
            <w:tcBorders>
              <w:top w:val="nil"/>
            </w:tcBorders>
          </w:tcPr>
          <w:p w14:paraId="511EF5DA"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13.7ab</w:t>
            </w:r>
          </w:p>
        </w:tc>
        <w:tc>
          <w:tcPr>
            <w:tcW w:w="1205" w:type="dxa"/>
            <w:tcBorders>
              <w:top w:val="nil"/>
            </w:tcBorders>
          </w:tcPr>
          <w:p w14:paraId="2BCA9CE4"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11.6ab</w:t>
            </w:r>
          </w:p>
        </w:tc>
        <w:tc>
          <w:tcPr>
            <w:tcW w:w="1205" w:type="dxa"/>
            <w:tcBorders>
              <w:top w:val="nil"/>
            </w:tcBorders>
          </w:tcPr>
          <w:p w14:paraId="16F19180"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10.4ab</w:t>
            </w:r>
          </w:p>
        </w:tc>
        <w:tc>
          <w:tcPr>
            <w:tcW w:w="1205" w:type="dxa"/>
            <w:tcBorders>
              <w:top w:val="nil"/>
            </w:tcBorders>
          </w:tcPr>
          <w:p w14:paraId="4C679798"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11.1ab</w:t>
            </w:r>
          </w:p>
        </w:tc>
      </w:tr>
      <w:tr w:rsidR="000E3F51" w:rsidRPr="000E3F51" w14:paraId="22DABFA0" w14:textId="77777777" w:rsidTr="00A9625D">
        <w:tc>
          <w:tcPr>
            <w:tcW w:w="1258" w:type="dxa"/>
            <w:tcBorders>
              <w:top w:val="nil"/>
              <w:bottom w:val="nil"/>
            </w:tcBorders>
          </w:tcPr>
          <w:p w14:paraId="5FD9F296" w14:textId="77777777" w:rsidR="000E3F51" w:rsidRPr="000E3F51" w:rsidRDefault="000E3F51" w:rsidP="00A9625D">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K3</w:t>
            </w:r>
          </w:p>
        </w:tc>
        <w:tc>
          <w:tcPr>
            <w:tcW w:w="1204" w:type="dxa"/>
            <w:tcBorders>
              <w:top w:val="nil"/>
              <w:bottom w:val="nil"/>
            </w:tcBorders>
          </w:tcPr>
          <w:p w14:paraId="473C5DCD"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9.2a</w:t>
            </w:r>
          </w:p>
        </w:tc>
        <w:tc>
          <w:tcPr>
            <w:tcW w:w="1205" w:type="dxa"/>
            <w:tcBorders>
              <w:top w:val="nil"/>
              <w:bottom w:val="nil"/>
            </w:tcBorders>
          </w:tcPr>
          <w:p w14:paraId="71E75E3B"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9.5ab</w:t>
            </w:r>
          </w:p>
        </w:tc>
        <w:tc>
          <w:tcPr>
            <w:tcW w:w="1205" w:type="dxa"/>
            <w:tcBorders>
              <w:top w:val="nil"/>
              <w:bottom w:val="nil"/>
            </w:tcBorders>
          </w:tcPr>
          <w:p w14:paraId="5416F8B1"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9.2a</w:t>
            </w:r>
          </w:p>
        </w:tc>
        <w:tc>
          <w:tcPr>
            <w:tcW w:w="1205" w:type="dxa"/>
            <w:tcBorders>
              <w:top w:val="nil"/>
              <w:bottom w:val="nil"/>
            </w:tcBorders>
          </w:tcPr>
          <w:p w14:paraId="104F7080"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9.2ab</w:t>
            </w:r>
          </w:p>
        </w:tc>
        <w:tc>
          <w:tcPr>
            <w:tcW w:w="1205" w:type="dxa"/>
            <w:tcBorders>
              <w:top w:val="nil"/>
              <w:bottom w:val="nil"/>
            </w:tcBorders>
          </w:tcPr>
          <w:p w14:paraId="529B9BF1"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9.3ab</w:t>
            </w:r>
          </w:p>
        </w:tc>
        <w:tc>
          <w:tcPr>
            <w:tcW w:w="1205" w:type="dxa"/>
            <w:tcBorders>
              <w:top w:val="nil"/>
              <w:bottom w:val="nil"/>
            </w:tcBorders>
          </w:tcPr>
          <w:p w14:paraId="36BA444B"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9.5ab</w:t>
            </w:r>
          </w:p>
        </w:tc>
      </w:tr>
      <w:tr w:rsidR="000E3F51" w:rsidRPr="000E3F51" w14:paraId="2A1FB632" w14:textId="77777777" w:rsidTr="00A9625D">
        <w:tc>
          <w:tcPr>
            <w:tcW w:w="1258" w:type="dxa"/>
            <w:tcBorders>
              <w:top w:val="nil"/>
              <w:bottom w:val="single" w:sz="4" w:space="0" w:color="auto"/>
            </w:tcBorders>
          </w:tcPr>
          <w:p w14:paraId="3CF61074" w14:textId="77777777" w:rsidR="000E3F51" w:rsidRPr="000E3F51" w:rsidRDefault="000E3F51" w:rsidP="00A9625D">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K4</w:t>
            </w:r>
          </w:p>
        </w:tc>
        <w:tc>
          <w:tcPr>
            <w:tcW w:w="1204" w:type="dxa"/>
            <w:tcBorders>
              <w:top w:val="nil"/>
              <w:bottom w:val="single" w:sz="4" w:space="0" w:color="auto"/>
            </w:tcBorders>
          </w:tcPr>
          <w:p w14:paraId="46E1F5E0"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9.2a</w:t>
            </w:r>
          </w:p>
        </w:tc>
        <w:tc>
          <w:tcPr>
            <w:tcW w:w="1205" w:type="dxa"/>
            <w:tcBorders>
              <w:top w:val="nil"/>
              <w:bottom w:val="single" w:sz="4" w:space="0" w:color="auto"/>
            </w:tcBorders>
          </w:tcPr>
          <w:p w14:paraId="65A27401"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9.3ab</w:t>
            </w:r>
          </w:p>
        </w:tc>
        <w:tc>
          <w:tcPr>
            <w:tcW w:w="1205" w:type="dxa"/>
            <w:tcBorders>
              <w:top w:val="nil"/>
              <w:bottom w:val="single" w:sz="4" w:space="0" w:color="auto"/>
            </w:tcBorders>
          </w:tcPr>
          <w:p w14:paraId="24493E34"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10.9ab</w:t>
            </w:r>
          </w:p>
        </w:tc>
        <w:tc>
          <w:tcPr>
            <w:tcW w:w="1205" w:type="dxa"/>
            <w:tcBorders>
              <w:top w:val="nil"/>
              <w:bottom w:val="single" w:sz="4" w:space="0" w:color="auto"/>
            </w:tcBorders>
          </w:tcPr>
          <w:p w14:paraId="28E423B0"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8.1a</w:t>
            </w:r>
          </w:p>
        </w:tc>
        <w:tc>
          <w:tcPr>
            <w:tcW w:w="1205" w:type="dxa"/>
            <w:tcBorders>
              <w:top w:val="nil"/>
              <w:bottom w:val="single" w:sz="4" w:space="0" w:color="auto"/>
            </w:tcBorders>
          </w:tcPr>
          <w:p w14:paraId="5339E5C3"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7.8a</w:t>
            </w:r>
          </w:p>
        </w:tc>
        <w:tc>
          <w:tcPr>
            <w:tcW w:w="1205" w:type="dxa"/>
            <w:tcBorders>
              <w:top w:val="nil"/>
              <w:bottom w:val="single" w:sz="4" w:space="0" w:color="auto"/>
            </w:tcBorders>
          </w:tcPr>
          <w:p w14:paraId="6F3046F9"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8.0a</w:t>
            </w:r>
          </w:p>
        </w:tc>
      </w:tr>
    </w:tbl>
    <w:p w14:paraId="1D9D59AF" w14:textId="77777777" w:rsidR="000E3F51" w:rsidRPr="000E3F51" w:rsidRDefault="000E3F51" w:rsidP="000E3F51">
      <w:pPr>
        <w:widowControl w:val="0"/>
        <w:autoSpaceDE w:val="0"/>
        <w:autoSpaceDN w:val="0"/>
        <w:ind w:left="720"/>
        <w:outlineLvl w:val="1"/>
        <w:rPr>
          <w:rFonts w:ascii="Arial" w:hAnsi="Arial" w:cs="Arial"/>
          <w:lang w:val="de-DE"/>
        </w:rPr>
      </w:pPr>
    </w:p>
    <w:p w14:paraId="388646EC" w14:textId="69C34CB9" w:rsidR="000E3F51" w:rsidRPr="000E3F51" w:rsidRDefault="000E3F51" w:rsidP="000E3F51">
      <w:pPr>
        <w:widowControl w:val="0"/>
        <w:autoSpaceDE w:val="0"/>
        <w:autoSpaceDN w:val="0"/>
        <w:ind w:left="567" w:hanging="567"/>
        <w:outlineLvl w:val="1"/>
        <w:rPr>
          <w:rFonts w:ascii="Arial" w:hAnsi="Arial" w:cs="Arial"/>
        </w:rPr>
      </w:pPr>
      <w:r w:rsidRPr="000E3F51">
        <w:rPr>
          <w:rFonts w:ascii="Arial" w:hAnsi="Arial" w:cs="Arial"/>
        </w:rPr>
        <w:t>Note: Values followed by the same letter within a column are not significantly different according to DMRT at the 5% significance level. K− = Negative contro</w:t>
      </w:r>
      <w:r w:rsidR="00553E92">
        <w:rPr>
          <w:rFonts w:ascii="Arial" w:hAnsi="Arial" w:cs="Arial"/>
        </w:rPr>
        <w:t>l, K+ = Synthetic insecticide.</w:t>
      </w:r>
    </w:p>
    <w:p w14:paraId="0D8F7177" w14:textId="77777777" w:rsidR="00F20601" w:rsidRDefault="00F20601" w:rsidP="000E3F51">
      <w:pPr>
        <w:spacing w:line="360" w:lineRule="auto"/>
        <w:ind w:firstLine="720"/>
        <w:jc w:val="both"/>
        <w:rPr>
          <w:rFonts w:ascii="Arial" w:hAnsi="Arial" w:cs="Arial"/>
        </w:rPr>
      </w:pPr>
    </w:p>
    <w:p w14:paraId="125B95FE" w14:textId="79B683A9" w:rsidR="000E3F51" w:rsidRDefault="000E3F51" w:rsidP="00F20601">
      <w:pPr>
        <w:ind w:firstLine="720"/>
        <w:jc w:val="both"/>
        <w:rPr>
          <w:rFonts w:ascii="Arial" w:hAnsi="Arial" w:cs="Arial"/>
        </w:rPr>
      </w:pPr>
      <w:r w:rsidRPr="000E3F51">
        <w:rPr>
          <w:rFonts w:ascii="Arial" w:hAnsi="Arial" w:cs="Arial"/>
        </w:rPr>
        <w:t xml:space="preserve">The reduction in aphid populations is likely mediated by the combined toxic and antifeedant effects of secondary metabolites, including alkaloids and terpenoids that disrupt insect nervous system and enzymatic functions, saponins acting as feeding deterrents, and tannins/flavonoids interfering with nutrient absorption </w:t>
      </w:r>
      <w:r w:rsidRPr="000E3F51">
        <w:rPr>
          <w:rFonts w:ascii="Arial" w:hAnsi="Arial" w:cs="Arial"/>
        </w:rPr>
        <w:fldChar w:fldCharType="begin"/>
      </w:r>
      <w:r w:rsidR="0038791F">
        <w:rPr>
          <w:rFonts w:ascii="Arial" w:hAnsi="Arial" w:cs="Arial"/>
        </w:rPr>
        <w:instrText xml:space="preserve"> ADDIN ZOTERO_ITEM CSL_CITATION {"citationID":"RTZpfDms","properties":{"formattedCitation":"(Khasanah et al., 2021; Ullah &amp; Wiedmer, 2025)","plainCitation":"(Khasanah et al., 2021; Ullah &amp; Wiedmer, 2025)","noteIndex":0},"citationItems":[{"id":"g3KRq9DB/wib70DXu","uris":["http://zotero.org/users/17035950/items/DI6MILUH"],"itemData":{"id":10,"type":"article-journal","abstract":"Many parts of the Calotropis gigantea plant are known to contain bioactive compounds, but leaves contain the most. This study aimed to determine the toxicity and antifeedant activity of C. gigantea leaves against Plutella xylostella. The study was carried out from November 2019 to July 2020. Toxicity was tested using the leaf dipping and spraying methods. Antifeedant activity was tested using a no-choice test and a choice test. Identification of the compound composition of the leaf extract of C. gigantea was carried out at the Integrated Research and Testing Laboratory, Gadjah Mada University. Extract toxicity data obtained were analyzed by Probit analysis. The results showed that the antifeedant activity of C. gigantea leaf extract a no-choice and with choice at each concentration had a significant effect on the consumption of P. xylostella larvae rations. The toxicity (LC50) of the leaf extract of C. gigantea to P. xylostella by the dipping method was 2,958 µgl-1 while the spraying application was 3.944 µgl-1. The composition of chemical compounds contained in the leaf extract of C. gigantea is saponins, alkaloids, flavonoids, tannins, phenols, terpenoids. With the composition of these chemical compounds, the leaf extract of C. gigantea has the potential as a source of vegetable insecticide compounds against P. xylostella.","container-title":"International Journal of Design &amp; Nature and Ecodynamics","DOI":"10.18280/ijdne.160609","ISSN":"17557437, 17557445","issue":"6","journalAbbreviation":"IJDNE","language":"en","page":"677-682","source":"DOI.org (Crossref)","title":"Toxicity and Antifeedant Activity of Calotropis gigantea L. Leaf Extract Against Plutella xylostella L. (Lepidoptera: Plutellidae)","title-short":"Toxicity and Antifeedant Activity of Calotropis gigantea L. Leaf Extract Against Plutella xylostella L. (Lepidoptera","volume":"16","author":[{"family":"Khasanah","given":"Nur"},{"family":"Martono","given":"Edhi"},{"family":"Trisyono","given":"Y Andi"},{"family":"Wijonarko","given":"Arman"}],"issued":{"date-parts":[["2021",12,21]]}}},{"id":"g3KRq9DB/TSnfEixU","uris":["http://zotero.org/users/17035950/items/RL95S3LZ"],"itemData":{"id":5,"type":"article-journal","abstract":"The growing demand for eco-friendly bio-based agrochemicals with lower health hazards and optimal pest management options boosts the production and utilization of biopesticides. This review provides a comprehensive overview of two toxic weed species Datura alba (Solanaceae family), and Calotropis gigantea (Asclepiadaceae family) with a specific focus on extraction with various solvents, phytochemistry, and biopesticidal activities. The data presented in this article shows that these two toxic weeds species have been studied and reported for biopesticidal activities like antifeedant, ovicidal, insecticidal, larvicidal, antibacterial, and repelling ability against various insects/crop pests. Phytochemical analysis shows that these two weed species have distinct biochemical profiles. However, studies lack systematic screening of the biochemical profiles. In addition, the review highlights the gaps in previous research and suggests that there is a need for well-detailed phytochemical profiling, spectrum of action and mode of action for the future use of these weed plants in the development of biological control agents.","container-title":"Crop Protection","DOI":"10.1016/j.cropro.2024.107009","ISSN":"0261-2194","journalAbbreviation":"Crop Protection","page":"107009","source":"ScienceDirect","title":"Potential biopesticides from &lt;i&gt;Datura alba&lt;/i&gt; and &lt;i&gt;Calotropis gigantea&lt;/i&gt;: Extraction, analysis, and reported compounds","title-short":"Potential biopesticides from &lt;i&gt;Datura alba&lt;/i&gt; and &lt;i&gt;Calotropis gigantea&lt;/i&gt;","volume":"188","author":[{"family":"Ullah","given":"Rahim"},{"family":"Wiedmer","given":"Susanne K."}],"issued":{"date-parts":[["2025",2,1]]}}}],"schema":"https://github.com/citation-style-language/schema/raw/master/csl-citation.json"} </w:instrText>
      </w:r>
      <w:r w:rsidRPr="000E3F51">
        <w:rPr>
          <w:rFonts w:ascii="Arial" w:hAnsi="Arial" w:cs="Arial"/>
        </w:rPr>
        <w:fldChar w:fldCharType="separate"/>
      </w:r>
      <w:r w:rsidRPr="000E3F51">
        <w:rPr>
          <w:rFonts w:ascii="Arial" w:hAnsi="Arial" w:cs="Arial"/>
        </w:rPr>
        <w:t>(Khasanah et al., 2021; Ullah &amp; Wiedmer, 2025)</w:t>
      </w:r>
      <w:r w:rsidRPr="000E3F51">
        <w:rPr>
          <w:rFonts w:ascii="Arial" w:hAnsi="Arial" w:cs="Arial"/>
        </w:rPr>
        <w:fldChar w:fldCharType="end"/>
      </w:r>
      <w:r w:rsidRPr="000E3F51">
        <w:rPr>
          <w:rFonts w:ascii="Arial" w:hAnsi="Arial" w:cs="Arial"/>
        </w:rPr>
        <w:t>. These mechanisms collectively contribute to gradual suppression of aphid populations at higher extract concentrations</w:t>
      </w:r>
      <w:r w:rsidR="008C77E4">
        <w:rPr>
          <w:rFonts w:ascii="Arial" w:hAnsi="Arial" w:cs="Arial"/>
        </w:rPr>
        <w:t>.</w:t>
      </w:r>
    </w:p>
    <w:p w14:paraId="714C601F" w14:textId="77777777" w:rsidR="00883363" w:rsidRDefault="00883363" w:rsidP="00F20601">
      <w:pPr>
        <w:ind w:firstLine="720"/>
        <w:jc w:val="both"/>
        <w:rPr>
          <w:rFonts w:ascii="Arial" w:hAnsi="Arial" w:cs="Arial"/>
        </w:rPr>
      </w:pPr>
    </w:p>
    <w:p w14:paraId="128741CB" w14:textId="244EAFD0" w:rsidR="00DF6452" w:rsidRDefault="00E46841" w:rsidP="006964AA">
      <w:pPr>
        <w:pStyle w:val="NormalWeb"/>
        <w:jc w:val="center"/>
      </w:pPr>
      <w:r w:rsidRPr="00007E4A">
        <w:rPr>
          <w:noProof/>
        </w:rPr>
        <w:lastRenderedPageBreak/>
        <w:drawing>
          <wp:inline distT="0" distB="0" distL="0" distR="0" wp14:anchorId="206D11DF" wp14:editId="2455D336">
            <wp:extent cx="1717074" cy="1898248"/>
            <wp:effectExtent l="0" t="0" r="0" b="6985"/>
            <wp:docPr id="68" name="Picture 68" descr="C:\Users\ASUS VIVOBOOK\Downloads\WhatsApp Image 2025-12-03 at 21.52.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US VIVOBOOK\Downloads\WhatsApp Image 2025-12-03 at 21.52.25.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21298" cy="1902918"/>
                    </a:xfrm>
                    <a:prstGeom prst="rect">
                      <a:avLst/>
                    </a:prstGeom>
                    <a:noFill/>
                    <a:ln>
                      <a:noFill/>
                    </a:ln>
                  </pic:spPr>
                </pic:pic>
              </a:graphicData>
            </a:graphic>
          </wp:inline>
        </w:drawing>
      </w:r>
      <w:r w:rsidR="006964AA" w:rsidRPr="0023471A">
        <w:rPr>
          <w:noProof/>
        </w:rPr>
        <w:drawing>
          <wp:inline distT="0" distB="0" distL="0" distR="0" wp14:anchorId="79BB776E" wp14:editId="45F3037D">
            <wp:extent cx="1637760" cy="1909823"/>
            <wp:effectExtent l="0" t="0" r="635" b="0"/>
            <wp:docPr id="2" name="Picture 2" descr="C:\Users\ASUS VIVOBOOK\Downloads\WhatsApp Image 2026-01-12 at 18.59.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 VIVOBOOK\Downloads\WhatsApp Image 2026-01-12 at 18.59.07.jpe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44055" cy="1917163"/>
                    </a:xfrm>
                    <a:prstGeom prst="rect">
                      <a:avLst/>
                    </a:prstGeom>
                    <a:noFill/>
                    <a:ln>
                      <a:noFill/>
                    </a:ln>
                  </pic:spPr>
                </pic:pic>
              </a:graphicData>
            </a:graphic>
          </wp:inline>
        </w:drawing>
      </w:r>
    </w:p>
    <w:p w14:paraId="27800784" w14:textId="7272425D" w:rsidR="008C77E4" w:rsidRPr="006964AA" w:rsidRDefault="006964AA" w:rsidP="006964AA">
      <w:pPr>
        <w:jc w:val="center"/>
        <w:rPr>
          <w:rFonts w:ascii="Arial" w:hAnsi="Arial" w:cs="Arial"/>
        </w:rPr>
      </w:pPr>
      <w:r w:rsidRPr="006964AA">
        <w:rPr>
          <w:rFonts w:ascii="Arial" w:hAnsi="Arial" w:cs="Arial"/>
        </w:rPr>
        <w:t xml:space="preserve">Figure 2. Population density observations of </w:t>
      </w:r>
      <w:r w:rsidRPr="006964AA">
        <w:rPr>
          <w:rStyle w:val="Emphasis"/>
          <w:rFonts w:ascii="Arial" w:hAnsi="Arial" w:cs="Arial"/>
        </w:rPr>
        <w:t>Aphis gossypii</w:t>
      </w:r>
      <w:r w:rsidRPr="006964AA">
        <w:rPr>
          <w:rFonts w:ascii="Arial" w:hAnsi="Arial" w:cs="Arial"/>
        </w:rPr>
        <w:t xml:space="preserve"> on chili plants.</w:t>
      </w:r>
    </w:p>
    <w:p w14:paraId="5E95E4F9" w14:textId="77777777" w:rsidR="000E3F51" w:rsidRPr="000E3F51" w:rsidRDefault="000E3F51" w:rsidP="00F20601">
      <w:pPr>
        <w:spacing w:before="100" w:beforeAutospacing="1" w:after="100" w:afterAutospacing="1"/>
        <w:rPr>
          <w:rFonts w:ascii="Arial" w:hAnsi="Arial" w:cs="Arial"/>
          <w:b/>
        </w:rPr>
      </w:pPr>
      <w:r w:rsidRPr="000E3F51">
        <w:rPr>
          <w:rFonts w:ascii="Arial" w:hAnsi="Arial" w:cs="Arial"/>
          <w:b/>
        </w:rPr>
        <w:t>Aphid Infestation Intensity</w:t>
      </w:r>
    </w:p>
    <w:p w14:paraId="377E0B09" w14:textId="163CE6B9" w:rsidR="000E3F51" w:rsidRDefault="000E3F51" w:rsidP="00F20601">
      <w:pPr>
        <w:widowControl w:val="0"/>
        <w:autoSpaceDE w:val="0"/>
        <w:autoSpaceDN w:val="0"/>
        <w:ind w:firstLine="720"/>
        <w:jc w:val="both"/>
        <w:outlineLvl w:val="1"/>
        <w:rPr>
          <w:rFonts w:ascii="Arial" w:hAnsi="Arial" w:cs="Arial"/>
        </w:rPr>
      </w:pPr>
      <w:r w:rsidRPr="000E3F51">
        <w:rPr>
          <w:rFonts w:ascii="Arial" w:hAnsi="Arial" w:cs="Arial"/>
        </w:rPr>
        <w:t xml:space="preserve">Aphid infestation intensity (Table 3) varied significantly across treatments. Negative controls reached the highest intensity (28.7%) by day 62, whereas synthetic insecticide-treated plants exhibited the lowest (10.2%). Extract treatments exhibited a dose-dependent reduction in infestation, with the highest dose (C4) achieving 11.4% at the end of the study. These results confirm that </w:t>
      </w:r>
      <w:r w:rsidRPr="000E3F51">
        <w:rPr>
          <w:rStyle w:val="Emphasis"/>
          <w:rFonts w:ascii="Arial" w:hAnsi="Arial" w:cs="Arial"/>
        </w:rPr>
        <w:t>C. gigantea</w:t>
      </w:r>
      <w:r w:rsidRPr="000E3F51">
        <w:rPr>
          <w:rFonts w:ascii="Arial" w:hAnsi="Arial" w:cs="Arial"/>
        </w:rPr>
        <w:t xml:space="preserve"> extract effectively reduces herbivory, consistent with its secondary metabolite composition that disrupts feeding behavior and reduces plant damage </w:t>
      </w:r>
      <w:r w:rsidRPr="000E3F51">
        <w:rPr>
          <w:rFonts w:ascii="Arial" w:hAnsi="Arial" w:cs="Arial"/>
        </w:rPr>
        <w:fldChar w:fldCharType="begin"/>
      </w:r>
      <w:r w:rsidR="0038791F">
        <w:rPr>
          <w:rFonts w:ascii="Arial" w:hAnsi="Arial" w:cs="Arial"/>
        </w:rPr>
        <w:instrText xml:space="preserve"> ADDIN ZOTERO_ITEM CSL_CITATION {"citationID":"UAZZ6H4Y","properties":{"formattedCitation":"(Khasanah et al., 2021; Lengai et al., 2020)","plainCitation":"(Khasanah et al., 2021; Lengai et al., 2020)","noteIndex":0},"citationItems":[{"id":"g3KRq9DB/wib70DXu","uris":["http://zotero.org/users/17035950/items/DI6MILUH"],"itemData":{"id":10,"type":"article-journal","abstract":"Many parts of the Calotropis gigantea plant are known to contain bioactive compounds, but leaves contain the most. This study aimed to determine the toxicity and antifeedant activity of C. gigantea leaves against Plutella xylostella. The study was carried out from November 2019 to July 2020. Toxicity was tested using the leaf dipping and spraying methods. Antifeedant activity was tested using a no-choice test and a choice test. Identification of the compound composition of the leaf extract of C. gigantea was carried out at the Integrated Research and Testing Laboratory, Gadjah Mada University. Extract toxicity data obtained were analyzed by Probit analysis. The results showed that the antifeedant activity of C. gigantea leaf extract a no-choice and with choice at each concentration had a significant effect on the consumption of P. xylostella larvae rations. The toxicity (LC50) of the leaf extract of C. gigantea to P. xylostella by the dipping method was 2,958 µgl-1 while the spraying application was 3.944 µgl-1. The composition of chemical compounds contained in the leaf extract of C. gigantea is saponins, alkaloids, flavonoids, tannins, phenols, terpenoids. With the composition of these chemical compounds, the leaf extract of C. gigantea has the potential as a source of vegetable insecticide compounds against P. xylostella.","container-title":"International Journal of Design &amp; Nature and Ecodynamics","DOI":"10.18280/ijdne.160609","ISSN":"17557437, 17557445","issue":"6","journalAbbreviation":"IJDNE","language":"en","page":"677-682","source":"DOI.org (Crossref)","title":"Toxicity and Antifeedant Activity of Calotropis gigantea L. Leaf Extract Against Plutella xylostella L. (Lepidoptera: Plutellidae)","title-short":"Toxicity and Antifeedant Activity of Calotropis gigantea L. Leaf Extract Against Plutella xylostella L. (Lepidoptera","volume":"16","author":[{"family":"Khasanah","given":"Nur"},{"family":"Martono","given":"Edhi"},{"family":"Trisyono","given":"Y Andi"},{"family":"Wijonarko","given":"Arman"}],"issued":{"date-parts":[["2021",12,21]]}}},{"id":"g3KRq9DB/aLj1Q7Fb","uris":["http://zotero.org/users/17035950/items/PEG758JL"],"itemData":{"id":158,"type":"article-journal","abstract":"Increased demand for food to feed the ever-growing population led to development and adoption of synthetic chemicals as a quick and effective strategy of managing crop pests and diseases. However, overreliance on synthetic pesticides is discouraged due to their detrimental effects on human health, the environment, and development of resistant pest and pathogen strains. This, coupled with increasing demand for organically produced foods, stimulated search for alternative approaches and botanical pesticides are particularly gaining importance. Botanical pesticides are efficacious in managing different crop pests, inexpensive, easily biodegraded, have varied modes of action, their sources are easily available and have low toxicity to non-target organisms. Their varied modes of action are attributed to the phytochemical composition in different plants. Therefore, they can be incorporated into integrated pest management systems and contribute to sustainable agricultural production. Nevertheless, botanical pesticides have not been fully adopted due to challenges in formulation and commercialization which are attributed to lack of chemical data and positive controls. Many publications have featured botanical pesticides with skewed interest towards management of insect pests. This review brings together information regarding botanical pesticides, their phytochemical composition and mechanisms of action against pests of importance in agricultural production. The paper also presents chemistry data of selected botanical pesticides, their biodegradation, role in integrated pest management and the challenges facing their adoption and utilization for sustainable crop pest management.","container-title":"Scientific African","DOI":"10.1016/j.sciaf.2019.e00239","ISSN":"2468-2276","journalAbbreviation":"Scientific African","page":"e00239","source":"ScienceDirect","title":"Phytochemical activity and role of botanical pesticides in pest management for sustainable agricultural crop production","volume":"7","author":[{"family":"Lengai","given":"Geraldin M. W."},{"family":"Muthomi","given":"James W."},{"family":"Mbega","given":"Ernest R."}],"issued":{"date-parts":[["2020",3,1]]}}}],"schema":"https://github.com/citation-style-language/schema/raw/master/csl-citation.json"} </w:instrText>
      </w:r>
      <w:r w:rsidRPr="000E3F51">
        <w:rPr>
          <w:rFonts w:ascii="Arial" w:hAnsi="Arial" w:cs="Arial"/>
        </w:rPr>
        <w:fldChar w:fldCharType="separate"/>
      </w:r>
      <w:r w:rsidRPr="000E3F51">
        <w:rPr>
          <w:rFonts w:ascii="Arial" w:hAnsi="Arial" w:cs="Arial"/>
        </w:rPr>
        <w:t>(Khasanah et al., 2021; Lengai et al., 2020)</w:t>
      </w:r>
      <w:r w:rsidRPr="000E3F51">
        <w:rPr>
          <w:rFonts w:ascii="Arial" w:hAnsi="Arial" w:cs="Arial"/>
        </w:rPr>
        <w:fldChar w:fldCharType="end"/>
      </w:r>
      <w:r w:rsidRPr="000E3F51">
        <w:rPr>
          <w:rFonts w:ascii="Arial" w:hAnsi="Arial" w:cs="Arial"/>
        </w:rPr>
        <w:t>.</w:t>
      </w:r>
    </w:p>
    <w:p w14:paraId="0A86AE5D" w14:textId="77777777" w:rsidR="0063119A" w:rsidRDefault="0063119A" w:rsidP="00F20601">
      <w:pPr>
        <w:widowControl w:val="0"/>
        <w:autoSpaceDE w:val="0"/>
        <w:autoSpaceDN w:val="0"/>
        <w:ind w:firstLine="720"/>
        <w:jc w:val="both"/>
        <w:outlineLvl w:val="1"/>
        <w:rPr>
          <w:rFonts w:ascii="Arial" w:hAnsi="Arial" w:cs="Arial"/>
        </w:rPr>
      </w:pPr>
    </w:p>
    <w:p w14:paraId="519EB98B" w14:textId="77777777" w:rsidR="00F20601" w:rsidRPr="000E3F51" w:rsidRDefault="00F20601" w:rsidP="00F20601">
      <w:pPr>
        <w:widowControl w:val="0"/>
        <w:autoSpaceDE w:val="0"/>
        <w:autoSpaceDN w:val="0"/>
        <w:ind w:firstLine="720"/>
        <w:jc w:val="both"/>
        <w:outlineLvl w:val="1"/>
        <w:rPr>
          <w:rFonts w:ascii="Arial" w:hAnsi="Arial" w:cs="Arial"/>
        </w:rPr>
      </w:pPr>
    </w:p>
    <w:p w14:paraId="797A254B" w14:textId="77777777" w:rsidR="000E3F51" w:rsidRPr="000E3F51" w:rsidRDefault="000E3F51" w:rsidP="000E3F51">
      <w:pPr>
        <w:widowControl w:val="0"/>
        <w:autoSpaceDE w:val="0"/>
        <w:autoSpaceDN w:val="0"/>
        <w:ind w:left="851" w:hanging="851"/>
        <w:outlineLvl w:val="1"/>
        <w:rPr>
          <w:rFonts w:ascii="Arial" w:hAnsi="Arial" w:cs="Arial"/>
        </w:rPr>
      </w:pPr>
      <w:r w:rsidRPr="000E3F51">
        <w:rPr>
          <w:rFonts w:ascii="Arial" w:hAnsi="Arial" w:cs="Arial"/>
        </w:rPr>
        <w:t xml:space="preserve">Table 3. Attack intensity of </w:t>
      </w:r>
      <w:r w:rsidRPr="000E3F51">
        <w:rPr>
          <w:rFonts w:ascii="Arial" w:hAnsi="Arial" w:cs="Arial"/>
          <w:i/>
        </w:rPr>
        <w:t>Aphis gossypii</w:t>
      </w:r>
      <w:r w:rsidRPr="000E3F51">
        <w:rPr>
          <w:rFonts w:ascii="Arial" w:hAnsi="Arial" w:cs="Arial"/>
        </w:rPr>
        <w:t xml:space="preserve"> on chili pepper plants at different doses of </w:t>
      </w:r>
      <w:r w:rsidRPr="000E3F51">
        <w:rPr>
          <w:rFonts w:ascii="Arial" w:hAnsi="Arial" w:cs="Arial"/>
          <w:i/>
        </w:rPr>
        <w:t>Calotropis gigantea</w:t>
      </w:r>
      <w:r w:rsidRPr="000E3F51">
        <w:rPr>
          <w:rFonts w:ascii="Arial" w:hAnsi="Arial" w:cs="Arial"/>
        </w:rPr>
        <w:t xml:space="preserve"> leaf extract.</w:t>
      </w:r>
    </w:p>
    <w:tbl>
      <w:tblPr>
        <w:tblStyle w:val="Style1"/>
        <w:tblpPr w:leftFromText="180" w:rightFromText="180" w:vertAnchor="text" w:horzAnchor="margin" w:tblpY="157"/>
        <w:tblW w:w="0" w:type="auto"/>
        <w:tblBorders>
          <w:top w:val="single" w:sz="4" w:space="0" w:color="auto"/>
        </w:tblBorders>
        <w:tblLook w:val="04A0" w:firstRow="1" w:lastRow="0" w:firstColumn="1" w:lastColumn="0" w:noHBand="0" w:noVBand="1"/>
      </w:tblPr>
      <w:tblGrid>
        <w:gridCol w:w="1211"/>
        <w:gridCol w:w="1024"/>
        <w:gridCol w:w="1065"/>
        <w:gridCol w:w="1065"/>
        <w:gridCol w:w="1065"/>
        <w:gridCol w:w="1024"/>
        <w:gridCol w:w="1102"/>
      </w:tblGrid>
      <w:tr w:rsidR="000E3F51" w:rsidRPr="000E3F51" w14:paraId="15D36359" w14:textId="77777777" w:rsidTr="00A9625D">
        <w:tc>
          <w:tcPr>
            <w:tcW w:w="1258" w:type="dxa"/>
            <w:vMerge w:val="restart"/>
          </w:tcPr>
          <w:p w14:paraId="5DF5A3F5" w14:textId="77777777" w:rsidR="000E3F51" w:rsidRPr="000E3F51" w:rsidRDefault="000E3F51" w:rsidP="00A9625D">
            <w:pPr>
              <w:widowControl w:val="0"/>
              <w:autoSpaceDE w:val="0"/>
              <w:autoSpaceDN w:val="0"/>
              <w:jc w:val="center"/>
              <w:outlineLvl w:val="1"/>
              <w:rPr>
                <w:rFonts w:ascii="Arial" w:eastAsia="Times New Roman" w:hAnsi="Arial" w:cs="Arial"/>
                <w:sz w:val="20"/>
                <w:szCs w:val="20"/>
                <w:lang w:val="de-DE"/>
              </w:rPr>
            </w:pPr>
            <w:r w:rsidRPr="000E3F51">
              <w:rPr>
                <w:rFonts w:ascii="Arial" w:hAnsi="Arial" w:cs="Arial"/>
                <w:sz w:val="20"/>
                <w:szCs w:val="20"/>
              </w:rPr>
              <w:t>Treatment dose (g/L)</w:t>
            </w:r>
          </w:p>
        </w:tc>
        <w:tc>
          <w:tcPr>
            <w:tcW w:w="7229" w:type="dxa"/>
            <w:gridSpan w:val="6"/>
            <w:tcBorders>
              <w:bottom w:val="single" w:sz="4" w:space="0" w:color="auto"/>
            </w:tcBorders>
          </w:tcPr>
          <w:p w14:paraId="339FD5A1"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Population density (individuals).</w:t>
            </w:r>
          </w:p>
        </w:tc>
      </w:tr>
      <w:tr w:rsidR="000E3F51" w:rsidRPr="000E3F51" w14:paraId="79C929EF" w14:textId="77777777" w:rsidTr="00A9625D">
        <w:tc>
          <w:tcPr>
            <w:tcW w:w="1258" w:type="dxa"/>
            <w:vMerge/>
          </w:tcPr>
          <w:p w14:paraId="69970959" w14:textId="77777777" w:rsidR="000E3F51" w:rsidRPr="000E3F51" w:rsidRDefault="000E3F51" w:rsidP="00A9625D">
            <w:pPr>
              <w:widowControl w:val="0"/>
              <w:autoSpaceDE w:val="0"/>
              <w:autoSpaceDN w:val="0"/>
              <w:jc w:val="center"/>
              <w:outlineLvl w:val="1"/>
              <w:rPr>
                <w:rFonts w:ascii="Arial" w:eastAsia="Times New Roman" w:hAnsi="Arial" w:cs="Arial"/>
                <w:sz w:val="20"/>
                <w:szCs w:val="20"/>
                <w:lang w:val="de-DE"/>
              </w:rPr>
            </w:pPr>
          </w:p>
        </w:tc>
        <w:tc>
          <w:tcPr>
            <w:tcW w:w="7229" w:type="dxa"/>
            <w:gridSpan w:val="6"/>
            <w:tcBorders>
              <w:top w:val="single" w:sz="4" w:space="0" w:color="auto"/>
              <w:bottom w:val="single" w:sz="4" w:space="0" w:color="auto"/>
            </w:tcBorders>
          </w:tcPr>
          <w:p w14:paraId="624E8820"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Observation time (days)</w:t>
            </w:r>
          </w:p>
        </w:tc>
      </w:tr>
      <w:tr w:rsidR="000E3F51" w:rsidRPr="000E3F51" w14:paraId="6A1CBF70" w14:textId="77777777" w:rsidTr="00A9625D">
        <w:tc>
          <w:tcPr>
            <w:tcW w:w="1258" w:type="dxa"/>
            <w:vMerge/>
            <w:tcBorders>
              <w:bottom w:val="single" w:sz="4" w:space="0" w:color="auto"/>
            </w:tcBorders>
          </w:tcPr>
          <w:p w14:paraId="355AAEC2" w14:textId="77777777" w:rsidR="000E3F51" w:rsidRPr="000E3F51" w:rsidRDefault="000E3F51" w:rsidP="00A9625D">
            <w:pPr>
              <w:widowControl w:val="0"/>
              <w:autoSpaceDE w:val="0"/>
              <w:autoSpaceDN w:val="0"/>
              <w:outlineLvl w:val="1"/>
              <w:rPr>
                <w:rFonts w:ascii="Arial" w:eastAsia="Times New Roman" w:hAnsi="Arial" w:cs="Arial"/>
                <w:sz w:val="20"/>
                <w:szCs w:val="20"/>
                <w:lang w:val="de-DE"/>
              </w:rPr>
            </w:pPr>
          </w:p>
        </w:tc>
        <w:tc>
          <w:tcPr>
            <w:tcW w:w="1204" w:type="dxa"/>
            <w:tcBorders>
              <w:top w:val="single" w:sz="4" w:space="0" w:color="auto"/>
              <w:bottom w:val="single" w:sz="4" w:space="0" w:color="auto"/>
            </w:tcBorders>
          </w:tcPr>
          <w:p w14:paraId="72EF28C2"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27</w:t>
            </w:r>
          </w:p>
        </w:tc>
        <w:tc>
          <w:tcPr>
            <w:tcW w:w="1205" w:type="dxa"/>
            <w:tcBorders>
              <w:top w:val="single" w:sz="4" w:space="0" w:color="auto"/>
              <w:bottom w:val="single" w:sz="4" w:space="0" w:color="auto"/>
            </w:tcBorders>
          </w:tcPr>
          <w:p w14:paraId="5BFB83F9"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34</w:t>
            </w:r>
          </w:p>
        </w:tc>
        <w:tc>
          <w:tcPr>
            <w:tcW w:w="1205" w:type="dxa"/>
            <w:tcBorders>
              <w:top w:val="single" w:sz="4" w:space="0" w:color="auto"/>
              <w:bottom w:val="single" w:sz="4" w:space="0" w:color="auto"/>
            </w:tcBorders>
          </w:tcPr>
          <w:p w14:paraId="5B02DE11"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41</w:t>
            </w:r>
          </w:p>
        </w:tc>
        <w:tc>
          <w:tcPr>
            <w:tcW w:w="1205" w:type="dxa"/>
            <w:tcBorders>
              <w:top w:val="single" w:sz="4" w:space="0" w:color="auto"/>
              <w:bottom w:val="single" w:sz="4" w:space="0" w:color="auto"/>
            </w:tcBorders>
          </w:tcPr>
          <w:p w14:paraId="180E209F"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48</w:t>
            </w:r>
          </w:p>
        </w:tc>
        <w:tc>
          <w:tcPr>
            <w:tcW w:w="1205" w:type="dxa"/>
            <w:tcBorders>
              <w:top w:val="single" w:sz="4" w:space="0" w:color="auto"/>
              <w:bottom w:val="single" w:sz="4" w:space="0" w:color="auto"/>
            </w:tcBorders>
          </w:tcPr>
          <w:p w14:paraId="7106438F"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55</w:t>
            </w:r>
          </w:p>
        </w:tc>
        <w:tc>
          <w:tcPr>
            <w:tcW w:w="1205" w:type="dxa"/>
            <w:tcBorders>
              <w:top w:val="single" w:sz="4" w:space="0" w:color="auto"/>
              <w:bottom w:val="single" w:sz="4" w:space="0" w:color="auto"/>
            </w:tcBorders>
          </w:tcPr>
          <w:p w14:paraId="185AAFF3"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62</w:t>
            </w:r>
          </w:p>
        </w:tc>
      </w:tr>
      <w:tr w:rsidR="000E3F51" w:rsidRPr="000E3F51" w14:paraId="0F1E62FA" w14:textId="77777777" w:rsidTr="00A9625D">
        <w:tc>
          <w:tcPr>
            <w:tcW w:w="1258" w:type="dxa"/>
            <w:tcBorders>
              <w:top w:val="single" w:sz="4" w:space="0" w:color="auto"/>
            </w:tcBorders>
          </w:tcPr>
          <w:p w14:paraId="6BE9146F" w14:textId="77777777" w:rsidR="000E3F51" w:rsidRPr="000E3F51" w:rsidRDefault="000E3F51" w:rsidP="00A9625D">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K-</w:t>
            </w:r>
          </w:p>
        </w:tc>
        <w:tc>
          <w:tcPr>
            <w:tcW w:w="1204" w:type="dxa"/>
            <w:tcBorders>
              <w:top w:val="single" w:sz="4" w:space="0" w:color="auto"/>
            </w:tcBorders>
          </w:tcPr>
          <w:p w14:paraId="67C1E3FA"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26.9a</w:t>
            </w:r>
          </w:p>
        </w:tc>
        <w:tc>
          <w:tcPr>
            <w:tcW w:w="1205" w:type="dxa"/>
            <w:tcBorders>
              <w:top w:val="single" w:sz="4" w:space="0" w:color="auto"/>
            </w:tcBorders>
          </w:tcPr>
          <w:p w14:paraId="1453DF31"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26.3ab</w:t>
            </w:r>
          </w:p>
        </w:tc>
        <w:tc>
          <w:tcPr>
            <w:tcW w:w="1205" w:type="dxa"/>
            <w:tcBorders>
              <w:top w:val="single" w:sz="4" w:space="0" w:color="auto"/>
            </w:tcBorders>
          </w:tcPr>
          <w:p w14:paraId="70A60775"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25ab</w:t>
            </w:r>
          </w:p>
        </w:tc>
        <w:tc>
          <w:tcPr>
            <w:tcW w:w="1205" w:type="dxa"/>
            <w:tcBorders>
              <w:top w:val="single" w:sz="4" w:space="0" w:color="auto"/>
            </w:tcBorders>
          </w:tcPr>
          <w:p w14:paraId="2C78F73C"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21.0b</w:t>
            </w:r>
          </w:p>
        </w:tc>
        <w:tc>
          <w:tcPr>
            <w:tcW w:w="1205" w:type="dxa"/>
            <w:tcBorders>
              <w:top w:val="single" w:sz="4" w:space="0" w:color="auto"/>
            </w:tcBorders>
          </w:tcPr>
          <w:p w14:paraId="37B189A5"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24.0b</w:t>
            </w:r>
          </w:p>
        </w:tc>
        <w:tc>
          <w:tcPr>
            <w:tcW w:w="1205" w:type="dxa"/>
            <w:tcBorders>
              <w:top w:val="single" w:sz="4" w:space="0" w:color="auto"/>
            </w:tcBorders>
          </w:tcPr>
          <w:p w14:paraId="30FA5868"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28.7d</w:t>
            </w:r>
          </w:p>
        </w:tc>
      </w:tr>
      <w:tr w:rsidR="000E3F51" w:rsidRPr="000E3F51" w14:paraId="7BABC028" w14:textId="77777777" w:rsidTr="00A9625D">
        <w:tc>
          <w:tcPr>
            <w:tcW w:w="1258" w:type="dxa"/>
            <w:tcBorders>
              <w:top w:val="nil"/>
            </w:tcBorders>
          </w:tcPr>
          <w:p w14:paraId="1BC7D874" w14:textId="77777777" w:rsidR="000E3F51" w:rsidRPr="000E3F51" w:rsidRDefault="000E3F51" w:rsidP="00A9625D">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K+</w:t>
            </w:r>
          </w:p>
        </w:tc>
        <w:tc>
          <w:tcPr>
            <w:tcW w:w="1204" w:type="dxa"/>
            <w:tcBorders>
              <w:top w:val="nil"/>
            </w:tcBorders>
          </w:tcPr>
          <w:p w14:paraId="5CC7A67E"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29.4a</w:t>
            </w:r>
          </w:p>
        </w:tc>
        <w:tc>
          <w:tcPr>
            <w:tcW w:w="1205" w:type="dxa"/>
            <w:tcBorders>
              <w:top w:val="nil"/>
            </w:tcBorders>
          </w:tcPr>
          <w:p w14:paraId="724B0D22"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27.5ab</w:t>
            </w:r>
          </w:p>
        </w:tc>
        <w:tc>
          <w:tcPr>
            <w:tcW w:w="1205" w:type="dxa"/>
            <w:tcBorders>
              <w:top w:val="nil"/>
            </w:tcBorders>
          </w:tcPr>
          <w:p w14:paraId="4443B7A1"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17.5b</w:t>
            </w:r>
          </w:p>
        </w:tc>
        <w:tc>
          <w:tcPr>
            <w:tcW w:w="1205" w:type="dxa"/>
            <w:tcBorders>
              <w:top w:val="nil"/>
            </w:tcBorders>
          </w:tcPr>
          <w:p w14:paraId="74E87314"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14.9a</w:t>
            </w:r>
          </w:p>
        </w:tc>
        <w:tc>
          <w:tcPr>
            <w:tcW w:w="1205" w:type="dxa"/>
            <w:tcBorders>
              <w:top w:val="nil"/>
            </w:tcBorders>
          </w:tcPr>
          <w:p w14:paraId="1493AD12"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14.1a</w:t>
            </w:r>
          </w:p>
        </w:tc>
        <w:tc>
          <w:tcPr>
            <w:tcW w:w="1205" w:type="dxa"/>
            <w:tcBorders>
              <w:top w:val="nil"/>
            </w:tcBorders>
          </w:tcPr>
          <w:p w14:paraId="0063471C"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10.2a</w:t>
            </w:r>
          </w:p>
        </w:tc>
      </w:tr>
      <w:tr w:rsidR="000E3F51" w:rsidRPr="000E3F51" w14:paraId="20AC6AAE" w14:textId="77777777" w:rsidTr="00A9625D">
        <w:tc>
          <w:tcPr>
            <w:tcW w:w="1258" w:type="dxa"/>
            <w:tcBorders>
              <w:top w:val="nil"/>
            </w:tcBorders>
          </w:tcPr>
          <w:p w14:paraId="06F7A736" w14:textId="77777777" w:rsidR="000E3F51" w:rsidRPr="000E3F51" w:rsidRDefault="000E3F51" w:rsidP="00A9625D">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K1</w:t>
            </w:r>
          </w:p>
        </w:tc>
        <w:tc>
          <w:tcPr>
            <w:tcW w:w="1204" w:type="dxa"/>
            <w:tcBorders>
              <w:top w:val="nil"/>
            </w:tcBorders>
          </w:tcPr>
          <w:p w14:paraId="65D67AE3"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25.6a</w:t>
            </w:r>
          </w:p>
        </w:tc>
        <w:tc>
          <w:tcPr>
            <w:tcW w:w="1205" w:type="dxa"/>
            <w:tcBorders>
              <w:top w:val="nil"/>
            </w:tcBorders>
          </w:tcPr>
          <w:p w14:paraId="7035401C"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26.9ab</w:t>
            </w:r>
          </w:p>
        </w:tc>
        <w:tc>
          <w:tcPr>
            <w:tcW w:w="1205" w:type="dxa"/>
            <w:tcBorders>
              <w:top w:val="nil"/>
            </w:tcBorders>
          </w:tcPr>
          <w:p w14:paraId="45E976B8"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10ab</w:t>
            </w:r>
          </w:p>
        </w:tc>
        <w:tc>
          <w:tcPr>
            <w:tcW w:w="1205" w:type="dxa"/>
            <w:tcBorders>
              <w:top w:val="nil"/>
            </w:tcBorders>
          </w:tcPr>
          <w:p w14:paraId="287C571F"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18.8ab</w:t>
            </w:r>
          </w:p>
        </w:tc>
        <w:tc>
          <w:tcPr>
            <w:tcW w:w="1205" w:type="dxa"/>
            <w:tcBorders>
              <w:top w:val="nil"/>
            </w:tcBorders>
          </w:tcPr>
          <w:p w14:paraId="452717C7"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18.5a</w:t>
            </w:r>
          </w:p>
        </w:tc>
        <w:tc>
          <w:tcPr>
            <w:tcW w:w="1205" w:type="dxa"/>
            <w:tcBorders>
              <w:top w:val="nil"/>
            </w:tcBorders>
          </w:tcPr>
          <w:p w14:paraId="07C80D21"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18.2c</w:t>
            </w:r>
          </w:p>
        </w:tc>
      </w:tr>
      <w:tr w:rsidR="000E3F51" w:rsidRPr="000E3F51" w14:paraId="2DABE650" w14:textId="77777777" w:rsidTr="00A9625D">
        <w:tc>
          <w:tcPr>
            <w:tcW w:w="1258" w:type="dxa"/>
            <w:tcBorders>
              <w:top w:val="nil"/>
            </w:tcBorders>
          </w:tcPr>
          <w:p w14:paraId="118557D3" w14:textId="77777777" w:rsidR="000E3F51" w:rsidRPr="000E3F51" w:rsidRDefault="000E3F51" w:rsidP="00A9625D">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K2</w:t>
            </w:r>
          </w:p>
        </w:tc>
        <w:tc>
          <w:tcPr>
            <w:tcW w:w="1204" w:type="dxa"/>
            <w:tcBorders>
              <w:top w:val="nil"/>
            </w:tcBorders>
          </w:tcPr>
          <w:p w14:paraId="4386FF7C"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23.1a</w:t>
            </w:r>
          </w:p>
        </w:tc>
        <w:tc>
          <w:tcPr>
            <w:tcW w:w="1205" w:type="dxa"/>
            <w:tcBorders>
              <w:top w:val="nil"/>
            </w:tcBorders>
          </w:tcPr>
          <w:p w14:paraId="2D041CFA"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20.6a</w:t>
            </w:r>
          </w:p>
        </w:tc>
        <w:tc>
          <w:tcPr>
            <w:tcW w:w="1205" w:type="dxa"/>
            <w:tcBorders>
              <w:top w:val="nil"/>
            </w:tcBorders>
          </w:tcPr>
          <w:p w14:paraId="11D87000"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12.5ab</w:t>
            </w:r>
          </w:p>
        </w:tc>
        <w:tc>
          <w:tcPr>
            <w:tcW w:w="1205" w:type="dxa"/>
            <w:tcBorders>
              <w:top w:val="nil"/>
            </w:tcBorders>
          </w:tcPr>
          <w:p w14:paraId="374D66EC"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16.4ab</w:t>
            </w:r>
          </w:p>
        </w:tc>
        <w:tc>
          <w:tcPr>
            <w:tcW w:w="1205" w:type="dxa"/>
            <w:tcBorders>
              <w:top w:val="nil"/>
            </w:tcBorders>
          </w:tcPr>
          <w:p w14:paraId="2F724B0B"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15.8a</w:t>
            </w:r>
          </w:p>
        </w:tc>
        <w:tc>
          <w:tcPr>
            <w:tcW w:w="1205" w:type="dxa"/>
            <w:tcBorders>
              <w:top w:val="nil"/>
            </w:tcBorders>
          </w:tcPr>
          <w:p w14:paraId="4EB5C0A2"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14.3abc</w:t>
            </w:r>
          </w:p>
        </w:tc>
      </w:tr>
      <w:tr w:rsidR="000E3F51" w:rsidRPr="000E3F51" w14:paraId="6665E626" w14:textId="77777777" w:rsidTr="00A9625D">
        <w:tc>
          <w:tcPr>
            <w:tcW w:w="1258" w:type="dxa"/>
            <w:tcBorders>
              <w:top w:val="nil"/>
              <w:bottom w:val="nil"/>
            </w:tcBorders>
          </w:tcPr>
          <w:p w14:paraId="36AF4E46" w14:textId="77777777" w:rsidR="000E3F51" w:rsidRPr="000E3F51" w:rsidRDefault="000E3F51" w:rsidP="00A9625D">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K3</w:t>
            </w:r>
          </w:p>
        </w:tc>
        <w:tc>
          <w:tcPr>
            <w:tcW w:w="1204" w:type="dxa"/>
            <w:tcBorders>
              <w:top w:val="nil"/>
              <w:bottom w:val="nil"/>
            </w:tcBorders>
          </w:tcPr>
          <w:p w14:paraId="7E5AAAA5"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22.5a</w:t>
            </w:r>
          </w:p>
        </w:tc>
        <w:tc>
          <w:tcPr>
            <w:tcW w:w="1205" w:type="dxa"/>
            <w:tcBorders>
              <w:top w:val="nil"/>
              <w:bottom w:val="nil"/>
            </w:tcBorders>
          </w:tcPr>
          <w:p w14:paraId="77516643"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24.4ab</w:t>
            </w:r>
          </w:p>
        </w:tc>
        <w:tc>
          <w:tcPr>
            <w:tcW w:w="1205" w:type="dxa"/>
            <w:tcBorders>
              <w:top w:val="nil"/>
              <w:bottom w:val="nil"/>
            </w:tcBorders>
          </w:tcPr>
          <w:p w14:paraId="08CD0EF4"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17.5ab</w:t>
            </w:r>
          </w:p>
        </w:tc>
        <w:tc>
          <w:tcPr>
            <w:tcW w:w="1205" w:type="dxa"/>
            <w:tcBorders>
              <w:top w:val="nil"/>
              <w:bottom w:val="nil"/>
            </w:tcBorders>
          </w:tcPr>
          <w:p w14:paraId="3DC36ECC"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14.2ab</w:t>
            </w:r>
          </w:p>
        </w:tc>
        <w:tc>
          <w:tcPr>
            <w:tcW w:w="1205" w:type="dxa"/>
            <w:tcBorders>
              <w:top w:val="nil"/>
              <w:bottom w:val="nil"/>
            </w:tcBorders>
          </w:tcPr>
          <w:p w14:paraId="0D7E5EE1"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14.4a</w:t>
            </w:r>
          </w:p>
        </w:tc>
        <w:tc>
          <w:tcPr>
            <w:tcW w:w="1205" w:type="dxa"/>
            <w:tcBorders>
              <w:top w:val="nil"/>
              <w:bottom w:val="nil"/>
            </w:tcBorders>
          </w:tcPr>
          <w:p w14:paraId="440A9E40"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15.8bc</w:t>
            </w:r>
          </w:p>
        </w:tc>
      </w:tr>
      <w:tr w:rsidR="000E3F51" w:rsidRPr="000E3F51" w14:paraId="7922B69E" w14:textId="77777777" w:rsidTr="00A9625D">
        <w:tc>
          <w:tcPr>
            <w:tcW w:w="1258" w:type="dxa"/>
            <w:tcBorders>
              <w:top w:val="nil"/>
              <w:bottom w:val="single" w:sz="4" w:space="0" w:color="auto"/>
            </w:tcBorders>
          </w:tcPr>
          <w:p w14:paraId="6E3B2508" w14:textId="77777777" w:rsidR="000E3F51" w:rsidRPr="000E3F51" w:rsidRDefault="000E3F51" w:rsidP="00A9625D">
            <w:pPr>
              <w:widowControl w:val="0"/>
              <w:autoSpaceDE w:val="0"/>
              <w:autoSpaceDN w:val="0"/>
              <w:jc w:val="center"/>
              <w:outlineLvl w:val="1"/>
              <w:rPr>
                <w:rFonts w:ascii="Arial" w:eastAsia="Times New Roman" w:hAnsi="Arial" w:cs="Arial"/>
                <w:sz w:val="20"/>
                <w:szCs w:val="20"/>
                <w:lang w:val="de-DE"/>
              </w:rPr>
            </w:pPr>
            <w:r w:rsidRPr="000E3F51">
              <w:rPr>
                <w:rFonts w:ascii="Arial" w:eastAsia="Times New Roman" w:hAnsi="Arial" w:cs="Arial"/>
                <w:sz w:val="20"/>
                <w:szCs w:val="20"/>
                <w:lang w:val="de-DE"/>
              </w:rPr>
              <w:t>K4</w:t>
            </w:r>
          </w:p>
        </w:tc>
        <w:tc>
          <w:tcPr>
            <w:tcW w:w="1204" w:type="dxa"/>
            <w:tcBorders>
              <w:top w:val="nil"/>
              <w:bottom w:val="single" w:sz="4" w:space="0" w:color="auto"/>
            </w:tcBorders>
          </w:tcPr>
          <w:p w14:paraId="6E088CF4"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26.3a</w:t>
            </w:r>
          </w:p>
        </w:tc>
        <w:tc>
          <w:tcPr>
            <w:tcW w:w="1205" w:type="dxa"/>
            <w:tcBorders>
              <w:top w:val="nil"/>
              <w:bottom w:val="single" w:sz="4" w:space="0" w:color="auto"/>
            </w:tcBorders>
          </w:tcPr>
          <w:p w14:paraId="59145FCE"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35.0c</w:t>
            </w:r>
          </w:p>
        </w:tc>
        <w:tc>
          <w:tcPr>
            <w:tcW w:w="1205" w:type="dxa"/>
            <w:tcBorders>
              <w:top w:val="nil"/>
              <w:bottom w:val="single" w:sz="4" w:space="0" w:color="auto"/>
            </w:tcBorders>
          </w:tcPr>
          <w:p w14:paraId="7DAC42B7"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7.5a</w:t>
            </w:r>
          </w:p>
        </w:tc>
        <w:tc>
          <w:tcPr>
            <w:tcW w:w="1205" w:type="dxa"/>
            <w:tcBorders>
              <w:top w:val="nil"/>
              <w:bottom w:val="single" w:sz="4" w:space="0" w:color="auto"/>
            </w:tcBorders>
          </w:tcPr>
          <w:p w14:paraId="5488615D"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13.5a</w:t>
            </w:r>
          </w:p>
        </w:tc>
        <w:tc>
          <w:tcPr>
            <w:tcW w:w="1205" w:type="dxa"/>
            <w:tcBorders>
              <w:top w:val="nil"/>
              <w:bottom w:val="single" w:sz="4" w:space="0" w:color="auto"/>
            </w:tcBorders>
          </w:tcPr>
          <w:p w14:paraId="0F0C026E"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13.5a</w:t>
            </w:r>
          </w:p>
        </w:tc>
        <w:tc>
          <w:tcPr>
            <w:tcW w:w="1205" w:type="dxa"/>
            <w:tcBorders>
              <w:top w:val="nil"/>
              <w:bottom w:val="single" w:sz="4" w:space="0" w:color="auto"/>
            </w:tcBorders>
          </w:tcPr>
          <w:p w14:paraId="5AC6010A" w14:textId="77777777" w:rsidR="000E3F51" w:rsidRPr="000E3F51" w:rsidRDefault="000E3F51" w:rsidP="00A9625D">
            <w:pPr>
              <w:jc w:val="center"/>
              <w:rPr>
                <w:rFonts w:ascii="Arial" w:hAnsi="Arial" w:cs="Arial"/>
                <w:sz w:val="20"/>
                <w:szCs w:val="20"/>
              </w:rPr>
            </w:pPr>
            <w:r w:rsidRPr="000E3F51">
              <w:rPr>
                <w:rFonts w:ascii="Arial" w:hAnsi="Arial" w:cs="Arial"/>
                <w:sz w:val="20"/>
                <w:szCs w:val="20"/>
              </w:rPr>
              <w:t>11.4ab</w:t>
            </w:r>
          </w:p>
        </w:tc>
      </w:tr>
    </w:tbl>
    <w:p w14:paraId="43C4D15F" w14:textId="5D278BEA" w:rsidR="000E3F51" w:rsidRDefault="000E3F51" w:rsidP="000E3F51">
      <w:pPr>
        <w:widowControl w:val="0"/>
        <w:autoSpaceDE w:val="0"/>
        <w:autoSpaceDN w:val="0"/>
        <w:ind w:left="567" w:hanging="567"/>
        <w:outlineLvl w:val="1"/>
        <w:rPr>
          <w:rFonts w:ascii="Arial" w:hAnsi="Arial" w:cs="Arial"/>
        </w:rPr>
      </w:pPr>
      <w:r w:rsidRPr="000E3F51">
        <w:rPr>
          <w:rFonts w:ascii="Arial" w:hAnsi="Arial" w:cs="Arial"/>
        </w:rPr>
        <w:t>Note: Values followed by the same letter within a column are not significantly different according to DMRT at the 5% significance level. K− = Negative control, K+ = Synthetic insecticide</w:t>
      </w:r>
      <w:r w:rsidR="008C77E4">
        <w:rPr>
          <w:rFonts w:ascii="Arial" w:hAnsi="Arial" w:cs="Arial"/>
        </w:rPr>
        <w:t>.</w:t>
      </w:r>
    </w:p>
    <w:p w14:paraId="276455A1" w14:textId="77777777" w:rsidR="000F4FE0" w:rsidRDefault="000F4FE0" w:rsidP="000E3F51">
      <w:pPr>
        <w:widowControl w:val="0"/>
        <w:autoSpaceDE w:val="0"/>
        <w:autoSpaceDN w:val="0"/>
        <w:ind w:left="567" w:hanging="567"/>
        <w:outlineLvl w:val="1"/>
        <w:rPr>
          <w:rFonts w:ascii="Arial" w:hAnsi="Arial" w:cs="Arial"/>
        </w:rPr>
      </w:pPr>
    </w:p>
    <w:p w14:paraId="4F35D88E" w14:textId="77777777" w:rsidR="000F4FE0" w:rsidRDefault="000F4FE0" w:rsidP="000E3F51">
      <w:pPr>
        <w:widowControl w:val="0"/>
        <w:autoSpaceDE w:val="0"/>
        <w:autoSpaceDN w:val="0"/>
        <w:ind w:left="567" w:hanging="567"/>
        <w:outlineLvl w:val="1"/>
        <w:rPr>
          <w:rFonts w:ascii="Arial" w:hAnsi="Arial" w:cs="Arial"/>
        </w:rPr>
      </w:pPr>
    </w:p>
    <w:p w14:paraId="5FC19BF9" w14:textId="78C3AA99" w:rsidR="000F4FE0" w:rsidRDefault="00265A7E" w:rsidP="004B0597">
      <w:pPr>
        <w:widowControl w:val="0"/>
        <w:autoSpaceDE w:val="0"/>
        <w:autoSpaceDN w:val="0"/>
        <w:ind w:left="567" w:hanging="567"/>
        <w:jc w:val="center"/>
        <w:outlineLvl w:val="1"/>
        <w:rPr>
          <w:rFonts w:ascii="Arial" w:hAnsi="Arial" w:cs="Arial"/>
        </w:rPr>
      </w:pPr>
      <w:r w:rsidRPr="00C03029">
        <w:rPr>
          <w:rFonts w:ascii="Times New Roman" w:hAnsi="Times New Roman"/>
          <w:noProof/>
          <w:sz w:val="24"/>
          <w:szCs w:val="24"/>
        </w:rPr>
        <w:lastRenderedPageBreak/>
        <w:drawing>
          <wp:inline distT="0" distB="0" distL="0" distR="0" wp14:anchorId="58D2569C" wp14:editId="54DE28F7">
            <wp:extent cx="1713053" cy="2045229"/>
            <wp:effectExtent l="0" t="0" r="1905" b="0"/>
            <wp:docPr id="33" name="Picture 33" descr="C:\Users\ASUS VIVOBOOK\Downloads\WhatsApp Image 2026-01-12 at 11.55.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 VIVOBOOK\Downloads\WhatsApp Image 2026-01-12 at 11.55.57.jpe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20677" t="28008" r="2504" b="11563"/>
                    <a:stretch/>
                  </pic:blipFill>
                  <pic:spPr bwMode="auto">
                    <a:xfrm>
                      <a:off x="0" y="0"/>
                      <a:ext cx="1718462" cy="2051687"/>
                    </a:xfrm>
                    <a:prstGeom prst="rect">
                      <a:avLst/>
                    </a:prstGeom>
                    <a:noFill/>
                    <a:ln>
                      <a:noFill/>
                    </a:ln>
                    <a:extLst>
                      <a:ext uri="{53640926-AAD7-44D8-BBD7-CCE9431645EC}">
                        <a14:shadowObscured xmlns:a14="http://schemas.microsoft.com/office/drawing/2010/main"/>
                      </a:ext>
                    </a:extLst>
                  </pic:spPr>
                </pic:pic>
              </a:graphicData>
            </a:graphic>
          </wp:inline>
        </w:drawing>
      </w:r>
      <w:r w:rsidR="004B0597" w:rsidRPr="00C03029">
        <w:rPr>
          <w:rFonts w:ascii="Times New Roman" w:hAnsi="Times New Roman"/>
          <w:noProof/>
          <w:sz w:val="24"/>
          <w:szCs w:val="24"/>
        </w:rPr>
        <w:drawing>
          <wp:inline distT="0" distB="0" distL="0" distR="0" wp14:anchorId="0574A18D" wp14:editId="7187ACBD">
            <wp:extent cx="1523835" cy="2031357"/>
            <wp:effectExtent l="0" t="0" r="635" b="7620"/>
            <wp:docPr id="34" name="Picture 34" descr="C:\Users\ASUS VIVOBOOK\Downloads\WhatsApp Image 2025-11-20 at 11.22.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 VIVOBOOK\Downloads\WhatsApp Image 2025-11-20 at 11.22.35.jpe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27585" cy="2036357"/>
                    </a:xfrm>
                    <a:prstGeom prst="rect">
                      <a:avLst/>
                    </a:prstGeom>
                    <a:noFill/>
                    <a:ln>
                      <a:noFill/>
                    </a:ln>
                  </pic:spPr>
                </pic:pic>
              </a:graphicData>
            </a:graphic>
          </wp:inline>
        </w:drawing>
      </w:r>
    </w:p>
    <w:p w14:paraId="7CFACD8C" w14:textId="77777777" w:rsidR="004B0597" w:rsidRDefault="004B0597" w:rsidP="000E3F51">
      <w:pPr>
        <w:widowControl w:val="0"/>
        <w:autoSpaceDE w:val="0"/>
        <w:autoSpaceDN w:val="0"/>
        <w:ind w:left="567" w:hanging="567"/>
        <w:outlineLvl w:val="1"/>
        <w:rPr>
          <w:rFonts w:ascii="Arial" w:hAnsi="Arial" w:cs="Arial"/>
        </w:rPr>
      </w:pPr>
    </w:p>
    <w:p w14:paraId="4AEE6B13" w14:textId="77777777" w:rsidR="004B0597" w:rsidRPr="004B0597" w:rsidRDefault="004B0597" w:rsidP="004B0597">
      <w:pPr>
        <w:pStyle w:val="Heading3"/>
        <w:spacing w:line="360" w:lineRule="auto"/>
        <w:jc w:val="center"/>
        <w:rPr>
          <w:rFonts w:ascii="Arial" w:hAnsi="Arial" w:cs="Arial"/>
          <w:color w:val="auto"/>
          <w:sz w:val="20"/>
          <w:szCs w:val="20"/>
        </w:rPr>
      </w:pPr>
      <w:r w:rsidRPr="004B0597">
        <w:rPr>
          <w:rFonts w:ascii="Arial" w:hAnsi="Arial" w:cs="Arial"/>
          <w:color w:val="auto"/>
          <w:sz w:val="20"/>
          <w:szCs w:val="20"/>
        </w:rPr>
        <w:t xml:space="preserve">Figure 3. Intensity of infestation by </w:t>
      </w:r>
      <w:r w:rsidRPr="004B0597">
        <w:rPr>
          <w:rStyle w:val="Emphasis"/>
          <w:rFonts w:ascii="Arial" w:hAnsi="Arial" w:cs="Arial"/>
          <w:color w:val="auto"/>
          <w:sz w:val="20"/>
          <w:szCs w:val="20"/>
        </w:rPr>
        <w:t>Aphis gossypii</w:t>
      </w:r>
      <w:r w:rsidRPr="004B0597">
        <w:rPr>
          <w:rFonts w:ascii="Arial" w:hAnsi="Arial" w:cs="Arial"/>
          <w:color w:val="auto"/>
          <w:sz w:val="20"/>
          <w:szCs w:val="20"/>
        </w:rPr>
        <w:t xml:space="preserve"> on chili pepper plants.</w:t>
      </w:r>
    </w:p>
    <w:p w14:paraId="6ABCF45E" w14:textId="378E8EBF" w:rsidR="000E3F51" w:rsidRPr="000E3F51" w:rsidRDefault="000E3F51" w:rsidP="000E3F51">
      <w:pPr>
        <w:pStyle w:val="Heading3"/>
        <w:spacing w:line="360" w:lineRule="auto"/>
        <w:jc w:val="both"/>
        <w:rPr>
          <w:rFonts w:ascii="Arial" w:eastAsia="Times New Roman" w:hAnsi="Arial" w:cs="Arial"/>
          <w:color w:val="auto"/>
          <w:sz w:val="20"/>
          <w:szCs w:val="20"/>
        </w:rPr>
      </w:pPr>
      <w:r w:rsidRPr="000E3F51">
        <w:rPr>
          <w:rFonts w:ascii="Arial" w:eastAsia="Times New Roman" w:hAnsi="Arial" w:cs="Arial"/>
          <w:color w:val="auto"/>
          <w:sz w:val="20"/>
          <w:szCs w:val="20"/>
        </w:rPr>
        <w:t>Natural Enemy Diversity</w:t>
      </w:r>
    </w:p>
    <w:p w14:paraId="6DF7A538" w14:textId="77777777" w:rsidR="000E3F51" w:rsidRPr="000E3F51" w:rsidRDefault="000E3F51" w:rsidP="00F20601">
      <w:pPr>
        <w:widowControl w:val="0"/>
        <w:autoSpaceDE w:val="0"/>
        <w:autoSpaceDN w:val="0"/>
        <w:ind w:firstLine="720"/>
        <w:jc w:val="both"/>
        <w:outlineLvl w:val="1"/>
        <w:rPr>
          <w:rFonts w:ascii="Arial" w:hAnsi="Arial" w:cs="Arial"/>
        </w:rPr>
      </w:pPr>
      <w:r w:rsidRPr="000E3F51">
        <w:rPr>
          <w:rFonts w:ascii="Arial" w:hAnsi="Arial" w:cs="Arial"/>
        </w:rPr>
        <w:t xml:space="preserve">The natural enemy assemblage associated with chili pepper agroecosystems consisted of six insect orders, comprising 18 families in plots treated with the formulated </w:t>
      </w:r>
      <w:r w:rsidRPr="000E3F51">
        <w:rPr>
          <w:rStyle w:val="Emphasis"/>
          <w:rFonts w:ascii="Arial" w:hAnsi="Arial" w:cs="Arial"/>
        </w:rPr>
        <w:t>C. gigantea</w:t>
      </w:r>
      <w:r w:rsidRPr="000E3F51">
        <w:rPr>
          <w:rFonts w:ascii="Arial" w:hAnsi="Arial" w:cs="Arial"/>
        </w:rPr>
        <w:t xml:space="preserve"> leaf extract and 17 families in untreated plots. Community differentiation between treatments was primarily driven by the occurrence of </w:t>
      </w:r>
      <w:proofErr w:type="spellStart"/>
      <w:r w:rsidRPr="000E3F51">
        <w:rPr>
          <w:rFonts w:ascii="Arial" w:hAnsi="Arial" w:cs="Arial"/>
        </w:rPr>
        <w:t>Staphylinidae</w:t>
      </w:r>
      <w:proofErr w:type="spellEnd"/>
      <w:r w:rsidRPr="000E3F51">
        <w:rPr>
          <w:rFonts w:ascii="Arial" w:hAnsi="Arial" w:cs="Arial"/>
        </w:rPr>
        <w:t xml:space="preserve">, </w:t>
      </w:r>
      <w:proofErr w:type="spellStart"/>
      <w:r w:rsidRPr="000E3F51">
        <w:rPr>
          <w:rFonts w:ascii="Arial" w:hAnsi="Arial" w:cs="Arial"/>
        </w:rPr>
        <w:t>Sparassidae</w:t>
      </w:r>
      <w:proofErr w:type="spellEnd"/>
      <w:r w:rsidRPr="000E3F51">
        <w:rPr>
          <w:rFonts w:ascii="Arial" w:hAnsi="Arial" w:cs="Arial"/>
        </w:rPr>
        <w:t xml:space="preserve">, and </w:t>
      </w:r>
      <w:proofErr w:type="spellStart"/>
      <w:r w:rsidRPr="000E3F51">
        <w:rPr>
          <w:rFonts w:ascii="Arial" w:hAnsi="Arial" w:cs="Arial"/>
        </w:rPr>
        <w:t>Libellulidae</w:t>
      </w:r>
      <w:proofErr w:type="spellEnd"/>
      <w:r w:rsidRPr="000E3F51">
        <w:rPr>
          <w:rFonts w:ascii="Arial" w:hAnsi="Arial" w:cs="Arial"/>
        </w:rPr>
        <w:t xml:space="preserve">. The natural enemy community was dominated by predatory taxa (14 families), while parasitoids were represented by </w:t>
      </w:r>
      <w:proofErr w:type="spellStart"/>
      <w:r w:rsidRPr="000E3F51">
        <w:rPr>
          <w:rFonts w:ascii="Arial" w:hAnsi="Arial" w:cs="Arial"/>
        </w:rPr>
        <w:t>Braconidae</w:t>
      </w:r>
      <w:proofErr w:type="spellEnd"/>
      <w:r w:rsidRPr="000E3F51">
        <w:rPr>
          <w:rFonts w:ascii="Arial" w:hAnsi="Arial" w:cs="Arial"/>
        </w:rPr>
        <w:t xml:space="preserve">, </w:t>
      </w:r>
      <w:proofErr w:type="spellStart"/>
      <w:r w:rsidRPr="000E3F51">
        <w:rPr>
          <w:rFonts w:ascii="Arial" w:hAnsi="Arial" w:cs="Arial"/>
        </w:rPr>
        <w:t>Tachinidae</w:t>
      </w:r>
      <w:proofErr w:type="spellEnd"/>
      <w:r w:rsidRPr="000E3F51">
        <w:rPr>
          <w:rFonts w:ascii="Arial" w:hAnsi="Arial" w:cs="Arial"/>
        </w:rPr>
        <w:t xml:space="preserve">, and </w:t>
      </w:r>
      <w:proofErr w:type="spellStart"/>
      <w:r w:rsidRPr="000E3F51">
        <w:rPr>
          <w:rFonts w:ascii="Arial" w:hAnsi="Arial" w:cs="Arial"/>
        </w:rPr>
        <w:t>Sarcophaginae</w:t>
      </w:r>
      <w:proofErr w:type="spellEnd"/>
      <w:r w:rsidRPr="000E3F51">
        <w:rPr>
          <w:rFonts w:ascii="Arial" w:hAnsi="Arial" w:cs="Arial"/>
        </w:rPr>
        <w:t xml:space="preserve">, reflecting a </w:t>
      </w:r>
      <w:proofErr w:type="spellStart"/>
      <w:r w:rsidRPr="000E3F51">
        <w:rPr>
          <w:rFonts w:ascii="Arial" w:hAnsi="Arial" w:cs="Arial"/>
        </w:rPr>
        <w:t>trophically</w:t>
      </w:r>
      <w:proofErr w:type="spellEnd"/>
      <w:r w:rsidRPr="000E3F51">
        <w:rPr>
          <w:rFonts w:ascii="Arial" w:hAnsi="Arial" w:cs="Arial"/>
        </w:rPr>
        <w:t xml:space="preserve"> structured assemblage capable of contributing to biological regulation.</w:t>
      </w:r>
    </w:p>
    <w:p w14:paraId="508A44D6" w14:textId="77777777" w:rsidR="000E3F51" w:rsidRPr="000E3F51" w:rsidRDefault="000E3F51" w:rsidP="000E3F51">
      <w:pPr>
        <w:widowControl w:val="0"/>
        <w:autoSpaceDE w:val="0"/>
        <w:autoSpaceDN w:val="0"/>
        <w:jc w:val="both"/>
        <w:outlineLvl w:val="1"/>
        <w:rPr>
          <w:rFonts w:ascii="Arial" w:hAnsi="Arial" w:cs="Arial"/>
        </w:rPr>
      </w:pPr>
    </w:p>
    <w:p w14:paraId="637FAA5E" w14:textId="2842C0DB" w:rsidR="000E3F51" w:rsidRPr="000E3F51" w:rsidRDefault="000E3F51" w:rsidP="000E3F51">
      <w:pPr>
        <w:widowControl w:val="0"/>
        <w:autoSpaceDE w:val="0"/>
        <w:autoSpaceDN w:val="0"/>
        <w:ind w:left="851" w:hanging="851"/>
        <w:jc w:val="both"/>
        <w:outlineLvl w:val="1"/>
        <w:rPr>
          <w:rFonts w:ascii="Arial" w:hAnsi="Arial" w:cs="Arial"/>
        </w:rPr>
      </w:pPr>
      <w:r w:rsidRPr="000E3F51">
        <w:rPr>
          <w:rFonts w:ascii="Arial" w:hAnsi="Arial" w:cs="Arial"/>
        </w:rPr>
        <w:t xml:space="preserve">Table 4. Selected orders and families of natural enemy in chili pepper plots  </w:t>
      </w:r>
    </w:p>
    <w:p w14:paraId="33B7D62E" w14:textId="77777777" w:rsidR="000E3F51" w:rsidRPr="000E3F51" w:rsidRDefault="000E3F51" w:rsidP="000E3F51">
      <w:pPr>
        <w:widowControl w:val="0"/>
        <w:autoSpaceDE w:val="0"/>
        <w:autoSpaceDN w:val="0"/>
        <w:ind w:left="851" w:hanging="131"/>
        <w:jc w:val="both"/>
        <w:outlineLvl w:val="1"/>
        <w:rPr>
          <w:rFonts w:ascii="Arial" w:hAnsi="Arial" w:cs="Arial"/>
        </w:rPr>
      </w:pPr>
      <w:r w:rsidRPr="000E3F51">
        <w:rPr>
          <w:rFonts w:ascii="Arial" w:hAnsi="Arial" w:cs="Arial"/>
        </w:rPr>
        <w:t xml:space="preserve">  treated with </w:t>
      </w:r>
      <w:r w:rsidRPr="000E3F51">
        <w:rPr>
          <w:rFonts w:ascii="Arial" w:hAnsi="Arial" w:cs="Arial"/>
          <w:i/>
        </w:rPr>
        <w:t>Calotropis gigantea</w:t>
      </w:r>
      <w:r w:rsidRPr="000E3F51">
        <w:rPr>
          <w:rFonts w:ascii="Arial" w:hAnsi="Arial" w:cs="Arial"/>
        </w:rPr>
        <w:t xml:space="preserve"> leaf extract and in untreated plots.</w:t>
      </w:r>
    </w:p>
    <w:p w14:paraId="2EA06A1E" w14:textId="77777777" w:rsidR="000E3F51" w:rsidRPr="000E3F51" w:rsidRDefault="000E3F51" w:rsidP="000E3F51">
      <w:pPr>
        <w:widowControl w:val="0"/>
        <w:autoSpaceDE w:val="0"/>
        <w:autoSpaceDN w:val="0"/>
        <w:jc w:val="both"/>
        <w:outlineLvl w:val="1"/>
        <w:rPr>
          <w:rFonts w:ascii="Arial" w:hAnsi="Arial" w:cs="Arial"/>
        </w:rPr>
      </w:pPr>
    </w:p>
    <w:tbl>
      <w:tblPr>
        <w:tblStyle w:val="TableGrid11"/>
        <w:tblW w:w="0" w:type="auto"/>
        <w:tblInd w:w="108" w:type="dxa"/>
        <w:tblLook w:val="04A0" w:firstRow="1" w:lastRow="0" w:firstColumn="1" w:lastColumn="0" w:noHBand="0" w:noVBand="1"/>
      </w:tblPr>
      <w:tblGrid>
        <w:gridCol w:w="1621"/>
        <w:gridCol w:w="2937"/>
        <w:gridCol w:w="2890"/>
      </w:tblGrid>
      <w:tr w:rsidR="00725DAC" w:rsidRPr="000E3F51" w14:paraId="700760A5" w14:textId="77777777" w:rsidTr="00725DAC">
        <w:tc>
          <w:tcPr>
            <w:tcW w:w="1649" w:type="dxa"/>
          </w:tcPr>
          <w:p w14:paraId="6A021C04" w14:textId="6737F1A4" w:rsidR="00725DAC" w:rsidRPr="000E3F51" w:rsidRDefault="00725DAC" w:rsidP="00A9625D">
            <w:pPr>
              <w:widowControl w:val="0"/>
              <w:autoSpaceDE w:val="0"/>
              <w:autoSpaceDN w:val="0"/>
              <w:jc w:val="both"/>
              <w:outlineLvl w:val="1"/>
              <w:rPr>
                <w:rFonts w:ascii="Arial" w:eastAsia="Times New Roman" w:hAnsi="Arial" w:cs="Arial"/>
                <w:lang w:val="de-DE"/>
              </w:rPr>
            </w:pPr>
            <w:r>
              <w:rPr>
                <w:rFonts w:ascii="Arial" w:eastAsia="Times New Roman" w:hAnsi="Arial" w:cs="Arial"/>
                <w:lang w:val="de-DE"/>
              </w:rPr>
              <w:t>Ordo</w:t>
            </w:r>
          </w:p>
        </w:tc>
        <w:tc>
          <w:tcPr>
            <w:tcW w:w="3105" w:type="dxa"/>
          </w:tcPr>
          <w:p w14:paraId="6DF9BCE3" w14:textId="4E873CF8" w:rsidR="00725DAC" w:rsidRPr="00725DAC" w:rsidRDefault="00725DAC" w:rsidP="00725DAC">
            <w:pPr>
              <w:widowControl w:val="0"/>
              <w:autoSpaceDE w:val="0"/>
              <w:autoSpaceDN w:val="0"/>
              <w:jc w:val="center"/>
              <w:outlineLvl w:val="1"/>
              <w:rPr>
                <w:rFonts w:ascii="Arial" w:eastAsia="Times New Roman" w:hAnsi="Arial" w:cs="Arial"/>
              </w:rPr>
            </w:pPr>
            <w:r>
              <w:t xml:space="preserve">Treatment with </w:t>
            </w:r>
            <w:r>
              <w:rPr>
                <w:rStyle w:val="Emphasis"/>
              </w:rPr>
              <w:t>C. gigantea</w:t>
            </w:r>
            <w:r>
              <w:t xml:space="preserve"> Extract</w:t>
            </w:r>
          </w:p>
        </w:tc>
        <w:tc>
          <w:tcPr>
            <w:tcW w:w="3052" w:type="dxa"/>
          </w:tcPr>
          <w:p w14:paraId="20D03ED6" w14:textId="7981D619" w:rsidR="00725DAC" w:rsidRPr="000E3F51" w:rsidRDefault="00725DAC" w:rsidP="00725DAC">
            <w:pPr>
              <w:widowControl w:val="0"/>
              <w:autoSpaceDE w:val="0"/>
              <w:autoSpaceDN w:val="0"/>
              <w:jc w:val="center"/>
              <w:outlineLvl w:val="1"/>
              <w:rPr>
                <w:rFonts w:ascii="Arial" w:eastAsia="Times New Roman" w:hAnsi="Arial" w:cs="Arial"/>
                <w:lang w:val="de-DE"/>
              </w:rPr>
            </w:pPr>
            <w:r>
              <w:rPr>
                <w:rFonts w:ascii="Arial" w:eastAsia="Times New Roman" w:hAnsi="Arial" w:cs="Arial"/>
                <w:lang w:val="de-DE"/>
              </w:rPr>
              <w:t>Control</w:t>
            </w:r>
          </w:p>
        </w:tc>
      </w:tr>
      <w:tr w:rsidR="00725DAC" w:rsidRPr="000E3F51" w14:paraId="29A87718" w14:textId="77777777" w:rsidTr="00725DAC">
        <w:tc>
          <w:tcPr>
            <w:tcW w:w="1649" w:type="dxa"/>
          </w:tcPr>
          <w:p w14:paraId="17894093" w14:textId="77777777" w:rsidR="00725DAC" w:rsidRPr="000E3F51" w:rsidRDefault="00725DAC" w:rsidP="00A9625D">
            <w:pPr>
              <w:widowControl w:val="0"/>
              <w:autoSpaceDE w:val="0"/>
              <w:autoSpaceDN w:val="0"/>
              <w:jc w:val="both"/>
              <w:outlineLvl w:val="1"/>
              <w:rPr>
                <w:rFonts w:ascii="Arial" w:eastAsia="Times New Roman" w:hAnsi="Arial" w:cs="Arial"/>
                <w:lang w:val="de-DE"/>
              </w:rPr>
            </w:pPr>
            <w:r w:rsidRPr="000E3F51">
              <w:rPr>
                <w:rFonts w:ascii="Arial" w:eastAsia="Times New Roman" w:hAnsi="Arial" w:cs="Arial"/>
                <w:lang w:val="de-DE"/>
              </w:rPr>
              <w:t>Hymenoptera</w:t>
            </w:r>
          </w:p>
        </w:tc>
        <w:tc>
          <w:tcPr>
            <w:tcW w:w="3105" w:type="dxa"/>
          </w:tcPr>
          <w:p w14:paraId="077F0DB0" w14:textId="77777777" w:rsidR="00725DAC" w:rsidRPr="000E3F51" w:rsidRDefault="00725DAC" w:rsidP="00A9625D">
            <w:pPr>
              <w:widowControl w:val="0"/>
              <w:autoSpaceDE w:val="0"/>
              <w:autoSpaceDN w:val="0"/>
              <w:outlineLvl w:val="1"/>
              <w:rPr>
                <w:rFonts w:ascii="Arial" w:eastAsia="Times New Roman" w:hAnsi="Arial" w:cs="Arial"/>
              </w:rPr>
            </w:pPr>
            <w:r w:rsidRPr="000E3F51">
              <w:rPr>
                <w:rFonts w:ascii="Arial" w:hAnsi="Arial" w:cs="Arial"/>
              </w:rPr>
              <w:t xml:space="preserve">Formicidae, </w:t>
            </w:r>
            <w:proofErr w:type="spellStart"/>
            <w:r w:rsidRPr="000E3F51">
              <w:rPr>
                <w:rFonts w:ascii="Arial" w:hAnsi="Arial" w:cs="Arial"/>
              </w:rPr>
              <w:t>Braconidae</w:t>
            </w:r>
            <w:proofErr w:type="spellEnd"/>
            <w:r w:rsidRPr="000E3F51">
              <w:rPr>
                <w:rFonts w:ascii="Arial" w:hAnsi="Arial" w:cs="Arial"/>
              </w:rPr>
              <w:t xml:space="preserve">,  </w:t>
            </w:r>
            <w:proofErr w:type="spellStart"/>
            <w:r w:rsidRPr="000E3F51">
              <w:rPr>
                <w:rFonts w:ascii="Arial" w:hAnsi="Arial" w:cs="Arial"/>
              </w:rPr>
              <w:t>Chalcididae</w:t>
            </w:r>
            <w:proofErr w:type="spellEnd"/>
            <w:r w:rsidRPr="000E3F51">
              <w:rPr>
                <w:rFonts w:ascii="Arial" w:hAnsi="Arial" w:cs="Arial"/>
              </w:rPr>
              <w:t xml:space="preserve">, </w:t>
            </w:r>
            <w:proofErr w:type="spellStart"/>
            <w:r w:rsidRPr="000E3F51">
              <w:rPr>
                <w:rFonts w:ascii="Arial" w:hAnsi="Arial" w:cs="Arial"/>
              </w:rPr>
              <w:t>Encyrtidae</w:t>
            </w:r>
            <w:proofErr w:type="spellEnd"/>
            <w:r w:rsidRPr="000E3F51">
              <w:rPr>
                <w:rFonts w:ascii="Arial" w:hAnsi="Arial" w:cs="Arial"/>
              </w:rPr>
              <w:t xml:space="preserve">, </w:t>
            </w:r>
            <w:proofErr w:type="spellStart"/>
            <w:r w:rsidRPr="000E3F51">
              <w:rPr>
                <w:rFonts w:ascii="Arial" w:hAnsi="Arial" w:cs="Arial"/>
              </w:rPr>
              <w:t>Anthophoridae</w:t>
            </w:r>
            <w:proofErr w:type="spellEnd"/>
            <w:r w:rsidRPr="000E3F51">
              <w:rPr>
                <w:rFonts w:ascii="Arial" w:hAnsi="Arial" w:cs="Arial"/>
              </w:rPr>
              <w:t xml:space="preserve">, </w:t>
            </w:r>
          </w:p>
        </w:tc>
        <w:tc>
          <w:tcPr>
            <w:tcW w:w="3052" w:type="dxa"/>
          </w:tcPr>
          <w:p w14:paraId="303CDAF3" w14:textId="77777777" w:rsidR="00725DAC" w:rsidRPr="000E3F51" w:rsidRDefault="00725DAC" w:rsidP="00A9625D">
            <w:pPr>
              <w:rPr>
                <w:rFonts w:ascii="Arial" w:hAnsi="Arial" w:cs="Arial"/>
              </w:rPr>
            </w:pPr>
            <w:r w:rsidRPr="000E3F51">
              <w:rPr>
                <w:rFonts w:ascii="Arial" w:hAnsi="Arial" w:cs="Arial"/>
              </w:rPr>
              <w:t xml:space="preserve">Formicidae, </w:t>
            </w:r>
            <w:proofErr w:type="spellStart"/>
            <w:r w:rsidRPr="000E3F51">
              <w:rPr>
                <w:rFonts w:ascii="Arial" w:hAnsi="Arial" w:cs="Arial"/>
              </w:rPr>
              <w:t>Braconidae</w:t>
            </w:r>
            <w:proofErr w:type="spellEnd"/>
            <w:r w:rsidRPr="000E3F51">
              <w:rPr>
                <w:rFonts w:ascii="Arial" w:hAnsi="Arial" w:cs="Arial"/>
              </w:rPr>
              <w:t xml:space="preserve">,  </w:t>
            </w:r>
            <w:proofErr w:type="spellStart"/>
            <w:r w:rsidRPr="000E3F51">
              <w:rPr>
                <w:rFonts w:ascii="Arial" w:hAnsi="Arial" w:cs="Arial"/>
              </w:rPr>
              <w:t>Chalcididae</w:t>
            </w:r>
            <w:proofErr w:type="spellEnd"/>
            <w:r w:rsidRPr="000E3F51">
              <w:rPr>
                <w:rFonts w:ascii="Arial" w:hAnsi="Arial" w:cs="Arial"/>
              </w:rPr>
              <w:t xml:space="preserve">, </w:t>
            </w:r>
            <w:proofErr w:type="spellStart"/>
            <w:r w:rsidRPr="000E3F51">
              <w:rPr>
                <w:rFonts w:ascii="Arial" w:hAnsi="Arial" w:cs="Arial"/>
              </w:rPr>
              <w:t>Encyrtidae</w:t>
            </w:r>
            <w:proofErr w:type="spellEnd"/>
            <w:r w:rsidRPr="000E3F51">
              <w:rPr>
                <w:rFonts w:ascii="Arial" w:hAnsi="Arial" w:cs="Arial"/>
              </w:rPr>
              <w:t xml:space="preserve">, </w:t>
            </w:r>
            <w:proofErr w:type="spellStart"/>
            <w:r w:rsidRPr="000E3F51">
              <w:rPr>
                <w:rFonts w:ascii="Arial" w:hAnsi="Arial" w:cs="Arial"/>
              </w:rPr>
              <w:t>Anthophoridae</w:t>
            </w:r>
            <w:proofErr w:type="spellEnd"/>
            <w:r w:rsidRPr="000E3F51">
              <w:rPr>
                <w:rFonts w:ascii="Arial" w:hAnsi="Arial" w:cs="Arial"/>
              </w:rPr>
              <w:t xml:space="preserve">,, </w:t>
            </w:r>
          </w:p>
        </w:tc>
      </w:tr>
      <w:tr w:rsidR="00725DAC" w:rsidRPr="000E3F51" w14:paraId="38A4BC90" w14:textId="77777777" w:rsidTr="00725DAC">
        <w:tc>
          <w:tcPr>
            <w:tcW w:w="1649" w:type="dxa"/>
          </w:tcPr>
          <w:p w14:paraId="3A42D102" w14:textId="77777777" w:rsidR="00725DAC" w:rsidRPr="000E3F51" w:rsidRDefault="00725DAC" w:rsidP="00A9625D">
            <w:pPr>
              <w:widowControl w:val="0"/>
              <w:autoSpaceDE w:val="0"/>
              <w:autoSpaceDN w:val="0"/>
              <w:jc w:val="both"/>
              <w:outlineLvl w:val="1"/>
              <w:rPr>
                <w:rFonts w:ascii="Arial" w:eastAsia="Times New Roman" w:hAnsi="Arial" w:cs="Arial"/>
              </w:rPr>
            </w:pPr>
            <w:r w:rsidRPr="000E3F51">
              <w:rPr>
                <w:rFonts w:ascii="Arial" w:eastAsia="Times New Roman" w:hAnsi="Arial" w:cs="Arial"/>
              </w:rPr>
              <w:t>Arachnida</w:t>
            </w:r>
          </w:p>
        </w:tc>
        <w:tc>
          <w:tcPr>
            <w:tcW w:w="3105" w:type="dxa"/>
          </w:tcPr>
          <w:p w14:paraId="30590CD3" w14:textId="77777777" w:rsidR="00725DAC" w:rsidRPr="000E3F51" w:rsidRDefault="00725DAC" w:rsidP="00A9625D">
            <w:pPr>
              <w:widowControl w:val="0"/>
              <w:autoSpaceDE w:val="0"/>
              <w:autoSpaceDN w:val="0"/>
              <w:outlineLvl w:val="1"/>
              <w:rPr>
                <w:rFonts w:ascii="Arial" w:eastAsia="Times New Roman" w:hAnsi="Arial" w:cs="Arial"/>
              </w:rPr>
            </w:pPr>
            <w:proofErr w:type="spellStart"/>
            <w:r w:rsidRPr="000E3F51">
              <w:rPr>
                <w:rFonts w:ascii="Arial" w:hAnsi="Arial" w:cs="Arial"/>
              </w:rPr>
              <w:t>Oxyopidae</w:t>
            </w:r>
            <w:proofErr w:type="spellEnd"/>
            <w:r w:rsidRPr="000E3F51">
              <w:rPr>
                <w:rFonts w:ascii="Arial" w:hAnsi="Arial" w:cs="Arial"/>
              </w:rPr>
              <w:t xml:space="preserve">, </w:t>
            </w:r>
            <w:proofErr w:type="spellStart"/>
            <w:r w:rsidRPr="000E3F51">
              <w:rPr>
                <w:rFonts w:ascii="Arial" w:hAnsi="Arial" w:cs="Arial"/>
              </w:rPr>
              <w:t>Lycosidae</w:t>
            </w:r>
            <w:proofErr w:type="spellEnd"/>
            <w:r w:rsidRPr="000E3F51">
              <w:rPr>
                <w:rFonts w:ascii="Arial" w:hAnsi="Arial" w:cs="Arial"/>
              </w:rPr>
              <w:t xml:space="preserve">,  </w:t>
            </w:r>
            <w:proofErr w:type="spellStart"/>
            <w:r w:rsidRPr="000E3F51">
              <w:rPr>
                <w:rFonts w:ascii="Arial" w:hAnsi="Arial" w:cs="Arial"/>
              </w:rPr>
              <w:t>Linyphiidae</w:t>
            </w:r>
            <w:proofErr w:type="spellEnd"/>
            <w:r w:rsidRPr="000E3F51">
              <w:rPr>
                <w:rFonts w:ascii="Arial" w:hAnsi="Arial" w:cs="Arial"/>
              </w:rPr>
              <w:t xml:space="preserve">,  </w:t>
            </w:r>
            <w:proofErr w:type="spellStart"/>
            <w:r w:rsidRPr="000E3F51">
              <w:rPr>
                <w:rFonts w:ascii="Arial" w:hAnsi="Arial" w:cs="Arial"/>
              </w:rPr>
              <w:t>Ferficulidae</w:t>
            </w:r>
            <w:proofErr w:type="spellEnd"/>
          </w:p>
        </w:tc>
        <w:tc>
          <w:tcPr>
            <w:tcW w:w="3052" w:type="dxa"/>
          </w:tcPr>
          <w:p w14:paraId="634DBEFC" w14:textId="77777777" w:rsidR="00725DAC" w:rsidRPr="000E3F51" w:rsidRDefault="00725DAC" w:rsidP="00A9625D">
            <w:pPr>
              <w:rPr>
                <w:rFonts w:ascii="Arial" w:hAnsi="Arial" w:cs="Arial"/>
              </w:rPr>
            </w:pPr>
            <w:proofErr w:type="spellStart"/>
            <w:r w:rsidRPr="000E3F51">
              <w:rPr>
                <w:rFonts w:ascii="Arial" w:hAnsi="Arial" w:cs="Arial"/>
              </w:rPr>
              <w:t>Oxyopidae</w:t>
            </w:r>
            <w:proofErr w:type="spellEnd"/>
            <w:r w:rsidRPr="000E3F51">
              <w:rPr>
                <w:rFonts w:ascii="Arial" w:hAnsi="Arial" w:cs="Arial"/>
              </w:rPr>
              <w:t xml:space="preserve">, </w:t>
            </w:r>
            <w:proofErr w:type="spellStart"/>
            <w:r w:rsidRPr="000E3F51">
              <w:rPr>
                <w:rFonts w:ascii="Arial" w:hAnsi="Arial" w:cs="Arial"/>
              </w:rPr>
              <w:t>Lycosidae</w:t>
            </w:r>
            <w:proofErr w:type="spellEnd"/>
            <w:r w:rsidRPr="000E3F51">
              <w:rPr>
                <w:rFonts w:ascii="Arial" w:hAnsi="Arial" w:cs="Arial"/>
              </w:rPr>
              <w:t xml:space="preserve">,  </w:t>
            </w:r>
            <w:proofErr w:type="spellStart"/>
            <w:r w:rsidRPr="000E3F51">
              <w:rPr>
                <w:rFonts w:ascii="Arial" w:hAnsi="Arial" w:cs="Arial"/>
              </w:rPr>
              <w:t>Linyphiidae</w:t>
            </w:r>
            <w:proofErr w:type="spellEnd"/>
            <w:r w:rsidRPr="000E3F51">
              <w:rPr>
                <w:rFonts w:ascii="Arial" w:hAnsi="Arial" w:cs="Arial"/>
              </w:rPr>
              <w:t xml:space="preserve">,  </w:t>
            </w:r>
            <w:proofErr w:type="spellStart"/>
            <w:r w:rsidRPr="000E3F51">
              <w:rPr>
                <w:rFonts w:ascii="Arial" w:hAnsi="Arial" w:cs="Arial"/>
              </w:rPr>
              <w:t>Ferficulidae</w:t>
            </w:r>
            <w:proofErr w:type="spellEnd"/>
            <w:r w:rsidRPr="000E3F51">
              <w:rPr>
                <w:rFonts w:ascii="Arial" w:hAnsi="Arial" w:cs="Arial"/>
              </w:rPr>
              <w:t xml:space="preserve">, </w:t>
            </w:r>
            <w:proofErr w:type="spellStart"/>
            <w:r w:rsidRPr="000E3F51">
              <w:rPr>
                <w:rFonts w:ascii="Arial" w:eastAsia="Times New Roman" w:hAnsi="Arial" w:cs="Arial"/>
                <w:color w:val="000000"/>
              </w:rPr>
              <w:t>Sparassidae</w:t>
            </w:r>
            <w:proofErr w:type="spellEnd"/>
          </w:p>
        </w:tc>
      </w:tr>
      <w:tr w:rsidR="00725DAC" w:rsidRPr="000E3F51" w14:paraId="6C45BC38" w14:textId="77777777" w:rsidTr="00725DAC">
        <w:tc>
          <w:tcPr>
            <w:tcW w:w="1649" w:type="dxa"/>
          </w:tcPr>
          <w:p w14:paraId="6E00E7DD" w14:textId="77777777" w:rsidR="00725DAC" w:rsidRPr="000E3F51" w:rsidRDefault="00725DAC" w:rsidP="00A9625D">
            <w:pPr>
              <w:widowControl w:val="0"/>
              <w:autoSpaceDE w:val="0"/>
              <w:autoSpaceDN w:val="0"/>
              <w:jc w:val="both"/>
              <w:outlineLvl w:val="1"/>
              <w:rPr>
                <w:rFonts w:ascii="Arial" w:eastAsia="Times New Roman" w:hAnsi="Arial" w:cs="Arial"/>
                <w:lang w:val="de-DE"/>
              </w:rPr>
            </w:pPr>
            <w:r w:rsidRPr="000E3F51">
              <w:rPr>
                <w:rFonts w:ascii="Arial" w:eastAsia="Times New Roman" w:hAnsi="Arial" w:cs="Arial"/>
                <w:lang w:val="de-DE"/>
              </w:rPr>
              <w:t>Diptera</w:t>
            </w:r>
          </w:p>
        </w:tc>
        <w:tc>
          <w:tcPr>
            <w:tcW w:w="3105" w:type="dxa"/>
          </w:tcPr>
          <w:p w14:paraId="33CC08AA" w14:textId="77777777" w:rsidR="00725DAC" w:rsidRPr="000E3F51" w:rsidRDefault="00725DAC" w:rsidP="00A9625D">
            <w:pPr>
              <w:widowControl w:val="0"/>
              <w:autoSpaceDE w:val="0"/>
              <w:autoSpaceDN w:val="0"/>
              <w:outlineLvl w:val="1"/>
              <w:rPr>
                <w:rFonts w:ascii="Arial" w:eastAsia="Times New Roman" w:hAnsi="Arial" w:cs="Arial"/>
                <w:lang w:val="de-DE"/>
              </w:rPr>
            </w:pPr>
            <w:r w:rsidRPr="000E3F51">
              <w:rPr>
                <w:rFonts w:ascii="Arial" w:hAnsi="Arial" w:cs="Arial"/>
                <w:lang w:val="de-DE"/>
              </w:rPr>
              <w:t>Thacinidae, Sarcophaginae</w:t>
            </w:r>
          </w:p>
        </w:tc>
        <w:tc>
          <w:tcPr>
            <w:tcW w:w="3052" w:type="dxa"/>
          </w:tcPr>
          <w:p w14:paraId="35753381" w14:textId="77777777" w:rsidR="00725DAC" w:rsidRPr="000E3F51" w:rsidRDefault="00725DAC" w:rsidP="00A9625D">
            <w:pPr>
              <w:rPr>
                <w:rFonts w:ascii="Arial" w:hAnsi="Arial" w:cs="Arial"/>
              </w:rPr>
            </w:pPr>
            <w:proofErr w:type="spellStart"/>
            <w:r w:rsidRPr="000E3F51">
              <w:rPr>
                <w:rFonts w:ascii="Arial" w:hAnsi="Arial" w:cs="Arial"/>
              </w:rPr>
              <w:t>Thacinidae</w:t>
            </w:r>
            <w:proofErr w:type="spellEnd"/>
            <w:r w:rsidRPr="000E3F51">
              <w:rPr>
                <w:rFonts w:ascii="Arial" w:hAnsi="Arial" w:cs="Arial"/>
              </w:rPr>
              <w:t xml:space="preserve">, </w:t>
            </w:r>
            <w:r w:rsidRPr="000E3F51">
              <w:rPr>
                <w:rFonts w:ascii="Arial" w:hAnsi="Arial" w:cs="Arial"/>
                <w:lang w:val="de-DE"/>
              </w:rPr>
              <w:t>Sarcophaginae</w:t>
            </w:r>
          </w:p>
        </w:tc>
      </w:tr>
      <w:tr w:rsidR="00725DAC" w:rsidRPr="000E3F51" w14:paraId="1DBA69B6" w14:textId="77777777" w:rsidTr="00725DAC">
        <w:tc>
          <w:tcPr>
            <w:tcW w:w="1649" w:type="dxa"/>
          </w:tcPr>
          <w:p w14:paraId="5EF017C3" w14:textId="77777777" w:rsidR="00725DAC" w:rsidRPr="000E3F51" w:rsidRDefault="00725DAC" w:rsidP="00A9625D">
            <w:pPr>
              <w:widowControl w:val="0"/>
              <w:autoSpaceDE w:val="0"/>
              <w:autoSpaceDN w:val="0"/>
              <w:jc w:val="both"/>
              <w:outlineLvl w:val="1"/>
              <w:rPr>
                <w:rFonts w:ascii="Arial" w:eastAsia="Times New Roman" w:hAnsi="Arial" w:cs="Arial"/>
                <w:lang w:val="de-DE"/>
              </w:rPr>
            </w:pPr>
            <w:r w:rsidRPr="000E3F51">
              <w:rPr>
                <w:rFonts w:ascii="Arial" w:eastAsia="Times New Roman" w:hAnsi="Arial" w:cs="Arial"/>
                <w:lang w:val="de-DE"/>
              </w:rPr>
              <w:t>Coleoptera</w:t>
            </w:r>
          </w:p>
        </w:tc>
        <w:tc>
          <w:tcPr>
            <w:tcW w:w="3105" w:type="dxa"/>
          </w:tcPr>
          <w:p w14:paraId="3BCC89A1" w14:textId="77777777" w:rsidR="00725DAC" w:rsidRPr="000E3F51" w:rsidRDefault="00725DAC" w:rsidP="00A9625D">
            <w:pPr>
              <w:widowControl w:val="0"/>
              <w:autoSpaceDE w:val="0"/>
              <w:autoSpaceDN w:val="0"/>
              <w:outlineLvl w:val="1"/>
              <w:rPr>
                <w:rFonts w:ascii="Arial" w:eastAsia="Times New Roman" w:hAnsi="Arial" w:cs="Arial"/>
                <w:lang w:val="de-DE"/>
              </w:rPr>
            </w:pPr>
            <w:r w:rsidRPr="000E3F51">
              <w:rPr>
                <w:rFonts w:ascii="Arial" w:hAnsi="Arial" w:cs="Arial"/>
                <w:lang w:val="de-DE"/>
              </w:rPr>
              <w:t>Staphylinidae, Tenebrionidae, Coccinellidae</w:t>
            </w:r>
          </w:p>
        </w:tc>
        <w:tc>
          <w:tcPr>
            <w:tcW w:w="3052" w:type="dxa"/>
          </w:tcPr>
          <w:p w14:paraId="30C8ADA5" w14:textId="77777777" w:rsidR="00725DAC" w:rsidRPr="000E3F51" w:rsidRDefault="00725DAC" w:rsidP="00A9625D">
            <w:pPr>
              <w:rPr>
                <w:rFonts w:ascii="Arial" w:hAnsi="Arial" w:cs="Arial"/>
              </w:rPr>
            </w:pPr>
            <w:r w:rsidRPr="000E3F51">
              <w:rPr>
                <w:rFonts w:ascii="Arial" w:hAnsi="Arial" w:cs="Arial"/>
                <w:lang w:val="de-DE"/>
              </w:rPr>
              <w:t>Tenebrionidae</w:t>
            </w:r>
            <w:r w:rsidRPr="000E3F51">
              <w:rPr>
                <w:rFonts w:ascii="Arial" w:hAnsi="Arial" w:cs="Arial"/>
              </w:rPr>
              <w:t>, Coccinellidae</w:t>
            </w:r>
          </w:p>
        </w:tc>
      </w:tr>
      <w:tr w:rsidR="00725DAC" w:rsidRPr="000E3F51" w14:paraId="6A64D2FF" w14:textId="77777777" w:rsidTr="00725DAC">
        <w:tc>
          <w:tcPr>
            <w:tcW w:w="1649" w:type="dxa"/>
          </w:tcPr>
          <w:p w14:paraId="3774A864" w14:textId="77777777" w:rsidR="00725DAC" w:rsidRPr="000E3F51" w:rsidRDefault="00725DAC" w:rsidP="00A9625D">
            <w:pPr>
              <w:widowControl w:val="0"/>
              <w:autoSpaceDE w:val="0"/>
              <w:autoSpaceDN w:val="0"/>
              <w:jc w:val="both"/>
              <w:outlineLvl w:val="1"/>
              <w:rPr>
                <w:rFonts w:ascii="Arial" w:eastAsia="Times New Roman" w:hAnsi="Arial" w:cs="Arial"/>
                <w:lang w:val="de-DE"/>
              </w:rPr>
            </w:pPr>
            <w:r w:rsidRPr="000E3F51">
              <w:rPr>
                <w:rFonts w:ascii="Arial" w:eastAsia="Times New Roman" w:hAnsi="Arial" w:cs="Arial"/>
                <w:lang w:val="de-DE"/>
              </w:rPr>
              <w:t>Odonata</w:t>
            </w:r>
          </w:p>
        </w:tc>
        <w:tc>
          <w:tcPr>
            <w:tcW w:w="3105" w:type="dxa"/>
          </w:tcPr>
          <w:p w14:paraId="116CC332" w14:textId="77777777" w:rsidR="00725DAC" w:rsidRPr="000E3F51" w:rsidRDefault="00725DAC" w:rsidP="00A9625D">
            <w:pPr>
              <w:widowControl w:val="0"/>
              <w:autoSpaceDE w:val="0"/>
              <w:autoSpaceDN w:val="0"/>
              <w:outlineLvl w:val="1"/>
              <w:rPr>
                <w:rFonts w:ascii="Arial" w:eastAsia="Times New Roman" w:hAnsi="Arial" w:cs="Arial"/>
                <w:lang w:val="de-DE"/>
              </w:rPr>
            </w:pPr>
            <w:proofErr w:type="spellStart"/>
            <w:r w:rsidRPr="000E3F51">
              <w:rPr>
                <w:rFonts w:ascii="Arial" w:eastAsia="Times New Roman" w:hAnsi="Arial" w:cs="Arial"/>
                <w:color w:val="000000"/>
              </w:rPr>
              <w:t>Libellulidae</w:t>
            </w:r>
            <w:proofErr w:type="spellEnd"/>
            <w:r w:rsidRPr="000E3F51">
              <w:rPr>
                <w:rFonts w:ascii="Arial" w:hAnsi="Arial" w:cs="Arial"/>
              </w:rPr>
              <w:t xml:space="preserve">, </w:t>
            </w:r>
            <w:proofErr w:type="spellStart"/>
            <w:r w:rsidRPr="000E3F51">
              <w:rPr>
                <w:rFonts w:ascii="Arial" w:hAnsi="Arial" w:cs="Arial"/>
              </w:rPr>
              <w:t>Coenagrionidae</w:t>
            </w:r>
            <w:proofErr w:type="spellEnd"/>
            <w:r w:rsidRPr="000E3F51">
              <w:rPr>
                <w:rFonts w:ascii="Arial" w:hAnsi="Arial" w:cs="Arial"/>
              </w:rPr>
              <w:t xml:space="preserve">,  </w:t>
            </w:r>
            <w:proofErr w:type="spellStart"/>
            <w:r w:rsidRPr="000E3F51">
              <w:rPr>
                <w:rFonts w:ascii="Arial" w:hAnsi="Arial" w:cs="Arial"/>
              </w:rPr>
              <w:t>Foriculidae</w:t>
            </w:r>
            <w:proofErr w:type="spellEnd"/>
          </w:p>
        </w:tc>
        <w:tc>
          <w:tcPr>
            <w:tcW w:w="3052" w:type="dxa"/>
          </w:tcPr>
          <w:p w14:paraId="148917DA" w14:textId="77777777" w:rsidR="00725DAC" w:rsidRPr="000E3F51" w:rsidRDefault="00725DAC" w:rsidP="00A9625D">
            <w:pPr>
              <w:rPr>
                <w:rFonts w:ascii="Arial" w:hAnsi="Arial" w:cs="Arial"/>
              </w:rPr>
            </w:pPr>
            <w:proofErr w:type="spellStart"/>
            <w:r w:rsidRPr="000E3F51">
              <w:rPr>
                <w:rFonts w:ascii="Arial" w:hAnsi="Arial" w:cs="Arial"/>
              </w:rPr>
              <w:t>Coenagrionidae</w:t>
            </w:r>
            <w:proofErr w:type="spellEnd"/>
            <w:r w:rsidRPr="000E3F51">
              <w:rPr>
                <w:rFonts w:ascii="Arial" w:hAnsi="Arial" w:cs="Arial"/>
              </w:rPr>
              <w:t xml:space="preserve">,  </w:t>
            </w:r>
            <w:proofErr w:type="spellStart"/>
            <w:r w:rsidRPr="000E3F51">
              <w:rPr>
                <w:rFonts w:ascii="Arial" w:hAnsi="Arial" w:cs="Arial"/>
              </w:rPr>
              <w:t>Foriculidae</w:t>
            </w:r>
            <w:proofErr w:type="spellEnd"/>
            <w:r w:rsidRPr="000E3F51">
              <w:rPr>
                <w:rFonts w:ascii="Arial" w:hAnsi="Arial" w:cs="Arial"/>
              </w:rPr>
              <w:t>,</w:t>
            </w:r>
          </w:p>
        </w:tc>
      </w:tr>
      <w:tr w:rsidR="00725DAC" w:rsidRPr="000E3F51" w14:paraId="4AE27F9E" w14:textId="77777777" w:rsidTr="00725DAC">
        <w:tc>
          <w:tcPr>
            <w:tcW w:w="1649" w:type="dxa"/>
          </w:tcPr>
          <w:p w14:paraId="384A1FF7" w14:textId="77777777" w:rsidR="00725DAC" w:rsidRPr="000E3F51" w:rsidRDefault="00725DAC" w:rsidP="00A9625D">
            <w:pPr>
              <w:widowControl w:val="0"/>
              <w:autoSpaceDE w:val="0"/>
              <w:autoSpaceDN w:val="0"/>
              <w:jc w:val="both"/>
              <w:outlineLvl w:val="1"/>
              <w:rPr>
                <w:rFonts w:ascii="Arial" w:eastAsia="Times New Roman" w:hAnsi="Arial" w:cs="Arial"/>
                <w:lang w:val="de-DE"/>
              </w:rPr>
            </w:pPr>
            <w:r w:rsidRPr="000E3F51">
              <w:rPr>
                <w:rFonts w:ascii="Arial" w:eastAsia="Times New Roman" w:hAnsi="Arial" w:cs="Arial"/>
                <w:lang w:val="de-DE"/>
              </w:rPr>
              <w:t>Dermaptera</w:t>
            </w:r>
          </w:p>
        </w:tc>
        <w:tc>
          <w:tcPr>
            <w:tcW w:w="3105" w:type="dxa"/>
          </w:tcPr>
          <w:p w14:paraId="0EB9207F" w14:textId="77777777" w:rsidR="00725DAC" w:rsidRPr="000E3F51" w:rsidRDefault="00725DAC" w:rsidP="00A9625D">
            <w:pPr>
              <w:widowControl w:val="0"/>
              <w:autoSpaceDE w:val="0"/>
              <w:autoSpaceDN w:val="0"/>
              <w:outlineLvl w:val="1"/>
              <w:rPr>
                <w:rFonts w:ascii="Arial" w:hAnsi="Arial" w:cs="Arial"/>
              </w:rPr>
            </w:pPr>
            <w:proofErr w:type="spellStart"/>
            <w:r w:rsidRPr="000E3F51">
              <w:rPr>
                <w:rFonts w:ascii="Arial" w:eastAsia="Times New Roman" w:hAnsi="Arial" w:cs="Arial"/>
                <w:color w:val="000000"/>
              </w:rPr>
              <w:t>Anisolabididae</w:t>
            </w:r>
            <w:proofErr w:type="spellEnd"/>
          </w:p>
        </w:tc>
        <w:tc>
          <w:tcPr>
            <w:tcW w:w="3052" w:type="dxa"/>
          </w:tcPr>
          <w:p w14:paraId="6F2072D6" w14:textId="77777777" w:rsidR="00725DAC" w:rsidRPr="000E3F51" w:rsidRDefault="00725DAC" w:rsidP="00A9625D">
            <w:pPr>
              <w:rPr>
                <w:rFonts w:ascii="Arial" w:hAnsi="Arial" w:cs="Arial"/>
              </w:rPr>
            </w:pPr>
            <w:proofErr w:type="spellStart"/>
            <w:r w:rsidRPr="000E3F51">
              <w:rPr>
                <w:rFonts w:ascii="Arial" w:hAnsi="Arial" w:cs="Arial"/>
              </w:rPr>
              <w:t>Anisolabididae</w:t>
            </w:r>
            <w:proofErr w:type="spellEnd"/>
          </w:p>
        </w:tc>
      </w:tr>
    </w:tbl>
    <w:p w14:paraId="6E469E3F" w14:textId="77777777" w:rsidR="000E3F51" w:rsidRPr="000E3F51" w:rsidRDefault="000E3F51" w:rsidP="000E3F51">
      <w:pPr>
        <w:widowControl w:val="0"/>
        <w:autoSpaceDE w:val="0"/>
        <w:autoSpaceDN w:val="0"/>
        <w:outlineLvl w:val="1"/>
        <w:rPr>
          <w:rFonts w:ascii="Arial" w:hAnsi="Arial" w:cs="Arial"/>
          <w:lang w:val="de-DE"/>
        </w:rPr>
      </w:pPr>
    </w:p>
    <w:p w14:paraId="2631CC87" w14:textId="6DC72096" w:rsidR="000E3F51" w:rsidRPr="000E3F51" w:rsidRDefault="000E3F51" w:rsidP="00344BE5">
      <w:pPr>
        <w:widowControl w:val="0"/>
        <w:autoSpaceDE w:val="0"/>
        <w:autoSpaceDN w:val="0"/>
        <w:spacing w:after="120"/>
        <w:ind w:firstLine="720"/>
        <w:jc w:val="both"/>
        <w:outlineLvl w:val="1"/>
        <w:rPr>
          <w:rFonts w:ascii="Arial" w:hAnsi="Arial" w:cs="Arial"/>
        </w:rPr>
      </w:pPr>
      <w:r w:rsidRPr="000E3F51">
        <w:rPr>
          <w:rFonts w:ascii="Arial" w:hAnsi="Arial" w:cs="Arial"/>
        </w:rPr>
        <w:t xml:space="preserve">Shannon–Wiener diversity index (H’) was 1.48 for extract-treated plots and 1.68 for untreated plots, with evenness (E) of 0.78 and 0.86, respectively. Dominance (C) values were 0.22 and 0.29. No significant differences were observed between treatments, indicating that the botanical extract did not adversely affect non-target natural enemies. According to </w:t>
      </w:r>
      <w:r w:rsidRPr="000E3F51">
        <w:rPr>
          <w:rFonts w:ascii="Arial" w:hAnsi="Arial" w:cs="Arial"/>
        </w:rPr>
        <w:fldChar w:fldCharType="begin"/>
      </w:r>
      <w:r w:rsidR="0038791F">
        <w:rPr>
          <w:rFonts w:ascii="Arial" w:hAnsi="Arial" w:cs="Arial"/>
        </w:rPr>
        <w:instrText xml:space="preserve"> ADDIN ZOTERO_ITEM CSL_CITATION {"citationID":"0afiRiwn","properties":{"formattedCitation":"(Magurran, 2021)","plainCitation":"(Magurran, 2021)","dontUpdate":true,"noteIndex":0},"citationItems":[{"id":"g3KRq9DB/WgTd9NKZ","uris":["http://zotero.org/users/17035950/items/JEKJIX7R"],"itemData":{"id":161,"type":"article-journal","container-title":"Current Biology","DOI":"10.1016/j.cub.2021.07.049","ISSN":"0960-9822","issue":"19","journalAbbreviation":"Current Biology","language":"English","note":"publisher: Elsevier\nPMID: 34637726","page":"R1174-R1177","source":"www.cell.com","title":"Measuring biological diversity","volume":"31","author":[{"family":"Magurran","given":"Anne E."}],"issued":{"date-parts":[["2021",10,11]]}}}],"schema":"https://github.com/citation-style-language/schema/raw/master/csl-citation.json"} </w:instrText>
      </w:r>
      <w:r w:rsidRPr="000E3F51">
        <w:rPr>
          <w:rFonts w:ascii="Arial" w:hAnsi="Arial" w:cs="Arial"/>
        </w:rPr>
        <w:fldChar w:fldCharType="separate"/>
      </w:r>
      <w:r w:rsidRPr="000E3F51">
        <w:rPr>
          <w:rFonts w:ascii="Arial" w:hAnsi="Arial" w:cs="Arial"/>
        </w:rPr>
        <w:t>Magurran, (2021)</w:t>
      </w:r>
      <w:r w:rsidRPr="000E3F51">
        <w:rPr>
          <w:rFonts w:ascii="Arial" w:hAnsi="Arial" w:cs="Arial"/>
        </w:rPr>
        <w:fldChar w:fldCharType="end"/>
      </w:r>
      <w:r w:rsidRPr="000E3F51">
        <w:rPr>
          <w:rFonts w:ascii="Arial" w:hAnsi="Arial" w:cs="Arial"/>
        </w:rPr>
        <w:t xml:space="preserve">, H′ values within this range indicate communities with relatively stable structural </w:t>
      </w:r>
      <w:r w:rsidRPr="000E3F51">
        <w:rPr>
          <w:rFonts w:ascii="Arial" w:hAnsi="Arial" w:cs="Arial"/>
        </w:rPr>
        <w:lastRenderedPageBreak/>
        <w:t xml:space="preserve">organization and a strong capacity to maintain their ecological functions. </w:t>
      </w:r>
    </w:p>
    <w:p w14:paraId="5F801143" w14:textId="201FFC3D" w:rsidR="000E3F51" w:rsidRPr="000E3F51" w:rsidRDefault="000E3F51" w:rsidP="00344BE5">
      <w:pPr>
        <w:widowControl w:val="0"/>
        <w:autoSpaceDE w:val="0"/>
        <w:autoSpaceDN w:val="0"/>
        <w:spacing w:after="120"/>
        <w:ind w:firstLine="720"/>
        <w:jc w:val="both"/>
        <w:outlineLvl w:val="1"/>
        <w:rPr>
          <w:rFonts w:ascii="Arial" w:hAnsi="Arial" w:cs="Arial"/>
        </w:rPr>
      </w:pPr>
      <w:r w:rsidRPr="000E3F51">
        <w:rPr>
          <w:rFonts w:ascii="Arial" w:hAnsi="Arial" w:cs="Arial"/>
        </w:rPr>
        <w:t xml:space="preserve">A slight decline in evenness (E) observed in the </w:t>
      </w:r>
      <w:r w:rsidRPr="000E3F51">
        <w:rPr>
          <w:rFonts w:ascii="Arial" w:hAnsi="Arial" w:cs="Arial"/>
          <w:i/>
        </w:rPr>
        <w:t>C. gigantea</w:t>
      </w:r>
      <w:r w:rsidRPr="000E3F51">
        <w:rPr>
          <w:rFonts w:ascii="Arial" w:hAnsi="Arial" w:cs="Arial"/>
        </w:rPr>
        <w:t xml:space="preserve"> extract treatment may indicate that one or two predator or parasitoid species became somewhat more dominant, although still within a range that does not disrupt overall community balance. Such variation could result from differences in prey availability or selective effects of the extract o</w:t>
      </w:r>
      <w:r w:rsidR="00023E0F">
        <w:rPr>
          <w:rFonts w:ascii="Arial" w:hAnsi="Arial" w:cs="Arial"/>
        </w:rPr>
        <w:t xml:space="preserve">n particular arthropod </w:t>
      </w:r>
      <w:proofErr w:type="spellStart"/>
      <w:proofErr w:type="gramStart"/>
      <w:r w:rsidR="00023E0F">
        <w:rPr>
          <w:rFonts w:ascii="Arial" w:hAnsi="Arial" w:cs="Arial"/>
        </w:rPr>
        <w:t>groups.</w:t>
      </w:r>
      <w:r w:rsidRPr="000E3F51">
        <w:rPr>
          <w:rFonts w:ascii="Arial" w:hAnsi="Arial" w:cs="Arial"/>
        </w:rPr>
        <w:t>The</w:t>
      </w:r>
      <w:proofErr w:type="spellEnd"/>
      <w:proofErr w:type="gramEnd"/>
      <w:r w:rsidRPr="000E3F51">
        <w:rPr>
          <w:rFonts w:ascii="Arial" w:hAnsi="Arial" w:cs="Arial"/>
        </w:rPr>
        <w:t xml:space="preserve"> relatively low dominance index (C) observed in both treatments indicates that no single natural enemy species overwhelmingly dominated the community. However, the slightly lower dominance in the </w:t>
      </w:r>
      <w:r w:rsidRPr="000E3F51">
        <w:rPr>
          <w:rFonts w:ascii="Arial" w:hAnsi="Arial" w:cs="Arial"/>
          <w:i/>
        </w:rPr>
        <w:t>C. gigantea</w:t>
      </w:r>
      <w:r w:rsidRPr="000E3F51">
        <w:rPr>
          <w:rFonts w:ascii="Arial" w:hAnsi="Arial" w:cs="Arial"/>
        </w:rPr>
        <w:t xml:space="preserve"> extract treatment suggests that the use of botanical insecticides may help suppress the dominance of certain species and maintain community structural balance. Low dominance is indicative of a well-functioning ecosystem, as high dominance is often associated with community instability </w:t>
      </w:r>
      <w:r w:rsidRPr="000E3F51">
        <w:rPr>
          <w:rFonts w:ascii="Arial" w:hAnsi="Arial" w:cs="Arial"/>
        </w:rPr>
        <w:fldChar w:fldCharType="begin"/>
      </w:r>
      <w:r w:rsidR="0038791F">
        <w:rPr>
          <w:rFonts w:ascii="Arial" w:hAnsi="Arial" w:cs="Arial"/>
        </w:rPr>
        <w:instrText xml:space="preserve"> ADDIN ZOTERO_ITEM CSL_CITATION {"citationID":"9F36rvrx","properties":{"formattedCitation":"(Magurran, 2021)","plainCitation":"(Magurran, 2021)","noteIndex":0},"citationItems":[{"id":"g3KRq9DB/WgTd9NKZ","uris":["http://zotero.org/users/17035950/items/JEKJIX7R"],"itemData":{"id":161,"type":"article-journal","container-title":"Current Biology","DOI":"10.1016/j.cub.2021.07.049","ISSN":"0960-9822","issue":"19","journalAbbreviation":"Current Biology","language":"English","note":"publisher: Elsevier\nPMID: 34637726","page":"R1174-R1177","source":"www.cell.com","title":"Measuring biological diversity","volume":"31","author":[{"family":"Magurran","given":"Anne E."}],"issued":{"date-parts":[["2021",10,11]]}}}],"schema":"https://github.com/citation-style-language/schema/raw/master/csl-citation.json"} </w:instrText>
      </w:r>
      <w:r w:rsidRPr="000E3F51">
        <w:rPr>
          <w:rFonts w:ascii="Arial" w:hAnsi="Arial" w:cs="Arial"/>
        </w:rPr>
        <w:fldChar w:fldCharType="separate"/>
      </w:r>
      <w:r w:rsidRPr="000E3F51">
        <w:rPr>
          <w:rFonts w:ascii="Arial" w:hAnsi="Arial" w:cs="Arial"/>
        </w:rPr>
        <w:t>(Magurran, 2021)</w:t>
      </w:r>
      <w:r w:rsidRPr="000E3F51">
        <w:rPr>
          <w:rFonts w:ascii="Arial" w:hAnsi="Arial" w:cs="Arial"/>
        </w:rPr>
        <w:fldChar w:fldCharType="end"/>
      </w:r>
      <w:r w:rsidRPr="000E3F51">
        <w:rPr>
          <w:rFonts w:ascii="Arial" w:hAnsi="Arial" w:cs="Arial"/>
        </w:rPr>
        <w:t>.</w:t>
      </w:r>
    </w:p>
    <w:p w14:paraId="101D3A76" w14:textId="1157770F" w:rsidR="000E3F51" w:rsidRPr="000E3F51" w:rsidRDefault="000E3F51" w:rsidP="00344BE5">
      <w:pPr>
        <w:widowControl w:val="0"/>
        <w:autoSpaceDE w:val="0"/>
        <w:autoSpaceDN w:val="0"/>
        <w:ind w:left="709" w:hanging="709"/>
        <w:outlineLvl w:val="1"/>
        <w:rPr>
          <w:rFonts w:ascii="Arial" w:hAnsi="Arial" w:cs="Arial"/>
        </w:rPr>
      </w:pPr>
      <w:r w:rsidRPr="000E3F51">
        <w:rPr>
          <w:rFonts w:ascii="Arial" w:hAnsi="Arial" w:cs="Arial"/>
        </w:rPr>
        <w:t>Table 5. Diversity indices of natural enemies in chili pepper plots treated with</w:t>
      </w:r>
      <w:r w:rsidRPr="000E3F51">
        <w:rPr>
          <w:rFonts w:ascii="Arial" w:hAnsi="Arial" w:cs="Arial"/>
          <w:i/>
        </w:rPr>
        <w:t xml:space="preserve"> Calotropis. gigantea</w:t>
      </w:r>
      <w:r w:rsidRPr="000E3F51">
        <w:rPr>
          <w:rFonts w:ascii="Arial" w:hAnsi="Arial" w:cs="Arial"/>
        </w:rPr>
        <w:t xml:space="preserve"> extract and in untreated plots.</w:t>
      </w:r>
    </w:p>
    <w:p w14:paraId="4C588A72" w14:textId="77777777" w:rsidR="000E3F51" w:rsidRPr="000E3F51" w:rsidRDefault="000E3F51" w:rsidP="000E3F51">
      <w:pPr>
        <w:widowControl w:val="0"/>
        <w:autoSpaceDE w:val="0"/>
        <w:autoSpaceDN w:val="0"/>
        <w:jc w:val="both"/>
        <w:outlineLvl w:val="1"/>
        <w:rPr>
          <w:rFonts w:ascii="Arial" w:hAnsi="Arial" w:cs="Arial"/>
        </w:rPr>
      </w:pPr>
    </w:p>
    <w:tbl>
      <w:tblPr>
        <w:tblStyle w:val="TableGrid3"/>
        <w:tblW w:w="0" w:type="auto"/>
        <w:tblInd w:w="108" w:type="dxa"/>
        <w:tblLook w:val="04A0" w:firstRow="1" w:lastRow="0" w:firstColumn="1" w:lastColumn="0" w:noHBand="0" w:noVBand="1"/>
      </w:tblPr>
      <w:tblGrid>
        <w:gridCol w:w="2057"/>
        <w:gridCol w:w="1681"/>
        <w:gridCol w:w="1847"/>
        <w:gridCol w:w="1863"/>
      </w:tblGrid>
      <w:tr w:rsidR="000E3F51" w:rsidRPr="000E3F51" w14:paraId="5A5763DF" w14:textId="77777777" w:rsidTr="00A9625D">
        <w:tc>
          <w:tcPr>
            <w:tcW w:w="2268" w:type="dxa"/>
          </w:tcPr>
          <w:p w14:paraId="7BC41F7C" w14:textId="77777777" w:rsidR="000E3F51" w:rsidRPr="000E3F51" w:rsidRDefault="000E3F51" w:rsidP="00A9625D">
            <w:pPr>
              <w:widowControl w:val="0"/>
              <w:autoSpaceDE w:val="0"/>
              <w:autoSpaceDN w:val="0"/>
              <w:jc w:val="both"/>
              <w:outlineLvl w:val="1"/>
              <w:rPr>
                <w:rFonts w:ascii="Arial" w:eastAsia="Times New Roman" w:hAnsi="Arial" w:cs="Arial"/>
                <w:lang w:val="de-DE"/>
              </w:rPr>
            </w:pPr>
            <w:r w:rsidRPr="000E3F51">
              <w:rPr>
                <w:rFonts w:ascii="Arial" w:hAnsi="Arial" w:cs="Arial"/>
              </w:rPr>
              <w:t>Treatment</w:t>
            </w:r>
          </w:p>
        </w:tc>
        <w:tc>
          <w:tcPr>
            <w:tcW w:w="1927" w:type="dxa"/>
          </w:tcPr>
          <w:p w14:paraId="2DF8E3B7" w14:textId="77777777" w:rsidR="000E3F51" w:rsidRPr="000E3F51" w:rsidRDefault="000E3F51" w:rsidP="00A9625D">
            <w:pPr>
              <w:widowControl w:val="0"/>
              <w:autoSpaceDE w:val="0"/>
              <w:autoSpaceDN w:val="0"/>
              <w:jc w:val="center"/>
              <w:outlineLvl w:val="1"/>
              <w:rPr>
                <w:rFonts w:ascii="Arial" w:eastAsia="Times New Roman" w:hAnsi="Arial" w:cs="Arial"/>
                <w:lang w:val="de-DE"/>
              </w:rPr>
            </w:pPr>
            <w:r w:rsidRPr="000E3F51">
              <w:rPr>
                <w:rFonts w:ascii="Arial" w:eastAsia="Times New Roman" w:hAnsi="Arial" w:cs="Arial"/>
              </w:rPr>
              <w:t>diversity index</w:t>
            </w:r>
            <w:r w:rsidRPr="000E3F51">
              <w:rPr>
                <w:rFonts w:ascii="Arial" w:eastAsia="Times New Roman" w:hAnsi="Arial" w:cs="Arial"/>
                <w:lang w:val="de-DE"/>
              </w:rPr>
              <w:t xml:space="preserve"> (H‘)</w:t>
            </w:r>
          </w:p>
        </w:tc>
        <w:tc>
          <w:tcPr>
            <w:tcW w:w="2107" w:type="dxa"/>
          </w:tcPr>
          <w:p w14:paraId="4044AD23" w14:textId="77777777" w:rsidR="000E3F51" w:rsidRPr="000E3F51" w:rsidRDefault="000E3F51" w:rsidP="00A9625D">
            <w:pPr>
              <w:widowControl w:val="0"/>
              <w:autoSpaceDE w:val="0"/>
              <w:autoSpaceDN w:val="0"/>
              <w:jc w:val="center"/>
              <w:outlineLvl w:val="1"/>
              <w:rPr>
                <w:rFonts w:ascii="Arial" w:eastAsia="Times New Roman" w:hAnsi="Arial" w:cs="Arial"/>
                <w:lang w:val="de-DE"/>
              </w:rPr>
            </w:pPr>
            <w:r w:rsidRPr="000E3F51">
              <w:rPr>
                <w:rFonts w:ascii="Arial" w:eastAsia="Times New Roman" w:hAnsi="Arial" w:cs="Arial"/>
              </w:rPr>
              <w:t>evenness</w:t>
            </w:r>
            <w:r w:rsidRPr="000E3F51">
              <w:rPr>
                <w:rFonts w:ascii="Arial" w:eastAsia="Times New Roman" w:hAnsi="Arial" w:cs="Arial"/>
                <w:lang w:val="de-DE"/>
              </w:rPr>
              <w:t xml:space="preserve"> (E)</w:t>
            </w:r>
          </w:p>
        </w:tc>
        <w:tc>
          <w:tcPr>
            <w:tcW w:w="2077" w:type="dxa"/>
          </w:tcPr>
          <w:p w14:paraId="25B2E066" w14:textId="77777777" w:rsidR="000E3F51" w:rsidRPr="000E3F51" w:rsidRDefault="000E3F51" w:rsidP="00A9625D">
            <w:pPr>
              <w:widowControl w:val="0"/>
              <w:autoSpaceDE w:val="0"/>
              <w:autoSpaceDN w:val="0"/>
              <w:jc w:val="center"/>
              <w:outlineLvl w:val="1"/>
              <w:rPr>
                <w:rFonts w:ascii="Arial" w:eastAsia="Times New Roman" w:hAnsi="Arial" w:cs="Arial"/>
                <w:lang w:val="de-DE"/>
              </w:rPr>
            </w:pPr>
            <w:r w:rsidRPr="000E3F51">
              <w:rPr>
                <w:rFonts w:ascii="Arial" w:eastAsia="Times New Roman" w:hAnsi="Arial" w:cs="Arial"/>
              </w:rPr>
              <w:t>Dominance</w:t>
            </w:r>
            <w:r w:rsidRPr="000E3F51">
              <w:rPr>
                <w:rFonts w:ascii="Arial" w:eastAsia="Times New Roman" w:hAnsi="Arial" w:cs="Arial"/>
                <w:lang w:val="de-DE"/>
              </w:rPr>
              <w:t xml:space="preserve"> (C)</w:t>
            </w:r>
          </w:p>
        </w:tc>
      </w:tr>
      <w:tr w:rsidR="000E3F51" w:rsidRPr="000E3F51" w14:paraId="4BC61BBE" w14:textId="77777777" w:rsidTr="00A9625D">
        <w:tc>
          <w:tcPr>
            <w:tcW w:w="2268" w:type="dxa"/>
          </w:tcPr>
          <w:p w14:paraId="659F5267" w14:textId="08FF49AB" w:rsidR="000E3F51" w:rsidRPr="00023E0F" w:rsidRDefault="000E3F51" w:rsidP="00A9625D">
            <w:pPr>
              <w:widowControl w:val="0"/>
              <w:autoSpaceDE w:val="0"/>
              <w:autoSpaceDN w:val="0"/>
              <w:spacing w:line="360" w:lineRule="auto"/>
              <w:jc w:val="both"/>
              <w:outlineLvl w:val="1"/>
              <w:rPr>
                <w:rFonts w:ascii="Arial" w:eastAsia="Times New Roman" w:hAnsi="Arial" w:cs="Arial"/>
                <w:lang w:val="de-DE"/>
              </w:rPr>
            </w:pPr>
            <w:r w:rsidRPr="00023E0F">
              <w:rPr>
                <w:rFonts w:ascii="Arial" w:eastAsia="Times New Roman" w:hAnsi="Arial" w:cs="Arial"/>
                <w:lang w:val="de-DE"/>
              </w:rPr>
              <w:t xml:space="preserve">Extract </w:t>
            </w:r>
            <w:r w:rsidR="00023E0F" w:rsidRPr="00023E0F">
              <w:rPr>
                <w:rFonts w:ascii="Arial" w:eastAsia="Times New Roman" w:hAnsi="Arial" w:cs="Arial"/>
                <w:lang w:val="de-DE"/>
              </w:rPr>
              <w:t>(</w:t>
            </w:r>
            <w:r w:rsidRPr="000E3F51">
              <w:rPr>
                <w:rFonts w:ascii="Arial" w:eastAsia="Times New Roman" w:hAnsi="Arial" w:cs="Arial"/>
                <w:i/>
                <w:lang w:val="de-DE"/>
              </w:rPr>
              <w:t>C. gigantea</w:t>
            </w:r>
            <w:r w:rsidR="00023E0F">
              <w:rPr>
                <w:rFonts w:ascii="Arial" w:eastAsia="Times New Roman" w:hAnsi="Arial" w:cs="Arial"/>
                <w:lang w:val="de-DE"/>
              </w:rPr>
              <w:t>)</w:t>
            </w:r>
          </w:p>
        </w:tc>
        <w:tc>
          <w:tcPr>
            <w:tcW w:w="1927" w:type="dxa"/>
          </w:tcPr>
          <w:p w14:paraId="2C2924F1" w14:textId="77777777" w:rsidR="000E3F51" w:rsidRPr="000E3F51" w:rsidRDefault="000E3F51" w:rsidP="00A9625D">
            <w:pPr>
              <w:widowControl w:val="0"/>
              <w:autoSpaceDE w:val="0"/>
              <w:autoSpaceDN w:val="0"/>
              <w:spacing w:line="360" w:lineRule="auto"/>
              <w:jc w:val="center"/>
              <w:outlineLvl w:val="1"/>
              <w:rPr>
                <w:rFonts w:ascii="Arial" w:eastAsia="Times New Roman" w:hAnsi="Arial" w:cs="Arial"/>
                <w:lang w:val="de-DE"/>
              </w:rPr>
            </w:pPr>
            <w:r w:rsidRPr="000E3F51">
              <w:rPr>
                <w:rFonts w:ascii="Arial" w:eastAsia="Times New Roman" w:hAnsi="Arial" w:cs="Arial"/>
                <w:lang w:val="de-DE"/>
              </w:rPr>
              <w:t>1.48a</w:t>
            </w:r>
          </w:p>
        </w:tc>
        <w:tc>
          <w:tcPr>
            <w:tcW w:w="2107" w:type="dxa"/>
          </w:tcPr>
          <w:p w14:paraId="417AFE21" w14:textId="77777777" w:rsidR="000E3F51" w:rsidRPr="000E3F51" w:rsidRDefault="000E3F51" w:rsidP="00A9625D">
            <w:pPr>
              <w:widowControl w:val="0"/>
              <w:autoSpaceDE w:val="0"/>
              <w:autoSpaceDN w:val="0"/>
              <w:spacing w:line="360" w:lineRule="auto"/>
              <w:jc w:val="center"/>
              <w:outlineLvl w:val="1"/>
              <w:rPr>
                <w:rFonts w:ascii="Arial" w:eastAsia="Times New Roman" w:hAnsi="Arial" w:cs="Arial"/>
                <w:lang w:val="de-DE"/>
              </w:rPr>
            </w:pPr>
            <w:r w:rsidRPr="000E3F51">
              <w:rPr>
                <w:rFonts w:ascii="Arial" w:eastAsia="Times New Roman" w:hAnsi="Arial" w:cs="Arial"/>
                <w:lang w:val="de-DE"/>
              </w:rPr>
              <w:t>0.78a</w:t>
            </w:r>
          </w:p>
        </w:tc>
        <w:tc>
          <w:tcPr>
            <w:tcW w:w="2077" w:type="dxa"/>
          </w:tcPr>
          <w:p w14:paraId="267403E4" w14:textId="77777777" w:rsidR="000E3F51" w:rsidRPr="000E3F51" w:rsidRDefault="000E3F51" w:rsidP="00A9625D">
            <w:pPr>
              <w:widowControl w:val="0"/>
              <w:autoSpaceDE w:val="0"/>
              <w:autoSpaceDN w:val="0"/>
              <w:spacing w:line="360" w:lineRule="auto"/>
              <w:jc w:val="center"/>
              <w:outlineLvl w:val="1"/>
              <w:rPr>
                <w:rFonts w:ascii="Arial" w:eastAsia="Times New Roman" w:hAnsi="Arial" w:cs="Arial"/>
                <w:lang w:val="de-DE"/>
              </w:rPr>
            </w:pPr>
            <w:r w:rsidRPr="000E3F51">
              <w:rPr>
                <w:rFonts w:ascii="Arial" w:eastAsia="Times New Roman" w:hAnsi="Arial" w:cs="Arial"/>
                <w:lang w:val="de-DE"/>
              </w:rPr>
              <w:t>0.22a</w:t>
            </w:r>
          </w:p>
        </w:tc>
      </w:tr>
      <w:tr w:rsidR="000E3F51" w:rsidRPr="000E3F51" w14:paraId="01B574C3" w14:textId="77777777" w:rsidTr="00A9625D">
        <w:tc>
          <w:tcPr>
            <w:tcW w:w="2268" w:type="dxa"/>
          </w:tcPr>
          <w:p w14:paraId="0A2320AB" w14:textId="77777777" w:rsidR="000E3F51" w:rsidRPr="000E3F51" w:rsidRDefault="000E3F51" w:rsidP="00A9625D">
            <w:pPr>
              <w:widowControl w:val="0"/>
              <w:autoSpaceDE w:val="0"/>
              <w:autoSpaceDN w:val="0"/>
              <w:spacing w:line="360" w:lineRule="auto"/>
              <w:jc w:val="both"/>
              <w:outlineLvl w:val="1"/>
              <w:rPr>
                <w:rFonts w:ascii="Arial" w:eastAsia="Times New Roman" w:hAnsi="Arial" w:cs="Arial"/>
                <w:lang w:val="de-DE"/>
              </w:rPr>
            </w:pPr>
            <w:proofErr w:type="spellStart"/>
            <w:r w:rsidRPr="000E3F51">
              <w:rPr>
                <w:rFonts w:ascii="Arial" w:eastAsia="Times New Roman" w:hAnsi="Arial" w:cs="Arial"/>
              </w:rPr>
              <w:t>Untreatement</w:t>
            </w:r>
            <w:proofErr w:type="spellEnd"/>
          </w:p>
        </w:tc>
        <w:tc>
          <w:tcPr>
            <w:tcW w:w="1927" w:type="dxa"/>
          </w:tcPr>
          <w:p w14:paraId="00A8EF08" w14:textId="77777777" w:rsidR="000E3F51" w:rsidRPr="000E3F51" w:rsidRDefault="000E3F51" w:rsidP="00A9625D">
            <w:pPr>
              <w:widowControl w:val="0"/>
              <w:autoSpaceDE w:val="0"/>
              <w:autoSpaceDN w:val="0"/>
              <w:spacing w:line="360" w:lineRule="auto"/>
              <w:jc w:val="center"/>
              <w:outlineLvl w:val="1"/>
              <w:rPr>
                <w:rFonts w:ascii="Arial" w:eastAsia="Times New Roman" w:hAnsi="Arial" w:cs="Arial"/>
                <w:lang w:val="de-DE"/>
              </w:rPr>
            </w:pPr>
            <w:r w:rsidRPr="000E3F51">
              <w:rPr>
                <w:rFonts w:ascii="Arial" w:eastAsia="Times New Roman" w:hAnsi="Arial" w:cs="Arial"/>
                <w:lang w:val="de-DE"/>
              </w:rPr>
              <w:t>1.68 a</w:t>
            </w:r>
          </w:p>
        </w:tc>
        <w:tc>
          <w:tcPr>
            <w:tcW w:w="2107" w:type="dxa"/>
          </w:tcPr>
          <w:p w14:paraId="6BE6AE24" w14:textId="77777777" w:rsidR="000E3F51" w:rsidRPr="000E3F51" w:rsidRDefault="000E3F51" w:rsidP="00A9625D">
            <w:pPr>
              <w:widowControl w:val="0"/>
              <w:autoSpaceDE w:val="0"/>
              <w:autoSpaceDN w:val="0"/>
              <w:spacing w:line="360" w:lineRule="auto"/>
              <w:jc w:val="center"/>
              <w:outlineLvl w:val="1"/>
              <w:rPr>
                <w:rFonts w:ascii="Arial" w:eastAsia="Times New Roman" w:hAnsi="Arial" w:cs="Arial"/>
                <w:lang w:val="de-DE"/>
              </w:rPr>
            </w:pPr>
            <w:r w:rsidRPr="000E3F51">
              <w:rPr>
                <w:rFonts w:ascii="Arial" w:eastAsia="Times New Roman" w:hAnsi="Arial" w:cs="Arial"/>
                <w:lang w:val="de-DE"/>
              </w:rPr>
              <w:t xml:space="preserve">0.86a </w:t>
            </w:r>
          </w:p>
        </w:tc>
        <w:tc>
          <w:tcPr>
            <w:tcW w:w="2077" w:type="dxa"/>
          </w:tcPr>
          <w:p w14:paraId="0BB389AD" w14:textId="77777777" w:rsidR="000E3F51" w:rsidRPr="000E3F51" w:rsidRDefault="000E3F51" w:rsidP="00A9625D">
            <w:pPr>
              <w:widowControl w:val="0"/>
              <w:autoSpaceDE w:val="0"/>
              <w:autoSpaceDN w:val="0"/>
              <w:spacing w:line="360" w:lineRule="auto"/>
              <w:jc w:val="center"/>
              <w:outlineLvl w:val="1"/>
              <w:rPr>
                <w:rFonts w:ascii="Arial" w:eastAsia="Times New Roman" w:hAnsi="Arial" w:cs="Arial"/>
                <w:lang w:val="de-DE"/>
              </w:rPr>
            </w:pPr>
            <w:r w:rsidRPr="000E3F51">
              <w:rPr>
                <w:rFonts w:ascii="Arial" w:eastAsia="Times New Roman" w:hAnsi="Arial" w:cs="Arial"/>
                <w:lang w:val="de-DE"/>
              </w:rPr>
              <w:t>0.29a</w:t>
            </w:r>
          </w:p>
        </w:tc>
      </w:tr>
    </w:tbl>
    <w:p w14:paraId="294D182F" w14:textId="77777777" w:rsidR="000E3F51" w:rsidRPr="000E3F51" w:rsidRDefault="000E3F51" w:rsidP="000E3F51">
      <w:pPr>
        <w:widowControl w:val="0"/>
        <w:autoSpaceDE w:val="0"/>
        <w:autoSpaceDN w:val="0"/>
        <w:spacing w:line="360" w:lineRule="auto"/>
        <w:jc w:val="both"/>
        <w:outlineLvl w:val="1"/>
        <w:rPr>
          <w:rFonts w:ascii="Arial" w:hAnsi="Arial" w:cs="Arial"/>
          <w:lang w:val="de-DE"/>
        </w:rPr>
      </w:pPr>
    </w:p>
    <w:p w14:paraId="0DA59786" w14:textId="25CE46F4" w:rsidR="000E3F51" w:rsidRPr="000E3F51" w:rsidRDefault="000E3F51" w:rsidP="00F20601">
      <w:pPr>
        <w:widowControl w:val="0"/>
        <w:autoSpaceDE w:val="0"/>
        <w:autoSpaceDN w:val="0"/>
        <w:ind w:firstLine="720"/>
        <w:jc w:val="both"/>
        <w:outlineLvl w:val="1"/>
        <w:rPr>
          <w:rFonts w:ascii="Arial" w:hAnsi="Arial" w:cs="Arial"/>
        </w:rPr>
      </w:pPr>
      <w:r w:rsidRPr="000E3F51">
        <w:rPr>
          <w:rFonts w:ascii="Arial" w:hAnsi="Arial" w:cs="Arial"/>
        </w:rPr>
        <w:t xml:space="preserve">The maintained diversity and structure suggest that the extract is selective toward herbivores, supporting its use in integrated pest management (IPM) programs. Low dominance and stable evenness indicate a resilient ecosystem capable of sustaining ecological functions, in line with findings that botanical insecticides are generally safer for natural enemies than synthetic chemicals </w:t>
      </w:r>
      <w:r w:rsidRPr="000E3F51">
        <w:rPr>
          <w:rFonts w:ascii="Arial" w:hAnsi="Arial" w:cs="Arial"/>
        </w:rPr>
        <w:fldChar w:fldCharType="begin"/>
      </w:r>
      <w:r w:rsidR="0038791F">
        <w:rPr>
          <w:rFonts w:ascii="Arial" w:hAnsi="Arial" w:cs="Arial"/>
        </w:rPr>
        <w:instrText xml:space="preserve"> ADDIN ZOTERO_ITEM CSL_CITATION {"citationID":"VPgODu8m","properties":{"formattedCitation":"(Isman, 2020; Pavela &amp; Benelli, 2016)","plainCitation":"(Isman, 2020; Pavela &amp; Benelli, 2016)","noteIndex":0},"citationItems":[{"id":"g3KRq9DB/iLi1Rohi","uris":["http://zotero.org/users/17035950/items/Y8MTDEMW"],"itemData":{"id":150,"type":"article-journal","abstract":"Academic interest in plant natural products with insecticidal properties has continued to grow in the past 20 years, while commercialization of new botanical insecticides and market expansion of existing botanicals has lagged considerably behind. Insecticides based on pyrethrum and neem (azadirachtin) continue to be standard bearers in this class of pesticides, but globally, their increased presence is largely a consequence of introduction into new jurisdictions. Insecticides based on plant essential oils are just beginning to emerge as useful plant protectants. Some countries (such as Turkey, Uruguay, the United Arab Emirates, and Australia) have relaxed regulatory requirements for specific plant extracts and oils, while in North America and the European Union, stricter requirements have slowed progress toward commercialization of new products. Botanicals are likely to remain niche products in many agricultural regions and may have the greatest impact in developing countries in tropical regions where the source plants are readily available and conventional products are both expensive and dangerous to users.","container-title":"Annual Review of Entomology","DOI":"10.1146/annurev-ento-011019-025010","ISSN":"0066-4170, 1545-4487","issue":"1","journalAbbreviation":"Annu. Rev. Entomol.","language":"en","page":"233-249","source":"DOI.org (Crossref)","title":"Botanical Insecticides in the Twenty-First Century—Fulfilling Their Promise?","volume":"65","author":[{"family":"Isman","given":"Murray B."}],"issued":{"date-parts":[["2020",1,7]]}}},{"id":"g3KRq9DB/Dt3viCul","uris":["http://zotero.org/users/17035950/items/AQ87P526"],"itemData":{"id":141,"type":"article-journal","abstract":"&lt;p&gt;Recently, a growing number of plant essential oils (EOs) have been tested against a wide range of arthropod pests with promising results. EOs showed high effectiveness, multiple mechanisms of action, low toxicity on non-target vertebrates and potential for the use of byproducts as reducing and stabilizing agents for the synthesis of nanopesticides. However, the number of commercial biopesticides based on EOs remains low. We analyze the main strengths and weaknesses arising from the use of EO-based biopesticides. Key challenges for future research include: (i) development of efficient stabilization processes (e.g., microencapsulation); (ii) simplification of the complex and costly biopesticide authorization requirements; and (iii) optimization of plant growing conditions and extraction processes leading to EOs of homogeneous chemical composition.&lt;/p&gt;","container-title":"Trends in Plant Science","DOI":"10.1016/j.tplants.2016.10.005","ISSN":"1360-1385","issue":"12","journalAbbreviation":"Trends in Plant Science","language":"English","note":"publisher: Elsevier\nPMID: 27789158","page":"1000-1007","source":"www.cell.com","title":"Essential Oils as Ecofriendly Biopesticides? Challenges and Constraints","title-short":"Essential Oils as Ecofriendly Biopesticides?","volume":"21","author":[{"family":"Pavela","given":"Roman"},{"family":"Benelli","given":"Giovanni"}],"issued":{"date-parts":[["2016",12,1]]}}}],"schema":"https://github.com/citation-style-language/schema/raw/master/csl-citation.json"} </w:instrText>
      </w:r>
      <w:r w:rsidRPr="000E3F51">
        <w:rPr>
          <w:rFonts w:ascii="Arial" w:hAnsi="Arial" w:cs="Arial"/>
        </w:rPr>
        <w:fldChar w:fldCharType="separate"/>
      </w:r>
      <w:r w:rsidRPr="000E3F51">
        <w:rPr>
          <w:rFonts w:ascii="Arial" w:hAnsi="Arial" w:cs="Arial"/>
        </w:rPr>
        <w:t>(Isman, 2020; Pavela &amp; Benelli, 2016)</w:t>
      </w:r>
      <w:r w:rsidRPr="000E3F51">
        <w:rPr>
          <w:rFonts w:ascii="Arial" w:hAnsi="Arial" w:cs="Arial"/>
        </w:rPr>
        <w:fldChar w:fldCharType="end"/>
      </w:r>
      <w:r w:rsidRPr="000E3F51">
        <w:rPr>
          <w:rFonts w:ascii="Arial" w:hAnsi="Arial" w:cs="Arial"/>
        </w:rPr>
        <w:t xml:space="preserve">.  </w:t>
      </w:r>
    </w:p>
    <w:p w14:paraId="24B2AEFF" w14:textId="77777777" w:rsidR="000E3F51" w:rsidRPr="000E3F51" w:rsidRDefault="000E3F51" w:rsidP="00F20601">
      <w:pPr>
        <w:keepNext/>
        <w:keepLines/>
        <w:jc w:val="both"/>
        <w:outlineLvl w:val="2"/>
        <w:rPr>
          <w:rFonts w:ascii="Arial" w:eastAsiaTheme="majorEastAsia" w:hAnsi="Arial" w:cs="Arial"/>
          <w:b/>
          <w:bCs/>
          <w:color w:val="4F81BD" w:themeColor="accent1"/>
        </w:rPr>
      </w:pPr>
      <w:r w:rsidRPr="000E3F51">
        <w:rPr>
          <w:rFonts w:ascii="Arial" w:eastAsiaTheme="majorEastAsia" w:hAnsi="Arial" w:cs="Arial"/>
          <w:b/>
          <w:bCs/>
          <w:color w:val="4F81BD" w:themeColor="accent1"/>
        </w:rPr>
        <w:tab/>
      </w:r>
    </w:p>
    <w:p w14:paraId="00332B7F" w14:textId="77777777" w:rsidR="000E3F51" w:rsidRPr="000E3F51" w:rsidRDefault="000E3F51" w:rsidP="00344BE5">
      <w:pPr>
        <w:spacing w:after="120"/>
        <w:outlineLvl w:val="2"/>
        <w:rPr>
          <w:rFonts w:ascii="Arial" w:hAnsi="Arial" w:cs="Arial"/>
          <w:b/>
          <w:bCs/>
        </w:rPr>
      </w:pPr>
      <w:r w:rsidRPr="000E3F51">
        <w:rPr>
          <w:rFonts w:ascii="Arial" w:hAnsi="Arial" w:cs="Arial"/>
          <w:b/>
          <w:bCs/>
        </w:rPr>
        <w:t>Chili Pepper Yield</w:t>
      </w:r>
    </w:p>
    <w:p w14:paraId="46186687" w14:textId="77777777" w:rsidR="000E3F51" w:rsidRDefault="000E3F51" w:rsidP="00344BE5">
      <w:pPr>
        <w:spacing w:after="120"/>
        <w:ind w:firstLine="720"/>
        <w:jc w:val="both"/>
        <w:rPr>
          <w:rFonts w:ascii="Arial" w:hAnsi="Arial" w:cs="Arial"/>
        </w:rPr>
      </w:pPr>
      <w:r w:rsidRPr="000E3F51">
        <w:rPr>
          <w:rFonts w:ascii="Arial" w:hAnsi="Arial" w:cs="Arial"/>
        </w:rPr>
        <w:t>Yield responses (Table 5) demonstrated significant increases in extract-treated plots compared to negative controls. The highest yield (7.16 t ha</w:t>
      </w:r>
      <w:r w:rsidRPr="000E3F51">
        <w:rPr>
          <w:rFonts w:ascii="Cambria Math" w:hAnsi="Cambria Math" w:cs="Cambria Math"/>
        </w:rPr>
        <w:t>⁻</w:t>
      </w:r>
      <w:r w:rsidRPr="000E3F51">
        <w:rPr>
          <w:rFonts w:ascii="Arial" w:hAnsi="Arial" w:cs="Arial"/>
        </w:rPr>
        <w:t>¹) was obtained with the C4 treatment, statistically comparable to synthetic insecticide controls (7.39 t ha</w:t>
      </w:r>
      <w:r w:rsidRPr="000E3F51">
        <w:rPr>
          <w:rFonts w:ascii="Cambria Math" w:hAnsi="Cambria Math" w:cs="Cambria Math"/>
        </w:rPr>
        <w:t>⁻</w:t>
      </w:r>
      <w:r w:rsidRPr="000E3F51">
        <w:rPr>
          <w:rFonts w:ascii="Arial" w:hAnsi="Arial" w:cs="Arial"/>
        </w:rPr>
        <w:t>¹). Lower doses (C1–C3) yielded 5.73–6.82 t ha</w:t>
      </w:r>
      <w:r w:rsidRPr="000E3F51">
        <w:rPr>
          <w:rFonts w:ascii="Cambria Math" w:hAnsi="Cambria Math" w:cs="Cambria Math"/>
        </w:rPr>
        <w:t>⁻</w:t>
      </w:r>
      <w:r w:rsidRPr="000E3F51">
        <w:rPr>
          <w:rFonts w:ascii="Arial" w:hAnsi="Arial" w:cs="Arial"/>
        </w:rPr>
        <w:t xml:space="preserve">¹. These results indicate that high-dose extract application can achieve pest control efficacy comparable to synthetic insecticides while mitigating environmental risks. Secondary metabolites such as alkaloids, tannins, saponins, flavonoids, and terpenoids contribute not only to insecticidal effects but also enhance plant physiological processes, including antioxidant activity and photosynthesis, resulting in improved crop yield (Ghasemzadeh et al., 2010; </w:t>
      </w:r>
      <w:proofErr w:type="spellStart"/>
      <w:r w:rsidRPr="000E3F51">
        <w:rPr>
          <w:rFonts w:ascii="Arial" w:hAnsi="Arial" w:cs="Arial"/>
        </w:rPr>
        <w:t>Khasanah</w:t>
      </w:r>
      <w:proofErr w:type="spellEnd"/>
      <w:r w:rsidRPr="000E3F51">
        <w:rPr>
          <w:rFonts w:ascii="Arial" w:hAnsi="Arial" w:cs="Arial"/>
        </w:rPr>
        <w:t xml:space="preserve"> et al., 2021).</w:t>
      </w:r>
    </w:p>
    <w:p w14:paraId="31221626" w14:textId="77777777" w:rsidR="000E3F51" w:rsidRPr="000E3F51" w:rsidRDefault="000E3F51" w:rsidP="000E3F51">
      <w:pPr>
        <w:widowControl w:val="0"/>
        <w:autoSpaceDE w:val="0"/>
        <w:autoSpaceDN w:val="0"/>
        <w:outlineLvl w:val="1"/>
        <w:rPr>
          <w:rFonts w:ascii="Arial" w:hAnsi="Arial" w:cs="Arial"/>
        </w:rPr>
      </w:pPr>
      <w:r w:rsidRPr="000E3F51">
        <w:rPr>
          <w:rFonts w:ascii="Arial" w:hAnsi="Arial" w:cs="Arial"/>
        </w:rPr>
        <w:t xml:space="preserve">Table 6. Chili pepper yield under different doses of </w:t>
      </w:r>
      <w:r w:rsidRPr="000E3F51">
        <w:rPr>
          <w:rFonts w:ascii="Arial" w:hAnsi="Arial" w:cs="Arial"/>
          <w:i/>
        </w:rPr>
        <w:t>Calotropis gigantea</w:t>
      </w:r>
      <w:r w:rsidRPr="000E3F51">
        <w:rPr>
          <w:rFonts w:ascii="Arial" w:hAnsi="Arial" w:cs="Arial"/>
        </w:rPr>
        <w:t xml:space="preserve"> leaf extract </w:t>
      </w:r>
    </w:p>
    <w:p w14:paraId="03B86E26" w14:textId="77777777" w:rsidR="000E3F51" w:rsidRPr="000E3F51" w:rsidRDefault="000E3F51" w:rsidP="000E3F51">
      <w:pPr>
        <w:widowControl w:val="0"/>
        <w:autoSpaceDE w:val="0"/>
        <w:autoSpaceDN w:val="0"/>
        <w:outlineLvl w:val="1"/>
        <w:rPr>
          <w:rFonts w:ascii="Arial" w:hAnsi="Arial" w:cs="Arial"/>
        </w:rPr>
      </w:pPr>
    </w:p>
    <w:tbl>
      <w:tblPr>
        <w:tblStyle w:val="TableGrid1"/>
        <w:tblpPr w:leftFromText="180" w:rightFromText="180" w:vertAnchor="text" w:tblpX="1101" w:tblpY="1"/>
        <w:tblOverlap w:val="never"/>
        <w:tblW w:w="0" w:type="auto"/>
        <w:tblLook w:val="04A0" w:firstRow="1" w:lastRow="0" w:firstColumn="1" w:lastColumn="0" w:noHBand="0" w:noVBand="1"/>
      </w:tblPr>
      <w:tblGrid>
        <w:gridCol w:w="2721"/>
        <w:gridCol w:w="2829"/>
      </w:tblGrid>
      <w:tr w:rsidR="000E3F51" w:rsidRPr="000E3F51" w14:paraId="08E8D969" w14:textId="77777777" w:rsidTr="00451843">
        <w:tc>
          <w:tcPr>
            <w:tcW w:w="2721" w:type="dxa"/>
          </w:tcPr>
          <w:p w14:paraId="55666013" w14:textId="77777777" w:rsidR="000E3F51" w:rsidRPr="000E3F51" w:rsidRDefault="000E3F51" w:rsidP="00451843">
            <w:pPr>
              <w:widowControl w:val="0"/>
              <w:autoSpaceDE w:val="0"/>
              <w:autoSpaceDN w:val="0"/>
              <w:jc w:val="center"/>
              <w:outlineLvl w:val="1"/>
              <w:rPr>
                <w:rFonts w:ascii="Arial" w:eastAsia="Times New Roman" w:hAnsi="Arial" w:cs="Arial"/>
                <w:b/>
                <w:sz w:val="20"/>
                <w:szCs w:val="20"/>
              </w:rPr>
            </w:pPr>
            <w:r w:rsidRPr="000E3F51">
              <w:rPr>
                <w:rFonts w:ascii="Arial" w:hAnsi="Arial" w:cs="Arial"/>
                <w:sz w:val="20"/>
                <w:szCs w:val="20"/>
              </w:rPr>
              <w:t>Treatment (g/L)</w:t>
            </w:r>
          </w:p>
        </w:tc>
        <w:tc>
          <w:tcPr>
            <w:tcW w:w="2829" w:type="dxa"/>
          </w:tcPr>
          <w:p w14:paraId="5380A28D" w14:textId="77777777" w:rsidR="000E3F51" w:rsidRPr="000E3F51" w:rsidRDefault="000E3F51" w:rsidP="00451843">
            <w:pPr>
              <w:widowControl w:val="0"/>
              <w:autoSpaceDE w:val="0"/>
              <w:autoSpaceDN w:val="0"/>
              <w:jc w:val="center"/>
              <w:outlineLvl w:val="1"/>
              <w:rPr>
                <w:rFonts w:ascii="Arial" w:eastAsia="Times New Roman" w:hAnsi="Arial" w:cs="Arial"/>
                <w:sz w:val="20"/>
                <w:szCs w:val="20"/>
              </w:rPr>
            </w:pPr>
            <w:r w:rsidRPr="000E3F51">
              <w:rPr>
                <w:rFonts w:ascii="Arial" w:hAnsi="Arial" w:cs="Arial"/>
                <w:sz w:val="20"/>
                <w:szCs w:val="20"/>
              </w:rPr>
              <w:t>Yield (Ton/ha)</w:t>
            </w:r>
          </w:p>
        </w:tc>
      </w:tr>
      <w:tr w:rsidR="000E3F51" w:rsidRPr="000E3F51" w14:paraId="04A810AD" w14:textId="77777777" w:rsidTr="00451843">
        <w:tc>
          <w:tcPr>
            <w:tcW w:w="2721" w:type="dxa"/>
          </w:tcPr>
          <w:p w14:paraId="67E950FB" w14:textId="77777777" w:rsidR="000E3F51" w:rsidRPr="000E3F51" w:rsidRDefault="000E3F51" w:rsidP="00451843">
            <w:pPr>
              <w:jc w:val="center"/>
              <w:rPr>
                <w:rFonts w:ascii="Arial" w:hAnsi="Arial" w:cs="Arial"/>
                <w:sz w:val="20"/>
                <w:szCs w:val="20"/>
              </w:rPr>
            </w:pPr>
            <w:r w:rsidRPr="000E3F51">
              <w:rPr>
                <w:rFonts w:ascii="Arial" w:hAnsi="Arial" w:cs="Arial"/>
                <w:sz w:val="20"/>
                <w:szCs w:val="20"/>
              </w:rPr>
              <w:t>K-</w:t>
            </w:r>
          </w:p>
        </w:tc>
        <w:tc>
          <w:tcPr>
            <w:tcW w:w="2829" w:type="dxa"/>
          </w:tcPr>
          <w:p w14:paraId="7CD4A417" w14:textId="77777777" w:rsidR="000E3F51" w:rsidRPr="000E3F51" w:rsidRDefault="000E3F51" w:rsidP="00451843">
            <w:pPr>
              <w:widowControl w:val="0"/>
              <w:autoSpaceDE w:val="0"/>
              <w:autoSpaceDN w:val="0"/>
              <w:jc w:val="center"/>
              <w:outlineLvl w:val="1"/>
              <w:rPr>
                <w:rFonts w:ascii="Arial" w:eastAsia="Times New Roman" w:hAnsi="Arial" w:cs="Arial"/>
                <w:sz w:val="20"/>
                <w:szCs w:val="20"/>
              </w:rPr>
            </w:pPr>
            <w:r w:rsidRPr="000E3F51">
              <w:rPr>
                <w:rFonts w:ascii="Arial" w:eastAsia="Times New Roman" w:hAnsi="Arial" w:cs="Arial"/>
                <w:sz w:val="20"/>
                <w:szCs w:val="20"/>
              </w:rPr>
              <w:t>4.27a</w:t>
            </w:r>
          </w:p>
        </w:tc>
      </w:tr>
      <w:tr w:rsidR="000E3F51" w:rsidRPr="000E3F51" w14:paraId="0BB05FC5" w14:textId="77777777" w:rsidTr="00451843">
        <w:tc>
          <w:tcPr>
            <w:tcW w:w="2721" w:type="dxa"/>
          </w:tcPr>
          <w:p w14:paraId="3E947C2A" w14:textId="77777777" w:rsidR="000E3F51" w:rsidRPr="000E3F51" w:rsidRDefault="000E3F51" w:rsidP="00451843">
            <w:pPr>
              <w:jc w:val="center"/>
              <w:rPr>
                <w:rFonts w:ascii="Arial" w:hAnsi="Arial" w:cs="Arial"/>
                <w:sz w:val="20"/>
                <w:szCs w:val="20"/>
              </w:rPr>
            </w:pPr>
            <w:r w:rsidRPr="000E3F51">
              <w:rPr>
                <w:rFonts w:ascii="Arial" w:hAnsi="Arial" w:cs="Arial"/>
                <w:sz w:val="20"/>
                <w:szCs w:val="20"/>
              </w:rPr>
              <w:t>K+</w:t>
            </w:r>
          </w:p>
        </w:tc>
        <w:tc>
          <w:tcPr>
            <w:tcW w:w="2829" w:type="dxa"/>
          </w:tcPr>
          <w:p w14:paraId="616C1D64" w14:textId="77777777" w:rsidR="000E3F51" w:rsidRPr="000E3F51" w:rsidRDefault="000E3F51" w:rsidP="00451843">
            <w:pPr>
              <w:widowControl w:val="0"/>
              <w:autoSpaceDE w:val="0"/>
              <w:autoSpaceDN w:val="0"/>
              <w:jc w:val="center"/>
              <w:outlineLvl w:val="1"/>
              <w:rPr>
                <w:rFonts w:ascii="Arial" w:eastAsia="Times New Roman" w:hAnsi="Arial" w:cs="Arial"/>
                <w:sz w:val="20"/>
                <w:szCs w:val="20"/>
              </w:rPr>
            </w:pPr>
            <w:r w:rsidRPr="000E3F51">
              <w:rPr>
                <w:rFonts w:ascii="Arial" w:eastAsia="Times New Roman" w:hAnsi="Arial" w:cs="Arial"/>
                <w:sz w:val="20"/>
                <w:szCs w:val="20"/>
              </w:rPr>
              <w:t>7.39c</w:t>
            </w:r>
          </w:p>
        </w:tc>
      </w:tr>
      <w:tr w:rsidR="000E3F51" w:rsidRPr="000E3F51" w14:paraId="69CC310F" w14:textId="77777777" w:rsidTr="00451843">
        <w:tc>
          <w:tcPr>
            <w:tcW w:w="2721" w:type="dxa"/>
          </w:tcPr>
          <w:p w14:paraId="0856C543" w14:textId="77777777" w:rsidR="000E3F51" w:rsidRPr="000E3F51" w:rsidRDefault="000E3F51" w:rsidP="00451843">
            <w:pPr>
              <w:jc w:val="center"/>
              <w:rPr>
                <w:rFonts w:ascii="Arial" w:hAnsi="Arial" w:cs="Arial"/>
                <w:sz w:val="20"/>
                <w:szCs w:val="20"/>
              </w:rPr>
            </w:pPr>
            <w:r w:rsidRPr="000E3F51">
              <w:rPr>
                <w:rFonts w:ascii="Arial" w:hAnsi="Arial" w:cs="Arial"/>
                <w:sz w:val="20"/>
                <w:szCs w:val="20"/>
              </w:rPr>
              <w:t>K1</w:t>
            </w:r>
          </w:p>
        </w:tc>
        <w:tc>
          <w:tcPr>
            <w:tcW w:w="2829" w:type="dxa"/>
          </w:tcPr>
          <w:p w14:paraId="03DA53C4" w14:textId="77777777" w:rsidR="000E3F51" w:rsidRPr="000E3F51" w:rsidRDefault="000E3F51" w:rsidP="00451843">
            <w:pPr>
              <w:widowControl w:val="0"/>
              <w:autoSpaceDE w:val="0"/>
              <w:autoSpaceDN w:val="0"/>
              <w:jc w:val="center"/>
              <w:outlineLvl w:val="1"/>
              <w:rPr>
                <w:rFonts w:ascii="Arial" w:eastAsia="Times New Roman" w:hAnsi="Arial" w:cs="Arial"/>
                <w:sz w:val="20"/>
                <w:szCs w:val="20"/>
              </w:rPr>
            </w:pPr>
            <w:r w:rsidRPr="000E3F51">
              <w:rPr>
                <w:rFonts w:ascii="Arial" w:eastAsia="Times New Roman" w:hAnsi="Arial" w:cs="Arial"/>
                <w:sz w:val="20"/>
                <w:szCs w:val="20"/>
              </w:rPr>
              <w:t>5.73b</w:t>
            </w:r>
          </w:p>
        </w:tc>
      </w:tr>
      <w:tr w:rsidR="000E3F51" w:rsidRPr="000E3F51" w14:paraId="2B5C44AF" w14:textId="77777777" w:rsidTr="00451843">
        <w:tc>
          <w:tcPr>
            <w:tcW w:w="2721" w:type="dxa"/>
          </w:tcPr>
          <w:p w14:paraId="598308C1" w14:textId="77777777" w:rsidR="000E3F51" w:rsidRPr="000E3F51" w:rsidRDefault="000E3F51" w:rsidP="00451843">
            <w:pPr>
              <w:jc w:val="center"/>
              <w:rPr>
                <w:rFonts w:ascii="Arial" w:hAnsi="Arial" w:cs="Arial"/>
                <w:sz w:val="20"/>
                <w:szCs w:val="20"/>
              </w:rPr>
            </w:pPr>
            <w:r w:rsidRPr="000E3F51">
              <w:rPr>
                <w:rFonts w:ascii="Arial" w:hAnsi="Arial" w:cs="Arial"/>
                <w:sz w:val="20"/>
                <w:szCs w:val="20"/>
              </w:rPr>
              <w:t>K2</w:t>
            </w:r>
          </w:p>
        </w:tc>
        <w:tc>
          <w:tcPr>
            <w:tcW w:w="2829" w:type="dxa"/>
          </w:tcPr>
          <w:p w14:paraId="12F3BB11" w14:textId="77777777" w:rsidR="000E3F51" w:rsidRPr="000E3F51" w:rsidRDefault="000E3F51" w:rsidP="00451843">
            <w:pPr>
              <w:widowControl w:val="0"/>
              <w:autoSpaceDE w:val="0"/>
              <w:autoSpaceDN w:val="0"/>
              <w:jc w:val="center"/>
              <w:outlineLvl w:val="1"/>
              <w:rPr>
                <w:rFonts w:ascii="Arial" w:eastAsia="Times New Roman" w:hAnsi="Arial" w:cs="Arial"/>
                <w:sz w:val="20"/>
                <w:szCs w:val="20"/>
              </w:rPr>
            </w:pPr>
            <w:r w:rsidRPr="000E3F51">
              <w:rPr>
                <w:rFonts w:ascii="Arial" w:eastAsia="Times New Roman" w:hAnsi="Arial" w:cs="Arial"/>
                <w:sz w:val="20"/>
                <w:szCs w:val="20"/>
              </w:rPr>
              <w:t>6.48b</w:t>
            </w:r>
          </w:p>
        </w:tc>
      </w:tr>
      <w:tr w:rsidR="000E3F51" w:rsidRPr="000E3F51" w14:paraId="44B5B87A" w14:textId="77777777" w:rsidTr="00451843">
        <w:tc>
          <w:tcPr>
            <w:tcW w:w="2721" w:type="dxa"/>
          </w:tcPr>
          <w:p w14:paraId="0DC3A852" w14:textId="77777777" w:rsidR="000E3F51" w:rsidRPr="000E3F51" w:rsidRDefault="000E3F51" w:rsidP="00451843">
            <w:pPr>
              <w:jc w:val="center"/>
              <w:rPr>
                <w:rFonts w:ascii="Arial" w:hAnsi="Arial" w:cs="Arial"/>
                <w:sz w:val="20"/>
                <w:szCs w:val="20"/>
              </w:rPr>
            </w:pPr>
            <w:r w:rsidRPr="000E3F51">
              <w:rPr>
                <w:rFonts w:ascii="Arial" w:hAnsi="Arial" w:cs="Arial"/>
                <w:sz w:val="20"/>
                <w:szCs w:val="20"/>
              </w:rPr>
              <w:t>K3</w:t>
            </w:r>
          </w:p>
        </w:tc>
        <w:tc>
          <w:tcPr>
            <w:tcW w:w="2829" w:type="dxa"/>
          </w:tcPr>
          <w:p w14:paraId="261D14DA" w14:textId="77777777" w:rsidR="000E3F51" w:rsidRPr="000E3F51" w:rsidRDefault="000E3F51" w:rsidP="00451843">
            <w:pPr>
              <w:widowControl w:val="0"/>
              <w:autoSpaceDE w:val="0"/>
              <w:autoSpaceDN w:val="0"/>
              <w:jc w:val="center"/>
              <w:outlineLvl w:val="1"/>
              <w:rPr>
                <w:rFonts w:ascii="Arial" w:eastAsia="Times New Roman" w:hAnsi="Arial" w:cs="Arial"/>
                <w:sz w:val="20"/>
                <w:szCs w:val="20"/>
              </w:rPr>
            </w:pPr>
            <w:r w:rsidRPr="000E3F51">
              <w:rPr>
                <w:rFonts w:ascii="Arial" w:eastAsia="Times New Roman" w:hAnsi="Arial" w:cs="Arial"/>
                <w:sz w:val="20"/>
                <w:szCs w:val="20"/>
              </w:rPr>
              <w:t>6.82b</w:t>
            </w:r>
          </w:p>
        </w:tc>
      </w:tr>
      <w:tr w:rsidR="000E3F51" w:rsidRPr="000E3F51" w14:paraId="7852F3F6" w14:textId="77777777" w:rsidTr="00451843">
        <w:tc>
          <w:tcPr>
            <w:tcW w:w="2721" w:type="dxa"/>
          </w:tcPr>
          <w:p w14:paraId="0A72EC87" w14:textId="77777777" w:rsidR="000E3F51" w:rsidRPr="000E3F51" w:rsidRDefault="000E3F51" w:rsidP="00451843">
            <w:pPr>
              <w:jc w:val="center"/>
              <w:rPr>
                <w:rFonts w:ascii="Arial" w:hAnsi="Arial" w:cs="Arial"/>
                <w:sz w:val="20"/>
                <w:szCs w:val="20"/>
              </w:rPr>
            </w:pPr>
            <w:r w:rsidRPr="000E3F51">
              <w:rPr>
                <w:rFonts w:ascii="Arial" w:hAnsi="Arial" w:cs="Arial"/>
                <w:sz w:val="20"/>
                <w:szCs w:val="20"/>
              </w:rPr>
              <w:t>K4</w:t>
            </w:r>
          </w:p>
        </w:tc>
        <w:tc>
          <w:tcPr>
            <w:tcW w:w="2829" w:type="dxa"/>
          </w:tcPr>
          <w:p w14:paraId="75E8A01A" w14:textId="77777777" w:rsidR="000E3F51" w:rsidRPr="000E3F51" w:rsidRDefault="000E3F51" w:rsidP="00451843">
            <w:pPr>
              <w:widowControl w:val="0"/>
              <w:autoSpaceDE w:val="0"/>
              <w:autoSpaceDN w:val="0"/>
              <w:jc w:val="center"/>
              <w:outlineLvl w:val="1"/>
              <w:rPr>
                <w:rFonts w:ascii="Arial" w:eastAsia="Times New Roman" w:hAnsi="Arial" w:cs="Arial"/>
                <w:b/>
                <w:sz w:val="20"/>
                <w:szCs w:val="20"/>
              </w:rPr>
            </w:pPr>
            <w:r w:rsidRPr="000E3F51">
              <w:rPr>
                <w:rFonts w:ascii="Arial" w:eastAsia="Times New Roman" w:hAnsi="Arial" w:cs="Arial"/>
                <w:sz w:val="20"/>
                <w:szCs w:val="20"/>
              </w:rPr>
              <w:t>7.16c</w:t>
            </w:r>
          </w:p>
        </w:tc>
      </w:tr>
    </w:tbl>
    <w:p w14:paraId="21662193" w14:textId="77777777" w:rsidR="000E3F51" w:rsidRPr="000E3F51" w:rsidRDefault="000E3F51" w:rsidP="000E3F51">
      <w:pPr>
        <w:widowControl w:val="0"/>
        <w:autoSpaceDE w:val="0"/>
        <w:autoSpaceDN w:val="0"/>
        <w:spacing w:line="360" w:lineRule="auto"/>
        <w:jc w:val="both"/>
        <w:outlineLvl w:val="1"/>
        <w:rPr>
          <w:rFonts w:ascii="Arial" w:hAnsi="Arial" w:cs="Arial"/>
        </w:rPr>
      </w:pPr>
      <w:r w:rsidRPr="000E3F51">
        <w:rPr>
          <w:rFonts w:ascii="Arial" w:hAnsi="Arial" w:cs="Arial"/>
        </w:rPr>
        <w:br w:type="textWrapping" w:clear="all"/>
      </w:r>
      <w:r w:rsidRPr="000E3F51">
        <w:rPr>
          <w:rFonts w:ascii="Arial" w:hAnsi="Arial" w:cs="Arial"/>
        </w:rPr>
        <w:lastRenderedPageBreak/>
        <w:tab/>
      </w:r>
    </w:p>
    <w:p w14:paraId="7A0298B8" w14:textId="77777777" w:rsidR="00790ADA" w:rsidRPr="000E3F51" w:rsidRDefault="00790ADA" w:rsidP="00441B6F">
      <w:pPr>
        <w:pStyle w:val="Body"/>
        <w:spacing w:after="0"/>
        <w:rPr>
          <w:rFonts w:ascii="Arial" w:hAnsi="Arial" w:cs="Arial"/>
        </w:rPr>
      </w:pPr>
    </w:p>
    <w:p w14:paraId="50A9B551" w14:textId="77777777" w:rsidR="00B01FCD" w:rsidRPr="000E3F51" w:rsidRDefault="00000F8F" w:rsidP="00441B6F">
      <w:pPr>
        <w:pStyle w:val="ConcHead"/>
        <w:spacing w:after="0"/>
        <w:jc w:val="both"/>
        <w:rPr>
          <w:rFonts w:ascii="Arial" w:hAnsi="Arial" w:cs="Arial"/>
          <w:szCs w:val="22"/>
        </w:rPr>
      </w:pPr>
      <w:r w:rsidRPr="000E3F51">
        <w:rPr>
          <w:rFonts w:ascii="Arial" w:hAnsi="Arial" w:cs="Arial"/>
          <w:szCs w:val="22"/>
        </w:rPr>
        <w:t xml:space="preserve">4. </w:t>
      </w:r>
      <w:r w:rsidR="00B01FCD" w:rsidRPr="000E3F51">
        <w:rPr>
          <w:rFonts w:ascii="Arial" w:hAnsi="Arial" w:cs="Arial"/>
          <w:szCs w:val="22"/>
        </w:rPr>
        <w:t>Conclusion</w:t>
      </w:r>
    </w:p>
    <w:p w14:paraId="199DC29D" w14:textId="77777777" w:rsidR="00790ADA" w:rsidRPr="000E3F51" w:rsidRDefault="00790ADA" w:rsidP="00441B6F">
      <w:pPr>
        <w:pStyle w:val="ConcHead"/>
        <w:spacing w:after="0"/>
        <w:jc w:val="both"/>
        <w:rPr>
          <w:rFonts w:ascii="Arial" w:hAnsi="Arial" w:cs="Arial"/>
          <w:sz w:val="20"/>
        </w:rPr>
      </w:pPr>
    </w:p>
    <w:p w14:paraId="2CD721ED" w14:textId="6CBD6B75" w:rsidR="00790ADA" w:rsidRDefault="000E3F51" w:rsidP="00441B6F">
      <w:pPr>
        <w:pStyle w:val="Body"/>
        <w:spacing w:after="0"/>
        <w:rPr>
          <w:rFonts w:ascii="Arial" w:hAnsi="Arial" w:cs="Arial"/>
        </w:rPr>
      </w:pPr>
      <w:r w:rsidRPr="000E3F51">
        <w:rPr>
          <w:rFonts w:ascii="Arial" w:hAnsi="Arial" w:cs="Arial"/>
          <w:i/>
          <w:iCs/>
        </w:rPr>
        <w:t>C. gigantea</w:t>
      </w:r>
      <w:r w:rsidRPr="000E3F51">
        <w:rPr>
          <w:rFonts w:ascii="Arial" w:hAnsi="Arial" w:cs="Arial"/>
        </w:rPr>
        <w:t xml:space="preserve"> leaf extract significantly reduced </w:t>
      </w:r>
      <w:r w:rsidRPr="000E3F51">
        <w:rPr>
          <w:rFonts w:ascii="Arial" w:hAnsi="Arial" w:cs="Arial"/>
          <w:i/>
          <w:iCs/>
        </w:rPr>
        <w:t>A. gossypii</w:t>
      </w:r>
      <w:r w:rsidRPr="000E3F51">
        <w:rPr>
          <w:rFonts w:ascii="Arial" w:hAnsi="Arial" w:cs="Arial"/>
        </w:rPr>
        <w:t xml:space="preserve"> population density and infestation intensity on chili pepper without adversely affecting natural enemy diversity. High-dose applications achieved pest control efficacy comparable to synthetic insecticides, indicating the extract’s potential as an environmentally friendly alternative for sustainable pest management.</w:t>
      </w:r>
    </w:p>
    <w:p w14:paraId="2A12C7F1" w14:textId="77777777" w:rsidR="000E3F51" w:rsidRPr="000E3F51" w:rsidRDefault="000E3F51" w:rsidP="00441B6F">
      <w:pPr>
        <w:pStyle w:val="Body"/>
        <w:spacing w:after="0"/>
        <w:rPr>
          <w:rFonts w:ascii="Arial" w:hAnsi="Arial" w:cs="Arial"/>
        </w:rPr>
      </w:pPr>
    </w:p>
    <w:p w14:paraId="1C30F517" w14:textId="77777777" w:rsidR="00337653" w:rsidRPr="00C51D50" w:rsidRDefault="00337653" w:rsidP="00337653">
      <w:pPr>
        <w:pStyle w:val="NoSpacing"/>
        <w:rPr>
          <w:rFonts w:ascii="Arial" w:hAnsi="Arial" w:cs="Arial"/>
          <w:b/>
          <w:highlight w:val="yellow"/>
        </w:rPr>
      </w:pPr>
      <w:bookmarkStart w:id="0" w:name="_Hlk216872737"/>
      <w:r w:rsidRPr="00C51D50">
        <w:rPr>
          <w:rFonts w:ascii="Arial" w:hAnsi="Arial" w:cs="Arial"/>
          <w:b/>
          <w:highlight w:val="yellow"/>
        </w:rPr>
        <w:t>Disclaimer (Artificial intelligence)</w:t>
      </w:r>
    </w:p>
    <w:p w14:paraId="27BA6668" w14:textId="77777777" w:rsidR="00337653" w:rsidRPr="000D4711" w:rsidRDefault="00337653" w:rsidP="000D4711">
      <w:pPr>
        <w:jc w:val="both"/>
        <w:rPr>
          <w:rFonts w:ascii="Arial" w:eastAsia="Calibri" w:hAnsi="Arial" w:cs="Arial"/>
          <w:kern w:val="2"/>
        </w:rPr>
      </w:pPr>
    </w:p>
    <w:p w14:paraId="16AC5C76" w14:textId="72607B4D" w:rsidR="00E17781" w:rsidRPr="000D4711" w:rsidRDefault="00E17781" w:rsidP="000D4711">
      <w:pPr>
        <w:jc w:val="both"/>
        <w:rPr>
          <w:rFonts w:ascii="Arial" w:eastAsia="Calibri" w:hAnsi="Arial" w:cs="Arial"/>
          <w:kern w:val="2"/>
        </w:rPr>
      </w:pPr>
      <w:r w:rsidRPr="000D4711">
        <w:rPr>
          <w:rFonts w:ascii="Arial" w:eastAsia="Calibri" w:hAnsi="Arial" w:cs="Arial"/>
          <w:kern w:val="2"/>
        </w:rPr>
        <w:t>Author(s) hereby</w:t>
      </w:r>
      <w:bookmarkStart w:id="1" w:name="_GoBack"/>
      <w:bookmarkEnd w:id="1"/>
      <w:r w:rsidRPr="000D4711">
        <w:rPr>
          <w:rFonts w:ascii="Arial" w:eastAsia="Calibri" w:hAnsi="Arial" w:cs="Arial"/>
          <w:kern w:val="2"/>
        </w:rPr>
        <w:t xml:space="preserve"> declare that NO generative AI technologies such as </w:t>
      </w:r>
      <w:r w:rsidR="00451843" w:rsidRPr="000D4711">
        <w:rPr>
          <w:rFonts w:ascii="Arial" w:eastAsia="Calibri" w:hAnsi="Arial" w:cs="Arial"/>
          <w:kern w:val="2"/>
        </w:rPr>
        <w:t>large language models</w:t>
      </w:r>
      <w:r w:rsidRPr="000D4711">
        <w:rPr>
          <w:rFonts w:ascii="Arial" w:eastAsia="Calibri" w:hAnsi="Arial" w:cs="Arial"/>
          <w:kern w:val="2"/>
        </w:rPr>
        <w:t xml:space="preserve"> (ChatGPT, COPILOT, etc.) and text-to-image generators have been used during the writing or editing of this manuscript. </w:t>
      </w:r>
    </w:p>
    <w:bookmarkEnd w:id="0"/>
    <w:p w14:paraId="6FF411C9" w14:textId="77777777" w:rsidR="00860000" w:rsidRDefault="00860000" w:rsidP="00441B6F">
      <w:pPr>
        <w:pStyle w:val="ReferHead"/>
        <w:spacing w:after="0"/>
        <w:jc w:val="both"/>
        <w:rPr>
          <w:rFonts w:ascii="Arial" w:hAnsi="Arial" w:cs="Arial"/>
        </w:rPr>
      </w:pPr>
    </w:p>
    <w:p w14:paraId="015B34A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163294F" w14:textId="77777777" w:rsidR="00BB0800" w:rsidRDefault="00BB0800" w:rsidP="00441B6F">
      <w:pPr>
        <w:pStyle w:val="ReferHead"/>
        <w:spacing w:after="0"/>
        <w:jc w:val="both"/>
        <w:rPr>
          <w:rFonts w:ascii="Arial" w:hAnsi="Arial" w:cs="Arial"/>
        </w:rPr>
      </w:pPr>
    </w:p>
    <w:p w14:paraId="6C32C561" w14:textId="77777777" w:rsidR="0038791F" w:rsidRPr="0038791F" w:rsidRDefault="00BB0800" w:rsidP="000C7D18">
      <w:pPr>
        <w:pStyle w:val="Bibliography"/>
        <w:numPr>
          <w:ilvl w:val="0"/>
          <w:numId w:val="31"/>
        </w:numPr>
        <w:spacing w:after="120"/>
        <w:jc w:val="both"/>
        <w:rPr>
          <w:rFonts w:ascii="Arial" w:hAnsi="Arial" w:cs="Arial"/>
        </w:rPr>
      </w:pPr>
      <w:r w:rsidRPr="0038791F">
        <w:rPr>
          <w:rFonts w:ascii="Arial" w:hAnsi="Arial" w:cs="Arial"/>
        </w:rPr>
        <w:fldChar w:fldCharType="begin"/>
      </w:r>
      <w:r w:rsidR="00C95467" w:rsidRPr="0038791F">
        <w:rPr>
          <w:rFonts w:ascii="Arial" w:hAnsi="Arial" w:cs="Arial"/>
        </w:rPr>
        <w:instrText xml:space="preserve"> ADDIN ZOTERO_BIBL {"uncited":[],"omitted":[],"custom":[]} CSL_BIBLIOGRAPHY </w:instrText>
      </w:r>
      <w:r w:rsidRPr="0038791F">
        <w:rPr>
          <w:rFonts w:ascii="Arial" w:hAnsi="Arial" w:cs="Arial"/>
        </w:rPr>
        <w:fldChar w:fldCharType="separate"/>
      </w:r>
      <w:r w:rsidR="0038791F" w:rsidRPr="0038791F">
        <w:rPr>
          <w:rFonts w:ascii="Arial" w:hAnsi="Arial" w:cs="Arial"/>
        </w:rPr>
        <w:t xml:space="preserve">Abrol, D. P., &amp; Shankar, U. (2014). Pesticides, Food Safety and Integrated Pest Management. In D. Pimentel &amp; R. Peshin (Eds.), </w:t>
      </w:r>
      <w:r w:rsidR="0038791F" w:rsidRPr="0038791F">
        <w:rPr>
          <w:rFonts w:ascii="Arial" w:hAnsi="Arial" w:cs="Arial"/>
          <w:i/>
          <w:iCs/>
        </w:rPr>
        <w:t>Integrated Pest Management: Pesticide Problems, Vol.3</w:t>
      </w:r>
      <w:r w:rsidR="0038791F" w:rsidRPr="0038791F">
        <w:rPr>
          <w:rFonts w:ascii="Arial" w:hAnsi="Arial" w:cs="Arial"/>
        </w:rPr>
        <w:t xml:space="preserve"> (pp. 167–199). Springer Netherlands. https://doi.org/10.1007/978-94-007-7796-5_7</w:t>
      </w:r>
    </w:p>
    <w:p w14:paraId="72CAFF77" w14:textId="77777777" w:rsidR="0038791F" w:rsidRPr="0038791F" w:rsidRDefault="0038791F" w:rsidP="000C7D18">
      <w:pPr>
        <w:pStyle w:val="Bibliography"/>
        <w:numPr>
          <w:ilvl w:val="0"/>
          <w:numId w:val="31"/>
        </w:numPr>
        <w:spacing w:after="120"/>
        <w:jc w:val="both"/>
        <w:rPr>
          <w:rFonts w:ascii="Arial" w:hAnsi="Arial" w:cs="Arial"/>
        </w:rPr>
      </w:pPr>
      <w:r w:rsidRPr="0038791F">
        <w:rPr>
          <w:rFonts w:ascii="Arial" w:hAnsi="Arial" w:cs="Arial"/>
        </w:rPr>
        <w:t xml:space="preserve">Aryal, S., &amp; Aryal, L. N. (2023). Pesticide Residue and Food Safety: Retrospection and Prospects. In S. Ghosh, A. Kumari Panda, C. Jung, &amp; S. Singh Bisht (Eds.), </w:t>
      </w:r>
      <w:r w:rsidRPr="0038791F">
        <w:rPr>
          <w:rFonts w:ascii="Arial" w:hAnsi="Arial" w:cs="Arial"/>
          <w:i/>
          <w:iCs/>
        </w:rPr>
        <w:t>Emerging Solutions in Sustainable Food and Nutrition Security</w:t>
      </w:r>
      <w:r w:rsidRPr="0038791F">
        <w:rPr>
          <w:rFonts w:ascii="Arial" w:hAnsi="Arial" w:cs="Arial"/>
        </w:rPr>
        <w:t xml:space="preserve"> (pp. 183–210). Springer International Publishing. https://doi.org/10.1007/978-3-031-40908-0_8</w:t>
      </w:r>
    </w:p>
    <w:p w14:paraId="70B77848" w14:textId="77777777" w:rsidR="0038791F" w:rsidRPr="0038791F" w:rsidRDefault="0038791F" w:rsidP="000C7D18">
      <w:pPr>
        <w:pStyle w:val="Bibliography"/>
        <w:numPr>
          <w:ilvl w:val="0"/>
          <w:numId w:val="31"/>
        </w:numPr>
        <w:spacing w:after="120"/>
        <w:jc w:val="both"/>
        <w:rPr>
          <w:rFonts w:ascii="Arial" w:hAnsi="Arial" w:cs="Arial"/>
        </w:rPr>
      </w:pPr>
      <w:r w:rsidRPr="0038791F">
        <w:rPr>
          <w:rFonts w:ascii="Arial" w:hAnsi="Arial" w:cs="Arial"/>
        </w:rPr>
        <w:t xml:space="preserve">Cocuzza, G. (2024). Aphis gossypii (cotton aphid). </w:t>
      </w:r>
      <w:r w:rsidRPr="0038791F">
        <w:rPr>
          <w:rFonts w:ascii="Arial" w:hAnsi="Arial" w:cs="Arial"/>
          <w:i/>
          <w:iCs/>
        </w:rPr>
        <w:t>CABI Compendium</w:t>
      </w:r>
      <w:r w:rsidRPr="0038791F">
        <w:rPr>
          <w:rFonts w:ascii="Arial" w:hAnsi="Arial" w:cs="Arial"/>
        </w:rPr>
        <w:t xml:space="preserve">, </w:t>
      </w:r>
      <w:r w:rsidRPr="0038791F">
        <w:rPr>
          <w:rFonts w:ascii="Arial" w:hAnsi="Arial" w:cs="Arial"/>
          <w:i/>
          <w:iCs/>
        </w:rPr>
        <w:t>CABI Compendium</w:t>
      </w:r>
      <w:r w:rsidRPr="0038791F">
        <w:rPr>
          <w:rFonts w:ascii="Arial" w:hAnsi="Arial" w:cs="Arial"/>
        </w:rPr>
        <w:t>, 6204. https://doi.org/10.1079/cabicompendium.6204</w:t>
      </w:r>
    </w:p>
    <w:p w14:paraId="498E4C54" w14:textId="77777777" w:rsidR="0038791F" w:rsidRPr="0038791F" w:rsidRDefault="0038791F" w:rsidP="000C7D18">
      <w:pPr>
        <w:pStyle w:val="Bibliography"/>
        <w:numPr>
          <w:ilvl w:val="0"/>
          <w:numId w:val="31"/>
        </w:numPr>
        <w:spacing w:after="120"/>
        <w:jc w:val="both"/>
        <w:rPr>
          <w:rFonts w:ascii="Arial" w:hAnsi="Arial" w:cs="Arial"/>
        </w:rPr>
      </w:pPr>
      <w:r w:rsidRPr="0038791F">
        <w:rPr>
          <w:rFonts w:ascii="Arial" w:hAnsi="Arial" w:cs="Arial"/>
        </w:rPr>
        <w:t xml:space="preserve">Farhan, M., Pan, J., Hussain, H., Zhao, J., Yang, H., Ahmad, I., &amp; Zhang, S. (2024). Aphid-Resistant Plant Secondary Metabolites: Types, Insecticidal Mechanisms, and Prospects for Utilization. </w:t>
      </w:r>
      <w:r w:rsidRPr="0038791F">
        <w:rPr>
          <w:rFonts w:ascii="Arial" w:hAnsi="Arial" w:cs="Arial"/>
          <w:i/>
          <w:iCs/>
        </w:rPr>
        <w:t>Plants</w:t>
      </w:r>
      <w:r w:rsidRPr="0038791F">
        <w:rPr>
          <w:rFonts w:ascii="Arial" w:hAnsi="Arial" w:cs="Arial"/>
        </w:rPr>
        <w:t xml:space="preserve">, </w:t>
      </w:r>
      <w:r w:rsidRPr="0038791F">
        <w:rPr>
          <w:rFonts w:ascii="Arial" w:hAnsi="Arial" w:cs="Arial"/>
          <w:i/>
          <w:iCs/>
        </w:rPr>
        <w:t>13</w:t>
      </w:r>
      <w:r w:rsidRPr="0038791F">
        <w:rPr>
          <w:rFonts w:ascii="Arial" w:hAnsi="Arial" w:cs="Arial"/>
        </w:rPr>
        <w:t>(16), 2332. https://doi.org/10.3390/plants13162332</w:t>
      </w:r>
    </w:p>
    <w:p w14:paraId="73131B30" w14:textId="77777777" w:rsidR="0038791F" w:rsidRPr="0038791F" w:rsidRDefault="0038791F" w:rsidP="000C7D18">
      <w:pPr>
        <w:pStyle w:val="Bibliography"/>
        <w:numPr>
          <w:ilvl w:val="0"/>
          <w:numId w:val="31"/>
        </w:numPr>
        <w:spacing w:after="120"/>
        <w:jc w:val="both"/>
        <w:rPr>
          <w:rFonts w:ascii="Arial" w:hAnsi="Arial" w:cs="Arial"/>
        </w:rPr>
      </w:pPr>
      <w:r w:rsidRPr="0038791F">
        <w:rPr>
          <w:rFonts w:ascii="Arial" w:hAnsi="Arial" w:cs="Arial"/>
        </w:rPr>
        <w:t xml:space="preserve">Gammatantrawet, N., Nguyễn, C. T., Susawaengsup, C., Ramli, A. N. M., Tongkoom, K., Chatsungnoen, T., Dangtungee, R., &amp; Bhuyar, P. (2025). Phytochemistry of Medicinal Herbs Belongs to Asclepiadaceae Family for Therapeutic Applications: A Critical Review. </w:t>
      </w:r>
      <w:r w:rsidRPr="0038791F">
        <w:rPr>
          <w:rFonts w:ascii="Arial" w:hAnsi="Arial" w:cs="Arial"/>
          <w:i/>
          <w:iCs/>
        </w:rPr>
        <w:t>Molecular Biotechnology</w:t>
      </w:r>
      <w:r w:rsidRPr="0038791F">
        <w:rPr>
          <w:rFonts w:ascii="Arial" w:hAnsi="Arial" w:cs="Arial"/>
        </w:rPr>
        <w:t xml:space="preserve">, </w:t>
      </w:r>
      <w:r w:rsidRPr="0038791F">
        <w:rPr>
          <w:rFonts w:ascii="Arial" w:hAnsi="Arial" w:cs="Arial"/>
          <w:i/>
          <w:iCs/>
        </w:rPr>
        <w:t>67</w:t>
      </w:r>
      <w:r w:rsidRPr="0038791F">
        <w:rPr>
          <w:rFonts w:ascii="Arial" w:hAnsi="Arial" w:cs="Arial"/>
        </w:rPr>
        <w:t>(3), 885–909. https://doi.org/10.1007/s12033-024-01122-9</w:t>
      </w:r>
    </w:p>
    <w:p w14:paraId="3F06F720" w14:textId="77777777" w:rsidR="0038791F" w:rsidRPr="0038791F" w:rsidRDefault="0038791F" w:rsidP="000C7D18">
      <w:pPr>
        <w:pStyle w:val="Bibliography"/>
        <w:numPr>
          <w:ilvl w:val="0"/>
          <w:numId w:val="31"/>
        </w:numPr>
        <w:spacing w:after="120"/>
        <w:jc w:val="both"/>
        <w:rPr>
          <w:rFonts w:ascii="Arial" w:hAnsi="Arial" w:cs="Arial"/>
        </w:rPr>
      </w:pPr>
      <w:r w:rsidRPr="0038791F">
        <w:rPr>
          <w:rFonts w:ascii="Arial" w:hAnsi="Arial" w:cs="Arial"/>
        </w:rPr>
        <w:t xml:space="preserve">Genoud, A. P., Torsiello, J., Belson, M., &amp; Thomas, B. P. (2021). Entomological photonic sensors: Estimating insect population density, its uncertainty and temporal resolution from transit data. </w:t>
      </w:r>
      <w:r w:rsidRPr="0038791F">
        <w:rPr>
          <w:rFonts w:ascii="Arial" w:hAnsi="Arial" w:cs="Arial"/>
          <w:i/>
          <w:iCs/>
        </w:rPr>
        <w:t>Ecological Informatics</w:t>
      </w:r>
      <w:r w:rsidRPr="0038791F">
        <w:rPr>
          <w:rFonts w:ascii="Arial" w:hAnsi="Arial" w:cs="Arial"/>
        </w:rPr>
        <w:t xml:space="preserve">, </w:t>
      </w:r>
      <w:r w:rsidRPr="0038791F">
        <w:rPr>
          <w:rFonts w:ascii="Arial" w:hAnsi="Arial" w:cs="Arial"/>
          <w:i/>
          <w:iCs/>
        </w:rPr>
        <w:t>61</w:t>
      </w:r>
      <w:r w:rsidRPr="0038791F">
        <w:rPr>
          <w:rFonts w:ascii="Arial" w:hAnsi="Arial" w:cs="Arial"/>
        </w:rPr>
        <w:t>, 101186. https://doi.org/10.1016/j.ecoinf.2020.101186</w:t>
      </w:r>
    </w:p>
    <w:p w14:paraId="094355AE" w14:textId="77777777" w:rsidR="0038791F" w:rsidRPr="0038791F" w:rsidRDefault="0038791F" w:rsidP="000C7D18">
      <w:pPr>
        <w:pStyle w:val="Bibliography"/>
        <w:numPr>
          <w:ilvl w:val="0"/>
          <w:numId w:val="31"/>
        </w:numPr>
        <w:spacing w:after="120"/>
        <w:jc w:val="both"/>
        <w:rPr>
          <w:rFonts w:ascii="Arial" w:hAnsi="Arial" w:cs="Arial"/>
        </w:rPr>
      </w:pPr>
      <w:r w:rsidRPr="0038791F">
        <w:rPr>
          <w:rFonts w:ascii="Arial" w:hAnsi="Arial" w:cs="Arial"/>
        </w:rPr>
        <w:t xml:space="preserve">Hidayat, Y., Prayoga, B. T., Wibowo, H. P., Kurniawan, W., Rizkie, L., &amp; Dono, D. (2022). Contact effects of kaolin and other minerals on Aphis gossypii Glover (Hemiptera: Aphididae). </w:t>
      </w:r>
      <w:r w:rsidRPr="0038791F">
        <w:rPr>
          <w:rFonts w:ascii="Arial" w:hAnsi="Arial" w:cs="Arial"/>
          <w:i/>
          <w:iCs/>
        </w:rPr>
        <w:t>Agriculture and Natural Resources</w:t>
      </w:r>
      <w:r w:rsidRPr="0038791F">
        <w:rPr>
          <w:rFonts w:ascii="Arial" w:hAnsi="Arial" w:cs="Arial"/>
        </w:rPr>
        <w:t xml:space="preserve">, </w:t>
      </w:r>
      <w:r w:rsidRPr="0038791F">
        <w:rPr>
          <w:rFonts w:ascii="Arial" w:hAnsi="Arial" w:cs="Arial"/>
          <w:i/>
          <w:iCs/>
        </w:rPr>
        <w:t>56</w:t>
      </w:r>
      <w:r w:rsidRPr="0038791F">
        <w:rPr>
          <w:rFonts w:ascii="Arial" w:hAnsi="Arial" w:cs="Arial"/>
        </w:rPr>
        <w:t>(3), 503–510.</w:t>
      </w:r>
    </w:p>
    <w:p w14:paraId="773A9986" w14:textId="77777777" w:rsidR="0038791F" w:rsidRPr="00AB6311" w:rsidRDefault="0038791F" w:rsidP="000C7D18">
      <w:pPr>
        <w:pStyle w:val="Bibliography"/>
        <w:numPr>
          <w:ilvl w:val="0"/>
          <w:numId w:val="31"/>
        </w:numPr>
        <w:spacing w:after="120"/>
        <w:jc w:val="both"/>
        <w:rPr>
          <w:rFonts w:ascii="Arial" w:hAnsi="Arial" w:cs="Arial"/>
          <w:lang w:val="de-DE"/>
        </w:rPr>
      </w:pPr>
      <w:r w:rsidRPr="0038791F">
        <w:rPr>
          <w:rFonts w:ascii="Arial" w:hAnsi="Arial" w:cs="Arial"/>
        </w:rPr>
        <w:t xml:space="preserve">Hikal, W. M., Baeshen, R. S., &amp; Said-Al Ahl, H. A. H. (2017). Botanical insecticide as simple extractives for pest control. </w:t>
      </w:r>
      <w:r w:rsidRPr="00AB6311">
        <w:rPr>
          <w:rFonts w:ascii="Arial" w:hAnsi="Arial" w:cs="Arial"/>
          <w:i/>
          <w:iCs/>
          <w:lang w:val="de-DE"/>
        </w:rPr>
        <w:t>Cogent Biology</w:t>
      </w:r>
      <w:r w:rsidRPr="00AB6311">
        <w:rPr>
          <w:rFonts w:ascii="Arial" w:hAnsi="Arial" w:cs="Arial"/>
          <w:lang w:val="de-DE"/>
        </w:rPr>
        <w:t xml:space="preserve">, </w:t>
      </w:r>
      <w:r w:rsidRPr="00AB6311">
        <w:rPr>
          <w:rFonts w:ascii="Arial" w:hAnsi="Arial" w:cs="Arial"/>
          <w:i/>
          <w:iCs/>
          <w:lang w:val="de-DE"/>
        </w:rPr>
        <w:t>3</w:t>
      </w:r>
      <w:r w:rsidRPr="00AB6311">
        <w:rPr>
          <w:rFonts w:ascii="Arial" w:hAnsi="Arial" w:cs="Arial"/>
          <w:lang w:val="de-DE"/>
        </w:rPr>
        <w:t>(1), 1404274. https://doi.org/10.1080/23312025.2017.1404274</w:t>
      </w:r>
    </w:p>
    <w:p w14:paraId="1E20950E" w14:textId="77777777" w:rsidR="0038791F" w:rsidRPr="0038791F" w:rsidRDefault="0038791F" w:rsidP="000C7D18">
      <w:pPr>
        <w:pStyle w:val="Bibliography"/>
        <w:numPr>
          <w:ilvl w:val="0"/>
          <w:numId w:val="31"/>
        </w:numPr>
        <w:spacing w:after="120"/>
        <w:jc w:val="both"/>
        <w:rPr>
          <w:rFonts w:ascii="Arial" w:hAnsi="Arial" w:cs="Arial"/>
        </w:rPr>
      </w:pPr>
      <w:r w:rsidRPr="00AB6311">
        <w:rPr>
          <w:rFonts w:ascii="Arial" w:hAnsi="Arial" w:cs="Arial"/>
          <w:lang w:val="de-DE"/>
        </w:rPr>
        <w:lastRenderedPageBreak/>
        <w:t xml:space="preserve">Hoch, G., Stemmelen, A., Eötvös, C. B., Hinterstoisser, W., Lanšćak, M., Stojnić, S., Tóth, M., Westergren, M., Zidar, S., Zlatković, M., Zoric, N., &amp; de Groot, M. (2024). </w:t>
      </w:r>
      <w:r w:rsidRPr="0038791F">
        <w:rPr>
          <w:rFonts w:ascii="Arial" w:hAnsi="Arial" w:cs="Arial"/>
        </w:rPr>
        <w:t xml:space="preserve">Infestation intensity by the invasive oak lace bug, Corythucha arcuata (Say) in mixed and pure oak stands. </w:t>
      </w:r>
      <w:r w:rsidRPr="0038791F">
        <w:rPr>
          <w:rFonts w:ascii="Arial" w:hAnsi="Arial" w:cs="Arial"/>
          <w:i/>
          <w:iCs/>
        </w:rPr>
        <w:t>Journal of Applied Entomology</w:t>
      </w:r>
      <w:r w:rsidRPr="0038791F">
        <w:rPr>
          <w:rFonts w:ascii="Arial" w:hAnsi="Arial" w:cs="Arial"/>
        </w:rPr>
        <w:t xml:space="preserve">, </w:t>
      </w:r>
      <w:r w:rsidRPr="0038791F">
        <w:rPr>
          <w:rFonts w:ascii="Arial" w:hAnsi="Arial" w:cs="Arial"/>
          <w:i/>
          <w:iCs/>
        </w:rPr>
        <w:t>148</w:t>
      </w:r>
      <w:r w:rsidRPr="0038791F">
        <w:rPr>
          <w:rFonts w:ascii="Arial" w:hAnsi="Arial" w:cs="Arial"/>
        </w:rPr>
        <w:t>(1), 26–33. https://doi.org/10.1111/jen.13205</w:t>
      </w:r>
    </w:p>
    <w:p w14:paraId="6302F8CD" w14:textId="77777777" w:rsidR="0038791F" w:rsidRPr="0038791F" w:rsidRDefault="0038791F" w:rsidP="000C7D18">
      <w:pPr>
        <w:pStyle w:val="Bibliography"/>
        <w:numPr>
          <w:ilvl w:val="0"/>
          <w:numId w:val="31"/>
        </w:numPr>
        <w:spacing w:after="120"/>
        <w:jc w:val="both"/>
        <w:rPr>
          <w:rFonts w:ascii="Arial" w:hAnsi="Arial" w:cs="Arial"/>
        </w:rPr>
      </w:pPr>
      <w:r w:rsidRPr="0038791F">
        <w:rPr>
          <w:rFonts w:ascii="Arial" w:hAnsi="Arial" w:cs="Arial"/>
        </w:rPr>
        <w:t xml:space="preserve">Isman, M. B. (2020). Botanical Insecticides in the Twenty-First Century—Fulfilling Their Promise? </w:t>
      </w:r>
      <w:r w:rsidRPr="0038791F">
        <w:rPr>
          <w:rFonts w:ascii="Arial" w:hAnsi="Arial" w:cs="Arial"/>
          <w:i/>
          <w:iCs/>
        </w:rPr>
        <w:t>Annual Review of Entomology</w:t>
      </w:r>
      <w:r w:rsidRPr="0038791F">
        <w:rPr>
          <w:rFonts w:ascii="Arial" w:hAnsi="Arial" w:cs="Arial"/>
        </w:rPr>
        <w:t xml:space="preserve">, </w:t>
      </w:r>
      <w:r w:rsidRPr="0038791F">
        <w:rPr>
          <w:rFonts w:ascii="Arial" w:hAnsi="Arial" w:cs="Arial"/>
          <w:i/>
          <w:iCs/>
        </w:rPr>
        <w:t>65</w:t>
      </w:r>
      <w:r w:rsidRPr="0038791F">
        <w:rPr>
          <w:rFonts w:ascii="Arial" w:hAnsi="Arial" w:cs="Arial"/>
        </w:rPr>
        <w:t>(1), 233–249. https://doi.org/10.1146/annurev-ento-011019-025010</w:t>
      </w:r>
    </w:p>
    <w:p w14:paraId="040FAB97" w14:textId="77777777" w:rsidR="0038791F" w:rsidRPr="0038791F" w:rsidRDefault="0038791F" w:rsidP="000C7D18">
      <w:pPr>
        <w:pStyle w:val="Bibliography"/>
        <w:numPr>
          <w:ilvl w:val="0"/>
          <w:numId w:val="31"/>
        </w:numPr>
        <w:spacing w:after="120"/>
        <w:jc w:val="both"/>
        <w:rPr>
          <w:rFonts w:ascii="Arial" w:hAnsi="Arial" w:cs="Arial"/>
        </w:rPr>
      </w:pPr>
      <w:r w:rsidRPr="0038791F">
        <w:rPr>
          <w:rFonts w:ascii="Arial" w:hAnsi="Arial" w:cs="Arial"/>
        </w:rPr>
        <w:t xml:space="preserve">Johnson, N., &amp; Triplehorn, C. (2006). </w:t>
      </w:r>
      <w:r w:rsidRPr="0038791F">
        <w:rPr>
          <w:rFonts w:ascii="Arial" w:hAnsi="Arial" w:cs="Arial"/>
          <w:i/>
          <w:iCs/>
        </w:rPr>
        <w:t>Borror and DeLong’s Introduction to the Study of Insects</w:t>
      </w:r>
      <w:r w:rsidRPr="0038791F">
        <w:rPr>
          <w:rFonts w:ascii="Arial" w:hAnsi="Arial" w:cs="Arial"/>
        </w:rPr>
        <w:t>. Cengage Learning.</w:t>
      </w:r>
    </w:p>
    <w:p w14:paraId="68366E89" w14:textId="77777777" w:rsidR="0038791F" w:rsidRPr="0038791F" w:rsidRDefault="0038791F" w:rsidP="000C7D18">
      <w:pPr>
        <w:pStyle w:val="Bibliography"/>
        <w:numPr>
          <w:ilvl w:val="0"/>
          <w:numId w:val="31"/>
        </w:numPr>
        <w:spacing w:after="120"/>
        <w:jc w:val="both"/>
        <w:rPr>
          <w:rFonts w:ascii="Arial" w:hAnsi="Arial" w:cs="Arial"/>
        </w:rPr>
      </w:pPr>
      <w:r w:rsidRPr="0038791F">
        <w:rPr>
          <w:rFonts w:ascii="Arial" w:hAnsi="Arial" w:cs="Arial"/>
        </w:rPr>
        <w:t xml:space="preserve">Khan, B. A., Nadeem, M. A., Nawaz, H., Amin, M. M., Abbasi, G. H., Nadeem, M., Ali, M., Ameen, M., Javaid, M. M., Maqbool, R., Ikram, M., &amp; Ayub, M. A. (2023). Pesticides: Impacts on Agriculture Productivity, Environment, and Management Strategies. In T. Aftab (Ed.), </w:t>
      </w:r>
      <w:r w:rsidRPr="0038791F">
        <w:rPr>
          <w:rFonts w:ascii="Arial" w:hAnsi="Arial" w:cs="Arial"/>
          <w:i/>
          <w:iCs/>
        </w:rPr>
        <w:t>Emerging Contaminants and Plants: Interactions, Adaptations and Remediation Technologies</w:t>
      </w:r>
      <w:r w:rsidRPr="0038791F">
        <w:rPr>
          <w:rFonts w:ascii="Arial" w:hAnsi="Arial" w:cs="Arial"/>
        </w:rPr>
        <w:t xml:space="preserve"> (pp. 109–134). Springer International Publishing. https://doi.org/10.1007/978-3-031-22269-6_5</w:t>
      </w:r>
    </w:p>
    <w:p w14:paraId="0B3B5DD5" w14:textId="77777777" w:rsidR="0038791F" w:rsidRPr="0038791F" w:rsidRDefault="0038791F" w:rsidP="000C7D18">
      <w:pPr>
        <w:pStyle w:val="Bibliography"/>
        <w:numPr>
          <w:ilvl w:val="0"/>
          <w:numId w:val="31"/>
        </w:numPr>
        <w:spacing w:after="120"/>
        <w:jc w:val="both"/>
        <w:rPr>
          <w:rFonts w:ascii="Arial" w:hAnsi="Arial" w:cs="Arial"/>
        </w:rPr>
      </w:pPr>
      <w:r w:rsidRPr="0038791F">
        <w:rPr>
          <w:rFonts w:ascii="Arial" w:hAnsi="Arial" w:cs="Arial"/>
        </w:rPr>
        <w:t xml:space="preserve">Khasanah, N., Martono, E., Trisyono, Y. A., &amp; Wijonarko, A. (2021). Toxicity and Antifeedant Activity of Calotropis gigantea L. Leaf Extract Against Plutella xylostella L. (Lepidoptera: Plutellidae). </w:t>
      </w:r>
      <w:r w:rsidRPr="0038791F">
        <w:rPr>
          <w:rFonts w:ascii="Arial" w:hAnsi="Arial" w:cs="Arial"/>
          <w:i/>
          <w:iCs/>
        </w:rPr>
        <w:t>International Journal of Design &amp; Nature and Ecodynamics</w:t>
      </w:r>
      <w:r w:rsidRPr="0038791F">
        <w:rPr>
          <w:rFonts w:ascii="Arial" w:hAnsi="Arial" w:cs="Arial"/>
        </w:rPr>
        <w:t xml:space="preserve">, </w:t>
      </w:r>
      <w:r w:rsidRPr="0038791F">
        <w:rPr>
          <w:rFonts w:ascii="Arial" w:hAnsi="Arial" w:cs="Arial"/>
          <w:i/>
          <w:iCs/>
        </w:rPr>
        <w:t>16</w:t>
      </w:r>
      <w:r w:rsidRPr="0038791F">
        <w:rPr>
          <w:rFonts w:ascii="Arial" w:hAnsi="Arial" w:cs="Arial"/>
        </w:rPr>
        <w:t>(6), 677–682. https://doi.org/10.18280/ijdne.160609</w:t>
      </w:r>
    </w:p>
    <w:p w14:paraId="7F8B629B" w14:textId="77777777" w:rsidR="0038791F" w:rsidRPr="0038791F" w:rsidRDefault="0038791F" w:rsidP="000C7D18">
      <w:pPr>
        <w:pStyle w:val="Bibliography"/>
        <w:numPr>
          <w:ilvl w:val="0"/>
          <w:numId w:val="31"/>
        </w:numPr>
        <w:spacing w:after="120"/>
        <w:jc w:val="both"/>
        <w:rPr>
          <w:rFonts w:ascii="Arial" w:hAnsi="Arial" w:cs="Arial"/>
        </w:rPr>
      </w:pPr>
      <w:r w:rsidRPr="0038791F">
        <w:rPr>
          <w:rFonts w:ascii="Arial" w:hAnsi="Arial" w:cs="Arial"/>
        </w:rPr>
        <w:t xml:space="preserve">Khasanah, N., Martono, E., Trisyono, Y. A., &amp; Wijonarko, A. (2022). Preliminary Valuation Activity of Calotropis gigantea L. Extracts against Several Insect Pests. </w:t>
      </w:r>
      <w:r w:rsidRPr="0038791F">
        <w:rPr>
          <w:rFonts w:ascii="Arial" w:hAnsi="Arial" w:cs="Arial"/>
          <w:i/>
          <w:iCs/>
        </w:rPr>
        <w:t>Jurnal Perlindungan Tanaman Indonesia</w:t>
      </w:r>
      <w:r w:rsidRPr="0038791F">
        <w:rPr>
          <w:rFonts w:ascii="Arial" w:hAnsi="Arial" w:cs="Arial"/>
        </w:rPr>
        <w:t xml:space="preserve">, </w:t>
      </w:r>
      <w:r w:rsidRPr="0038791F">
        <w:rPr>
          <w:rFonts w:ascii="Arial" w:hAnsi="Arial" w:cs="Arial"/>
          <w:i/>
          <w:iCs/>
        </w:rPr>
        <w:t>26</w:t>
      </w:r>
      <w:r w:rsidRPr="0038791F">
        <w:rPr>
          <w:rFonts w:ascii="Arial" w:hAnsi="Arial" w:cs="Arial"/>
        </w:rPr>
        <w:t>(2), 130. https://doi.org/10.22146/jpti.71938</w:t>
      </w:r>
    </w:p>
    <w:p w14:paraId="2152D749" w14:textId="77777777" w:rsidR="0038791F" w:rsidRPr="0038791F" w:rsidRDefault="0038791F" w:rsidP="000C7D18">
      <w:pPr>
        <w:pStyle w:val="Bibliography"/>
        <w:numPr>
          <w:ilvl w:val="0"/>
          <w:numId w:val="31"/>
        </w:numPr>
        <w:spacing w:after="120"/>
        <w:jc w:val="both"/>
        <w:rPr>
          <w:rFonts w:ascii="Arial" w:hAnsi="Arial" w:cs="Arial"/>
        </w:rPr>
      </w:pPr>
      <w:r w:rsidRPr="0038791F">
        <w:rPr>
          <w:rFonts w:ascii="Arial" w:hAnsi="Arial" w:cs="Arial"/>
        </w:rPr>
        <w:t xml:space="preserve">Khasanah, N., Yunus, M., Tangkesalu, D., Nasir, B. H., Tauke, L. E., &amp; Marzita, R. D. (2024). Efficacy of Biduri Leaf Extract (Calotropis gigantea L.) for Management of Fall Armyworm (Spodoptera frugiperda J. E. Smith.) on Corn. </w:t>
      </w:r>
      <w:r w:rsidRPr="0038791F">
        <w:rPr>
          <w:rFonts w:ascii="Arial" w:hAnsi="Arial" w:cs="Arial"/>
          <w:i/>
          <w:iCs/>
        </w:rPr>
        <w:t>International Journal of Environment and Climate Change</w:t>
      </w:r>
      <w:r w:rsidRPr="0038791F">
        <w:rPr>
          <w:rFonts w:ascii="Arial" w:hAnsi="Arial" w:cs="Arial"/>
        </w:rPr>
        <w:t xml:space="preserve">, </w:t>
      </w:r>
      <w:r w:rsidRPr="0038791F">
        <w:rPr>
          <w:rFonts w:ascii="Arial" w:hAnsi="Arial" w:cs="Arial"/>
          <w:i/>
          <w:iCs/>
        </w:rPr>
        <w:t>14</w:t>
      </w:r>
      <w:r w:rsidRPr="0038791F">
        <w:rPr>
          <w:rFonts w:ascii="Arial" w:hAnsi="Arial" w:cs="Arial"/>
        </w:rPr>
        <w:t>(1), 595–602.</w:t>
      </w:r>
    </w:p>
    <w:p w14:paraId="0219D27B" w14:textId="77777777" w:rsidR="0038791F" w:rsidRPr="0038791F" w:rsidRDefault="0038791F" w:rsidP="000C7D18">
      <w:pPr>
        <w:pStyle w:val="Bibliography"/>
        <w:numPr>
          <w:ilvl w:val="0"/>
          <w:numId w:val="31"/>
        </w:numPr>
        <w:spacing w:after="120"/>
        <w:jc w:val="both"/>
        <w:rPr>
          <w:rFonts w:ascii="Arial" w:hAnsi="Arial" w:cs="Arial"/>
        </w:rPr>
      </w:pPr>
      <w:r w:rsidRPr="0038791F">
        <w:rPr>
          <w:rFonts w:ascii="Arial" w:hAnsi="Arial" w:cs="Arial"/>
        </w:rPr>
        <w:t xml:space="preserve">Lengai, G. M. W., Muthomi, J. W., &amp; Mbega, E. R. (2020). Phytochemical activity and role of botanical pesticides in pest management for sustainable agricultural crop production. </w:t>
      </w:r>
      <w:r w:rsidRPr="0038791F">
        <w:rPr>
          <w:rFonts w:ascii="Arial" w:hAnsi="Arial" w:cs="Arial"/>
          <w:i/>
          <w:iCs/>
        </w:rPr>
        <w:t>Scientific African</w:t>
      </w:r>
      <w:r w:rsidRPr="0038791F">
        <w:rPr>
          <w:rFonts w:ascii="Arial" w:hAnsi="Arial" w:cs="Arial"/>
        </w:rPr>
        <w:t xml:space="preserve">, </w:t>
      </w:r>
      <w:r w:rsidRPr="0038791F">
        <w:rPr>
          <w:rFonts w:ascii="Arial" w:hAnsi="Arial" w:cs="Arial"/>
          <w:i/>
          <w:iCs/>
        </w:rPr>
        <w:t>7</w:t>
      </w:r>
      <w:r w:rsidRPr="0038791F">
        <w:rPr>
          <w:rFonts w:ascii="Arial" w:hAnsi="Arial" w:cs="Arial"/>
        </w:rPr>
        <w:t>, e00239. https://doi.org/10.1016/j.sciaf.2019.e00239</w:t>
      </w:r>
    </w:p>
    <w:p w14:paraId="33AC6CAF" w14:textId="77777777" w:rsidR="0038791F" w:rsidRPr="0038791F" w:rsidRDefault="0038791F" w:rsidP="000C7D18">
      <w:pPr>
        <w:pStyle w:val="Bibliography"/>
        <w:numPr>
          <w:ilvl w:val="0"/>
          <w:numId w:val="31"/>
        </w:numPr>
        <w:spacing w:after="120"/>
        <w:jc w:val="both"/>
        <w:rPr>
          <w:rFonts w:ascii="Arial" w:hAnsi="Arial" w:cs="Arial"/>
        </w:rPr>
      </w:pPr>
      <w:r w:rsidRPr="0038791F">
        <w:rPr>
          <w:rFonts w:ascii="Arial" w:hAnsi="Arial" w:cs="Arial"/>
        </w:rPr>
        <w:t xml:space="preserve">Magurran, A. E. (2021). Measuring biological diversity. </w:t>
      </w:r>
      <w:r w:rsidRPr="0038791F">
        <w:rPr>
          <w:rFonts w:ascii="Arial" w:hAnsi="Arial" w:cs="Arial"/>
          <w:i/>
          <w:iCs/>
        </w:rPr>
        <w:t>Current Biology</w:t>
      </w:r>
      <w:r w:rsidRPr="0038791F">
        <w:rPr>
          <w:rFonts w:ascii="Arial" w:hAnsi="Arial" w:cs="Arial"/>
        </w:rPr>
        <w:t xml:space="preserve">, </w:t>
      </w:r>
      <w:r w:rsidRPr="0038791F">
        <w:rPr>
          <w:rFonts w:ascii="Arial" w:hAnsi="Arial" w:cs="Arial"/>
          <w:i/>
          <w:iCs/>
        </w:rPr>
        <w:t>31</w:t>
      </w:r>
      <w:r w:rsidRPr="0038791F">
        <w:rPr>
          <w:rFonts w:ascii="Arial" w:hAnsi="Arial" w:cs="Arial"/>
        </w:rPr>
        <w:t>(19), R1174–R1177. https://doi.org/10.1016/j.cub.2021.07.049</w:t>
      </w:r>
    </w:p>
    <w:p w14:paraId="78D251A9" w14:textId="77777777" w:rsidR="0038791F" w:rsidRPr="0038791F" w:rsidRDefault="0038791F" w:rsidP="000C7D18">
      <w:pPr>
        <w:pStyle w:val="Bibliography"/>
        <w:numPr>
          <w:ilvl w:val="0"/>
          <w:numId w:val="31"/>
        </w:numPr>
        <w:spacing w:after="120"/>
        <w:jc w:val="both"/>
        <w:rPr>
          <w:rFonts w:ascii="Arial" w:hAnsi="Arial" w:cs="Arial"/>
        </w:rPr>
      </w:pPr>
      <w:r w:rsidRPr="0038791F">
        <w:rPr>
          <w:rFonts w:ascii="Arial" w:hAnsi="Arial" w:cs="Arial"/>
        </w:rPr>
        <w:t xml:space="preserve">Mohammad, M. Y., Haniffa, H. M., Shakya, A. K., Naik, R. R., &amp; Sivaranjan, T. (2024). Evaluation of five medicinal plants for the management of Sitophilus oryzae in stored rice and identification of insecticidal compound. </w:t>
      </w:r>
      <w:r w:rsidRPr="0038791F">
        <w:rPr>
          <w:rFonts w:ascii="Arial" w:hAnsi="Arial" w:cs="Arial"/>
          <w:i/>
          <w:iCs/>
        </w:rPr>
        <w:t>Heliyon</w:t>
      </w:r>
      <w:r w:rsidRPr="0038791F">
        <w:rPr>
          <w:rFonts w:ascii="Arial" w:hAnsi="Arial" w:cs="Arial"/>
        </w:rPr>
        <w:t xml:space="preserve">, </w:t>
      </w:r>
      <w:r w:rsidRPr="0038791F">
        <w:rPr>
          <w:rFonts w:ascii="Arial" w:hAnsi="Arial" w:cs="Arial"/>
          <w:i/>
          <w:iCs/>
        </w:rPr>
        <w:t>10</w:t>
      </w:r>
      <w:r w:rsidRPr="0038791F">
        <w:rPr>
          <w:rFonts w:ascii="Arial" w:hAnsi="Arial" w:cs="Arial"/>
        </w:rPr>
        <w:t>(10). https://doi.org/10.1016/j.heliyon.2024.e30793</w:t>
      </w:r>
    </w:p>
    <w:p w14:paraId="3793BA4E" w14:textId="77777777" w:rsidR="0038791F" w:rsidRPr="0038791F" w:rsidRDefault="0038791F" w:rsidP="000C7D18">
      <w:pPr>
        <w:pStyle w:val="Bibliography"/>
        <w:numPr>
          <w:ilvl w:val="0"/>
          <w:numId w:val="31"/>
        </w:numPr>
        <w:spacing w:after="120"/>
        <w:jc w:val="both"/>
        <w:rPr>
          <w:rFonts w:ascii="Arial" w:hAnsi="Arial" w:cs="Arial"/>
        </w:rPr>
      </w:pPr>
      <w:r w:rsidRPr="0038791F">
        <w:rPr>
          <w:rFonts w:ascii="Arial" w:hAnsi="Arial" w:cs="Arial"/>
        </w:rPr>
        <w:t xml:space="preserve">Mohammed, I., Olaoluwa, O. O., Alabi, O. Y., Banwo, O. M., Ayodele, M. A., &amp; Flamini, G. (2025). Volatile oil composition, phytochemical screening and larvicidal activities of indigofera tinctoria L. against African Sesamia calamistis. </w:t>
      </w:r>
      <w:r w:rsidRPr="0038791F">
        <w:rPr>
          <w:rFonts w:ascii="Arial" w:hAnsi="Arial" w:cs="Arial"/>
          <w:i/>
          <w:iCs/>
        </w:rPr>
        <w:t>Phytoparasitica</w:t>
      </w:r>
      <w:r w:rsidRPr="0038791F">
        <w:rPr>
          <w:rFonts w:ascii="Arial" w:hAnsi="Arial" w:cs="Arial"/>
        </w:rPr>
        <w:t xml:space="preserve">, </w:t>
      </w:r>
      <w:r w:rsidRPr="0038791F">
        <w:rPr>
          <w:rFonts w:ascii="Arial" w:hAnsi="Arial" w:cs="Arial"/>
          <w:i/>
          <w:iCs/>
        </w:rPr>
        <w:t>53</w:t>
      </w:r>
      <w:r w:rsidRPr="0038791F">
        <w:rPr>
          <w:rFonts w:ascii="Arial" w:hAnsi="Arial" w:cs="Arial"/>
        </w:rPr>
        <w:t>(4), 70. https://doi.org/10.1007/s12600-025-01292-5</w:t>
      </w:r>
    </w:p>
    <w:p w14:paraId="395F0A31" w14:textId="77777777" w:rsidR="0038791F" w:rsidRPr="0038791F" w:rsidRDefault="0038791F" w:rsidP="000C7D18">
      <w:pPr>
        <w:pStyle w:val="Bibliography"/>
        <w:numPr>
          <w:ilvl w:val="0"/>
          <w:numId w:val="31"/>
        </w:numPr>
        <w:spacing w:after="120"/>
        <w:jc w:val="both"/>
        <w:rPr>
          <w:rFonts w:ascii="Arial" w:hAnsi="Arial" w:cs="Arial"/>
        </w:rPr>
      </w:pPr>
      <w:r w:rsidRPr="0038791F">
        <w:rPr>
          <w:rFonts w:ascii="Arial" w:hAnsi="Arial" w:cs="Arial"/>
        </w:rPr>
        <w:lastRenderedPageBreak/>
        <w:t xml:space="preserve">Mounisha, K., Edward, Y. S. J. T., Kannan, M., Vellaikumar, S., Uma, D., &amp; Indiragandhi, P. (2025a). Giant milkweed: A comprehensive review of chemical constituents and their insecticidal properties. </w:t>
      </w:r>
      <w:r w:rsidRPr="0038791F">
        <w:rPr>
          <w:rFonts w:ascii="Arial" w:hAnsi="Arial" w:cs="Arial"/>
          <w:i/>
          <w:iCs/>
        </w:rPr>
        <w:t>Phytochemistry Reviews</w:t>
      </w:r>
      <w:r w:rsidRPr="0038791F">
        <w:rPr>
          <w:rFonts w:ascii="Arial" w:hAnsi="Arial" w:cs="Arial"/>
        </w:rPr>
        <w:t xml:space="preserve">, </w:t>
      </w:r>
      <w:r w:rsidRPr="0038791F">
        <w:rPr>
          <w:rFonts w:ascii="Arial" w:hAnsi="Arial" w:cs="Arial"/>
          <w:i/>
          <w:iCs/>
        </w:rPr>
        <w:t>24</w:t>
      </w:r>
      <w:r w:rsidRPr="0038791F">
        <w:rPr>
          <w:rFonts w:ascii="Arial" w:hAnsi="Arial" w:cs="Arial"/>
        </w:rPr>
        <w:t>(2), 1923–1940. https://doi.org/10.1007/s11101-024-09986-0</w:t>
      </w:r>
    </w:p>
    <w:p w14:paraId="0E16DB10" w14:textId="77777777" w:rsidR="0038791F" w:rsidRPr="0038791F" w:rsidRDefault="0038791F" w:rsidP="000C7D18">
      <w:pPr>
        <w:pStyle w:val="Bibliography"/>
        <w:numPr>
          <w:ilvl w:val="0"/>
          <w:numId w:val="31"/>
        </w:numPr>
        <w:spacing w:after="120"/>
        <w:jc w:val="both"/>
        <w:rPr>
          <w:rFonts w:ascii="Arial" w:hAnsi="Arial" w:cs="Arial"/>
        </w:rPr>
      </w:pPr>
      <w:r w:rsidRPr="0038791F">
        <w:rPr>
          <w:rFonts w:ascii="Arial" w:hAnsi="Arial" w:cs="Arial"/>
        </w:rPr>
        <w:t xml:space="preserve">Mounisha, K., Edward, Y. S. J. T., Kannan, M., Vellaikumar, S., Uma, D., &amp; Indiragandhi, P. (2025b). Giant milkweed: A comprehensive review of chemical constituents and their insecticidal properties. </w:t>
      </w:r>
      <w:r w:rsidRPr="0038791F">
        <w:rPr>
          <w:rFonts w:ascii="Arial" w:hAnsi="Arial" w:cs="Arial"/>
          <w:i/>
          <w:iCs/>
        </w:rPr>
        <w:t>Phytochemistry Reviews</w:t>
      </w:r>
      <w:r w:rsidRPr="0038791F">
        <w:rPr>
          <w:rFonts w:ascii="Arial" w:hAnsi="Arial" w:cs="Arial"/>
        </w:rPr>
        <w:t xml:space="preserve">, </w:t>
      </w:r>
      <w:r w:rsidRPr="0038791F">
        <w:rPr>
          <w:rFonts w:ascii="Arial" w:hAnsi="Arial" w:cs="Arial"/>
          <w:i/>
          <w:iCs/>
        </w:rPr>
        <w:t>24</w:t>
      </w:r>
      <w:r w:rsidRPr="0038791F">
        <w:rPr>
          <w:rFonts w:ascii="Arial" w:hAnsi="Arial" w:cs="Arial"/>
        </w:rPr>
        <w:t>(2), 1923–1940. https://doi.org/10.1007/s11101-024-09986-0</w:t>
      </w:r>
    </w:p>
    <w:p w14:paraId="1DDE9F73" w14:textId="77777777" w:rsidR="0038791F" w:rsidRPr="0038791F" w:rsidRDefault="0038791F" w:rsidP="000C7D18">
      <w:pPr>
        <w:pStyle w:val="Bibliography"/>
        <w:numPr>
          <w:ilvl w:val="0"/>
          <w:numId w:val="31"/>
        </w:numPr>
        <w:spacing w:after="120"/>
        <w:jc w:val="both"/>
        <w:rPr>
          <w:rFonts w:ascii="Arial" w:hAnsi="Arial" w:cs="Arial"/>
        </w:rPr>
      </w:pPr>
      <w:r w:rsidRPr="0038791F">
        <w:rPr>
          <w:rFonts w:ascii="Arial" w:hAnsi="Arial" w:cs="Arial"/>
        </w:rPr>
        <w:t xml:space="preserve">Mounisha, K., Edward, Y. S. J. T., Kannan, M., Vellaikumar, S., Uma, D., &amp; Indiragandhi, P. (2025c). Giant milkweed: A comprehensive review of chemical constituents and their insecticidal properties. </w:t>
      </w:r>
      <w:r w:rsidRPr="0038791F">
        <w:rPr>
          <w:rFonts w:ascii="Arial" w:hAnsi="Arial" w:cs="Arial"/>
          <w:i/>
          <w:iCs/>
        </w:rPr>
        <w:t>Phytochemistry Reviews</w:t>
      </w:r>
      <w:r w:rsidRPr="0038791F">
        <w:rPr>
          <w:rFonts w:ascii="Arial" w:hAnsi="Arial" w:cs="Arial"/>
        </w:rPr>
        <w:t xml:space="preserve">, </w:t>
      </w:r>
      <w:r w:rsidRPr="0038791F">
        <w:rPr>
          <w:rFonts w:ascii="Arial" w:hAnsi="Arial" w:cs="Arial"/>
          <w:i/>
          <w:iCs/>
        </w:rPr>
        <w:t>24</w:t>
      </w:r>
      <w:r w:rsidRPr="0038791F">
        <w:rPr>
          <w:rFonts w:ascii="Arial" w:hAnsi="Arial" w:cs="Arial"/>
        </w:rPr>
        <w:t>(2), 1923–1940. https://doi.org/10.1007/s11101-024-09986-0</w:t>
      </w:r>
    </w:p>
    <w:p w14:paraId="0097BFD2" w14:textId="77777777" w:rsidR="0038791F" w:rsidRPr="0038791F" w:rsidRDefault="0038791F" w:rsidP="000C7D18">
      <w:pPr>
        <w:pStyle w:val="Bibliography"/>
        <w:numPr>
          <w:ilvl w:val="0"/>
          <w:numId w:val="31"/>
        </w:numPr>
        <w:spacing w:after="120"/>
        <w:jc w:val="both"/>
        <w:rPr>
          <w:rFonts w:ascii="Arial" w:hAnsi="Arial" w:cs="Arial"/>
        </w:rPr>
      </w:pPr>
      <w:r w:rsidRPr="0038791F">
        <w:rPr>
          <w:rFonts w:ascii="Arial" w:hAnsi="Arial" w:cs="Arial"/>
        </w:rPr>
        <w:t xml:space="preserve">Nasir, B. H., Khasanah, N., &amp; Idham, I. (2022). Insecticidal Activity of Leaf Extracts of Calotropis gigantea L, Ageratum conyzoides L, and Vitex negundo L. Against Spodoptera frugiperda J. E. Smith (Lepidoptera: Noctuidae). </w:t>
      </w:r>
      <w:r w:rsidRPr="0038791F">
        <w:rPr>
          <w:rFonts w:ascii="Arial" w:hAnsi="Arial" w:cs="Arial"/>
          <w:i/>
          <w:iCs/>
        </w:rPr>
        <w:t>International Journal of Design &amp; Nature and Ecodynamics</w:t>
      </w:r>
      <w:r w:rsidRPr="0038791F">
        <w:rPr>
          <w:rFonts w:ascii="Arial" w:hAnsi="Arial" w:cs="Arial"/>
        </w:rPr>
        <w:t xml:space="preserve">, </w:t>
      </w:r>
      <w:r w:rsidRPr="0038791F">
        <w:rPr>
          <w:rFonts w:ascii="Arial" w:hAnsi="Arial" w:cs="Arial"/>
          <w:i/>
          <w:iCs/>
        </w:rPr>
        <w:t>17</w:t>
      </w:r>
      <w:r w:rsidRPr="0038791F">
        <w:rPr>
          <w:rFonts w:ascii="Arial" w:hAnsi="Arial" w:cs="Arial"/>
        </w:rPr>
        <w:t>(6), 899–905. https://doi.org/10.18280/ijdne.170610</w:t>
      </w:r>
    </w:p>
    <w:p w14:paraId="58A681E0" w14:textId="77777777" w:rsidR="0038791F" w:rsidRPr="0038791F" w:rsidRDefault="0038791F" w:rsidP="000C7D18">
      <w:pPr>
        <w:pStyle w:val="Bibliography"/>
        <w:numPr>
          <w:ilvl w:val="0"/>
          <w:numId w:val="31"/>
        </w:numPr>
        <w:spacing w:after="120"/>
        <w:jc w:val="both"/>
        <w:rPr>
          <w:rFonts w:ascii="Arial" w:hAnsi="Arial" w:cs="Arial"/>
        </w:rPr>
      </w:pPr>
      <w:r w:rsidRPr="0038791F">
        <w:rPr>
          <w:rFonts w:ascii="Arial" w:hAnsi="Arial" w:cs="Arial"/>
        </w:rPr>
        <w:t xml:space="preserve">Ngegba, P. M., Cui, G., Khalid, M. Z., &amp; Zhong, G. (2022a). Use of Botanical Pesticides in Agriculture as an Alternative to Synthetic Pesticides. </w:t>
      </w:r>
      <w:r w:rsidRPr="0038791F">
        <w:rPr>
          <w:rFonts w:ascii="Arial" w:hAnsi="Arial" w:cs="Arial"/>
          <w:i/>
          <w:iCs/>
        </w:rPr>
        <w:t>Agriculture</w:t>
      </w:r>
      <w:r w:rsidRPr="0038791F">
        <w:rPr>
          <w:rFonts w:ascii="Arial" w:hAnsi="Arial" w:cs="Arial"/>
        </w:rPr>
        <w:t xml:space="preserve">, </w:t>
      </w:r>
      <w:r w:rsidRPr="0038791F">
        <w:rPr>
          <w:rFonts w:ascii="Arial" w:hAnsi="Arial" w:cs="Arial"/>
          <w:i/>
          <w:iCs/>
        </w:rPr>
        <w:t>12</w:t>
      </w:r>
      <w:r w:rsidRPr="0038791F">
        <w:rPr>
          <w:rFonts w:ascii="Arial" w:hAnsi="Arial" w:cs="Arial"/>
        </w:rPr>
        <w:t>(5), 600. https://doi.org/10.3390/agriculture12050600</w:t>
      </w:r>
    </w:p>
    <w:p w14:paraId="06D15D20" w14:textId="77777777" w:rsidR="0038791F" w:rsidRPr="0038791F" w:rsidRDefault="0038791F" w:rsidP="000C7D18">
      <w:pPr>
        <w:pStyle w:val="Bibliography"/>
        <w:numPr>
          <w:ilvl w:val="0"/>
          <w:numId w:val="31"/>
        </w:numPr>
        <w:spacing w:after="120"/>
        <w:jc w:val="both"/>
        <w:rPr>
          <w:rFonts w:ascii="Arial" w:hAnsi="Arial" w:cs="Arial"/>
        </w:rPr>
      </w:pPr>
      <w:r w:rsidRPr="0038791F">
        <w:rPr>
          <w:rFonts w:ascii="Arial" w:hAnsi="Arial" w:cs="Arial"/>
        </w:rPr>
        <w:t xml:space="preserve">Ngegba, P. M., Cui, G., Khalid, M. Z., &amp; Zhong, G. (2022b). Use of Botanical Pesticides in Agriculture as an Alternative to Synthetic Pesticides. </w:t>
      </w:r>
      <w:r w:rsidRPr="0038791F">
        <w:rPr>
          <w:rFonts w:ascii="Arial" w:hAnsi="Arial" w:cs="Arial"/>
          <w:i/>
          <w:iCs/>
        </w:rPr>
        <w:t>Agriculture</w:t>
      </w:r>
      <w:r w:rsidRPr="0038791F">
        <w:rPr>
          <w:rFonts w:ascii="Arial" w:hAnsi="Arial" w:cs="Arial"/>
        </w:rPr>
        <w:t xml:space="preserve">, </w:t>
      </w:r>
      <w:r w:rsidRPr="0038791F">
        <w:rPr>
          <w:rFonts w:ascii="Arial" w:hAnsi="Arial" w:cs="Arial"/>
          <w:i/>
          <w:iCs/>
        </w:rPr>
        <w:t>12</w:t>
      </w:r>
      <w:r w:rsidRPr="0038791F">
        <w:rPr>
          <w:rFonts w:ascii="Arial" w:hAnsi="Arial" w:cs="Arial"/>
        </w:rPr>
        <w:t>(5), 600. https://doi.org/10.3390/agriculture12050600</w:t>
      </w:r>
    </w:p>
    <w:p w14:paraId="28EE3F09" w14:textId="77777777" w:rsidR="0038791F" w:rsidRPr="0038791F" w:rsidRDefault="0038791F" w:rsidP="000C7D18">
      <w:pPr>
        <w:pStyle w:val="Bibliography"/>
        <w:numPr>
          <w:ilvl w:val="0"/>
          <w:numId w:val="31"/>
        </w:numPr>
        <w:spacing w:after="120"/>
        <w:jc w:val="both"/>
        <w:rPr>
          <w:rFonts w:ascii="Arial" w:hAnsi="Arial" w:cs="Arial"/>
        </w:rPr>
      </w:pPr>
      <w:r w:rsidRPr="0038791F">
        <w:rPr>
          <w:rFonts w:ascii="Arial" w:hAnsi="Arial" w:cs="Arial"/>
        </w:rPr>
        <w:t xml:space="preserve">Nilamsari, E. I., Nugroho, L. H., &amp; Sukirno, S. (2022). </w:t>
      </w:r>
      <w:r w:rsidRPr="0038791F">
        <w:rPr>
          <w:rFonts w:ascii="Arial" w:hAnsi="Arial" w:cs="Arial"/>
          <w:i/>
          <w:iCs/>
        </w:rPr>
        <w:t>Effectiveness of N-Hexane and Ethanol Extract of Giant Calotrope (Calotropis gigantea L.) Leaves as Insecticide Against Shallot Pest Spodoptera exigua (Hübner)</w:t>
      </w:r>
      <w:r w:rsidRPr="0038791F">
        <w:rPr>
          <w:rFonts w:ascii="Arial" w:hAnsi="Arial" w:cs="Arial"/>
        </w:rPr>
        <w:t>. 284–289. https://doi.org/10.2991/absr.k.220406.040</w:t>
      </w:r>
    </w:p>
    <w:p w14:paraId="56F50EC4" w14:textId="77777777" w:rsidR="0038791F" w:rsidRPr="0038791F" w:rsidRDefault="0038791F" w:rsidP="000C7D18">
      <w:pPr>
        <w:pStyle w:val="Bibliography"/>
        <w:numPr>
          <w:ilvl w:val="0"/>
          <w:numId w:val="31"/>
        </w:numPr>
        <w:spacing w:after="120"/>
        <w:jc w:val="both"/>
        <w:rPr>
          <w:rFonts w:ascii="Arial" w:hAnsi="Arial" w:cs="Arial"/>
        </w:rPr>
      </w:pPr>
      <w:r w:rsidRPr="0038791F">
        <w:rPr>
          <w:rFonts w:ascii="Arial" w:hAnsi="Arial" w:cs="Arial"/>
        </w:rPr>
        <w:t xml:space="preserve">Nivetha, T., Renukadevi, P., Gayathri, M., Indra, N., Vidhya, D., &amp; Rajagopal, B. (2025). Global scenario of viruses infecting papaya. </w:t>
      </w:r>
      <w:r w:rsidRPr="0038791F">
        <w:rPr>
          <w:rFonts w:ascii="Arial" w:hAnsi="Arial" w:cs="Arial"/>
          <w:i/>
          <w:iCs/>
        </w:rPr>
        <w:t>3 Biotech</w:t>
      </w:r>
      <w:r w:rsidRPr="0038791F">
        <w:rPr>
          <w:rFonts w:ascii="Arial" w:hAnsi="Arial" w:cs="Arial"/>
        </w:rPr>
        <w:t xml:space="preserve">, </w:t>
      </w:r>
      <w:r w:rsidRPr="0038791F">
        <w:rPr>
          <w:rFonts w:ascii="Arial" w:hAnsi="Arial" w:cs="Arial"/>
          <w:i/>
          <w:iCs/>
        </w:rPr>
        <w:t>15</w:t>
      </w:r>
      <w:r w:rsidRPr="0038791F">
        <w:rPr>
          <w:rFonts w:ascii="Arial" w:hAnsi="Arial" w:cs="Arial"/>
        </w:rPr>
        <w:t>(7), 208. https://doi.org/10.1007/s13205-025-04370-x</w:t>
      </w:r>
    </w:p>
    <w:p w14:paraId="12444E85" w14:textId="77777777" w:rsidR="0038791F" w:rsidRPr="0038791F" w:rsidRDefault="0038791F" w:rsidP="000C7D18">
      <w:pPr>
        <w:pStyle w:val="Bibliography"/>
        <w:numPr>
          <w:ilvl w:val="0"/>
          <w:numId w:val="31"/>
        </w:numPr>
        <w:spacing w:after="120"/>
        <w:jc w:val="both"/>
        <w:rPr>
          <w:rFonts w:ascii="Arial" w:hAnsi="Arial" w:cs="Arial"/>
        </w:rPr>
      </w:pPr>
      <w:r w:rsidRPr="0038791F">
        <w:rPr>
          <w:rFonts w:ascii="Arial" w:hAnsi="Arial" w:cs="Arial"/>
        </w:rPr>
        <w:t xml:space="preserve">Pavela, R., &amp; Benelli, G. (2016). Essential Oils as Ecofriendly Biopesticides? Challenges and Constraints. </w:t>
      </w:r>
      <w:r w:rsidRPr="0038791F">
        <w:rPr>
          <w:rFonts w:ascii="Arial" w:hAnsi="Arial" w:cs="Arial"/>
          <w:i/>
          <w:iCs/>
        </w:rPr>
        <w:t>Trends in Plant Science</w:t>
      </w:r>
      <w:r w:rsidRPr="0038791F">
        <w:rPr>
          <w:rFonts w:ascii="Arial" w:hAnsi="Arial" w:cs="Arial"/>
        </w:rPr>
        <w:t xml:space="preserve">, </w:t>
      </w:r>
      <w:r w:rsidRPr="0038791F">
        <w:rPr>
          <w:rFonts w:ascii="Arial" w:hAnsi="Arial" w:cs="Arial"/>
          <w:i/>
          <w:iCs/>
        </w:rPr>
        <w:t>21</w:t>
      </w:r>
      <w:r w:rsidRPr="0038791F">
        <w:rPr>
          <w:rFonts w:ascii="Arial" w:hAnsi="Arial" w:cs="Arial"/>
        </w:rPr>
        <w:t>(12), 1000–1007. https://doi.org/10.1016/j.tplants.2016.10.005</w:t>
      </w:r>
    </w:p>
    <w:p w14:paraId="61850B92" w14:textId="77777777" w:rsidR="0038791F" w:rsidRPr="00AB6311" w:rsidRDefault="0038791F" w:rsidP="000C7D18">
      <w:pPr>
        <w:pStyle w:val="Bibliography"/>
        <w:numPr>
          <w:ilvl w:val="0"/>
          <w:numId w:val="31"/>
        </w:numPr>
        <w:spacing w:after="120"/>
        <w:jc w:val="both"/>
        <w:rPr>
          <w:rFonts w:ascii="Arial" w:hAnsi="Arial" w:cs="Arial"/>
          <w:lang w:val="de-DE"/>
        </w:rPr>
      </w:pPr>
      <w:r w:rsidRPr="0038791F">
        <w:rPr>
          <w:rFonts w:ascii="Arial" w:hAnsi="Arial" w:cs="Arial"/>
        </w:rPr>
        <w:t xml:space="preserve">Singh, R., &amp; Singh, G. (2021a). Aphids. In Omkar (Ed.), </w:t>
      </w:r>
      <w:r w:rsidRPr="0038791F">
        <w:rPr>
          <w:rFonts w:ascii="Arial" w:hAnsi="Arial" w:cs="Arial"/>
          <w:i/>
          <w:iCs/>
        </w:rPr>
        <w:t>Polyphagous Pests of Crops</w:t>
      </w:r>
      <w:r w:rsidRPr="0038791F">
        <w:rPr>
          <w:rFonts w:ascii="Arial" w:hAnsi="Arial" w:cs="Arial"/>
        </w:rPr>
        <w:t xml:space="preserve"> (pp. 105–182). </w:t>
      </w:r>
      <w:r w:rsidRPr="00AB6311">
        <w:rPr>
          <w:rFonts w:ascii="Arial" w:hAnsi="Arial" w:cs="Arial"/>
          <w:lang w:val="de-DE"/>
        </w:rPr>
        <w:t>Springer. https://doi.org/10.1007/978-981-15-8075-8_3</w:t>
      </w:r>
    </w:p>
    <w:p w14:paraId="4819D647" w14:textId="77777777" w:rsidR="0038791F" w:rsidRPr="00AB6311" w:rsidRDefault="0038791F" w:rsidP="000C7D18">
      <w:pPr>
        <w:pStyle w:val="Bibliography"/>
        <w:numPr>
          <w:ilvl w:val="0"/>
          <w:numId w:val="31"/>
        </w:numPr>
        <w:spacing w:after="120"/>
        <w:jc w:val="both"/>
        <w:rPr>
          <w:rFonts w:ascii="Arial" w:hAnsi="Arial" w:cs="Arial"/>
          <w:lang w:val="de-DE"/>
        </w:rPr>
      </w:pPr>
      <w:r w:rsidRPr="00AB6311">
        <w:rPr>
          <w:rFonts w:ascii="Arial" w:hAnsi="Arial" w:cs="Arial"/>
          <w:lang w:val="de-DE"/>
        </w:rPr>
        <w:t xml:space="preserve">Singh, R., &amp; Singh, G. (2021b). Aphids. </w:t>
      </w:r>
      <w:r w:rsidRPr="0038791F">
        <w:rPr>
          <w:rFonts w:ascii="Arial" w:hAnsi="Arial" w:cs="Arial"/>
        </w:rPr>
        <w:t xml:space="preserve">In Omkar (Ed.), </w:t>
      </w:r>
      <w:r w:rsidRPr="0038791F">
        <w:rPr>
          <w:rFonts w:ascii="Arial" w:hAnsi="Arial" w:cs="Arial"/>
          <w:i/>
          <w:iCs/>
        </w:rPr>
        <w:t>Polyphagous Pests of Crops</w:t>
      </w:r>
      <w:r w:rsidRPr="0038791F">
        <w:rPr>
          <w:rFonts w:ascii="Arial" w:hAnsi="Arial" w:cs="Arial"/>
        </w:rPr>
        <w:t xml:space="preserve"> (pp. 105–182). </w:t>
      </w:r>
      <w:r w:rsidRPr="00AB6311">
        <w:rPr>
          <w:rFonts w:ascii="Arial" w:hAnsi="Arial" w:cs="Arial"/>
          <w:lang w:val="de-DE"/>
        </w:rPr>
        <w:t>Springer. https://doi.org/10.1007/978-981-15-8075-8_3</w:t>
      </w:r>
    </w:p>
    <w:p w14:paraId="223E2D66" w14:textId="77777777" w:rsidR="0038791F" w:rsidRPr="0038791F" w:rsidRDefault="0038791F" w:rsidP="000C7D18">
      <w:pPr>
        <w:pStyle w:val="Bibliography"/>
        <w:numPr>
          <w:ilvl w:val="0"/>
          <w:numId w:val="31"/>
        </w:numPr>
        <w:spacing w:after="120"/>
        <w:jc w:val="both"/>
        <w:rPr>
          <w:rFonts w:ascii="Arial" w:hAnsi="Arial" w:cs="Arial"/>
        </w:rPr>
      </w:pPr>
      <w:r w:rsidRPr="00AB6311">
        <w:rPr>
          <w:rFonts w:ascii="Arial" w:hAnsi="Arial" w:cs="Arial"/>
          <w:lang w:val="de-DE"/>
        </w:rPr>
        <w:t xml:space="preserve">Thakshila, W. A. K. G., Dammini Premachandra, W. T. S., &amp; Borgemeister, C. (2022). </w:t>
      </w:r>
      <w:r w:rsidRPr="0038791F">
        <w:rPr>
          <w:rFonts w:ascii="Arial" w:hAnsi="Arial" w:cs="Arial"/>
        </w:rPr>
        <w:t xml:space="preserve">Potential toxic effects of aqueous leaf extracts of Calotropis gigantea and Croton laccifera against Aphis craccivora. </w:t>
      </w:r>
      <w:r w:rsidRPr="0038791F">
        <w:rPr>
          <w:rFonts w:ascii="Arial" w:hAnsi="Arial" w:cs="Arial"/>
          <w:i/>
          <w:iCs/>
        </w:rPr>
        <w:t>International Journal of Tropical Insect Science</w:t>
      </w:r>
      <w:r w:rsidRPr="0038791F">
        <w:rPr>
          <w:rFonts w:ascii="Arial" w:hAnsi="Arial" w:cs="Arial"/>
        </w:rPr>
        <w:t xml:space="preserve">, </w:t>
      </w:r>
      <w:r w:rsidRPr="0038791F">
        <w:rPr>
          <w:rFonts w:ascii="Arial" w:hAnsi="Arial" w:cs="Arial"/>
          <w:i/>
          <w:iCs/>
        </w:rPr>
        <w:t>42</w:t>
      </w:r>
      <w:r w:rsidRPr="0038791F">
        <w:rPr>
          <w:rFonts w:ascii="Arial" w:hAnsi="Arial" w:cs="Arial"/>
        </w:rPr>
        <w:t>(2), 1165–1173. https://doi.org/10.1007/s42690-021-00632-2</w:t>
      </w:r>
    </w:p>
    <w:p w14:paraId="46606018" w14:textId="77777777" w:rsidR="0038791F" w:rsidRPr="0038791F" w:rsidRDefault="0038791F" w:rsidP="000C7D18">
      <w:pPr>
        <w:pStyle w:val="Bibliography"/>
        <w:numPr>
          <w:ilvl w:val="0"/>
          <w:numId w:val="31"/>
        </w:numPr>
        <w:spacing w:after="120"/>
        <w:jc w:val="both"/>
        <w:rPr>
          <w:rFonts w:ascii="Arial" w:hAnsi="Arial" w:cs="Arial"/>
        </w:rPr>
      </w:pPr>
      <w:r w:rsidRPr="00AB6311">
        <w:rPr>
          <w:rFonts w:ascii="Arial" w:hAnsi="Arial" w:cs="Arial"/>
          <w:lang w:val="de-DE"/>
        </w:rPr>
        <w:lastRenderedPageBreak/>
        <w:t xml:space="preserve">Ullah, R., &amp; Wiedmer, S. K. (2025). </w:t>
      </w:r>
      <w:r w:rsidRPr="0038791F">
        <w:rPr>
          <w:rFonts w:ascii="Arial" w:hAnsi="Arial" w:cs="Arial"/>
        </w:rPr>
        <w:t xml:space="preserve">Potential biopesticides from </w:t>
      </w:r>
      <w:r w:rsidRPr="0038791F">
        <w:rPr>
          <w:rFonts w:ascii="Arial" w:hAnsi="Arial" w:cs="Arial"/>
          <w:i/>
          <w:iCs/>
        </w:rPr>
        <w:t>Datura alba</w:t>
      </w:r>
      <w:r w:rsidRPr="0038791F">
        <w:rPr>
          <w:rFonts w:ascii="Arial" w:hAnsi="Arial" w:cs="Arial"/>
        </w:rPr>
        <w:t xml:space="preserve"> and </w:t>
      </w:r>
      <w:r w:rsidRPr="0038791F">
        <w:rPr>
          <w:rFonts w:ascii="Arial" w:hAnsi="Arial" w:cs="Arial"/>
          <w:i/>
          <w:iCs/>
        </w:rPr>
        <w:t>Calotropis gigantea</w:t>
      </w:r>
      <w:r w:rsidRPr="0038791F">
        <w:rPr>
          <w:rFonts w:ascii="Arial" w:hAnsi="Arial" w:cs="Arial"/>
        </w:rPr>
        <w:t xml:space="preserve">: Extraction, analysis, and reported compounds. </w:t>
      </w:r>
      <w:r w:rsidRPr="0038791F">
        <w:rPr>
          <w:rFonts w:ascii="Arial" w:hAnsi="Arial" w:cs="Arial"/>
          <w:i/>
          <w:iCs/>
        </w:rPr>
        <w:t>Crop Protection</w:t>
      </w:r>
      <w:r w:rsidRPr="0038791F">
        <w:rPr>
          <w:rFonts w:ascii="Arial" w:hAnsi="Arial" w:cs="Arial"/>
        </w:rPr>
        <w:t xml:space="preserve">, </w:t>
      </w:r>
      <w:r w:rsidRPr="0038791F">
        <w:rPr>
          <w:rFonts w:ascii="Arial" w:hAnsi="Arial" w:cs="Arial"/>
          <w:i/>
          <w:iCs/>
        </w:rPr>
        <w:t>188</w:t>
      </w:r>
      <w:r w:rsidRPr="0038791F">
        <w:rPr>
          <w:rFonts w:ascii="Arial" w:hAnsi="Arial" w:cs="Arial"/>
        </w:rPr>
        <w:t>, 107009. https://doi.org/10.1016/j.cropro.2024.107009</w:t>
      </w:r>
    </w:p>
    <w:p w14:paraId="7A5361D7" w14:textId="77777777" w:rsidR="0038791F" w:rsidRPr="0038791F" w:rsidRDefault="0038791F" w:rsidP="000C7D18">
      <w:pPr>
        <w:pStyle w:val="Bibliography"/>
        <w:numPr>
          <w:ilvl w:val="0"/>
          <w:numId w:val="31"/>
        </w:numPr>
        <w:spacing w:after="120"/>
        <w:jc w:val="both"/>
        <w:rPr>
          <w:rFonts w:ascii="Arial" w:hAnsi="Arial" w:cs="Arial"/>
        </w:rPr>
      </w:pPr>
      <w:r w:rsidRPr="0038791F">
        <w:rPr>
          <w:rFonts w:ascii="Arial" w:hAnsi="Arial" w:cs="Arial"/>
        </w:rPr>
        <w:t xml:space="preserve">Venkanna, Y., &amp; Suroshe, S. S. (2023). A simple technique for continuous rearing of cotton aphid, Aphis gossypii Glover. </w:t>
      </w:r>
      <w:r w:rsidRPr="0038791F">
        <w:rPr>
          <w:rFonts w:ascii="Arial" w:hAnsi="Arial" w:cs="Arial"/>
          <w:i/>
          <w:iCs/>
        </w:rPr>
        <w:t>International Journal of Tropical Insect Science</w:t>
      </w:r>
      <w:r w:rsidRPr="0038791F">
        <w:rPr>
          <w:rFonts w:ascii="Arial" w:hAnsi="Arial" w:cs="Arial"/>
        </w:rPr>
        <w:t xml:space="preserve">, </w:t>
      </w:r>
      <w:r w:rsidRPr="0038791F">
        <w:rPr>
          <w:rFonts w:ascii="Arial" w:hAnsi="Arial" w:cs="Arial"/>
          <w:i/>
          <w:iCs/>
        </w:rPr>
        <w:t>43</w:t>
      </w:r>
      <w:r w:rsidRPr="0038791F">
        <w:rPr>
          <w:rFonts w:ascii="Arial" w:hAnsi="Arial" w:cs="Arial"/>
        </w:rPr>
        <w:t>(2), 519–526. https://doi.org/10.1007/s42690-023-00951-6</w:t>
      </w:r>
    </w:p>
    <w:p w14:paraId="6BDD6F3C" w14:textId="77777777" w:rsidR="0038791F" w:rsidRPr="0038791F" w:rsidRDefault="0038791F" w:rsidP="000C7D18">
      <w:pPr>
        <w:pStyle w:val="Bibliography"/>
        <w:numPr>
          <w:ilvl w:val="0"/>
          <w:numId w:val="31"/>
        </w:numPr>
        <w:spacing w:after="120"/>
        <w:jc w:val="both"/>
        <w:rPr>
          <w:rFonts w:ascii="Arial" w:hAnsi="Arial" w:cs="Arial"/>
        </w:rPr>
      </w:pPr>
      <w:r w:rsidRPr="00AB6311">
        <w:rPr>
          <w:rFonts w:ascii="Arial" w:hAnsi="Arial" w:cs="Arial"/>
          <w:lang w:val="de-DE"/>
        </w:rPr>
        <w:t xml:space="preserve">Wang, B.-X., Hof, A. R., &amp; Ma, C.-S. (2022). </w:t>
      </w:r>
      <w:r w:rsidRPr="0038791F">
        <w:rPr>
          <w:rFonts w:ascii="Arial" w:hAnsi="Arial" w:cs="Arial"/>
        </w:rPr>
        <w:t xml:space="preserve">Impacts of Climate Change on Crop Production, Pests and Pathogent of Wheat and Rice. </w:t>
      </w:r>
      <w:r w:rsidRPr="0038791F">
        <w:rPr>
          <w:rFonts w:ascii="Arial" w:hAnsi="Arial" w:cs="Arial"/>
          <w:i/>
          <w:iCs/>
        </w:rPr>
        <w:t>ENGINEERING Agriculture</w:t>
      </w:r>
      <w:r w:rsidRPr="0038791F">
        <w:rPr>
          <w:rFonts w:ascii="Arial" w:hAnsi="Arial" w:cs="Arial"/>
        </w:rPr>
        <w:t xml:space="preserve">, </w:t>
      </w:r>
      <w:r w:rsidRPr="0038791F">
        <w:rPr>
          <w:rFonts w:ascii="Arial" w:hAnsi="Arial" w:cs="Arial"/>
          <w:i/>
          <w:iCs/>
        </w:rPr>
        <w:t>9</w:t>
      </w:r>
      <w:r w:rsidRPr="0038791F">
        <w:rPr>
          <w:rFonts w:ascii="Arial" w:hAnsi="Arial" w:cs="Arial"/>
        </w:rPr>
        <w:t>(1), 4–18. https://doi.org/10.15302/J-FASE-2021432</w:t>
      </w:r>
    </w:p>
    <w:p w14:paraId="290153FF" w14:textId="77777777" w:rsidR="0038791F" w:rsidRPr="0038791F" w:rsidRDefault="0038791F" w:rsidP="000C7D18">
      <w:pPr>
        <w:pStyle w:val="Bibliography"/>
        <w:numPr>
          <w:ilvl w:val="0"/>
          <w:numId w:val="31"/>
        </w:numPr>
        <w:spacing w:after="120"/>
        <w:jc w:val="both"/>
        <w:rPr>
          <w:rFonts w:ascii="Arial" w:hAnsi="Arial" w:cs="Arial"/>
        </w:rPr>
      </w:pPr>
      <w:r w:rsidRPr="0038791F">
        <w:rPr>
          <w:rFonts w:ascii="Arial" w:hAnsi="Arial" w:cs="Arial"/>
        </w:rPr>
        <w:t xml:space="preserve">Yang, J., Bang, H., Yang, H., Zhao, J., Farhan, M., Ma, X., &amp; Zhang, S. (2025). Adaptability of Aphis gossypii glover to different Capsicum annuum varieties. </w:t>
      </w:r>
      <w:r w:rsidRPr="0038791F">
        <w:rPr>
          <w:rFonts w:ascii="Arial" w:hAnsi="Arial" w:cs="Arial"/>
          <w:i/>
          <w:iCs/>
        </w:rPr>
        <w:t>Bulletin of Entomological Research</w:t>
      </w:r>
      <w:r w:rsidRPr="0038791F">
        <w:rPr>
          <w:rFonts w:ascii="Arial" w:hAnsi="Arial" w:cs="Arial"/>
        </w:rPr>
        <w:t xml:space="preserve">, </w:t>
      </w:r>
      <w:r w:rsidRPr="0038791F">
        <w:rPr>
          <w:rFonts w:ascii="Arial" w:hAnsi="Arial" w:cs="Arial"/>
          <w:i/>
          <w:iCs/>
        </w:rPr>
        <w:t>115</w:t>
      </w:r>
      <w:r w:rsidRPr="0038791F">
        <w:rPr>
          <w:rFonts w:ascii="Arial" w:hAnsi="Arial" w:cs="Arial"/>
        </w:rPr>
        <w:t>(3), 287–295. https://doi.org/10.1017/S0007485325000100</w:t>
      </w:r>
    </w:p>
    <w:p w14:paraId="1434929E" w14:textId="2AAD915F" w:rsidR="00BB0800" w:rsidRDefault="00BB0800" w:rsidP="0038791F">
      <w:pPr>
        <w:pStyle w:val="ReferHead"/>
        <w:spacing w:after="120"/>
        <w:ind w:left="567" w:hanging="567"/>
        <w:jc w:val="both"/>
        <w:rPr>
          <w:rFonts w:ascii="Arial" w:hAnsi="Arial" w:cs="Arial"/>
          <w:sz w:val="20"/>
        </w:rPr>
      </w:pPr>
      <w:r w:rsidRPr="0038791F">
        <w:rPr>
          <w:rFonts w:ascii="Arial" w:hAnsi="Arial" w:cs="Arial"/>
          <w:sz w:val="20"/>
        </w:rPr>
        <w:fldChar w:fldCharType="end"/>
      </w:r>
    </w:p>
    <w:p w14:paraId="1D14141B" w14:textId="77777777" w:rsidR="0038791F" w:rsidRDefault="0038791F" w:rsidP="0038791F">
      <w:pPr>
        <w:pStyle w:val="ReferHead"/>
        <w:spacing w:after="120"/>
        <w:ind w:left="567" w:hanging="567"/>
        <w:jc w:val="both"/>
        <w:rPr>
          <w:rFonts w:ascii="Arial" w:hAnsi="Arial" w:cs="Arial"/>
        </w:rPr>
      </w:pPr>
    </w:p>
    <w:p w14:paraId="22FE811E" w14:textId="77777777" w:rsidR="00790ADA" w:rsidRPr="00FB3A86" w:rsidRDefault="00790ADA" w:rsidP="00441B6F">
      <w:pPr>
        <w:pStyle w:val="ReferHead"/>
        <w:spacing w:after="0"/>
        <w:jc w:val="both"/>
        <w:rPr>
          <w:rFonts w:ascii="Arial" w:hAnsi="Arial" w:cs="Arial"/>
        </w:rPr>
      </w:pPr>
    </w:p>
    <w:p w14:paraId="2BD692DB" w14:textId="77777777" w:rsidR="00011059" w:rsidRDefault="00011059" w:rsidP="000C7D18">
      <w:pPr>
        <w:pStyle w:val="Bibliography"/>
        <w:numPr>
          <w:ilvl w:val="0"/>
          <w:numId w:val="31"/>
        </w:numPr>
        <w:jc w:val="both"/>
        <w:rPr>
          <w:rFonts w:ascii="Arial" w:hAnsi="Arial" w:cs="Arial"/>
        </w:rPr>
      </w:pPr>
      <w:r w:rsidRPr="00011059">
        <w:rPr>
          <w:rFonts w:ascii="Arial" w:hAnsi="Arial" w:cs="Arial"/>
        </w:rPr>
        <w:t xml:space="preserve">Cocuzza, G. (2024). Aphis gossypii (cotton aphid). CABI Compendium. </w:t>
      </w:r>
      <w:hyperlink r:id="rId22" w:history="1">
        <w:r w:rsidRPr="00CB1367">
          <w:rPr>
            <w:rStyle w:val="Hyperlink"/>
            <w:rFonts w:ascii="Arial" w:hAnsi="Arial" w:cs="Arial"/>
          </w:rPr>
          <w:t>https://doi.org/10.1079/cabicompendium.6204</w:t>
        </w:r>
      </w:hyperlink>
      <w:r>
        <w:rPr>
          <w:rFonts w:ascii="Arial" w:hAnsi="Arial" w:cs="Arial"/>
        </w:rPr>
        <w:t xml:space="preserve"> </w:t>
      </w:r>
    </w:p>
    <w:p w14:paraId="491803B6" w14:textId="12A7BFB6" w:rsidR="00011059" w:rsidRDefault="00011059" w:rsidP="000C7D18">
      <w:pPr>
        <w:pStyle w:val="Bibliography"/>
        <w:numPr>
          <w:ilvl w:val="0"/>
          <w:numId w:val="31"/>
        </w:numPr>
        <w:jc w:val="both"/>
        <w:rPr>
          <w:rFonts w:ascii="Arial" w:hAnsi="Arial" w:cs="Arial"/>
        </w:rPr>
      </w:pPr>
      <w:r w:rsidRPr="00011059">
        <w:rPr>
          <w:rFonts w:ascii="Arial" w:hAnsi="Arial" w:cs="Arial"/>
        </w:rPr>
        <w:t xml:space="preserve">Farhan, M., Pan, J., Hussain, H., Zhao, J., Yang, H., Ahmad, I., &amp; Zhang, S. (2024). Aphid-Resistant Plant Secondary Metabolites: Types, Insecticidal Mechanisms, and Prospects for Utilization. Plants, 13(16), 2332. </w:t>
      </w:r>
      <w:hyperlink r:id="rId23" w:history="1">
        <w:r w:rsidRPr="00CB1367">
          <w:rPr>
            <w:rStyle w:val="Hyperlink"/>
            <w:rFonts w:ascii="Arial" w:hAnsi="Arial" w:cs="Arial"/>
          </w:rPr>
          <w:t>https://doi.org/10.3390/plants13162332</w:t>
        </w:r>
      </w:hyperlink>
    </w:p>
    <w:p w14:paraId="632808C6" w14:textId="77777777" w:rsidR="00011059" w:rsidRDefault="00011059" w:rsidP="000C7D18">
      <w:pPr>
        <w:pStyle w:val="Bibliography"/>
        <w:numPr>
          <w:ilvl w:val="0"/>
          <w:numId w:val="31"/>
        </w:numPr>
        <w:jc w:val="both"/>
        <w:rPr>
          <w:rFonts w:ascii="Arial" w:hAnsi="Arial" w:cs="Arial"/>
        </w:rPr>
      </w:pPr>
      <w:proofErr w:type="spellStart"/>
      <w:r w:rsidRPr="00011059">
        <w:rPr>
          <w:rFonts w:ascii="Arial" w:hAnsi="Arial" w:cs="Arial"/>
        </w:rPr>
        <w:t>Gammatantrawet</w:t>
      </w:r>
      <w:proofErr w:type="spellEnd"/>
      <w:r w:rsidRPr="00011059">
        <w:rPr>
          <w:rFonts w:ascii="Arial" w:hAnsi="Arial" w:cs="Arial"/>
        </w:rPr>
        <w:t xml:space="preserve">, N., Nguyễn, C. T., </w:t>
      </w:r>
      <w:proofErr w:type="spellStart"/>
      <w:r w:rsidRPr="00011059">
        <w:rPr>
          <w:rFonts w:ascii="Arial" w:hAnsi="Arial" w:cs="Arial"/>
        </w:rPr>
        <w:t>Susawaengsup</w:t>
      </w:r>
      <w:proofErr w:type="spellEnd"/>
      <w:r w:rsidRPr="00011059">
        <w:rPr>
          <w:rFonts w:ascii="Arial" w:hAnsi="Arial" w:cs="Arial"/>
        </w:rPr>
        <w:t xml:space="preserve">, C., Ramli, A. N. M., </w:t>
      </w:r>
      <w:proofErr w:type="spellStart"/>
      <w:r w:rsidRPr="00011059">
        <w:rPr>
          <w:rFonts w:ascii="Arial" w:hAnsi="Arial" w:cs="Arial"/>
        </w:rPr>
        <w:t>Tongkoom</w:t>
      </w:r>
      <w:proofErr w:type="spellEnd"/>
      <w:r w:rsidRPr="00011059">
        <w:rPr>
          <w:rFonts w:ascii="Arial" w:hAnsi="Arial" w:cs="Arial"/>
        </w:rPr>
        <w:t xml:space="preserve">, K., </w:t>
      </w:r>
      <w:proofErr w:type="spellStart"/>
      <w:r w:rsidRPr="00011059">
        <w:rPr>
          <w:rFonts w:ascii="Arial" w:hAnsi="Arial" w:cs="Arial"/>
        </w:rPr>
        <w:t>Chatsungnoen</w:t>
      </w:r>
      <w:proofErr w:type="spellEnd"/>
      <w:r w:rsidRPr="00011059">
        <w:rPr>
          <w:rFonts w:ascii="Arial" w:hAnsi="Arial" w:cs="Arial"/>
        </w:rPr>
        <w:t xml:space="preserve">, T., </w:t>
      </w:r>
      <w:proofErr w:type="spellStart"/>
      <w:r w:rsidRPr="00011059">
        <w:rPr>
          <w:rFonts w:ascii="Arial" w:hAnsi="Arial" w:cs="Arial"/>
        </w:rPr>
        <w:t>Dangtungee</w:t>
      </w:r>
      <w:proofErr w:type="spellEnd"/>
      <w:r w:rsidRPr="00011059">
        <w:rPr>
          <w:rFonts w:ascii="Arial" w:hAnsi="Arial" w:cs="Arial"/>
        </w:rPr>
        <w:t xml:space="preserve">, R., &amp; </w:t>
      </w:r>
      <w:proofErr w:type="spellStart"/>
      <w:r w:rsidRPr="00011059">
        <w:rPr>
          <w:rFonts w:ascii="Arial" w:hAnsi="Arial" w:cs="Arial"/>
        </w:rPr>
        <w:t>Bhuyar</w:t>
      </w:r>
      <w:proofErr w:type="spellEnd"/>
      <w:r w:rsidRPr="00011059">
        <w:rPr>
          <w:rFonts w:ascii="Arial" w:hAnsi="Arial" w:cs="Arial"/>
        </w:rPr>
        <w:t xml:space="preserve">, P. (2025). Phytochemistry of Medicinal Herbs Belongs to Asclepiadaceae Family for Therapeutic Applications: A Critical Review. Molecular Biotechnology, 67(3), 885–909. </w:t>
      </w:r>
      <w:hyperlink r:id="rId24" w:history="1">
        <w:r w:rsidRPr="00CB1367">
          <w:rPr>
            <w:rStyle w:val="Hyperlink"/>
            <w:rFonts w:ascii="Arial" w:hAnsi="Arial" w:cs="Arial"/>
          </w:rPr>
          <w:t>https://doi.org/10.1007/s12033-024-01122-9</w:t>
        </w:r>
      </w:hyperlink>
      <w:r>
        <w:rPr>
          <w:rFonts w:ascii="Arial" w:hAnsi="Arial" w:cs="Arial"/>
        </w:rPr>
        <w:t xml:space="preserve"> </w:t>
      </w:r>
    </w:p>
    <w:p w14:paraId="5C1133E0" w14:textId="77777777" w:rsidR="00011059" w:rsidRDefault="00011059" w:rsidP="000C7D18">
      <w:pPr>
        <w:pStyle w:val="Bibliography"/>
        <w:numPr>
          <w:ilvl w:val="0"/>
          <w:numId w:val="31"/>
        </w:numPr>
        <w:jc w:val="both"/>
        <w:rPr>
          <w:rFonts w:ascii="Arial" w:hAnsi="Arial" w:cs="Arial"/>
        </w:rPr>
      </w:pPr>
      <w:r w:rsidRPr="00011059">
        <w:rPr>
          <w:rFonts w:ascii="Arial" w:hAnsi="Arial" w:cs="Arial"/>
        </w:rPr>
        <w:t xml:space="preserve">Hidayat, Y., </w:t>
      </w:r>
      <w:proofErr w:type="spellStart"/>
      <w:r w:rsidRPr="00011059">
        <w:rPr>
          <w:rFonts w:ascii="Arial" w:hAnsi="Arial" w:cs="Arial"/>
        </w:rPr>
        <w:t>Prayoga</w:t>
      </w:r>
      <w:proofErr w:type="spellEnd"/>
      <w:r w:rsidRPr="00011059">
        <w:rPr>
          <w:rFonts w:ascii="Arial" w:hAnsi="Arial" w:cs="Arial"/>
        </w:rPr>
        <w:t xml:space="preserve">, B. T., Wibowo, H. P., Kurniawan, W., </w:t>
      </w:r>
      <w:proofErr w:type="spellStart"/>
      <w:r w:rsidRPr="00011059">
        <w:rPr>
          <w:rFonts w:ascii="Arial" w:hAnsi="Arial" w:cs="Arial"/>
        </w:rPr>
        <w:t>Rizkie</w:t>
      </w:r>
      <w:proofErr w:type="spellEnd"/>
      <w:r w:rsidRPr="00011059">
        <w:rPr>
          <w:rFonts w:ascii="Arial" w:hAnsi="Arial" w:cs="Arial"/>
        </w:rPr>
        <w:t xml:space="preserve">, L., &amp; Dono, D. (2022). Contact effects of kaolin and other minerals on Aphis gossypii Glover (Hemiptera: Aphididae). Agriculture and Natural Resources, 56(3), 503–510. </w:t>
      </w:r>
      <w:hyperlink r:id="rId25" w:history="1">
        <w:r w:rsidRPr="00CB1367">
          <w:rPr>
            <w:rStyle w:val="Hyperlink"/>
            <w:rFonts w:ascii="Arial" w:hAnsi="Arial" w:cs="Arial"/>
          </w:rPr>
          <w:t>https://li01.tci-thaijo.org/index.php/anres/article/view/254982</w:t>
        </w:r>
      </w:hyperlink>
      <w:r>
        <w:rPr>
          <w:rFonts w:ascii="Arial" w:hAnsi="Arial" w:cs="Arial"/>
        </w:rPr>
        <w:t xml:space="preserve"> </w:t>
      </w:r>
    </w:p>
    <w:p w14:paraId="3E3A67F5" w14:textId="77777777" w:rsidR="00011059" w:rsidRDefault="00011059" w:rsidP="000C7D18">
      <w:pPr>
        <w:pStyle w:val="Bibliography"/>
        <w:numPr>
          <w:ilvl w:val="0"/>
          <w:numId w:val="31"/>
        </w:numPr>
        <w:jc w:val="both"/>
        <w:rPr>
          <w:rFonts w:ascii="Arial" w:hAnsi="Arial" w:cs="Arial"/>
        </w:rPr>
      </w:pPr>
      <w:r w:rsidRPr="00011059">
        <w:rPr>
          <w:rFonts w:ascii="Arial" w:hAnsi="Arial" w:cs="Arial"/>
        </w:rPr>
        <w:t xml:space="preserve">Isman, M. B. (2020). Botanical Insecticides in the Twenty-First Century—Fulfilling Their Promise? Annual Review of Entomology </w:t>
      </w:r>
      <w:hyperlink r:id="rId26" w:history="1">
        <w:r w:rsidRPr="00CB1367">
          <w:rPr>
            <w:rStyle w:val="Hyperlink"/>
            <w:rFonts w:ascii="Arial" w:hAnsi="Arial" w:cs="Arial"/>
          </w:rPr>
          <w:t>https://doi.org/10.1146/annurev-ento-011019-025010</w:t>
        </w:r>
      </w:hyperlink>
      <w:r>
        <w:rPr>
          <w:rFonts w:ascii="Arial" w:hAnsi="Arial" w:cs="Arial"/>
        </w:rPr>
        <w:t xml:space="preserve"> </w:t>
      </w:r>
    </w:p>
    <w:p w14:paraId="59A4EA8A" w14:textId="7B207800" w:rsidR="00011059" w:rsidRDefault="00011059" w:rsidP="000C7D18">
      <w:pPr>
        <w:pStyle w:val="Bibliography"/>
        <w:numPr>
          <w:ilvl w:val="0"/>
          <w:numId w:val="31"/>
        </w:numPr>
        <w:jc w:val="both"/>
      </w:pPr>
      <w:proofErr w:type="spellStart"/>
      <w:r w:rsidRPr="00011059">
        <w:rPr>
          <w:rFonts w:ascii="Arial" w:hAnsi="Arial" w:cs="Arial"/>
        </w:rPr>
        <w:t>Khasanah</w:t>
      </w:r>
      <w:proofErr w:type="spellEnd"/>
      <w:r w:rsidRPr="00011059">
        <w:rPr>
          <w:rFonts w:ascii="Arial" w:hAnsi="Arial" w:cs="Arial"/>
        </w:rPr>
        <w:t xml:space="preserve">, N., Martono, E., </w:t>
      </w:r>
      <w:proofErr w:type="spellStart"/>
      <w:r w:rsidRPr="00011059">
        <w:rPr>
          <w:rFonts w:ascii="Arial" w:hAnsi="Arial" w:cs="Arial"/>
        </w:rPr>
        <w:t>Trisyono</w:t>
      </w:r>
      <w:proofErr w:type="spellEnd"/>
      <w:r w:rsidRPr="00011059">
        <w:rPr>
          <w:rFonts w:ascii="Arial" w:hAnsi="Arial" w:cs="Arial"/>
        </w:rPr>
        <w:t xml:space="preserve">, Y. A., &amp; </w:t>
      </w:r>
      <w:proofErr w:type="spellStart"/>
      <w:r w:rsidRPr="00011059">
        <w:rPr>
          <w:rFonts w:ascii="Arial" w:hAnsi="Arial" w:cs="Arial"/>
        </w:rPr>
        <w:t>Wijonarko</w:t>
      </w:r>
      <w:proofErr w:type="spellEnd"/>
      <w:r w:rsidRPr="00011059">
        <w:rPr>
          <w:rFonts w:ascii="Arial" w:hAnsi="Arial" w:cs="Arial"/>
        </w:rPr>
        <w:t xml:space="preserve">, A. (2021). Toxicity and Antifeedant Activity of Calotropis gigantea L. Leaf Extract Against </w:t>
      </w:r>
      <w:proofErr w:type="spellStart"/>
      <w:r w:rsidRPr="00011059">
        <w:rPr>
          <w:rFonts w:ascii="Arial" w:hAnsi="Arial" w:cs="Arial"/>
        </w:rPr>
        <w:t>Plutella</w:t>
      </w:r>
      <w:proofErr w:type="spellEnd"/>
      <w:r w:rsidRPr="00011059">
        <w:rPr>
          <w:rFonts w:ascii="Arial" w:hAnsi="Arial" w:cs="Arial"/>
        </w:rPr>
        <w:t xml:space="preserve"> </w:t>
      </w:r>
      <w:proofErr w:type="spellStart"/>
      <w:r w:rsidRPr="00011059">
        <w:rPr>
          <w:rFonts w:ascii="Arial" w:hAnsi="Arial" w:cs="Arial"/>
        </w:rPr>
        <w:t>xylostella</w:t>
      </w:r>
      <w:proofErr w:type="spellEnd"/>
      <w:r w:rsidRPr="00011059">
        <w:rPr>
          <w:rFonts w:ascii="Arial" w:hAnsi="Arial" w:cs="Arial"/>
        </w:rPr>
        <w:t xml:space="preserve"> L. (Lepidoptera: Plutellidae). International Journal of Design &amp; Nature and </w:t>
      </w:r>
      <w:proofErr w:type="spellStart"/>
      <w:r w:rsidRPr="00011059">
        <w:rPr>
          <w:rFonts w:ascii="Arial" w:hAnsi="Arial" w:cs="Arial"/>
        </w:rPr>
        <w:t>Ecodynamics</w:t>
      </w:r>
      <w:proofErr w:type="spellEnd"/>
      <w:r w:rsidRPr="00011059">
        <w:rPr>
          <w:rFonts w:ascii="Arial" w:hAnsi="Arial" w:cs="Arial"/>
        </w:rPr>
        <w:t xml:space="preserve">, 16(6), 677–682. </w:t>
      </w:r>
      <w:hyperlink r:id="rId27" w:history="1">
        <w:r w:rsidRPr="00CB1367">
          <w:rPr>
            <w:rStyle w:val="Hyperlink"/>
            <w:rFonts w:ascii="Arial" w:hAnsi="Arial" w:cs="Arial"/>
          </w:rPr>
          <w:t>https://doi.org/10.18280/ijdne.</w:t>
        </w:r>
        <w:r w:rsidRPr="00CB1367">
          <w:rPr>
            <w:rStyle w:val="Hyperlink"/>
          </w:rPr>
          <w:t>160609</w:t>
        </w:r>
      </w:hyperlink>
    </w:p>
    <w:p w14:paraId="74ED7AEA" w14:textId="330172FC" w:rsidR="0036703F" w:rsidRPr="00AE36DD" w:rsidRDefault="0036703F" w:rsidP="000C7D18">
      <w:pPr>
        <w:pStyle w:val="Bibliography"/>
        <w:numPr>
          <w:ilvl w:val="0"/>
          <w:numId w:val="31"/>
        </w:numPr>
        <w:jc w:val="both"/>
        <w:rPr>
          <w:rFonts w:ascii="Arial" w:hAnsi="Arial" w:cs="Arial"/>
        </w:rPr>
      </w:pPr>
      <w:proofErr w:type="spellStart"/>
      <w:r w:rsidRPr="00011059">
        <w:t>Khasanah</w:t>
      </w:r>
      <w:proofErr w:type="spellEnd"/>
      <w:r w:rsidRPr="00AE36DD">
        <w:rPr>
          <w:rFonts w:ascii="Arial" w:hAnsi="Arial" w:cs="Arial"/>
        </w:rPr>
        <w:t xml:space="preserve">, N., Martono, E., </w:t>
      </w:r>
      <w:proofErr w:type="spellStart"/>
      <w:r w:rsidRPr="00AE36DD">
        <w:rPr>
          <w:rFonts w:ascii="Arial" w:hAnsi="Arial" w:cs="Arial"/>
        </w:rPr>
        <w:t>Trisyono</w:t>
      </w:r>
      <w:proofErr w:type="spellEnd"/>
      <w:r w:rsidRPr="00AE36DD">
        <w:rPr>
          <w:rFonts w:ascii="Arial" w:hAnsi="Arial" w:cs="Arial"/>
        </w:rPr>
        <w:t xml:space="preserve">, Y. A., &amp; </w:t>
      </w:r>
      <w:proofErr w:type="spellStart"/>
      <w:r w:rsidRPr="00AE36DD">
        <w:rPr>
          <w:rFonts w:ascii="Arial" w:hAnsi="Arial" w:cs="Arial"/>
        </w:rPr>
        <w:t>Wijonarko</w:t>
      </w:r>
      <w:proofErr w:type="spellEnd"/>
      <w:r w:rsidRPr="00AE36DD">
        <w:rPr>
          <w:rFonts w:ascii="Arial" w:hAnsi="Arial" w:cs="Arial"/>
        </w:rPr>
        <w:t xml:space="preserve">, A. (2022). Preliminary Valuation Activity of Calotropis gigantea L. Extracts against Several Insect Pests. </w:t>
      </w:r>
      <w:proofErr w:type="spellStart"/>
      <w:r w:rsidRPr="00AE36DD">
        <w:rPr>
          <w:rFonts w:ascii="Arial" w:hAnsi="Arial" w:cs="Arial"/>
          <w:i/>
          <w:iCs/>
        </w:rPr>
        <w:t>Jurnal</w:t>
      </w:r>
      <w:proofErr w:type="spellEnd"/>
      <w:r w:rsidRPr="00AE36DD">
        <w:rPr>
          <w:rFonts w:ascii="Arial" w:hAnsi="Arial" w:cs="Arial"/>
          <w:i/>
          <w:iCs/>
        </w:rPr>
        <w:t xml:space="preserve"> </w:t>
      </w:r>
      <w:proofErr w:type="spellStart"/>
      <w:r w:rsidRPr="00AE36DD">
        <w:rPr>
          <w:rFonts w:ascii="Arial" w:hAnsi="Arial" w:cs="Arial"/>
          <w:i/>
          <w:iCs/>
        </w:rPr>
        <w:t>Perlindungan</w:t>
      </w:r>
      <w:proofErr w:type="spellEnd"/>
      <w:r w:rsidRPr="00AE36DD">
        <w:rPr>
          <w:rFonts w:ascii="Arial" w:hAnsi="Arial" w:cs="Arial"/>
          <w:i/>
          <w:iCs/>
        </w:rPr>
        <w:t xml:space="preserve"> </w:t>
      </w:r>
      <w:proofErr w:type="spellStart"/>
      <w:r w:rsidRPr="00AE36DD">
        <w:rPr>
          <w:rFonts w:ascii="Arial" w:hAnsi="Arial" w:cs="Arial"/>
          <w:i/>
          <w:iCs/>
        </w:rPr>
        <w:t>Tanaman</w:t>
      </w:r>
      <w:proofErr w:type="spellEnd"/>
      <w:r w:rsidRPr="00AE36DD">
        <w:rPr>
          <w:rFonts w:ascii="Arial" w:hAnsi="Arial" w:cs="Arial"/>
          <w:i/>
          <w:iCs/>
        </w:rPr>
        <w:t xml:space="preserve"> Indonesia</w:t>
      </w:r>
      <w:r w:rsidRPr="00AE36DD">
        <w:rPr>
          <w:rFonts w:ascii="Arial" w:hAnsi="Arial" w:cs="Arial"/>
        </w:rPr>
        <w:t xml:space="preserve">, </w:t>
      </w:r>
      <w:r w:rsidRPr="00AE36DD">
        <w:rPr>
          <w:rFonts w:ascii="Arial" w:hAnsi="Arial" w:cs="Arial"/>
          <w:i/>
          <w:iCs/>
        </w:rPr>
        <w:t>26</w:t>
      </w:r>
      <w:r w:rsidRPr="00AE36DD">
        <w:rPr>
          <w:rFonts w:ascii="Arial" w:hAnsi="Arial" w:cs="Arial"/>
        </w:rPr>
        <w:t>(2), 130. https://doi.org/10.22146/jpti.71938</w:t>
      </w:r>
    </w:p>
    <w:p w14:paraId="3C7EFA86" w14:textId="77777777" w:rsidR="00011059" w:rsidRDefault="00011059" w:rsidP="000C7D18">
      <w:pPr>
        <w:pStyle w:val="Bibliography"/>
        <w:numPr>
          <w:ilvl w:val="0"/>
          <w:numId w:val="31"/>
        </w:numPr>
        <w:jc w:val="both"/>
      </w:pPr>
      <w:proofErr w:type="spellStart"/>
      <w:r w:rsidRPr="00011059">
        <w:t>Khasanah</w:t>
      </w:r>
      <w:proofErr w:type="spellEnd"/>
      <w:r w:rsidRPr="00011059">
        <w:t xml:space="preserve">, N., Yunus, M., </w:t>
      </w:r>
      <w:proofErr w:type="spellStart"/>
      <w:r w:rsidRPr="00011059">
        <w:t>Tangkesalu</w:t>
      </w:r>
      <w:proofErr w:type="spellEnd"/>
      <w:r w:rsidRPr="00011059">
        <w:t xml:space="preserve">, D., Nasir, B. H., Tauke, L. E., &amp; </w:t>
      </w:r>
      <w:proofErr w:type="spellStart"/>
      <w:r w:rsidRPr="00011059">
        <w:t>Marzita</w:t>
      </w:r>
      <w:proofErr w:type="spellEnd"/>
      <w:r w:rsidRPr="00011059">
        <w:t xml:space="preserve">, R. D. (2024). Efficacy of </w:t>
      </w:r>
      <w:proofErr w:type="spellStart"/>
      <w:r w:rsidRPr="00011059">
        <w:t>Biduri</w:t>
      </w:r>
      <w:proofErr w:type="spellEnd"/>
      <w:r w:rsidRPr="00011059">
        <w:t xml:space="preserve"> Leaf Extract (Calotropis gigantea L.) for Management of Fall Armyworm (</w:t>
      </w:r>
      <w:proofErr w:type="spellStart"/>
      <w:r w:rsidRPr="00011059">
        <w:t>Spodoptera</w:t>
      </w:r>
      <w:proofErr w:type="spellEnd"/>
      <w:r w:rsidRPr="00011059">
        <w:t xml:space="preserve"> </w:t>
      </w:r>
      <w:proofErr w:type="spellStart"/>
      <w:r w:rsidRPr="00011059">
        <w:t>frugiperda</w:t>
      </w:r>
      <w:proofErr w:type="spellEnd"/>
      <w:r w:rsidRPr="00011059">
        <w:t xml:space="preserve"> J. E. Smith.) </w:t>
      </w:r>
      <w:r w:rsidRPr="00011059">
        <w:lastRenderedPageBreak/>
        <w:t xml:space="preserve">on Corn. International Journal of Environment and Climate Change, 14(1), 595–602. </w:t>
      </w:r>
      <w:hyperlink r:id="rId28" w:history="1">
        <w:r w:rsidRPr="00CB1367">
          <w:rPr>
            <w:rStyle w:val="Hyperlink"/>
          </w:rPr>
          <w:t>https://doi.org/10.9734/ijecc/2024/v14i13875</w:t>
        </w:r>
      </w:hyperlink>
      <w:r>
        <w:t xml:space="preserve"> </w:t>
      </w:r>
    </w:p>
    <w:p w14:paraId="64FBF286" w14:textId="77777777" w:rsidR="00011059" w:rsidRDefault="00011059" w:rsidP="000C7D18">
      <w:pPr>
        <w:pStyle w:val="Bibliography"/>
        <w:numPr>
          <w:ilvl w:val="0"/>
          <w:numId w:val="31"/>
        </w:numPr>
        <w:jc w:val="both"/>
        <w:rPr>
          <w:rFonts w:ascii="Arial" w:hAnsi="Arial" w:cs="Arial"/>
        </w:rPr>
      </w:pPr>
      <w:r w:rsidRPr="00011059">
        <w:rPr>
          <w:rFonts w:ascii="Arial" w:hAnsi="Arial" w:cs="Arial"/>
        </w:rPr>
        <w:t xml:space="preserve">Lengai, G. M. W., Muthomi, J. W., &amp; </w:t>
      </w:r>
      <w:proofErr w:type="spellStart"/>
      <w:r w:rsidRPr="00011059">
        <w:rPr>
          <w:rFonts w:ascii="Arial" w:hAnsi="Arial" w:cs="Arial"/>
        </w:rPr>
        <w:t>Mbega</w:t>
      </w:r>
      <w:proofErr w:type="spellEnd"/>
      <w:r w:rsidRPr="00011059">
        <w:rPr>
          <w:rFonts w:ascii="Arial" w:hAnsi="Arial" w:cs="Arial"/>
        </w:rPr>
        <w:t xml:space="preserve">, E. R. (2020). Phytochemical activity and role of botanical pesticides in pest management for sustainable agricultural crop production. Scientific African. </w:t>
      </w:r>
      <w:hyperlink r:id="rId29" w:history="1">
        <w:r w:rsidRPr="00CB1367">
          <w:rPr>
            <w:rStyle w:val="Hyperlink"/>
            <w:rFonts w:ascii="Arial" w:hAnsi="Arial" w:cs="Arial"/>
          </w:rPr>
          <w:t>https://doi.org/10.1016/j.sciaf.2019.e00239</w:t>
        </w:r>
      </w:hyperlink>
      <w:r>
        <w:rPr>
          <w:rFonts w:ascii="Arial" w:hAnsi="Arial" w:cs="Arial"/>
        </w:rPr>
        <w:t xml:space="preserve"> </w:t>
      </w:r>
    </w:p>
    <w:p w14:paraId="181F3A26" w14:textId="77777777" w:rsidR="00011059" w:rsidRDefault="00011059" w:rsidP="000C7D18">
      <w:pPr>
        <w:pStyle w:val="Bibliography"/>
        <w:numPr>
          <w:ilvl w:val="0"/>
          <w:numId w:val="31"/>
        </w:numPr>
        <w:jc w:val="both"/>
        <w:rPr>
          <w:rFonts w:ascii="Arial" w:hAnsi="Arial" w:cs="Arial"/>
        </w:rPr>
      </w:pPr>
      <w:proofErr w:type="spellStart"/>
      <w:r w:rsidRPr="00011059">
        <w:rPr>
          <w:rFonts w:ascii="Arial" w:hAnsi="Arial" w:cs="Arial"/>
        </w:rPr>
        <w:t>Magurran</w:t>
      </w:r>
      <w:proofErr w:type="spellEnd"/>
      <w:r w:rsidRPr="00011059">
        <w:rPr>
          <w:rFonts w:ascii="Arial" w:hAnsi="Arial" w:cs="Arial"/>
        </w:rPr>
        <w:t xml:space="preserve">, A. E. (2021). Measuring biological diversity. Current Biology, 31(19), R1174–R1177. </w:t>
      </w:r>
      <w:hyperlink r:id="rId30" w:history="1">
        <w:r w:rsidRPr="00CB1367">
          <w:rPr>
            <w:rStyle w:val="Hyperlink"/>
            <w:rFonts w:ascii="Arial" w:hAnsi="Arial" w:cs="Arial"/>
          </w:rPr>
          <w:t>https://doi.org/10.1016/j.cub.2021.07.049</w:t>
        </w:r>
      </w:hyperlink>
      <w:r>
        <w:rPr>
          <w:rFonts w:ascii="Arial" w:hAnsi="Arial" w:cs="Arial"/>
        </w:rPr>
        <w:t xml:space="preserve"> </w:t>
      </w:r>
    </w:p>
    <w:p w14:paraId="2F236A86" w14:textId="77777777" w:rsidR="00011059" w:rsidRDefault="00011059" w:rsidP="000C7D18">
      <w:pPr>
        <w:pStyle w:val="Bibliography"/>
        <w:numPr>
          <w:ilvl w:val="0"/>
          <w:numId w:val="31"/>
        </w:numPr>
        <w:jc w:val="both"/>
        <w:rPr>
          <w:rFonts w:ascii="Arial" w:hAnsi="Arial" w:cs="Arial"/>
        </w:rPr>
      </w:pPr>
      <w:r w:rsidRPr="00011059">
        <w:rPr>
          <w:rFonts w:ascii="Arial" w:hAnsi="Arial" w:cs="Arial"/>
        </w:rPr>
        <w:t xml:space="preserve">Mohammad, M. Y., </w:t>
      </w:r>
      <w:proofErr w:type="spellStart"/>
      <w:r w:rsidRPr="00011059">
        <w:rPr>
          <w:rFonts w:ascii="Arial" w:hAnsi="Arial" w:cs="Arial"/>
        </w:rPr>
        <w:t>Haniffa</w:t>
      </w:r>
      <w:proofErr w:type="spellEnd"/>
      <w:r w:rsidRPr="00011059">
        <w:rPr>
          <w:rFonts w:ascii="Arial" w:hAnsi="Arial" w:cs="Arial"/>
        </w:rPr>
        <w:t xml:space="preserve">, H. M., Shakya, A. K., Naik, R. R., &amp; </w:t>
      </w:r>
      <w:proofErr w:type="spellStart"/>
      <w:r w:rsidRPr="00011059">
        <w:rPr>
          <w:rFonts w:ascii="Arial" w:hAnsi="Arial" w:cs="Arial"/>
        </w:rPr>
        <w:t>Sivaranjan</w:t>
      </w:r>
      <w:proofErr w:type="spellEnd"/>
      <w:r w:rsidRPr="00011059">
        <w:rPr>
          <w:rFonts w:ascii="Arial" w:hAnsi="Arial" w:cs="Arial"/>
        </w:rPr>
        <w:t xml:space="preserve">, T. (2024). Evaluation of five medicinal plants for the management of Sitophilus oryzae in stored rice and identification of insecticidal compound. </w:t>
      </w:r>
      <w:proofErr w:type="spellStart"/>
      <w:r w:rsidRPr="00011059">
        <w:rPr>
          <w:rFonts w:ascii="Arial" w:hAnsi="Arial" w:cs="Arial"/>
        </w:rPr>
        <w:t>Heliyon</w:t>
      </w:r>
      <w:proofErr w:type="spellEnd"/>
      <w:r w:rsidRPr="00011059">
        <w:rPr>
          <w:rFonts w:ascii="Arial" w:hAnsi="Arial" w:cs="Arial"/>
        </w:rPr>
        <w:t xml:space="preserve">, 10(10). </w:t>
      </w:r>
      <w:hyperlink r:id="rId31" w:history="1">
        <w:r w:rsidRPr="00CB1367">
          <w:rPr>
            <w:rStyle w:val="Hyperlink"/>
            <w:rFonts w:ascii="Arial" w:hAnsi="Arial" w:cs="Arial"/>
          </w:rPr>
          <w:t>https://doi.org/10.1016/j.heliyon.2024.e30793</w:t>
        </w:r>
      </w:hyperlink>
      <w:r>
        <w:rPr>
          <w:rFonts w:ascii="Arial" w:hAnsi="Arial" w:cs="Arial"/>
        </w:rPr>
        <w:t xml:space="preserve"> </w:t>
      </w:r>
    </w:p>
    <w:p w14:paraId="311E5915" w14:textId="77777777" w:rsidR="00011059" w:rsidRDefault="00011059" w:rsidP="000C7D18">
      <w:pPr>
        <w:pStyle w:val="Bibliography"/>
        <w:numPr>
          <w:ilvl w:val="0"/>
          <w:numId w:val="31"/>
        </w:numPr>
        <w:jc w:val="both"/>
        <w:rPr>
          <w:rFonts w:ascii="Arial" w:hAnsi="Arial" w:cs="Arial"/>
        </w:rPr>
      </w:pPr>
      <w:r w:rsidRPr="00011059">
        <w:rPr>
          <w:rFonts w:ascii="Arial" w:hAnsi="Arial" w:cs="Arial"/>
        </w:rPr>
        <w:t xml:space="preserve">Mohammed, I., Olaoluwa, O. O., Alabi, O. Y., </w:t>
      </w:r>
      <w:proofErr w:type="spellStart"/>
      <w:r w:rsidRPr="00011059">
        <w:rPr>
          <w:rFonts w:ascii="Arial" w:hAnsi="Arial" w:cs="Arial"/>
        </w:rPr>
        <w:t>Banwo</w:t>
      </w:r>
      <w:proofErr w:type="spellEnd"/>
      <w:r w:rsidRPr="00011059">
        <w:rPr>
          <w:rFonts w:ascii="Arial" w:hAnsi="Arial" w:cs="Arial"/>
        </w:rPr>
        <w:t xml:space="preserve">, O. M., Ayodele, M. A., &amp; Flamini, G. (2025). Volatile oil composition, phytochemical screening and larvicidal activities of </w:t>
      </w:r>
      <w:proofErr w:type="spellStart"/>
      <w:r w:rsidRPr="00011059">
        <w:rPr>
          <w:rFonts w:ascii="Arial" w:hAnsi="Arial" w:cs="Arial"/>
        </w:rPr>
        <w:t>indigofera</w:t>
      </w:r>
      <w:proofErr w:type="spellEnd"/>
      <w:r w:rsidRPr="00011059">
        <w:rPr>
          <w:rFonts w:ascii="Arial" w:hAnsi="Arial" w:cs="Arial"/>
        </w:rPr>
        <w:t xml:space="preserve"> </w:t>
      </w:r>
      <w:proofErr w:type="spellStart"/>
      <w:r w:rsidRPr="00011059">
        <w:rPr>
          <w:rFonts w:ascii="Arial" w:hAnsi="Arial" w:cs="Arial"/>
        </w:rPr>
        <w:t>tinctoria</w:t>
      </w:r>
      <w:proofErr w:type="spellEnd"/>
      <w:r w:rsidRPr="00011059">
        <w:rPr>
          <w:rFonts w:ascii="Arial" w:hAnsi="Arial" w:cs="Arial"/>
        </w:rPr>
        <w:t xml:space="preserve"> L. against African </w:t>
      </w:r>
      <w:proofErr w:type="spellStart"/>
      <w:r w:rsidRPr="00011059">
        <w:rPr>
          <w:rFonts w:ascii="Arial" w:hAnsi="Arial" w:cs="Arial"/>
        </w:rPr>
        <w:t>Sesamia</w:t>
      </w:r>
      <w:proofErr w:type="spellEnd"/>
      <w:r w:rsidRPr="00011059">
        <w:rPr>
          <w:rFonts w:ascii="Arial" w:hAnsi="Arial" w:cs="Arial"/>
        </w:rPr>
        <w:t xml:space="preserve"> </w:t>
      </w:r>
      <w:proofErr w:type="spellStart"/>
      <w:r w:rsidRPr="00011059">
        <w:rPr>
          <w:rFonts w:ascii="Arial" w:hAnsi="Arial" w:cs="Arial"/>
        </w:rPr>
        <w:t>calamistis</w:t>
      </w:r>
      <w:proofErr w:type="spellEnd"/>
      <w:r w:rsidRPr="00011059">
        <w:rPr>
          <w:rFonts w:ascii="Arial" w:hAnsi="Arial" w:cs="Arial"/>
        </w:rPr>
        <w:t xml:space="preserve">. </w:t>
      </w:r>
      <w:proofErr w:type="spellStart"/>
      <w:r w:rsidRPr="00011059">
        <w:rPr>
          <w:rFonts w:ascii="Arial" w:hAnsi="Arial" w:cs="Arial"/>
        </w:rPr>
        <w:t>Phytoparasitica</w:t>
      </w:r>
      <w:proofErr w:type="spellEnd"/>
      <w:r w:rsidRPr="00011059">
        <w:rPr>
          <w:rFonts w:ascii="Arial" w:hAnsi="Arial" w:cs="Arial"/>
        </w:rPr>
        <w:t xml:space="preserve">, 53(4), 70. </w:t>
      </w:r>
      <w:hyperlink r:id="rId32" w:history="1">
        <w:r w:rsidRPr="00CB1367">
          <w:rPr>
            <w:rStyle w:val="Hyperlink"/>
            <w:rFonts w:ascii="Arial" w:hAnsi="Arial" w:cs="Arial"/>
          </w:rPr>
          <w:t>https://doi.org/10.1007/s12600-025-01292-5</w:t>
        </w:r>
      </w:hyperlink>
      <w:r>
        <w:rPr>
          <w:rFonts w:ascii="Arial" w:hAnsi="Arial" w:cs="Arial"/>
        </w:rPr>
        <w:t xml:space="preserve"> </w:t>
      </w:r>
    </w:p>
    <w:p w14:paraId="6BE47FE1" w14:textId="77777777" w:rsidR="00011059" w:rsidRPr="00416BDC" w:rsidRDefault="00011059" w:rsidP="000C7D18">
      <w:pPr>
        <w:pStyle w:val="Bibliography"/>
        <w:numPr>
          <w:ilvl w:val="0"/>
          <w:numId w:val="31"/>
        </w:numPr>
        <w:jc w:val="both"/>
        <w:rPr>
          <w:rFonts w:ascii="Arial" w:hAnsi="Arial" w:cs="Arial"/>
        </w:rPr>
      </w:pPr>
      <w:r w:rsidRPr="00AB6311">
        <w:rPr>
          <w:rFonts w:ascii="Arial" w:hAnsi="Arial" w:cs="Arial"/>
        </w:rPr>
        <w:t xml:space="preserve">Mounisha, K., Edward, Y. S. J. T., Kannan, M., </w:t>
      </w:r>
      <w:proofErr w:type="spellStart"/>
      <w:r w:rsidRPr="00AB6311">
        <w:rPr>
          <w:rFonts w:ascii="Arial" w:hAnsi="Arial" w:cs="Arial"/>
        </w:rPr>
        <w:t>Vellaikumar</w:t>
      </w:r>
      <w:proofErr w:type="spellEnd"/>
      <w:r w:rsidRPr="00AB6311">
        <w:rPr>
          <w:rFonts w:ascii="Arial" w:hAnsi="Arial" w:cs="Arial"/>
        </w:rPr>
        <w:t xml:space="preserve">, S., Uma, D., &amp; </w:t>
      </w:r>
      <w:proofErr w:type="spellStart"/>
      <w:r w:rsidRPr="00AB6311">
        <w:rPr>
          <w:rFonts w:ascii="Arial" w:hAnsi="Arial" w:cs="Arial"/>
        </w:rPr>
        <w:t>Indiragandhi</w:t>
      </w:r>
      <w:proofErr w:type="spellEnd"/>
      <w:r w:rsidRPr="00AB6311">
        <w:rPr>
          <w:rFonts w:ascii="Arial" w:hAnsi="Arial" w:cs="Arial"/>
        </w:rPr>
        <w:t xml:space="preserve">, P. (2025). </w:t>
      </w:r>
      <w:r w:rsidRPr="00416BDC">
        <w:rPr>
          <w:rFonts w:ascii="Arial" w:hAnsi="Arial" w:cs="Arial"/>
        </w:rPr>
        <w:t xml:space="preserve">Giant milkweed: A comprehensive review of chemical constituents and their insecticidal properties. Phytochemistry Reviews, 24(2), 1923–1940. </w:t>
      </w:r>
      <w:hyperlink r:id="rId33" w:history="1">
        <w:r w:rsidRPr="00416BDC">
          <w:rPr>
            <w:rStyle w:val="Hyperlink"/>
            <w:rFonts w:ascii="Arial" w:hAnsi="Arial" w:cs="Arial"/>
          </w:rPr>
          <w:t>https://doi.org/10.1007/s11101-024-09986-0</w:t>
        </w:r>
      </w:hyperlink>
      <w:r w:rsidRPr="00416BDC">
        <w:rPr>
          <w:rFonts w:ascii="Arial" w:hAnsi="Arial" w:cs="Arial"/>
        </w:rPr>
        <w:t xml:space="preserve"> </w:t>
      </w:r>
    </w:p>
    <w:p w14:paraId="10F9A30C" w14:textId="77777777" w:rsidR="00011059" w:rsidRDefault="00011059" w:rsidP="000C7D18">
      <w:pPr>
        <w:pStyle w:val="Bibliography"/>
        <w:numPr>
          <w:ilvl w:val="0"/>
          <w:numId w:val="31"/>
        </w:numPr>
        <w:jc w:val="both"/>
        <w:rPr>
          <w:rFonts w:ascii="Arial" w:hAnsi="Arial" w:cs="Arial"/>
        </w:rPr>
      </w:pPr>
      <w:r w:rsidRPr="00CF30F1">
        <w:rPr>
          <w:rFonts w:ascii="Arial" w:hAnsi="Arial" w:cs="Arial"/>
        </w:rPr>
        <w:t xml:space="preserve">Nasir, B. H., </w:t>
      </w:r>
      <w:proofErr w:type="spellStart"/>
      <w:r w:rsidRPr="00CF30F1">
        <w:rPr>
          <w:rFonts w:ascii="Arial" w:hAnsi="Arial" w:cs="Arial"/>
        </w:rPr>
        <w:t>Khasanah</w:t>
      </w:r>
      <w:proofErr w:type="spellEnd"/>
      <w:r w:rsidRPr="00CF30F1">
        <w:rPr>
          <w:rFonts w:ascii="Arial" w:hAnsi="Arial" w:cs="Arial"/>
        </w:rPr>
        <w:t xml:space="preserve">, N., &amp; </w:t>
      </w:r>
      <w:proofErr w:type="spellStart"/>
      <w:r w:rsidRPr="00CF30F1">
        <w:rPr>
          <w:rFonts w:ascii="Arial" w:hAnsi="Arial" w:cs="Arial"/>
        </w:rPr>
        <w:t>Idham</w:t>
      </w:r>
      <w:proofErr w:type="spellEnd"/>
      <w:r w:rsidRPr="00CF30F1">
        <w:rPr>
          <w:rFonts w:ascii="Arial" w:hAnsi="Arial" w:cs="Arial"/>
        </w:rPr>
        <w:t xml:space="preserve">, I. (2022). </w:t>
      </w:r>
      <w:r w:rsidRPr="00011059">
        <w:rPr>
          <w:rFonts w:ascii="Arial" w:hAnsi="Arial" w:cs="Arial"/>
        </w:rPr>
        <w:t xml:space="preserve">Insecticidal Activity of Leaf Extracts of Calotropis gigantea L, Ageratum </w:t>
      </w:r>
      <w:proofErr w:type="spellStart"/>
      <w:r w:rsidRPr="00011059">
        <w:rPr>
          <w:rFonts w:ascii="Arial" w:hAnsi="Arial" w:cs="Arial"/>
        </w:rPr>
        <w:t>conyzoides</w:t>
      </w:r>
      <w:proofErr w:type="spellEnd"/>
      <w:r w:rsidRPr="00011059">
        <w:rPr>
          <w:rFonts w:ascii="Arial" w:hAnsi="Arial" w:cs="Arial"/>
        </w:rPr>
        <w:t xml:space="preserve"> L, and Vitex negundo L. Against </w:t>
      </w:r>
      <w:proofErr w:type="spellStart"/>
      <w:r w:rsidRPr="00011059">
        <w:rPr>
          <w:rFonts w:ascii="Arial" w:hAnsi="Arial" w:cs="Arial"/>
        </w:rPr>
        <w:t>Spodoptera</w:t>
      </w:r>
      <w:proofErr w:type="spellEnd"/>
      <w:r w:rsidRPr="00011059">
        <w:rPr>
          <w:rFonts w:ascii="Arial" w:hAnsi="Arial" w:cs="Arial"/>
        </w:rPr>
        <w:t xml:space="preserve"> </w:t>
      </w:r>
      <w:proofErr w:type="spellStart"/>
      <w:r w:rsidRPr="00011059">
        <w:rPr>
          <w:rFonts w:ascii="Arial" w:hAnsi="Arial" w:cs="Arial"/>
        </w:rPr>
        <w:t>frugiperda</w:t>
      </w:r>
      <w:proofErr w:type="spellEnd"/>
      <w:r w:rsidRPr="00011059">
        <w:rPr>
          <w:rFonts w:ascii="Arial" w:hAnsi="Arial" w:cs="Arial"/>
        </w:rPr>
        <w:t xml:space="preserve"> J. E. Smith (Lepidoptera: </w:t>
      </w:r>
      <w:proofErr w:type="spellStart"/>
      <w:r w:rsidRPr="00011059">
        <w:rPr>
          <w:rFonts w:ascii="Arial" w:hAnsi="Arial" w:cs="Arial"/>
        </w:rPr>
        <w:t>Noctuidae</w:t>
      </w:r>
      <w:proofErr w:type="spellEnd"/>
      <w:r w:rsidRPr="00011059">
        <w:rPr>
          <w:rFonts w:ascii="Arial" w:hAnsi="Arial" w:cs="Arial"/>
        </w:rPr>
        <w:t xml:space="preserve">). International Journal of Design &amp; Nature and </w:t>
      </w:r>
      <w:proofErr w:type="spellStart"/>
      <w:r w:rsidRPr="00011059">
        <w:rPr>
          <w:rFonts w:ascii="Arial" w:hAnsi="Arial" w:cs="Arial"/>
        </w:rPr>
        <w:t>Ecodynamics</w:t>
      </w:r>
      <w:proofErr w:type="spellEnd"/>
      <w:r w:rsidRPr="00011059">
        <w:rPr>
          <w:rFonts w:ascii="Arial" w:hAnsi="Arial" w:cs="Arial"/>
        </w:rPr>
        <w:t xml:space="preserve">, 17(6), 899–905. </w:t>
      </w:r>
      <w:hyperlink r:id="rId34" w:history="1">
        <w:r w:rsidRPr="00CB1367">
          <w:rPr>
            <w:rStyle w:val="Hyperlink"/>
            <w:rFonts w:ascii="Arial" w:hAnsi="Arial" w:cs="Arial"/>
          </w:rPr>
          <w:t>https://doi.org/10.18280/ijdne.170610</w:t>
        </w:r>
      </w:hyperlink>
      <w:r>
        <w:rPr>
          <w:rFonts w:ascii="Arial" w:hAnsi="Arial" w:cs="Arial"/>
        </w:rPr>
        <w:t xml:space="preserve"> </w:t>
      </w:r>
    </w:p>
    <w:p w14:paraId="6A4B6300" w14:textId="7113C2EA" w:rsidR="00011059" w:rsidRDefault="00011059" w:rsidP="000C7D18">
      <w:pPr>
        <w:pStyle w:val="Bibliography"/>
        <w:numPr>
          <w:ilvl w:val="0"/>
          <w:numId w:val="31"/>
        </w:numPr>
        <w:jc w:val="both"/>
      </w:pPr>
      <w:r w:rsidRPr="005F1FE6">
        <w:rPr>
          <w:rFonts w:ascii="Arial" w:hAnsi="Arial" w:cs="Arial"/>
          <w:lang w:val="nl-BE"/>
        </w:rPr>
        <w:t xml:space="preserve">Ngegba, P. M., Cui, G., Khalid, M. Z., &amp; Zhong, G. (2022). </w:t>
      </w:r>
      <w:r w:rsidRPr="00011059">
        <w:rPr>
          <w:rFonts w:ascii="Arial" w:hAnsi="Arial" w:cs="Arial"/>
        </w:rPr>
        <w:t xml:space="preserve">Use of Botanical Pesticides in Agriculture as an Alternative to Synthetic Pesticides. Agriculture, 12(5), 600. </w:t>
      </w:r>
      <w:hyperlink r:id="rId35" w:history="1">
        <w:r w:rsidRPr="00CB1367">
          <w:rPr>
            <w:rStyle w:val="Hyperlink"/>
            <w:rFonts w:ascii="Arial" w:hAnsi="Arial" w:cs="Arial"/>
          </w:rPr>
          <w:t>https://doi.org/10.3390/</w:t>
        </w:r>
        <w:r w:rsidRPr="00CB1367">
          <w:rPr>
            <w:rStyle w:val="Hyperlink"/>
          </w:rPr>
          <w:t>agriculture12050600</w:t>
        </w:r>
      </w:hyperlink>
    </w:p>
    <w:p w14:paraId="0020676C" w14:textId="77777777" w:rsidR="00011059" w:rsidRDefault="00011059" w:rsidP="000C7D18">
      <w:pPr>
        <w:pStyle w:val="Bibliography"/>
        <w:numPr>
          <w:ilvl w:val="0"/>
          <w:numId w:val="31"/>
        </w:numPr>
        <w:jc w:val="both"/>
      </w:pPr>
      <w:r w:rsidRPr="00011059">
        <w:t xml:space="preserve">Ngegba, P. M., Cui, G., Khalid, M. Z., &amp; Zhong, G. (2022). Use of Botanical Pesticides in Agriculture as an Alternative to Synthetic Pesticides. Agriculture, 12(5), 600. </w:t>
      </w:r>
      <w:hyperlink r:id="rId36" w:history="1">
        <w:r w:rsidRPr="00CB1367">
          <w:rPr>
            <w:rStyle w:val="Hyperlink"/>
          </w:rPr>
          <w:t>https://doi.org/10.3390/agriculture12050600</w:t>
        </w:r>
      </w:hyperlink>
      <w:r>
        <w:t xml:space="preserve"> </w:t>
      </w:r>
    </w:p>
    <w:p w14:paraId="1B192181" w14:textId="29E6D42A" w:rsidR="0036703F" w:rsidRPr="00011059" w:rsidRDefault="0036703F" w:rsidP="000C7D18">
      <w:pPr>
        <w:pStyle w:val="Bibliography"/>
        <w:numPr>
          <w:ilvl w:val="0"/>
          <w:numId w:val="31"/>
        </w:numPr>
        <w:jc w:val="both"/>
      </w:pPr>
      <w:proofErr w:type="spellStart"/>
      <w:r w:rsidRPr="00011059">
        <w:t>Nilamsari</w:t>
      </w:r>
      <w:proofErr w:type="spellEnd"/>
      <w:r w:rsidRPr="00011059">
        <w:t xml:space="preserve">, E. I., Nugroho, L. H., &amp; </w:t>
      </w:r>
      <w:proofErr w:type="spellStart"/>
      <w:r w:rsidRPr="00011059">
        <w:t>Sukirno</w:t>
      </w:r>
      <w:proofErr w:type="spellEnd"/>
      <w:r w:rsidRPr="00011059">
        <w:t xml:space="preserve">, S. (2022). Effectiveness of N-Hexane and Ethanol Extract of Giant </w:t>
      </w:r>
      <w:proofErr w:type="spellStart"/>
      <w:r w:rsidRPr="00011059">
        <w:t>Calotrope</w:t>
      </w:r>
      <w:proofErr w:type="spellEnd"/>
      <w:r w:rsidRPr="00011059">
        <w:t xml:space="preserve"> (Calotropis gigantea L.) Leaves as Insecticide Against Shallot Pest </w:t>
      </w:r>
      <w:proofErr w:type="spellStart"/>
      <w:r w:rsidRPr="00011059">
        <w:t>Spodoptera</w:t>
      </w:r>
      <w:proofErr w:type="spellEnd"/>
      <w:r w:rsidRPr="00011059">
        <w:t xml:space="preserve"> </w:t>
      </w:r>
      <w:proofErr w:type="spellStart"/>
      <w:r w:rsidRPr="00011059">
        <w:t>exigua</w:t>
      </w:r>
      <w:proofErr w:type="spellEnd"/>
      <w:r w:rsidRPr="00011059">
        <w:t xml:space="preserve"> (</w:t>
      </w:r>
      <w:proofErr w:type="spellStart"/>
      <w:r w:rsidRPr="00011059">
        <w:t>Hübner</w:t>
      </w:r>
      <w:proofErr w:type="spellEnd"/>
      <w:r w:rsidRPr="00011059">
        <w:t xml:space="preserve">). 284–289. </w:t>
      </w:r>
      <w:hyperlink r:id="rId37" w:history="1">
        <w:r w:rsidR="00011059" w:rsidRPr="00CB1367">
          <w:rPr>
            <w:rStyle w:val="Hyperlink"/>
          </w:rPr>
          <w:t>https://doi.org/10.2991/absr.k.220406.040</w:t>
        </w:r>
      </w:hyperlink>
      <w:r w:rsidR="00011059">
        <w:t xml:space="preserve"> </w:t>
      </w:r>
    </w:p>
    <w:p w14:paraId="2E27197F" w14:textId="14A0B3DB" w:rsidR="0036703F" w:rsidRPr="00AE36DD" w:rsidRDefault="0036703F" w:rsidP="000C7D18">
      <w:pPr>
        <w:pStyle w:val="Bibliography"/>
        <w:numPr>
          <w:ilvl w:val="0"/>
          <w:numId w:val="31"/>
        </w:numPr>
        <w:jc w:val="both"/>
        <w:rPr>
          <w:rFonts w:ascii="Arial" w:hAnsi="Arial" w:cs="Arial"/>
        </w:rPr>
      </w:pPr>
      <w:r w:rsidRPr="00AE36DD">
        <w:rPr>
          <w:rFonts w:ascii="Arial" w:hAnsi="Arial" w:cs="Arial"/>
        </w:rPr>
        <w:t xml:space="preserve">Nivetha, T., </w:t>
      </w:r>
      <w:proofErr w:type="spellStart"/>
      <w:r w:rsidRPr="00AE36DD">
        <w:rPr>
          <w:rFonts w:ascii="Arial" w:hAnsi="Arial" w:cs="Arial"/>
        </w:rPr>
        <w:t>Renukadevi</w:t>
      </w:r>
      <w:proofErr w:type="spellEnd"/>
      <w:r w:rsidRPr="00AE36DD">
        <w:rPr>
          <w:rFonts w:ascii="Arial" w:hAnsi="Arial" w:cs="Arial"/>
        </w:rPr>
        <w:t xml:space="preserve">, P., Gayathri, M., Indra, N., Vidhya, D., &amp; Rajagopal, B. (2025). Global scenario of viruses infecting papaya. </w:t>
      </w:r>
      <w:r w:rsidRPr="00AE36DD">
        <w:rPr>
          <w:rFonts w:ascii="Arial" w:hAnsi="Arial" w:cs="Arial"/>
          <w:i/>
          <w:iCs/>
        </w:rPr>
        <w:t>3 Biotech</w:t>
      </w:r>
      <w:r w:rsidRPr="00AE36DD">
        <w:rPr>
          <w:rFonts w:ascii="Arial" w:hAnsi="Arial" w:cs="Arial"/>
        </w:rPr>
        <w:t xml:space="preserve">, </w:t>
      </w:r>
      <w:r w:rsidRPr="00AE36DD">
        <w:rPr>
          <w:rFonts w:ascii="Arial" w:hAnsi="Arial" w:cs="Arial"/>
          <w:i/>
          <w:iCs/>
        </w:rPr>
        <w:t>15</w:t>
      </w:r>
      <w:r w:rsidRPr="00AE36DD">
        <w:rPr>
          <w:rFonts w:ascii="Arial" w:hAnsi="Arial" w:cs="Arial"/>
        </w:rPr>
        <w:t xml:space="preserve">(7), 208. </w:t>
      </w:r>
      <w:hyperlink r:id="rId38" w:history="1">
        <w:r w:rsidR="00011059" w:rsidRPr="00CB1367">
          <w:rPr>
            <w:rStyle w:val="Hyperlink"/>
            <w:rFonts w:ascii="Arial" w:hAnsi="Arial" w:cs="Arial"/>
          </w:rPr>
          <w:t>https://doi.org/10.1007/s13205-025-04370-x</w:t>
        </w:r>
      </w:hyperlink>
      <w:r w:rsidR="00011059">
        <w:rPr>
          <w:rFonts w:ascii="Arial" w:hAnsi="Arial" w:cs="Arial"/>
        </w:rPr>
        <w:t xml:space="preserve"> </w:t>
      </w:r>
    </w:p>
    <w:p w14:paraId="0CC778D7" w14:textId="464771FA" w:rsidR="009844F2" w:rsidRPr="009844F2" w:rsidRDefault="0036703F" w:rsidP="000C7D18">
      <w:pPr>
        <w:pStyle w:val="Bibliography"/>
        <w:numPr>
          <w:ilvl w:val="0"/>
          <w:numId w:val="31"/>
        </w:numPr>
        <w:jc w:val="both"/>
      </w:pPr>
      <w:r w:rsidRPr="00AE36DD">
        <w:rPr>
          <w:rFonts w:ascii="Arial" w:hAnsi="Arial" w:cs="Arial"/>
        </w:rPr>
        <w:t xml:space="preserve">Pavela, R., &amp; Benelli, G. (2016). Essential Oils as Ecofriendly Biopesticides? Challenges and Constraints. </w:t>
      </w:r>
      <w:r w:rsidRPr="00AE36DD">
        <w:rPr>
          <w:rFonts w:ascii="Arial" w:hAnsi="Arial" w:cs="Arial"/>
          <w:i/>
          <w:iCs/>
        </w:rPr>
        <w:t>Trends in Plant Science</w:t>
      </w:r>
      <w:r w:rsidRPr="00AE36DD">
        <w:rPr>
          <w:rFonts w:ascii="Arial" w:hAnsi="Arial" w:cs="Arial"/>
        </w:rPr>
        <w:t xml:space="preserve">, </w:t>
      </w:r>
      <w:r w:rsidRPr="00AE36DD">
        <w:rPr>
          <w:rFonts w:ascii="Arial" w:hAnsi="Arial" w:cs="Arial"/>
          <w:i/>
          <w:iCs/>
        </w:rPr>
        <w:t>21</w:t>
      </w:r>
      <w:r w:rsidRPr="00AE36DD">
        <w:rPr>
          <w:rFonts w:ascii="Arial" w:hAnsi="Arial" w:cs="Arial"/>
        </w:rPr>
        <w:t xml:space="preserve">(12), 1000–1007. </w:t>
      </w:r>
      <w:hyperlink r:id="rId39" w:history="1">
        <w:r w:rsidR="00011059" w:rsidRPr="00CB1367">
          <w:rPr>
            <w:rStyle w:val="Hyperlink"/>
            <w:rFonts w:ascii="Arial" w:hAnsi="Arial" w:cs="Arial"/>
          </w:rPr>
          <w:t>https://doi.org/10.1016/j.tplants.2016.10.005</w:t>
        </w:r>
      </w:hyperlink>
      <w:r w:rsidR="00011059">
        <w:rPr>
          <w:rFonts w:ascii="Arial" w:hAnsi="Arial" w:cs="Arial"/>
        </w:rPr>
        <w:t xml:space="preserve"> </w:t>
      </w:r>
    </w:p>
    <w:p w14:paraId="704F3DC5" w14:textId="2FE59898" w:rsidR="0036703F" w:rsidRPr="00AE36DD" w:rsidRDefault="0036703F" w:rsidP="000C7D18">
      <w:pPr>
        <w:pStyle w:val="Bibliography"/>
        <w:numPr>
          <w:ilvl w:val="0"/>
          <w:numId w:val="31"/>
        </w:numPr>
        <w:jc w:val="both"/>
        <w:rPr>
          <w:rFonts w:ascii="Arial" w:hAnsi="Arial" w:cs="Arial"/>
          <w:lang w:val="de-DE"/>
        </w:rPr>
      </w:pPr>
      <w:r w:rsidRPr="00AE36DD">
        <w:rPr>
          <w:rFonts w:ascii="Arial" w:hAnsi="Arial" w:cs="Arial"/>
        </w:rPr>
        <w:t xml:space="preserve">Singh, R., &amp; Singh, G. (2021). Aphids. In Omkar (Ed.), </w:t>
      </w:r>
      <w:r w:rsidRPr="00AE36DD">
        <w:rPr>
          <w:rFonts w:ascii="Arial" w:hAnsi="Arial" w:cs="Arial"/>
          <w:i/>
          <w:iCs/>
        </w:rPr>
        <w:t>Polyphagous Pests of Crops</w:t>
      </w:r>
      <w:r w:rsidRPr="00AE36DD">
        <w:rPr>
          <w:rFonts w:ascii="Arial" w:hAnsi="Arial" w:cs="Arial"/>
        </w:rPr>
        <w:t xml:space="preserve"> (pp. 105–182). </w:t>
      </w:r>
      <w:r w:rsidRPr="00AE36DD">
        <w:rPr>
          <w:rFonts w:ascii="Arial" w:hAnsi="Arial" w:cs="Arial"/>
          <w:lang w:val="de-DE"/>
        </w:rPr>
        <w:t xml:space="preserve">Springer. </w:t>
      </w:r>
      <w:hyperlink r:id="rId40" w:history="1">
        <w:r w:rsidR="00011059" w:rsidRPr="00CB1367">
          <w:rPr>
            <w:rStyle w:val="Hyperlink"/>
            <w:rFonts w:ascii="Arial" w:hAnsi="Arial" w:cs="Arial"/>
            <w:lang w:val="de-DE"/>
          </w:rPr>
          <w:t>https://doi.org/10.1007/978-981-15-8075-8_3</w:t>
        </w:r>
      </w:hyperlink>
      <w:r w:rsidR="00011059">
        <w:rPr>
          <w:rFonts w:ascii="Arial" w:hAnsi="Arial" w:cs="Arial"/>
          <w:lang w:val="de-DE"/>
        </w:rPr>
        <w:t xml:space="preserve"> </w:t>
      </w:r>
    </w:p>
    <w:p w14:paraId="2B0194D8" w14:textId="0DC6B3C2" w:rsidR="0036703F" w:rsidRPr="00AE36DD" w:rsidRDefault="0036703F" w:rsidP="000C7D18">
      <w:pPr>
        <w:pStyle w:val="Bibliography"/>
        <w:numPr>
          <w:ilvl w:val="0"/>
          <w:numId w:val="31"/>
        </w:numPr>
        <w:jc w:val="both"/>
        <w:rPr>
          <w:rFonts w:ascii="Arial" w:hAnsi="Arial" w:cs="Arial"/>
        </w:rPr>
      </w:pPr>
      <w:r w:rsidRPr="00AE36DD">
        <w:rPr>
          <w:rFonts w:ascii="Arial" w:hAnsi="Arial" w:cs="Arial"/>
          <w:lang w:val="de-DE"/>
        </w:rPr>
        <w:t xml:space="preserve">Thakshila, W. A. K. G., Dammini Premachandra, W. T. S., &amp; Borgemeister, C. (2022). </w:t>
      </w:r>
      <w:r w:rsidRPr="00AE36DD">
        <w:rPr>
          <w:rFonts w:ascii="Arial" w:hAnsi="Arial" w:cs="Arial"/>
        </w:rPr>
        <w:t xml:space="preserve">Potential toxic effects of aqueous leaf extracts of Calotropis gigantea and Croton </w:t>
      </w:r>
      <w:proofErr w:type="spellStart"/>
      <w:r w:rsidRPr="00AE36DD">
        <w:rPr>
          <w:rFonts w:ascii="Arial" w:hAnsi="Arial" w:cs="Arial"/>
        </w:rPr>
        <w:t>laccifera</w:t>
      </w:r>
      <w:proofErr w:type="spellEnd"/>
      <w:r w:rsidRPr="00AE36DD">
        <w:rPr>
          <w:rFonts w:ascii="Arial" w:hAnsi="Arial" w:cs="Arial"/>
        </w:rPr>
        <w:t xml:space="preserve"> against Aphis </w:t>
      </w:r>
      <w:proofErr w:type="spellStart"/>
      <w:r w:rsidRPr="00AE36DD">
        <w:rPr>
          <w:rFonts w:ascii="Arial" w:hAnsi="Arial" w:cs="Arial"/>
        </w:rPr>
        <w:t>craccivora</w:t>
      </w:r>
      <w:proofErr w:type="spellEnd"/>
      <w:r w:rsidRPr="00AE36DD">
        <w:rPr>
          <w:rFonts w:ascii="Arial" w:hAnsi="Arial" w:cs="Arial"/>
        </w:rPr>
        <w:t xml:space="preserve">. </w:t>
      </w:r>
      <w:r w:rsidRPr="00AE36DD">
        <w:rPr>
          <w:rFonts w:ascii="Arial" w:hAnsi="Arial" w:cs="Arial"/>
          <w:i/>
          <w:iCs/>
        </w:rPr>
        <w:t>International Journal of Tropical Insect Science</w:t>
      </w:r>
      <w:r w:rsidRPr="00AE36DD">
        <w:rPr>
          <w:rFonts w:ascii="Arial" w:hAnsi="Arial" w:cs="Arial"/>
        </w:rPr>
        <w:t xml:space="preserve">, </w:t>
      </w:r>
      <w:r w:rsidRPr="00AE36DD">
        <w:rPr>
          <w:rFonts w:ascii="Arial" w:hAnsi="Arial" w:cs="Arial"/>
          <w:i/>
          <w:iCs/>
        </w:rPr>
        <w:t>42</w:t>
      </w:r>
      <w:r w:rsidRPr="00AE36DD">
        <w:rPr>
          <w:rFonts w:ascii="Arial" w:hAnsi="Arial" w:cs="Arial"/>
        </w:rPr>
        <w:t xml:space="preserve">(2), 1165–1173. </w:t>
      </w:r>
      <w:hyperlink r:id="rId41" w:history="1">
        <w:r w:rsidR="00011059" w:rsidRPr="00CB1367">
          <w:rPr>
            <w:rStyle w:val="Hyperlink"/>
            <w:rFonts w:ascii="Arial" w:hAnsi="Arial" w:cs="Arial"/>
          </w:rPr>
          <w:t>https://doi.org/10.1007/s42690-021-00632-2</w:t>
        </w:r>
      </w:hyperlink>
      <w:r w:rsidR="00011059">
        <w:rPr>
          <w:rFonts w:ascii="Arial" w:hAnsi="Arial" w:cs="Arial"/>
        </w:rPr>
        <w:t xml:space="preserve"> </w:t>
      </w:r>
    </w:p>
    <w:p w14:paraId="76B7FA0F" w14:textId="77777777" w:rsidR="0036703F" w:rsidRPr="00AE36DD" w:rsidRDefault="0036703F" w:rsidP="000C7D18">
      <w:pPr>
        <w:pStyle w:val="Bibliography"/>
        <w:numPr>
          <w:ilvl w:val="0"/>
          <w:numId w:val="31"/>
        </w:numPr>
        <w:jc w:val="both"/>
        <w:rPr>
          <w:rFonts w:ascii="Arial" w:hAnsi="Arial" w:cs="Arial"/>
        </w:rPr>
      </w:pPr>
      <w:r w:rsidRPr="00AE36DD">
        <w:rPr>
          <w:rFonts w:ascii="Arial" w:hAnsi="Arial" w:cs="Arial"/>
          <w:lang w:val="de-DE"/>
        </w:rPr>
        <w:lastRenderedPageBreak/>
        <w:t xml:space="preserve">Ullah, R., &amp; Wiedmer, S. K. (2025). </w:t>
      </w:r>
      <w:r w:rsidRPr="00AE36DD">
        <w:rPr>
          <w:rFonts w:ascii="Arial" w:hAnsi="Arial" w:cs="Arial"/>
        </w:rPr>
        <w:t xml:space="preserve">Potential biopesticides from </w:t>
      </w:r>
      <w:r w:rsidRPr="00AE36DD">
        <w:rPr>
          <w:rFonts w:ascii="Arial" w:hAnsi="Arial" w:cs="Arial"/>
          <w:i/>
          <w:iCs/>
        </w:rPr>
        <w:t>Datura alba</w:t>
      </w:r>
      <w:r w:rsidRPr="00AE36DD">
        <w:rPr>
          <w:rFonts w:ascii="Arial" w:hAnsi="Arial" w:cs="Arial"/>
        </w:rPr>
        <w:t xml:space="preserve"> and </w:t>
      </w:r>
      <w:r w:rsidRPr="00AE36DD">
        <w:rPr>
          <w:rFonts w:ascii="Arial" w:hAnsi="Arial" w:cs="Arial"/>
          <w:i/>
          <w:iCs/>
        </w:rPr>
        <w:t>Calotropis gigantea</w:t>
      </w:r>
      <w:r w:rsidRPr="00AE36DD">
        <w:rPr>
          <w:rFonts w:ascii="Arial" w:hAnsi="Arial" w:cs="Arial"/>
        </w:rPr>
        <w:t xml:space="preserve">: Extraction, analysis, and reported compounds. </w:t>
      </w:r>
      <w:r w:rsidRPr="00AE36DD">
        <w:rPr>
          <w:rFonts w:ascii="Arial" w:hAnsi="Arial" w:cs="Arial"/>
          <w:i/>
          <w:iCs/>
        </w:rPr>
        <w:t>Crop Protection</w:t>
      </w:r>
      <w:r w:rsidRPr="00AE36DD">
        <w:rPr>
          <w:rFonts w:ascii="Arial" w:hAnsi="Arial" w:cs="Arial"/>
        </w:rPr>
        <w:t xml:space="preserve">, </w:t>
      </w:r>
      <w:r w:rsidRPr="00AE36DD">
        <w:rPr>
          <w:rFonts w:ascii="Arial" w:hAnsi="Arial" w:cs="Arial"/>
          <w:i/>
          <w:iCs/>
        </w:rPr>
        <w:t>188</w:t>
      </w:r>
      <w:r w:rsidRPr="00AE36DD">
        <w:rPr>
          <w:rFonts w:ascii="Arial" w:hAnsi="Arial" w:cs="Arial"/>
        </w:rPr>
        <w:t>, 107009. https://doi.org/10.1016/j.cropro.2024.107009</w:t>
      </w:r>
    </w:p>
    <w:p w14:paraId="0B00F841" w14:textId="38AEA9D7" w:rsidR="0036703F" w:rsidRPr="00AE36DD" w:rsidRDefault="0036703F" w:rsidP="000C7D18">
      <w:pPr>
        <w:pStyle w:val="Bibliography"/>
        <w:numPr>
          <w:ilvl w:val="0"/>
          <w:numId w:val="31"/>
        </w:numPr>
        <w:jc w:val="both"/>
        <w:rPr>
          <w:rFonts w:ascii="Arial" w:hAnsi="Arial" w:cs="Arial"/>
        </w:rPr>
      </w:pPr>
      <w:r w:rsidRPr="00AE36DD">
        <w:rPr>
          <w:rFonts w:ascii="Arial" w:hAnsi="Arial" w:cs="Arial"/>
        </w:rPr>
        <w:t xml:space="preserve">Venkanna, Y., &amp; </w:t>
      </w:r>
      <w:proofErr w:type="spellStart"/>
      <w:r w:rsidRPr="00AE36DD">
        <w:rPr>
          <w:rFonts w:ascii="Arial" w:hAnsi="Arial" w:cs="Arial"/>
        </w:rPr>
        <w:t>Suroshe</w:t>
      </w:r>
      <w:proofErr w:type="spellEnd"/>
      <w:r w:rsidRPr="00AE36DD">
        <w:rPr>
          <w:rFonts w:ascii="Arial" w:hAnsi="Arial" w:cs="Arial"/>
        </w:rPr>
        <w:t xml:space="preserve">, S. S. (2023). A simple technique for continuous rearing of cotton aphid, Aphis gossypii Glover. </w:t>
      </w:r>
      <w:r w:rsidRPr="00AE36DD">
        <w:rPr>
          <w:rFonts w:ascii="Arial" w:hAnsi="Arial" w:cs="Arial"/>
          <w:i/>
          <w:iCs/>
        </w:rPr>
        <w:t>International Journal of Tropical Insect Science</w:t>
      </w:r>
      <w:r w:rsidRPr="00AE36DD">
        <w:rPr>
          <w:rFonts w:ascii="Arial" w:hAnsi="Arial" w:cs="Arial"/>
        </w:rPr>
        <w:t xml:space="preserve">, </w:t>
      </w:r>
      <w:r w:rsidRPr="00AE36DD">
        <w:rPr>
          <w:rFonts w:ascii="Arial" w:hAnsi="Arial" w:cs="Arial"/>
          <w:i/>
          <w:iCs/>
        </w:rPr>
        <w:t>43</w:t>
      </w:r>
      <w:r w:rsidRPr="00AE36DD">
        <w:rPr>
          <w:rFonts w:ascii="Arial" w:hAnsi="Arial" w:cs="Arial"/>
        </w:rPr>
        <w:t xml:space="preserve">(2), 519–526. </w:t>
      </w:r>
      <w:hyperlink r:id="rId42" w:history="1">
        <w:r w:rsidR="00011059" w:rsidRPr="00CB1367">
          <w:rPr>
            <w:rStyle w:val="Hyperlink"/>
            <w:rFonts w:ascii="Arial" w:hAnsi="Arial" w:cs="Arial"/>
          </w:rPr>
          <w:t>https://doi.org/10.1007/s42690-023-00951-6</w:t>
        </w:r>
      </w:hyperlink>
      <w:r w:rsidR="00011059">
        <w:rPr>
          <w:rFonts w:ascii="Arial" w:hAnsi="Arial" w:cs="Arial"/>
        </w:rPr>
        <w:t xml:space="preserve"> </w:t>
      </w:r>
    </w:p>
    <w:p w14:paraId="3F40912F" w14:textId="229E40E4" w:rsidR="0036703F" w:rsidRPr="00AE36DD" w:rsidRDefault="0036703F" w:rsidP="000C7D18">
      <w:pPr>
        <w:pStyle w:val="Bibliography"/>
        <w:numPr>
          <w:ilvl w:val="0"/>
          <w:numId w:val="31"/>
        </w:numPr>
        <w:jc w:val="both"/>
        <w:rPr>
          <w:rFonts w:ascii="Arial" w:hAnsi="Arial" w:cs="Arial"/>
        </w:rPr>
      </w:pPr>
      <w:r w:rsidRPr="00AE36DD">
        <w:rPr>
          <w:rFonts w:ascii="Arial" w:hAnsi="Arial" w:cs="Arial"/>
          <w:lang w:val="de-DE"/>
        </w:rPr>
        <w:t xml:space="preserve">Yang, J., Bang, H., Yang, H., Zhao, J., Farhan, M., Ma, X., &amp; Zhang, S. (2025). </w:t>
      </w:r>
      <w:r w:rsidRPr="00AE36DD">
        <w:rPr>
          <w:rFonts w:ascii="Arial" w:hAnsi="Arial" w:cs="Arial"/>
        </w:rPr>
        <w:t xml:space="preserve">Adaptability of Aphis gossypii glover to different Capsicum annuum varieties. </w:t>
      </w:r>
      <w:r w:rsidRPr="00AE36DD">
        <w:rPr>
          <w:rFonts w:ascii="Arial" w:hAnsi="Arial" w:cs="Arial"/>
          <w:i/>
          <w:iCs/>
        </w:rPr>
        <w:t>Bulletin of Entomological Research</w:t>
      </w:r>
      <w:r w:rsidRPr="00AE36DD">
        <w:rPr>
          <w:rFonts w:ascii="Arial" w:hAnsi="Arial" w:cs="Arial"/>
        </w:rPr>
        <w:t xml:space="preserve">, </w:t>
      </w:r>
      <w:r w:rsidRPr="00AE36DD">
        <w:rPr>
          <w:rFonts w:ascii="Arial" w:hAnsi="Arial" w:cs="Arial"/>
          <w:i/>
          <w:iCs/>
        </w:rPr>
        <w:t>115</w:t>
      </w:r>
      <w:r w:rsidRPr="00AE36DD">
        <w:rPr>
          <w:rFonts w:ascii="Arial" w:hAnsi="Arial" w:cs="Arial"/>
        </w:rPr>
        <w:t xml:space="preserve">(3), 287–295. </w:t>
      </w:r>
      <w:hyperlink r:id="rId43" w:history="1">
        <w:r w:rsidR="00011059" w:rsidRPr="00CB1367">
          <w:rPr>
            <w:rStyle w:val="Hyperlink"/>
            <w:rFonts w:ascii="Arial" w:hAnsi="Arial" w:cs="Arial"/>
          </w:rPr>
          <w:t>https://doi.org/10.1017/S0007485325000100</w:t>
        </w:r>
      </w:hyperlink>
      <w:r w:rsidR="00011059">
        <w:rPr>
          <w:rFonts w:ascii="Arial" w:hAnsi="Arial" w:cs="Arial"/>
        </w:rPr>
        <w:t xml:space="preserve"> </w:t>
      </w:r>
    </w:p>
    <w:p w14:paraId="63014D77" w14:textId="77777777" w:rsidR="00441B6F" w:rsidRPr="00AE36DD" w:rsidRDefault="00441B6F" w:rsidP="00AE36DD">
      <w:pPr>
        <w:pStyle w:val="Body"/>
        <w:spacing w:after="0"/>
        <w:ind w:left="567" w:hanging="567"/>
        <w:rPr>
          <w:rFonts w:ascii="Arial" w:hAnsi="Arial" w:cs="Arial"/>
        </w:rPr>
      </w:pPr>
    </w:p>
    <w:sectPr w:rsidR="00441B6F" w:rsidRPr="00AE36DD" w:rsidSect="00AB6311">
      <w:type w:val="continuous"/>
      <w:pgSz w:w="12240" w:h="15840"/>
      <w:pgMar w:top="1440" w:right="2884"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991B2" w14:textId="77777777" w:rsidR="00713D83" w:rsidRDefault="00713D83" w:rsidP="00C37E61">
      <w:r>
        <w:separator/>
      </w:r>
    </w:p>
  </w:endnote>
  <w:endnote w:type="continuationSeparator" w:id="0">
    <w:p w14:paraId="41B758A4" w14:textId="77777777" w:rsidR="00713D83" w:rsidRDefault="00713D8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773E6" w14:textId="77777777" w:rsidR="00AB6311" w:rsidRDefault="00AB63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7AF08" w14:textId="44C220F6" w:rsidR="00AB6311" w:rsidRPr="009D0EC5" w:rsidRDefault="00AB6311" w:rsidP="009D0E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16A93" w14:textId="77777777" w:rsidR="00AB6311" w:rsidRDefault="00AB6311">
    <w:pPr>
      <w:pStyle w:val="Footer"/>
      <w:rPr>
        <w:rFonts w:ascii="Arial" w:hAnsi="Arial" w:cs="Arial"/>
        <w:sz w:val="16"/>
      </w:rPr>
    </w:pPr>
  </w:p>
  <w:p w14:paraId="18E27DC5" w14:textId="77777777" w:rsidR="00AB6311" w:rsidRDefault="00AB6311"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3FFA57D" w14:textId="77777777" w:rsidR="00AB6311" w:rsidRDefault="00AB6311">
    <w:pPr>
      <w:pStyle w:val="Footer"/>
      <w:rPr>
        <w:rFonts w:ascii="Arial" w:hAnsi="Arial" w:cs="Arial"/>
        <w:sz w:val="16"/>
      </w:rPr>
    </w:pPr>
  </w:p>
  <w:p w14:paraId="417C8BB8" w14:textId="77777777" w:rsidR="00AB6311" w:rsidRPr="009E048A" w:rsidRDefault="00AB6311">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E5B01" w14:textId="77777777" w:rsidR="00713D83" w:rsidRDefault="00713D83" w:rsidP="00C37E61">
      <w:r>
        <w:separator/>
      </w:r>
    </w:p>
  </w:footnote>
  <w:footnote w:type="continuationSeparator" w:id="0">
    <w:p w14:paraId="235887C0" w14:textId="77777777" w:rsidR="00713D83" w:rsidRDefault="00713D8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55008" w14:textId="3F9169ED" w:rsidR="00AB6311" w:rsidRDefault="00713D83">
    <w:pPr>
      <w:pStyle w:val="Header"/>
    </w:pPr>
    <w:r>
      <w:rPr>
        <w:noProof/>
      </w:rPr>
      <w:pict w14:anchorId="6F021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60946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A111C" w14:textId="1DF555E9" w:rsidR="00AB6311" w:rsidRDefault="00713D83">
    <w:pPr>
      <w:pStyle w:val="Header"/>
    </w:pPr>
    <w:r>
      <w:rPr>
        <w:noProof/>
      </w:rPr>
      <w:pict w14:anchorId="0800B3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60947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B27A5" w14:textId="3A36F978" w:rsidR="00AB6311" w:rsidRPr="00296529" w:rsidRDefault="00713D83" w:rsidP="00296529">
    <w:pPr>
      <w:ind w:left="2160"/>
      <w:jc w:val="center"/>
      <w:rPr>
        <w:rFonts w:ascii="Times New Roman" w:eastAsia="Calibri" w:hAnsi="Times New Roman"/>
        <w:i/>
        <w:sz w:val="18"/>
        <w:szCs w:val="22"/>
      </w:rPr>
    </w:pPr>
    <w:r>
      <w:rPr>
        <w:noProof/>
      </w:rPr>
      <w:pict w14:anchorId="54A43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60946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89CB258" w14:textId="77777777" w:rsidR="00AB6311" w:rsidRPr="00296529" w:rsidRDefault="00AB631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E72A5CC" w14:textId="77777777" w:rsidR="00AB6311" w:rsidRPr="00296529" w:rsidRDefault="00AB631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F4F560E" w14:textId="77777777" w:rsidR="00AB6311" w:rsidRPr="00296529" w:rsidRDefault="00AB631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1A533D9" w14:textId="77777777" w:rsidR="00AB6311" w:rsidRDefault="00AB631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9C2E0BA" w14:textId="77777777" w:rsidR="00AB6311" w:rsidRDefault="00AB631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43411B1" w14:textId="77777777" w:rsidR="00AB6311" w:rsidRDefault="00AB6311">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121343B"/>
    <w:multiLevelType w:val="hybridMultilevel"/>
    <w:tmpl w:val="E6BAF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10D58"/>
    <w:rsid w:val="00011059"/>
    <w:rsid w:val="00023E0F"/>
    <w:rsid w:val="00030174"/>
    <w:rsid w:val="0004579C"/>
    <w:rsid w:val="00050B00"/>
    <w:rsid w:val="000547C9"/>
    <w:rsid w:val="00063B84"/>
    <w:rsid w:val="0006737F"/>
    <w:rsid w:val="000816CB"/>
    <w:rsid w:val="000A3F83"/>
    <w:rsid w:val="000A47FA"/>
    <w:rsid w:val="000A65D3"/>
    <w:rsid w:val="000B1E33"/>
    <w:rsid w:val="000C7559"/>
    <w:rsid w:val="000C7D18"/>
    <w:rsid w:val="000D314E"/>
    <w:rsid w:val="000D4711"/>
    <w:rsid w:val="000D689F"/>
    <w:rsid w:val="000D6CF3"/>
    <w:rsid w:val="000E3F51"/>
    <w:rsid w:val="000E4B46"/>
    <w:rsid w:val="000E7B7B"/>
    <w:rsid w:val="000E7D62"/>
    <w:rsid w:val="000F4FE0"/>
    <w:rsid w:val="00100E29"/>
    <w:rsid w:val="00103357"/>
    <w:rsid w:val="001110DE"/>
    <w:rsid w:val="00123C9F"/>
    <w:rsid w:val="00126190"/>
    <w:rsid w:val="00130F17"/>
    <w:rsid w:val="001320BF"/>
    <w:rsid w:val="00163BC4"/>
    <w:rsid w:val="00164E32"/>
    <w:rsid w:val="0017247A"/>
    <w:rsid w:val="00172A45"/>
    <w:rsid w:val="00191062"/>
    <w:rsid w:val="00192B72"/>
    <w:rsid w:val="001A29D8"/>
    <w:rsid w:val="001A43BA"/>
    <w:rsid w:val="001A5CAA"/>
    <w:rsid w:val="001B0427"/>
    <w:rsid w:val="001C142F"/>
    <w:rsid w:val="001D3A51"/>
    <w:rsid w:val="001E10D2"/>
    <w:rsid w:val="001E25B4"/>
    <w:rsid w:val="001E44FE"/>
    <w:rsid w:val="001F006F"/>
    <w:rsid w:val="00200595"/>
    <w:rsid w:val="00204835"/>
    <w:rsid w:val="00214191"/>
    <w:rsid w:val="00231920"/>
    <w:rsid w:val="0023195C"/>
    <w:rsid w:val="0024282C"/>
    <w:rsid w:val="002460DC"/>
    <w:rsid w:val="00250985"/>
    <w:rsid w:val="002556F6"/>
    <w:rsid w:val="00263D2A"/>
    <w:rsid w:val="00265A7E"/>
    <w:rsid w:val="00283105"/>
    <w:rsid w:val="00284C4C"/>
    <w:rsid w:val="00287E68"/>
    <w:rsid w:val="00296529"/>
    <w:rsid w:val="002A0078"/>
    <w:rsid w:val="002B27FB"/>
    <w:rsid w:val="002B685A"/>
    <w:rsid w:val="002C1D91"/>
    <w:rsid w:val="002C57D2"/>
    <w:rsid w:val="002E0D56"/>
    <w:rsid w:val="002E2985"/>
    <w:rsid w:val="00315186"/>
    <w:rsid w:val="00317048"/>
    <w:rsid w:val="00327CF2"/>
    <w:rsid w:val="00330AE8"/>
    <w:rsid w:val="0033343E"/>
    <w:rsid w:val="00335F6E"/>
    <w:rsid w:val="00337653"/>
    <w:rsid w:val="00344BE5"/>
    <w:rsid w:val="003512C2"/>
    <w:rsid w:val="00365B84"/>
    <w:rsid w:val="0036703F"/>
    <w:rsid w:val="00371FB6"/>
    <w:rsid w:val="003763C1"/>
    <w:rsid w:val="00376BBE"/>
    <w:rsid w:val="00377A79"/>
    <w:rsid w:val="0038791F"/>
    <w:rsid w:val="0039224F"/>
    <w:rsid w:val="003A43A4"/>
    <w:rsid w:val="003A7E18"/>
    <w:rsid w:val="003B11DB"/>
    <w:rsid w:val="003C4C86"/>
    <w:rsid w:val="003C6258"/>
    <w:rsid w:val="003E2904"/>
    <w:rsid w:val="003E7B1F"/>
    <w:rsid w:val="003F6AA0"/>
    <w:rsid w:val="00401927"/>
    <w:rsid w:val="0041027F"/>
    <w:rsid w:val="00412475"/>
    <w:rsid w:val="00416BDC"/>
    <w:rsid w:val="00423789"/>
    <w:rsid w:val="00440F43"/>
    <w:rsid w:val="00441B6F"/>
    <w:rsid w:val="00442A00"/>
    <w:rsid w:val="00446221"/>
    <w:rsid w:val="00450E62"/>
    <w:rsid w:val="00451843"/>
    <w:rsid w:val="004539DB"/>
    <w:rsid w:val="0046159B"/>
    <w:rsid w:val="00465612"/>
    <w:rsid w:val="00467552"/>
    <w:rsid w:val="00471A80"/>
    <w:rsid w:val="00475C83"/>
    <w:rsid w:val="00483FDD"/>
    <w:rsid w:val="004B0597"/>
    <w:rsid w:val="004D166D"/>
    <w:rsid w:val="004D1D33"/>
    <w:rsid w:val="004D305E"/>
    <w:rsid w:val="004D4277"/>
    <w:rsid w:val="00502516"/>
    <w:rsid w:val="00505F06"/>
    <w:rsid w:val="00506828"/>
    <w:rsid w:val="0053056E"/>
    <w:rsid w:val="00540385"/>
    <w:rsid w:val="00553E92"/>
    <w:rsid w:val="00554FDA"/>
    <w:rsid w:val="0056041B"/>
    <w:rsid w:val="005973BB"/>
    <w:rsid w:val="005C452D"/>
    <w:rsid w:val="005C784C"/>
    <w:rsid w:val="005D17F6"/>
    <w:rsid w:val="005E5539"/>
    <w:rsid w:val="005F1FE6"/>
    <w:rsid w:val="005F7223"/>
    <w:rsid w:val="00602BF5"/>
    <w:rsid w:val="00617FDD"/>
    <w:rsid w:val="0063119A"/>
    <w:rsid w:val="00631928"/>
    <w:rsid w:val="00633614"/>
    <w:rsid w:val="00633F68"/>
    <w:rsid w:val="00636EB2"/>
    <w:rsid w:val="006375B8"/>
    <w:rsid w:val="006535A0"/>
    <w:rsid w:val="0066338F"/>
    <w:rsid w:val="0066510A"/>
    <w:rsid w:val="00673F9F"/>
    <w:rsid w:val="00686953"/>
    <w:rsid w:val="00687DEA"/>
    <w:rsid w:val="00687E67"/>
    <w:rsid w:val="006953A5"/>
    <w:rsid w:val="006964AA"/>
    <w:rsid w:val="006967F7"/>
    <w:rsid w:val="006A250C"/>
    <w:rsid w:val="006B21A4"/>
    <w:rsid w:val="006B21D3"/>
    <w:rsid w:val="006B57D0"/>
    <w:rsid w:val="006C7EE8"/>
    <w:rsid w:val="006D30FF"/>
    <w:rsid w:val="006D6940"/>
    <w:rsid w:val="006F0784"/>
    <w:rsid w:val="006F11EC"/>
    <w:rsid w:val="0070082C"/>
    <w:rsid w:val="00713D83"/>
    <w:rsid w:val="0072081A"/>
    <w:rsid w:val="00725DAC"/>
    <w:rsid w:val="007369E6"/>
    <w:rsid w:val="00746E59"/>
    <w:rsid w:val="00754C9A"/>
    <w:rsid w:val="0075599A"/>
    <w:rsid w:val="00761D52"/>
    <w:rsid w:val="00762CFD"/>
    <w:rsid w:val="0076681F"/>
    <w:rsid w:val="00774EC5"/>
    <w:rsid w:val="0077749E"/>
    <w:rsid w:val="00784806"/>
    <w:rsid w:val="00790ADA"/>
    <w:rsid w:val="007A0EF4"/>
    <w:rsid w:val="007D2288"/>
    <w:rsid w:val="007E088F"/>
    <w:rsid w:val="007F7B32"/>
    <w:rsid w:val="00804BC2"/>
    <w:rsid w:val="0081431A"/>
    <w:rsid w:val="00815568"/>
    <w:rsid w:val="00816A10"/>
    <w:rsid w:val="00821A6B"/>
    <w:rsid w:val="00830B7C"/>
    <w:rsid w:val="0083216F"/>
    <w:rsid w:val="00857475"/>
    <w:rsid w:val="00860000"/>
    <w:rsid w:val="00863BD3"/>
    <w:rsid w:val="008641ED"/>
    <w:rsid w:val="00866D66"/>
    <w:rsid w:val="008671C6"/>
    <w:rsid w:val="00875803"/>
    <w:rsid w:val="00883363"/>
    <w:rsid w:val="00890E35"/>
    <w:rsid w:val="008B459E"/>
    <w:rsid w:val="008C77E4"/>
    <w:rsid w:val="008D26C5"/>
    <w:rsid w:val="008D6E31"/>
    <w:rsid w:val="008E13AE"/>
    <w:rsid w:val="008E1506"/>
    <w:rsid w:val="008E4CD0"/>
    <w:rsid w:val="008E6FD4"/>
    <w:rsid w:val="008E710C"/>
    <w:rsid w:val="008F50EA"/>
    <w:rsid w:val="008F69D6"/>
    <w:rsid w:val="00902823"/>
    <w:rsid w:val="009037CE"/>
    <w:rsid w:val="00907C70"/>
    <w:rsid w:val="00915CA6"/>
    <w:rsid w:val="00927834"/>
    <w:rsid w:val="00932025"/>
    <w:rsid w:val="009500A6"/>
    <w:rsid w:val="00957C18"/>
    <w:rsid w:val="009659BA"/>
    <w:rsid w:val="00983040"/>
    <w:rsid w:val="009844F2"/>
    <w:rsid w:val="009B3FB9"/>
    <w:rsid w:val="009C2465"/>
    <w:rsid w:val="009D0EC5"/>
    <w:rsid w:val="009D35A0"/>
    <w:rsid w:val="009D7EB7"/>
    <w:rsid w:val="009E048A"/>
    <w:rsid w:val="009E08E9"/>
    <w:rsid w:val="009E3DB9"/>
    <w:rsid w:val="009E6E35"/>
    <w:rsid w:val="009E7F88"/>
    <w:rsid w:val="009F0EDA"/>
    <w:rsid w:val="00A03B96"/>
    <w:rsid w:val="00A05B19"/>
    <w:rsid w:val="00A1134E"/>
    <w:rsid w:val="00A1452F"/>
    <w:rsid w:val="00A24E7E"/>
    <w:rsid w:val="00A258C3"/>
    <w:rsid w:val="00A347C0"/>
    <w:rsid w:val="00A35A90"/>
    <w:rsid w:val="00A51431"/>
    <w:rsid w:val="00A539AD"/>
    <w:rsid w:val="00A64358"/>
    <w:rsid w:val="00A70697"/>
    <w:rsid w:val="00A94063"/>
    <w:rsid w:val="00A9625D"/>
    <w:rsid w:val="00AA6219"/>
    <w:rsid w:val="00AA74E0"/>
    <w:rsid w:val="00AB6311"/>
    <w:rsid w:val="00AB703F"/>
    <w:rsid w:val="00AC6BB8"/>
    <w:rsid w:val="00AC7AE6"/>
    <w:rsid w:val="00AE008F"/>
    <w:rsid w:val="00AE18D4"/>
    <w:rsid w:val="00AE36DD"/>
    <w:rsid w:val="00AE72CD"/>
    <w:rsid w:val="00B01FCD"/>
    <w:rsid w:val="00B1776C"/>
    <w:rsid w:val="00B508EB"/>
    <w:rsid w:val="00B52583"/>
    <w:rsid w:val="00B52896"/>
    <w:rsid w:val="00B548E6"/>
    <w:rsid w:val="00B54B67"/>
    <w:rsid w:val="00B87578"/>
    <w:rsid w:val="00B95236"/>
    <w:rsid w:val="00B96BD9"/>
    <w:rsid w:val="00BA1B01"/>
    <w:rsid w:val="00BA2641"/>
    <w:rsid w:val="00BB0800"/>
    <w:rsid w:val="00BB37AA"/>
    <w:rsid w:val="00BB471F"/>
    <w:rsid w:val="00BC53A0"/>
    <w:rsid w:val="00BD6B9F"/>
    <w:rsid w:val="00BE62AD"/>
    <w:rsid w:val="00BF121F"/>
    <w:rsid w:val="00BF1F80"/>
    <w:rsid w:val="00C07094"/>
    <w:rsid w:val="00C166EF"/>
    <w:rsid w:val="00C17EB0"/>
    <w:rsid w:val="00C27F5F"/>
    <w:rsid w:val="00C30A0F"/>
    <w:rsid w:val="00C30D03"/>
    <w:rsid w:val="00C37E61"/>
    <w:rsid w:val="00C51D50"/>
    <w:rsid w:val="00C6687B"/>
    <w:rsid w:val="00C70F1B"/>
    <w:rsid w:val="00C71A47"/>
    <w:rsid w:val="00C7464C"/>
    <w:rsid w:val="00C85588"/>
    <w:rsid w:val="00C95467"/>
    <w:rsid w:val="00CC3381"/>
    <w:rsid w:val="00CD3386"/>
    <w:rsid w:val="00CD391E"/>
    <w:rsid w:val="00CD6755"/>
    <w:rsid w:val="00CD6856"/>
    <w:rsid w:val="00CE0089"/>
    <w:rsid w:val="00CE0C89"/>
    <w:rsid w:val="00CE534A"/>
    <w:rsid w:val="00CE793C"/>
    <w:rsid w:val="00CF193C"/>
    <w:rsid w:val="00CF30F1"/>
    <w:rsid w:val="00D173F1"/>
    <w:rsid w:val="00D21094"/>
    <w:rsid w:val="00D24F20"/>
    <w:rsid w:val="00D257C8"/>
    <w:rsid w:val="00D474D3"/>
    <w:rsid w:val="00D74CB0"/>
    <w:rsid w:val="00D8295D"/>
    <w:rsid w:val="00DA2F5D"/>
    <w:rsid w:val="00DC2A65"/>
    <w:rsid w:val="00DE15F0"/>
    <w:rsid w:val="00DE5663"/>
    <w:rsid w:val="00DE78AA"/>
    <w:rsid w:val="00DF6452"/>
    <w:rsid w:val="00DF6D1B"/>
    <w:rsid w:val="00E053D0"/>
    <w:rsid w:val="00E061EA"/>
    <w:rsid w:val="00E15994"/>
    <w:rsid w:val="00E17781"/>
    <w:rsid w:val="00E3114E"/>
    <w:rsid w:val="00E31A70"/>
    <w:rsid w:val="00E35B02"/>
    <w:rsid w:val="00E46841"/>
    <w:rsid w:val="00E51847"/>
    <w:rsid w:val="00E66496"/>
    <w:rsid w:val="00E66B35"/>
    <w:rsid w:val="00E66E10"/>
    <w:rsid w:val="00E769F6"/>
    <w:rsid w:val="00E82904"/>
    <w:rsid w:val="00E8407C"/>
    <w:rsid w:val="00E84F3C"/>
    <w:rsid w:val="00E87616"/>
    <w:rsid w:val="00EA012C"/>
    <w:rsid w:val="00EC6A55"/>
    <w:rsid w:val="00ED0288"/>
    <w:rsid w:val="00EE2674"/>
    <w:rsid w:val="00EE52CB"/>
    <w:rsid w:val="00EF581D"/>
    <w:rsid w:val="00EF683D"/>
    <w:rsid w:val="00EF7FD8"/>
    <w:rsid w:val="00F00C7C"/>
    <w:rsid w:val="00F06F59"/>
    <w:rsid w:val="00F121C5"/>
    <w:rsid w:val="00F17988"/>
    <w:rsid w:val="00F20601"/>
    <w:rsid w:val="00F469F0"/>
    <w:rsid w:val="00F53273"/>
    <w:rsid w:val="00F539A4"/>
    <w:rsid w:val="00F637E8"/>
    <w:rsid w:val="00F755E4"/>
    <w:rsid w:val="00F77D02"/>
    <w:rsid w:val="00FB3A86"/>
    <w:rsid w:val="00FC25E6"/>
    <w:rsid w:val="00FD36C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63AEFD9"/>
  <w15:docId w15:val="{DC6C083B-B327-4E07-9286-17CD8C749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semiHidden/>
    <w:unhideWhenUsed/>
    <w:qFormat/>
    <w:rsid w:val="000E3F51"/>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ibliography">
    <w:name w:val="Bibliography"/>
    <w:basedOn w:val="Normal"/>
    <w:next w:val="Normal"/>
    <w:uiPriority w:val="37"/>
    <w:unhideWhenUsed/>
    <w:rsid w:val="00B54B67"/>
  </w:style>
  <w:style w:type="paragraph" w:styleId="NormalWeb">
    <w:name w:val="Normal (Web)"/>
    <w:basedOn w:val="Normal"/>
    <w:uiPriority w:val="99"/>
    <w:unhideWhenUsed/>
    <w:qFormat/>
    <w:rsid w:val="00475C83"/>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uiPriority w:val="9"/>
    <w:semiHidden/>
    <w:rsid w:val="000E3F51"/>
    <w:rPr>
      <w:rFonts w:asciiTheme="majorHAnsi" w:eastAsiaTheme="majorEastAsia" w:hAnsiTheme="majorHAnsi" w:cstheme="majorBidi"/>
      <w:b/>
      <w:bCs/>
      <w:color w:val="4F81BD" w:themeColor="accent1"/>
      <w:sz w:val="22"/>
      <w:szCs w:val="22"/>
    </w:rPr>
  </w:style>
  <w:style w:type="table" w:customStyle="1" w:styleId="Style1">
    <w:name w:val="Style1"/>
    <w:basedOn w:val="TableNormal"/>
    <w:uiPriority w:val="99"/>
    <w:rsid w:val="000E3F51"/>
    <w:rPr>
      <w:rFonts w:asciiTheme="minorHAnsi" w:eastAsiaTheme="minorHAnsi" w:hAnsiTheme="minorHAnsi" w:cstheme="minorBidi"/>
      <w:sz w:val="22"/>
      <w:szCs w:val="22"/>
    </w:rPr>
    <w:tblPr/>
  </w:style>
  <w:style w:type="table" w:customStyle="1" w:styleId="TableGrid1">
    <w:name w:val="Table Grid1"/>
    <w:basedOn w:val="TableNormal"/>
    <w:next w:val="TableGrid"/>
    <w:uiPriority w:val="59"/>
    <w:rsid w:val="000E3F5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E3F51"/>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E3F51"/>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31928"/>
    <w:rPr>
      <w:b/>
      <w:bCs/>
    </w:rPr>
  </w:style>
  <w:style w:type="character" w:customStyle="1" w:styleId="UnresolvedMention2">
    <w:name w:val="Unresolved Mention2"/>
    <w:basedOn w:val="DefaultParagraphFont"/>
    <w:uiPriority w:val="99"/>
    <w:semiHidden/>
    <w:unhideWhenUsed/>
    <w:rsid w:val="00932025"/>
    <w:rPr>
      <w:color w:val="605E5C"/>
      <w:shd w:val="clear" w:color="auto" w:fill="E1DFDD"/>
    </w:rPr>
  </w:style>
  <w:style w:type="paragraph" w:styleId="CommentSubject">
    <w:name w:val="annotation subject"/>
    <w:basedOn w:val="CommentText"/>
    <w:next w:val="CommentText"/>
    <w:link w:val="CommentSubjectChar"/>
    <w:semiHidden/>
    <w:unhideWhenUsed/>
    <w:rsid w:val="00416BDC"/>
    <w:rPr>
      <w:rFonts w:ascii="Helvetica" w:hAnsi="Helvetica"/>
      <w:b/>
      <w:bCs/>
      <w:lang w:val="en-US" w:eastAsia="en-US"/>
    </w:rPr>
  </w:style>
  <w:style w:type="character" w:customStyle="1" w:styleId="CommentSubjectChar">
    <w:name w:val="Comment Subject Char"/>
    <w:basedOn w:val="CommentTextChar"/>
    <w:link w:val="CommentSubject"/>
    <w:semiHidden/>
    <w:rsid w:val="00416BDC"/>
    <w:rPr>
      <w:rFonts w:ascii="Helvetica" w:hAnsi="Helvetica"/>
      <w:b/>
      <w:bCs/>
      <w:lang w:val="nb-NO" w:eastAsia="nb-NO"/>
    </w:rPr>
  </w:style>
  <w:style w:type="character" w:styleId="PlaceholderText">
    <w:name w:val="Placeholder Text"/>
    <w:basedOn w:val="DefaultParagraphFont"/>
    <w:uiPriority w:val="99"/>
    <w:semiHidden/>
    <w:rsid w:val="0046159B"/>
    <w:rPr>
      <w:color w:val="808080"/>
    </w:rPr>
  </w:style>
  <w:style w:type="paragraph" w:styleId="Revision">
    <w:name w:val="Revision"/>
    <w:hidden/>
    <w:uiPriority w:val="99"/>
    <w:semiHidden/>
    <w:rsid w:val="005F1FE6"/>
    <w:rPr>
      <w:rFonts w:ascii="Helvetica" w:hAnsi="Helvetica"/>
    </w:rPr>
  </w:style>
  <w:style w:type="paragraph" w:styleId="NoSpacing">
    <w:name w:val="No Spacing"/>
    <w:uiPriority w:val="1"/>
    <w:qFormat/>
    <w:rsid w:val="00337653"/>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5995490">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75087832">
      <w:bodyDiv w:val="1"/>
      <w:marLeft w:val="0"/>
      <w:marRight w:val="0"/>
      <w:marTop w:val="0"/>
      <w:marBottom w:val="0"/>
      <w:divBdr>
        <w:top w:val="none" w:sz="0" w:space="0" w:color="auto"/>
        <w:left w:val="none" w:sz="0" w:space="0" w:color="auto"/>
        <w:bottom w:val="none" w:sz="0" w:space="0" w:color="auto"/>
        <w:right w:val="none" w:sz="0" w:space="0" w:color="auto"/>
      </w:divBdr>
    </w:div>
    <w:div w:id="552280494">
      <w:bodyDiv w:val="1"/>
      <w:marLeft w:val="0"/>
      <w:marRight w:val="0"/>
      <w:marTop w:val="0"/>
      <w:marBottom w:val="0"/>
      <w:divBdr>
        <w:top w:val="none" w:sz="0" w:space="0" w:color="auto"/>
        <w:left w:val="none" w:sz="0" w:space="0" w:color="auto"/>
        <w:bottom w:val="none" w:sz="0" w:space="0" w:color="auto"/>
        <w:right w:val="none" w:sz="0" w:space="0" w:color="auto"/>
      </w:divBdr>
    </w:div>
    <w:div w:id="57084929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70276981">
      <w:bodyDiv w:val="1"/>
      <w:marLeft w:val="0"/>
      <w:marRight w:val="0"/>
      <w:marTop w:val="0"/>
      <w:marBottom w:val="0"/>
      <w:divBdr>
        <w:top w:val="none" w:sz="0" w:space="0" w:color="auto"/>
        <w:left w:val="none" w:sz="0" w:space="0" w:color="auto"/>
        <w:bottom w:val="none" w:sz="0" w:space="0" w:color="auto"/>
        <w:right w:val="none" w:sz="0" w:space="0" w:color="auto"/>
      </w:divBdr>
    </w:div>
    <w:div w:id="853305665">
      <w:bodyDiv w:val="1"/>
      <w:marLeft w:val="0"/>
      <w:marRight w:val="0"/>
      <w:marTop w:val="0"/>
      <w:marBottom w:val="0"/>
      <w:divBdr>
        <w:top w:val="none" w:sz="0" w:space="0" w:color="auto"/>
        <w:left w:val="none" w:sz="0" w:space="0" w:color="auto"/>
        <w:bottom w:val="none" w:sz="0" w:space="0" w:color="auto"/>
        <w:right w:val="none" w:sz="0" w:space="0" w:color="auto"/>
      </w:divBdr>
      <w:divsChild>
        <w:div w:id="599803149">
          <w:marLeft w:val="0"/>
          <w:marRight w:val="0"/>
          <w:marTop w:val="0"/>
          <w:marBottom w:val="0"/>
          <w:divBdr>
            <w:top w:val="none" w:sz="0" w:space="0" w:color="auto"/>
            <w:left w:val="none" w:sz="0" w:space="0" w:color="auto"/>
            <w:bottom w:val="none" w:sz="0" w:space="0" w:color="auto"/>
            <w:right w:val="none" w:sz="0" w:space="0" w:color="auto"/>
          </w:divBdr>
          <w:divsChild>
            <w:div w:id="26103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7052766">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97502533">
      <w:bodyDiv w:val="1"/>
      <w:marLeft w:val="0"/>
      <w:marRight w:val="0"/>
      <w:marTop w:val="0"/>
      <w:marBottom w:val="0"/>
      <w:divBdr>
        <w:top w:val="none" w:sz="0" w:space="0" w:color="auto"/>
        <w:left w:val="none" w:sz="0" w:space="0" w:color="auto"/>
        <w:bottom w:val="none" w:sz="0" w:space="0" w:color="auto"/>
        <w:right w:val="none" w:sz="0" w:space="0" w:color="auto"/>
      </w:divBdr>
    </w:div>
    <w:div w:id="1338654179">
      <w:bodyDiv w:val="1"/>
      <w:marLeft w:val="0"/>
      <w:marRight w:val="0"/>
      <w:marTop w:val="0"/>
      <w:marBottom w:val="0"/>
      <w:divBdr>
        <w:top w:val="none" w:sz="0" w:space="0" w:color="auto"/>
        <w:left w:val="none" w:sz="0" w:space="0" w:color="auto"/>
        <w:bottom w:val="none" w:sz="0" w:space="0" w:color="auto"/>
        <w:right w:val="none" w:sz="0" w:space="0" w:color="auto"/>
      </w:divBdr>
    </w:div>
    <w:div w:id="1485467111">
      <w:bodyDiv w:val="1"/>
      <w:marLeft w:val="0"/>
      <w:marRight w:val="0"/>
      <w:marTop w:val="0"/>
      <w:marBottom w:val="0"/>
      <w:divBdr>
        <w:top w:val="none" w:sz="0" w:space="0" w:color="auto"/>
        <w:left w:val="none" w:sz="0" w:space="0" w:color="auto"/>
        <w:bottom w:val="none" w:sz="0" w:space="0" w:color="auto"/>
        <w:right w:val="none" w:sz="0" w:space="0" w:color="auto"/>
      </w:divBdr>
    </w:div>
    <w:div w:id="160584320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195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hyperlink" Target="https://doi.org/10.1146/annurev-ento-011019-025010" TargetMode="External"/><Relationship Id="rId39" Type="http://schemas.openxmlformats.org/officeDocument/2006/relationships/hyperlink" Target="https://doi.org/10.1016/j.tplants.2016.10.005" TargetMode="External"/><Relationship Id="rId21" Type="http://schemas.openxmlformats.org/officeDocument/2006/relationships/image" Target="media/image8.jpeg"/><Relationship Id="rId34" Type="http://schemas.openxmlformats.org/officeDocument/2006/relationships/hyperlink" Target="https://doi.org/10.18280/ijdne.170610" TargetMode="External"/><Relationship Id="rId42" Type="http://schemas.openxmlformats.org/officeDocument/2006/relationships/hyperlink" Target="https://doi.org/10.1007/s42690-023-00951-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hyperlink" Target="https://doi.org/10.1016/j.sciaf.2019.e002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s12033-024-01122-9" TargetMode="External"/><Relationship Id="rId32" Type="http://schemas.openxmlformats.org/officeDocument/2006/relationships/hyperlink" Target="https://doi.org/10.1007/s12600-025-01292-5" TargetMode="External"/><Relationship Id="rId37" Type="http://schemas.openxmlformats.org/officeDocument/2006/relationships/hyperlink" Target="https://doi.org/10.2991/absr.k.220406.040" TargetMode="External"/><Relationship Id="rId40" Type="http://schemas.openxmlformats.org/officeDocument/2006/relationships/hyperlink" Target="https://doi.org/10.1007/978-981-15-8075-8_3"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3390/plants13162332" TargetMode="External"/><Relationship Id="rId28" Type="http://schemas.openxmlformats.org/officeDocument/2006/relationships/hyperlink" Target="https://doi.org/10.9734/ijecc/2024/v14i13875" TargetMode="External"/><Relationship Id="rId36" Type="http://schemas.openxmlformats.org/officeDocument/2006/relationships/hyperlink" Target="https://doi.org/10.3390/agriculture12050600" TargetMode="External"/><Relationship Id="rId10" Type="http://schemas.openxmlformats.org/officeDocument/2006/relationships/footer" Target="footer1.xml"/><Relationship Id="rId19" Type="http://schemas.openxmlformats.org/officeDocument/2006/relationships/image" Target="media/image6.jpeg"/><Relationship Id="rId31" Type="http://schemas.openxmlformats.org/officeDocument/2006/relationships/hyperlink" Target="https://doi.org/10.1016/j.heliyon.2024.e30793"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079/cabicompendium.6204" TargetMode="External"/><Relationship Id="rId27" Type="http://schemas.openxmlformats.org/officeDocument/2006/relationships/hyperlink" Target="https://doi.org/10.18280/ijdne.160609" TargetMode="External"/><Relationship Id="rId30" Type="http://schemas.openxmlformats.org/officeDocument/2006/relationships/hyperlink" Target="https://doi.org/10.1016/j.cub.2021.07.049" TargetMode="External"/><Relationship Id="rId35" Type="http://schemas.openxmlformats.org/officeDocument/2006/relationships/hyperlink" Target="https://doi.org/10.3390/agriculture12050600" TargetMode="External"/><Relationship Id="rId43" Type="http://schemas.openxmlformats.org/officeDocument/2006/relationships/hyperlink" Target="https://doi.org/10.1017/S0007485325000100"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yperlink" Target="https://li01.tci-thaijo.org/index.php/anres/article/view/254982" TargetMode="External"/><Relationship Id="rId33" Type="http://schemas.openxmlformats.org/officeDocument/2006/relationships/hyperlink" Target="https://doi.org/10.1007/s11101-024-09986-0" TargetMode="External"/><Relationship Id="rId38" Type="http://schemas.openxmlformats.org/officeDocument/2006/relationships/hyperlink" Target="https://doi.org/10.1007/s13205-025-04370-x" TargetMode="External"/><Relationship Id="rId20" Type="http://schemas.openxmlformats.org/officeDocument/2006/relationships/image" Target="media/image7.jpeg"/><Relationship Id="rId41" Type="http://schemas.openxmlformats.org/officeDocument/2006/relationships/hyperlink" Target="https://doi.org/10.1007/s42690-021-0063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B7E53-8C36-4B59-98BA-89C841E2D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17</Pages>
  <Words>20245</Words>
  <Characters>115400</Characters>
  <Application>Microsoft Office Word</Application>
  <DocSecurity>0</DocSecurity>
  <Lines>961</Lines>
  <Paragraphs>270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135375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9</cp:revision>
  <cp:lastPrinted>2025-12-16T04:28:00Z</cp:lastPrinted>
  <dcterms:created xsi:type="dcterms:W3CDTF">2026-01-16T23:12:00Z</dcterms:created>
  <dcterms:modified xsi:type="dcterms:W3CDTF">2026-01-30T05:52:00Z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id="g3KRq9DB"/&gt;&lt;style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