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9B722" w14:textId="02C76DB0" w:rsidR="0040335C" w:rsidRDefault="0091193F" w:rsidP="00EE3D5F">
      <w:pPr>
        <w:jc w:val="both"/>
        <w:rPr>
          <w:b/>
          <w:sz w:val="32"/>
          <w:szCs w:val="32"/>
        </w:rPr>
      </w:pPr>
      <w:r>
        <w:rPr>
          <w:b/>
          <w:sz w:val="32"/>
          <w:szCs w:val="32"/>
        </w:rPr>
        <w:t>Lymph Node</w:t>
      </w:r>
      <w:r w:rsidR="00627DA5">
        <w:rPr>
          <w:b/>
          <w:sz w:val="32"/>
          <w:szCs w:val="32"/>
        </w:rPr>
        <w:t xml:space="preserve"> biopsies</w:t>
      </w:r>
      <w:r>
        <w:rPr>
          <w:b/>
          <w:sz w:val="32"/>
          <w:szCs w:val="32"/>
        </w:rPr>
        <w:t>:</w:t>
      </w:r>
      <w:r w:rsidR="00627DA5">
        <w:rPr>
          <w:b/>
          <w:sz w:val="32"/>
          <w:szCs w:val="32"/>
        </w:rPr>
        <w:t xml:space="preserve"> </w:t>
      </w:r>
      <w:r w:rsidRPr="002B79CB">
        <w:rPr>
          <w:b/>
          <w:sz w:val="32"/>
          <w:szCs w:val="32"/>
          <w:highlight w:val="yellow"/>
        </w:rPr>
        <w:t xml:space="preserve">A </w:t>
      </w:r>
      <w:r w:rsidR="00CA689A" w:rsidRPr="002B79CB">
        <w:rPr>
          <w:b/>
          <w:sz w:val="32"/>
          <w:szCs w:val="32"/>
          <w:highlight w:val="yellow"/>
        </w:rPr>
        <w:t>S</w:t>
      </w:r>
      <w:r w:rsidR="002B79CB" w:rsidRPr="002B79CB">
        <w:rPr>
          <w:b/>
          <w:sz w:val="32"/>
          <w:szCs w:val="32"/>
          <w:highlight w:val="yellow"/>
        </w:rPr>
        <w:t>even</w:t>
      </w:r>
      <w:r w:rsidR="00CA689A" w:rsidRPr="002B79CB">
        <w:rPr>
          <w:b/>
          <w:sz w:val="32"/>
          <w:szCs w:val="32"/>
          <w:highlight w:val="yellow"/>
        </w:rPr>
        <w:t>-</w:t>
      </w:r>
      <w:r w:rsidRPr="002B79CB">
        <w:rPr>
          <w:b/>
          <w:sz w:val="32"/>
          <w:szCs w:val="32"/>
          <w:highlight w:val="yellow"/>
        </w:rPr>
        <w:t>year</w:t>
      </w:r>
      <w:r w:rsidR="001A030B">
        <w:rPr>
          <w:b/>
          <w:sz w:val="32"/>
          <w:szCs w:val="32"/>
          <w:highlight w:val="yellow"/>
        </w:rPr>
        <w:t>s</w:t>
      </w:r>
      <w:r>
        <w:rPr>
          <w:b/>
          <w:sz w:val="32"/>
          <w:szCs w:val="32"/>
        </w:rPr>
        <w:t xml:space="preserve"> </w:t>
      </w:r>
      <w:r w:rsidR="00CA689A">
        <w:rPr>
          <w:b/>
          <w:sz w:val="32"/>
          <w:szCs w:val="32"/>
        </w:rPr>
        <w:t>R</w:t>
      </w:r>
      <w:r>
        <w:rPr>
          <w:b/>
          <w:sz w:val="32"/>
          <w:szCs w:val="32"/>
        </w:rPr>
        <w:t xml:space="preserve">etrospective </w:t>
      </w:r>
      <w:r w:rsidR="00B96158">
        <w:rPr>
          <w:b/>
          <w:sz w:val="32"/>
          <w:szCs w:val="32"/>
        </w:rPr>
        <w:t xml:space="preserve">Study </w:t>
      </w:r>
      <w:r w:rsidR="00627DA5">
        <w:rPr>
          <w:b/>
          <w:sz w:val="32"/>
          <w:szCs w:val="32"/>
        </w:rPr>
        <w:t xml:space="preserve">at a </w:t>
      </w:r>
      <w:r w:rsidR="00CA689A">
        <w:rPr>
          <w:b/>
          <w:sz w:val="32"/>
          <w:szCs w:val="32"/>
        </w:rPr>
        <w:t>T</w:t>
      </w:r>
      <w:r w:rsidR="0040335C">
        <w:rPr>
          <w:b/>
          <w:sz w:val="32"/>
          <w:szCs w:val="32"/>
        </w:rPr>
        <w:t xml:space="preserve">ertiary </w:t>
      </w:r>
      <w:r w:rsidR="0006049B">
        <w:rPr>
          <w:b/>
          <w:sz w:val="32"/>
          <w:szCs w:val="32"/>
        </w:rPr>
        <w:t xml:space="preserve">Centre in </w:t>
      </w:r>
      <w:r w:rsidR="00CA689A">
        <w:rPr>
          <w:b/>
          <w:sz w:val="32"/>
          <w:szCs w:val="32"/>
        </w:rPr>
        <w:t>S</w:t>
      </w:r>
      <w:r w:rsidR="0006049B">
        <w:rPr>
          <w:b/>
          <w:sz w:val="32"/>
          <w:szCs w:val="32"/>
        </w:rPr>
        <w:t xml:space="preserve">outhern </w:t>
      </w:r>
      <w:r w:rsidR="0040335C">
        <w:rPr>
          <w:b/>
          <w:sz w:val="32"/>
          <w:szCs w:val="32"/>
        </w:rPr>
        <w:t>Nigeria</w:t>
      </w:r>
    </w:p>
    <w:p w14:paraId="00460B47" w14:textId="77777777" w:rsidR="00025763" w:rsidRDefault="00025763" w:rsidP="00EE3D5F">
      <w:pPr>
        <w:jc w:val="both"/>
        <w:rPr>
          <w:b/>
          <w:sz w:val="32"/>
          <w:szCs w:val="32"/>
        </w:rPr>
      </w:pPr>
    </w:p>
    <w:p w14:paraId="09E30A77" w14:textId="54A24DA2" w:rsidR="00025763" w:rsidRPr="00664CB6" w:rsidRDefault="00025763" w:rsidP="00EE3D5F">
      <w:pPr>
        <w:jc w:val="both"/>
        <w:rPr>
          <w:rFonts w:ascii="Times New Roman" w:hAnsi="Times New Roman" w:cs="Times New Roman"/>
          <w:b/>
        </w:rPr>
      </w:pPr>
      <w:r w:rsidRPr="00664CB6">
        <w:rPr>
          <w:rFonts w:ascii="Times New Roman" w:hAnsi="Times New Roman" w:cs="Times New Roman"/>
          <w:b/>
        </w:rPr>
        <w:t>Abstract</w:t>
      </w:r>
    </w:p>
    <w:p w14:paraId="731371AF" w14:textId="77777777" w:rsidR="00664CB6" w:rsidRPr="00664CB6" w:rsidRDefault="00664CB6" w:rsidP="00EE3D5F">
      <w:pPr>
        <w:spacing w:line="360" w:lineRule="auto"/>
        <w:jc w:val="both"/>
        <w:rPr>
          <w:rFonts w:ascii="Times New Roman" w:hAnsi="Times New Roman" w:cs="Times New Roman"/>
          <w:kern w:val="0"/>
          <w14:ligatures w14:val="none"/>
        </w:rPr>
      </w:pPr>
      <w:r w:rsidRPr="00664CB6">
        <w:rPr>
          <w:rFonts w:ascii="Times New Roman" w:hAnsi="Times New Roman" w:cs="Times New Roman"/>
          <w:b/>
          <w:kern w:val="0"/>
          <w14:ligatures w14:val="none"/>
        </w:rPr>
        <w:t>Background</w:t>
      </w:r>
      <w:r w:rsidRPr="00664CB6">
        <w:rPr>
          <w:rFonts w:ascii="Times New Roman" w:hAnsi="Times New Roman" w:cs="Times New Roman"/>
          <w:kern w:val="0"/>
          <w14:ligatures w14:val="none"/>
        </w:rPr>
        <w:t xml:space="preserve">: Lymphadenopathy is a common clinical finding requiring detailed investigations to ascertain the underlying cause. This could range from stereotypical patterns of treatable infectious etiology to deadly malignant neoplasms. Excision biopsy for histological assessment is considered mandatory to arrive at a specific diagnosis for appropriate patient care and management.  </w:t>
      </w:r>
    </w:p>
    <w:p w14:paraId="4BFD4C65" w14:textId="77777777" w:rsidR="00664CB6" w:rsidRPr="00664CB6" w:rsidRDefault="00664CB6" w:rsidP="00EE3D5F">
      <w:pPr>
        <w:spacing w:line="360" w:lineRule="auto"/>
        <w:jc w:val="both"/>
        <w:rPr>
          <w:rFonts w:ascii="Times New Roman" w:hAnsi="Times New Roman" w:cs="Times New Roman"/>
          <w:kern w:val="0"/>
          <w14:ligatures w14:val="none"/>
        </w:rPr>
      </w:pPr>
      <w:r w:rsidRPr="00664CB6">
        <w:rPr>
          <w:rFonts w:ascii="Times New Roman" w:hAnsi="Times New Roman" w:cs="Times New Roman"/>
          <w:b/>
          <w:kern w:val="0"/>
          <w14:ligatures w14:val="none"/>
        </w:rPr>
        <w:t>Aim:</w:t>
      </w:r>
      <w:r w:rsidRPr="00664CB6">
        <w:rPr>
          <w:rFonts w:ascii="Times New Roman" w:hAnsi="Times New Roman" w:cs="Times New Roman"/>
          <w:kern w:val="0"/>
          <w14:ligatures w14:val="none"/>
        </w:rPr>
        <w:t xml:space="preserve"> To review the histological diagnoses of all lymph node biopsies submitted during the period of study in order to determine the proportion that were benign or malignant </w:t>
      </w:r>
    </w:p>
    <w:p w14:paraId="4F68A86A" w14:textId="70FC0B3A" w:rsidR="00664CB6" w:rsidRPr="00664CB6" w:rsidRDefault="00664CB6" w:rsidP="00EE3D5F">
      <w:pPr>
        <w:spacing w:line="360" w:lineRule="auto"/>
        <w:jc w:val="both"/>
        <w:rPr>
          <w:rFonts w:ascii="Times New Roman" w:eastAsia="Calibri" w:hAnsi="Times New Roman" w:cs="Times New Roman"/>
          <w:color w:val="FF0000"/>
        </w:rPr>
      </w:pPr>
      <w:r w:rsidRPr="00664CB6">
        <w:rPr>
          <w:rFonts w:ascii="Times New Roman" w:hAnsi="Times New Roman" w:cs="Times New Roman"/>
          <w:b/>
          <w:kern w:val="0"/>
          <w14:ligatures w14:val="none"/>
        </w:rPr>
        <w:t>Materials and Methods</w:t>
      </w:r>
      <w:r w:rsidRPr="00664CB6">
        <w:rPr>
          <w:rFonts w:ascii="Times New Roman" w:hAnsi="Times New Roman" w:cs="Times New Roman"/>
          <w:kern w:val="0"/>
          <w14:ligatures w14:val="none"/>
        </w:rPr>
        <w:t xml:space="preserve">: This study was a retrospective observational type. </w:t>
      </w:r>
      <w:r w:rsidRPr="00664CB6">
        <w:rPr>
          <w:rFonts w:ascii="Times New Roman" w:hAnsi="Times New Roman" w:cs="Times New Roman"/>
          <w:shd w:val="clear" w:color="auto" w:fill="FFFFFF"/>
        </w:rPr>
        <w:t>We reviewed the histopathological diagnosis of biopsied lymph nodes from 1</w:t>
      </w:r>
      <w:r w:rsidRPr="00664CB6">
        <w:rPr>
          <w:rFonts w:ascii="Times New Roman" w:hAnsi="Times New Roman" w:cs="Times New Roman"/>
          <w:shd w:val="clear" w:color="auto" w:fill="FFFFFF"/>
          <w:vertAlign w:val="superscript"/>
        </w:rPr>
        <w:t>st</w:t>
      </w:r>
      <w:r w:rsidRPr="00664CB6">
        <w:rPr>
          <w:rFonts w:ascii="Times New Roman" w:hAnsi="Times New Roman" w:cs="Times New Roman"/>
          <w:shd w:val="clear" w:color="auto" w:fill="FFFFFF"/>
        </w:rPr>
        <w:t xml:space="preserve"> January 2019 – 31</w:t>
      </w:r>
      <w:r w:rsidRPr="00664CB6">
        <w:rPr>
          <w:rFonts w:ascii="Times New Roman" w:hAnsi="Times New Roman" w:cs="Times New Roman"/>
          <w:shd w:val="clear" w:color="auto" w:fill="FFFFFF"/>
          <w:vertAlign w:val="superscript"/>
        </w:rPr>
        <w:t>st</w:t>
      </w:r>
      <w:r w:rsidRPr="00664CB6">
        <w:rPr>
          <w:rFonts w:ascii="Times New Roman" w:hAnsi="Times New Roman" w:cs="Times New Roman"/>
          <w:shd w:val="clear" w:color="auto" w:fill="FFFFFF"/>
        </w:rPr>
        <w:t xml:space="preserve"> December 2025 conducted at the Rivers State University Teaching Hospital. </w:t>
      </w:r>
      <w:r w:rsidR="00D16EB5" w:rsidRPr="00D16EB5">
        <w:rPr>
          <w:rFonts w:ascii="Times New Roman" w:hAnsi="Times New Roman" w:cs="Times New Roman"/>
          <w:color w:val="000000"/>
          <w:highlight w:val="yellow"/>
          <w:shd w:val="clear" w:color="auto" w:fill="FFFFFF"/>
        </w:rPr>
        <w:t>Inadequate biopsies, and inconclusive histopathological diagnoses were excluded</w:t>
      </w:r>
      <w:r w:rsidR="00D16EB5" w:rsidRPr="00D16EB5">
        <w:rPr>
          <w:rFonts w:ascii="Times New Roman" w:hAnsi="Times New Roman" w:cs="Times New Roman"/>
          <w:highlight w:val="yellow"/>
          <w:shd w:val="clear" w:color="auto" w:fill="FFFFFF"/>
        </w:rPr>
        <w:t>.</w:t>
      </w:r>
      <w:r w:rsidR="00D16EB5">
        <w:rPr>
          <w:rFonts w:ascii="Times New Roman" w:hAnsi="Times New Roman" w:cs="Times New Roman"/>
          <w:shd w:val="clear" w:color="auto" w:fill="FFFFFF"/>
        </w:rPr>
        <w:t xml:space="preserve"> </w:t>
      </w:r>
      <w:r w:rsidRPr="00664CB6">
        <w:rPr>
          <w:rFonts w:ascii="Times New Roman" w:hAnsi="Times New Roman" w:cs="Times New Roman"/>
          <w:shd w:val="clear" w:color="auto" w:fill="FFFFFF"/>
        </w:rPr>
        <w:t xml:space="preserve">We included </w:t>
      </w:r>
      <w:r w:rsidRPr="00664CB6">
        <w:rPr>
          <w:rFonts w:ascii="Times New Roman" w:hAnsi="Times New Roman" w:cs="Times New Roman"/>
          <w:color w:val="000000"/>
          <w:shd w:val="clear" w:color="auto" w:fill="FFFFFF"/>
        </w:rPr>
        <w:t xml:space="preserve">data from 94 cases, covering all age-groups and both genders. </w:t>
      </w:r>
      <w:r w:rsidRPr="00664CB6">
        <w:rPr>
          <w:rFonts w:ascii="Times New Roman" w:hAnsi="Times New Roman" w:cs="Times New Roman"/>
          <w:color w:val="000000" w:themeColor="text1"/>
        </w:rPr>
        <w:t xml:space="preserve">The data were computed into Microsoft Excel 2016 spreadsheet and analyzed with the IBM SPSS Version 23. The results were presented in tables and </w:t>
      </w:r>
      <w:r w:rsidRPr="00664CB6">
        <w:rPr>
          <w:rFonts w:ascii="Times New Roman" w:hAnsi="Times New Roman" w:cs="Times New Roman"/>
          <w:color w:val="333333"/>
        </w:rPr>
        <w:t>charts</w:t>
      </w:r>
      <w:r w:rsidRPr="00664CB6">
        <w:rPr>
          <w:rFonts w:ascii="Times New Roman" w:hAnsi="Times New Roman" w:cs="Times New Roman"/>
        </w:rPr>
        <w:t>.</w:t>
      </w:r>
    </w:p>
    <w:p w14:paraId="7D11CFA8" w14:textId="2638A632" w:rsidR="00664CB6" w:rsidRPr="00664CB6" w:rsidRDefault="00664CB6" w:rsidP="00EE3D5F">
      <w:pPr>
        <w:spacing w:line="360" w:lineRule="auto"/>
        <w:jc w:val="both"/>
        <w:rPr>
          <w:rFonts w:ascii="Times New Roman" w:hAnsi="Times New Roman" w:cs="Times New Roman"/>
        </w:rPr>
      </w:pPr>
      <w:r w:rsidRPr="00664CB6">
        <w:rPr>
          <w:rFonts w:ascii="Times New Roman" w:hAnsi="Times New Roman" w:cs="Times New Roman"/>
          <w:b/>
          <w:kern w:val="0"/>
          <w14:ligatures w14:val="none"/>
        </w:rPr>
        <w:t>Results</w:t>
      </w:r>
      <w:r w:rsidRPr="00664CB6">
        <w:rPr>
          <w:rFonts w:ascii="Times New Roman" w:hAnsi="Times New Roman" w:cs="Times New Roman"/>
          <w:kern w:val="0"/>
          <w14:ligatures w14:val="none"/>
        </w:rPr>
        <w:t xml:space="preserve">: </w:t>
      </w:r>
      <w:r w:rsidRPr="00664CB6">
        <w:rPr>
          <w:rFonts w:ascii="Times New Roman" w:hAnsi="Times New Roman" w:cs="Times New Roman"/>
          <w:color w:val="000000"/>
          <w:shd w:val="clear" w:color="auto" w:fill="FFFFFF"/>
        </w:rPr>
        <w:t xml:space="preserve">Out of 94 cases, there were 68 (71.7%) females and 27 (28.4%) males. </w:t>
      </w:r>
      <w:r w:rsidRPr="00813216">
        <w:rPr>
          <w:rFonts w:ascii="Times New Roman" w:hAnsi="Times New Roman" w:cs="Times New Roman"/>
          <w:highlight w:val="yellow"/>
        </w:rPr>
        <w:t xml:space="preserve">The mean (SD) age of the patients was </w:t>
      </w:r>
      <w:r w:rsidRPr="00813216">
        <w:rPr>
          <w:rFonts w:ascii="Times New Roman" w:hAnsi="Times New Roman" w:cs="Times New Roman"/>
          <w:kern w:val="0"/>
          <w:highlight w:val="yellow"/>
          <w14:ligatures w14:val="none"/>
        </w:rPr>
        <w:t xml:space="preserve">40.77 ± 16.89 </w:t>
      </w:r>
      <w:r w:rsidRPr="00813216">
        <w:rPr>
          <w:rFonts w:ascii="Times New Roman" w:hAnsi="Times New Roman" w:cs="Times New Roman"/>
          <w:highlight w:val="yellow"/>
        </w:rPr>
        <w:t>years</w:t>
      </w:r>
      <w:r w:rsidRPr="00664CB6">
        <w:rPr>
          <w:rFonts w:ascii="Times New Roman" w:hAnsi="Times New Roman" w:cs="Times New Roman"/>
        </w:rPr>
        <w:t xml:space="preserve">. </w:t>
      </w:r>
      <w:r w:rsidRPr="00664CB6">
        <w:rPr>
          <w:rFonts w:ascii="Times New Roman" w:hAnsi="Times New Roman" w:cs="Times New Roman"/>
          <w:color w:val="000000"/>
          <w:shd w:val="clear" w:color="auto" w:fill="FFFFFF"/>
        </w:rPr>
        <w:t>The maximum cases were in the age-group 41–64 (46.8%) years. The most common presenting complaint was axillary swelling 20 (21.3%). The most biopsied lymph nodes were the axillary lymph node group 40(40.26%) while the least was the retroperitoneal lymph node groups 1(1.1%). Non neoplastic lesions [55 (58.5%)] were more common, while neoplastic lesions were 39 (31.9%) cases. Reactive follicular hyperplasia [35 (37.2%)] was the most common cause o</w:t>
      </w:r>
      <w:r w:rsidR="00813216">
        <w:rPr>
          <w:rFonts w:ascii="Times New Roman" w:hAnsi="Times New Roman" w:cs="Times New Roman"/>
          <w:color w:val="000000"/>
          <w:shd w:val="clear" w:color="auto" w:fill="FFFFFF"/>
        </w:rPr>
        <w:t>f lymphadenopathy, followed by N</w:t>
      </w:r>
      <w:r w:rsidRPr="00664CB6">
        <w:rPr>
          <w:rFonts w:ascii="Times New Roman" w:hAnsi="Times New Roman" w:cs="Times New Roman"/>
          <w:color w:val="000000"/>
          <w:shd w:val="clear" w:color="auto" w:fill="FFFFFF"/>
        </w:rPr>
        <w:t xml:space="preserve">on-Hodgkin’s lymphoma [18 (19.1%)] and chronic granulomatous lymphadenitis [16 (17.0%)]. </w:t>
      </w:r>
    </w:p>
    <w:p w14:paraId="061EFFAC" w14:textId="77777777" w:rsidR="0006042C" w:rsidRDefault="00664CB6" w:rsidP="00EE3D5F">
      <w:pPr>
        <w:spacing w:line="360" w:lineRule="auto"/>
        <w:jc w:val="both"/>
        <w:rPr>
          <w:rFonts w:ascii="Times New Roman" w:eastAsiaTheme="minorEastAsia" w:hAnsi="Times New Roman" w:cs="Times New Roman"/>
          <w:kern w:val="0"/>
          <w:lang w:val="en-GB" w:eastAsia="en-GB"/>
          <w14:ligatures w14:val="none"/>
        </w:rPr>
      </w:pPr>
      <w:r w:rsidRPr="00664CB6">
        <w:rPr>
          <w:rFonts w:ascii="Times New Roman" w:hAnsi="Times New Roman" w:cs="Times New Roman"/>
          <w:b/>
          <w:kern w:val="0"/>
          <w14:ligatures w14:val="none"/>
        </w:rPr>
        <w:t>Conclusion</w:t>
      </w:r>
      <w:r w:rsidRPr="00664CB6">
        <w:rPr>
          <w:rFonts w:ascii="Times New Roman" w:eastAsiaTheme="minorEastAsia" w:hAnsi="Times New Roman" w:cs="Times New Roman"/>
          <w:kern w:val="0"/>
          <w:lang w:val="en-GB" w:eastAsia="en-GB"/>
          <w14:ligatures w14:val="none"/>
        </w:rPr>
        <w:t>: Persistent lymphadenopathy must be biopsied for histologic assessment in order to rule out malignant pathologies</w:t>
      </w:r>
      <w:r w:rsidRPr="00664CB6">
        <w:rPr>
          <w:rFonts w:ascii="Times New Roman" w:hAnsi="Times New Roman" w:cs="Times New Roman"/>
          <w:kern w:val="0"/>
          <w14:ligatures w14:val="none"/>
        </w:rPr>
        <w:t>.</w:t>
      </w:r>
      <w:r w:rsidRPr="00664CB6">
        <w:rPr>
          <w:rFonts w:ascii="Times New Roman" w:eastAsiaTheme="minorEastAsia" w:hAnsi="Times New Roman" w:cs="Times New Roman"/>
          <w:kern w:val="0"/>
          <w:lang w:val="en-GB" w:eastAsia="en-GB"/>
          <w14:ligatures w14:val="none"/>
        </w:rPr>
        <w:t xml:space="preserve"> U</w:t>
      </w:r>
    </w:p>
    <w:p w14:paraId="2F58687A" w14:textId="3CFE62BF" w:rsidR="00664CB6" w:rsidRPr="00664CB6" w:rsidRDefault="00664CB6" w:rsidP="00EE3D5F">
      <w:pPr>
        <w:spacing w:line="360" w:lineRule="auto"/>
        <w:jc w:val="both"/>
        <w:rPr>
          <w:rFonts w:ascii="Times New Roman" w:hAnsi="Times New Roman" w:cs="Times New Roman"/>
          <w:kern w:val="0"/>
          <w14:ligatures w14:val="none"/>
        </w:rPr>
      </w:pPr>
      <w:proofErr w:type="spellStart"/>
      <w:r w:rsidRPr="00664CB6">
        <w:rPr>
          <w:rFonts w:ascii="Times New Roman" w:eastAsiaTheme="minorEastAsia" w:hAnsi="Times New Roman" w:cs="Times New Roman"/>
          <w:kern w:val="0"/>
          <w:lang w:val="en-GB" w:eastAsia="en-GB"/>
          <w14:ligatures w14:val="none"/>
        </w:rPr>
        <w:lastRenderedPageBreak/>
        <w:t>nlike</w:t>
      </w:r>
      <w:proofErr w:type="spellEnd"/>
      <w:r w:rsidRPr="00664CB6">
        <w:rPr>
          <w:rFonts w:ascii="Times New Roman" w:eastAsiaTheme="minorEastAsia" w:hAnsi="Times New Roman" w:cs="Times New Roman"/>
          <w:kern w:val="0"/>
          <w:lang w:val="en-GB" w:eastAsia="en-GB"/>
          <w14:ligatures w14:val="none"/>
        </w:rPr>
        <w:t xml:space="preserve"> previous studies, the axillary lymph nodes were the most commonly biopsied nodes for histologic examination. Reactive follicular hyperplasia was the most common histologic diagnosis f</w:t>
      </w:r>
      <w:r w:rsidR="00813216">
        <w:rPr>
          <w:rFonts w:ascii="Times New Roman" w:eastAsiaTheme="minorEastAsia" w:hAnsi="Times New Roman" w:cs="Times New Roman"/>
          <w:kern w:val="0"/>
          <w:lang w:val="en-GB" w:eastAsia="en-GB"/>
          <w14:ligatures w14:val="none"/>
        </w:rPr>
        <w:t>ollowed by N</w:t>
      </w:r>
      <w:r w:rsidRPr="00664CB6">
        <w:rPr>
          <w:rFonts w:ascii="Times New Roman" w:eastAsiaTheme="minorEastAsia" w:hAnsi="Times New Roman" w:cs="Times New Roman"/>
          <w:kern w:val="0"/>
          <w:lang w:val="en-GB" w:eastAsia="en-GB"/>
          <w14:ligatures w14:val="none"/>
        </w:rPr>
        <w:t xml:space="preserve">on-Hodgkin’s lymphoma. </w:t>
      </w:r>
    </w:p>
    <w:p w14:paraId="6DACE151" w14:textId="77777777" w:rsidR="00664CB6" w:rsidRPr="00664CB6" w:rsidRDefault="00664CB6" w:rsidP="00EE3D5F">
      <w:pPr>
        <w:spacing w:line="360" w:lineRule="auto"/>
        <w:jc w:val="both"/>
        <w:rPr>
          <w:rFonts w:ascii="Times New Roman" w:hAnsi="Times New Roman" w:cs="Times New Roman"/>
          <w:kern w:val="0"/>
          <w14:ligatures w14:val="none"/>
        </w:rPr>
      </w:pPr>
      <w:r w:rsidRPr="00664CB6">
        <w:rPr>
          <w:rFonts w:ascii="Times New Roman" w:hAnsi="Times New Roman" w:cs="Times New Roman"/>
          <w:b/>
          <w:kern w:val="0"/>
          <w14:ligatures w14:val="none"/>
        </w:rPr>
        <w:t>Keywords</w:t>
      </w:r>
      <w:r w:rsidRPr="00664CB6">
        <w:rPr>
          <w:rFonts w:ascii="Times New Roman" w:hAnsi="Times New Roman" w:cs="Times New Roman"/>
          <w:kern w:val="0"/>
          <w14:ligatures w14:val="none"/>
        </w:rPr>
        <w:t>: Lymphadenopathy, Histopathological analysis, Reactive follicular hyperplasia, Non-Hodgkin’s lymphoma.</w:t>
      </w:r>
    </w:p>
    <w:p w14:paraId="7189332A" w14:textId="77777777" w:rsidR="00025763" w:rsidRDefault="00025763" w:rsidP="00EE3D5F">
      <w:pPr>
        <w:jc w:val="both"/>
        <w:rPr>
          <w:b/>
          <w:sz w:val="32"/>
          <w:szCs w:val="32"/>
        </w:rPr>
      </w:pPr>
    </w:p>
    <w:p w14:paraId="66153417" w14:textId="489ADCF7" w:rsidR="00025763" w:rsidRPr="00664CB6" w:rsidRDefault="00664CB6" w:rsidP="00EE3D5F">
      <w:pPr>
        <w:jc w:val="both"/>
      </w:pPr>
      <w:r w:rsidRPr="00664CB6">
        <w:t xml:space="preserve">Introduction </w:t>
      </w:r>
    </w:p>
    <w:p w14:paraId="33503BE3" w14:textId="6C8AB90C" w:rsidR="0040335C" w:rsidRPr="00541FE6" w:rsidRDefault="0040335C" w:rsidP="00EE3D5F">
      <w:pPr>
        <w:spacing w:line="360" w:lineRule="auto"/>
        <w:jc w:val="both"/>
        <w:rPr>
          <w:rFonts w:ascii="Times New Roman" w:hAnsi="Times New Roman" w:cs="Times New Roman"/>
        </w:rPr>
      </w:pPr>
      <w:r w:rsidRPr="00541FE6">
        <w:rPr>
          <w:rFonts w:ascii="Times New Roman" w:hAnsi="Times New Roman" w:cs="Times New Roman"/>
        </w:rPr>
        <w:t>Lymph nodes are small, bean-shaped organs that are interspersed with lymphatic channels in the body. They have an outer capsule with projections into the substance of the node, dividing them into smaller areas. Just deep to the capsule is the subcapsular sinus through which lymph from afferent channels drain</w:t>
      </w:r>
      <w:r w:rsidR="00EE3D5F">
        <w:rPr>
          <w:rFonts w:ascii="Times New Roman" w:hAnsi="Times New Roman" w:cs="Times New Roman"/>
        </w:rPr>
        <w:t>s</w:t>
      </w:r>
      <w:r w:rsidRPr="00541FE6">
        <w:rPr>
          <w:rFonts w:ascii="Times New Roman" w:hAnsi="Times New Roman" w:cs="Times New Roman"/>
        </w:rPr>
        <w:t xml:space="preserve"> into the body of the node, via the cortical and medullary sinuses. The outermost part of the core of the nodes is called the cortex and contains B – cells, predominantly. This cortex consists of follicles, and it may either have a pale germinal </w:t>
      </w:r>
      <w:proofErr w:type="spellStart"/>
      <w:r w:rsidRPr="00541FE6">
        <w:rPr>
          <w:rFonts w:ascii="Times New Roman" w:hAnsi="Times New Roman" w:cs="Times New Roman"/>
        </w:rPr>
        <w:t>centre</w:t>
      </w:r>
      <w:proofErr w:type="spellEnd"/>
      <w:r w:rsidRPr="00541FE6">
        <w:rPr>
          <w:rFonts w:ascii="Times New Roman" w:hAnsi="Times New Roman" w:cs="Times New Roman"/>
        </w:rPr>
        <w:t xml:space="preserve"> or an absence of them, depending on whether or not the cells are actively dividing in response to antigen stimulation. Further deep to the cortex is the paracortex, an area rich in T – cells, and the medulla</w:t>
      </w:r>
      <w:r w:rsidR="00EE3D5F">
        <w:rPr>
          <w:rFonts w:ascii="Times New Roman" w:hAnsi="Times New Roman" w:cs="Times New Roman"/>
        </w:rPr>
        <w:t>,</w:t>
      </w:r>
      <w:r w:rsidRPr="00541FE6">
        <w:rPr>
          <w:rFonts w:ascii="Times New Roman" w:hAnsi="Times New Roman" w:cs="Times New Roman"/>
        </w:rPr>
        <w:t xml:space="preserve"> which is rich in plasma cells and memory B – cells.</w:t>
      </w:r>
    </w:p>
    <w:p w14:paraId="28163BC6" w14:textId="46C9E8FB" w:rsidR="0040335C" w:rsidRPr="00541FE6" w:rsidRDefault="0040335C" w:rsidP="00EE3D5F">
      <w:pPr>
        <w:spacing w:line="360" w:lineRule="auto"/>
        <w:jc w:val="both"/>
        <w:rPr>
          <w:rFonts w:ascii="Times New Roman" w:hAnsi="Times New Roman" w:cs="Times New Roman"/>
        </w:rPr>
      </w:pPr>
      <w:r w:rsidRPr="00541FE6">
        <w:rPr>
          <w:rFonts w:ascii="Times New Roman" w:hAnsi="Times New Roman" w:cs="Times New Roman"/>
        </w:rPr>
        <w:t xml:space="preserve">Lymph nodes are usually found in close association with </w:t>
      </w:r>
      <w:r w:rsidR="00EE3D5F">
        <w:rPr>
          <w:rFonts w:ascii="Times New Roman" w:hAnsi="Times New Roman" w:cs="Times New Roman"/>
        </w:rPr>
        <w:t>each other</w:t>
      </w:r>
      <w:r w:rsidRPr="00541FE6">
        <w:rPr>
          <w:rFonts w:ascii="Times New Roman" w:hAnsi="Times New Roman" w:cs="Times New Roman"/>
        </w:rPr>
        <w:t>, forming distinct lymph node groups in different parts of the body. This makes for easy exchange of lymph between the lymph nodes in these clusters.</w:t>
      </w:r>
    </w:p>
    <w:p w14:paraId="77FFD944" w14:textId="4A9E7667" w:rsidR="0040335C" w:rsidRPr="00541FE6" w:rsidRDefault="0040335C" w:rsidP="00EE3D5F">
      <w:pPr>
        <w:spacing w:line="360" w:lineRule="auto"/>
        <w:jc w:val="both"/>
        <w:rPr>
          <w:rFonts w:ascii="Times New Roman" w:hAnsi="Times New Roman" w:cs="Times New Roman"/>
        </w:rPr>
      </w:pPr>
      <w:r w:rsidRPr="00541FE6">
        <w:rPr>
          <w:rFonts w:ascii="Times New Roman" w:hAnsi="Times New Roman" w:cs="Times New Roman"/>
        </w:rPr>
        <w:t xml:space="preserve">Lymph nodes play key role in the body’s ability to mount an immune response to invading pathogens and foreign particles. They filter lymph and bring it in contact with the immune competent cells found in the cortex, paracortex, and the medulla. Rapid proliferation of activated B – or T – cells in response to activation shows as hypertrophy of the corresponding part of the lymph node and consequently as a swelling of the node. This makes the normally </w:t>
      </w:r>
      <w:r w:rsidR="00A37B2A" w:rsidRPr="00541FE6">
        <w:rPr>
          <w:rFonts w:ascii="Times New Roman" w:hAnsi="Times New Roman" w:cs="Times New Roman"/>
        </w:rPr>
        <w:t>impalpable</w:t>
      </w:r>
      <w:r w:rsidRPr="00541FE6">
        <w:rPr>
          <w:rFonts w:ascii="Times New Roman" w:hAnsi="Times New Roman" w:cs="Times New Roman"/>
        </w:rPr>
        <w:t xml:space="preserve"> lymph nodes palpable in what is referred to as lymphadenopathy.</w:t>
      </w:r>
    </w:p>
    <w:p w14:paraId="2D3F0AB4" w14:textId="77777777" w:rsidR="0040335C" w:rsidRPr="00541FE6" w:rsidRDefault="0040335C" w:rsidP="00EE3D5F">
      <w:pPr>
        <w:spacing w:line="360" w:lineRule="auto"/>
        <w:jc w:val="both"/>
        <w:rPr>
          <w:rFonts w:ascii="Times New Roman" w:hAnsi="Times New Roman" w:cs="Times New Roman"/>
        </w:rPr>
      </w:pPr>
      <w:r w:rsidRPr="00541FE6">
        <w:rPr>
          <w:rFonts w:ascii="Times New Roman" w:hAnsi="Times New Roman" w:cs="Times New Roman"/>
        </w:rPr>
        <w:t>Lymphadenopathy could be caused by benign and malignant factors with benign causes making up the majority.</w:t>
      </w:r>
      <w:r w:rsidRPr="00541FE6">
        <w:rPr>
          <w:rFonts w:ascii="Times New Roman" w:hAnsi="Times New Roman" w:cs="Times New Roman"/>
          <w:vertAlign w:val="superscript"/>
        </w:rPr>
        <w:t xml:space="preserve">1, 2 </w:t>
      </w:r>
      <w:r w:rsidRPr="00541FE6">
        <w:rPr>
          <w:rFonts w:ascii="Times New Roman" w:hAnsi="Times New Roman" w:cs="Times New Roman"/>
        </w:rPr>
        <w:t xml:space="preserve">Bacterial, viral or fungal Infections, parasitic infestations, metabolic conditions, and generally any condition that can cause chronic or excessive stimulation/activation of the </w:t>
      </w:r>
      <w:r w:rsidRPr="00541FE6">
        <w:rPr>
          <w:rFonts w:ascii="Times New Roman" w:hAnsi="Times New Roman" w:cs="Times New Roman"/>
        </w:rPr>
        <w:lastRenderedPageBreak/>
        <w:t>immune system could result in lymphadenopathy.</w:t>
      </w:r>
      <w:r w:rsidRPr="00541FE6">
        <w:rPr>
          <w:rFonts w:ascii="Times New Roman" w:hAnsi="Times New Roman" w:cs="Times New Roman"/>
          <w:vertAlign w:val="superscript"/>
        </w:rPr>
        <w:t>3, 4</w:t>
      </w:r>
      <w:r w:rsidRPr="00541FE6">
        <w:rPr>
          <w:rFonts w:ascii="Times New Roman" w:hAnsi="Times New Roman" w:cs="Times New Roman"/>
        </w:rPr>
        <w:t xml:space="preserve"> In spite of their benignity, they retain the potential to induce the immune competent cells to undergo malignant transformation. </w:t>
      </w:r>
    </w:p>
    <w:p w14:paraId="668A5EC0" w14:textId="4AFBCBAF" w:rsidR="0040335C" w:rsidRPr="00541FE6" w:rsidRDefault="0040335C" w:rsidP="00EE3D5F">
      <w:pPr>
        <w:spacing w:line="360" w:lineRule="auto"/>
        <w:jc w:val="both"/>
        <w:rPr>
          <w:rFonts w:ascii="Times New Roman" w:hAnsi="Times New Roman" w:cs="Times New Roman"/>
        </w:rPr>
      </w:pPr>
      <w:r w:rsidRPr="00541FE6">
        <w:rPr>
          <w:rFonts w:ascii="Times New Roman" w:hAnsi="Times New Roman" w:cs="Times New Roman"/>
        </w:rPr>
        <w:t>Infectious diseases are common in developing countries.</w:t>
      </w:r>
      <w:r w:rsidRPr="00541FE6">
        <w:rPr>
          <w:rFonts w:ascii="Times New Roman" w:hAnsi="Times New Roman" w:cs="Times New Roman"/>
          <w:vertAlign w:val="superscript"/>
        </w:rPr>
        <w:t>5</w:t>
      </w:r>
      <w:r w:rsidRPr="00541FE6">
        <w:rPr>
          <w:rFonts w:ascii="Times New Roman" w:hAnsi="Times New Roman" w:cs="Times New Roman"/>
        </w:rPr>
        <w:t xml:space="preserve"> The plausible extension is that lymphadenopathy would be more common in these parts of the world, and this has been shown by a number of workers.</w:t>
      </w:r>
      <w:r w:rsidRPr="00541FE6">
        <w:rPr>
          <w:rFonts w:ascii="Times New Roman" w:hAnsi="Times New Roman" w:cs="Times New Roman"/>
          <w:vertAlign w:val="superscript"/>
        </w:rPr>
        <w:t>6, 7</w:t>
      </w:r>
      <w:r w:rsidRPr="00541FE6">
        <w:rPr>
          <w:rFonts w:ascii="Times New Roman" w:hAnsi="Times New Roman" w:cs="Times New Roman"/>
        </w:rPr>
        <w:t xml:space="preserve"> </w:t>
      </w:r>
      <w:r w:rsidR="009F6F5D">
        <w:rPr>
          <w:rFonts w:ascii="Times New Roman" w:hAnsi="Times New Roman" w:cs="Times New Roman"/>
        </w:rPr>
        <w:t>B</w:t>
      </w:r>
      <w:r w:rsidR="009F6F5D" w:rsidRPr="00541FE6">
        <w:rPr>
          <w:rFonts w:ascii="Times New Roman" w:hAnsi="Times New Roman" w:cs="Times New Roman"/>
        </w:rPr>
        <w:t>eyond</w:t>
      </w:r>
      <w:r w:rsidRPr="00541FE6">
        <w:rPr>
          <w:rFonts w:ascii="Times New Roman" w:hAnsi="Times New Roman" w:cs="Times New Roman"/>
        </w:rPr>
        <w:t xml:space="preserve"> the swelling, lymphadenopathy could be painless or painful. Infections/infestations are more likely to be associated with pain, while metabolic and malignant lymphadenopathy are frequently painless.</w:t>
      </w:r>
    </w:p>
    <w:p w14:paraId="6561D0E7" w14:textId="38C1E4FF" w:rsidR="0040335C" w:rsidRPr="00541FE6" w:rsidRDefault="0040335C" w:rsidP="00EE3D5F">
      <w:pPr>
        <w:spacing w:line="360" w:lineRule="auto"/>
        <w:jc w:val="both"/>
        <w:rPr>
          <w:rFonts w:ascii="Times New Roman" w:hAnsi="Times New Roman" w:cs="Times New Roman"/>
        </w:rPr>
      </w:pPr>
      <w:r w:rsidRPr="00541FE6">
        <w:rPr>
          <w:rFonts w:ascii="Times New Roman" w:hAnsi="Times New Roman" w:cs="Times New Roman"/>
        </w:rPr>
        <w:t>Patients in all age groups could present with lymphadenopathy, and because it is</w:t>
      </w:r>
      <w:r>
        <w:rPr>
          <w:rFonts w:ascii="Times New Roman" w:hAnsi="Times New Roman" w:cs="Times New Roman"/>
        </w:rPr>
        <w:t xml:space="preserve"> not </w:t>
      </w:r>
      <w:r w:rsidRPr="00541FE6">
        <w:rPr>
          <w:rFonts w:ascii="Times New Roman" w:hAnsi="Times New Roman" w:cs="Times New Roman"/>
        </w:rPr>
        <w:t xml:space="preserve">always possible to rule out malignancies by clinical symptoms and examination findings, there is </w:t>
      </w:r>
      <w:r w:rsidR="00EE3D5F">
        <w:rPr>
          <w:rFonts w:ascii="Times New Roman" w:hAnsi="Times New Roman" w:cs="Times New Roman"/>
        </w:rPr>
        <w:t xml:space="preserve">a </w:t>
      </w:r>
      <w:r w:rsidRPr="00541FE6">
        <w:rPr>
          <w:rFonts w:ascii="Times New Roman" w:hAnsi="Times New Roman" w:cs="Times New Roman"/>
        </w:rPr>
        <w:t>need for further diagnostic workup for patients who present with lymphadenopathy. This is especially necessary in low-income countries with their high burden of morbidity and mortality from infectious diseases.</w:t>
      </w:r>
    </w:p>
    <w:p w14:paraId="74980FFF" w14:textId="77777777" w:rsidR="0040335C" w:rsidRPr="00541FE6" w:rsidRDefault="0040335C" w:rsidP="00EE3D5F">
      <w:pPr>
        <w:spacing w:line="360" w:lineRule="auto"/>
        <w:jc w:val="both"/>
        <w:rPr>
          <w:rFonts w:ascii="Times New Roman" w:hAnsi="Times New Roman" w:cs="Times New Roman"/>
        </w:rPr>
      </w:pPr>
      <w:r w:rsidRPr="00541FE6">
        <w:rPr>
          <w:rFonts w:ascii="Times New Roman" w:hAnsi="Times New Roman" w:cs="Times New Roman"/>
        </w:rPr>
        <w:t>Haematologic diseases also present with lymphadenopathy. Nigerian studies have shown that haematologic malignancies, HMs, consistently present with lymphadenopathy in more than 60% of cases.</w:t>
      </w:r>
      <w:r w:rsidRPr="00541FE6">
        <w:rPr>
          <w:rFonts w:ascii="Times New Roman" w:hAnsi="Times New Roman" w:cs="Times New Roman"/>
          <w:vertAlign w:val="superscript"/>
        </w:rPr>
        <w:t xml:space="preserve">8, 9, 10 </w:t>
      </w:r>
      <w:r w:rsidRPr="00541FE6">
        <w:rPr>
          <w:rFonts w:ascii="Times New Roman" w:hAnsi="Times New Roman" w:cs="Times New Roman"/>
        </w:rPr>
        <w:t>While some of these diseases could be diagnosed on full blood count and peripheral blood film analysis, the bulk of them are lymphomas and making diagnosis of them requires tissue/lymph node biopsy as other modalities such as blood counts, bone marrow aspiration/biopsy may not be contributory.</w:t>
      </w:r>
    </w:p>
    <w:p w14:paraId="08AAA0ED" w14:textId="017ADE1C" w:rsidR="0040335C" w:rsidRPr="00541FE6" w:rsidRDefault="0078278D" w:rsidP="00EE3D5F">
      <w:pPr>
        <w:spacing w:line="360" w:lineRule="auto"/>
        <w:jc w:val="both"/>
        <w:rPr>
          <w:rFonts w:ascii="Times New Roman" w:hAnsi="Times New Roman" w:cs="Times New Roman"/>
        </w:rPr>
      </w:pPr>
      <w:r w:rsidRPr="00541FE6">
        <w:rPr>
          <w:rFonts w:ascii="Times New Roman" w:hAnsi="Times New Roman" w:cs="Times New Roman"/>
        </w:rPr>
        <w:t xml:space="preserve">The </w:t>
      </w:r>
      <w:r>
        <w:rPr>
          <w:rFonts w:ascii="Times New Roman" w:hAnsi="Times New Roman" w:cs="Times New Roman"/>
        </w:rPr>
        <w:t>aim of this study was to review</w:t>
      </w:r>
      <w:r w:rsidRPr="00541FE6">
        <w:rPr>
          <w:rFonts w:ascii="Times New Roman" w:hAnsi="Times New Roman" w:cs="Times New Roman"/>
        </w:rPr>
        <w:t xml:space="preserve"> the</w:t>
      </w:r>
      <w:r>
        <w:rPr>
          <w:rFonts w:ascii="Times New Roman" w:hAnsi="Times New Roman" w:cs="Times New Roman"/>
        </w:rPr>
        <w:t xml:space="preserve"> histological diagnoses of all</w:t>
      </w:r>
      <w:r w:rsidRPr="00541FE6">
        <w:rPr>
          <w:rFonts w:ascii="Times New Roman" w:hAnsi="Times New Roman" w:cs="Times New Roman"/>
        </w:rPr>
        <w:t xml:space="preserve"> lymph node biopsies </w:t>
      </w:r>
      <w:r>
        <w:rPr>
          <w:rFonts w:ascii="Times New Roman" w:hAnsi="Times New Roman" w:cs="Times New Roman"/>
        </w:rPr>
        <w:t>submitted during the period of study</w:t>
      </w:r>
      <w:r w:rsidRPr="00541FE6">
        <w:rPr>
          <w:rFonts w:ascii="Times New Roman" w:hAnsi="Times New Roman" w:cs="Times New Roman"/>
        </w:rPr>
        <w:t xml:space="preserve"> in order to d</w:t>
      </w:r>
      <w:r>
        <w:rPr>
          <w:rFonts w:ascii="Times New Roman" w:hAnsi="Times New Roman" w:cs="Times New Roman"/>
        </w:rPr>
        <w:t>etermine the proportion that were</w:t>
      </w:r>
      <w:r w:rsidRPr="00541FE6">
        <w:rPr>
          <w:rFonts w:ascii="Times New Roman" w:hAnsi="Times New Roman" w:cs="Times New Roman"/>
        </w:rPr>
        <w:t xml:space="preserve"> benign or malignant</w:t>
      </w:r>
      <w:r w:rsidR="0040335C" w:rsidRPr="00541FE6">
        <w:rPr>
          <w:rFonts w:ascii="Times New Roman" w:hAnsi="Times New Roman" w:cs="Times New Roman"/>
        </w:rPr>
        <w:t xml:space="preserve">. </w:t>
      </w:r>
    </w:p>
    <w:p w14:paraId="5DEE3CAB" w14:textId="77777777" w:rsidR="00045F1B" w:rsidRPr="00541FE6" w:rsidRDefault="00045F1B" w:rsidP="00EE3D5F">
      <w:pPr>
        <w:spacing w:line="360" w:lineRule="auto"/>
        <w:jc w:val="both"/>
        <w:rPr>
          <w:rFonts w:ascii="Times New Roman" w:hAnsi="Times New Roman" w:cs="Times New Roman"/>
        </w:rPr>
      </w:pPr>
    </w:p>
    <w:p w14:paraId="179A5B51" w14:textId="77777777" w:rsidR="0040335C" w:rsidRPr="00664CB6" w:rsidRDefault="0040335C" w:rsidP="00EE3D5F">
      <w:pPr>
        <w:jc w:val="both"/>
      </w:pPr>
      <w:r w:rsidRPr="00664CB6">
        <w:t>Materials and methods</w:t>
      </w:r>
    </w:p>
    <w:p w14:paraId="0889FBDD" w14:textId="7D4E1ACB" w:rsidR="0040335C" w:rsidRPr="003B4EE1" w:rsidRDefault="0040335C" w:rsidP="00EE3D5F">
      <w:pPr>
        <w:spacing w:line="360" w:lineRule="auto"/>
        <w:jc w:val="both"/>
        <w:rPr>
          <w:rFonts w:ascii="Times New Roman" w:eastAsia="Calibri" w:hAnsi="Times New Roman" w:cs="Times New Roman"/>
          <w:color w:val="FF0000"/>
        </w:rPr>
      </w:pPr>
      <w:r w:rsidRPr="00276A32">
        <w:rPr>
          <w:rFonts w:ascii="Times New Roman" w:hAnsi="Times New Roman" w:cs="Times New Roman"/>
          <w:shd w:val="clear" w:color="auto" w:fill="FFFFFF"/>
        </w:rPr>
        <w:t>Nigeria is divided into six g</w:t>
      </w:r>
      <w:r w:rsidR="008034FB">
        <w:rPr>
          <w:rFonts w:ascii="Times New Roman" w:hAnsi="Times New Roman" w:cs="Times New Roman"/>
          <w:shd w:val="clear" w:color="auto" w:fill="FFFFFF"/>
        </w:rPr>
        <w:t>e</w:t>
      </w:r>
      <w:r w:rsidRPr="00276A32">
        <w:rPr>
          <w:rFonts w:ascii="Times New Roman" w:hAnsi="Times New Roman" w:cs="Times New Roman"/>
          <w:shd w:val="clear" w:color="auto" w:fill="FFFFFF"/>
        </w:rPr>
        <w:t xml:space="preserve">o-political regions. Rivers </w:t>
      </w:r>
      <w:r w:rsidR="008034FB">
        <w:rPr>
          <w:rFonts w:ascii="Times New Roman" w:hAnsi="Times New Roman" w:cs="Times New Roman"/>
          <w:shd w:val="clear" w:color="auto" w:fill="FFFFFF"/>
        </w:rPr>
        <w:t>S</w:t>
      </w:r>
      <w:r w:rsidRPr="00276A32">
        <w:rPr>
          <w:rFonts w:ascii="Times New Roman" w:hAnsi="Times New Roman" w:cs="Times New Roman"/>
          <w:shd w:val="clear" w:color="auto" w:fill="FFFFFF"/>
        </w:rPr>
        <w:t>tate is located in the south-south region of Nigeria. Th</w:t>
      </w:r>
      <w:r w:rsidR="008034FB">
        <w:rPr>
          <w:rFonts w:ascii="Times New Roman" w:hAnsi="Times New Roman" w:cs="Times New Roman"/>
          <w:shd w:val="clear" w:color="auto" w:fill="FFFFFF"/>
        </w:rPr>
        <w:t>i</w:t>
      </w:r>
      <w:r w:rsidRPr="00276A32">
        <w:rPr>
          <w:rFonts w:ascii="Times New Roman" w:hAnsi="Times New Roman" w:cs="Times New Roman"/>
          <w:shd w:val="clear" w:color="auto" w:fill="FFFFFF"/>
        </w:rPr>
        <w:t>s study was</w:t>
      </w:r>
      <w:r w:rsidRPr="00276A32">
        <w:rPr>
          <w:rFonts w:ascii="Times New Roman" w:hAnsi="Times New Roman" w:cs="Times New Roman"/>
        </w:rPr>
        <w:t xml:space="preserve"> a six</w:t>
      </w:r>
      <w:r w:rsidR="008034FB">
        <w:rPr>
          <w:rFonts w:ascii="Times New Roman" w:hAnsi="Times New Roman" w:cs="Times New Roman"/>
        </w:rPr>
        <w:t>-</w:t>
      </w:r>
      <w:r w:rsidRPr="00276A32">
        <w:rPr>
          <w:rFonts w:ascii="Times New Roman" w:hAnsi="Times New Roman" w:cs="Times New Roman"/>
        </w:rPr>
        <w:t xml:space="preserve">year retrospective study conducted at the Rivers State University Teaching Hospital. </w:t>
      </w:r>
      <w:r w:rsidRPr="00276A32">
        <w:rPr>
          <w:rFonts w:ascii="Times New Roman" w:eastAsia="Calibri" w:hAnsi="Times New Roman" w:cs="Times New Roman"/>
        </w:rPr>
        <w:t xml:space="preserve">Rivers </w:t>
      </w:r>
      <w:r w:rsidR="008034FB">
        <w:rPr>
          <w:rFonts w:ascii="Times New Roman" w:eastAsia="Calibri" w:hAnsi="Times New Roman" w:cs="Times New Roman"/>
        </w:rPr>
        <w:t>S</w:t>
      </w:r>
      <w:r w:rsidRPr="00276A32">
        <w:rPr>
          <w:rFonts w:ascii="Times New Roman" w:eastAsia="Calibri" w:hAnsi="Times New Roman" w:cs="Times New Roman"/>
        </w:rPr>
        <w:t xml:space="preserve">tate </w:t>
      </w:r>
      <w:r w:rsidR="008034FB">
        <w:rPr>
          <w:rFonts w:ascii="Times New Roman" w:eastAsia="Calibri" w:hAnsi="Times New Roman" w:cs="Times New Roman"/>
        </w:rPr>
        <w:t>U</w:t>
      </w:r>
      <w:r w:rsidRPr="00276A32">
        <w:rPr>
          <w:rFonts w:ascii="Times New Roman" w:eastAsia="Calibri" w:hAnsi="Times New Roman" w:cs="Times New Roman"/>
        </w:rPr>
        <w:t xml:space="preserve">niversity </w:t>
      </w:r>
      <w:r w:rsidR="008034FB">
        <w:rPr>
          <w:rFonts w:ascii="Times New Roman" w:eastAsia="Calibri" w:hAnsi="Times New Roman" w:cs="Times New Roman"/>
        </w:rPr>
        <w:t>T</w:t>
      </w:r>
      <w:r w:rsidRPr="00276A32">
        <w:rPr>
          <w:rFonts w:ascii="Times New Roman" w:eastAsia="Calibri" w:hAnsi="Times New Roman" w:cs="Times New Roman"/>
        </w:rPr>
        <w:t xml:space="preserve">eaching </w:t>
      </w:r>
      <w:r w:rsidR="008034FB">
        <w:rPr>
          <w:rFonts w:ascii="Times New Roman" w:eastAsia="Calibri" w:hAnsi="Times New Roman" w:cs="Times New Roman"/>
        </w:rPr>
        <w:t>H</w:t>
      </w:r>
      <w:r w:rsidRPr="00276A32">
        <w:rPr>
          <w:rFonts w:ascii="Times New Roman" w:eastAsia="Calibri" w:hAnsi="Times New Roman" w:cs="Times New Roman"/>
        </w:rPr>
        <w:t xml:space="preserve">ospital (RSUTH) is a </w:t>
      </w:r>
      <w:r w:rsidR="008034FB">
        <w:rPr>
          <w:rFonts w:ascii="Times New Roman" w:eastAsia="Calibri" w:hAnsi="Times New Roman" w:cs="Times New Roman"/>
        </w:rPr>
        <w:t>S</w:t>
      </w:r>
      <w:r w:rsidRPr="00276A32">
        <w:rPr>
          <w:rFonts w:ascii="Times New Roman" w:eastAsia="Calibri" w:hAnsi="Times New Roman" w:cs="Times New Roman"/>
        </w:rPr>
        <w:t>tate</w:t>
      </w:r>
      <w:r w:rsidR="008034FB">
        <w:rPr>
          <w:rFonts w:ascii="Times New Roman" w:eastAsia="Calibri" w:hAnsi="Times New Roman" w:cs="Times New Roman"/>
        </w:rPr>
        <w:t>-</w:t>
      </w:r>
      <w:r w:rsidRPr="00276A32">
        <w:rPr>
          <w:rFonts w:ascii="Times New Roman" w:eastAsia="Calibri" w:hAnsi="Times New Roman" w:cs="Times New Roman"/>
        </w:rPr>
        <w:t>government owned 600 bed capacity tertiary institution.</w:t>
      </w:r>
      <w:r w:rsidRPr="00276A32">
        <w:rPr>
          <w:rFonts w:ascii="Times New Roman" w:hAnsi="Times New Roman" w:cs="Times New Roman"/>
          <w:shd w:val="clear" w:color="auto" w:fill="FFFFFF"/>
        </w:rPr>
        <w:t xml:space="preserve"> We reviewed the histopathological diagnosis of biopsied lymph nodes from 1</w:t>
      </w:r>
      <w:r w:rsidRPr="00276A32">
        <w:rPr>
          <w:rFonts w:ascii="Times New Roman" w:hAnsi="Times New Roman" w:cs="Times New Roman"/>
          <w:shd w:val="clear" w:color="auto" w:fill="FFFFFF"/>
          <w:vertAlign w:val="superscript"/>
        </w:rPr>
        <w:t>st</w:t>
      </w:r>
      <w:r w:rsidRPr="00276A32">
        <w:rPr>
          <w:rFonts w:ascii="Times New Roman" w:hAnsi="Times New Roman" w:cs="Times New Roman"/>
          <w:shd w:val="clear" w:color="auto" w:fill="FFFFFF"/>
        </w:rPr>
        <w:t xml:space="preserve"> January 2019 – 31</w:t>
      </w:r>
      <w:r w:rsidRPr="00276A32">
        <w:rPr>
          <w:rFonts w:ascii="Times New Roman" w:hAnsi="Times New Roman" w:cs="Times New Roman"/>
          <w:shd w:val="clear" w:color="auto" w:fill="FFFFFF"/>
          <w:vertAlign w:val="superscript"/>
        </w:rPr>
        <w:t>st</w:t>
      </w:r>
      <w:r w:rsidRPr="00276A32">
        <w:rPr>
          <w:rFonts w:ascii="Times New Roman" w:hAnsi="Times New Roman" w:cs="Times New Roman"/>
          <w:shd w:val="clear" w:color="auto" w:fill="FFFFFF"/>
        </w:rPr>
        <w:t xml:space="preserve"> December 2025 conducted at the Rivers State University Teaching Hospital. Retrieved histopathological results considered were those in which tissues were processed, stained with </w:t>
      </w:r>
      <w:proofErr w:type="spellStart"/>
      <w:r w:rsidRPr="00276A32">
        <w:rPr>
          <w:rFonts w:ascii="Times New Roman" w:hAnsi="Times New Roman" w:cs="Times New Roman"/>
          <w:shd w:val="clear" w:color="auto" w:fill="FFFFFF"/>
        </w:rPr>
        <w:t>haematoxylin</w:t>
      </w:r>
      <w:proofErr w:type="spellEnd"/>
      <w:r w:rsidRPr="00276A32">
        <w:rPr>
          <w:rFonts w:ascii="Times New Roman" w:hAnsi="Times New Roman" w:cs="Times New Roman"/>
          <w:shd w:val="clear" w:color="auto" w:fill="FFFFFF"/>
        </w:rPr>
        <w:t xml:space="preserve"> and eosin (H&amp;E), and examined by a specialist. </w:t>
      </w:r>
      <w:r w:rsidRPr="00276A32">
        <w:rPr>
          <w:rFonts w:ascii="Times New Roman" w:hAnsi="Times New Roman" w:cs="Times New Roman"/>
          <w:color w:val="000000"/>
          <w:shd w:val="clear" w:color="auto" w:fill="FFFFFF"/>
        </w:rPr>
        <w:lastRenderedPageBreak/>
        <w:t xml:space="preserve">Data from 94 cases, covering all age-groups and both genders were included. Inadequate biopsies, </w:t>
      </w:r>
      <w:r w:rsidR="00697C18" w:rsidRPr="00697C18">
        <w:rPr>
          <w:rFonts w:ascii="Times New Roman" w:hAnsi="Times New Roman" w:cs="Times New Roman"/>
          <w:color w:val="000000"/>
          <w:highlight w:val="yellow"/>
          <w:shd w:val="clear" w:color="auto" w:fill="FFFFFF"/>
        </w:rPr>
        <w:t>missing records</w:t>
      </w:r>
      <w:r w:rsidR="00697C18">
        <w:rPr>
          <w:rFonts w:ascii="Times New Roman" w:hAnsi="Times New Roman" w:cs="Times New Roman"/>
          <w:color w:val="000000"/>
          <w:shd w:val="clear" w:color="auto" w:fill="FFFFFF"/>
        </w:rPr>
        <w:t xml:space="preserve"> </w:t>
      </w:r>
      <w:r w:rsidRPr="00276A32">
        <w:rPr>
          <w:rFonts w:ascii="Times New Roman" w:hAnsi="Times New Roman" w:cs="Times New Roman"/>
          <w:color w:val="000000"/>
          <w:shd w:val="clear" w:color="auto" w:fill="FFFFFF"/>
        </w:rPr>
        <w:t xml:space="preserve">and inconclusive histopathological diagnoses were excluded. </w:t>
      </w:r>
      <w:r w:rsidRPr="00276A32">
        <w:rPr>
          <w:rFonts w:ascii="Times New Roman" w:hAnsi="Times New Roman" w:cs="Times New Roman"/>
          <w:color w:val="000000" w:themeColor="text1"/>
        </w:rPr>
        <w:t xml:space="preserve">The data were computed into Microsoft Excel 2016 spreadsheet and analyzed with the IBM SPSS Version 23. The results were presented in tables and </w:t>
      </w:r>
      <w:r w:rsidRPr="00276A32">
        <w:rPr>
          <w:rFonts w:ascii="Times New Roman" w:hAnsi="Times New Roman" w:cs="Times New Roman"/>
          <w:color w:val="333333"/>
        </w:rPr>
        <w:t>charts</w:t>
      </w:r>
      <w:r w:rsidRPr="00276A32">
        <w:rPr>
          <w:rFonts w:ascii="Times New Roman" w:hAnsi="Times New Roman" w:cs="Times New Roman"/>
        </w:rPr>
        <w:t>.</w:t>
      </w:r>
    </w:p>
    <w:p w14:paraId="1F443809" w14:textId="77777777" w:rsidR="00664CB6" w:rsidRDefault="00664CB6" w:rsidP="00EE3D5F">
      <w:pPr>
        <w:jc w:val="both"/>
      </w:pPr>
    </w:p>
    <w:p w14:paraId="30901332" w14:textId="6F78FC3C" w:rsidR="0040335C" w:rsidRPr="00664CB6" w:rsidRDefault="00664CB6" w:rsidP="00EE3D5F">
      <w:pPr>
        <w:jc w:val="both"/>
      </w:pPr>
      <w:r w:rsidRPr="00664CB6">
        <w:t>RESULTS</w:t>
      </w:r>
    </w:p>
    <w:p w14:paraId="434F997A" w14:textId="3672DE68" w:rsidR="0040335C" w:rsidRPr="003B4EE1" w:rsidRDefault="0040335C" w:rsidP="00EE3D5F">
      <w:pPr>
        <w:spacing w:line="360" w:lineRule="auto"/>
        <w:jc w:val="both"/>
        <w:rPr>
          <w:rFonts w:ascii="Times New Roman" w:hAnsi="Times New Roman" w:cs="Times New Roman"/>
        </w:rPr>
      </w:pPr>
      <w:r w:rsidRPr="00276A32">
        <w:rPr>
          <w:rFonts w:ascii="Times New Roman" w:hAnsi="Times New Roman" w:cs="Times New Roman"/>
          <w:color w:val="000000"/>
          <w:shd w:val="clear" w:color="auto" w:fill="FFFFFF"/>
        </w:rPr>
        <w:t>Out of 94 cases, there were 68 (71.7%) females and 27 (28.4</w:t>
      </w:r>
      <w:r w:rsidR="00011C89">
        <w:rPr>
          <w:rFonts w:ascii="Times New Roman" w:hAnsi="Times New Roman" w:cs="Times New Roman"/>
          <w:color w:val="000000"/>
          <w:shd w:val="clear" w:color="auto" w:fill="FFFFFF"/>
        </w:rPr>
        <w:t xml:space="preserve">%) </w:t>
      </w:r>
      <w:r w:rsidRPr="00276A32">
        <w:rPr>
          <w:rFonts w:ascii="Times New Roman" w:hAnsi="Times New Roman" w:cs="Times New Roman"/>
          <w:color w:val="000000"/>
          <w:shd w:val="clear" w:color="auto" w:fill="FFFFFF"/>
        </w:rPr>
        <w:t xml:space="preserve">males. </w:t>
      </w:r>
      <w:r w:rsidR="00011C89">
        <w:t xml:space="preserve">The mean (SD) age of the patients was </w:t>
      </w:r>
      <w:r w:rsidR="00011C89" w:rsidRPr="00541FE6">
        <w:rPr>
          <w:rFonts w:ascii="Times New Roman" w:hAnsi="Times New Roman"/>
          <w:kern w:val="0"/>
          <w:szCs w:val="22"/>
          <w14:ligatures w14:val="none"/>
        </w:rPr>
        <w:t xml:space="preserve">40.77 </w:t>
      </w:r>
      <w:r w:rsidR="00011C89" w:rsidRPr="00541FE6">
        <w:rPr>
          <w:rFonts w:ascii="Times New Roman" w:hAnsi="Times New Roman" w:cs="Times New Roman"/>
          <w:kern w:val="0"/>
          <w:szCs w:val="22"/>
          <w14:ligatures w14:val="none"/>
        </w:rPr>
        <w:t>± 16.89</w:t>
      </w:r>
      <w:r w:rsidR="00011C89">
        <w:rPr>
          <w:rFonts w:ascii="Times New Roman" w:hAnsi="Times New Roman" w:cs="Times New Roman"/>
          <w:kern w:val="0"/>
          <w:szCs w:val="22"/>
          <w14:ligatures w14:val="none"/>
        </w:rPr>
        <w:t xml:space="preserve"> </w:t>
      </w:r>
      <w:r w:rsidR="00011C89">
        <w:t xml:space="preserve">years. </w:t>
      </w:r>
      <w:r w:rsidRPr="00276A32">
        <w:rPr>
          <w:rFonts w:ascii="Times New Roman" w:hAnsi="Times New Roman" w:cs="Times New Roman"/>
          <w:color w:val="000000"/>
          <w:shd w:val="clear" w:color="auto" w:fill="FFFFFF"/>
        </w:rPr>
        <w:t>The maximum cases were in the age-group 41–64 (46.8%) years. The most common presenting complaint was axillary swelling 20 (21.3%). The most biopsied lymph nodes were the axillary lymph node group 40(40.26%)</w:t>
      </w:r>
      <w:r w:rsidR="00EE3D5F">
        <w:rPr>
          <w:rFonts w:ascii="Times New Roman" w:hAnsi="Times New Roman" w:cs="Times New Roman"/>
          <w:color w:val="000000"/>
          <w:shd w:val="clear" w:color="auto" w:fill="FFFFFF"/>
        </w:rPr>
        <w:t>,</w:t>
      </w:r>
      <w:r w:rsidRPr="00276A32">
        <w:rPr>
          <w:rFonts w:ascii="Times New Roman" w:hAnsi="Times New Roman" w:cs="Times New Roman"/>
          <w:color w:val="000000"/>
          <w:shd w:val="clear" w:color="auto" w:fill="FFFFFF"/>
        </w:rPr>
        <w:t xml:space="preserve"> while the least was the retroperitoneal lymph node groups 1(1.1%). Non</w:t>
      </w:r>
      <w:r w:rsidR="00EE3D5F">
        <w:rPr>
          <w:rFonts w:ascii="Times New Roman" w:hAnsi="Times New Roman" w:cs="Times New Roman"/>
          <w:color w:val="000000"/>
          <w:shd w:val="clear" w:color="auto" w:fill="FFFFFF"/>
        </w:rPr>
        <w:t>-</w:t>
      </w:r>
      <w:r w:rsidRPr="00276A32">
        <w:rPr>
          <w:rFonts w:ascii="Times New Roman" w:hAnsi="Times New Roman" w:cs="Times New Roman"/>
          <w:color w:val="000000"/>
          <w:shd w:val="clear" w:color="auto" w:fill="FFFFFF"/>
        </w:rPr>
        <w:t xml:space="preserve">neoplastic lesions [55 (58.5%)] were more common, while neoplastic lesions were 39 (31.9%) cases. Reactive follicular hyperplasia [35 (37.2%)] was the most common cause of lymphadenopathy, followed by </w:t>
      </w:r>
      <w:r w:rsidR="001831FD">
        <w:rPr>
          <w:rFonts w:ascii="Times New Roman" w:hAnsi="Times New Roman" w:cs="Times New Roman"/>
          <w:color w:val="000000"/>
          <w:shd w:val="clear" w:color="auto" w:fill="FFFFFF"/>
        </w:rPr>
        <w:t>n</w:t>
      </w:r>
      <w:r w:rsidRPr="00276A32">
        <w:rPr>
          <w:rFonts w:ascii="Times New Roman" w:hAnsi="Times New Roman" w:cs="Times New Roman"/>
          <w:color w:val="000000"/>
          <w:shd w:val="clear" w:color="auto" w:fill="FFFFFF"/>
        </w:rPr>
        <w:t xml:space="preserve">on-Hodgkin’s lymphoma [18 (19.1%)] and chronic granulomatous lymphadenitis [16 (17.0%)]. </w:t>
      </w:r>
    </w:p>
    <w:p w14:paraId="5FBFB895" w14:textId="77777777" w:rsidR="0040335C" w:rsidRPr="00541FE6" w:rsidRDefault="0040335C" w:rsidP="00EE3D5F">
      <w:pPr>
        <w:spacing w:line="259" w:lineRule="auto"/>
        <w:jc w:val="both"/>
        <w:rPr>
          <w:rFonts w:ascii="Times New Roman" w:hAnsi="Times New Roman"/>
          <w:b/>
          <w:bCs/>
          <w:kern w:val="0"/>
          <w:szCs w:val="22"/>
          <w14:ligatures w14:val="none"/>
        </w:rPr>
      </w:pPr>
      <w:r w:rsidRPr="00541FE6">
        <w:rPr>
          <w:rFonts w:ascii="Times New Roman" w:hAnsi="Times New Roman"/>
          <w:b/>
          <w:bCs/>
          <w:kern w:val="0"/>
          <w:szCs w:val="22"/>
          <w14:ligatures w14:val="none"/>
        </w:rPr>
        <w:t>Table 1. Socio</w:t>
      </w:r>
      <w:r>
        <w:rPr>
          <w:rFonts w:ascii="Times New Roman" w:hAnsi="Times New Roman"/>
          <w:b/>
          <w:bCs/>
          <w:kern w:val="0"/>
          <w:szCs w:val="22"/>
          <w14:ligatures w14:val="none"/>
        </w:rPr>
        <w:t>-</w:t>
      </w:r>
      <w:r w:rsidRPr="00541FE6">
        <w:rPr>
          <w:rFonts w:ascii="Times New Roman" w:hAnsi="Times New Roman"/>
          <w:b/>
          <w:bCs/>
          <w:kern w:val="0"/>
          <w:szCs w:val="22"/>
          <w14:ligatures w14:val="none"/>
        </w:rPr>
        <w:t>demographic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2865"/>
        <w:gridCol w:w="2865"/>
      </w:tblGrid>
      <w:tr w:rsidR="0040335C" w:rsidRPr="00541FE6" w14:paraId="3E1A522F" w14:textId="77777777" w:rsidTr="00DE0A1C">
        <w:trPr>
          <w:trHeight w:val="462"/>
        </w:trPr>
        <w:tc>
          <w:tcPr>
            <w:tcW w:w="2864" w:type="dxa"/>
            <w:tcBorders>
              <w:top w:val="single" w:sz="4" w:space="0" w:color="auto"/>
              <w:bottom w:val="single" w:sz="4" w:space="0" w:color="auto"/>
            </w:tcBorders>
          </w:tcPr>
          <w:p w14:paraId="59190F1C" w14:textId="77777777" w:rsidR="0040335C" w:rsidRPr="00541FE6" w:rsidRDefault="0040335C" w:rsidP="00EE3D5F">
            <w:pPr>
              <w:spacing w:line="240" w:lineRule="auto"/>
              <w:jc w:val="both"/>
              <w:rPr>
                <w:b/>
                <w:bCs/>
                <w:kern w:val="0"/>
                <w:szCs w:val="22"/>
                <w14:ligatures w14:val="none"/>
              </w:rPr>
            </w:pPr>
            <w:r w:rsidRPr="00541FE6">
              <w:rPr>
                <w:b/>
                <w:bCs/>
                <w:kern w:val="0"/>
                <w:szCs w:val="22"/>
                <w14:ligatures w14:val="none"/>
              </w:rPr>
              <w:t>Variables</w:t>
            </w:r>
          </w:p>
        </w:tc>
        <w:tc>
          <w:tcPr>
            <w:tcW w:w="2865" w:type="dxa"/>
            <w:tcBorders>
              <w:top w:val="single" w:sz="4" w:space="0" w:color="auto"/>
              <w:bottom w:val="single" w:sz="4" w:space="0" w:color="auto"/>
            </w:tcBorders>
          </w:tcPr>
          <w:p w14:paraId="31657CFD" w14:textId="77777777" w:rsidR="0040335C" w:rsidRPr="00541FE6" w:rsidRDefault="0040335C" w:rsidP="00EE3D5F">
            <w:pPr>
              <w:spacing w:line="240" w:lineRule="auto"/>
              <w:jc w:val="both"/>
              <w:rPr>
                <w:b/>
                <w:bCs/>
                <w:kern w:val="0"/>
                <w:szCs w:val="22"/>
                <w14:ligatures w14:val="none"/>
              </w:rPr>
            </w:pPr>
            <w:r w:rsidRPr="00541FE6">
              <w:rPr>
                <w:b/>
                <w:bCs/>
                <w:kern w:val="0"/>
                <w:szCs w:val="22"/>
                <w14:ligatures w14:val="none"/>
              </w:rPr>
              <w:t>Frequency (n=94)</w:t>
            </w:r>
          </w:p>
        </w:tc>
        <w:tc>
          <w:tcPr>
            <w:tcW w:w="2865" w:type="dxa"/>
            <w:tcBorders>
              <w:top w:val="single" w:sz="4" w:space="0" w:color="auto"/>
              <w:bottom w:val="single" w:sz="4" w:space="0" w:color="auto"/>
            </w:tcBorders>
          </w:tcPr>
          <w:p w14:paraId="1D78CB42" w14:textId="77777777" w:rsidR="0040335C" w:rsidRPr="00541FE6" w:rsidRDefault="0040335C" w:rsidP="00EE3D5F">
            <w:pPr>
              <w:spacing w:line="240" w:lineRule="auto"/>
              <w:jc w:val="both"/>
              <w:rPr>
                <w:b/>
                <w:bCs/>
                <w:kern w:val="0"/>
                <w:szCs w:val="22"/>
                <w14:ligatures w14:val="none"/>
              </w:rPr>
            </w:pPr>
            <w:r w:rsidRPr="00541FE6">
              <w:rPr>
                <w:b/>
                <w:bCs/>
                <w:kern w:val="0"/>
                <w:szCs w:val="22"/>
                <w14:ligatures w14:val="none"/>
              </w:rPr>
              <w:t>Percentage (100)</w:t>
            </w:r>
          </w:p>
        </w:tc>
      </w:tr>
      <w:tr w:rsidR="0040335C" w:rsidRPr="00541FE6" w14:paraId="5B4D9B5E" w14:textId="77777777" w:rsidTr="00DE0A1C">
        <w:trPr>
          <w:trHeight w:val="442"/>
        </w:trPr>
        <w:tc>
          <w:tcPr>
            <w:tcW w:w="2864" w:type="dxa"/>
            <w:tcBorders>
              <w:top w:val="single" w:sz="4" w:space="0" w:color="auto"/>
            </w:tcBorders>
          </w:tcPr>
          <w:p w14:paraId="12CF9930" w14:textId="77777777" w:rsidR="0040335C" w:rsidRPr="00541FE6" w:rsidRDefault="0040335C" w:rsidP="00EE3D5F">
            <w:pPr>
              <w:spacing w:line="240" w:lineRule="auto"/>
              <w:jc w:val="both"/>
              <w:rPr>
                <w:b/>
                <w:bCs/>
                <w:kern w:val="0"/>
                <w:szCs w:val="22"/>
                <w14:ligatures w14:val="none"/>
              </w:rPr>
            </w:pPr>
            <w:r w:rsidRPr="00541FE6">
              <w:rPr>
                <w:b/>
                <w:bCs/>
                <w:kern w:val="0"/>
                <w:szCs w:val="22"/>
                <w14:ligatures w14:val="none"/>
              </w:rPr>
              <w:t>Age groups</w:t>
            </w:r>
          </w:p>
        </w:tc>
        <w:tc>
          <w:tcPr>
            <w:tcW w:w="2865" w:type="dxa"/>
            <w:tcBorders>
              <w:top w:val="single" w:sz="4" w:space="0" w:color="auto"/>
            </w:tcBorders>
          </w:tcPr>
          <w:p w14:paraId="41347E2F" w14:textId="77777777" w:rsidR="0040335C" w:rsidRPr="00541FE6" w:rsidRDefault="0040335C" w:rsidP="00EE3D5F">
            <w:pPr>
              <w:spacing w:line="240" w:lineRule="auto"/>
              <w:jc w:val="both"/>
              <w:rPr>
                <w:kern w:val="0"/>
                <w:szCs w:val="22"/>
                <w14:ligatures w14:val="none"/>
              </w:rPr>
            </w:pPr>
          </w:p>
        </w:tc>
        <w:tc>
          <w:tcPr>
            <w:tcW w:w="2865" w:type="dxa"/>
            <w:tcBorders>
              <w:top w:val="single" w:sz="4" w:space="0" w:color="auto"/>
            </w:tcBorders>
          </w:tcPr>
          <w:p w14:paraId="15D9B050" w14:textId="77777777" w:rsidR="0040335C" w:rsidRPr="00541FE6" w:rsidRDefault="0040335C" w:rsidP="00EE3D5F">
            <w:pPr>
              <w:spacing w:line="240" w:lineRule="auto"/>
              <w:jc w:val="both"/>
              <w:rPr>
                <w:kern w:val="0"/>
                <w:szCs w:val="22"/>
                <w14:ligatures w14:val="none"/>
              </w:rPr>
            </w:pPr>
          </w:p>
        </w:tc>
      </w:tr>
      <w:tr w:rsidR="0040335C" w:rsidRPr="00541FE6" w14:paraId="6331D8E6" w14:textId="77777777" w:rsidTr="00DE0A1C">
        <w:trPr>
          <w:trHeight w:val="462"/>
        </w:trPr>
        <w:tc>
          <w:tcPr>
            <w:tcW w:w="2864" w:type="dxa"/>
          </w:tcPr>
          <w:p w14:paraId="4B4E48BA"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1-18 years (children)</w:t>
            </w:r>
          </w:p>
        </w:tc>
        <w:tc>
          <w:tcPr>
            <w:tcW w:w="2865" w:type="dxa"/>
          </w:tcPr>
          <w:p w14:paraId="1548F0C6"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9</w:t>
            </w:r>
          </w:p>
        </w:tc>
        <w:tc>
          <w:tcPr>
            <w:tcW w:w="2865" w:type="dxa"/>
          </w:tcPr>
          <w:p w14:paraId="2A49904E"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9.6</w:t>
            </w:r>
          </w:p>
        </w:tc>
      </w:tr>
      <w:tr w:rsidR="0040335C" w:rsidRPr="00541FE6" w14:paraId="4E413B2A" w14:textId="77777777" w:rsidTr="00DE0A1C">
        <w:trPr>
          <w:trHeight w:val="462"/>
        </w:trPr>
        <w:tc>
          <w:tcPr>
            <w:tcW w:w="2864" w:type="dxa"/>
          </w:tcPr>
          <w:p w14:paraId="0A5AE439"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19-40 years (young adults)</w:t>
            </w:r>
          </w:p>
        </w:tc>
        <w:tc>
          <w:tcPr>
            <w:tcW w:w="2865" w:type="dxa"/>
          </w:tcPr>
          <w:p w14:paraId="5BF20B10"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35</w:t>
            </w:r>
          </w:p>
        </w:tc>
        <w:tc>
          <w:tcPr>
            <w:tcW w:w="2865" w:type="dxa"/>
          </w:tcPr>
          <w:p w14:paraId="6F9F5308"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37.2</w:t>
            </w:r>
          </w:p>
        </w:tc>
      </w:tr>
      <w:tr w:rsidR="0040335C" w:rsidRPr="00541FE6" w14:paraId="158D5092" w14:textId="77777777" w:rsidTr="00DE0A1C">
        <w:trPr>
          <w:trHeight w:val="442"/>
        </w:trPr>
        <w:tc>
          <w:tcPr>
            <w:tcW w:w="2864" w:type="dxa"/>
          </w:tcPr>
          <w:p w14:paraId="37878B68"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41-64 years (middle aged)</w:t>
            </w:r>
          </w:p>
        </w:tc>
        <w:tc>
          <w:tcPr>
            <w:tcW w:w="2865" w:type="dxa"/>
          </w:tcPr>
          <w:p w14:paraId="65FBE3C1"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44</w:t>
            </w:r>
          </w:p>
        </w:tc>
        <w:tc>
          <w:tcPr>
            <w:tcW w:w="2865" w:type="dxa"/>
          </w:tcPr>
          <w:p w14:paraId="0B5D4E30"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46.8</w:t>
            </w:r>
          </w:p>
        </w:tc>
      </w:tr>
      <w:tr w:rsidR="0040335C" w:rsidRPr="00541FE6" w14:paraId="4928AF60" w14:textId="77777777" w:rsidTr="00DE0A1C">
        <w:trPr>
          <w:trHeight w:val="462"/>
        </w:trPr>
        <w:tc>
          <w:tcPr>
            <w:tcW w:w="2864" w:type="dxa"/>
            <w:tcBorders>
              <w:bottom w:val="nil"/>
            </w:tcBorders>
          </w:tcPr>
          <w:p w14:paraId="6958AF4D" w14:textId="77777777" w:rsidR="0040335C" w:rsidRPr="00541FE6" w:rsidRDefault="0040335C" w:rsidP="00EE3D5F">
            <w:pPr>
              <w:spacing w:line="240" w:lineRule="auto"/>
              <w:jc w:val="both"/>
              <w:rPr>
                <w:kern w:val="0"/>
                <w:szCs w:val="22"/>
                <w14:ligatures w14:val="none"/>
              </w:rPr>
            </w:pPr>
            <w:r w:rsidRPr="00541FE6">
              <w:rPr>
                <w:rFonts w:cs="Times New Roman"/>
                <w:kern w:val="0"/>
                <w:szCs w:val="22"/>
                <w14:ligatures w14:val="none"/>
              </w:rPr>
              <w:t>≥</w:t>
            </w:r>
            <w:r w:rsidRPr="00541FE6">
              <w:rPr>
                <w:kern w:val="0"/>
                <w:szCs w:val="22"/>
                <w14:ligatures w14:val="none"/>
              </w:rPr>
              <w:t>65 years (Elderly)</w:t>
            </w:r>
          </w:p>
        </w:tc>
        <w:tc>
          <w:tcPr>
            <w:tcW w:w="2865" w:type="dxa"/>
            <w:tcBorders>
              <w:bottom w:val="nil"/>
            </w:tcBorders>
          </w:tcPr>
          <w:p w14:paraId="0A4A1B01"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6</w:t>
            </w:r>
          </w:p>
        </w:tc>
        <w:tc>
          <w:tcPr>
            <w:tcW w:w="2865" w:type="dxa"/>
            <w:tcBorders>
              <w:bottom w:val="nil"/>
            </w:tcBorders>
          </w:tcPr>
          <w:p w14:paraId="57FABCC5"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6.4</w:t>
            </w:r>
          </w:p>
        </w:tc>
      </w:tr>
      <w:tr w:rsidR="0040335C" w:rsidRPr="00541FE6" w14:paraId="77CBAD28" w14:textId="77777777" w:rsidTr="00DE0A1C">
        <w:trPr>
          <w:trHeight w:val="462"/>
        </w:trPr>
        <w:tc>
          <w:tcPr>
            <w:tcW w:w="2864" w:type="dxa"/>
            <w:tcBorders>
              <w:top w:val="nil"/>
              <w:bottom w:val="single" w:sz="4" w:space="0" w:color="auto"/>
            </w:tcBorders>
          </w:tcPr>
          <w:p w14:paraId="38DCDF99" w14:textId="77777777" w:rsidR="0040335C" w:rsidRPr="00541FE6" w:rsidRDefault="0040335C" w:rsidP="00EE3D5F">
            <w:pPr>
              <w:spacing w:line="240" w:lineRule="auto"/>
              <w:jc w:val="both"/>
              <w:rPr>
                <w:b/>
                <w:bCs/>
                <w:kern w:val="0"/>
                <w:szCs w:val="22"/>
                <w14:ligatures w14:val="none"/>
              </w:rPr>
            </w:pPr>
            <w:r w:rsidRPr="00541FE6">
              <w:rPr>
                <w:b/>
                <w:bCs/>
                <w:kern w:val="0"/>
                <w:szCs w:val="22"/>
                <w14:ligatures w14:val="none"/>
              </w:rPr>
              <w:t>Mean age (</w:t>
            </w:r>
            <w:r w:rsidRPr="00541FE6">
              <w:rPr>
                <w:rFonts w:cs="Times New Roman"/>
                <w:b/>
                <w:bCs/>
                <w:kern w:val="0"/>
                <w:szCs w:val="22"/>
                <w14:ligatures w14:val="none"/>
              </w:rPr>
              <w:t>±</w:t>
            </w:r>
            <w:r w:rsidRPr="00541FE6">
              <w:rPr>
                <w:b/>
                <w:bCs/>
                <w:kern w:val="0"/>
                <w:szCs w:val="22"/>
                <w14:ligatures w14:val="none"/>
              </w:rPr>
              <w:t>SD)</w:t>
            </w:r>
          </w:p>
        </w:tc>
        <w:tc>
          <w:tcPr>
            <w:tcW w:w="2865" w:type="dxa"/>
            <w:tcBorders>
              <w:top w:val="nil"/>
              <w:bottom w:val="single" w:sz="4" w:space="0" w:color="auto"/>
            </w:tcBorders>
          </w:tcPr>
          <w:p w14:paraId="0C7AD5BD"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 xml:space="preserve">40.77 </w:t>
            </w:r>
            <w:r w:rsidRPr="00541FE6">
              <w:rPr>
                <w:rFonts w:cs="Times New Roman"/>
                <w:kern w:val="0"/>
                <w:szCs w:val="22"/>
                <w14:ligatures w14:val="none"/>
              </w:rPr>
              <w:t>± 16.89</w:t>
            </w:r>
          </w:p>
        </w:tc>
        <w:tc>
          <w:tcPr>
            <w:tcW w:w="2865" w:type="dxa"/>
            <w:tcBorders>
              <w:top w:val="nil"/>
              <w:bottom w:val="single" w:sz="4" w:space="0" w:color="auto"/>
            </w:tcBorders>
          </w:tcPr>
          <w:p w14:paraId="5F666F60"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Range (1-80)</w:t>
            </w:r>
          </w:p>
        </w:tc>
      </w:tr>
      <w:tr w:rsidR="0040335C" w:rsidRPr="00541FE6" w14:paraId="69E84E01" w14:textId="77777777" w:rsidTr="00DE0A1C">
        <w:trPr>
          <w:trHeight w:val="442"/>
        </w:trPr>
        <w:tc>
          <w:tcPr>
            <w:tcW w:w="2864" w:type="dxa"/>
          </w:tcPr>
          <w:p w14:paraId="5BBEDE53" w14:textId="77777777" w:rsidR="0040335C" w:rsidRPr="00541FE6" w:rsidRDefault="0040335C" w:rsidP="00EE3D5F">
            <w:pPr>
              <w:spacing w:line="240" w:lineRule="auto"/>
              <w:jc w:val="both"/>
              <w:rPr>
                <w:b/>
                <w:bCs/>
                <w:kern w:val="0"/>
                <w:szCs w:val="22"/>
                <w14:ligatures w14:val="none"/>
              </w:rPr>
            </w:pPr>
            <w:r w:rsidRPr="00541FE6">
              <w:rPr>
                <w:b/>
                <w:bCs/>
                <w:kern w:val="0"/>
                <w:szCs w:val="22"/>
                <w14:ligatures w14:val="none"/>
              </w:rPr>
              <w:t>Sex</w:t>
            </w:r>
          </w:p>
        </w:tc>
        <w:tc>
          <w:tcPr>
            <w:tcW w:w="2865" w:type="dxa"/>
          </w:tcPr>
          <w:p w14:paraId="44640DAA" w14:textId="77777777" w:rsidR="0040335C" w:rsidRPr="00541FE6" w:rsidRDefault="0040335C" w:rsidP="00EE3D5F">
            <w:pPr>
              <w:spacing w:line="240" w:lineRule="auto"/>
              <w:jc w:val="both"/>
              <w:rPr>
                <w:kern w:val="0"/>
                <w:szCs w:val="22"/>
                <w14:ligatures w14:val="none"/>
              </w:rPr>
            </w:pPr>
          </w:p>
        </w:tc>
        <w:tc>
          <w:tcPr>
            <w:tcW w:w="2865" w:type="dxa"/>
          </w:tcPr>
          <w:p w14:paraId="4D6D01BB" w14:textId="77777777" w:rsidR="0040335C" w:rsidRPr="00541FE6" w:rsidRDefault="0040335C" w:rsidP="00EE3D5F">
            <w:pPr>
              <w:spacing w:line="240" w:lineRule="auto"/>
              <w:jc w:val="both"/>
              <w:rPr>
                <w:kern w:val="0"/>
                <w:szCs w:val="22"/>
                <w14:ligatures w14:val="none"/>
              </w:rPr>
            </w:pPr>
          </w:p>
        </w:tc>
      </w:tr>
      <w:tr w:rsidR="0040335C" w:rsidRPr="00541FE6" w14:paraId="07A31538" w14:textId="77777777" w:rsidTr="00DE0A1C">
        <w:trPr>
          <w:trHeight w:val="462"/>
        </w:trPr>
        <w:tc>
          <w:tcPr>
            <w:tcW w:w="2864" w:type="dxa"/>
          </w:tcPr>
          <w:p w14:paraId="10056BDC"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Female</w:t>
            </w:r>
          </w:p>
        </w:tc>
        <w:tc>
          <w:tcPr>
            <w:tcW w:w="2865" w:type="dxa"/>
          </w:tcPr>
          <w:p w14:paraId="3B079530"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68</w:t>
            </w:r>
          </w:p>
        </w:tc>
        <w:tc>
          <w:tcPr>
            <w:tcW w:w="2865" w:type="dxa"/>
          </w:tcPr>
          <w:p w14:paraId="2CF32A1B"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71.6</w:t>
            </w:r>
          </w:p>
        </w:tc>
      </w:tr>
      <w:tr w:rsidR="0040335C" w:rsidRPr="00541FE6" w14:paraId="7AAC8272" w14:textId="77777777" w:rsidTr="00DE0A1C">
        <w:trPr>
          <w:trHeight w:val="462"/>
        </w:trPr>
        <w:tc>
          <w:tcPr>
            <w:tcW w:w="2864" w:type="dxa"/>
          </w:tcPr>
          <w:p w14:paraId="1671BCCB"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Male</w:t>
            </w:r>
          </w:p>
        </w:tc>
        <w:tc>
          <w:tcPr>
            <w:tcW w:w="2865" w:type="dxa"/>
          </w:tcPr>
          <w:p w14:paraId="24647B1C"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27</w:t>
            </w:r>
          </w:p>
        </w:tc>
        <w:tc>
          <w:tcPr>
            <w:tcW w:w="2865" w:type="dxa"/>
          </w:tcPr>
          <w:p w14:paraId="3DD39FF6" w14:textId="77777777" w:rsidR="0040335C" w:rsidRPr="00541FE6" w:rsidRDefault="0040335C" w:rsidP="00EE3D5F">
            <w:pPr>
              <w:spacing w:line="240" w:lineRule="auto"/>
              <w:jc w:val="both"/>
              <w:rPr>
                <w:kern w:val="0"/>
                <w:szCs w:val="22"/>
                <w14:ligatures w14:val="none"/>
              </w:rPr>
            </w:pPr>
            <w:r w:rsidRPr="00541FE6">
              <w:rPr>
                <w:kern w:val="0"/>
                <w:szCs w:val="22"/>
                <w14:ligatures w14:val="none"/>
              </w:rPr>
              <w:t>28.4</w:t>
            </w:r>
          </w:p>
        </w:tc>
      </w:tr>
    </w:tbl>
    <w:p w14:paraId="2DED8A97" w14:textId="77777777" w:rsidR="0040335C" w:rsidRDefault="0040335C" w:rsidP="00EE3D5F">
      <w:pPr>
        <w:spacing w:line="259" w:lineRule="auto"/>
        <w:jc w:val="both"/>
        <w:rPr>
          <w:rFonts w:ascii="Times New Roman" w:hAnsi="Times New Roman"/>
          <w:b/>
          <w:bCs/>
          <w:kern w:val="0"/>
          <w:szCs w:val="22"/>
          <w14:ligatures w14:val="none"/>
        </w:rPr>
      </w:pPr>
    </w:p>
    <w:p w14:paraId="0CEA9AD3" w14:textId="77777777" w:rsidR="0040335C" w:rsidRPr="00541FE6" w:rsidRDefault="0040335C" w:rsidP="00EE3D5F">
      <w:pPr>
        <w:spacing w:line="480" w:lineRule="auto"/>
        <w:jc w:val="both"/>
        <w:rPr>
          <w:rFonts w:ascii="Times New Roman" w:hAnsi="Times New Roman"/>
          <w:b/>
          <w:bCs/>
          <w:kern w:val="0"/>
          <w:szCs w:val="22"/>
          <w14:ligatures w14:val="none"/>
        </w:rPr>
      </w:pPr>
      <w:r>
        <w:rPr>
          <w:rFonts w:ascii="Times New Roman" w:hAnsi="Times New Roman"/>
          <w:b/>
          <w:bCs/>
          <w:kern w:val="0"/>
          <w:szCs w:val="22"/>
          <w14:ligatures w14:val="none"/>
        </w:rPr>
        <w:t xml:space="preserve">Table 2. Frequency of presenting complaints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1"/>
      </w:tblGrid>
      <w:tr w:rsidR="0040335C" w:rsidRPr="00541FE6" w14:paraId="0A74D1CC" w14:textId="77777777" w:rsidTr="00DE0A1C">
        <w:trPr>
          <w:trHeight w:val="363"/>
        </w:trPr>
        <w:tc>
          <w:tcPr>
            <w:tcW w:w="2881" w:type="dxa"/>
            <w:tcBorders>
              <w:top w:val="single" w:sz="4" w:space="0" w:color="auto"/>
              <w:bottom w:val="single" w:sz="4" w:space="0" w:color="auto"/>
            </w:tcBorders>
          </w:tcPr>
          <w:p w14:paraId="1F424D92" w14:textId="77777777" w:rsidR="0040335C" w:rsidRPr="00541FE6" w:rsidRDefault="0040335C" w:rsidP="00EE3D5F">
            <w:pPr>
              <w:spacing w:line="480" w:lineRule="auto"/>
              <w:jc w:val="both"/>
              <w:rPr>
                <w:b/>
                <w:bCs/>
                <w:kern w:val="0"/>
                <w:szCs w:val="22"/>
                <w14:ligatures w14:val="none"/>
              </w:rPr>
            </w:pPr>
            <w:r w:rsidRPr="00541FE6">
              <w:rPr>
                <w:b/>
                <w:bCs/>
                <w:kern w:val="0"/>
                <w:szCs w:val="22"/>
                <w14:ligatures w14:val="none"/>
              </w:rPr>
              <w:lastRenderedPageBreak/>
              <w:t>Variables</w:t>
            </w:r>
          </w:p>
        </w:tc>
        <w:tc>
          <w:tcPr>
            <w:tcW w:w="2881" w:type="dxa"/>
            <w:tcBorders>
              <w:top w:val="single" w:sz="4" w:space="0" w:color="auto"/>
              <w:bottom w:val="single" w:sz="4" w:space="0" w:color="auto"/>
            </w:tcBorders>
          </w:tcPr>
          <w:p w14:paraId="4DA6A75D" w14:textId="4FA8740F" w:rsidR="0040335C" w:rsidRPr="00541FE6" w:rsidRDefault="00B763B0" w:rsidP="00EE3D5F">
            <w:pPr>
              <w:spacing w:line="480" w:lineRule="auto"/>
              <w:jc w:val="both"/>
              <w:rPr>
                <w:b/>
                <w:bCs/>
                <w:kern w:val="0"/>
                <w:szCs w:val="22"/>
                <w14:ligatures w14:val="none"/>
              </w:rPr>
            </w:pPr>
            <w:r>
              <w:rPr>
                <w:b/>
                <w:bCs/>
                <w:kern w:val="0"/>
                <w:szCs w:val="22"/>
                <w14:ligatures w14:val="none"/>
              </w:rPr>
              <w:t>Frequency (n=94</w:t>
            </w:r>
            <w:r w:rsidR="0040335C" w:rsidRPr="00541FE6">
              <w:rPr>
                <w:b/>
                <w:bCs/>
                <w:kern w:val="0"/>
                <w:szCs w:val="22"/>
                <w14:ligatures w14:val="none"/>
              </w:rPr>
              <w:t>)</w:t>
            </w:r>
          </w:p>
        </w:tc>
        <w:tc>
          <w:tcPr>
            <w:tcW w:w="2881" w:type="dxa"/>
            <w:tcBorders>
              <w:top w:val="single" w:sz="4" w:space="0" w:color="auto"/>
              <w:bottom w:val="single" w:sz="4" w:space="0" w:color="auto"/>
            </w:tcBorders>
          </w:tcPr>
          <w:p w14:paraId="0D6F8603" w14:textId="77777777" w:rsidR="0040335C" w:rsidRPr="00541FE6" w:rsidRDefault="0040335C" w:rsidP="00EE3D5F">
            <w:pPr>
              <w:spacing w:line="480" w:lineRule="auto"/>
              <w:jc w:val="both"/>
              <w:rPr>
                <w:b/>
                <w:bCs/>
                <w:kern w:val="0"/>
                <w:szCs w:val="22"/>
                <w14:ligatures w14:val="none"/>
              </w:rPr>
            </w:pPr>
            <w:r w:rsidRPr="00541FE6">
              <w:rPr>
                <w:b/>
                <w:bCs/>
                <w:kern w:val="0"/>
                <w:szCs w:val="22"/>
                <w14:ligatures w14:val="none"/>
              </w:rPr>
              <w:t>Percentage (100)</w:t>
            </w:r>
          </w:p>
        </w:tc>
      </w:tr>
      <w:tr w:rsidR="0040335C" w:rsidRPr="00541FE6" w14:paraId="2C658FB5" w14:textId="77777777" w:rsidTr="00DE0A1C">
        <w:trPr>
          <w:trHeight w:val="347"/>
        </w:trPr>
        <w:tc>
          <w:tcPr>
            <w:tcW w:w="2881" w:type="dxa"/>
            <w:tcBorders>
              <w:top w:val="single" w:sz="4" w:space="0" w:color="auto"/>
            </w:tcBorders>
          </w:tcPr>
          <w:p w14:paraId="3EA13522" w14:textId="77777777" w:rsidR="0040335C" w:rsidRDefault="0040335C" w:rsidP="00EE3D5F">
            <w:pPr>
              <w:spacing w:line="480" w:lineRule="auto"/>
              <w:jc w:val="both"/>
              <w:rPr>
                <w:b/>
                <w:bCs/>
              </w:rPr>
            </w:pPr>
            <w:r w:rsidRPr="00541FE6">
              <w:rPr>
                <w:b/>
                <w:bCs/>
                <w:kern w:val="0"/>
                <w:szCs w:val="22"/>
                <w14:ligatures w14:val="none"/>
              </w:rPr>
              <w:t>Presenting complaints</w:t>
            </w:r>
          </w:p>
          <w:p w14:paraId="498031C4" w14:textId="77777777" w:rsidR="0040335C" w:rsidRPr="00541FE6" w:rsidRDefault="0040335C" w:rsidP="00EE3D5F">
            <w:pPr>
              <w:spacing w:line="480" w:lineRule="auto"/>
              <w:jc w:val="both"/>
              <w:rPr>
                <w:b/>
                <w:bCs/>
                <w:kern w:val="0"/>
                <w:szCs w:val="22"/>
                <w14:ligatures w14:val="none"/>
              </w:rPr>
            </w:pPr>
          </w:p>
        </w:tc>
        <w:tc>
          <w:tcPr>
            <w:tcW w:w="2881" w:type="dxa"/>
            <w:tcBorders>
              <w:top w:val="single" w:sz="4" w:space="0" w:color="auto"/>
            </w:tcBorders>
          </w:tcPr>
          <w:p w14:paraId="560212EE" w14:textId="77777777" w:rsidR="0040335C" w:rsidRPr="00541FE6" w:rsidRDefault="0040335C" w:rsidP="00EE3D5F">
            <w:pPr>
              <w:spacing w:line="480" w:lineRule="auto"/>
              <w:jc w:val="both"/>
              <w:rPr>
                <w:kern w:val="0"/>
                <w:szCs w:val="22"/>
                <w14:ligatures w14:val="none"/>
              </w:rPr>
            </w:pPr>
          </w:p>
        </w:tc>
        <w:tc>
          <w:tcPr>
            <w:tcW w:w="2881" w:type="dxa"/>
            <w:tcBorders>
              <w:top w:val="single" w:sz="4" w:space="0" w:color="auto"/>
            </w:tcBorders>
          </w:tcPr>
          <w:p w14:paraId="289D0F6D" w14:textId="77777777" w:rsidR="0040335C" w:rsidRPr="00541FE6" w:rsidRDefault="0040335C" w:rsidP="00EE3D5F">
            <w:pPr>
              <w:spacing w:line="480" w:lineRule="auto"/>
              <w:jc w:val="both"/>
              <w:rPr>
                <w:kern w:val="0"/>
                <w:szCs w:val="22"/>
                <w14:ligatures w14:val="none"/>
              </w:rPr>
            </w:pPr>
          </w:p>
        </w:tc>
      </w:tr>
      <w:tr w:rsidR="0040335C" w:rsidRPr="00541FE6" w14:paraId="5096AA09" w14:textId="77777777" w:rsidTr="00DE0A1C">
        <w:trPr>
          <w:trHeight w:val="363"/>
        </w:trPr>
        <w:tc>
          <w:tcPr>
            <w:tcW w:w="2881" w:type="dxa"/>
          </w:tcPr>
          <w:p w14:paraId="4F46D4B1"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Abdominal swelling/pain</w:t>
            </w:r>
          </w:p>
        </w:tc>
        <w:tc>
          <w:tcPr>
            <w:tcW w:w="2881" w:type="dxa"/>
          </w:tcPr>
          <w:p w14:paraId="6B5A5E25"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10</w:t>
            </w:r>
          </w:p>
        </w:tc>
        <w:tc>
          <w:tcPr>
            <w:tcW w:w="2881" w:type="dxa"/>
          </w:tcPr>
          <w:p w14:paraId="04DA951A" w14:textId="23C93F31" w:rsidR="0040335C" w:rsidRPr="00541FE6" w:rsidRDefault="00B763B0" w:rsidP="00EE3D5F">
            <w:pPr>
              <w:spacing w:line="480" w:lineRule="auto"/>
              <w:jc w:val="both"/>
              <w:rPr>
                <w:kern w:val="0"/>
                <w:szCs w:val="22"/>
                <w14:ligatures w14:val="none"/>
              </w:rPr>
            </w:pPr>
            <w:r>
              <w:rPr>
                <w:kern w:val="0"/>
                <w:szCs w:val="22"/>
                <w14:ligatures w14:val="none"/>
              </w:rPr>
              <w:t>10.6</w:t>
            </w:r>
          </w:p>
        </w:tc>
      </w:tr>
      <w:tr w:rsidR="0040335C" w:rsidRPr="00541FE6" w14:paraId="667DB224" w14:textId="77777777" w:rsidTr="00DE0A1C">
        <w:trPr>
          <w:trHeight w:val="363"/>
        </w:trPr>
        <w:tc>
          <w:tcPr>
            <w:tcW w:w="2881" w:type="dxa"/>
          </w:tcPr>
          <w:p w14:paraId="3F05FFD3"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Axillary swelling</w:t>
            </w:r>
          </w:p>
        </w:tc>
        <w:tc>
          <w:tcPr>
            <w:tcW w:w="2881" w:type="dxa"/>
          </w:tcPr>
          <w:p w14:paraId="64341259"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20</w:t>
            </w:r>
          </w:p>
        </w:tc>
        <w:tc>
          <w:tcPr>
            <w:tcW w:w="2881" w:type="dxa"/>
          </w:tcPr>
          <w:p w14:paraId="3CB0D239" w14:textId="1CBFBAD7" w:rsidR="0040335C" w:rsidRPr="00541FE6" w:rsidRDefault="00B763B0" w:rsidP="00EE3D5F">
            <w:pPr>
              <w:spacing w:line="480" w:lineRule="auto"/>
              <w:jc w:val="both"/>
              <w:rPr>
                <w:kern w:val="0"/>
                <w:szCs w:val="22"/>
                <w14:ligatures w14:val="none"/>
              </w:rPr>
            </w:pPr>
            <w:r>
              <w:rPr>
                <w:kern w:val="0"/>
                <w:szCs w:val="22"/>
                <w14:ligatures w14:val="none"/>
              </w:rPr>
              <w:t>21.3</w:t>
            </w:r>
          </w:p>
        </w:tc>
      </w:tr>
      <w:tr w:rsidR="0040335C" w:rsidRPr="00541FE6" w14:paraId="53D56494" w14:textId="77777777" w:rsidTr="00DE0A1C">
        <w:trPr>
          <w:trHeight w:val="347"/>
        </w:trPr>
        <w:tc>
          <w:tcPr>
            <w:tcW w:w="2881" w:type="dxa"/>
          </w:tcPr>
          <w:p w14:paraId="7F27FC52"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Breast mass</w:t>
            </w:r>
          </w:p>
        </w:tc>
        <w:tc>
          <w:tcPr>
            <w:tcW w:w="2881" w:type="dxa"/>
          </w:tcPr>
          <w:p w14:paraId="3C07CF8C"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16</w:t>
            </w:r>
          </w:p>
        </w:tc>
        <w:tc>
          <w:tcPr>
            <w:tcW w:w="2881" w:type="dxa"/>
          </w:tcPr>
          <w:p w14:paraId="12B20E25" w14:textId="0DA6E6F9" w:rsidR="0040335C" w:rsidRPr="00541FE6" w:rsidRDefault="00B763B0" w:rsidP="00EE3D5F">
            <w:pPr>
              <w:spacing w:line="480" w:lineRule="auto"/>
              <w:jc w:val="both"/>
              <w:rPr>
                <w:kern w:val="0"/>
                <w:szCs w:val="22"/>
                <w14:ligatures w14:val="none"/>
              </w:rPr>
            </w:pPr>
            <w:r>
              <w:rPr>
                <w:kern w:val="0"/>
                <w:szCs w:val="22"/>
                <w14:ligatures w14:val="none"/>
              </w:rPr>
              <w:t>17.0</w:t>
            </w:r>
          </w:p>
        </w:tc>
      </w:tr>
      <w:tr w:rsidR="0040335C" w:rsidRPr="00541FE6" w14:paraId="6AD903AC" w14:textId="77777777" w:rsidTr="00DE0A1C">
        <w:trPr>
          <w:trHeight w:val="363"/>
        </w:trPr>
        <w:tc>
          <w:tcPr>
            <w:tcW w:w="2881" w:type="dxa"/>
          </w:tcPr>
          <w:p w14:paraId="3C805204"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Inguinal swelling</w:t>
            </w:r>
          </w:p>
        </w:tc>
        <w:tc>
          <w:tcPr>
            <w:tcW w:w="2881" w:type="dxa"/>
          </w:tcPr>
          <w:p w14:paraId="21D72B89"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2</w:t>
            </w:r>
          </w:p>
        </w:tc>
        <w:tc>
          <w:tcPr>
            <w:tcW w:w="2881" w:type="dxa"/>
          </w:tcPr>
          <w:p w14:paraId="56ADF691" w14:textId="7216ACF6" w:rsidR="0040335C" w:rsidRPr="00541FE6" w:rsidRDefault="00B763B0" w:rsidP="00EE3D5F">
            <w:pPr>
              <w:spacing w:line="480" w:lineRule="auto"/>
              <w:jc w:val="both"/>
              <w:rPr>
                <w:kern w:val="0"/>
                <w:szCs w:val="22"/>
                <w14:ligatures w14:val="none"/>
              </w:rPr>
            </w:pPr>
            <w:r>
              <w:rPr>
                <w:kern w:val="0"/>
                <w:szCs w:val="22"/>
                <w14:ligatures w14:val="none"/>
              </w:rPr>
              <w:t>2.1</w:t>
            </w:r>
          </w:p>
        </w:tc>
      </w:tr>
      <w:tr w:rsidR="0040335C" w:rsidRPr="00541FE6" w14:paraId="73AC79DA" w14:textId="77777777" w:rsidTr="00DE0A1C">
        <w:trPr>
          <w:trHeight w:val="347"/>
        </w:trPr>
        <w:tc>
          <w:tcPr>
            <w:tcW w:w="2881" w:type="dxa"/>
          </w:tcPr>
          <w:p w14:paraId="226EC603"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 xml:space="preserve">Nasopharyngeal </w:t>
            </w:r>
            <w:r w:rsidRPr="00541FE6">
              <w:t>tumor</w:t>
            </w:r>
          </w:p>
        </w:tc>
        <w:tc>
          <w:tcPr>
            <w:tcW w:w="2881" w:type="dxa"/>
          </w:tcPr>
          <w:p w14:paraId="0EAF238E"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1</w:t>
            </w:r>
          </w:p>
        </w:tc>
        <w:tc>
          <w:tcPr>
            <w:tcW w:w="2881" w:type="dxa"/>
          </w:tcPr>
          <w:p w14:paraId="6FF3B67B" w14:textId="088C1FB8" w:rsidR="0040335C" w:rsidRPr="00541FE6" w:rsidRDefault="00B763B0" w:rsidP="00EE3D5F">
            <w:pPr>
              <w:spacing w:line="480" w:lineRule="auto"/>
              <w:jc w:val="both"/>
              <w:rPr>
                <w:kern w:val="0"/>
                <w:szCs w:val="22"/>
                <w14:ligatures w14:val="none"/>
              </w:rPr>
            </w:pPr>
            <w:r>
              <w:rPr>
                <w:kern w:val="0"/>
                <w:szCs w:val="22"/>
                <w14:ligatures w14:val="none"/>
              </w:rPr>
              <w:t>1.1</w:t>
            </w:r>
          </w:p>
        </w:tc>
      </w:tr>
      <w:tr w:rsidR="0040335C" w:rsidRPr="00541FE6" w14:paraId="30BFB364" w14:textId="77777777" w:rsidTr="00DE0A1C">
        <w:trPr>
          <w:trHeight w:val="363"/>
        </w:trPr>
        <w:tc>
          <w:tcPr>
            <w:tcW w:w="2881" w:type="dxa"/>
          </w:tcPr>
          <w:p w14:paraId="3ACB9310"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Neck swelling</w:t>
            </w:r>
          </w:p>
        </w:tc>
        <w:tc>
          <w:tcPr>
            <w:tcW w:w="2881" w:type="dxa"/>
          </w:tcPr>
          <w:p w14:paraId="2ED591D3"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39</w:t>
            </w:r>
          </w:p>
        </w:tc>
        <w:tc>
          <w:tcPr>
            <w:tcW w:w="2881" w:type="dxa"/>
          </w:tcPr>
          <w:p w14:paraId="52480A4B" w14:textId="3AA47BE1" w:rsidR="0040335C" w:rsidRPr="00541FE6" w:rsidRDefault="00B763B0" w:rsidP="00EE3D5F">
            <w:pPr>
              <w:spacing w:line="480" w:lineRule="auto"/>
              <w:jc w:val="both"/>
              <w:rPr>
                <w:kern w:val="0"/>
                <w:szCs w:val="22"/>
                <w14:ligatures w14:val="none"/>
              </w:rPr>
            </w:pPr>
            <w:r>
              <w:rPr>
                <w:kern w:val="0"/>
                <w:szCs w:val="22"/>
                <w14:ligatures w14:val="none"/>
              </w:rPr>
              <w:t>41.5</w:t>
            </w:r>
          </w:p>
        </w:tc>
      </w:tr>
      <w:tr w:rsidR="0040335C" w:rsidRPr="00541FE6" w14:paraId="5652539D" w14:textId="77777777" w:rsidTr="00DE0A1C">
        <w:trPr>
          <w:trHeight w:val="363"/>
        </w:trPr>
        <w:tc>
          <w:tcPr>
            <w:tcW w:w="2881" w:type="dxa"/>
          </w:tcPr>
          <w:p w14:paraId="4551DC7E"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Submandibular swelling</w:t>
            </w:r>
          </w:p>
        </w:tc>
        <w:tc>
          <w:tcPr>
            <w:tcW w:w="2881" w:type="dxa"/>
          </w:tcPr>
          <w:p w14:paraId="7084AD74"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3</w:t>
            </w:r>
          </w:p>
        </w:tc>
        <w:tc>
          <w:tcPr>
            <w:tcW w:w="2881" w:type="dxa"/>
          </w:tcPr>
          <w:p w14:paraId="2CFF399F" w14:textId="2228A638" w:rsidR="0040335C" w:rsidRPr="00541FE6" w:rsidRDefault="00B763B0" w:rsidP="00EE3D5F">
            <w:pPr>
              <w:spacing w:line="480" w:lineRule="auto"/>
              <w:jc w:val="both"/>
              <w:rPr>
                <w:kern w:val="0"/>
                <w:szCs w:val="22"/>
                <w14:ligatures w14:val="none"/>
              </w:rPr>
            </w:pPr>
            <w:r>
              <w:rPr>
                <w:kern w:val="0"/>
                <w:szCs w:val="22"/>
                <w14:ligatures w14:val="none"/>
              </w:rPr>
              <w:t>3.2</w:t>
            </w:r>
          </w:p>
        </w:tc>
      </w:tr>
      <w:tr w:rsidR="0040335C" w:rsidRPr="00541FE6" w14:paraId="21DA82A1" w14:textId="77777777" w:rsidTr="00DE0A1C">
        <w:trPr>
          <w:trHeight w:val="270"/>
        </w:trPr>
        <w:tc>
          <w:tcPr>
            <w:tcW w:w="2881" w:type="dxa"/>
            <w:tcBorders>
              <w:bottom w:val="nil"/>
            </w:tcBorders>
          </w:tcPr>
          <w:p w14:paraId="2F5E997C"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Supraclavicular swelling</w:t>
            </w:r>
          </w:p>
        </w:tc>
        <w:tc>
          <w:tcPr>
            <w:tcW w:w="2881" w:type="dxa"/>
            <w:tcBorders>
              <w:bottom w:val="nil"/>
            </w:tcBorders>
          </w:tcPr>
          <w:p w14:paraId="5B32EFA7" w14:textId="77777777" w:rsidR="0040335C" w:rsidRPr="00541FE6" w:rsidRDefault="0040335C" w:rsidP="00EE3D5F">
            <w:pPr>
              <w:spacing w:line="480" w:lineRule="auto"/>
              <w:jc w:val="both"/>
              <w:rPr>
                <w:kern w:val="0"/>
                <w:szCs w:val="22"/>
                <w14:ligatures w14:val="none"/>
              </w:rPr>
            </w:pPr>
            <w:r w:rsidRPr="00541FE6">
              <w:rPr>
                <w:kern w:val="0"/>
                <w:szCs w:val="22"/>
                <w14:ligatures w14:val="none"/>
              </w:rPr>
              <w:t>2</w:t>
            </w:r>
          </w:p>
        </w:tc>
        <w:tc>
          <w:tcPr>
            <w:tcW w:w="2881" w:type="dxa"/>
            <w:tcBorders>
              <w:bottom w:val="nil"/>
            </w:tcBorders>
          </w:tcPr>
          <w:p w14:paraId="4C20D00E" w14:textId="46A5E230" w:rsidR="0040335C" w:rsidRPr="00541FE6" w:rsidRDefault="00B763B0" w:rsidP="00EE3D5F">
            <w:pPr>
              <w:spacing w:line="480" w:lineRule="auto"/>
              <w:jc w:val="both"/>
              <w:rPr>
                <w:kern w:val="0"/>
                <w:szCs w:val="22"/>
                <w14:ligatures w14:val="none"/>
              </w:rPr>
            </w:pPr>
            <w:r>
              <w:rPr>
                <w:kern w:val="0"/>
                <w:szCs w:val="22"/>
                <w14:ligatures w14:val="none"/>
              </w:rPr>
              <w:t>2.1</w:t>
            </w:r>
          </w:p>
        </w:tc>
      </w:tr>
    </w:tbl>
    <w:p w14:paraId="354A2ACA" w14:textId="781FD1B7" w:rsidR="0040335C" w:rsidRDefault="0040335C" w:rsidP="00EE3D5F">
      <w:pPr>
        <w:spacing w:line="480" w:lineRule="auto"/>
        <w:jc w:val="both"/>
      </w:pPr>
      <w:r>
        <w:t xml:space="preserve">Generalized lymphadenopathy                        1                     </w:t>
      </w:r>
      <w:r w:rsidR="00B763B0">
        <w:t xml:space="preserve">                             1.1</w:t>
      </w:r>
    </w:p>
    <w:p w14:paraId="6CE07C48" w14:textId="740C302D" w:rsidR="0040335C" w:rsidRDefault="00747EB8" w:rsidP="00EE3D5F">
      <w:pPr>
        <w:jc w:val="both"/>
      </w:pPr>
      <w:r w:rsidRPr="00541FE6">
        <w:rPr>
          <w:rFonts w:ascii="Times New Roman" w:hAnsi="Times New Roman"/>
          <w:noProof/>
          <w:kern w:val="0"/>
          <w:szCs w:val="22"/>
          <w14:ligatures w14:val="none"/>
        </w:rPr>
        <w:drawing>
          <wp:inline distT="0" distB="0" distL="0" distR="0" wp14:anchorId="17231F4D" wp14:editId="43D3A29D">
            <wp:extent cx="4947968" cy="3674853"/>
            <wp:effectExtent l="38100" t="0" r="43180" b="1905"/>
            <wp:docPr id="1" name="Chart 1">
              <a:extLst xmlns:a="http://schemas.openxmlformats.org/drawingml/2006/main">
                <a:ext uri="{FF2B5EF4-FFF2-40B4-BE49-F238E27FC236}">
                  <a16:creationId xmlns:a16="http://schemas.microsoft.com/office/drawing/2014/main" id="{058FECEC-218E-453D-9C97-688918D6EA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079E620" w14:textId="77777777" w:rsidR="00747EB8" w:rsidRPr="00541FE6" w:rsidRDefault="00747EB8" w:rsidP="00EE3D5F">
      <w:pPr>
        <w:spacing w:line="259" w:lineRule="auto"/>
        <w:jc w:val="both"/>
        <w:rPr>
          <w:rFonts w:ascii="Times New Roman" w:hAnsi="Times New Roman"/>
          <w:b/>
          <w:bCs/>
          <w:kern w:val="0"/>
          <w:szCs w:val="22"/>
          <w14:ligatures w14:val="none"/>
        </w:rPr>
      </w:pPr>
      <w:r w:rsidRPr="00541FE6">
        <w:rPr>
          <w:rFonts w:ascii="Times New Roman" w:hAnsi="Times New Roman"/>
          <w:b/>
          <w:bCs/>
          <w:kern w:val="0"/>
          <w:szCs w:val="22"/>
          <w14:ligatures w14:val="none"/>
        </w:rPr>
        <w:lastRenderedPageBreak/>
        <w:t>Fig.</w:t>
      </w:r>
      <w:r>
        <w:rPr>
          <w:rFonts w:ascii="Times New Roman" w:hAnsi="Times New Roman"/>
          <w:b/>
          <w:bCs/>
          <w:kern w:val="0"/>
          <w:szCs w:val="22"/>
          <w14:ligatures w14:val="none"/>
        </w:rPr>
        <w:t xml:space="preserve">1 A </w:t>
      </w:r>
      <w:r w:rsidRPr="00541FE6">
        <w:rPr>
          <w:rFonts w:ascii="Times New Roman" w:hAnsi="Times New Roman"/>
          <w:b/>
          <w:bCs/>
          <w:kern w:val="0"/>
          <w:szCs w:val="22"/>
          <w14:ligatures w14:val="none"/>
        </w:rPr>
        <w:t>pie chart showing the lymph node region biopsied</w:t>
      </w:r>
    </w:p>
    <w:p w14:paraId="7B0CC87E" w14:textId="77777777" w:rsidR="0040335C" w:rsidRDefault="0040335C" w:rsidP="00EE3D5F">
      <w:pPr>
        <w:jc w:val="both"/>
      </w:pPr>
    </w:p>
    <w:p w14:paraId="3474912B" w14:textId="2A2A5ED5" w:rsidR="0040335C" w:rsidRDefault="00747EB8" w:rsidP="00EE3D5F">
      <w:pPr>
        <w:jc w:val="both"/>
      </w:pPr>
      <w:r w:rsidRPr="00541FE6">
        <w:rPr>
          <w:rFonts w:ascii="Times New Roman" w:hAnsi="Times New Roman"/>
          <w:noProof/>
          <w:kern w:val="0"/>
          <w:szCs w:val="22"/>
          <w14:ligatures w14:val="none"/>
        </w:rPr>
        <w:drawing>
          <wp:inline distT="0" distB="0" distL="0" distR="0" wp14:anchorId="3684DE1B" wp14:editId="61D6ECCF">
            <wp:extent cx="4986068" cy="3485072"/>
            <wp:effectExtent l="0" t="0" r="5080" b="1270"/>
            <wp:docPr id="2" name="Chart 2">
              <a:extLst xmlns:a="http://schemas.openxmlformats.org/drawingml/2006/main">
                <a:ext uri="{FF2B5EF4-FFF2-40B4-BE49-F238E27FC236}">
                  <a16:creationId xmlns:a16="http://schemas.microsoft.com/office/drawing/2014/main" id="{CB4F24E4-7CB3-4151-9121-EBF291BD64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0070DC7" w14:textId="02ABC61F" w:rsidR="0078278D" w:rsidRPr="00D85026" w:rsidRDefault="00747EB8" w:rsidP="00EE3D5F">
      <w:pPr>
        <w:jc w:val="both"/>
        <w:rPr>
          <w:b/>
          <w:bCs/>
        </w:rPr>
      </w:pPr>
      <w:r w:rsidRPr="00747EB8">
        <w:rPr>
          <w:b/>
          <w:bCs/>
        </w:rPr>
        <w:t>Fig 2. A bar chart showing the his</w:t>
      </w:r>
      <w:r w:rsidR="007C550D">
        <w:rPr>
          <w:b/>
          <w:bCs/>
        </w:rPr>
        <w:t xml:space="preserve">topathological </w:t>
      </w:r>
      <w:r w:rsidR="002A0EC6">
        <w:rPr>
          <w:b/>
          <w:bCs/>
        </w:rPr>
        <w:t xml:space="preserve">diagnosis </w:t>
      </w:r>
      <w:r w:rsidR="002A0EC6" w:rsidRPr="00747EB8">
        <w:rPr>
          <w:b/>
          <w:bCs/>
        </w:rPr>
        <w:t>from</w:t>
      </w:r>
      <w:r w:rsidRPr="00747EB8">
        <w:rPr>
          <w:b/>
          <w:bCs/>
        </w:rPr>
        <w:t xml:space="preserve"> lymph node biopsies </w:t>
      </w:r>
    </w:p>
    <w:p w14:paraId="29A84A29" w14:textId="6EB47414" w:rsidR="0063218D" w:rsidRPr="00B14991" w:rsidRDefault="0063218D" w:rsidP="00EE3D5F">
      <w:pPr>
        <w:jc w:val="both"/>
        <w:rPr>
          <w:rFonts w:ascii="Times New Roman" w:hAnsi="Times New Roman" w:cs="Times New Roman"/>
        </w:rPr>
      </w:pPr>
      <w:r w:rsidRPr="00B14991">
        <w:rPr>
          <w:rFonts w:ascii="Times New Roman" w:hAnsi="Times New Roman" w:cs="Times New Roman"/>
        </w:rPr>
        <w:t>D</w:t>
      </w:r>
      <w:r w:rsidR="00B14991">
        <w:rPr>
          <w:rFonts w:ascii="Times New Roman" w:hAnsi="Times New Roman" w:cs="Times New Roman"/>
        </w:rPr>
        <w:t>ISCUSSION</w:t>
      </w:r>
    </w:p>
    <w:p w14:paraId="3824D0C1" w14:textId="0F8AD75A" w:rsidR="00166EBC" w:rsidRDefault="00A132C4" w:rsidP="00EE3D5F">
      <w:pPr>
        <w:spacing w:line="480" w:lineRule="auto"/>
        <w:jc w:val="both"/>
        <w:rPr>
          <w:rFonts w:ascii="Times New Roman" w:hAnsi="Times New Roman" w:cs="Times New Roman"/>
        </w:rPr>
      </w:pPr>
      <w:r w:rsidRPr="0023418B">
        <w:rPr>
          <w:rFonts w:ascii="Times New Roman" w:hAnsi="Times New Roman" w:cs="Times New Roman"/>
        </w:rPr>
        <w:t>Lymph node biopsy is a time</w:t>
      </w:r>
      <w:r w:rsidR="00A676FB">
        <w:rPr>
          <w:rFonts w:ascii="Times New Roman" w:hAnsi="Times New Roman" w:cs="Times New Roman"/>
        </w:rPr>
        <w:t>-</w:t>
      </w:r>
      <w:r w:rsidRPr="0023418B">
        <w:rPr>
          <w:rFonts w:ascii="Times New Roman" w:hAnsi="Times New Roman" w:cs="Times New Roman"/>
        </w:rPr>
        <w:t xml:space="preserve">tested diagnostic procedure </w:t>
      </w:r>
      <w:proofErr w:type="spellStart"/>
      <w:r w:rsidRPr="0023418B">
        <w:rPr>
          <w:rFonts w:ascii="Times New Roman" w:hAnsi="Times New Roman" w:cs="Times New Roman"/>
        </w:rPr>
        <w:t>practi</w:t>
      </w:r>
      <w:r w:rsidR="00EE3D5F">
        <w:rPr>
          <w:rFonts w:ascii="Times New Roman" w:hAnsi="Times New Roman" w:cs="Times New Roman"/>
        </w:rPr>
        <w:t>s</w:t>
      </w:r>
      <w:r w:rsidRPr="0023418B">
        <w:rPr>
          <w:rFonts w:ascii="Times New Roman" w:hAnsi="Times New Roman" w:cs="Times New Roman"/>
        </w:rPr>
        <w:t>ed</w:t>
      </w:r>
      <w:proofErr w:type="spellEnd"/>
      <w:r w:rsidRPr="0023418B">
        <w:rPr>
          <w:rFonts w:ascii="Times New Roman" w:hAnsi="Times New Roman" w:cs="Times New Roman"/>
        </w:rPr>
        <w:t xml:space="preserve"> worldwide and i</w:t>
      </w:r>
      <w:r w:rsidR="00A676FB">
        <w:rPr>
          <w:rFonts w:ascii="Times New Roman" w:hAnsi="Times New Roman" w:cs="Times New Roman"/>
        </w:rPr>
        <w:t>t i</w:t>
      </w:r>
      <w:r w:rsidRPr="0023418B">
        <w:rPr>
          <w:rFonts w:ascii="Times New Roman" w:hAnsi="Times New Roman" w:cs="Times New Roman"/>
        </w:rPr>
        <w:t>s the main</w:t>
      </w:r>
      <w:r w:rsidR="001F08DC">
        <w:rPr>
          <w:rFonts w:ascii="Times New Roman" w:hAnsi="Times New Roman" w:cs="Times New Roman"/>
        </w:rPr>
        <w:t>-</w:t>
      </w:r>
      <w:r w:rsidRPr="0023418B">
        <w:rPr>
          <w:rFonts w:ascii="Times New Roman" w:hAnsi="Times New Roman" w:cs="Times New Roman"/>
        </w:rPr>
        <w:t xml:space="preserve">stay of investigating lymphadenopathy in many </w:t>
      </w:r>
      <w:proofErr w:type="spellStart"/>
      <w:r w:rsidRPr="0023418B">
        <w:rPr>
          <w:rFonts w:ascii="Times New Roman" w:hAnsi="Times New Roman" w:cs="Times New Roman"/>
        </w:rPr>
        <w:t>cent</w:t>
      </w:r>
      <w:r w:rsidR="00EE3D5F">
        <w:rPr>
          <w:rFonts w:ascii="Times New Roman" w:hAnsi="Times New Roman" w:cs="Times New Roman"/>
        </w:rPr>
        <w:t>re</w:t>
      </w:r>
      <w:r w:rsidRPr="0023418B">
        <w:rPr>
          <w:rFonts w:ascii="Times New Roman" w:hAnsi="Times New Roman" w:cs="Times New Roman"/>
        </w:rPr>
        <w:t>s</w:t>
      </w:r>
      <w:proofErr w:type="spellEnd"/>
      <w:r w:rsidRPr="0023418B">
        <w:rPr>
          <w:rFonts w:ascii="Times New Roman" w:hAnsi="Times New Roman" w:cs="Times New Roman"/>
        </w:rPr>
        <w:t xml:space="preserve"> in the tropics.  </w:t>
      </w:r>
      <w:r w:rsidR="0063218D" w:rsidRPr="0023418B">
        <w:rPr>
          <w:rFonts w:ascii="Times New Roman" w:hAnsi="Times New Roman" w:cs="Times New Roman"/>
        </w:rPr>
        <w:t xml:space="preserve">In our study, more females </w:t>
      </w:r>
      <w:r w:rsidR="0023418B">
        <w:rPr>
          <w:rFonts w:ascii="Times New Roman" w:hAnsi="Times New Roman" w:cs="Times New Roman"/>
        </w:rPr>
        <w:t xml:space="preserve">presented with lymphadenopathy </w:t>
      </w:r>
      <w:r w:rsidR="0063218D" w:rsidRPr="0023418B">
        <w:rPr>
          <w:rFonts w:ascii="Times New Roman" w:hAnsi="Times New Roman" w:cs="Times New Roman"/>
        </w:rPr>
        <w:t>than males</w:t>
      </w:r>
      <w:r w:rsidR="005B0850">
        <w:rPr>
          <w:rFonts w:ascii="Times New Roman" w:hAnsi="Times New Roman" w:cs="Times New Roman"/>
        </w:rPr>
        <w:t xml:space="preserve"> did</w:t>
      </w:r>
      <w:r w:rsidR="005D6AB7">
        <w:rPr>
          <w:rFonts w:ascii="Times New Roman" w:hAnsi="Times New Roman" w:cs="Times New Roman"/>
        </w:rPr>
        <w:t>.</w:t>
      </w:r>
      <w:r w:rsidR="005B0850">
        <w:rPr>
          <w:rFonts w:ascii="Times New Roman" w:hAnsi="Times New Roman" w:cs="Times New Roman"/>
        </w:rPr>
        <w:t xml:space="preserve"> </w:t>
      </w:r>
      <w:r w:rsidR="005D6AB7">
        <w:rPr>
          <w:rFonts w:ascii="Times New Roman" w:hAnsi="Times New Roman" w:cs="Times New Roman"/>
        </w:rPr>
        <w:t>T</w:t>
      </w:r>
      <w:r w:rsidR="00F23403" w:rsidRPr="0023418B">
        <w:rPr>
          <w:rFonts w:ascii="Times New Roman" w:hAnsi="Times New Roman" w:cs="Times New Roman"/>
        </w:rPr>
        <w:t>his is</w:t>
      </w:r>
      <w:r w:rsidR="00214037">
        <w:rPr>
          <w:rFonts w:ascii="Times New Roman" w:hAnsi="Times New Roman" w:cs="Times New Roman"/>
        </w:rPr>
        <w:t xml:space="preserve"> also</w:t>
      </w:r>
      <w:r w:rsidR="00F23403" w:rsidRPr="0023418B">
        <w:rPr>
          <w:rFonts w:ascii="Times New Roman" w:hAnsi="Times New Roman" w:cs="Times New Roman"/>
        </w:rPr>
        <w:t xml:space="preserve"> </w:t>
      </w:r>
      <w:r w:rsidR="005B0850">
        <w:rPr>
          <w:rFonts w:ascii="Times New Roman" w:hAnsi="Times New Roman" w:cs="Times New Roman"/>
        </w:rPr>
        <w:t xml:space="preserve">what </w:t>
      </w:r>
      <w:r w:rsidR="00F23403" w:rsidRPr="0023418B">
        <w:rPr>
          <w:rFonts w:ascii="Times New Roman" w:hAnsi="Times New Roman" w:cs="Times New Roman"/>
        </w:rPr>
        <w:t>Akinde et al</w:t>
      </w:r>
      <w:r w:rsidR="005B0850">
        <w:rPr>
          <w:rFonts w:ascii="Times New Roman" w:hAnsi="Times New Roman" w:cs="Times New Roman"/>
        </w:rPr>
        <w:t>.</w:t>
      </w:r>
      <w:r w:rsidR="001F08DC">
        <w:rPr>
          <w:rFonts w:ascii="Times New Roman" w:hAnsi="Times New Roman" w:cs="Times New Roman"/>
        </w:rPr>
        <w:t>,</w:t>
      </w:r>
      <w:r w:rsidR="00F23403" w:rsidRPr="0023418B">
        <w:rPr>
          <w:rFonts w:ascii="Times New Roman" w:hAnsi="Times New Roman" w:cs="Times New Roman"/>
          <w:vertAlign w:val="superscript"/>
        </w:rPr>
        <w:t>11</w:t>
      </w:r>
      <w:r w:rsidR="0063218D" w:rsidRPr="0023418B">
        <w:rPr>
          <w:rFonts w:ascii="Times New Roman" w:hAnsi="Times New Roman" w:cs="Times New Roman"/>
        </w:rPr>
        <w:t xml:space="preserve"> </w:t>
      </w:r>
      <w:r w:rsidR="005B0850">
        <w:rPr>
          <w:rFonts w:ascii="Times New Roman" w:hAnsi="Times New Roman" w:cs="Times New Roman"/>
        </w:rPr>
        <w:t xml:space="preserve">reported in their study; </w:t>
      </w:r>
      <w:r w:rsidR="005D6AB7">
        <w:rPr>
          <w:rFonts w:ascii="Times New Roman" w:hAnsi="Times New Roman" w:cs="Times New Roman"/>
        </w:rPr>
        <w:t xml:space="preserve">however, this finding </w:t>
      </w:r>
      <w:r w:rsidR="00214037">
        <w:rPr>
          <w:rFonts w:ascii="Times New Roman" w:hAnsi="Times New Roman" w:cs="Times New Roman"/>
        </w:rPr>
        <w:t>i</w:t>
      </w:r>
      <w:r w:rsidR="005D6AB7">
        <w:rPr>
          <w:rFonts w:ascii="Times New Roman" w:hAnsi="Times New Roman" w:cs="Times New Roman"/>
        </w:rPr>
        <w:t xml:space="preserve">s contrary </w:t>
      </w:r>
      <w:r w:rsidR="0063218D" w:rsidRPr="0023418B">
        <w:rPr>
          <w:rFonts w:ascii="Times New Roman" w:hAnsi="Times New Roman" w:cs="Times New Roman"/>
        </w:rPr>
        <w:t>to similar retrospective reviews of lymph node biopsies</w:t>
      </w:r>
      <w:r w:rsidR="00EE3D5F">
        <w:rPr>
          <w:rFonts w:ascii="Times New Roman" w:hAnsi="Times New Roman" w:cs="Times New Roman"/>
        </w:rPr>
        <w:t>,</w:t>
      </w:r>
      <w:r w:rsidR="0063218D" w:rsidRPr="0023418B">
        <w:rPr>
          <w:rFonts w:ascii="Times New Roman" w:hAnsi="Times New Roman" w:cs="Times New Roman"/>
        </w:rPr>
        <w:t xml:space="preserve"> which showed a reverse ratio.</w:t>
      </w:r>
      <w:r w:rsidR="00F23403" w:rsidRPr="0023418B">
        <w:rPr>
          <w:rFonts w:ascii="Times New Roman" w:hAnsi="Times New Roman" w:cs="Times New Roman"/>
          <w:vertAlign w:val="superscript"/>
        </w:rPr>
        <w:t>12,13</w:t>
      </w:r>
      <w:r w:rsidR="0063218D" w:rsidRPr="0023418B">
        <w:rPr>
          <w:rFonts w:ascii="Times New Roman" w:hAnsi="Times New Roman" w:cs="Times New Roman"/>
          <w:vertAlign w:val="superscript"/>
        </w:rPr>
        <w:t xml:space="preserve"> </w:t>
      </w:r>
      <w:r w:rsidR="006530AC">
        <w:rPr>
          <w:rFonts w:ascii="Times New Roman" w:hAnsi="Times New Roman" w:cs="Times New Roman"/>
        </w:rPr>
        <w:t xml:space="preserve">Lymph nodes in males and females are </w:t>
      </w:r>
      <w:r w:rsidR="00BE2156">
        <w:rPr>
          <w:rFonts w:ascii="Times New Roman" w:hAnsi="Times New Roman" w:cs="Times New Roman"/>
        </w:rPr>
        <w:t>anatomic</w:t>
      </w:r>
      <w:r w:rsidR="006530AC">
        <w:rPr>
          <w:rFonts w:ascii="Times New Roman" w:hAnsi="Times New Roman" w:cs="Times New Roman"/>
        </w:rPr>
        <w:t>ally</w:t>
      </w:r>
      <w:r w:rsidR="00BE2156">
        <w:rPr>
          <w:rFonts w:ascii="Times New Roman" w:hAnsi="Times New Roman" w:cs="Times New Roman"/>
        </w:rPr>
        <w:t xml:space="preserve"> </w:t>
      </w:r>
      <w:r w:rsidR="006530AC">
        <w:rPr>
          <w:rFonts w:ascii="Times New Roman" w:hAnsi="Times New Roman" w:cs="Times New Roman"/>
        </w:rPr>
        <w:t>and</w:t>
      </w:r>
      <w:r w:rsidR="00BE2156">
        <w:rPr>
          <w:rFonts w:ascii="Times New Roman" w:hAnsi="Times New Roman" w:cs="Times New Roman"/>
        </w:rPr>
        <w:t xml:space="preserve"> physiologic</w:t>
      </w:r>
      <w:r w:rsidR="006530AC">
        <w:rPr>
          <w:rFonts w:ascii="Times New Roman" w:hAnsi="Times New Roman" w:cs="Times New Roman"/>
        </w:rPr>
        <w:t>ally</w:t>
      </w:r>
      <w:r w:rsidR="00BE2156">
        <w:rPr>
          <w:rFonts w:ascii="Times New Roman" w:hAnsi="Times New Roman" w:cs="Times New Roman"/>
        </w:rPr>
        <w:t xml:space="preserve"> </w:t>
      </w:r>
      <w:r w:rsidR="006530AC">
        <w:rPr>
          <w:rFonts w:ascii="Times New Roman" w:hAnsi="Times New Roman" w:cs="Times New Roman"/>
        </w:rPr>
        <w:t>the same and so there is nothing in th</w:t>
      </w:r>
      <w:r w:rsidR="00182762">
        <w:rPr>
          <w:rFonts w:ascii="Times New Roman" w:hAnsi="Times New Roman" w:cs="Times New Roman"/>
        </w:rPr>
        <w:t>i</w:t>
      </w:r>
      <w:r w:rsidR="006530AC">
        <w:rPr>
          <w:rFonts w:ascii="Times New Roman" w:hAnsi="Times New Roman" w:cs="Times New Roman"/>
        </w:rPr>
        <w:t>s regard which would</w:t>
      </w:r>
      <w:r w:rsidR="00182762">
        <w:rPr>
          <w:rFonts w:ascii="Times New Roman" w:hAnsi="Times New Roman" w:cs="Times New Roman"/>
        </w:rPr>
        <w:t xml:space="preserve"> cause a sex predisposition to </w:t>
      </w:r>
      <w:r w:rsidR="00EE3D5F">
        <w:rPr>
          <w:rFonts w:ascii="Times New Roman" w:hAnsi="Times New Roman" w:cs="Times New Roman"/>
        </w:rPr>
        <w:t xml:space="preserve">a </w:t>
      </w:r>
      <w:r w:rsidR="00182762">
        <w:rPr>
          <w:rFonts w:ascii="Times New Roman" w:hAnsi="Times New Roman" w:cs="Times New Roman"/>
        </w:rPr>
        <w:t>higher incidence of lymphadenopathy</w:t>
      </w:r>
      <w:r w:rsidR="007C3BAB">
        <w:rPr>
          <w:rFonts w:ascii="Times New Roman" w:hAnsi="Times New Roman" w:cs="Times New Roman"/>
        </w:rPr>
        <w:t xml:space="preserve">. </w:t>
      </w:r>
      <w:r w:rsidR="00A37B2A" w:rsidRPr="005E251D">
        <w:rPr>
          <w:rFonts w:ascii="Times New Roman" w:hAnsi="Times New Roman" w:cs="Times New Roman"/>
          <w:highlight w:val="yellow"/>
        </w:rPr>
        <w:t>Although certain</w:t>
      </w:r>
      <w:r w:rsidR="007C3BAB" w:rsidRPr="005E251D">
        <w:rPr>
          <w:rFonts w:ascii="Times New Roman" w:hAnsi="Times New Roman" w:cs="Times New Roman"/>
          <w:highlight w:val="yellow"/>
        </w:rPr>
        <w:t xml:space="preserve"> </w:t>
      </w:r>
      <w:r w:rsidR="005E251D" w:rsidRPr="005E251D">
        <w:rPr>
          <w:rFonts w:ascii="Times New Roman" w:hAnsi="Times New Roman" w:cs="Times New Roman"/>
          <w:highlight w:val="yellow"/>
        </w:rPr>
        <w:t xml:space="preserve">disease </w:t>
      </w:r>
      <w:r w:rsidR="007C3BAB" w:rsidRPr="005E251D">
        <w:rPr>
          <w:rFonts w:ascii="Times New Roman" w:hAnsi="Times New Roman" w:cs="Times New Roman"/>
          <w:highlight w:val="yellow"/>
        </w:rPr>
        <w:t>entities</w:t>
      </w:r>
      <w:r w:rsidR="00EE3D5F">
        <w:rPr>
          <w:rFonts w:ascii="Times New Roman" w:hAnsi="Times New Roman" w:cs="Times New Roman"/>
          <w:highlight w:val="yellow"/>
        </w:rPr>
        <w:t>,</w:t>
      </w:r>
      <w:r w:rsidR="007C3BAB">
        <w:rPr>
          <w:rFonts w:ascii="Times New Roman" w:hAnsi="Times New Roman" w:cs="Times New Roman"/>
        </w:rPr>
        <w:t xml:space="preserve"> </w:t>
      </w:r>
      <w:r w:rsidR="00352B48">
        <w:rPr>
          <w:rFonts w:ascii="Times New Roman" w:hAnsi="Times New Roman" w:cs="Times New Roman"/>
        </w:rPr>
        <w:t>which also present with lymphadenopathy are</w:t>
      </w:r>
      <w:r w:rsidR="003A3CAE">
        <w:rPr>
          <w:rFonts w:ascii="Times New Roman" w:hAnsi="Times New Roman" w:cs="Times New Roman"/>
        </w:rPr>
        <w:t xml:space="preserve"> more common in</w:t>
      </w:r>
      <w:r w:rsidR="00352B48">
        <w:rPr>
          <w:rFonts w:ascii="Times New Roman" w:hAnsi="Times New Roman" w:cs="Times New Roman"/>
        </w:rPr>
        <w:t xml:space="preserve"> females, these were observed in the findings </w:t>
      </w:r>
      <w:r w:rsidR="00EE3D5F">
        <w:rPr>
          <w:rFonts w:ascii="Times New Roman" w:hAnsi="Times New Roman" w:cs="Times New Roman"/>
        </w:rPr>
        <w:t>of</w:t>
      </w:r>
      <w:r w:rsidR="00352B48">
        <w:rPr>
          <w:rFonts w:ascii="Times New Roman" w:hAnsi="Times New Roman" w:cs="Times New Roman"/>
        </w:rPr>
        <w:t xml:space="preserve"> our study. </w:t>
      </w:r>
      <w:r w:rsidR="007D2F42">
        <w:rPr>
          <w:rFonts w:ascii="Times New Roman" w:hAnsi="Times New Roman" w:cs="Times New Roman"/>
        </w:rPr>
        <w:t>Likely factors which</w:t>
      </w:r>
      <w:r w:rsidR="00D35261">
        <w:rPr>
          <w:rFonts w:ascii="Times New Roman" w:hAnsi="Times New Roman" w:cs="Times New Roman"/>
        </w:rPr>
        <w:t xml:space="preserve"> caused</w:t>
      </w:r>
      <w:r w:rsidR="007D2F42">
        <w:rPr>
          <w:rFonts w:ascii="Times New Roman" w:hAnsi="Times New Roman" w:cs="Times New Roman"/>
        </w:rPr>
        <w:t xml:space="preserve"> higher lymphadenopathy in females in our study would be the kind of diseases </w:t>
      </w:r>
      <w:r w:rsidR="003A78DE">
        <w:rPr>
          <w:rFonts w:ascii="Times New Roman" w:hAnsi="Times New Roman" w:cs="Times New Roman"/>
        </w:rPr>
        <w:t xml:space="preserve">requiring biopsy; more than 6% of these biopsies showed a type of </w:t>
      </w:r>
      <w:r w:rsidR="003A78DE">
        <w:rPr>
          <w:rFonts w:ascii="Times New Roman" w:hAnsi="Times New Roman" w:cs="Times New Roman"/>
        </w:rPr>
        <w:lastRenderedPageBreak/>
        <w:t>breast cancer, which is most common in females.</w:t>
      </w:r>
      <w:r w:rsidR="005E251D">
        <w:rPr>
          <w:rFonts w:ascii="Times New Roman" w:hAnsi="Times New Roman" w:cs="Times New Roman"/>
          <w:vertAlign w:val="superscript"/>
        </w:rPr>
        <w:t>14</w:t>
      </w:r>
      <w:r w:rsidR="003A78DE">
        <w:rPr>
          <w:rFonts w:ascii="Times New Roman" w:hAnsi="Times New Roman" w:cs="Times New Roman"/>
        </w:rPr>
        <w:t xml:space="preserve"> </w:t>
      </w:r>
      <w:r w:rsidR="00FC1997">
        <w:rPr>
          <w:rFonts w:ascii="Times New Roman" w:hAnsi="Times New Roman" w:cs="Times New Roman"/>
        </w:rPr>
        <w:t>T</w:t>
      </w:r>
      <w:r w:rsidR="0063218D" w:rsidRPr="0023418B">
        <w:rPr>
          <w:rFonts w:ascii="Times New Roman" w:hAnsi="Times New Roman" w:cs="Times New Roman"/>
        </w:rPr>
        <w:t>he cross</w:t>
      </w:r>
      <w:r w:rsidR="00FC1997">
        <w:rPr>
          <w:rFonts w:ascii="Times New Roman" w:hAnsi="Times New Roman" w:cs="Times New Roman"/>
        </w:rPr>
        <w:t>-</w:t>
      </w:r>
      <w:r w:rsidR="005D6AB7">
        <w:rPr>
          <w:rFonts w:ascii="Times New Roman" w:hAnsi="Times New Roman" w:cs="Times New Roman"/>
        </w:rPr>
        <w:t xml:space="preserve">sectional nature of our work </w:t>
      </w:r>
      <w:r w:rsidR="00FC1997">
        <w:rPr>
          <w:rFonts w:ascii="Times New Roman" w:hAnsi="Times New Roman" w:cs="Times New Roman"/>
        </w:rPr>
        <w:t>and the</w:t>
      </w:r>
      <w:r w:rsidR="005D6AB7">
        <w:rPr>
          <w:rFonts w:ascii="Times New Roman" w:hAnsi="Times New Roman" w:cs="Times New Roman"/>
        </w:rPr>
        <w:t xml:space="preserve"> possibility of missing reports</w:t>
      </w:r>
      <w:r w:rsidR="00FC1997">
        <w:rPr>
          <w:rFonts w:ascii="Times New Roman" w:hAnsi="Times New Roman" w:cs="Times New Roman"/>
        </w:rPr>
        <w:t xml:space="preserve"> could also have influenced this outcome</w:t>
      </w:r>
      <w:r w:rsidR="005D6AB7">
        <w:rPr>
          <w:rFonts w:ascii="Times New Roman" w:hAnsi="Times New Roman" w:cs="Times New Roman"/>
        </w:rPr>
        <w:t>.</w:t>
      </w:r>
    </w:p>
    <w:p w14:paraId="3831C995" w14:textId="1CBBEC06" w:rsidR="00D2653E" w:rsidRPr="0023418B" w:rsidRDefault="00166EBC" w:rsidP="00EE3D5F">
      <w:pPr>
        <w:spacing w:line="480" w:lineRule="auto"/>
        <w:jc w:val="both"/>
        <w:rPr>
          <w:rFonts w:ascii="Times New Roman" w:hAnsi="Times New Roman" w:cs="Times New Roman"/>
        </w:rPr>
      </w:pPr>
      <w:r>
        <w:rPr>
          <w:rFonts w:ascii="Times New Roman" w:hAnsi="Times New Roman" w:cs="Times New Roman"/>
        </w:rPr>
        <w:t xml:space="preserve">Patients who were </w:t>
      </w:r>
      <w:r w:rsidR="005D6AB7">
        <w:rPr>
          <w:rFonts w:ascii="Times New Roman" w:hAnsi="Times New Roman" w:cs="Times New Roman"/>
        </w:rPr>
        <w:t>middle</w:t>
      </w:r>
      <w:r>
        <w:rPr>
          <w:rFonts w:ascii="Times New Roman" w:hAnsi="Times New Roman" w:cs="Times New Roman"/>
        </w:rPr>
        <w:t>-</w:t>
      </w:r>
      <w:r w:rsidR="005D6AB7">
        <w:rPr>
          <w:rFonts w:ascii="Times New Roman" w:hAnsi="Times New Roman" w:cs="Times New Roman"/>
        </w:rPr>
        <w:t xml:space="preserve">aged </w:t>
      </w:r>
      <w:r w:rsidR="00700007">
        <w:rPr>
          <w:rFonts w:ascii="Times New Roman" w:hAnsi="Times New Roman" w:cs="Times New Roman"/>
        </w:rPr>
        <w:t>had a higher incidence of</w:t>
      </w:r>
      <w:r w:rsidR="005D6AB7">
        <w:rPr>
          <w:rFonts w:ascii="Times New Roman" w:hAnsi="Times New Roman" w:cs="Times New Roman"/>
        </w:rPr>
        <w:t xml:space="preserve"> lymphadenopathy </w:t>
      </w:r>
      <w:r w:rsidR="00700007">
        <w:rPr>
          <w:rFonts w:ascii="Times New Roman" w:hAnsi="Times New Roman" w:cs="Times New Roman"/>
        </w:rPr>
        <w:t>compared with</w:t>
      </w:r>
      <w:r w:rsidR="005D6AB7">
        <w:rPr>
          <w:rFonts w:ascii="Times New Roman" w:hAnsi="Times New Roman" w:cs="Times New Roman"/>
        </w:rPr>
        <w:t xml:space="preserve"> any other age group in this study</w:t>
      </w:r>
      <w:r w:rsidR="00542814">
        <w:rPr>
          <w:rFonts w:ascii="Times New Roman" w:hAnsi="Times New Roman" w:cs="Times New Roman"/>
        </w:rPr>
        <w:t>,</w:t>
      </w:r>
      <w:r w:rsidR="00700007">
        <w:rPr>
          <w:rFonts w:ascii="Times New Roman" w:hAnsi="Times New Roman" w:cs="Times New Roman"/>
        </w:rPr>
        <w:t xml:space="preserve"> this was</w:t>
      </w:r>
      <w:r w:rsidR="005D6AB7">
        <w:rPr>
          <w:rFonts w:ascii="Times New Roman" w:hAnsi="Times New Roman" w:cs="Times New Roman"/>
        </w:rPr>
        <w:t xml:space="preserve"> followed by young adults </w:t>
      </w:r>
      <w:r w:rsidR="00700007">
        <w:rPr>
          <w:rFonts w:ascii="Times New Roman" w:hAnsi="Times New Roman" w:cs="Times New Roman"/>
        </w:rPr>
        <w:t>and</w:t>
      </w:r>
      <w:r w:rsidR="005D6AB7">
        <w:rPr>
          <w:rFonts w:ascii="Times New Roman" w:hAnsi="Times New Roman" w:cs="Times New Roman"/>
        </w:rPr>
        <w:t xml:space="preserve"> </w:t>
      </w:r>
      <w:proofErr w:type="spellStart"/>
      <w:r w:rsidR="005D6AB7">
        <w:rPr>
          <w:rFonts w:ascii="Times New Roman" w:hAnsi="Times New Roman" w:cs="Times New Roman"/>
        </w:rPr>
        <w:t>paediatric</w:t>
      </w:r>
      <w:proofErr w:type="spellEnd"/>
      <w:r w:rsidR="00700007">
        <w:rPr>
          <w:rFonts w:ascii="Times New Roman" w:hAnsi="Times New Roman" w:cs="Times New Roman"/>
        </w:rPr>
        <w:t>-aged</w:t>
      </w:r>
      <w:r w:rsidR="00542814">
        <w:rPr>
          <w:rFonts w:ascii="Times New Roman" w:hAnsi="Times New Roman" w:cs="Times New Roman"/>
        </w:rPr>
        <w:t xml:space="preserve"> patients;</w:t>
      </w:r>
      <w:r w:rsidR="005D6AB7">
        <w:rPr>
          <w:rFonts w:ascii="Times New Roman" w:hAnsi="Times New Roman" w:cs="Times New Roman"/>
        </w:rPr>
        <w:t xml:space="preserve"> th</w:t>
      </w:r>
      <w:r w:rsidR="00542814">
        <w:rPr>
          <w:rFonts w:ascii="Times New Roman" w:hAnsi="Times New Roman" w:cs="Times New Roman"/>
        </w:rPr>
        <w:t>ose who are</w:t>
      </w:r>
      <w:r w:rsidR="005D6AB7">
        <w:rPr>
          <w:rFonts w:ascii="Times New Roman" w:hAnsi="Times New Roman" w:cs="Times New Roman"/>
        </w:rPr>
        <w:t xml:space="preserve"> elderly</w:t>
      </w:r>
      <w:r w:rsidR="00542814">
        <w:rPr>
          <w:rFonts w:ascii="Times New Roman" w:hAnsi="Times New Roman" w:cs="Times New Roman"/>
        </w:rPr>
        <w:t xml:space="preserve"> showed</w:t>
      </w:r>
      <w:r w:rsidR="005D6AB7">
        <w:rPr>
          <w:rFonts w:ascii="Times New Roman" w:hAnsi="Times New Roman" w:cs="Times New Roman"/>
        </w:rPr>
        <w:t xml:space="preserve"> the least</w:t>
      </w:r>
      <w:r w:rsidR="00542814">
        <w:rPr>
          <w:rFonts w:ascii="Times New Roman" w:hAnsi="Times New Roman" w:cs="Times New Roman"/>
        </w:rPr>
        <w:t xml:space="preserve"> proportion of lymphadenopathy</w:t>
      </w:r>
      <w:r w:rsidR="00D563D8">
        <w:rPr>
          <w:rFonts w:ascii="Times New Roman" w:hAnsi="Times New Roman" w:cs="Times New Roman"/>
        </w:rPr>
        <w:t>.</w:t>
      </w:r>
      <w:r w:rsidR="0008058C">
        <w:rPr>
          <w:rFonts w:ascii="Times New Roman" w:hAnsi="Times New Roman" w:cs="Times New Roman"/>
        </w:rPr>
        <w:t xml:space="preserve"> This </w:t>
      </w:r>
      <w:r w:rsidR="0087353B">
        <w:rPr>
          <w:rFonts w:ascii="Times New Roman" w:hAnsi="Times New Roman" w:cs="Times New Roman"/>
        </w:rPr>
        <w:t xml:space="preserve">demonstration of highest incidence of lymphadenopathy in middle-aged adults </w:t>
      </w:r>
      <w:r w:rsidR="0008058C">
        <w:rPr>
          <w:rFonts w:ascii="Times New Roman" w:hAnsi="Times New Roman" w:cs="Times New Roman"/>
        </w:rPr>
        <w:t>is in agreement with the findings of studies carried out amongst similar patients in other climes.</w:t>
      </w:r>
      <w:r w:rsidR="005E251D">
        <w:rPr>
          <w:rFonts w:ascii="Times New Roman" w:hAnsi="Times New Roman" w:cs="Times New Roman"/>
          <w:vertAlign w:val="superscript"/>
        </w:rPr>
        <w:t>15, 16</w:t>
      </w:r>
      <w:r w:rsidR="005D6AB7">
        <w:rPr>
          <w:rFonts w:ascii="Times New Roman" w:hAnsi="Times New Roman" w:cs="Times New Roman"/>
        </w:rPr>
        <w:t xml:space="preserve"> </w:t>
      </w:r>
      <w:r w:rsidR="003E7BE0">
        <w:rPr>
          <w:rFonts w:ascii="Times New Roman" w:hAnsi="Times New Roman" w:cs="Times New Roman"/>
        </w:rPr>
        <w:t xml:space="preserve">Lymphadenopathy was commonest in the cervical </w:t>
      </w:r>
      <w:r w:rsidR="00102840">
        <w:rPr>
          <w:rFonts w:ascii="Times New Roman" w:hAnsi="Times New Roman" w:cs="Times New Roman"/>
        </w:rPr>
        <w:t>group of lymph nodes, with axillary</w:t>
      </w:r>
      <w:r w:rsidR="001A2CAF">
        <w:rPr>
          <w:rFonts w:ascii="Times New Roman" w:hAnsi="Times New Roman" w:cs="Times New Roman"/>
        </w:rPr>
        <w:t>-</w:t>
      </w:r>
      <w:r w:rsidR="002F7F3E">
        <w:rPr>
          <w:rFonts w:ascii="Times New Roman" w:hAnsi="Times New Roman" w:cs="Times New Roman"/>
        </w:rPr>
        <w:t>node lymphadenopathy showing a proportion which was almost half that of the cervical nodes</w:t>
      </w:r>
      <w:r w:rsidR="00102840">
        <w:rPr>
          <w:rFonts w:ascii="Times New Roman" w:hAnsi="Times New Roman" w:cs="Times New Roman"/>
        </w:rPr>
        <w:t>.</w:t>
      </w:r>
      <w:r w:rsidR="001A2CAF">
        <w:rPr>
          <w:rFonts w:ascii="Times New Roman" w:hAnsi="Times New Roman" w:cs="Times New Roman"/>
        </w:rPr>
        <w:t xml:space="preserve"> This is consistent with </w:t>
      </w:r>
      <w:r w:rsidR="00521C4F">
        <w:rPr>
          <w:rFonts w:ascii="Times New Roman" w:hAnsi="Times New Roman" w:cs="Times New Roman"/>
        </w:rPr>
        <w:t xml:space="preserve">the </w:t>
      </w:r>
      <w:r w:rsidR="001A2CAF">
        <w:rPr>
          <w:rFonts w:ascii="Times New Roman" w:hAnsi="Times New Roman" w:cs="Times New Roman"/>
        </w:rPr>
        <w:t>general observation that cervical lymphadenopathy is most common compared with others.</w:t>
      </w:r>
      <w:r w:rsidR="005E251D">
        <w:rPr>
          <w:rFonts w:ascii="Times New Roman" w:hAnsi="Times New Roman" w:cs="Times New Roman"/>
          <w:vertAlign w:val="superscript"/>
        </w:rPr>
        <w:t>17</w:t>
      </w:r>
      <w:r w:rsidR="001A2CAF">
        <w:rPr>
          <w:rFonts w:ascii="Times New Roman" w:hAnsi="Times New Roman" w:cs="Times New Roman"/>
        </w:rPr>
        <w:t xml:space="preserve"> </w:t>
      </w:r>
      <w:r w:rsidR="0021726C">
        <w:rPr>
          <w:rFonts w:ascii="Times New Roman" w:hAnsi="Times New Roman" w:cs="Times New Roman"/>
        </w:rPr>
        <w:t>Although the cervical group of nodes are the most common lymphadenopathy, our study shows that</w:t>
      </w:r>
      <w:r w:rsidR="00EE3D5F">
        <w:rPr>
          <w:rFonts w:ascii="Times New Roman" w:hAnsi="Times New Roman" w:cs="Times New Roman"/>
        </w:rPr>
        <w:t>,</w:t>
      </w:r>
      <w:r w:rsidR="0021726C">
        <w:rPr>
          <w:rFonts w:ascii="Times New Roman" w:hAnsi="Times New Roman" w:cs="Times New Roman"/>
        </w:rPr>
        <w:t xml:space="preserve"> r</w:t>
      </w:r>
      <w:r w:rsidR="0063218D" w:rsidRPr="0023418B">
        <w:rPr>
          <w:rFonts w:ascii="Times New Roman" w:hAnsi="Times New Roman" w:cs="Times New Roman"/>
        </w:rPr>
        <w:t>egarding lymph node group</w:t>
      </w:r>
      <w:r w:rsidR="006914B7">
        <w:rPr>
          <w:rFonts w:ascii="Times New Roman" w:hAnsi="Times New Roman" w:cs="Times New Roman"/>
        </w:rPr>
        <w:t>s</w:t>
      </w:r>
      <w:r w:rsidR="0063218D" w:rsidRPr="0023418B">
        <w:rPr>
          <w:rFonts w:ascii="Times New Roman" w:hAnsi="Times New Roman" w:cs="Times New Roman"/>
        </w:rPr>
        <w:t xml:space="preserve">, the axillary </w:t>
      </w:r>
      <w:r w:rsidR="00636F4C">
        <w:rPr>
          <w:rFonts w:ascii="Times New Roman" w:hAnsi="Times New Roman" w:cs="Times New Roman"/>
        </w:rPr>
        <w:t>nodes</w:t>
      </w:r>
      <w:r w:rsidR="0063218D" w:rsidRPr="0023418B">
        <w:rPr>
          <w:rFonts w:ascii="Times New Roman" w:hAnsi="Times New Roman" w:cs="Times New Roman"/>
        </w:rPr>
        <w:t xml:space="preserve"> were the most frequently biopsied</w:t>
      </w:r>
      <w:r w:rsidR="00EE3D5F">
        <w:rPr>
          <w:rFonts w:ascii="Times New Roman" w:hAnsi="Times New Roman" w:cs="Times New Roman"/>
        </w:rPr>
        <w:t>,</w:t>
      </w:r>
      <w:r w:rsidR="0063218D" w:rsidRPr="0023418B">
        <w:rPr>
          <w:rFonts w:ascii="Times New Roman" w:hAnsi="Times New Roman" w:cs="Times New Roman"/>
        </w:rPr>
        <w:t xml:space="preserve"> followed</w:t>
      </w:r>
      <w:r w:rsidR="00D563D8">
        <w:rPr>
          <w:rFonts w:ascii="Times New Roman" w:hAnsi="Times New Roman" w:cs="Times New Roman"/>
        </w:rPr>
        <w:t xml:space="preserve"> by cervical </w:t>
      </w:r>
      <w:r w:rsidR="00636F4C">
        <w:rPr>
          <w:rFonts w:ascii="Times New Roman" w:hAnsi="Times New Roman" w:cs="Times New Roman"/>
        </w:rPr>
        <w:t>nodes;</w:t>
      </w:r>
      <w:r w:rsidR="00D563D8">
        <w:rPr>
          <w:rFonts w:ascii="Times New Roman" w:hAnsi="Times New Roman" w:cs="Times New Roman"/>
        </w:rPr>
        <w:t xml:space="preserve"> the least were</w:t>
      </w:r>
      <w:r w:rsidR="0063218D" w:rsidRPr="0023418B">
        <w:rPr>
          <w:rFonts w:ascii="Times New Roman" w:hAnsi="Times New Roman" w:cs="Times New Roman"/>
        </w:rPr>
        <w:t xml:space="preserve"> the retroperitoneal</w:t>
      </w:r>
      <w:r w:rsidR="00D26D1E" w:rsidRPr="0023418B">
        <w:rPr>
          <w:rFonts w:ascii="Times New Roman" w:hAnsi="Times New Roman" w:cs="Times New Roman"/>
        </w:rPr>
        <w:t xml:space="preserve"> group</w:t>
      </w:r>
      <w:r w:rsidR="00D563D8">
        <w:rPr>
          <w:rFonts w:ascii="Times New Roman" w:hAnsi="Times New Roman" w:cs="Times New Roman"/>
        </w:rPr>
        <w:t>s</w:t>
      </w:r>
      <w:r w:rsidR="0063218D" w:rsidRPr="0023418B">
        <w:rPr>
          <w:rFonts w:ascii="Times New Roman" w:hAnsi="Times New Roman" w:cs="Times New Roman"/>
        </w:rPr>
        <w:t xml:space="preserve">. This finding is </w:t>
      </w:r>
      <w:r w:rsidR="00D563D8">
        <w:rPr>
          <w:rFonts w:ascii="Times New Roman" w:hAnsi="Times New Roman" w:cs="Times New Roman"/>
        </w:rPr>
        <w:t xml:space="preserve">contrary to the conclusion </w:t>
      </w:r>
      <w:r w:rsidR="00D025E4">
        <w:rPr>
          <w:rFonts w:ascii="Times New Roman" w:hAnsi="Times New Roman" w:cs="Times New Roman"/>
        </w:rPr>
        <w:t>from other studies</w:t>
      </w:r>
      <w:r w:rsidR="00EE3D5F">
        <w:rPr>
          <w:rFonts w:ascii="Times New Roman" w:hAnsi="Times New Roman" w:cs="Times New Roman"/>
        </w:rPr>
        <w:t>,</w:t>
      </w:r>
      <w:r w:rsidR="00D025E4">
        <w:rPr>
          <w:rFonts w:ascii="Times New Roman" w:hAnsi="Times New Roman" w:cs="Times New Roman"/>
        </w:rPr>
        <w:t xml:space="preserve"> which identified </w:t>
      </w:r>
      <w:r w:rsidR="00D563D8">
        <w:rPr>
          <w:rFonts w:ascii="Times New Roman" w:hAnsi="Times New Roman" w:cs="Times New Roman"/>
        </w:rPr>
        <w:t xml:space="preserve">that </w:t>
      </w:r>
      <w:r w:rsidR="002B553C">
        <w:rPr>
          <w:rFonts w:ascii="Times New Roman" w:hAnsi="Times New Roman" w:cs="Times New Roman"/>
        </w:rPr>
        <w:t xml:space="preserve">the </w:t>
      </w:r>
      <w:r w:rsidR="002B553C" w:rsidRPr="0023418B">
        <w:rPr>
          <w:rFonts w:ascii="Times New Roman" w:hAnsi="Times New Roman" w:cs="Times New Roman"/>
        </w:rPr>
        <w:t>cervical</w:t>
      </w:r>
      <w:r w:rsidR="00D26D1E" w:rsidRPr="0023418B">
        <w:rPr>
          <w:rFonts w:ascii="Times New Roman" w:hAnsi="Times New Roman" w:cs="Times New Roman"/>
        </w:rPr>
        <w:t xml:space="preserve"> lymph nodes were the most </w:t>
      </w:r>
      <w:r w:rsidR="00FE64DB">
        <w:rPr>
          <w:rFonts w:ascii="Times New Roman" w:hAnsi="Times New Roman" w:cs="Times New Roman"/>
        </w:rPr>
        <w:t xml:space="preserve">frequently </w:t>
      </w:r>
      <w:r w:rsidR="00D26D1E" w:rsidRPr="0023418B">
        <w:rPr>
          <w:rFonts w:ascii="Times New Roman" w:hAnsi="Times New Roman" w:cs="Times New Roman"/>
        </w:rPr>
        <w:t>biopsied</w:t>
      </w:r>
      <w:r w:rsidR="00F23403" w:rsidRPr="0023418B">
        <w:rPr>
          <w:rFonts w:ascii="Times New Roman" w:hAnsi="Times New Roman" w:cs="Times New Roman"/>
          <w:vertAlign w:val="superscript"/>
        </w:rPr>
        <w:t>1</w:t>
      </w:r>
      <w:r w:rsidR="005E251D">
        <w:rPr>
          <w:rFonts w:ascii="Times New Roman" w:hAnsi="Times New Roman" w:cs="Times New Roman"/>
          <w:vertAlign w:val="superscript"/>
        </w:rPr>
        <w:t>8</w:t>
      </w:r>
      <w:r w:rsidR="00F23403" w:rsidRPr="0023418B">
        <w:rPr>
          <w:rFonts w:ascii="Times New Roman" w:hAnsi="Times New Roman" w:cs="Times New Roman"/>
          <w:vertAlign w:val="superscript"/>
        </w:rPr>
        <w:t>, 1</w:t>
      </w:r>
      <w:r w:rsidR="005E251D">
        <w:rPr>
          <w:rFonts w:ascii="Times New Roman" w:hAnsi="Times New Roman" w:cs="Times New Roman"/>
          <w:vertAlign w:val="superscript"/>
        </w:rPr>
        <w:t>9</w:t>
      </w:r>
      <w:r w:rsidR="00D2653E" w:rsidRPr="0023418B">
        <w:rPr>
          <w:rFonts w:ascii="Times New Roman" w:hAnsi="Times New Roman" w:cs="Times New Roman"/>
          <w:vertAlign w:val="superscript"/>
        </w:rPr>
        <w:t>,</w:t>
      </w:r>
      <w:r w:rsidR="005E251D">
        <w:rPr>
          <w:rFonts w:ascii="Times New Roman" w:hAnsi="Times New Roman" w:cs="Times New Roman"/>
          <w:vertAlign w:val="superscript"/>
        </w:rPr>
        <w:t xml:space="preserve"> 20</w:t>
      </w:r>
      <w:r w:rsidR="00EE3D5F">
        <w:rPr>
          <w:rFonts w:ascii="Times New Roman" w:hAnsi="Times New Roman" w:cs="Times New Roman"/>
          <w:vertAlign w:val="superscript"/>
        </w:rPr>
        <w:t>.</w:t>
      </w:r>
      <w:r w:rsidR="00D26D1E" w:rsidRPr="0023418B">
        <w:rPr>
          <w:rFonts w:ascii="Times New Roman" w:hAnsi="Times New Roman" w:cs="Times New Roman"/>
        </w:rPr>
        <w:t xml:space="preserve"> </w:t>
      </w:r>
      <w:r w:rsidR="0063218D" w:rsidRPr="0023418B">
        <w:rPr>
          <w:rFonts w:ascii="Times New Roman" w:hAnsi="Times New Roman" w:cs="Times New Roman"/>
        </w:rPr>
        <w:t>Th</w:t>
      </w:r>
      <w:r w:rsidR="00FE64DB">
        <w:rPr>
          <w:rFonts w:ascii="Times New Roman" w:hAnsi="Times New Roman" w:cs="Times New Roman"/>
        </w:rPr>
        <w:t>e a</w:t>
      </w:r>
      <w:r w:rsidR="00D2653E" w:rsidRPr="0023418B">
        <w:rPr>
          <w:rFonts w:ascii="Times New Roman" w:hAnsi="Times New Roman" w:cs="Times New Roman"/>
        </w:rPr>
        <w:t>xillary lymph node</w:t>
      </w:r>
      <w:r w:rsidR="00FE64DB">
        <w:rPr>
          <w:rFonts w:ascii="Times New Roman" w:hAnsi="Times New Roman" w:cs="Times New Roman"/>
        </w:rPr>
        <w:t>s</w:t>
      </w:r>
      <w:r w:rsidR="00D2653E" w:rsidRPr="0023418B">
        <w:rPr>
          <w:rFonts w:ascii="Times New Roman" w:hAnsi="Times New Roman" w:cs="Times New Roman"/>
        </w:rPr>
        <w:t xml:space="preserve"> </w:t>
      </w:r>
      <w:r w:rsidR="00FE64DB">
        <w:rPr>
          <w:rFonts w:ascii="Times New Roman" w:hAnsi="Times New Roman" w:cs="Times New Roman"/>
        </w:rPr>
        <w:t>are</w:t>
      </w:r>
      <w:r w:rsidR="00D2653E" w:rsidRPr="0023418B">
        <w:rPr>
          <w:rFonts w:ascii="Times New Roman" w:hAnsi="Times New Roman" w:cs="Times New Roman"/>
        </w:rPr>
        <w:t xml:space="preserve"> a primary site of lymphatic drainage and metastasis in breast cancer</w:t>
      </w:r>
      <w:r w:rsidR="00D2428D">
        <w:rPr>
          <w:rFonts w:ascii="Times New Roman" w:hAnsi="Times New Roman" w:cs="Times New Roman"/>
        </w:rPr>
        <w:t>, and our study showed a significant population of breast cancer patients</w:t>
      </w:r>
      <w:r w:rsidR="00D2653E" w:rsidRPr="0023418B">
        <w:rPr>
          <w:rFonts w:ascii="Times New Roman" w:hAnsi="Times New Roman" w:cs="Times New Roman"/>
        </w:rPr>
        <w:t xml:space="preserve">. </w:t>
      </w:r>
      <w:r w:rsidR="00D2428D">
        <w:rPr>
          <w:rFonts w:ascii="Times New Roman" w:hAnsi="Times New Roman" w:cs="Times New Roman"/>
        </w:rPr>
        <w:t xml:space="preserve">Another likely consideration is the fact that </w:t>
      </w:r>
      <w:r w:rsidR="003F78DA">
        <w:rPr>
          <w:rFonts w:ascii="Times New Roman" w:hAnsi="Times New Roman" w:cs="Times New Roman"/>
        </w:rPr>
        <w:t>more axillary lymphadenopathy is more suggestive of an underlying malignant process compared with cervical lymphadenopathy</w:t>
      </w:r>
      <w:r w:rsidR="00EE5C9B">
        <w:rPr>
          <w:rFonts w:ascii="Times New Roman" w:hAnsi="Times New Roman" w:cs="Times New Roman"/>
        </w:rPr>
        <w:t>,</w:t>
      </w:r>
      <w:r w:rsidR="005E251D">
        <w:rPr>
          <w:rFonts w:ascii="Times New Roman" w:hAnsi="Times New Roman" w:cs="Times New Roman"/>
          <w:vertAlign w:val="superscript"/>
        </w:rPr>
        <w:t>21, 22</w:t>
      </w:r>
      <w:r w:rsidR="00EE5C9B">
        <w:rPr>
          <w:rFonts w:ascii="Times New Roman" w:hAnsi="Times New Roman" w:cs="Times New Roman"/>
        </w:rPr>
        <w:t xml:space="preserve"> and so this would have influenced the choice of axillary biopsies</w:t>
      </w:r>
      <w:r w:rsidR="00231B71">
        <w:rPr>
          <w:rFonts w:ascii="Times New Roman" w:hAnsi="Times New Roman" w:cs="Times New Roman"/>
        </w:rPr>
        <w:t>.</w:t>
      </w:r>
      <w:r w:rsidR="00EE5C9B">
        <w:rPr>
          <w:rFonts w:ascii="Times New Roman" w:hAnsi="Times New Roman" w:cs="Times New Roman"/>
        </w:rPr>
        <w:t xml:space="preserve"> </w:t>
      </w:r>
      <w:r w:rsidR="00231B71">
        <w:rPr>
          <w:rFonts w:ascii="Times New Roman" w:hAnsi="Times New Roman" w:cs="Times New Roman"/>
        </w:rPr>
        <w:t xml:space="preserve">Along this line, </w:t>
      </w:r>
      <w:r w:rsidR="00D2428D">
        <w:rPr>
          <w:rFonts w:ascii="Times New Roman" w:hAnsi="Times New Roman" w:cs="Times New Roman"/>
        </w:rPr>
        <w:t>these biopsies were carried out in a tertiary hospital and so it is plausible to think that mo</w:t>
      </w:r>
      <w:r w:rsidR="0015721C">
        <w:rPr>
          <w:rFonts w:ascii="Times New Roman" w:hAnsi="Times New Roman" w:cs="Times New Roman"/>
        </w:rPr>
        <w:t xml:space="preserve">st of the patients were referred on account of persistent lymphadenopathy </w:t>
      </w:r>
      <w:r w:rsidR="004B1A28">
        <w:rPr>
          <w:rFonts w:ascii="Times New Roman" w:hAnsi="Times New Roman" w:cs="Times New Roman"/>
        </w:rPr>
        <w:t>that</w:t>
      </w:r>
      <w:r w:rsidR="0015721C">
        <w:rPr>
          <w:rFonts w:ascii="Times New Roman" w:hAnsi="Times New Roman" w:cs="Times New Roman"/>
        </w:rPr>
        <w:t xml:space="preserve"> had not </w:t>
      </w:r>
      <w:r w:rsidR="00953087">
        <w:rPr>
          <w:rFonts w:ascii="Times New Roman" w:hAnsi="Times New Roman" w:cs="Times New Roman"/>
        </w:rPr>
        <w:t>responded to treatment measures like use of anti-infective agents</w:t>
      </w:r>
      <w:r w:rsidR="004B1A28">
        <w:rPr>
          <w:rFonts w:ascii="Times New Roman" w:hAnsi="Times New Roman" w:cs="Times New Roman"/>
        </w:rPr>
        <w:t>, and indeed other forms of treatment</w:t>
      </w:r>
      <w:r w:rsidR="00663531">
        <w:rPr>
          <w:rFonts w:ascii="Times New Roman" w:hAnsi="Times New Roman" w:cs="Times New Roman"/>
        </w:rPr>
        <w:t>.</w:t>
      </w:r>
    </w:p>
    <w:p w14:paraId="2D59C2F0" w14:textId="48A9B1ED" w:rsidR="00070C27" w:rsidRDefault="00FA2D4F" w:rsidP="00EE3D5F">
      <w:pPr>
        <w:spacing w:line="480" w:lineRule="auto"/>
        <w:jc w:val="both"/>
        <w:rPr>
          <w:rFonts w:ascii="Times New Roman" w:hAnsi="Times New Roman" w:cs="Times New Roman"/>
        </w:rPr>
      </w:pPr>
      <w:r>
        <w:rPr>
          <w:rFonts w:ascii="Times New Roman" w:hAnsi="Times New Roman" w:cs="Times New Roman"/>
        </w:rPr>
        <w:lastRenderedPageBreak/>
        <w:t>Consistent with several retrospective studies,</w:t>
      </w:r>
      <w:r w:rsidR="00A60A9A">
        <w:rPr>
          <w:rFonts w:ascii="Times New Roman" w:hAnsi="Times New Roman" w:cs="Times New Roman"/>
          <w:vertAlign w:val="superscript"/>
        </w:rPr>
        <w:t>5, 12, 13</w:t>
      </w:r>
      <w:r w:rsidR="00EE3D5F">
        <w:rPr>
          <w:rFonts w:ascii="Times New Roman" w:hAnsi="Times New Roman" w:cs="Times New Roman"/>
          <w:vertAlign w:val="superscript"/>
        </w:rPr>
        <w:t>,</w:t>
      </w:r>
      <w:r>
        <w:rPr>
          <w:rFonts w:ascii="Times New Roman" w:hAnsi="Times New Roman" w:cs="Times New Roman"/>
        </w:rPr>
        <w:t xml:space="preserve"> w</w:t>
      </w:r>
      <w:r w:rsidR="00B312DE" w:rsidRPr="0023418B">
        <w:rPr>
          <w:rFonts w:ascii="Times New Roman" w:hAnsi="Times New Roman" w:cs="Times New Roman"/>
        </w:rPr>
        <w:t xml:space="preserve">e observed that non–neoplastic conditions were the commonest </w:t>
      </w:r>
      <w:r w:rsidR="00866BA7" w:rsidRPr="0023418B">
        <w:rPr>
          <w:rFonts w:ascii="Times New Roman" w:hAnsi="Times New Roman" w:cs="Times New Roman"/>
        </w:rPr>
        <w:t xml:space="preserve">pathologies diagnosed </w:t>
      </w:r>
      <w:r w:rsidR="00B312DE" w:rsidRPr="0023418B">
        <w:rPr>
          <w:rFonts w:ascii="Times New Roman" w:hAnsi="Times New Roman" w:cs="Times New Roman"/>
        </w:rPr>
        <w:t>compared to malignant conditions.</w:t>
      </w:r>
      <w:r w:rsidR="008E6826" w:rsidRPr="0023418B">
        <w:rPr>
          <w:rFonts w:ascii="Times New Roman" w:hAnsi="Times New Roman" w:cs="Times New Roman"/>
        </w:rPr>
        <w:t xml:space="preserve"> </w:t>
      </w:r>
      <w:r w:rsidR="00DC0E32">
        <w:rPr>
          <w:rFonts w:ascii="Times New Roman" w:hAnsi="Times New Roman" w:cs="Times New Roman"/>
        </w:rPr>
        <w:t>Our study</w:t>
      </w:r>
      <w:r w:rsidR="0063218D" w:rsidRPr="0023418B">
        <w:rPr>
          <w:rFonts w:ascii="Times New Roman" w:hAnsi="Times New Roman" w:cs="Times New Roman"/>
        </w:rPr>
        <w:t xml:space="preserve"> </w:t>
      </w:r>
      <w:r w:rsidR="00DC0E32">
        <w:rPr>
          <w:rFonts w:ascii="Times New Roman" w:hAnsi="Times New Roman" w:cs="Times New Roman"/>
        </w:rPr>
        <w:t xml:space="preserve">shows that reactive follicular hyperplasia is the most common histologic finding on lymph node </w:t>
      </w:r>
      <w:r w:rsidR="009E3863">
        <w:rPr>
          <w:rFonts w:ascii="Times New Roman" w:hAnsi="Times New Roman" w:cs="Times New Roman"/>
        </w:rPr>
        <w:t xml:space="preserve">biopsy, </w:t>
      </w:r>
      <w:r w:rsidR="0063218D" w:rsidRPr="0023418B">
        <w:rPr>
          <w:rFonts w:ascii="Times New Roman" w:hAnsi="Times New Roman" w:cs="Times New Roman"/>
        </w:rPr>
        <w:t xml:space="preserve">followed by </w:t>
      </w:r>
      <w:r w:rsidR="00B312DE" w:rsidRPr="0023418B">
        <w:rPr>
          <w:rFonts w:ascii="Times New Roman" w:hAnsi="Times New Roman" w:cs="Times New Roman"/>
        </w:rPr>
        <w:t>non-Hodgkin’s lymphoma</w:t>
      </w:r>
      <w:r w:rsidR="009E3863">
        <w:rPr>
          <w:rFonts w:ascii="Times New Roman" w:hAnsi="Times New Roman" w:cs="Times New Roman"/>
        </w:rPr>
        <w:t xml:space="preserve"> and chronic granulomatous</w:t>
      </w:r>
      <w:r>
        <w:rPr>
          <w:rFonts w:ascii="Times New Roman" w:hAnsi="Times New Roman" w:cs="Times New Roman"/>
        </w:rPr>
        <w:t xml:space="preserve"> lymphadenitis</w:t>
      </w:r>
      <w:r w:rsidR="00B312DE" w:rsidRPr="0023418B">
        <w:rPr>
          <w:rFonts w:ascii="Times New Roman" w:hAnsi="Times New Roman" w:cs="Times New Roman"/>
        </w:rPr>
        <w:t>.</w:t>
      </w:r>
      <w:r w:rsidR="00A60A9A">
        <w:rPr>
          <w:rFonts w:ascii="Times New Roman" w:hAnsi="Times New Roman" w:cs="Times New Roman"/>
        </w:rPr>
        <w:t xml:space="preserve"> Reactive follicular hyperplasia is an umbrella term that describes </w:t>
      </w:r>
      <w:r w:rsidR="00EE3D5F">
        <w:rPr>
          <w:rFonts w:ascii="Times New Roman" w:hAnsi="Times New Roman" w:cs="Times New Roman"/>
        </w:rPr>
        <w:t xml:space="preserve">the </w:t>
      </w:r>
      <w:r w:rsidR="00D64DD1">
        <w:rPr>
          <w:rFonts w:ascii="Times New Roman" w:hAnsi="Times New Roman" w:cs="Times New Roman"/>
        </w:rPr>
        <w:t>enlargement of the follicles and parafollicular areas of the nodes, and it shows a response to stimulation with proliferation of the cells in those areas. A</w:t>
      </w:r>
      <w:r w:rsidR="00B454F5">
        <w:rPr>
          <w:rFonts w:ascii="Times New Roman" w:hAnsi="Times New Roman" w:cs="Times New Roman"/>
        </w:rPr>
        <w:t>lthough</w:t>
      </w:r>
      <w:r w:rsidR="00D64DD1">
        <w:rPr>
          <w:rFonts w:ascii="Times New Roman" w:hAnsi="Times New Roman" w:cs="Times New Roman"/>
        </w:rPr>
        <w:t xml:space="preserve"> a lot of agents</w:t>
      </w:r>
      <w:r w:rsidR="00EE3D5F">
        <w:rPr>
          <w:rFonts w:ascii="Times New Roman" w:hAnsi="Times New Roman" w:cs="Times New Roman"/>
        </w:rPr>
        <w:t>,</w:t>
      </w:r>
      <w:r w:rsidR="006A7651">
        <w:rPr>
          <w:rFonts w:ascii="Times New Roman" w:hAnsi="Times New Roman" w:cs="Times New Roman"/>
        </w:rPr>
        <w:t xml:space="preserve"> such as</w:t>
      </w:r>
      <w:r w:rsidR="00D64DD1">
        <w:rPr>
          <w:rFonts w:ascii="Times New Roman" w:hAnsi="Times New Roman" w:cs="Times New Roman"/>
        </w:rPr>
        <w:t xml:space="preserve"> infecti</w:t>
      </w:r>
      <w:r w:rsidR="00EE3D5F">
        <w:rPr>
          <w:rFonts w:ascii="Times New Roman" w:hAnsi="Times New Roman" w:cs="Times New Roman"/>
        </w:rPr>
        <w:t>ous</w:t>
      </w:r>
      <w:r w:rsidR="00D64DD1">
        <w:rPr>
          <w:rFonts w:ascii="Times New Roman" w:hAnsi="Times New Roman" w:cs="Times New Roman"/>
        </w:rPr>
        <w:t xml:space="preserve">, autoimmune, </w:t>
      </w:r>
      <w:r w:rsidR="00EE3D5F">
        <w:rPr>
          <w:rFonts w:ascii="Times New Roman" w:hAnsi="Times New Roman" w:cs="Times New Roman"/>
        </w:rPr>
        <w:t xml:space="preserve">and </w:t>
      </w:r>
      <w:r w:rsidR="00D64DD1">
        <w:rPr>
          <w:rFonts w:ascii="Times New Roman" w:hAnsi="Times New Roman" w:cs="Times New Roman"/>
        </w:rPr>
        <w:t>metabolic</w:t>
      </w:r>
      <w:r w:rsidR="00C376C5">
        <w:rPr>
          <w:rFonts w:ascii="Times New Roman" w:hAnsi="Times New Roman" w:cs="Times New Roman"/>
        </w:rPr>
        <w:t>, could cause a reactive hyperplasia</w:t>
      </w:r>
      <w:r w:rsidR="00534871">
        <w:rPr>
          <w:rFonts w:ascii="Times New Roman" w:hAnsi="Times New Roman" w:cs="Times New Roman"/>
        </w:rPr>
        <w:t>, i</w:t>
      </w:r>
      <w:r w:rsidR="006A7651">
        <w:rPr>
          <w:rFonts w:ascii="Times New Roman" w:hAnsi="Times New Roman" w:cs="Times New Roman"/>
        </w:rPr>
        <w:t xml:space="preserve">n this part of the world, infectious agents are the most plausible </w:t>
      </w:r>
      <w:r w:rsidR="00534871">
        <w:rPr>
          <w:rFonts w:ascii="Times New Roman" w:hAnsi="Times New Roman" w:cs="Times New Roman"/>
        </w:rPr>
        <w:t>factors responsible for the enlargement of the nodes</w:t>
      </w:r>
      <w:r w:rsidR="006A7651">
        <w:rPr>
          <w:rFonts w:ascii="Times New Roman" w:hAnsi="Times New Roman" w:cs="Times New Roman"/>
        </w:rPr>
        <w:t>.</w:t>
      </w:r>
    </w:p>
    <w:p w14:paraId="32D0C5EC" w14:textId="30693DCF" w:rsidR="0038132E" w:rsidRDefault="00BD7ED1" w:rsidP="00EE3D5F">
      <w:pPr>
        <w:spacing w:line="480" w:lineRule="auto"/>
        <w:jc w:val="both"/>
        <w:rPr>
          <w:rFonts w:ascii="Times New Roman" w:hAnsi="Times New Roman" w:cs="Times New Roman"/>
          <w:vertAlign w:val="superscript"/>
        </w:rPr>
      </w:pPr>
      <w:r>
        <w:rPr>
          <w:rFonts w:ascii="Times New Roman" w:hAnsi="Times New Roman" w:cs="Times New Roman"/>
        </w:rPr>
        <w:t>T</w:t>
      </w:r>
      <w:r w:rsidR="00C376C5" w:rsidRPr="00C376C5">
        <w:rPr>
          <w:rFonts w:ascii="Times New Roman" w:hAnsi="Times New Roman" w:cs="Times New Roman"/>
        </w:rPr>
        <w:t xml:space="preserve">uberculosis is </w:t>
      </w:r>
      <w:r>
        <w:rPr>
          <w:rFonts w:ascii="Times New Roman" w:hAnsi="Times New Roman" w:cs="Times New Roman"/>
        </w:rPr>
        <w:t>an infectious agent which could cause reactive follicular hyperplasia</w:t>
      </w:r>
      <w:r w:rsidR="002F05CE">
        <w:rPr>
          <w:rFonts w:ascii="Times New Roman" w:hAnsi="Times New Roman" w:cs="Times New Roman"/>
        </w:rPr>
        <w:t xml:space="preserve"> though</w:t>
      </w:r>
      <w:r>
        <w:rPr>
          <w:rFonts w:ascii="Times New Roman" w:hAnsi="Times New Roman" w:cs="Times New Roman"/>
        </w:rPr>
        <w:t xml:space="preserve"> </w:t>
      </w:r>
      <w:r w:rsidR="00534871">
        <w:rPr>
          <w:rFonts w:ascii="Times New Roman" w:hAnsi="Times New Roman" w:cs="Times New Roman"/>
        </w:rPr>
        <w:t xml:space="preserve">this is usually </w:t>
      </w:r>
      <w:r>
        <w:rPr>
          <w:rFonts w:ascii="Times New Roman" w:hAnsi="Times New Roman" w:cs="Times New Roman"/>
        </w:rPr>
        <w:t>in the early stages of the disease; it is more likely to cause a chronic granulomatous lymphadenitis</w:t>
      </w:r>
      <w:r w:rsidR="002F05CE">
        <w:rPr>
          <w:rFonts w:ascii="Times New Roman" w:hAnsi="Times New Roman" w:cs="Times New Roman"/>
        </w:rPr>
        <w:t>, the classical histologic finding</w:t>
      </w:r>
      <w:r w:rsidR="002E1A1C">
        <w:rPr>
          <w:rFonts w:ascii="Times New Roman" w:hAnsi="Times New Roman" w:cs="Times New Roman"/>
        </w:rPr>
        <w:t xml:space="preserve">. </w:t>
      </w:r>
      <w:r w:rsidR="00AE60B9">
        <w:rPr>
          <w:rFonts w:ascii="Times New Roman" w:hAnsi="Times New Roman" w:cs="Times New Roman"/>
        </w:rPr>
        <w:t>Although t</w:t>
      </w:r>
      <w:r w:rsidR="00EC5AA2">
        <w:rPr>
          <w:rFonts w:ascii="Times New Roman" w:hAnsi="Times New Roman" w:cs="Times New Roman"/>
        </w:rPr>
        <w:t xml:space="preserve">he burden of </w:t>
      </w:r>
      <w:r w:rsidR="002E1A1C">
        <w:rPr>
          <w:rFonts w:ascii="Times New Roman" w:hAnsi="Times New Roman" w:cs="Times New Roman"/>
        </w:rPr>
        <w:t xml:space="preserve">TB is </w:t>
      </w:r>
      <w:r w:rsidR="00AE60B9">
        <w:rPr>
          <w:rFonts w:ascii="Times New Roman" w:hAnsi="Times New Roman" w:cs="Times New Roman"/>
        </w:rPr>
        <w:t xml:space="preserve">high in African countries, it is slightly </w:t>
      </w:r>
      <w:r w:rsidR="002E1A1C">
        <w:rPr>
          <w:rFonts w:ascii="Times New Roman" w:hAnsi="Times New Roman" w:cs="Times New Roman"/>
        </w:rPr>
        <w:t xml:space="preserve">higher in </w:t>
      </w:r>
      <w:r w:rsidR="00EC5AA2">
        <w:rPr>
          <w:rFonts w:ascii="Times New Roman" w:hAnsi="Times New Roman" w:cs="Times New Roman"/>
        </w:rPr>
        <w:t xml:space="preserve">some </w:t>
      </w:r>
      <w:r w:rsidR="00284667">
        <w:rPr>
          <w:rFonts w:ascii="Times New Roman" w:hAnsi="Times New Roman" w:cs="Times New Roman"/>
        </w:rPr>
        <w:t>Asian countri</w:t>
      </w:r>
      <w:r w:rsidR="00AE60B9">
        <w:rPr>
          <w:rFonts w:ascii="Times New Roman" w:hAnsi="Times New Roman" w:cs="Times New Roman"/>
        </w:rPr>
        <w:t>es</w:t>
      </w:r>
      <w:r w:rsidR="000C1ECA">
        <w:rPr>
          <w:rFonts w:ascii="Times New Roman" w:hAnsi="Times New Roman" w:cs="Times New Roman"/>
        </w:rPr>
        <w:t>, and t</w:t>
      </w:r>
      <w:r w:rsidR="00284667">
        <w:rPr>
          <w:rFonts w:ascii="Times New Roman" w:hAnsi="Times New Roman" w:cs="Times New Roman"/>
        </w:rPr>
        <w:t xml:space="preserve">his corresponds to </w:t>
      </w:r>
      <w:r w:rsidR="000C1ECA">
        <w:rPr>
          <w:rFonts w:ascii="Times New Roman" w:hAnsi="Times New Roman" w:cs="Times New Roman"/>
        </w:rPr>
        <w:t>the</w:t>
      </w:r>
      <w:r w:rsidR="00284667">
        <w:rPr>
          <w:rFonts w:ascii="Times New Roman" w:hAnsi="Times New Roman" w:cs="Times New Roman"/>
        </w:rPr>
        <w:t xml:space="preserve"> higher incidence of </w:t>
      </w:r>
      <w:r w:rsidR="00A66643">
        <w:rPr>
          <w:rFonts w:ascii="Times New Roman" w:hAnsi="Times New Roman" w:cs="Times New Roman"/>
        </w:rPr>
        <w:t>chronic granulomatous lymphadenitis on lymph node biopsy reported in</w:t>
      </w:r>
      <w:r w:rsidR="008609CE">
        <w:rPr>
          <w:rFonts w:ascii="Times New Roman" w:hAnsi="Times New Roman" w:cs="Times New Roman"/>
        </w:rPr>
        <w:t xml:space="preserve"> studies on some</w:t>
      </w:r>
      <w:r w:rsidR="00A66643">
        <w:rPr>
          <w:rFonts w:ascii="Times New Roman" w:hAnsi="Times New Roman" w:cs="Times New Roman"/>
        </w:rPr>
        <w:t xml:space="preserve"> Asian </w:t>
      </w:r>
      <w:r w:rsidR="008609CE">
        <w:rPr>
          <w:rFonts w:ascii="Times New Roman" w:hAnsi="Times New Roman" w:cs="Times New Roman"/>
        </w:rPr>
        <w:t>populations</w:t>
      </w:r>
      <w:r w:rsidR="00E41D4C">
        <w:rPr>
          <w:rFonts w:ascii="Times New Roman" w:hAnsi="Times New Roman" w:cs="Times New Roman"/>
        </w:rPr>
        <w:t>. This is as opposed to</w:t>
      </w:r>
      <w:r w:rsidR="00A66643">
        <w:rPr>
          <w:rFonts w:ascii="Times New Roman" w:hAnsi="Times New Roman" w:cs="Times New Roman"/>
        </w:rPr>
        <w:t xml:space="preserve"> our study</w:t>
      </w:r>
      <w:r w:rsidR="00EE3D5F">
        <w:rPr>
          <w:rFonts w:ascii="Times New Roman" w:hAnsi="Times New Roman" w:cs="Times New Roman"/>
        </w:rPr>
        <w:t>,</w:t>
      </w:r>
      <w:r w:rsidR="00A66643">
        <w:rPr>
          <w:rFonts w:ascii="Times New Roman" w:hAnsi="Times New Roman" w:cs="Times New Roman"/>
        </w:rPr>
        <w:t xml:space="preserve"> which show</w:t>
      </w:r>
      <w:r w:rsidR="00FA3F1E">
        <w:rPr>
          <w:rFonts w:ascii="Times New Roman" w:hAnsi="Times New Roman" w:cs="Times New Roman"/>
        </w:rPr>
        <w:t xml:space="preserve">s the incidence </w:t>
      </w:r>
      <w:r w:rsidR="00E41D4C">
        <w:rPr>
          <w:rFonts w:ascii="Times New Roman" w:hAnsi="Times New Roman" w:cs="Times New Roman"/>
        </w:rPr>
        <w:t xml:space="preserve">of granulomatous lymphadenitis </w:t>
      </w:r>
      <w:r w:rsidR="00FA3F1E">
        <w:rPr>
          <w:rFonts w:ascii="Times New Roman" w:hAnsi="Times New Roman" w:cs="Times New Roman"/>
        </w:rPr>
        <w:t>to be slightly less than half for reactive hyperplasia</w:t>
      </w:r>
      <w:r w:rsidR="00E41D4C">
        <w:rPr>
          <w:rFonts w:ascii="Times New Roman" w:hAnsi="Times New Roman" w:cs="Times New Roman"/>
        </w:rPr>
        <w:t>.</w:t>
      </w:r>
      <w:r w:rsidR="007C550D">
        <w:rPr>
          <w:rFonts w:ascii="Times New Roman" w:hAnsi="Times New Roman" w:cs="Times New Roman"/>
        </w:rPr>
        <w:t xml:space="preserve"> Tuberculosis burden</w:t>
      </w:r>
      <w:r w:rsidR="00365A30">
        <w:rPr>
          <w:rFonts w:ascii="Times New Roman" w:hAnsi="Times New Roman" w:cs="Times New Roman"/>
        </w:rPr>
        <w:t xml:space="preserve"> is even m</w:t>
      </w:r>
      <w:r w:rsidR="00EB7F5D">
        <w:rPr>
          <w:rFonts w:ascii="Times New Roman" w:hAnsi="Times New Roman" w:cs="Times New Roman"/>
        </w:rPr>
        <w:t>ore significantly smaller</w:t>
      </w:r>
      <w:r w:rsidR="00365A30">
        <w:rPr>
          <w:rFonts w:ascii="Times New Roman" w:hAnsi="Times New Roman" w:cs="Times New Roman"/>
        </w:rPr>
        <w:t xml:space="preserve"> in developed countries</w:t>
      </w:r>
      <w:r w:rsidR="007113A6">
        <w:rPr>
          <w:rFonts w:ascii="Times New Roman" w:hAnsi="Times New Roman" w:cs="Times New Roman"/>
        </w:rPr>
        <w:t xml:space="preserve"> and t</w:t>
      </w:r>
      <w:r w:rsidR="0063218D" w:rsidRPr="0023418B">
        <w:rPr>
          <w:rFonts w:ascii="Times New Roman" w:hAnsi="Times New Roman" w:cs="Times New Roman"/>
        </w:rPr>
        <w:t xml:space="preserve">his difference </w:t>
      </w:r>
      <w:r w:rsidR="00EE3D5F">
        <w:rPr>
          <w:rFonts w:ascii="Times New Roman" w:hAnsi="Times New Roman" w:cs="Times New Roman"/>
        </w:rPr>
        <w:t>between</w:t>
      </w:r>
      <w:r w:rsidR="0063218D" w:rsidRPr="0023418B">
        <w:rPr>
          <w:rFonts w:ascii="Times New Roman" w:hAnsi="Times New Roman" w:cs="Times New Roman"/>
        </w:rPr>
        <w:t xml:space="preserve"> developing and developed nations s</w:t>
      </w:r>
      <w:r w:rsidR="00133FB8">
        <w:rPr>
          <w:rFonts w:ascii="Times New Roman" w:hAnsi="Times New Roman" w:cs="Times New Roman"/>
        </w:rPr>
        <w:t>upport</w:t>
      </w:r>
      <w:r w:rsidR="0063218D" w:rsidRPr="0023418B">
        <w:rPr>
          <w:rFonts w:ascii="Times New Roman" w:hAnsi="Times New Roman" w:cs="Times New Roman"/>
        </w:rPr>
        <w:t xml:space="preserve">s </w:t>
      </w:r>
      <w:r w:rsidR="00133FB8">
        <w:rPr>
          <w:rFonts w:ascii="Times New Roman" w:hAnsi="Times New Roman" w:cs="Times New Roman"/>
        </w:rPr>
        <w:t>the fact that</w:t>
      </w:r>
      <w:r w:rsidR="0063218D" w:rsidRPr="0023418B">
        <w:rPr>
          <w:rFonts w:ascii="Times New Roman" w:hAnsi="Times New Roman" w:cs="Times New Roman"/>
        </w:rPr>
        <w:t xml:space="preserve"> low</w:t>
      </w:r>
      <w:r w:rsidR="0063218D" w:rsidRPr="0023418B">
        <w:rPr>
          <w:rFonts w:ascii="Times New Roman" w:hAnsi="Times New Roman" w:cs="Times New Roman"/>
        </w:rPr>
        <w:noBreakHyphen/>
        <w:t xml:space="preserve">socioeconomic status </w:t>
      </w:r>
      <w:r w:rsidR="00EB7F5D">
        <w:rPr>
          <w:rFonts w:ascii="Times New Roman" w:hAnsi="Times New Roman" w:cs="Times New Roman"/>
        </w:rPr>
        <w:t xml:space="preserve">is </w:t>
      </w:r>
      <w:r w:rsidR="0063218D" w:rsidRPr="0023418B">
        <w:rPr>
          <w:rFonts w:ascii="Times New Roman" w:hAnsi="Times New Roman" w:cs="Times New Roman"/>
        </w:rPr>
        <w:t xml:space="preserve">a contributing factor for the incidence of </w:t>
      </w:r>
      <w:r w:rsidR="008E6826" w:rsidRPr="0023418B">
        <w:rPr>
          <w:rFonts w:ascii="Times New Roman" w:hAnsi="Times New Roman" w:cs="Times New Roman"/>
        </w:rPr>
        <w:t>tuberculosis</w:t>
      </w:r>
      <w:r w:rsidR="0063218D" w:rsidRPr="0023418B">
        <w:rPr>
          <w:rFonts w:ascii="Times New Roman" w:hAnsi="Times New Roman" w:cs="Times New Roman"/>
        </w:rPr>
        <w:t xml:space="preserve"> lymphadenitis.</w:t>
      </w:r>
      <w:r w:rsidR="00F23403" w:rsidRPr="0023418B">
        <w:rPr>
          <w:rFonts w:ascii="Times New Roman" w:hAnsi="Times New Roman" w:cs="Times New Roman"/>
          <w:vertAlign w:val="superscript"/>
        </w:rPr>
        <w:t>12</w:t>
      </w:r>
    </w:p>
    <w:p w14:paraId="00157C12" w14:textId="2D146A7A" w:rsidR="00C40DE1" w:rsidRPr="00BF2279" w:rsidRDefault="00107935" w:rsidP="00EE3D5F">
      <w:pPr>
        <w:spacing w:line="480" w:lineRule="auto"/>
        <w:jc w:val="both"/>
        <w:rPr>
          <w:rFonts w:ascii="Times New Roman" w:hAnsi="Times New Roman" w:cs="Times New Roman"/>
        </w:rPr>
      </w:pPr>
      <w:r>
        <w:rPr>
          <w:rFonts w:ascii="Times New Roman" w:hAnsi="Times New Roman" w:cs="Times New Roman"/>
        </w:rPr>
        <w:t>Although n</w:t>
      </w:r>
      <w:r w:rsidR="003514EC">
        <w:rPr>
          <w:rFonts w:ascii="Times New Roman" w:hAnsi="Times New Roman" w:cs="Times New Roman"/>
        </w:rPr>
        <w:t xml:space="preserve">on-haematologic </w:t>
      </w:r>
      <w:r w:rsidR="000906C0">
        <w:rPr>
          <w:rFonts w:ascii="Times New Roman" w:hAnsi="Times New Roman" w:cs="Times New Roman"/>
        </w:rPr>
        <w:t>cancers</w:t>
      </w:r>
      <w:r w:rsidR="003514EC">
        <w:rPr>
          <w:rFonts w:ascii="Times New Roman" w:hAnsi="Times New Roman" w:cs="Times New Roman"/>
        </w:rPr>
        <w:t xml:space="preserve"> are</w:t>
      </w:r>
      <w:r w:rsidR="00E02DCD">
        <w:rPr>
          <w:rFonts w:ascii="Times New Roman" w:hAnsi="Times New Roman" w:cs="Times New Roman"/>
        </w:rPr>
        <w:t xml:space="preserve"> </w:t>
      </w:r>
      <w:r w:rsidR="000906C0">
        <w:rPr>
          <w:rFonts w:ascii="Times New Roman" w:hAnsi="Times New Roman" w:cs="Times New Roman"/>
        </w:rPr>
        <w:t>not as numerous as other malignancies</w:t>
      </w:r>
      <w:r>
        <w:rPr>
          <w:rFonts w:ascii="Times New Roman" w:hAnsi="Times New Roman" w:cs="Times New Roman"/>
        </w:rPr>
        <w:t xml:space="preserve">, making up about 10% of the total cases of </w:t>
      </w:r>
      <w:r w:rsidR="007A56E0">
        <w:rPr>
          <w:rFonts w:ascii="Times New Roman" w:hAnsi="Times New Roman" w:cs="Times New Roman"/>
        </w:rPr>
        <w:t>malignancies in adult populations,</w:t>
      </w:r>
      <w:r w:rsidR="000906C0">
        <w:rPr>
          <w:rFonts w:ascii="Times New Roman" w:hAnsi="Times New Roman" w:cs="Times New Roman"/>
        </w:rPr>
        <w:t xml:space="preserve"> their burden is </w:t>
      </w:r>
      <w:r w:rsidR="00426D00">
        <w:rPr>
          <w:rFonts w:ascii="Times New Roman" w:hAnsi="Times New Roman" w:cs="Times New Roman"/>
        </w:rPr>
        <w:t xml:space="preserve">very </w:t>
      </w:r>
      <w:r w:rsidR="000906C0">
        <w:rPr>
          <w:rFonts w:ascii="Times New Roman" w:hAnsi="Times New Roman" w:cs="Times New Roman"/>
        </w:rPr>
        <w:t>significant</w:t>
      </w:r>
      <w:r w:rsidR="003514EC">
        <w:rPr>
          <w:rFonts w:ascii="Times New Roman" w:hAnsi="Times New Roman" w:cs="Times New Roman"/>
        </w:rPr>
        <w:t xml:space="preserve">. </w:t>
      </w:r>
      <w:r w:rsidR="00894089">
        <w:rPr>
          <w:rFonts w:ascii="Times New Roman" w:hAnsi="Times New Roman" w:cs="Times New Roman"/>
        </w:rPr>
        <w:t>Malignancies, generally, are associated with lymphadenopathy</w:t>
      </w:r>
      <w:r w:rsidR="00EE3D5F">
        <w:rPr>
          <w:rFonts w:ascii="Times New Roman" w:hAnsi="Times New Roman" w:cs="Times New Roman"/>
        </w:rPr>
        <w:t>,</w:t>
      </w:r>
      <w:r w:rsidR="006B01F5">
        <w:rPr>
          <w:rFonts w:ascii="Times New Roman" w:hAnsi="Times New Roman" w:cs="Times New Roman"/>
        </w:rPr>
        <w:t xml:space="preserve"> although</w:t>
      </w:r>
      <w:r w:rsidR="00894089">
        <w:rPr>
          <w:rFonts w:ascii="Times New Roman" w:hAnsi="Times New Roman" w:cs="Times New Roman"/>
        </w:rPr>
        <w:t xml:space="preserve"> with non-</w:t>
      </w:r>
      <w:proofErr w:type="spellStart"/>
      <w:r w:rsidR="00894089">
        <w:rPr>
          <w:rFonts w:ascii="Times New Roman" w:hAnsi="Times New Roman" w:cs="Times New Roman"/>
        </w:rPr>
        <w:t>haematologic</w:t>
      </w:r>
      <w:proofErr w:type="spellEnd"/>
      <w:r w:rsidR="00894089">
        <w:rPr>
          <w:rFonts w:ascii="Times New Roman" w:hAnsi="Times New Roman" w:cs="Times New Roman"/>
        </w:rPr>
        <w:t xml:space="preserve"> cancers, lymphadenopathy is the result of</w:t>
      </w:r>
      <w:r w:rsidR="006B01F5">
        <w:rPr>
          <w:rFonts w:ascii="Times New Roman" w:hAnsi="Times New Roman" w:cs="Times New Roman"/>
        </w:rPr>
        <w:t xml:space="preserve"> metastatic spread to regional node groups. </w:t>
      </w:r>
      <w:r w:rsidR="005D04DD">
        <w:rPr>
          <w:rFonts w:ascii="Times New Roman" w:hAnsi="Times New Roman" w:cs="Times New Roman"/>
        </w:rPr>
        <w:t xml:space="preserve">With </w:t>
      </w:r>
      <w:r w:rsidR="005D04DD">
        <w:rPr>
          <w:rFonts w:ascii="Times New Roman" w:hAnsi="Times New Roman" w:cs="Times New Roman"/>
        </w:rPr>
        <w:lastRenderedPageBreak/>
        <w:t>haematologic cancers, lymphadenopathy is much more likely as the cells which dominate in the lymph nodes are blood cells. Among haematologic</w:t>
      </w:r>
      <w:r w:rsidR="00280FF0">
        <w:rPr>
          <w:rFonts w:ascii="Times New Roman" w:hAnsi="Times New Roman" w:cs="Times New Roman"/>
        </w:rPr>
        <w:t xml:space="preserve"> cancers, </w:t>
      </w:r>
      <w:r w:rsidR="0038132E">
        <w:rPr>
          <w:rFonts w:ascii="Times New Roman" w:hAnsi="Times New Roman" w:cs="Times New Roman"/>
        </w:rPr>
        <w:t>lymphomas are</w:t>
      </w:r>
      <w:r w:rsidR="00ED63CF">
        <w:rPr>
          <w:rFonts w:ascii="Times New Roman" w:hAnsi="Times New Roman" w:cs="Times New Roman"/>
        </w:rPr>
        <w:t xml:space="preserve"> about</w:t>
      </w:r>
      <w:r w:rsidR="0038132E">
        <w:rPr>
          <w:rFonts w:ascii="Times New Roman" w:hAnsi="Times New Roman" w:cs="Times New Roman"/>
        </w:rPr>
        <w:t xml:space="preserve"> the most common </w:t>
      </w:r>
      <w:r w:rsidR="0008089A">
        <w:rPr>
          <w:rFonts w:ascii="Times New Roman" w:hAnsi="Times New Roman" w:cs="Times New Roman"/>
        </w:rPr>
        <w:t xml:space="preserve">kind </w:t>
      </w:r>
      <w:r w:rsidR="0038132E">
        <w:rPr>
          <w:rFonts w:ascii="Times New Roman" w:hAnsi="Times New Roman" w:cs="Times New Roman"/>
        </w:rPr>
        <w:t>in adult population</w:t>
      </w:r>
      <w:r w:rsidR="00A76E34">
        <w:rPr>
          <w:rFonts w:ascii="Times New Roman" w:hAnsi="Times New Roman" w:cs="Times New Roman"/>
        </w:rPr>
        <w:t>s and f</w:t>
      </w:r>
      <w:r w:rsidR="0008089A">
        <w:rPr>
          <w:rFonts w:ascii="Times New Roman" w:hAnsi="Times New Roman" w:cs="Times New Roman"/>
        </w:rPr>
        <w:t>indings from our</w:t>
      </w:r>
      <w:r w:rsidR="00902707">
        <w:rPr>
          <w:rFonts w:ascii="Times New Roman" w:hAnsi="Times New Roman" w:cs="Times New Roman"/>
        </w:rPr>
        <w:t xml:space="preserve"> study confirm this</w:t>
      </w:r>
      <w:r w:rsidR="001A5B17">
        <w:rPr>
          <w:rFonts w:ascii="Times New Roman" w:hAnsi="Times New Roman" w:cs="Times New Roman"/>
        </w:rPr>
        <w:t xml:space="preserve"> distribution</w:t>
      </w:r>
      <w:r w:rsidR="00902707">
        <w:rPr>
          <w:rFonts w:ascii="Times New Roman" w:hAnsi="Times New Roman" w:cs="Times New Roman"/>
        </w:rPr>
        <w:t xml:space="preserve"> as </w:t>
      </w:r>
      <w:r w:rsidR="001A5B17">
        <w:rPr>
          <w:rFonts w:ascii="Times New Roman" w:hAnsi="Times New Roman" w:cs="Times New Roman"/>
        </w:rPr>
        <w:t>l</w:t>
      </w:r>
      <w:r w:rsidR="007634B0" w:rsidRPr="0023418B">
        <w:rPr>
          <w:rFonts w:ascii="Times New Roman" w:hAnsi="Times New Roman" w:cs="Times New Roman"/>
        </w:rPr>
        <w:t>ymphomas</w:t>
      </w:r>
      <w:r w:rsidR="0008089A">
        <w:rPr>
          <w:rFonts w:ascii="Times New Roman" w:hAnsi="Times New Roman" w:cs="Times New Roman"/>
        </w:rPr>
        <w:t xml:space="preserve"> showed</w:t>
      </w:r>
      <w:r w:rsidR="00720872" w:rsidRPr="0023418B">
        <w:rPr>
          <w:rFonts w:ascii="Times New Roman" w:hAnsi="Times New Roman" w:cs="Times New Roman"/>
        </w:rPr>
        <w:t xml:space="preserve"> </w:t>
      </w:r>
      <w:r w:rsidR="00EE3D5F">
        <w:rPr>
          <w:rFonts w:ascii="Times New Roman" w:hAnsi="Times New Roman" w:cs="Times New Roman"/>
        </w:rPr>
        <w:t xml:space="preserve">the </w:t>
      </w:r>
      <w:r w:rsidR="00385637">
        <w:rPr>
          <w:rFonts w:ascii="Times New Roman" w:hAnsi="Times New Roman" w:cs="Times New Roman"/>
        </w:rPr>
        <w:t>highest proportion of</w:t>
      </w:r>
      <w:r w:rsidR="00720872" w:rsidRPr="0023418B">
        <w:rPr>
          <w:rFonts w:ascii="Times New Roman" w:hAnsi="Times New Roman" w:cs="Times New Roman"/>
        </w:rPr>
        <w:t xml:space="preserve"> malignant pathology</w:t>
      </w:r>
      <w:r w:rsidR="0063218D" w:rsidRPr="0023418B">
        <w:rPr>
          <w:rFonts w:ascii="Times New Roman" w:hAnsi="Times New Roman" w:cs="Times New Roman"/>
        </w:rPr>
        <w:t xml:space="preserve">. </w:t>
      </w:r>
      <w:r w:rsidR="00D45C98">
        <w:rPr>
          <w:rFonts w:ascii="Times New Roman" w:hAnsi="Times New Roman" w:cs="Times New Roman"/>
        </w:rPr>
        <w:t>Suffice it to state that Hodgkin lymphoma was about four times less common as NHL in our study, a proportion which has been reported by sever</w:t>
      </w:r>
      <w:r w:rsidR="00BF2279">
        <w:rPr>
          <w:rFonts w:ascii="Times New Roman" w:hAnsi="Times New Roman" w:cs="Times New Roman"/>
        </w:rPr>
        <w:t>al other epidemiologic studies</w:t>
      </w:r>
      <w:r w:rsidR="00EE3D5F">
        <w:rPr>
          <w:rFonts w:ascii="Times New Roman" w:hAnsi="Times New Roman" w:cs="Times New Roman"/>
        </w:rPr>
        <w:t>,</w:t>
      </w:r>
      <w:r w:rsidR="00BF2279">
        <w:rPr>
          <w:rFonts w:ascii="Times New Roman" w:hAnsi="Times New Roman" w:cs="Times New Roman"/>
        </w:rPr>
        <w:t xml:space="preserve"> which </w:t>
      </w:r>
      <w:r w:rsidR="00D45C98">
        <w:rPr>
          <w:rFonts w:ascii="Times New Roman" w:hAnsi="Times New Roman" w:cs="Times New Roman"/>
        </w:rPr>
        <w:t>s</w:t>
      </w:r>
      <w:r w:rsidR="00BF2279">
        <w:rPr>
          <w:rFonts w:ascii="Times New Roman" w:hAnsi="Times New Roman" w:cs="Times New Roman"/>
        </w:rPr>
        <w:t>how that NHL is about 4 -5 times more common</w:t>
      </w:r>
      <w:r w:rsidR="00AD5F64">
        <w:rPr>
          <w:rFonts w:ascii="Times New Roman" w:hAnsi="Times New Roman" w:cs="Times New Roman"/>
        </w:rPr>
        <w:t>.</w:t>
      </w:r>
      <w:r w:rsidR="005E251D">
        <w:rPr>
          <w:rFonts w:ascii="Times New Roman" w:hAnsi="Times New Roman" w:cs="Times New Roman"/>
          <w:vertAlign w:val="superscript"/>
        </w:rPr>
        <w:t>23, 24</w:t>
      </w:r>
      <w:r w:rsidR="00B134F5" w:rsidRPr="0023418B">
        <w:rPr>
          <w:rFonts w:ascii="Times New Roman" w:hAnsi="Times New Roman" w:cs="Times New Roman"/>
        </w:rPr>
        <w:t xml:space="preserve"> </w:t>
      </w:r>
      <w:r w:rsidR="00602508" w:rsidRPr="0023418B">
        <w:rPr>
          <w:rFonts w:ascii="Times New Roman" w:hAnsi="Times New Roman" w:cs="Times New Roman"/>
        </w:rPr>
        <w:t xml:space="preserve">Furthermore, metastatic adenocarcinoma </w:t>
      </w:r>
      <w:r w:rsidR="00681F74">
        <w:rPr>
          <w:rFonts w:ascii="Times New Roman" w:hAnsi="Times New Roman" w:cs="Times New Roman"/>
        </w:rPr>
        <w:t>made up</w:t>
      </w:r>
      <w:r w:rsidR="00602508" w:rsidRPr="0023418B">
        <w:rPr>
          <w:rFonts w:ascii="Times New Roman" w:hAnsi="Times New Roman" w:cs="Times New Roman"/>
        </w:rPr>
        <w:t xml:space="preserve"> the second most common malignant pathology</w:t>
      </w:r>
      <w:r w:rsidR="000A660E">
        <w:rPr>
          <w:rFonts w:ascii="Times New Roman" w:hAnsi="Times New Roman" w:cs="Times New Roman"/>
        </w:rPr>
        <w:t xml:space="preserve"> in the study,</w:t>
      </w:r>
      <w:r w:rsidR="008E1845">
        <w:rPr>
          <w:rFonts w:ascii="Times New Roman" w:hAnsi="Times New Roman" w:cs="Times New Roman"/>
        </w:rPr>
        <w:t xml:space="preserve"> </w:t>
      </w:r>
      <w:r w:rsidR="00602508" w:rsidRPr="0023418B">
        <w:rPr>
          <w:rFonts w:ascii="Times New Roman" w:hAnsi="Times New Roman" w:cs="Times New Roman"/>
        </w:rPr>
        <w:t>follow</w:t>
      </w:r>
      <w:r w:rsidR="008E1845">
        <w:rPr>
          <w:rFonts w:ascii="Times New Roman" w:hAnsi="Times New Roman" w:cs="Times New Roman"/>
        </w:rPr>
        <w:t>ing which was</w:t>
      </w:r>
      <w:r w:rsidR="00602508" w:rsidRPr="0023418B">
        <w:rPr>
          <w:rFonts w:ascii="Times New Roman" w:hAnsi="Times New Roman" w:cs="Times New Roman"/>
        </w:rPr>
        <w:t xml:space="preserve"> infiltrating ductal carcinoma.</w:t>
      </w:r>
      <w:r w:rsidR="000A660E">
        <w:rPr>
          <w:rFonts w:ascii="Times New Roman" w:hAnsi="Times New Roman" w:cs="Times New Roman"/>
        </w:rPr>
        <w:t xml:space="preserve"> These are solid malignancies and </w:t>
      </w:r>
      <w:r w:rsidR="000853BF">
        <w:rPr>
          <w:rFonts w:ascii="Times New Roman" w:hAnsi="Times New Roman" w:cs="Times New Roman"/>
        </w:rPr>
        <w:t xml:space="preserve">are typically much more common than </w:t>
      </w:r>
      <w:r w:rsidR="002B48BF">
        <w:rPr>
          <w:rFonts w:ascii="Times New Roman" w:hAnsi="Times New Roman" w:cs="Times New Roman"/>
        </w:rPr>
        <w:t>are lymphomas, however, our study shows otherwise. This is likely because the study was on lymph nodes</w:t>
      </w:r>
      <w:r w:rsidR="00EE3D5F">
        <w:rPr>
          <w:rFonts w:ascii="Times New Roman" w:hAnsi="Times New Roman" w:cs="Times New Roman"/>
        </w:rPr>
        <w:t>,</w:t>
      </w:r>
      <w:r w:rsidR="002B48BF">
        <w:rPr>
          <w:rFonts w:ascii="Times New Roman" w:hAnsi="Times New Roman" w:cs="Times New Roman"/>
        </w:rPr>
        <w:t xml:space="preserve"> and lymphomas are more likely to present with </w:t>
      </w:r>
      <w:r w:rsidR="00F02888">
        <w:rPr>
          <w:rFonts w:ascii="Times New Roman" w:hAnsi="Times New Roman" w:cs="Times New Roman"/>
        </w:rPr>
        <w:t>lymphadenopathy compared with</w:t>
      </w:r>
      <w:bookmarkStart w:id="0" w:name="_GoBack"/>
      <w:bookmarkEnd w:id="0"/>
      <w:r w:rsidR="00F02888">
        <w:rPr>
          <w:rFonts w:ascii="Times New Roman" w:hAnsi="Times New Roman" w:cs="Times New Roman"/>
        </w:rPr>
        <w:t xml:space="preserve"> these other disease entities.</w:t>
      </w:r>
    </w:p>
    <w:p w14:paraId="4198045D" w14:textId="77777777" w:rsidR="00D85026" w:rsidRPr="00D85026" w:rsidRDefault="00D85026" w:rsidP="00EE3D5F">
      <w:pPr>
        <w:spacing w:line="480" w:lineRule="auto"/>
        <w:jc w:val="both"/>
        <w:rPr>
          <w:rFonts w:ascii="Times New Roman" w:hAnsi="Times New Roman" w:cs="Times New Roman"/>
        </w:rPr>
      </w:pPr>
    </w:p>
    <w:p w14:paraId="31939958" w14:textId="77777777" w:rsidR="00AC0BD5" w:rsidRDefault="00242C68" w:rsidP="00EE3D5F">
      <w:pPr>
        <w:spacing w:before="100" w:beforeAutospacing="1" w:after="0" w:line="360" w:lineRule="auto"/>
        <w:jc w:val="both"/>
        <w:rPr>
          <w:rFonts w:ascii="Times New Roman" w:eastAsiaTheme="minorEastAsia" w:hAnsi="Times New Roman" w:cs="Times New Roman"/>
          <w:kern w:val="0"/>
          <w:sz w:val="22"/>
          <w:szCs w:val="22"/>
          <w:shd w:val="clear" w:color="auto" w:fill="FFFFFF"/>
          <w:lang w:val="en-GB" w:eastAsia="en-GB"/>
          <w14:ligatures w14:val="none"/>
        </w:rPr>
      </w:pPr>
      <w:r w:rsidRPr="00242C68">
        <w:rPr>
          <w:rFonts w:ascii="Times New Roman" w:eastAsiaTheme="minorEastAsia" w:hAnsi="Times New Roman" w:cs="Times New Roman"/>
          <w:kern w:val="0"/>
          <w:sz w:val="22"/>
          <w:szCs w:val="22"/>
          <w:shd w:val="clear" w:color="auto" w:fill="FFFFFF"/>
          <w:lang w:val="en-GB" w:eastAsia="en-GB"/>
          <w14:ligatures w14:val="none"/>
        </w:rPr>
        <w:t>CONCLUSION</w:t>
      </w:r>
    </w:p>
    <w:p w14:paraId="3B369156" w14:textId="6925D142" w:rsidR="0023418B" w:rsidRPr="00AC0BD5" w:rsidRDefault="00AC0BD5" w:rsidP="00EE3D5F">
      <w:pPr>
        <w:spacing w:before="100" w:beforeAutospacing="1" w:after="0" w:line="360" w:lineRule="auto"/>
        <w:jc w:val="both"/>
        <w:rPr>
          <w:rFonts w:ascii="Times New Roman" w:eastAsiaTheme="minorEastAsia" w:hAnsi="Times New Roman" w:cs="Times New Roman"/>
          <w:kern w:val="0"/>
          <w:sz w:val="22"/>
          <w:szCs w:val="22"/>
          <w:shd w:val="clear" w:color="auto" w:fill="FFFFFF"/>
          <w:lang w:val="en-GB" w:eastAsia="en-GB"/>
          <w14:ligatures w14:val="none"/>
        </w:rPr>
      </w:pPr>
      <w:r>
        <w:rPr>
          <w:rFonts w:ascii="Times New Roman" w:eastAsiaTheme="minorEastAsia" w:hAnsi="Times New Roman" w:cs="Times New Roman"/>
          <w:kern w:val="0"/>
          <w:sz w:val="22"/>
          <w:szCs w:val="22"/>
          <w:shd w:val="clear" w:color="auto" w:fill="FFFFFF"/>
          <w:lang w:val="en-GB" w:eastAsia="en-GB"/>
          <w14:ligatures w14:val="none"/>
        </w:rPr>
        <w:t>The</w:t>
      </w:r>
      <w:r w:rsidR="00A539B8" w:rsidRPr="00B14991">
        <w:rPr>
          <w:rFonts w:ascii="Times New Roman" w:eastAsiaTheme="minorEastAsia" w:hAnsi="Times New Roman" w:cs="Times New Roman"/>
          <w:kern w:val="0"/>
          <w:lang w:val="en-GB" w:eastAsia="en-GB"/>
          <w14:ligatures w14:val="none"/>
        </w:rPr>
        <w:t xml:space="preserve"> axillary lymph nodes were the most commonly biopsied nodes for histologic examination</w:t>
      </w:r>
      <w:r w:rsidR="00242C68" w:rsidRPr="00B14991">
        <w:rPr>
          <w:rFonts w:ascii="Times New Roman" w:eastAsiaTheme="minorEastAsia" w:hAnsi="Times New Roman" w:cs="Times New Roman"/>
          <w:kern w:val="0"/>
          <w:lang w:val="en-GB" w:eastAsia="en-GB"/>
          <w14:ligatures w14:val="none"/>
        </w:rPr>
        <w:t xml:space="preserve">. </w:t>
      </w:r>
      <w:r w:rsidR="00A539B8" w:rsidRPr="00B14991">
        <w:rPr>
          <w:rFonts w:ascii="Times New Roman" w:eastAsiaTheme="minorEastAsia" w:hAnsi="Times New Roman" w:cs="Times New Roman"/>
          <w:kern w:val="0"/>
          <w:lang w:val="en-GB" w:eastAsia="en-GB"/>
          <w14:ligatures w14:val="none"/>
        </w:rPr>
        <w:t>Reactive follicular hyperplasia was the most common histologic diagnosis followed by non-Hodgkin’s lymphoma.</w:t>
      </w:r>
      <w:r w:rsidR="00C62919">
        <w:rPr>
          <w:rFonts w:ascii="Times New Roman" w:eastAsiaTheme="minorEastAsia" w:hAnsi="Times New Roman" w:cs="Times New Roman"/>
          <w:kern w:val="0"/>
          <w:lang w:val="en-GB" w:eastAsia="en-GB"/>
          <w14:ligatures w14:val="none"/>
        </w:rPr>
        <w:t xml:space="preserve"> </w:t>
      </w:r>
      <w:r w:rsidR="00A539B8" w:rsidRPr="00B14991">
        <w:rPr>
          <w:rFonts w:ascii="Times New Roman" w:eastAsiaTheme="minorEastAsia" w:hAnsi="Times New Roman" w:cs="Times New Roman"/>
          <w:kern w:val="0"/>
          <w:lang w:val="en-GB" w:eastAsia="en-GB"/>
          <w14:ligatures w14:val="none"/>
        </w:rPr>
        <w:t>Persistent lymphadenopathy must be biopsied for histologic assessment</w:t>
      </w:r>
      <w:r w:rsidR="0049549B">
        <w:rPr>
          <w:rFonts w:ascii="Times New Roman" w:eastAsiaTheme="minorEastAsia" w:hAnsi="Times New Roman" w:cs="Times New Roman"/>
          <w:kern w:val="0"/>
          <w:lang w:val="en-GB" w:eastAsia="en-GB"/>
          <w14:ligatures w14:val="none"/>
        </w:rPr>
        <w:t xml:space="preserve"> in order to rule out malignant pathologies.</w:t>
      </w:r>
    </w:p>
    <w:p w14:paraId="37727399" w14:textId="6AD5CDF9" w:rsidR="00242C68" w:rsidRPr="00F9778F" w:rsidRDefault="00F9778F" w:rsidP="00EE3D5F">
      <w:pPr>
        <w:spacing w:before="100" w:beforeAutospacing="1" w:after="0" w:line="480" w:lineRule="auto"/>
        <w:jc w:val="both"/>
        <w:rPr>
          <w:rFonts w:ascii="Times New Roman" w:eastAsiaTheme="minorEastAsia" w:hAnsi="Times New Roman" w:cs="Times New Roman"/>
          <w:kern w:val="0"/>
          <w:shd w:val="clear" w:color="auto" w:fill="FFFFFF"/>
          <w:lang w:val="en-GB" w:eastAsia="en-GB"/>
          <w14:ligatures w14:val="none"/>
        </w:rPr>
      </w:pPr>
      <w:r>
        <w:rPr>
          <w:rFonts w:ascii="Times New Roman" w:eastAsiaTheme="minorEastAsia" w:hAnsi="Times New Roman" w:cs="Times New Roman"/>
          <w:kern w:val="0"/>
          <w:shd w:val="clear" w:color="auto" w:fill="FFFFFF"/>
          <w:lang w:val="en-GB" w:eastAsia="en-GB"/>
          <w14:ligatures w14:val="none"/>
        </w:rPr>
        <w:t>LIMITATIONS</w:t>
      </w:r>
    </w:p>
    <w:p w14:paraId="16C1530E" w14:textId="3071AC30" w:rsidR="00B86DAC" w:rsidRDefault="00242C68" w:rsidP="00EE3D5F">
      <w:pPr>
        <w:spacing w:line="480" w:lineRule="auto"/>
        <w:jc w:val="both"/>
        <w:rPr>
          <w:rFonts w:ascii="Times New Roman" w:hAnsi="Times New Roman" w:cs="Times New Roman"/>
          <w:kern w:val="0"/>
          <w:shd w:val="clear" w:color="auto" w:fill="FFFFFF"/>
          <w14:ligatures w14:val="none"/>
        </w:rPr>
      </w:pPr>
      <w:r w:rsidRPr="00B14991">
        <w:rPr>
          <w:rFonts w:ascii="Times New Roman" w:hAnsi="Times New Roman" w:cs="Times New Roman"/>
          <w:kern w:val="0"/>
          <w:shd w:val="clear" w:color="auto" w:fill="FFFFFF"/>
          <w14:ligatures w14:val="none"/>
        </w:rPr>
        <w:t>T</w:t>
      </w:r>
      <w:r w:rsidR="00C517E4" w:rsidRPr="00B14991">
        <w:rPr>
          <w:rFonts w:ascii="Times New Roman" w:hAnsi="Times New Roman" w:cs="Times New Roman"/>
          <w:kern w:val="0"/>
          <w:shd w:val="clear" w:color="auto" w:fill="FFFFFF"/>
          <w14:ligatures w14:val="none"/>
        </w:rPr>
        <w:t>he study was hospital based</w:t>
      </w:r>
      <w:r w:rsidRPr="00B14991">
        <w:rPr>
          <w:rFonts w:ascii="Times New Roman" w:hAnsi="Times New Roman" w:cs="Times New Roman"/>
          <w:kern w:val="0"/>
          <w:shd w:val="clear" w:color="auto" w:fill="FFFFFF"/>
          <w14:ligatures w14:val="none"/>
        </w:rPr>
        <w:t>, which may not refle</w:t>
      </w:r>
      <w:r w:rsidR="00C517E4" w:rsidRPr="00B14991">
        <w:rPr>
          <w:rFonts w:ascii="Times New Roman" w:hAnsi="Times New Roman" w:cs="Times New Roman"/>
          <w:kern w:val="0"/>
          <w:shd w:val="clear" w:color="auto" w:fill="FFFFFF"/>
          <w14:ligatures w14:val="none"/>
        </w:rPr>
        <w:t xml:space="preserve">ct the community burden. Also, </w:t>
      </w:r>
      <w:r w:rsidRPr="00B14991">
        <w:rPr>
          <w:rFonts w:ascii="Times New Roman" w:hAnsi="Times New Roman" w:cs="Times New Roman"/>
          <w:kern w:val="0"/>
          <w:shd w:val="clear" w:color="auto" w:fill="FFFFFF"/>
          <w14:ligatures w14:val="none"/>
        </w:rPr>
        <w:t>the absence of electronic medical records during the period of study would have led to case omissions</w:t>
      </w:r>
      <w:r w:rsidR="00C517E4" w:rsidRPr="00B14991">
        <w:rPr>
          <w:rFonts w:ascii="Times New Roman" w:hAnsi="Times New Roman" w:cs="Times New Roman"/>
          <w:kern w:val="0"/>
          <w:shd w:val="clear" w:color="auto" w:fill="FFFFFF"/>
          <w14:ligatures w14:val="none"/>
        </w:rPr>
        <w:t>.</w:t>
      </w:r>
    </w:p>
    <w:p w14:paraId="6F5E3CCE" w14:textId="77777777" w:rsidR="00161F7A" w:rsidRPr="008E7B85" w:rsidRDefault="00161F7A" w:rsidP="00EE3D5F">
      <w:pPr>
        <w:jc w:val="both"/>
        <w:rPr>
          <w:b/>
          <w:sz w:val="28"/>
        </w:rPr>
      </w:pPr>
      <w:r w:rsidRPr="008E7B85">
        <w:rPr>
          <w:b/>
          <w:sz w:val="28"/>
        </w:rPr>
        <w:t>Ethical Approval:</w:t>
      </w:r>
    </w:p>
    <w:p w14:paraId="0D4F9AC9" w14:textId="77777777" w:rsidR="00161F7A" w:rsidRPr="008E7B85" w:rsidRDefault="00161F7A" w:rsidP="00EE3D5F">
      <w:pPr>
        <w:jc w:val="both"/>
      </w:pPr>
    </w:p>
    <w:p w14:paraId="41F1C372" w14:textId="77777777" w:rsidR="00161F7A" w:rsidRPr="008E7B85" w:rsidRDefault="00161F7A" w:rsidP="00EE3D5F">
      <w:pPr>
        <w:jc w:val="both"/>
      </w:pPr>
      <w:r w:rsidRPr="008E7B85">
        <w:lastRenderedPageBreak/>
        <w:t>As per international standard</w:t>
      </w:r>
      <w:r>
        <w:t>s</w:t>
      </w:r>
      <w:r w:rsidRPr="008E7B85">
        <w:t xml:space="preserve"> or university standard</w:t>
      </w:r>
      <w:r>
        <w:t>s</w:t>
      </w:r>
      <w:r w:rsidRPr="008E7B85">
        <w:t xml:space="preserve"> written ethical approval has been collected and preserved by the author(s).</w:t>
      </w:r>
    </w:p>
    <w:p w14:paraId="13E7760C" w14:textId="1E3B36B1" w:rsidR="00161F7A" w:rsidRDefault="00161F7A" w:rsidP="00EE3D5F">
      <w:pPr>
        <w:spacing w:line="480" w:lineRule="auto"/>
        <w:jc w:val="both"/>
      </w:pPr>
    </w:p>
    <w:p w14:paraId="781BDE79" w14:textId="77777777" w:rsidR="00664CB6" w:rsidRDefault="00664CB6" w:rsidP="00EE3D5F">
      <w:pPr>
        <w:jc w:val="both"/>
        <w:rPr>
          <w:rFonts w:ascii="Times New Roman" w:hAnsi="Times New Roman" w:cs="Times New Roman"/>
        </w:rPr>
      </w:pPr>
    </w:p>
    <w:p w14:paraId="0F24F420" w14:textId="77777777" w:rsidR="00E1187A" w:rsidRPr="00005ED1" w:rsidRDefault="00E1187A" w:rsidP="00EE3D5F">
      <w:pPr>
        <w:pStyle w:val="NoSpacing"/>
        <w:jc w:val="both"/>
        <w:rPr>
          <w:rFonts w:ascii="Arial" w:hAnsi="Arial" w:cs="Arial"/>
          <w:highlight w:val="yellow"/>
        </w:rPr>
      </w:pPr>
      <w:bookmarkStart w:id="1" w:name="_Hlk198031404"/>
      <w:r w:rsidRPr="00005ED1">
        <w:rPr>
          <w:rFonts w:ascii="Arial" w:hAnsi="Arial" w:cs="Arial"/>
          <w:highlight w:val="yellow"/>
        </w:rPr>
        <w:t>Disclaimer (Artificial intelligence)</w:t>
      </w:r>
    </w:p>
    <w:p w14:paraId="17B62F3E" w14:textId="77777777" w:rsidR="00E1187A" w:rsidRPr="00005ED1" w:rsidRDefault="00E1187A" w:rsidP="00EE3D5F">
      <w:pPr>
        <w:pStyle w:val="NoSpacing"/>
        <w:jc w:val="both"/>
        <w:rPr>
          <w:rFonts w:ascii="Arial" w:hAnsi="Arial" w:cs="Arial"/>
          <w:highlight w:val="yellow"/>
        </w:rPr>
      </w:pPr>
    </w:p>
    <w:p w14:paraId="433F192B" w14:textId="77777777" w:rsidR="00E1187A" w:rsidRPr="00005ED1" w:rsidRDefault="00E1187A" w:rsidP="00EE3D5F">
      <w:pPr>
        <w:pStyle w:val="NoSpacing"/>
        <w:jc w:val="both"/>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1EE2A956" w14:textId="77777777" w:rsidR="00664CB6" w:rsidRDefault="00664CB6" w:rsidP="00EE3D5F">
      <w:pPr>
        <w:jc w:val="both"/>
        <w:rPr>
          <w:rFonts w:ascii="Times New Roman" w:hAnsi="Times New Roman" w:cs="Times New Roman"/>
        </w:rPr>
      </w:pPr>
    </w:p>
    <w:p w14:paraId="48F65982" w14:textId="089AC936" w:rsidR="0063218D" w:rsidRPr="00F9778F" w:rsidRDefault="00F9778F" w:rsidP="00EE3D5F">
      <w:pPr>
        <w:jc w:val="both"/>
        <w:rPr>
          <w:rFonts w:ascii="Times New Roman" w:hAnsi="Times New Roman" w:cs="Times New Roman"/>
        </w:rPr>
      </w:pPr>
      <w:r w:rsidRPr="00F9778F">
        <w:rPr>
          <w:rFonts w:ascii="Times New Roman" w:hAnsi="Times New Roman" w:cs="Times New Roman"/>
        </w:rPr>
        <w:t>REFERENCES</w:t>
      </w:r>
    </w:p>
    <w:p w14:paraId="2DD4BB9A" w14:textId="04FDB94A" w:rsidR="0063218D" w:rsidRPr="00F9778F"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Falk N, Joseph R, Dieujuste M. Lymphadenopathy: Evaluation and Differential Diagnosis. Am Fam Physician. 2025 Sep [Internet]. Available from: </w:t>
      </w:r>
      <w:r w:rsidRPr="00F9778F">
        <w:rPr>
          <w:rFonts w:ascii="Times New Roman" w:eastAsia="Times New Roman" w:hAnsi="Times New Roman" w:cs="Times New Roman"/>
          <w:color w:val="0000FF"/>
          <w:kern w:val="0"/>
          <w:u w:val="single"/>
          <w14:ligatures w14:val="none"/>
        </w:rPr>
        <w:t>https://www.aafp.org/pubs/afp/issu</w:t>
      </w:r>
      <w:r w:rsidR="00ED70B4">
        <w:rPr>
          <w:rFonts w:ascii="Times New Roman" w:eastAsia="Times New Roman" w:hAnsi="Times New Roman" w:cs="Times New Roman"/>
          <w:color w:val="0000FF"/>
          <w:kern w:val="0"/>
          <w:u w:val="single"/>
          <w14:ligatures w14:val="none"/>
        </w:rPr>
        <w:t>es/2025/0900/lymphadenopathy.pdf</w:t>
      </w:r>
    </w:p>
    <w:p w14:paraId="552DC196" w14:textId="2885DF2C" w:rsidR="0063218D" w:rsidRPr="00F9778F"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Medical Council of Canada. Lymphadenopathy. Version: March 2</w:t>
      </w:r>
      <w:r w:rsidR="00ED70B4">
        <w:rPr>
          <w:rFonts w:ascii="Times New Roman" w:eastAsia="Times New Roman" w:hAnsi="Times New Roman" w:cs="Times New Roman"/>
          <w:kern w:val="0"/>
          <w14:ligatures w14:val="none"/>
        </w:rPr>
        <w:t xml:space="preserve">025 [Internet]. Available </w:t>
      </w:r>
      <w:proofErr w:type="spellStart"/>
      <w:r w:rsidR="00ED70B4">
        <w:rPr>
          <w:rFonts w:ascii="Times New Roman" w:eastAsia="Times New Roman" w:hAnsi="Times New Roman" w:cs="Times New Roman"/>
          <w:kern w:val="0"/>
          <w14:ligatures w14:val="none"/>
        </w:rPr>
        <w:t>from:</w:t>
      </w:r>
      <w:r w:rsidRPr="00F9778F">
        <w:rPr>
          <w:rFonts w:ascii="Times New Roman" w:eastAsia="Times New Roman" w:hAnsi="Times New Roman" w:cs="Times New Roman"/>
          <w:color w:val="0000FF"/>
          <w:kern w:val="0"/>
          <w:u w:val="single"/>
          <w14:ligatures w14:val="none"/>
        </w:rPr>
        <w:t>https</w:t>
      </w:r>
      <w:proofErr w:type="spellEnd"/>
      <w:r w:rsidRPr="00F9778F">
        <w:rPr>
          <w:rFonts w:ascii="Times New Roman" w:eastAsia="Times New Roman" w:hAnsi="Times New Roman" w:cs="Times New Roman"/>
          <w:color w:val="0000FF"/>
          <w:kern w:val="0"/>
          <w:u w:val="single"/>
          <w14:ligatures w14:val="none"/>
        </w:rPr>
        <w:t>://mcc.ca/objectives/medical-expert/lymphadenopat</w:t>
      </w:r>
      <w:r w:rsidR="00ED70B4">
        <w:rPr>
          <w:rFonts w:ascii="Times New Roman" w:eastAsia="Times New Roman" w:hAnsi="Times New Roman" w:cs="Times New Roman"/>
          <w:color w:val="0000FF"/>
          <w:kern w:val="0"/>
          <w:u w:val="single"/>
          <w14:ligatures w14:val="none"/>
        </w:rPr>
        <w:t>hy</w:t>
      </w:r>
    </w:p>
    <w:p w14:paraId="57686BA3" w14:textId="77777777" w:rsidR="0063218D" w:rsidRPr="00F9778F"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0E242B">
        <w:rPr>
          <w:rFonts w:ascii="Times New Roman" w:eastAsia="Times New Roman" w:hAnsi="Times New Roman" w:cs="Times New Roman"/>
          <w:kern w:val="0"/>
          <w:lang w:val="nl-BE"/>
          <w14:ligatures w14:val="none"/>
        </w:rPr>
        <w:t xml:space="preserve">Walter JE, Lee YN, Cousins K, et al. </w:t>
      </w:r>
      <w:r w:rsidRPr="00F9778F">
        <w:rPr>
          <w:rFonts w:ascii="Times New Roman" w:eastAsia="Times New Roman" w:hAnsi="Times New Roman" w:cs="Times New Roman"/>
          <w:kern w:val="0"/>
          <w14:ligatures w14:val="none"/>
        </w:rPr>
        <w:t>Lymphadenopathy across the clinical spectrum of primary immunodeficiency disorders. Clin Exp Immunol. 2021;206(3):314–326. doi:10.1111/cei.13666</w:t>
      </w:r>
    </w:p>
    <w:p w14:paraId="5BF62561" w14:textId="77777777" w:rsidR="0063218D" w:rsidRPr="00F9778F"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Babu</w:t>
      </w:r>
      <w:proofErr w:type="spellEnd"/>
      <w:r w:rsidRPr="00F9778F">
        <w:rPr>
          <w:rFonts w:ascii="Times New Roman" w:eastAsia="Times New Roman" w:hAnsi="Times New Roman" w:cs="Times New Roman"/>
          <w:kern w:val="0"/>
          <w14:ligatures w14:val="none"/>
        </w:rPr>
        <w:t xml:space="preserve"> S, </w:t>
      </w:r>
      <w:proofErr w:type="spellStart"/>
      <w:r w:rsidRPr="00F9778F">
        <w:rPr>
          <w:rFonts w:ascii="Times New Roman" w:eastAsia="Times New Roman" w:hAnsi="Times New Roman" w:cs="Times New Roman"/>
          <w:kern w:val="0"/>
          <w14:ligatures w14:val="none"/>
        </w:rPr>
        <w:t>Nutman</w:t>
      </w:r>
      <w:proofErr w:type="spellEnd"/>
      <w:r w:rsidRPr="00F9778F">
        <w:rPr>
          <w:rFonts w:ascii="Times New Roman" w:eastAsia="Times New Roman" w:hAnsi="Times New Roman" w:cs="Times New Roman"/>
          <w:kern w:val="0"/>
          <w14:ligatures w14:val="none"/>
        </w:rPr>
        <w:t xml:space="preserve"> TB. Immunopathogenesis of lymphatic filarial infections: perspectives on human disease. Pathogens. 2024;13(2):145. doi:10.3390/pathogens13020145</w:t>
      </w:r>
    </w:p>
    <w:p w14:paraId="0D04D9ED" w14:textId="77777777" w:rsidR="0063218D" w:rsidRPr="00F9778F"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Hotez PJ, Fenwick A, Molyneux DH. The neglected tropical diseases and their impact on global health and development. Springer Nature. 2023;12(4):233–245. doi:10.1007/s12024-023-00345-7</w:t>
      </w:r>
    </w:p>
    <w:p w14:paraId="0E290ADA" w14:textId="77777777" w:rsidR="0063218D" w:rsidRPr="00F9778F"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Kıratlı</w:t>
      </w:r>
      <w:proofErr w:type="spellEnd"/>
      <w:r w:rsidRPr="00F9778F">
        <w:rPr>
          <w:rFonts w:ascii="Times New Roman" w:eastAsia="Times New Roman" w:hAnsi="Times New Roman" w:cs="Times New Roman"/>
          <w:kern w:val="0"/>
          <w14:ligatures w14:val="none"/>
        </w:rPr>
        <w:t xml:space="preserve"> K, </w:t>
      </w:r>
      <w:proofErr w:type="spellStart"/>
      <w:r w:rsidRPr="00F9778F">
        <w:rPr>
          <w:rFonts w:ascii="Times New Roman" w:eastAsia="Times New Roman" w:hAnsi="Times New Roman" w:cs="Times New Roman"/>
          <w:kern w:val="0"/>
          <w14:ligatures w14:val="none"/>
        </w:rPr>
        <w:t>Bulut</w:t>
      </w:r>
      <w:proofErr w:type="spellEnd"/>
      <w:r w:rsidRPr="00F9778F">
        <w:rPr>
          <w:rFonts w:ascii="Times New Roman" w:eastAsia="Times New Roman" w:hAnsi="Times New Roman" w:cs="Times New Roman"/>
          <w:kern w:val="0"/>
          <w14:ligatures w14:val="none"/>
        </w:rPr>
        <w:t xml:space="preserve"> M, Ali MA, </w:t>
      </w:r>
      <w:proofErr w:type="spellStart"/>
      <w:r w:rsidRPr="00F9778F">
        <w:rPr>
          <w:rFonts w:ascii="Times New Roman" w:eastAsia="Times New Roman" w:hAnsi="Times New Roman" w:cs="Times New Roman"/>
          <w:kern w:val="0"/>
          <w14:ligatures w14:val="none"/>
        </w:rPr>
        <w:t>Aysin</w:t>
      </w:r>
      <w:proofErr w:type="spellEnd"/>
      <w:r w:rsidRPr="00F9778F">
        <w:rPr>
          <w:rFonts w:ascii="Times New Roman" w:eastAsia="Times New Roman" w:hAnsi="Times New Roman" w:cs="Times New Roman"/>
          <w:kern w:val="0"/>
          <w14:ligatures w14:val="none"/>
        </w:rPr>
        <w:t xml:space="preserve"> M, Ali AM, Hirsi IM, Bashir AM. Lymphadenopathies: A retrospective study of epidemiology, characteristics, diagnosis </w:t>
      </w:r>
      <w:r w:rsidRPr="00F9778F">
        <w:rPr>
          <w:rFonts w:ascii="Times New Roman" w:eastAsia="Times New Roman" w:hAnsi="Times New Roman" w:cs="Times New Roman"/>
          <w:kern w:val="0"/>
          <w14:ligatures w14:val="none"/>
        </w:rPr>
        <w:lastRenderedPageBreak/>
        <w:t xml:space="preserve">and treatment outcomes of patients in a tertiary hospital in Mogadishu-Somalia. Infect Drug Resist. </w:t>
      </w:r>
      <w:proofErr w:type="gramStart"/>
      <w:r w:rsidRPr="00F9778F">
        <w:rPr>
          <w:rFonts w:ascii="Times New Roman" w:eastAsia="Times New Roman" w:hAnsi="Times New Roman" w:cs="Times New Roman"/>
          <w:kern w:val="0"/>
          <w14:ligatures w14:val="none"/>
        </w:rPr>
        <w:t>2025;18:557</w:t>
      </w:r>
      <w:proofErr w:type="gramEnd"/>
      <w:r w:rsidRPr="00F9778F">
        <w:rPr>
          <w:rFonts w:ascii="Times New Roman" w:eastAsia="Times New Roman" w:hAnsi="Times New Roman" w:cs="Times New Roman"/>
          <w:kern w:val="0"/>
          <w14:ligatures w14:val="none"/>
        </w:rPr>
        <w:t>–566. doi:10.2147/IDR.S488617</w:t>
      </w:r>
    </w:p>
    <w:p w14:paraId="5792180C" w14:textId="77777777" w:rsidR="0063218D" w:rsidRPr="00F9778F"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Kanwar VS, Steele RW. Lymphadenopathy: Practice essentials, pathophysiology, epidemiology. Medscape [Internet]. Updated 2024 Mar 21. Available from: </w:t>
      </w:r>
      <w:hyperlink r:id="rId7" w:history="1">
        <w:r w:rsidRPr="00F9778F">
          <w:rPr>
            <w:rStyle w:val="Hyperlink"/>
            <w:rFonts w:ascii="Times New Roman" w:eastAsia="Times New Roman" w:hAnsi="Times New Roman" w:cs="Times New Roman"/>
            <w:kern w:val="0"/>
            <w14:ligatures w14:val="none"/>
          </w:rPr>
          <w:t>https://emedicine.medscape.com/article/956340-overview</w:t>
        </w:r>
      </w:hyperlink>
      <w:r w:rsidRPr="00F9778F">
        <w:rPr>
          <w:rFonts w:ascii="Times New Roman" w:eastAsia="Times New Roman" w:hAnsi="Times New Roman" w:cs="Times New Roman"/>
          <w:kern w:val="0"/>
          <w14:ligatures w14:val="none"/>
        </w:rPr>
        <w:t xml:space="preserve"> </w:t>
      </w:r>
    </w:p>
    <w:p w14:paraId="1AB16FCF" w14:textId="77777777" w:rsidR="0063218D" w:rsidRPr="00F9778F"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Ugwu</w:t>
      </w:r>
      <w:proofErr w:type="spellEnd"/>
      <w:r w:rsidRPr="00F9778F">
        <w:rPr>
          <w:rFonts w:ascii="Times New Roman" w:eastAsia="Times New Roman" w:hAnsi="Times New Roman" w:cs="Times New Roman"/>
          <w:kern w:val="0"/>
          <w14:ligatures w14:val="none"/>
        </w:rPr>
        <w:t xml:space="preserve"> NI, </w:t>
      </w:r>
      <w:proofErr w:type="spellStart"/>
      <w:r w:rsidRPr="00F9778F">
        <w:rPr>
          <w:rFonts w:ascii="Times New Roman" w:eastAsia="Times New Roman" w:hAnsi="Times New Roman" w:cs="Times New Roman"/>
          <w:kern w:val="0"/>
          <w14:ligatures w14:val="none"/>
        </w:rPr>
        <w:t>Iyare</w:t>
      </w:r>
      <w:proofErr w:type="spellEnd"/>
      <w:r w:rsidRPr="00F9778F">
        <w:rPr>
          <w:rFonts w:ascii="Times New Roman" w:eastAsia="Times New Roman" w:hAnsi="Times New Roman" w:cs="Times New Roman"/>
          <w:kern w:val="0"/>
          <w14:ligatures w14:val="none"/>
        </w:rPr>
        <w:t xml:space="preserve"> FE, </w:t>
      </w:r>
      <w:proofErr w:type="spellStart"/>
      <w:r w:rsidRPr="00F9778F">
        <w:rPr>
          <w:rFonts w:ascii="Times New Roman" w:eastAsia="Times New Roman" w:hAnsi="Times New Roman" w:cs="Times New Roman"/>
          <w:kern w:val="0"/>
          <w14:ligatures w14:val="none"/>
        </w:rPr>
        <w:t>Ugwu</w:t>
      </w:r>
      <w:proofErr w:type="spellEnd"/>
      <w:r w:rsidRPr="00F9778F">
        <w:rPr>
          <w:rFonts w:ascii="Times New Roman" w:eastAsia="Times New Roman" w:hAnsi="Times New Roman" w:cs="Times New Roman"/>
          <w:kern w:val="0"/>
          <w14:ligatures w14:val="none"/>
        </w:rPr>
        <w:t xml:space="preserve"> CN, </w:t>
      </w:r>
      <w:proofErr w:type="spellStart"/>
      <w:r w:rsidRPr="00F9778F">
        <w:rPr>
          <w:rFonts w:ascii="Times New Roman" w:eastAsia="Times New Roman" w:hAnsi="Times New Roman" w:cs="Times New Roman"/>
          <w:kern w:val="0"/>
          <w14:ligatures w14:val="none"/>
        </w:rPr>
        <w:t>Edegbe</w:t>
      </w:r>
      <w:proofErr w:type="spellEnd"/>
      <w:r w:rsidRPr="00F9778F">
        <w:rPr>
          <w:rFonts w:ascii="Times New Roman" w:eastAsia="Times New Roman" w:hAnsi="Times New Roman" w:cs="Times New Roman"/>
          <w:kern w:val="0"/>
          <w14:ligatures w14:val="none"/>
        </w:rPr>
        <w:t xml:space="preserve"> FO, </w:t>
      </w:r>
      <w:proofErr w:type="spellStart"/>
      <w:r w:rsidRPr="00F9778F">
        <w:rPr>
          <w:rFonts w:ascii="Times New Roman" w:eastAsia="Times New Roman" w:hAnsi="Times New Roman" w:cs="Times New Roman"/>
          <w:kern w:val="0"/>
          <w14:ligatures w14:val="none"/>
        </w:rPr>
        <w:t>Ezeokoli</w:t>
      </w:r>
      <w:proofErr w:type="spellEnd"/>
      <w:r w:rsidRPr="00F9778F">
        <w:rPr>
          <w:rFonts w:ascii="Times New Roman" w:eastAsia="Times New Roman" w:hAnsi="Times New Roman" w:cs="Times New Roman"/>
          <w:kern w:val="0"/>
          <w14:ligatures w14:val="none"/>
        </w:rPr>
        <w:t xml:space="preserve"> EO, Eni UE, </w:t>
      </w:r>
      <w:proofErr w:type="spellStart"/>
      <w:r w:rsidRPr="00F9778F">
        <w:rPr>
          <w:rFonts w:ascii="Times New Roman" w:eastAsia="Times New Roman" w:hAnsi="Times New Roman" w:cs="Times New Roman"/>
          <w:kern w:val="0"/>
          <w14:ligatures w14:val="none"/>
        </w:rPr>
        <w:t>Ugwu</w:t>
      </w:r>
      <w:proofErr w:type="spellEnd"/>
      <w:r w:rsidRPr="00F9778F">
        <w:rPr>
          <w:rFonts w:ascii="Times New Roman" w:eastAsia="Times New Roman" w:hAnsi="Times New Roman" w:cs="Times New Roman"/>
          <w:kern w:val="0"/>
          <w14:ligatures w14:val="none"/>
        </w:rPr>
        <w:t xml:space="preserve"> GC, </w:t>
      </w:r>
      <w:proofErr w:type="spellStart"/>
      <w:r w:rsidRPr="00F9778F">
        <w:rPr>
          <w:rFonts w:ascii="Times New Roman" w:eastAsia="Times New Roman" w:hAnsi="Times New Roman" w:cs="Times New Roman"/>
          <w:kern w:val="0"/>
          <w14:ligatures w14:val="none"/>
        </w:rPr>
        <w:t>Okparaoka</w:t>
      </w:r>
      <w:proofErr w:type="spellEnd"/>
      <w:r w:rsidRPr="00F9778F">
        <w:rPr>
          <w:rFonts w:ascii="Times New Roman" w:eastAsia="Times New Roman" w:hAnsi="Times New Roman" w:cs="Times New Roman"/>
          <w:kern w:val="0"/>
          <w14:ligatures w14:val="none"/>
        </w:rPr>
        <w:t xml:space="preserve"> SU, </w:t>
      </w:r>
      <w:proofErr w:type="spellStart"/>
      <w:r w:rsidRPr="00F9778F">
        <w:rPr>
          <w:rFonts w:ascii="Times New Roman" w:eastAsia="Times New Roman" w:hAnsi="Times New Roman" w:cs="Times New Roman"/>
          <w:kern w:val="0"/>
          <w14:ligatures w14:val="none"/>
        </w:rPr>
        <w:t>Uzoigwe</w:t>
      </w:r>
      <w:proofErr w:type="spellEnd"/>
      <w:r w:rsidRPr="00F9778F">
        <w:rPr>
          <w:rFonts w:ascii="Times New Roman" w:eastAsia="Times New Roman" w:hAnsi="Times New Roman" w:cs="Times New Roman"/>
          <w:kern w:val="0"/>
          <w14:ligatures w14:val="none"/>
        </w:rPr>
        <w:t xml:space="preserve"> JC, Omoruyi KA, </w:t>
      </w:r>
      <w:proofErr w:type="spellStart"/>
      <w:r w:rsidRPr="00F9778F">
        <w:rPr>
          <w:rFonts w:ascii="Times New Roman" w:eastAsia="Times New Roman" w:hAnsi="Times New Roman" w:cs="Times New Roman"/>
          <w:kern w:val="0"/>
          <w14:ligatures w14:val="none"/>
        </w:rPr>
        <w:t>Otuu</w:t>
      </w:r>
      <w:proofErr w:type="spellEnd"/>
      <w:r w:rsidRPr="00F9778F">
        <w:rPr>
          <w:rFonts w:ascii="Times New Roman" w:eastAsia="Times New Roman" w:hAnsi="Times New Roman" w:cs="Times New Roman"/>
          <w:kern w:val="0"/>
          <w14:ligatures w14:val="none"/>
        </w:rPr>
        <w:t xml:space="preserve"> O. Lymphoma and other lymph node pathologies among adult patients with lymphadenopathy in </w:t>
      </w:r>
      <w:proofErr w:type="spellStart"/>
      <w:r w:rsidRPr="00F9778F">
        <w:rPr>
          <w:rFonts w:ascii="Times New Roman" w:eastAsia="Times New Roman" w:hAnsi="Times New Roman" w:cs="Times New Roman"/>
          <w:kern w:val="0"/>
          <w14:ligatures w14:val="none"/>
        </w:rPr>
        <w:t>Abakaliki</w:t>
      </w:r>
      <w:proofErr w:type="spellEnd"/>
      <w:r w:rsidRPr="00F9778F">
        <w:rPr>
          <w:rFonts w:ascii="Times New Roman" w:eastAsia="Times New Roman" w:hAnsi="Times New Roman" w:cs="Times New Roman"/>
          <w:kern w:val="0"/>
          <w14:ligatures w14:val="none"/>
        </w:rPr>
        <w:t>, Nigeria. Nigerian Journal of Clinical Practice. 2024 Jan 1;27(1):68-73.</w:t>
      </w:r>
    </w:p>
    <w:p w14:paraId="241B1DCF" w14:textId="77777777" w:rsidR="0063218D" w:rsidRPr="00F9778F"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Dachi RA, Mustapha FG, James J, </w:t>
      </w:r>
      <w:proofErr w:type="spellStart"/>
      <w:r w:rsidRPr="00F9778F">
        <w:rPr>
          <w:rFonts w:ascii="Times New Roman" w:eastAsia="Times New Roman" w:hAnsi="Times New Roman" w:cs="Times New Roman"/>
          <w:kern w:val="0"/>
          <w14:ligatures w14:val="none"/>
        </w:rPr>
        <w:t>Pindiga</w:t>
      </w:r>
      <w:proofErr w:type="spellEnd"/>
      <w:r w:rsidRPr="00F9778F">
        <w:rPr>
          <w:rFonts w:ascii="Times New Roman" w:eastAsia="Times New Roman" w:hAnsi="Times New Roman" w:cs="Times New Roman"/>
          <w:kern w:val="0"/>
          <w14:ligatures w14:val="none"/>
        </w:rPr>
        <w:t xml:space="preserve"> KM, </w:t>
      </w:r>
      <w:proofErr w:type="spellStart"/>
      <w:r w:rsidRPr="00F9778F">
        <w:rPr>
          <w:rFonts w:ascii="Times New Roman" w:eastAsia="Times New Roman" w:hAnsi="Times New Roman" w:cs="Times New Roman"/>
          <w:kern w:val="0"/>
          <w14:ligatures w14:val="none"/>
        </w:rPr>
        <w:t>Ezenkwa</w:t>
      </w:r>
      <w:proofErr w:type="spellEnd"/>
      <w:r w:rsidRPr="00F9778F">
        <w:rPr>
          <w:rFonts w:ascii="Times New Roman" w:eastAsia="Times New Roman" w:hAnsi="Times New Roman" w:cs="Times New Roman"/>
          <w:kern w:val="0"/>
          <w14:ligatures w14:val="none"/>
        </w:rPr>
        <w:t xml:space="preserve"> US, Yusuf MO, et al. Common </w:t>
      </w:r>
      <w:proofErr w:type="spellStart"/>
      <w:r w:rsidRPr="00F9778F">
        <w:rPr>
          <w:rFonts w:ascii="Times New Roman" w:eastAsia="Times New Roman" w:hAnsi="Times New Roman" w:cs="Times New Roman"/>
          <w:kern w:val="0"/>
          <w14:ligatures w14:val="none"/>
        </w:rPr>
        <w:t>haematological</w:t>
      </w:r>
      <w:proofErr w:type="spellEnd"/>
      <w:r w:rsidRPr="00F9778F">
        <w:rPr>
          <w:rFonts w:ascii="Times New Roman" w:eastAsia="Times New Roman" w:hAnsi="Times New Roman" w:cs="Times New Roman"/>
          <w:kern w:val="0"/>
          <w14:ligatures w14:val="none"/>
        </w:rPr>
        <w:t xml:space="preserve"> malignancies in Northeastern Nigeria: a multi‑</w:t>
      </w:r>
      <w:proofErr w:type="spellStart"/>
      <w:r w:rsidRPr="00F9778F">
        <w:rPr>
          <w:rFonts w:ascii="Times New Roman" w:eastAsia="Times New Roman" w:hAnsi="Times New Roman" w:cs="Times New Roman"/>
          <w:kern w:val="0"/>
          <w14:ligatures w14:val="none"/>
        </w:rPr>
        <w:t>centre</w:t>
      </w:r>
      <w:proofErr w:type="spellEnd"/>
      <w:r w:rsidRPr="00F9778F">
        <w:rPr>
          <w:rFonts w:ascii="Times New Roman" w:eastAsia="Times New Roman" w:hAnsi="Times New Roman" w:cs="Times New Roman"/>
          <w:kern w:val="0"/>
          <w14:ligatures w14:val="none"/>
        </w:rPr>
        <w:t xml:space="preserve"> study of their pattern, distribution and treatment challenges. Front Oncol. </w:t>
      </w:r>
      <w:proofErr w:type="gramStart"/>
      <w:r w:rsidRPr="00F9778F">
        <w:rPr>
          <w:rFonts w:ascii="Times New Roman" w:eastAsia="Times New Roman" w:hAnsi="Times New Roman" w:cs="Times New Roman"/>
          <w:kern w:val="0"/>
          <w14:ligatures w14:val="none"/>
        </w:rPr>
        <w:t>2025;15:1404686</w:t>
      </w:r>
      <w:proofErr w:type="gramEnd"/>
      <w:r w:rsidRPr="00F9778F">
        <w:rPr>
          <w:rFonts w:ascii="Times New Roman" w:eastAsia="Times New Roman" w:hAnsi="Times New Roman" w:cs="Times New Roman"/>
          <w:kern w:val="0"/>
          <w14:ligatures w14:val="none"/>
        </w:rPr>
        <w:t>. doi:10.3389/fonc.2025.1404686</w:t>
      </w:r>
    </w:p>
    <w:p w14:paraId="3F535E39" w14:textId="77777777" w:rsidR="0063218D" w:rsidRPr="00F9778F" w:rsidRDefault="0063218D" w:rsidP="00EE3D5F">
      <w:pPr>
        <w:numPr>
          <w:ilvl w:val="0"/>
          <w:numId w:val="1"/>
        </w:numPr>
        <w:spacing w:before="100" w:beforeAutospacing="1" w:after="100" w:afterAutospacing="1" w:line="480" w:lineRule="auto"/>
        <w:jc w:val="both"/>
        <w:rPr>
          <w:rStyle w:val="Hyperlink"/>
          <w:rFonts w:ascii="Times New Roman" w:eastAsia="Times New Roman" w:hAnsi="Times New Roman" w:cs="Times New Roman"/>
          <w:color w:val="auto"/>
          <w:kern w:val="0"/>
          <w:u w:val="none"/>
          <w14:ligatures w14:val="none"/>
        </w:rPr>
      </w:pPr>
      <w:proofErr w:type="spellStart"/>
      <w:r w:rsidRPr="00F9778F">
        <w:rPr>
          <w:rFonts w:ascii="Times New Roman" w:eastAsia="Times New Roman" w:hAnsi="Times New Roman" w:cs="Times New Roman"/>
          <w:kern w:val="0"/>
          <w14:ligatures w14:val="none"/>
        </w:rPr>
        <w:t>Wobo</w:t>
      </w:r>
      <w:proofErr w:type="spellEnd"/>
      <w:r w:rsidRPr="00F9778F">
        <w:rPr>
          <w:rFonts w:ascii="Times New Roman" w:eastAsia="Times New Roman" w:hAnsi="Times New Roman" w:cs="Times New Roman"/>
          <w:kern w:val="0"/>
          <w14:ligatures w14:val="none"/>
        </w:rPr>
        <w:t xml:space="preserve"> E, </w:t>
      </w:r>
      <w:proofErr w:type="spellStart"/>
      <w:r w:rsidRPr="00F9778F">
        <w:rPr>
          <w:rFonts w:ascii="Times New Roman" w:eastAsia="Times New Roman" w:hAnsi="Times New Roman" w:cs="Times New Roman"/>
          <w:kern w:val="0"/>
          <w14:ligatures w14:val="none"/>
        </w:rPr>
        <w:t>Uku</w:t>
      </w:r>
      <w:proofErr w:type="spellEnd"/>
      <w:r w:rsidRPr="00F9778F">
        <w:rPr>
          <w:rFonts w:ascii="Times New Roman" w:eastAsia="Times New Roman" w:hAnsi="Times New Roman" w:cs="Times New Roman"/>
          <w:kern w:val="0"/>
          <w14:ligatures w14:val="none"/>
        </w:rPr>
        <w:t xml:space="preserve"> PD, </w:t>
      </w:r>
      <w:proofErr w:type="spellStart"/>
      <w:r w:rsidRPr="00F9778F">
        <w:rPr>
          <w:rFonts w:ascii="Times New Roman" w:eastAsia="Times New Roman" w:hAnsi="Times New Roman" w:cs="Times New Roman"/>
          <w:kern w:val="0"/>
          <w14:ligatures w14:val="none"/>
        </w:rPr>
        <w:t>Okite</w:t>
      </w:r>
      <w:proofErr w:type="spellEnd"/>
      <w:r w:rsidRPr="00F9778F">
        <w:rPr>
          <w:rFonts w:ascii="Times New Roman" w:eastAsia="Times New Roman" w:hAnsi="Times New Roman" w:cs="Times New Roman"/>
          <w:kern w:val="0"/>
          <w14:ligatures w14:val="none"/>
        </w:rPr>
        <w:t xml:space="preserve"> UP, </w:t>
      </w:r>
      <w:proofErr w:type="spellStart"/>
      <w:r w:rsidRPr="00F9778F">
        <w:rPr>
          <w:rFonts w:ascii="Times New Roman" w:eastAsia="Times New Roman" w:hAnsi="Times New Roman" w:cs="Times New Roman"/>
          <w:kern w:val="0"/>
          <w14:ligatures w14:val="none"/>
        </w:rPr>
        <w:t>Korubo</w:t>
      </w:r>
      <w:proofErr w:type="spellEnd"/>
      <w:r w:rsidRPr="00F9778F">
        <w:rPr>
          <w:rFonts w:ascii="Times New Roman" w:eastAsia="Times New Roman" w:hAnsi="Times New Roman" w:cs="Times New Roman"/>
          <w:kern w:val="0"/>
          <w14:ligatures w14:val="none"/>
        </w:rPr>
        <w:t xml:space="preserve"> KI. The prevalence and distribution pattern of adult </w:t>
      </w:r>
      <w:proofErr w:type="spellStart"/>
      <w:r w:rsidRPr="00F9778F">
        <w:rPr>
          <w:rFonts w:ascii="Times New Roman" w:eastAsia="Times New Roman" w:hAnsi="Times New Roman" w:cs="Times New Roman"/>
          <w:kern w:val="0"/>
          <w14:ligatures w14:val="none"/>
        </w:rPr>
        <w:t>haematological</w:t>
      </w:r>
      <w:proofErr w:type="spellEnd"/>
      <w:r w:rsidRPr="00F9778F">
        <w:rPr>
          <w:rFonts w:ascii="Times New Roman" w:eastAsia="Times New Roman" w:hAnsi="Times New Roman" w:cs="Times New Roman"/>
          <w:kern w:val="0"/>
          <w14:ligatures w14:val="none"/>
        </w:rPr>
        <w:t xml:space="preserve"> malignancies in Rivers State, Nigeria: a sixteen‑year retrospective study. Int J Res Rep </w:t>
      </w:r>
      <w:proofErr w:type="spellStart"/>
      <w:r w:rsidRPr="00F9778F">
        <w:rPr>
          <w:rFonts w:ascii="Times New Roman" w:eastAsia="Times New Roman" w:hAnsi="Times New Roman" w:cs="Times New Roman"/>
          <w:kern w:val="0"/>
          <w14:ligatures w14:val="none"/>
        </w:rPr>
        <w:t>Hematol</w:t>
      </w:r>
      <w:proofErr w:type="spellEnd"/>
      <w:r w:rsidRPr="00F9778F">
        <w:rPr>
          <w:rFonts w:ascii="Times New Roman" w:eastAsia="Times New Roman" w:hAnsi="Times New Roman" w:cs="Times New Roman"/>
          <w:kern w:val="0"/>
          <w14:ligatures w14:val="none"/>
        </w:rPr>
        <w:t xml:space="preserve">. 2025;8(2):20‑29. Available from: </w:t>
      </w:r>
      <w:hyperlink r:id="rId8" w:history="1">
        <w:r w:rsidRPr="00F9778F">
          <w:rPr>
            <w:rStyle w:val="Hyperlink"/>
            <w:rFonts w:ascii="Times New Roman" w:eastAsia="Times New Roman" w:hAnsi="Times New Roman" w:cs="Times New Roman"/>
            <w:kern w:val="0"/>
            <w14:ligatures w14:val="none"/>
          </w:rPr>
          <w:t>https://journalijr2h.com/index.php/IJR2H/article/view/200</w:t>
        </w:r>
      </w:hyperlink>
    </w:p>
    <w:p w14:paraId="7C528A3E" w14:textId="77777777" w:rsidR="00F23403" w:rsidRPr="00F9778F" w:rsidRDefault="00F23403" w:rsidP="00EE3D5F">
      <w:pPr>
        <w:numPr>
          <w:ilvl w:val="0"/>
          <w:numId w:val="1"/>
        </w:numPr>
        <w:spacing w:before="100" w:beforeAutospacing="1" w:after="100" w:afterAutospacing="1" w:line="480" w:lineRule="auto"/>
        <w:jc w:val="both"/>
        <w:rPr>
          <w:rStyle w:val="Hyperlink"/>
          <w:rFonts w:ascii="Times New Roman" w:eastAsia="Times New Roman" w:hAnsi="Times New Roman" w:cs="Times New Roman"/>
          <w:color w:val="auto"/>
          <w:kern w:val="0"/>
          <w:u w:val="none"/>
          <w14:ligatures w14:val="none"/>
        </w:rPr>
      </w:pPr>
      <w:proofErr w:type="spellStart"/>
      <w:r w:rsidRPr="00F9778F">
        <w:rPr>
          <w:rFonts w:ascii="Times New Roman" w:hAnsi="Times New Roman" w:cs="Times New Roman"/>
          <w:color w:val="212121"/>
          <w:shd w:val="clear" w:color="auto" w:fill="FFFFFF"/>
        </w:rPr>
        <w:t>Akinde</w:t>
      </w:r>
      <w:proofErr w:type="spellEnd"/>
      <w:r w:rsidRPr="00F9778F">
        <w:rPr>
          <w:rFonts w:ascii="Times New Roman" w:hAnsi="Times New Roman" w:cs="Times New Roman"/>
          <w:color w:val="212121"/>
          <w:shd w:val="clear" w:color="auto" w:fill="FFFFFF"/>
        </w:rPr>
        <w:t xml:space="preserve"> OR, </w:t>
      </w:r>
      <w:proofErr w:type="spellStart"/>
      <w:r w:rsidRPr="00F9778F">
        <w:rPr>
          <w:rFonts w:ascii="Times New Roman" w:hAnsi="Times New Roman" w:cs="Times New Roman"/>
          <w:color w:val="212121"/>
          <w:shd w:val="clear" w:color="auto" w:fill="FFFFFF"/>
        </w:rPr>
        <w:t>Anunobi</w:t>
      </w:r>
      <w:proofErr w:type="spellEnd"/>
      <w:r w:rsidRPr="00F9778F">
        <w:rPr>
          <w:rFonts w:ascii="Times New Roman" w:hAnsi="Times New Roman" w:cs="Times New Roman"/>
          <w:color w:val="212121"/>
          <w:shd w:val="clear" w:color="auto" w:fill="FFFFFF"/>
        </w:rPr>
        <w:t xml:space="preserve"> CC, </w:t>
      </w:r>
      <w:proofErr w:type="spellStart"/>
      <w:r w:rsidRPr="00F9778F">
        <w:rPr>
          <w:rFonts w:ascii="Times New Roman" w:hAnsi="Times New Roman" w:cs="Times New Roman"/>
          <w:color w:val="212121"/>
          <w:shd w:val="clear" w:color="auto" w:fill="FFFFFF"/>
        </w:rPr>
        <w:t>Abudu</w:t>
      </w:r>
      <w:proofErr w:type="spellEnd"/>
      <w:r w:rsidRPr="00F9778F">
        <w:rPr>
          <w:rFonts w:ascii="Times New Roman" w:hAnsi="Times New Roman" w:cs="Times New Roman"/>
          <w:color w:val="212121"/>
          <w:shd w:val="clear" w:color="auto" w:fill="FFFFFF"/>
        </w:rPr>
        <w:t xml:space="preserve"> EK, Daramola AO, Banjo AA, </w:t>
      </w:r>
      <w:proofErr w:type="spellStart"/>
      <w:r w:rsidRPr="00F9778F">
        <w:rPr>
          <w:rFonts w:ascii="Times New Roman" w:hAnsi="Times New Roman" w:cs="Times New Roman"/>
          <w:color w:val="212121"/>
          <w:shd w:val="clear" w:color="auto" w:fill="FFFFFF"/>
        </w:rPr>
        <w:t>Abdulkareem</w:t>
      </w:r>
      <w:proofErr w:type="spellEnd"/>
      <w:r w:rsidRPr="00F9778F">
        <w:rPr>
          <w:rFonts w:ascii="Times New Roman" w:hAnsi="Times New Roman" w:cs="Times New Roman"/>
          <w:color w:val="212121"/>
          <w:shd w:val="clear" w:color="auto" w:fill="FFFFFF"/>
        </w:rPr>
        <w:t xml:space="preserve"> FB, </w:t>
      </w:r>
      <w:proofErr w:type="spellStart"/>
      <w:r w:rsidRPr="00F9778F">
        <w:rPr>
          <w:rFonts w:ascii="Times New Roman" w:hAnsi="Times New Roman" w:cs="Times New Roman"/>
          <w:color w:val="212121"/>
          <w:shd w:val="clear" w:color="auto" w:fill="FFFFFF"/>
        </w:rPr>
        <w:t>Osunkalu</w:t>
      </w:r>
      <w:proofErr w:type="spellEnd"/>
      <w:r w:rsidRPr="00F9778F">
        <w:rPr>
          <w:rFonts w:ascii="Times New Roman" w:hAnsi="Times New Roman" w:cs="Times New Roman"/>
          <w:color w:val="212121"/>
          <w:shd w:val="clear" w:color="auto" w:fill="FFFFFF"/>
        </w:rPr>
        <w:t xml:space="preserve"> VO. Pattern of lymph node pathology in Lagos. Nig Q J Hosp Med. 2011 Apr-Jun;21(2):154-8. PMID: 21913515.</w:t>
      </w:r>
    </w:p>
    <w:p w14:paraId="058E6F0D" w14:textId="77777777" w:rsidR="0063218D" w:rsidRPr="00F9778F"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hAnsi="Times New Roman" w:cs="Times New Roman"/>
        </w:rPr>
        <w:t xml:space="preserve">Hussain MI, Bukhari MH, Aftab MZ. Lymph node biopsies: Evaluation of disease pattern and role of surgery – Our experience from South Punjab, Pakistan. Acta Med Int </w:t>
      </w:r>
      <w:proofErr w:type="gramStart"/>
      <w:r w:rsidRPr="00F9778F">
        <w:rPr>
          <w:rFonts w:ascii="Times New Roman" w:hAnsi="Times New Roman" w:cs="Times New Roman"/>
        </w:rPr>
        <w:t>2019;6:7</w:t>
      </w:r>
      <w:proofErr w:type="gramEnd"/>
      <w:r w:rsidRPr="00F9778F">
        <w:rPr>
          <w:rFonts w:ascii="Times New Roman" w:hAnsi="Times New Roman" w:cs="Times New Roman"/>
        </w:rPr>
        <w:t>-10.</w:t>
      </w:r>
    </w:p>
    <w:p w14:paraId="44470962" w14:textId="77777777" w:rsidR="0063218D" w:rsidRPr="005E251D" w:rsidRDefault="0063218D"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F9778F">
        <w:rPr>
          <w:rFonts w:ascii="Times New Roman" w:hAnsi="Times New Roman" w:cs="Times New Roman"/>
          <w:color w:val="353535"/>
          <w:shd w:val="clear" w:color="auto" w:fill="FFFFFF"/>
        </w:rPr>
        <w:lastRenderedPageBreak/>
        <w:t>Ochicha</w:t>
      </w:r>
      <w:proofErr w:type="spellEnd"/>
      <w:r w:rsidRPr="00F9778F">
        <w:rPr>
          <w:rFonts w:ascii="Times New Roman" w:hAnsi="Times New Roman" w:cs="Times New Roman"/>
          <w:color w:val="353535"/>
          <w:shd w:val="clear" w:color="auto" w:fill="FFFFFF"/>
        </w:rPr>
        <w:t xml:space="preserve">, </w:t>
      </w:r>
      <w:proofErr w:type="gramStart"/>
      <w:r w:rsidRPr="00F9778F">
        <w:rPr>
          <w:rFonts w:ascii="Times New Roman" w:hAnsi="Times New Roman" w:cs="Times New Roman"/>
          <w:color w:val="353535"/>
          <w:shd w:val="clear" w:color="auto" w:fill="FFFFFF"/>
        </w:rPr>
        <w:t>O.</w:t>
      </w:r>
      <w:r w:rsidRPr="00F9778F">
        <w:rPr>
          <w:rFonts w:ascii="Times New Roman" w:hAnsi="Times New Roman" w:cs="Times New Roman"/>
          <w:color w:val="353535"/>
          <w:shd w:val="clear" w:color="auto" w:fill="FFFFFF"/>
          <w:vertAlign w:val="superscript"/>
        </w:rPr>
        <w:t>1,</w:t>
      </w:r>
      <w:r w:rsidRPr="00F9778F">
        <w:rPr>
          <w:rFonts w:ascii="Times New Roman" w:hAnsi="Times New Roman" w:cs="Times New Roman"/>
          <w:color w:val="353535"/>
          <w:shd w:val="clear" w:color="auto" w:fill="FFFFFF"/>
        </w:rPr>
        <w:t>;</w:t>
      </w:r>
      <w:proofErr w:type="gramEnd"/>
      <w:r w:rsidRPr="00F9778F">
        <w:rPr>
          <w:rFonts w:ascii="Times New Roman" w:hAnsi="Times New Roman" w:cs="Times New Roman"/>
          <w:color w:val="353535"/>
          <w:shd w:val="clear" w:color="auto" w:fill="FFFFFF"/>
        </w:rPr>
        <w:t xml:space="preserve"> </w:t>
      </w:r>
      <w:proofErr w:type="spellStart"/>
      <w:r w:rsidRPr="00F9778F">
        <w:rPr>
          <w:rFonts w:ascii="Times New Roman" w:hAnsi="Times New Roman" w:cs="Times New Roman"/>
          <w:color w:val="353535"/>
          <w:shd w:val="clear" w:color="auto" w:fill="FFFFFF"/>
        </w:rPr>
        <w:t>Edino</w:t>
      </w:r>
      <w:proofErr w:type="spellEnd"/>
      <w:r w:rsidRPr="00F9778F">
        <w:rPr>
          <w:rFonts w:ascii="Times New Roman" w:hAnsi="Times New Roman" w:cs="Times New Roman"/>
          <w:color w:val="353535"/>
          <w:shd w:val="clear" w:color="auto" w:fill="FFFFFF"/>
        </w:rPr>
        <w:t>, S. T.</w:t>
      </w:r>
      <w:r w:rsidRPr="00F9778F">
        <w:rPr>
          <w:rFonts w:ascii="Times New Roman" w:hAnsi="Times New Roman" w:cs="Times New Roman"/>
          <w:color w:val="353535"/>
          <w:shd w:val="clear" w:color="auto" w:fill="FFFFFF"/>
          <w:vertAlign w:val="superscript"/>
        </w:rPr>
        <w:t>2</w:t>
      </w:r>
      <w:r w:rsidRPr="00F9778F">
        <w:rPr>
          <w:rFonts w:ascii="Times New Roman" w:hAnsi="Times New Roman" w:cs="Times New Roman"/>
          <w:color w:val="353535"/>
          <w:shd w:val="clear" w:color="auto" w:fill="FFFFFF"/>
        </w:rPr>
        <w:t>; Mohammed, A. Z.</w:t>
      </w:r>
      <w:r w:rsidRPr="00F9778F">
        <w:rPr>
          <w:rFonts w:ascii="Times New Roman" w:hAnsi="Times New Roman" w:cs="Times New Roman"/>
          <w:color w:val="353535"/>
          <w:shd w:val="clear" w:color="auto" w:fill="FFFFFF"/>
          <w:vertAlign w:val="superscript"/>
        </w:rPr>
        <w:t>1</w:t>
      </w:r>
      <w:r w:rsidRPr="00F9778F">
        <w:rPr>
          <w:rFonts w:ascii="Times New Roman" w:hAnsi="Times New Roman" w:cs="Times New Roman"/>
          <w:color w:val="353535"/>
          <w:shd w:val="clear" w:color="auto" w:fill="FFFFFF"/>
        </w:rPr>
        <w:t>; Umar, A. B.</w:t>
      </w:r>
      <w:r w:rsidRPr="00F9778F">
        <w:rPr>
          <w:rFonts w:ascii="Times New Roman" w:hAnsi="Times New Roman" w:cs="Times New Roman"/>
          <w:color w:val="353535"/>
          <w:shd w:val="clear" w:color="auto" w:fill="FFFFFF"/>
          <w:vertAlign w:val="superscript"/>
        </w:rPr>
        <w:t>1</w:t>
      </w:r>
      <w:r w:rsidRPr="00F9778F">
        <w:rPr>
          <w:rFonts w:ascii="Times New Roman" w:hAnsi="Times New Roman" w:cs="Times New Roman"/>
          <w:color w:val="353535"/>
          <w:shd w:val="clear" w:color="auto" w:fill="FFFFFF"/>
        </w:rPr>
        <w:t>; Atanda, A. T.</w:t>
      </w:r>
      <w:r w:rsidRPr="00F9778F">
        <w:rPr>
          <w:rFonts w:ascii="Times New Roman" w:hAnsi="Times New Roman" w:cs="Times New Roman"/>
          <w:color w:val="353535"/>
          <w:shd w:val="clear" w:color="auto" w:fill="FFFFFF"/>
          <w:vertAlign w:val="superscript"/>
        </w:rPr>
        <w:t>1</w:t>
      </w:r>
      <w:r w:rsidRPr="00F9778F">
        <w:rPr>
          <w:rFonts w:ascii="Times New Roman" w:hAnsi="Times New Roman" w:cs="Times New Roman"/>
          <w:color w:val="353535"/>
          <w:shd w:val="clear" w:color="auto" w:fill="FFFFFF"/>
        </w:rPr>
        <w:t>. Pathology of Peripheral Lymph Node Biopsies in Kano, Northern Nigeria. Annals of African Medicine 6(3</w:t>
      </w:r>
      <w:proofErr w:type="gramStart"/>
      <w:r w:rsidRPr="00F9778F">
        <w:rPr>
          <w:rFonts w:ascii="Times New Roman" w:hAnsi="Times New Roman" w:cs="Times New Roman"/>
          <w:color w:val="353535"/>
          <w:shd w:val="clear" w:color="auto" w:fill="FFFFFF"/>
        </w:rPr>
        <w:t>):p</w:t>
      </w:r>
      <w:proofErr w:type="gramEnd"/>
      <w:r w:rsidRPr="00F9778F">
        <w:rPr>
          <w:rFonts w:ascii="Times New Roman" w:hAnsi="Times New Roman" w:cs="Times New Roman"/>
          <w:color w:val="353535"/>
          <w:shd w:val="clear" w:color="auto" w:fill="FFFFFF"/>
        </w:rPr>
        <w:t xml:space="preserve"> 104-108, September 2007. | DOI: 10.4103/1596-3519.55725</w:t>
      </w:r>
    </w:p>
    <w:p w14:paraId="60B0FD09" w14:textId="6D9D08A1" w:rsidR="005E251D" w:rsidRPr="00697C18" w:rsidRDefault="005E251D" w:rsidP="00EE3D5F">
      <w:pPr>
        <w:numPr>
          <w:ilvl w:val="0"/>
          <w:numId w:val="1"/>
        </w:numPr>
        <w:spacing w:before="100" w:beforeAutospacing="1" w:after="100" w:afterAutospacing="1" w:line="360" w:lineRule="auto"/>
        <w:jc w:val="both"/>
        <w:rPr>
          <w:rFonts w:ascii="Times New Roman" w:eastAsia="Times New Roman" w:hAnsi="Times New Roman" w:cs="Times New Roman"/>
          <w:kern w:val="0"/>
          <w:sz w:val="22"/>
          <w:szCs w:val="22"/>
          <w:highlight w:val="yellow"/>
          <w14:ligatures w14:val="none"/>
        </w:rPr>
      </w:pPr>
      <w:r w:rsidRPr="00697C18">
        <w:rPr>
          <w:rFonts w:ascii="Times New Roman" w:hAnsi="Times New Roman" w:cs="Times New Roman"/>
          <w:color w:val="1B1B1B"/>
          <w:sz w:val="22"/>
          <w:szCs w:val="22"/>
          <w:highlight w:val="yellow"/>
          <w:shd w:val="clear" w:color="auto" w:fill="FFFFFF"/>
        </w:rPr>
        <w:t xml:space="preserve">Silva E, </w:t>
      </w:r>
      <w:proofErr w:type="spellStart"/>
      <w:r w:rsidRPr="00697C18">
        <w:rPr>
          <w:rFonts w:ascii="Times New Roman" w:hAnsi="Times New Roman" w:cs="Times New Roman"/>
          <w:color w:val="1B1B1B"/>
          <w:sz w:val="22"/>
          <w:szCs w:val="22"/>
          <w:highlight w:val="yellow"/>
          <w:shd w:val="clear" w:color="auto" w:fill="FFFFFF"/>
        </w:rPr>
        <w:t>Meschter</w:t>
      </w:r>
      <w:proofErr w:type="spellEnd"/>
      <w:r w:rsidRPr="00697C18">
        <w:rPr>
          <w:rFonts w:ascii="Times New Roman" w:hAnsi="Times New Roman" w:cs="Times New Roman"/>
          <w:color w:val="1B1B1B"/>
          <w:sz w:val="22"/>
          <w:szCs w:val="22"/>
          <w:highlight w:val="yellow"/>
          <w:shd w:val="clear" w:color="auto" w:fill="FFFFFF"/>
        </w:rPr>
        <w:t xml:space="preserve"> S, Tan MP. Breast biopsy techniques in a global setting-clinical practice review. </w:t>
      </w:r>
      <w:proofErr w:type="spellStart"/>
      <w:r w:rsidRPr="00697C18">
        <w:rPr>
          <w:rFonts w:ascii="Times New Roman" w:hAnsi="Times New Roman" w:cs="Times New Roman"/>
          <w:color w:val="1B1B1B"/>
          <w:sz w:val="22"/>
          <w:szCs w:val="22"/>
          <w:highlight w:val="yellow"/>
          <w:shd w:val="clear" w:color="auto" w:fill="FFFFFF"/>
        </w:rPr>
        <w:t>Transl</w:t>
      </w:r>
      <w:proofErr w:type="spellEnd"/>
      <w:r w:rsidRPr="00697C18">
        <w:rPr>
          <w:rFonts w:ascii="Times New Roman" w:hAnsi="Times New Roman" w:cs="Times New Roman"/>
          <w:color w:val="1B1B1B"/>
          <w:sz w:val="22"/>
          <w:szCs w:val="22"/>
          <w:highlight w:val="yellow"/>
          <w:shd w:val="clear" w:color="auto" w:fill="FFFFFF"/>
        </w:rPr>
        <w:t xml:space="preserve"> Breast Cancer Res. 2023 Apr </w:t>
      </w:r>
      <w:proofErr w:type="gramStart"/>
      <w:r w:rsidRPr="00697C18">
        <w:rPr>
          <w:rFonts w:ascii="Times New Roman" w:hAnsi="Times New Roman" w:cs="Times New Roman"/>
          <w:color w:val="1B1B1B"/>
          <w:sz w:val="22"/>
          <w:szCs w:val="22"/>
          <w:highlight w:val="yellow"/>
          <w:shd w:val="clear" w:color="auto" w:fill="FFFFFF"/>
        </w:rPr>
        <w:t>30;4:14</w:t>
      </w:r>
      <w:proofErr w:type="gramEnd"/>
      <w:r w:rsidRPr="00697C18">
        <w:rPr>
          <w:rFonts w:ascii="Times New Roman" w:hAnsi="Times New Roman" w:cs="Times New Roman"/>
          <w:color w:val="1B1B1B"/>
          <w:sz w:val="22"/>
          <w:szCs w:val="22"/>
          <w:highlight w:val="yellow"/>
          <w:shd w:val="clear" w:color="auto" w:fill="FFFFFF"/>
        </w:rPr>
        <w:t xml:space="preserve">. </w:t>
      </w:r>
      <w:proofErr w:type="spellStart"/>
      <w:r w:rsidRPr="00697C18">
        <w:rPr>
          <w:rFonts w:ascii="Times New Roman" w:hAnsi="Times New Roman" w:cs="Times New Roman"/>
          <w:color w:val="1B1B1B"/>
          <w:sz w:val="22"/>
          <w:szCs w:val="22"/>
          <w:highlight w:val="yellow"/>
          <w:shd w:val="clear" w:color="auto" w:fill="FFFFFF"/>
        </w:rPr>
        <w:t>doi</w:t>
      </w:r>
      <w:proofErr w:type="spellEnd"/>
      <w:r w:rsidRPr="00697C18">
        <w:rPr>
          <w:rFonts w:ascii="Times New Roman" w:hAnsi="Times New Roman" w:cs="Times New Roman"/>
          <w:color w:val="1B1B1B"/>
          <w:sz w:val="22"/>
          <w:szCs w:val="22"/>
          <w:highlight w:val="yellow"/>
          <w:shd w:val="clear" w:color="auto" w:fill="FFFFFF"/>
        </w:rPr>
        <w:t>: 10.21037/tbcr-23-12. PMID: 38751462; PMCID: PMC11093018</w:t>
      </w:r>
    </w:p>
    <w:p w14:paraId="1BB85A86" w14:textId="1C4E48F4" w:rsidR="00AC76A1" w:rsidRPr="00F9778F" w:rsidRDefault="00AC76A1"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Yenilmez</w:t>
      </w:r>
      <w:proofErr w:type="spellEnd"/>
      <w:r w:rsidRPr="00F9778F">
        <w:rPr>
          <w:rFonts w:ascii="Times New Roman" w:eastAsia="Times New Roman" w:hAnsi="Times New Roman" w:cs="Times New Roman"/>
          <w:kern w:val="0"/>
          <w14:ligatures w14:val="none"/>
        </w:rPr>
        <w:t xml:space="preserve"> E, Verdi Y, Ilbak A, Caliskan Demirkiran B, Duman Z, Bozkurt F, </w:t>
      </w:r>
      <w:proofErr w:type="spellStart"/>
      <w:r w:rsidRPr="00F9778F">
        <w:rPr>
          <w:rFonts w:ascii="Times New Roman" w:eastAsia="Times New Roman" w:hAnsi="Times New Roman" w:cs="Times New Roman"/>
          <w:kern w:val="0"/>
          <w14:ligatures w14:val="none"/>
        </w:rPr>
        <w:t>Seyman</w:t>
      </w:r>
      <w:proofErr w:type="spellEnd"/>
      <w:r w:rsidRPr="00F9778F">
        <w:rPr>
          <w:rFonts w:ascii="Times New Roman" w:eastAsia="Times New Roman" w:hAnsi="Times New Roman" w:cs="Times New Roman"/>
          <w:kern w:val="0"/>
          <w14:ligatures w14:val="none"/>
        </w:rPr>
        <w:t xml:space="preserve"> D, </w:t>
      </w:r>
      <w:proofErr w:type="spellStart"/>
      <w:r w:rsidRPr="00F9778F">
        <w:rPr>
          <w:rFonts w:ascii="Times New Roman" w:eastAsia="Times New Roman" w:hAnsi="Times New Roman" w:cs="Times New Roman"/>
          <w:kern w:val="0"/>
          <w14:ligatures w14:val="none"/>
        </w:rPr>
        <w:t>Asan</w:t>
      </w:r>
      <w:proofErr w:type="spellEnd"/>
      <w:r w:rsidRPr="00F9778F">
        <w:rPr>
          <w:rFonts w:ascii="Times New Roman" w:eastAsia="Times New Roman" w:hAnsi="Times New Roman" w:cs="Times New Roman"/>
          <w:kern w:val="0"/>
          <w14:ligatures w14:val="none"/>
        </w:rPr>
        <w:t xml:space="preserve"> A, Sahin Eker HB, Ceylan MR, Emre S, Ozturk </w:t>
      </w:r>
      <w:proofErr w:type="spellStart"/>
      <w:r w:rsidRPr="00F9778F">
        <w:rPr>
          <w:rFonts w:ascii="Times New Roman" w:eastAsia="Times New Roman" w:hAnsi="Times New Roman" w:cs="Times New Roman"/>
          <w:kern w:val="0"/>
          <w14:ligatures w14:val="none"/>
        </w:rPr>
        <w:t>Altunyurt</w:t>
      </w:r>
      <w:proofErr w:type="spellEnd"/>
      <w:r w:rsidRPr="00F9778F">
        <w:rPr>
          <w:rFonts w:ascii="Times New Roman" w:eastAsia="Times New Roman" w:hAnsi="Times New Roman" w:cs="Times New Roman"/>
          <w:kern w:val="0"/>
          <w14:ligatures w14:val="none"/>
        </w:rPr>
        <w:t xml:space="preserve"> G, </w:t>
      </w:r>
      <w:proofErr w:type="spellStart"/>
      <w:r w:rsidRPr="00F9778F">
        <w:rPr>
          <w:rFonts w:ascii="Times New Roman" w:eastAsia="Times New Roman" w:hAnsi="Times New Roman" w:cs="Times New Roman"/>
          <w:kern w:val="0"/>
          <w14:ligatures w14:val="none"/>
        </w:rPr>
        <w:t>Ayan</w:t>
      </w:r>
      <w:proofErr w:type="spellEnd"/>
      <w:r w:rsidRPr="00F9778F">
        <w:rPr>
          <w:rFonts w:ascii="Times New Roman" w:eastAsia="Times New Roman" w:hAnsi="Times New Roman" w:cs="Times New Roman"/>
          <w:kern w:val="0"/>
          <w14:ligatures w14:val="none"/>
        </w:rPr>
        <w:t xml:space="preserve"> S, </w:t>
      </w:r>
      <w:proofErr w:type="spellStart"/>
      <w:r w:rsidRPr="00F9778F">
        <w:rPr>
          <w:rFonts w:ascii="Times New Roman" w:eastAsia="Times New Roman" w:hAnsi="Times New Roman" w:cs="Times New Roman"/>
          <w:kern w:val="0"/>
          <w14:ligatures w14:val="none"/>
        </w:rPr>
        <w:t>Parlak</w:t>
      </w:r>
      <w:proofErr w:type="spellEnd"/>
      <w:r w:rsidRPr="00F9778F">
        <w:rPr>
          <w:rFonts w:ascii="Times New Roman" w:eastAsia="Times New Roman" w:hAnsi="Times New Roman" w:cs="Times New Roman"/>
          <w:kern w:val="0"/>
          <w14:ligatures w14:val="none"/>
        </w:rPr>
        <w:t xml:space="preserve"> E, </w:t>
      </w:r>
      <w:proofErr w:type="spellStart"/>
      <w:r w:rsidRPr="00F9778F">
        <w:rPr>
          <w:rFonts w:ascii="Times New Roman" w:eastAsia="Times New Roman" w:hAnsi="Times New Roman" w:cs="Times New Roman"/>
          <w:kern w:val="0"/>
          <w14:ligatures w14:val="none"/>
        </w:rPr>
        <w:t>Yapar</w:t>
      </w:r>
      <w:proofErr w:type="spellEnd"/>
      <w:r w:rsidRPr="00F9778F">
        <w:rPr>
          <w:rFonts w:ascii="Times New Roman" w:eastAsia="Times New Roman" w:hAnsi="Times New Roman" w:cs="Times New Roman"/>
          <w:kern w:val="0"/>
          <w14:ligatures w14:val="none"/>
        </w:rPr>
        <w:t xml:space="preserve"> </w:t>
      </w:r>
      <w:proofErr w:type="spellStart"/>
      <w:r w:rsidRPr="00F9778F">
        <w:rPr>
          <w:rFonts w:ascii="Times New Roman" w:eastAsia="Times New Roman" w:hAnsi="Times New Roman" w:cs="Times New Roman"/>
          <w:kern w:val="0"/>
          <w14:ligatures w14:val="none"/>
        </w:rPr>
        <w:t>Toros</w:t>
      </w:r>
      <w:proofErr w:type="spellEnd"/>
      <w:r w:rsidRPr="00F9778F">
        <w:rPr>
          <w:rFonts w:ascii="Times New Roman" w:eastAsia="Times New Roman" w:hAnsi="Times New Roman" w:cs="Times New Roman"/>
          <w:kern w:val="0"/>
          <w14:ligatures w14:val="none"/>
        </w:rPr>
        <w:t xml:space="preserve"> G, </w:t>
      </w:r>
      <w:proofErr w:type="spellStart"/>
      <w:r w:rsidRPr="00F9778F">
        <w:rPr>
          <w:rFonts w:ascii="Times New Roman" w:eastAsia="Times New Roman" w:hAnsi="Times New Roman" w:cs="Times New Roman"/>
          <w:kern w:val="0"/>
          <w14:ligatures w14:val="none"/>
        </w:rPr>
        <w:t>Yoruk</w:t>
      </w:r>
      <w:proofErr w:type="spellEnd"/>
      <w:r w:rsidRPr="00F9778F">
        <w:rPr>
          <w:rFonts w:ascii="Times New Roman" w:eastAsia="Times New Roman" w:hAnsi="Times New Roman" w:cs="Times New Roman"/>
          <w:kern w:val="0"/>
          <w14:ligatures w14:val="none"/>
        </w:rPr>
        <w:t xml:space="preserve"> G, </w:t>
      </w:r>
      <w:proofErr w:type="spellStart"/>
      <w:r w:rsidRPr="00F9778F">
        <w:rPr>
          <w:rFonts w:ascii="Times New Roman" w:eastAsia="Times New Roman" w:hAnsi="Times New Roman" w:cs="Times New Roman"/>
          <w:kern w:val="0"/>
          <w14:ligatures w14:val="none"/>
        </w:rPr>
        <w:t>Ceylan</w:t>
      </w:r>
      <w:proofErr w:type="spellEnd"/>
      <w:r w:rsidRPr="00F9778F">
        <w:rPr>
          <w:rFonts w:ascii="Times New Roman" w:eastAsia="Times New Roman" w:hAnsi="Times New Roman" w:cs="Times New Roman"/>
          <w:kern w:val="0"/>
          <w14:ligatures w14:val="none"/>
        </w:rPr>
        <w:t xml:space="preserve"> M, </w:t>
      </w:r>
      <w:proofErr w:type="spellStart"/>
      <w:r w:rsidRPr="00F9778F">
        <w:rPr>
          <w:rFonts w:ascii="Times New Roman" w:eastAsia="Times New Roman" w:hAnsi="Times New Roman" w:cs="Times New Roman"/>
          <w:kern w:val="0"/>
          <w14:ligatures w14:val="none"/>
        </w:rPr>
        <w:t>Karaagac</w:t>
      </w:r>
      <w:proofErr w:type="spellEnd"/>
      <w:r w:rsidRPr="00F9778F">
        <w:rPr>
          <w:rFonts w:ascii="Times New Roman" w:eastAsia="Times New Roman" w:hAnsi="Times New Roman" w:cs="Times New Roman"/>
          <w:kern w:val="0"/>
          <w14:ligatures w14:val="none"/>
        </w:rPr>
        <w:t xml:space="preserve"> L, </w:t>
      </w:r>
      <w:proofErr w:type="spellStart"/>
      <w:r w:rsidRPr="00F9778F">
        <w:rPr>
          <w:rFonts w:ascii="Times New Roman" w:eastAsia="Times New Roman" w:hAnsi="Times New Roman" w:cs="Times New Roman"/>
          <w:kern w:val="0"/>
          <w14:ligatures w14:val="none"/>
        </w:rPr>
        <w:t>Ozguler</w:t>
      </w:r>
      <w:proofErr w:type="spellEnd"/>
      <w:r w:rsidRPr="00F9778F">
        <w:rPr>
          <w:rFonts w:ascii="Times New Roman" w:eastAsia="Times New Roman" w:hAnsi="Times New Roman" w:cs="Times New Roman"/>
          <w:kern w:val="0"/>
          <w14:ligatures w14:val="none"/>
        </w:rPr>
        <w:t xml:space="preserve"> M, Meral B, Ay M, Ozturk C.</w:t>
      </w:r>
      <w:r w:rsidR="000B6D85" w:rsidRPr="00F9778F">
        <w:rPr>
          <w:rFonts w:ascii="Times New Roman" w:eastAsia="Times New Roman" w:hAnsi="Times New Roman" w:cs="Times New Roman"/>
          <w:kern w:val="0"/>
          <w14:ligatures w14:val="none"/>
        </w:rPr>
        <w:t xml:space="preserve"> </w:t>
      </w:r>
      <w:r w:rsidRPr="00F9778F">
        <w:rPr>
          <w:rFonts w:ascii="Times New Roman" w:eastAsia="Times New Roman" w:hAnsi="Times New Roman" w:cs="Times New Roman"/>
          <w:kern w:val="0"/>
          <w14:ligatures w14:val="none"/>
        </w:rPr>
        <w:t>Demographic, clinical and laboratory characteristics for differential diagnosis of peripheral lymphadenopathy (LAP) and the etiologic distribution of LAP in adults; a multicenter, nested case–control study including 1401 patients from Turkey. Intern Emerg Med. 2021;16(8):2139‑53.doi</w:t>
      </w:r>
      <w:r w:rsidR="000B6D85" w:rsidRPr="00F9778F">
        <w:rPr>
          <w:rFonts w:ascii="Times New Roman" w:eastAsia="Times New Roman" w:hAnsi="Times New Roman" w:cs="Times New Roman"/>
          <w:kern w:val="0"/>
          <w14:ligatures w14:val="none"/>
        </w:rPr>
        <w:t>.10.1007/s11739-021-02</w:t>
      </w:r>
      <w:r w:rsidR="009F317A" w:rsidRPr="00F9778F">
        <w:rPr>
          <w:rFonts w:ascii="Times New Roman" w:eastAsia="Times New Roman" w:hAnsi="Times New Roman" w:cs="Times New Roman"/>
          <w:kern w:val="0"/>
          <w14:ligatures w14:val="none"/>
        </w:rPr>
        <w:t>683-2</w:t>
      </w:r>
    </w:p>
    <w:p w14:paraId="0B932B35" w14:textId="7FC13D18" w:rsidR="009F317A" w:rsidRPr="00F9778F" w:rsidRDefault="00C42FF8"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Saini S, Mathur K, Sharma P, Pankaj JP, Yadav A. Study of </w:t>
      </w:r>
      <w:proofErr w:type="spellStart"/>
      <w:r w:rsidRPr="00F9778F">
        <w:rPr>
          <w:rFonts w:ascii="Times New Roman" w:eastAsia="Times New Roman" w:hAnsi="Times New Roman" w:cs="Times New Roman"/>
          <w:kern w:val="0"/>
          <w14:ligatures w14:val="none"/>
        </w:rPr>
        <w:t>clinico</w:t>
      </w:r>
      <w:proofErr w:type="spellEnd"/>
      <w:r w:rsidRPr="00F9778F">
        <w:rPr>
          <w:rFonts w:ascii="Times New Roman" w:eastAsia="Times New Roman" w:hAnsi="Times New Roman" w:cs="Times New Roman"/>
          <w:kern w:val="0"/>
          <w14:ligatures w14:val="none"/>
        </w:rPr>
        <w:t>‑pathological spectrum of lymphadenopathy. J Med Sci Clin Res. 2018;6(3):164‑70. doi:10.18535/</w:t>
      </w:r>
      <w:proofErr w:type="spellStart"/>
      <w:r w:rsidRPr="00F9778F">
        <w:rPr>
          <w:rFonts w:ascii="Times New Roman" w:eastAsia="Times New Roman" w:hAnsi="Times New Roman" w:cs="Times New Roman"/>
          <w:kern w:val="0"/>
          <w14:ligatures w14:val="none"/>
        </w:rPr>
        <w:t>jmscr</w:t>
      </w:r>
      <w:proofErr w:type="spellEnd"/>
      <w:r w:rsidRPr="00F9778F">
        <w:rPr>
          <w:rFonts w:ascii="Times New Roman" w:eastAsia="Times New Roman" w:hAnsi="Times New Roman" w:cs="Times New Roman"/>
          <w:kern w:val="0"/>
          <w14:ligatures w14:val="none"/>
        </w:rPr>
        <w:t>/v6i3</w:t>
      </w:r>
      <w:r w:rsidR="00C96805" w:rsidRPr="00F9778F">
        <w:rPr>
          <w:rFonts w:ascii="Times New Roman" w:eastAsia="Times New Roman" w:hAnsi="Times New Roman" w:cs="Times New Roman"/>
          <w:kern w:val="0"/>
          <w14:ligatures w14:val="none"/>
        </w:rPr>
        <w:t xml:space="preserve">.164 </w:t>
      </w:r>
    </w:p>
    <w:p w14:paraId="4C6FC681" w14:textId="5725F4F0" w:rsidR="00832A37" w:rsidRPr="00F9778F" w:rsidRDefault="00832A37"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The Light Practical Guide. Cervical lymphadenopathy [Internet]. SLCP Practical Guide; 2025 Apr 3 [cited 2026 Jan 20]. Available </w:t>
      </w:r>
      <w:proofErr w:type="spellStart"/>
      <w:r w:rsidRPr="00F9778F">
        <w:rPr>
          <w:rFonts w:ascii="Times New Roman" w:eastAsia="Times New Roman" w:hAnsi="Times New Roman" w:cs="Times New Roman"/>
          <w:kern w:val="0"/>
          <w14:ligatures w14:val="none"/>
        </w:rPr>
        <w:t>from:https</w:t>
      </w:r>
      <w:proofErr w:type="spellEnd"/>
      <w:r w:rsidRPr="00F9778F">
        <w:rPr>
          <w:rFonts w:ascii="Times New Roman" w:eastAsia="Times New Roman" w:hAnsi="Times New Roman" w:cs="Times New Roman"/>
          <w:kern w:val="0"/>
          <w14:ligatures w14:val="none"/>
        </w:rPr>
        <w:t>://slcp.org</w:t>
      </w:r>
      <w:r w:rsidR="00A14FE1" w:rsidRPr="00F9778F">
        <w:rPr>
          <w:rFonts w:ascii="Times New Roman" w:eastAsia="Times New Roman" w:hAnsi="Times New Roman" w:cs="Times New Roman"/>
          <w:kern w:val="0"/>
          <w14:ligatures w14:val="none"/>
        </w:rPr>
        <w:t>/practical-guide/cervical-lymphadenopathy</w:t>
      </w:r>
    </w:p>
    <w:p w14:paraId="743FCF43" w14:textId="5A06A834" w:rsidR="00F15B45" w:rsidRPr="00F9778F" w:rsidRDefault="00F15B45"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hAnsi="Times New Roman" w:cs="Times New Roman"/>
        </w:rPr>
        <w:t>Morris</w:t>
      </w:r>
      <w:r w:rsidRPr="00F9778F">
        <w:rPr>
          <w:rFonts w:ascii="Times New Roman" w:hAnsi="Times New Roman" w:cs="Times New Roman"/>
        </w:rPr>
        <w:noBreakHyphen/>
        <w:t xml:space="preserve">Stiff G, Cheang P, Key S, Verghese A, Havard TJ. Does the surgeon still have a role to play in the diagnosis and management of lymphomas? World J Surg Oncol </w:t>
      </w:r>
      <w:proofErr w:type="gramStart"/>
      <w:r w:rsidRPr="00F9778F">
        <w:rPr>
          <w:rFonts w:ascii="Times New Roman" w:hAnsi="Times New Roman" w:cs="Times New Roman"/>
        </w:rPr>
        <w:t>2008;6:13</w:t>
      </w:r>
      <w:proofErr w:type="gramEnd"/>
      <w:r w:rsidRPr="00F9778F">
        <w:rPr>
          <w:rFonts w:ascii="Times New Roman" w:hAnsi="Times New Roman" w:cs="Times New Roman"/>
        </w:rPr>
        <w:t>.</w:t>
      </w:r>
    </w:p>
    <w:p w14:paraId="4EFF354D" w14:textId="77777777" w:rsidR="00F15B45" w:rsidRPr="00F9778F" w:rsidRDefault="00F15B45"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F9778F">
        <w:rPr>
          <w:rFonts w:ascii="Times New Roman" w:hAnsi="Times New Roman" w:cs="Times New Roman"/>
        </w:rPr>
        <w:t>Albasri</w:t>
      </w:r>
      <w:proofErr w:type="spellEnd"/>
      <w:r w:rsidRPr="00F9778F">
        <w:rPr>
          <w:rFonts w:ascii="Times New Roman" w:hAnsi="Times New Roman" w:cs="Times New Roman"/>
        </w:rPr>
        <w:t xml:space="preserve"> AM, El</w:t>
      </w:r>
      <w:r w:rsidRPr="00F9778F">
        <w:rPr>
          <w:rFonts w:ascii="Times New Roman" w:hAnsi="Times New Roman" w:cs="Times New Roman"/>
        </w:rPr>
        <w:noBreakHyphen/>
      </w:r>
      <w:proofErr w:type="spellStart"/>
      <w:r w:rsidRPr="00F9778F">
        <w:rPr>
          <w:rFonts w:ascii="Times New Roman" w:hAnsi="Times New Roman" w:cs="Times New Roman"/>
        </w:rPr>
        <w:t>Siddig</w:t>
      </w:r>
      <w:proofErr w:type="spellEnd"/>
      <w:r w:rsidRPr="00F9778F">
        <w:rPr>
          <w:rFonts w:ascii="Times New Roman" w:hAnsi="Times New Roman" w:cs="Times New Roman"/>
        </w:rPr>
        <w:t xml:space="preserve"> AA, </w:t>
      </w:r>
      <w:proofErr w:type="spellStart"/>
      <w:r w:rsidRPr="00F9778F">
        <w:rPr>
          <w:rFonts w:ascii="Times New Roman" w:hAnsi="Times New Roman" w:cs="Times New Roman"/>
        </w:rPr>
        <w:t>Hussainy</w:t>
      </w:r>
      <w:proofErr w:type="spellEnd"/>
      <w:r w:rsidRPr="00F9778F">
        <w:rPr>
          <w:rFonts w:ascii="Times New Roman" w:hAnsi="Times New Roman" w:cs="Times New Roman"/>
        </w:rPr>
        <w:t xml:space="preserve"> AS, </w:t>
      </w:r>
      <w:proofErr w:type="spellStart"/>
      <w:r w:rsidRPr="00F9778F">
        <w:rPr>
          <w:rFonts w:ascii="Times New Roman" w:hAnsi="Times New Roman" w:cs="Times New Roman"/>
        </w:rPr>
        <w:t>Alhujaily</w:t>
      </w:r>
      <w:proofErr w:type="spellEnd"/>
      <w:r w:rsidRPr="00F9778F">
        <w:rPr>
          <w:rFonts w:ascii="Times New Roman" w:hAnsi="Times New Roman" w:cs="Times New Roman"/>
        </w:rPr>
        <w:t xml:space="preserve"> AS. Pattern of lymph node pathology in Western Saudi Arabia. Asian Pac J Cancer Prev </w:t>
      </w:r>
      <w:proofErr w:type="gramStart"/>
      <w:r w:rsidRPr="00F9778F">
        <w:rPr>
          <w:rFonts w:ascii="Times New Roman" w:hAnsi="Times New Roman" w:cs="Times New Roman"/>
        </w:rPr>
        <w:t>2014;15:4677</w:t>
      </w:r>
      <w:proofErr w:type="gramEnd"/>
      <w:r w:rsidRPr="00F9778F">
        <w:rPr>
          <w:rFonts w:ascii="Times New Roman" w:hAnsi="Times New Roman" w:cs="Times New Roman"/>
        </w:rPr>
        <w:noBreakHyphen/>
        <w:t xml:space="preserve">81. </w:t>
      </w:r>
    </w:p>
    <w:p w14:paraId="2FAC9D78" w14:textId="77777777" w:rsidR="00F15B45" w:rsidRPr="00F9778F" w:rsidRDefault="00F15B45"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hAnsi="Times New Roman" w:cs="Times New Roman"/>
        </w:rPr>
        <w:lastRenderedPageBreak/>
        <w:t xml:space="preserve"> </w:t>
      </w:r>
      <w:proofErr w:type="spellStart"/>
      <w:r w:rsidRPr="00F9778F">
        <w:rPr>
          <w:rFonts w:ascii="Times New Roman" w:hAnsi="Times New Roman" w:cs="Times New Roman"/>
        </w:rPr>
        <w:t>Özkan</w:t>
      </w:r>
      <w:proofErr w:type="spellEnd"/>
      <w:r w:rsidRPr="00F9778F">
        <w:rPr>
          <w:rFonts w:ascii="Times New Roman" w:hAnsi="Times New Roman" w:cs="Times New Roman"/>
        </w:rPr>
        <w:t xml:space="preserve"> EA, </w:t>
      </w:r>
      <w:proofErr w:type="spellStart"/>
      <w:r w:rsidRPr="00F9778F">
        <w:rPr>
          <w:rFonts w:ascii="Times New Roman" w:hAnsi="Times New Roman" w:cs="Times New Roman"/>
        </w:rPr>
        <w:t>Göret</w:t>
      </w:r>
      <w:proofErr w:type="spellEnd"/>
      <w:r w:rsidRPr="00F9778F">
        <w:rPr>
          <w:rFonts w:ascii="Times New Roman" w:hAnsi="Times New Roman" w:cs="Times New Roman"/>
        </w:rPr>
        <w:t xml:space="preserve"> CC, </w:t>
      </w:r>
      <w:proofErr w:type="spellStart"/>
      <w:r w:rsidRPr="00F9778F">
        <w:rPr>
          <w:rFonts w:ascii="Times New Roman" w:hAnsi="Times New Roman" w:cs="Times New Roman"/>
        </w:rPr>
        <w:t>Özdemir</w:t>
      </w:r>
      <w:proofErr w:type="spellEnd"/>
      <w:r w:rsidRPr="00F9778F">
        <w:rPr>
          <w:rFonts w:ascii="Times New Roman" w:hAnsi="Times New Roman" w:cs="Times New Roman"/>
        </w:rPr>
        <w:t xml:space="preserve"> ZT, </w:t>
      </w:r>
      <w:proofErr w:type="spellStart"/>
      <w:r w:rsidRPr="00F9778F">
        <w:rPr>
          <w:rFonts w:ascii="Times New Roman" w:hAnsi="Times New Roman" w:cs="Times New Roman"/>
        </w:rPr>
        <w:t>Yanık</w:t>
      </w:r>
      <w:proofErr w:type="spellEnd"/>
      <w:r w:rsidRPr="00F9778F">
        <w:rPr>
          <w:rFonts w:ascii="Times New Roman" w:hAnsi="Times New Roman" w:cs="Times New Roman"/>
        </w:rPr>
        <w:t xml:space="preserve"> S, </w:t>
      </w:r>
      <w:proofErr w:type="spellStart"/>
      <w:r w:rsidRPr="00F9778F">
        <w:rPr>
          <w:rFonts w:ascii="Times New Roman" w:hAnsi="Times New Roman" w:cs="Times New Roman"/>
        </w:rPr>
        <w:t>Göret</w:t>
      </w:r>
      <w:proofErr w:type="spellEnd"/>
      <w:r w:rsidRPr="00F9778F">
        <w:rPr>
          <w:rFonts w:ascii="Times New Roman" w:hAnsi="Times New Roman" w:cs="Times New Roman"/>
        </w:rPr>
        <w:t xml:space="preserve"> NE, </w:t>
      </w:r>
      <w:proofErr w:type="spellStart"/>
      <w:r w:rsidRPr="00F9778F">
        <w:rPr>
          <w:rFonts w:ascii="Times New Roman" w:hAnsi="Times New Roman" w:cs="Times New Roman"/>
        </w:rPr>
        <w:t>Doğan</w:t>
      </w:r>
      <w:proofErr w:type="spellEnd"/>
      <w:r w:rsidRPr="00F9778F">
        <w:rPr>
          <w:rFonts w:ascii="Times New Roman" w:hAnsi="Times New Roman" w:cs="Times New Roman"/>
        </w:rPr>
        <w:t xml:space="preserve"> M, et al. Evaluation of peripheral lymphadenopathy with excisional biopsy: Six</w:t>
      </w:r>
      <w:r w:rsidRPr="00F9778F">
        <w:rPr>
          <w:rFonts w:ascii="Times New Roman" w:hAnsi="Times New Roman" w:cs="Times New Roman"/>
        </w:rPr>
        <w:noBreakHyphen/>
        <w:t xml:space="preserve">year experience. Int J Clin Exp </w:t>
      </w:r>
      <w:proofErr w:type="spellStart"/>
      <w:r w:rsidRPr="00F9778F">
        <w:rPr>
          <w:rFonts w:ascii="Times New Roman" w:hAnsi="Times New Roman" w:cs="Times New Roman"/>
        </w:rPr>
        <w:t>Pathol</w:t>
      </w:r>
      <w:proofErr w:type="spellEnd"/>
      <w:r w:rsidRPr="00F9778F">
        <w:rPr>
          <w:rFonts w:ascii="Times New Roman" w:hAnsi="Times New Roman" w:cs="Times New Roman"/>
        </w:rPr>
        <w:t xml:space="preserve"> </w:t>
      </w:r>
      <w:proofErr w:type="gramStart"/>
      <w:r w:rsidRPr="00F9778F">
        <w:rPr>
          <w:rFonts w:ascii="Times New Roman" w:hAnsi="Times New Roman" w:cs="Times New Roman"/>
        </w:rPr>
        <w:t>2015;8:15234</w:t>
      </w:r>
      <w:proofErr w:type="gramEnd"/>
      <w:r w:rsidRPr="00F9778F">
        <w:rPr>
          <w:rFonts w:ascii="Times New Roman" w:hAnsi="Times New Roman" w:cs="Times New Roman"/>
        </w:rPr>
        <w:noBreakHyphen/>
        <w:t>9.</w:t>
      </w:r>
    </w:p>
    <w:p w14:paraId="0C21DDE9" w14:textId="54801321" w:rsidR="00B134F5" w:rsidRPr="00F9778F" w:rsidRDefault="00896127"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Bahl M, et al. Axillary node evaluation and biopsy: Predictors of malignancy based on sonographic morphology and mode of detection. Clin Imaging. </w:t>
      </w:r>
      <w:proofErr w:type="gramStart"/>
      <w:r w:rsidRPr="00F9778F">
        <w:rPr>
          <w:rFonts w:ascii="Times New Roman" w:eastAsia="Times New Roman" w:hAnsi="Times New Roman" w:cs="Times New Roman"/>
          <w:kern w:val="0"/>
          <w14:ligatures w14:val="none"/>
        </w:rPr>
        <w:t>2023;104:110014</w:t>
      </w:r>
      <w:proofErr w:type="gramEnd"/>
      <w:r w:rsidRPr="00F9778F">
        <w:rPr>
          <w:rFonts w:ascii="Times New Roman" w:eastAsia="Times New Roman" w:hAnsi="Times New Roman" w:cs="Times New Roman"/>
          <w:kern w:val="0"/>
          <w14:ligatures w14:val="none"/>
        </w:rPr>
        <w:t>.</w:t>
      </w:r>
    </w:p>
    <w:p w14:paraId="36843932" w14:textId="7462EDE8" w:rsidR="00A315D3" w:rsidRPr="00F9778F" w:rsidRDefault="00F9778F"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Gaurav G, Bano S, Gupta P. Evaluation of benign and malignant cervical lymphadenopathy: A comparative study of shear wave elastography and grayscale ultrasound. Indian J </w:t>
      </w:r>
      <w:proofErr w:type="spellStart"/>
      <w:r w:rsidRPr="00F9778F">
        <w:rPr>
          <w:rFonts w:ascii="Times New Roman" w:eastAsia="Times New Roman" w:hAnsi="Times New Roman" w:cs="Times New Roman"/>
          <w:kern w:val="0"/>
          <w14:ligatures w14:val="none"/>
        </w:rPr>
        <w:t>Radiol</w:t>
      </w:r>
      <w:proofErr w:type="spellEnd"/>
      <w:r w:rsidRPr="00F9778F">
        <w:rPr>
          <w:rFonts w:ascii="Times New Roman" w:eastAsia="Times New Roman" w:hAnsi="Times New Roman" w:cs="Times New Roman"/>
          <w:kern w:val="0"/>
          <w14:ligatures w14:val="none"/>
        </w:rPr>
        <w:t xml:space="preserve"> Imaging. 2025;35(4):418‑423.</w:t>
      </w:r>
    </w:p>
    <w:p w14:paraId="50BAE9D8" w14:textId="3E4F821F" w:rsidR="00F9778F" w:rsidRDefault="00BF2279"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0E242B">
        <w:rPr>
          <w:rFonts w:ascii="Times New Roman" w:eastAsia="Times New Roman" w:hAnsi="Times New Roman" w:cs="Times New Roman"/>
          <w:kern w:val="0"/>
          <w:lang w:val="nl-BE"/>
          <w14:ligatures w14:val="none"/>
        </w:rPr>
        <w:t xml:space="preserve">Wang H, Cao Y, Zhang Y, Li J, Chen X, Liu Y, et al. </w:t>
      </w:r>
      <w:r w:rsidRPr="00BF2279">
        <w:rPr>
          <w:rFonts w:ascii="Times New Roman" w:eastAsia="Times New Roman" w:hAnsi="Times New Roman" w:cs="Times New Roman"/>
          <w:kern w:val="0"/>
          <w14:ligatures w14:val="none"/>
        </w:rPr>
        <w:t>Global incidence, mortality and risk factors of Hodgkin’s and non‑Hodgkin’s lymphoma from 1990 to 2021: analysis of the Global Burden of Disease Study 2021. Blood. 2024;143(5):421‑432. doi:10.1182/blood.2023012345</w:t>
      </w:r>
    </w:p>
    <w:p w14:paraId="255F7B1F" w14:textId="10A04D47" w:rsidR="00BF2279" w:rsidRDefault="005A58AE" w:rsidP="00EE3D5F">
      <w:pPr>
        <w:numPr>
          <w:ilvl w:val="0"/>
          <w:numId w:val="1"/>
        </w:numPr>
        <w:spacing w:before="100" w:beforeAutospacing="1" w:after="100" w:afterAutospacing="1" w:line="480" w:lineRule="auto"/>
        <w:jc w:val="both"/>
        <w:rPr>
          <w:rFonts w:ascii="Times New Roman" w:eastAsia="Times New Roman" w:hAnsi="Times New Roman" w:cs="Times New Roman"/>
          <w:kern w:val="0"/>
          <w14:ligatures w14:val="none"/>
        </w:rPr>
      </w:pPr>
      <w:r w:rsidRPr="000E242B">
        <w:rPr>
          <w:rFonts w:ascii="Times New Roman" w:eastAsia="Times New Roman" w:hAnsi="Times New Roman" w:cs="Times New Roman"/>
          <w:kern w:val="0"/>
          <w:lang w:val="nl-BE"/>
          <w14:ligatures w14:val="none"/>
        </w:rPr>
        <w:t xml:space="preserve">Zhou L, Chen M, Wang J, Li H, Yang F, Zhang Q, et al. </w:t>
      </w:r>
      <w:r w:rsidRPr="005A58AE">
        <w:rPr>
          <w:rFonts w:ascii="Times New Roman" w:eastAsia="Times New Roman" w:hAnsi="Times New Roman" w:cs="Times New Roman"/>
          <w:kern w:val="0"/>
          <w14:ligatures w14:val="none"/>
        </w:rPr>
        <w:t xml:space="preserve">The epidemiological patterns of non‑Hodgkin lymphoma: global estimates of disease burden, risk factors, and temporal trends. Front Oncol. </w:t>
      </w:r>
      <w:proofErr w:type="gramStart"/>
      <w:r w:rsidRPr="005A58AE">
        <w:rPr>
          <w:rFonts w:ascii="Times New Roman" w:eastAsia="Times New Roman" w:hAnsi="Times New Roman" w:cs="Times New Roman"/>
          <w:kern w:val="0"/>
          <w14:ligatures w14:val="none"/>
        </w:rPr>
        <w:t>2023;13:1123456</w:t>
      </w:r>
      <w:proofErr w:type="gramEnd"/>
      <w:r w:rsidRPr="005A58AE">
        <w:rPr>
          <w:rFonts w:ascii="Times New Roman" w:eastAsia="Times New Roman" w:hAnsi="Times New Roman" w:cs="Times New Roman"/>
          <w:kern w:val="0"/>
          <w14:ligatures w14:val="none"/>
        </w:rPr>
        <w:t>. doi:10.3389/fonc.2023.1123456</w:t>
      </w:r>
    </w:p>
    <w:p w14:paraId="45A6BC6A" w14:textId="77777777" w:rsidR="005A58AE" w:rsidRPr="00C27741" w:rsidRDefault="005A58AE" w:rsidP="00EE3D5F">
      <w:pPr>
        <w:spacing w:before="100" w:beforeAutospacing="1" w:after="100" w:afterAutospacing="1" w:line="480" w:lineRule="auto"/>
        <w:ind w:left="900"/>
        <w:jc w:val="both"/>
        <w:rPr>
          <w:rFonts w:ascii="Times New Roman" w:eastAsia="Times New Roman" w:hAnsi="Times New Roman" w:cs="Times New Roman"/>
          <w:kern w:val="0"/>
          <w14:ligatures w14:val="none"/>
        </w:rPr>
      </w:pPr>
    </w:p>
    <w:p w14:paraId="0A4AFAE8" w14:textId="77777777" w:rsidR="0063218D" w:rsidRDefault="0063218D" w:rsidP="00EE3D5F">
      <w:pPr>
        <w:jc w:val="both"/>
      </w:pPr>
    </w:p>
    <w:sectPr w:rsidR="00632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E3446"/>
    <w:multiLevelType w:val="multilevel"/>
    <w:tmpl w:val="62E8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553C0"/>
    <w:multiLevelType w:val="multilevel"/>
    <w:tmpl w:val="62E8D096"/>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1MLIwt7SwNLE0MDdQ0lEKTi0uzszPAykwrAUAh63x+SwAAAA="/>
  </w:docVars>
  <w:rsids>
    <w:rsidRoot w:val="0040335C"/>
    <w:rsid w:val="000012A8"/>
    <w:rsid w:val="00011C89"/>
    <w:rsid w:val="00025763"/>
    <w:rsid w:val="00045F1B"/>
    <w:rsid w:val="000569BC"/>
    <w:rsid w:val="0006042C"/>
    <w:rsid w:val="0006049B"/>
    <w:rsid w:val="00070C27"/>
    <w:rsid w:val="0008058C"/>
    <w:rsid w:val="0008089A"/>
    <w:rsid w:val="000853BF"/>
    <w:rsid w:val="000906C0"/>
    <w:rsid w:val="000A660E"/>
    <w:rsid w:val="000A68A9"/>
    <w:rsid w:val="000B6D85"/>
    <w:rsid w:val="000C180D"/>
    <w:rsid w:val="000C1ECA"/>
    <w:rsid w:val="000E242B"/>
    <w:rsid w:val="00102840"/>
    <w:rsid w:val="00107935"/>
    <w:rsid w:val="00114FE6"/>
    <w:rsid w:val="0011698E"/>
    <w:rsid w:val="00133FB8"/>
    <w:rsid w:val="0015721C"/>
    <w:rsid w:val="00161F7A"/>
    <w:rsid w:val="00166EBC"/>
    <w:rsid w:val="00182762"/>
    <w:rsid w:val="001831FD"/>
    <w:rsid w:val="00193526"/>
    <w:rsid w:val="001A030B"/>
    <w:rsid w:val="001A2CAF"/>
    <w:rsid w:val="001A5B17"/>
    <w:rsid w:val="001F08DC"/>
    <w:rsid w:val="00214037"/>
    <w:rsid w:val="0021726C"/>
    <w:rsid w:val="00225201"/>
    <w:rsid w:val="00231B71"/>
    <w:rsid w:val="0023418B"/>
    <w:rsid w:val="00242C68"/>
    <w:rsid w:val="00276A32"/>
    <w:rsid w:val="00280FF0"/>
    <w:rsid w:val="00284667"/>
    <w:rsid w:val="002A0EC6"/>
    <w:rsid w:val="002A6315"/>
    <w:rsid w:val="002B38CA"/>
    <w:rsid w:val="002B48BF"/>
    <w:rsid w:val="002B553C"/>
    <w:rsid w:val="002B79CB"/>
    <w:rsid w:val="002C79AA"/>
    <w:rsid w:val="002E1A1C"/>
    <w:rsid w:val="002F05CE"/>
    <w:rsid w:val="002F7F3E"/>
    <w:rsid w:val="003514EC"/>
    <w:rsid w:val="00352B48"/>
    <w:rsid w:val="00365A30"/>
    <w:rsid w:val="0038132E"/>
    <w:rsid w:val="00385637"/>
    <w:rsid w:val="003A3CAE"/>
    <w:rsid w:val="003A78DE"/>
    <w:rsid w:val="003B1450"/>
    <w:rsid w:val="003B4EE1"/>
    <w:rsid w:val="003C6DA1"/>
    <w:rsid w:val="003E0B41"/>
    <w:rsid w:val="003E7BE0"/>
    <w:rsid w:val="003F78DA"/>
    <w:rsid w:val="0040335C"/>
    <w:rsid w:val="00426D00"/>
    <w:rsid w:val="00472A9D"/>
    <w:rsid w:val="00486D5C"/>
    <w:rsid w:val="0049549B"/>
    <w:rsid w:val="004B1A28"/>
    <w:rsid w:val="004E27B6"/>
    <w:rsid w:val="00513475"/>
    <w:rsid w:val="00521C4F"/>
    <w:rsid w:val="00534871"/>
    <w:rsid w:val="00542814"/>
    <w:rsid w:val="00564D1E"/>
    <w:rsid w:val="0057019D"/>
    <w:rsid w:val="005A307B"/>
    <w:rsid w:val="005A58AE"/>
    <w:rsid w:val="005B0850"/>
    <w:rsid w:val="005D04DD"/>
    <w:rsid w:val="005D6AB7"/>
    <w:rsid w:val="005E251D"/>
    <w:rsid w:val="00600575"/>
    <w:rsid w:val="00602508"/>
    <w:rsid w:val="006152CB"/>
    <w:rsid w:val="00627DA5"/>
    <w:rsid w:val="0063218D"/>
    <w:rsid w:val="00633076"/>
    <w:rsid w:val="00636F4C"/>
    <w:rsid w:val="006530AC"/>
    <w:rsid w:val="00663531"/>
    <w:rsid w:val="00664CB6"/>
    <w:rsid w:val="00681F74"/>
    <w:rsid w:val="006914B7"/>
    <w:rsid w:val="00697C18"/>
    <w:rsid w:val="006A7651"/>
    <w:rsid w:val="006B01F5"/>
    <w:rsid w:val="006C7AC3"/>
    <w:rsid w:val="00700007"/>
    <w:rsid w:val="007113A6"/>
    <w:rsid w:val="00720872"/>
    <w:rsid w:val="007216D3"/>
    <w:rsid w:val="00747EB8"/>
    <w:rsid w:val="007547C8"/>
    <w:rsid w:val="007634B0"/>
    <w:rsid w:val="0078278D"/>
    <w:rsid w:val="007A56E0"/>
    <w:rsid w:val="007A7E96"/>
    <w:rsid w:val="007C3BAB"/>
    <w:rsid w:val="007C550D"/>
    <w:rsid w:val="007D2F42"/>
    <w:rsid w:val="008034FB"/>
    <w:rsid w:val="00813216"/>
    <w:rsid w:val="00832A37"/>
    <w:rsid w:val="008609CE"/>
    <w:rsid w:val="00866BA7"/>
    <w:rsid w:val="0087353B"/>
    <w:rsid w:val="00894089"/>
    <w:rsid w:val="00896127"/>
    <w:rsid w:val="008E1845"/>
    <w:rsid w:val="008E6826"/>
    <w:rsid w:val="00902707"/>
    <w:rsid w:val="0091035C"/>
    <w:rsid w:val="0091193F"/>
    <w:rsid w:val="00953087"/>
    <w:rsid w:val="00982088"/>
    <w:rsid w:val="009E0808"/>
    <w:rsid w:val="009E3863"/>
    <w:rsid w:val="009F2291"/>
    <w:rsid w:val="009F317A"/>
    <w:rsid w:val="009F6F5D"/>
    <w:rsid w:val="00A01A55"/>
    <w:rsid w:val="00A132C4"/>
    <w:rsid w:val="00A14771"/>
    <w:rsid w:val="00A14FE1"/>
    <w:rsid w:val="00A315D3"/>
    <w:rsid w:val="00A37B2A"/>
    <w:rsid w:val="00A539B8"/>
    <w:rsid w:val="00A60A9A"/>
    <w:rsid w:val="00A66643"/>
    <w:rsid w:val="00A676FB"/>
    <w:rsid w:val="00A75EB9"/>
    <w:rsid w:val="00A76E34"/>
    <w:rsid w:val="00AA720C"/>
    <w:rsid w:val="00AC0BD5"/>
    <w:rsid w:val="00AC76A1"/>
    <w:rsid w:val="00AD5F64"/>
    <w:rsid w:val="00AE60B9"/>
    <w:rsid w:val="00B12E39"/>
    <w:rsid w:val="00B134F5"/>
    <w:rsid w:val="00B14991"/>
    <w:rsid w:val="00B210CA"/>
    <w:rsid w:val="00B312DE"/>
    <w:rsid w:val="00B454F5"/>
    <w:rsid w:val="00B763B0"/>
    <w:rsid w:val="00B86DAC"/>
    <w:rsid w:val="00B96158"/>
    <w:rsid w:val="00BD7ED1"/>
    <w:rsid w:val="00BE2156"/>
    <w:rsid w:val="00BE766C"/>
    <w:rsid w:val="00BF2279"/>
    <w:rsid w:val="00C166E0"/>
    <w:rsid w:val="00C27741"/>
    <w:rsid w:val="00C376C5"/>
    <w:rsid w:val="00C40DE1"/>
    <w:rsid w:val="00C42FF8"/>
    <w:rsid w:val="00C517E4"/>
    <w:rsid w:val="00C603E6"/>
    <w:rsid w:val="00C62919"/>
    <w:rsid w:val="00C67286"/>
    <w:rsid w:val="00C96805"/>
    <w:rsid w:val="00C97B76"/>
    <w:rsid w:val="00CA689A"/>
    <w:rsid w:val="00D025E4"/>
    <w:rsid w:val="00D16EB5"/>
    <w:rsid w:val="00D2428D"/>
    <w:rsid w:val="00D2653E"/>
    <w:rsid w:val="00D26D1E"/>
    <w:rsid w:val="00D35261"/>
    <w:rsid w:val="00D36EC6"/>
    <w:rsid w:val="00D45C98"/>
    <w:rsid w:val="00D563D8"/>
    <w:rsid w:val="00D64DD1"/>
    <w:rsid w:val="00D85026"/>
    <w:rsid w:val="00D85269"/>
    <w:rsid w:val="00D91046"/>
    <w:rsid w:val="00DB6121"/>
    <w:rsid w:val="00DC0E32"/>
    <w:rsid w:val="00DD3243"/>
    <w:rsid w:val="00E02DCD"/>
    <w:rsid w:val="00E1187A"/>
    <w:rsid w:val="00E21D34"/>
    <w:rsid w:val="00E41D4C"/>
    <w:rsid w:val="00E85A9E"/>
    <w:rsid w:val="00E9175B"/>
    <w:rsid w:val="00EB7F5D"/>
    <w:rsid w:val="00EC5AA2"/>
    <w:rsid w:val="00ED63CF"/>
    <w:rsid w:val="00ED70B4"/>
    <w:rsid w:val="00EE3D5F"/>
    <w:rsid w:val="00EE5C9B"/>
    <w:rsid w:val="00EF35FF"/>
    <w:rsid w:val="00F02888"/>
    <w:rsid w:val="00F032E3"/>
    <w:rsid w:val="00F136E8"/>
    <w:rsid w:val="00F15B45"/>
    <w:rsid w:val="00F23403"/>
    <w:rsid w:val="00F4182C"/>
    <w:rsid w:val="00F43DDA"/>
    <w:rsid w:val="00F9778F"/>
    <w:rsid w:val="00FA2D4F"/>
    <w:rsid w:val="00FA3F1E"/>
    <w:rsid w:val="00FC1997"/>
    <w:rsid w:val="00FE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0597"/>
  <w15:chartTrackingRefBased/>
  <w15:docId w15:val="{CD1D5BBF-E934-48D3-BE8A-FCB0F502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35C"/>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35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C89"/>
    <w:rPr>
      <w:color w:val="0563C1" w:themeColor="hyperlink"/>
      <w:u w:val="single"/>
    </w:rPr>
  </w:style>
  <w:style w:type="paragraph" w:styleId="NoSpacing">
    <w:name w:val="No Spacing"/>
    <w:uiPriority w:val="1"/>
    <w:qFormat/>
    <w:rsid w:val="00E1187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r2h.com/index.php/IJR2H/article/view/200" TargetMode="External"/><Relationship Id="rId3" Type="http://schemas.openxmlformats.org/officeDocument/2006/relationships/settings" Target="settings.xml"/><Relationship Id="rId7" Type="http://schemas.openxmlformats.org/officeDocument/2006/relationships/hyperlink" Target="https://emedicine.medscape.com/article/956340-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esktop\Active%20works\Dr%20Emmanuel%20Wobo\Lymph%20node%20biospsy\Excel%20chart%20for%20lymph%20node%20biops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528689304134459E-2"/>
          <c:y val="8.2359405658808935E-2"/>
          <c:w val="0.92890309254365766"/>
          <c:h val="0.81902406538917827"/>
        </c:manualLayout>
      </c:layout>
      <c:pie3DChart>
        <c:varyColors val="1"/>
        <c:ser>
          <c:idx val="0"/>
          <c:order val="0"/>
          <c:explosion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85F-4EE6-BAFA-28DFF2D81DA7}"/>
              </c:ext>
            </c:extLst>
          </c:dPt>
          <c:dPt>
            <c:idx val="1"/>
            <c:bubble3D val="0"/>
            <c:explosion val="6"/>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85F-4EE6-BAFA-28DFF2D81DA7}"/>
              </c:ext>
            </c:extLst>
          </c:dPt>
          <c:dPt>
            <c:idx val="2"/>
            <c:bubble3D val="0"/>
            <c:spPr>
              <a:solidFill>
                <a:srgbClr val="002060"/>
              </a:solidFill>
              <a:ln w="25400">
                <a:solidFill>
                  <a:schemeClr val="lt1"/>
                </a:solidFill>
              </a:ln>
              <a:effectLst/>
              <a:sp3d contourW="25400">
                <a:contourClr>
                  <a:schemeClr val="lt1"/>
                </a:contourClr>
              </a:sp3d>
            </c:spPr>
            <c:extLst>
              <c:ext xmlns:c16="http://schemas.microsoft.com/office/drawing/2014/chart" uri="{C3380CC4-5D6E-409C-BE32-E72D297353CC}">
                <c16:uniqueId val="{00000005-185F-4EE6-BAFA-28DFF2D81DA7}"/>
              </c:ext>
            </c:extLst>
          </c:dPt>
          <c:dPt>
            <c:idx val="3"/>
            <c:bubble3D val="0"/>
            <c:spPr>
              <a:solidFill>
                <a:schemeClr val="accent4">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185F-4EE6-BAFA-28DFF2D81DA7}"/>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185F-4EE6-BAFA-28DFF2D81DA7}"/>
              </c:ext>
            </c:extLst>
          </c:dPt>
          <c:dPt>
            <c:idx val="5"/>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B-185F-4EE6-BAFA-28DFF2D81DA7}"/>
              </c:ext>
            </c:extLst>
          </c:dPt>
          <c:dPt>
            <c:idx val="6"/>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D-185F-4EE6-BAFA-28DFF2D81DA7}"/>
              </c:ext>
            </c:extLst>
          </c:dPt>
          <c:dLbls>
            <c:dLbl>
              <c:idx val="0"/>
              <c:tx>
                <c:rich>
                  <a:bodyPr/>
                  <a:lstStyle/>
                  <a:p>
                    <a:fld id="{192503F1-4435-4518-8614-B91AAAB9E67E}" type="VALUE">
                      <a:rPr lang="en-US"/>
                      <a:pPr/>
                      <a:t>[VALUE]</a:t>
                    </a:fld>
                    <a:r>
                      <a:rPr lang="en-US"/>
                      <a:t> (42.6%)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85F-4EE6-BAFA-28DFF2D81DA7}"/>
                </c:ext>
              </c:extLst>
            </c:dLbl>
            <c:dLbl>
              <c:idx val="1"/>
              <c:tx>
                <c:rich>
                  <a:bodyPr/>
                  <a:lstStyle/>
                  <a:p>
                    <a:fld id="{4CEE17CB-30B6-4A9C-9AEC-14EA1C398D98}" type="VALUE">
                      <a:rPr lang="en-US"/>
                      <a:pPr/>
                      <a:t>[VALUE]</a:t>
                    </a:fld>
                    <a:r>
                      <a:rPr lang="en-US"/>
                      <a:t> (40.4%)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85F-4EE6-BAFA-28DFF2D81DA7}"/>
                </c:ext>
              </c:extLst>
            </c:dLbl>
            <c:dLbl>
              <c:idx val="2"/>
              <c:tx>
                <c:rich>
                  <a:bodyPr/>
                  <a:lstStyle/>
                  <a:p>
                    <a:fld id="{B18111E4-A4C1-4F66-AC66-A971D2059DA3}" type="VALUE">
                      <a:rPr lang="en-US"/>
                      <a:pPr/>
                      <a:t>[VALUE]</a:t>
                    </a:fld>
                    <a:r>
                      <a:rPr lang="en-US"/>
                      <a:t> (2.1%)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85F-4EE6-BAFA-28DFF2D81DA7}"/>
                </c:ext>
              </c:extLst>
            </c:dLbl>
            <c:dLbl>
              <c:idx val="3"/>
              <c:tx>
                <c:rich>
                  <a:bodyPr/>
                  <a:lstStyle/>
                  <a:p>
                    <a:fld id="{8235C013-FD03-4E5F-B834-46D59A290AE1}" type="VALUE">
                      <a:rPr lang="en-US"/>
                      <a:pPr/>
                      <a:t>[VALUE]</a:t>
                    </a:fld>
                    <a:r>
                      <a:rPr lang="en-US"/>
                      <a:t> (6.4%)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85F-4EE6-BAFA-28DFF2D81DA7}"/>
                </c:ext>
              </c:extLst>
            </c:dLbl>
            <c:dLbl>
              <c:idx val="4"/>
              <c:tx>
                <c:rich>
                  <a:bodyPr/>
                  <a:lstStyle/>
                  <a:p>
                    <a:fld id="{F8213A11-6BC5-48C4-82BC-5D7752DD810D}" type="VALUE">
                      <a:rPr lang="en-US"/>
                      <a:pPr/>
                      <a:t>[VALUE]</a:t>
                    </a:fld>
                    <a:r>
                      <a:rPr lang="en-US"/>
                      <a:t> (1.1%)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85F-4EE6-BAFA-28DFF2D81DA7}"/>
                </c:ext>
              </c:extLst>
            </c:dLbl>
            <c:dLbl>
              <c:idx val="5"/>
              <c:layout>
                <c:manualLayout>
                  <c:x val="6.4535645860643337E-2"/>
                  <c:y val="-2.9834553837808517E-2"/>
                </c:manualLayout>
              </c:layout>
              <c:tx>
                <c:rich>
                  <a:bodyPr/>
                  <a:lstStyle/>
                  <a:p>
                    <a:fld id="{3C97E5F3-6909-41B8-9F6B-6077CD17635A}" type="VALUE">
                      <a:rPr lang="en-US"/>
                      <a:pPr/>
                      <a:t>[VALUE]</a:t>
                    </a:fld>
                    <a:r>
                      <a:rPr lang="en-US"/>
                      <a:t> (3.2%)</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85F-4EE6-BAFA-28DFF2D81DA7}"/>
                </c:ext>
              </c:extLst>
            </c:dLbl>
            <c:dLbl>
              <c:idx val="6"/>
              <c:layout>
                <c:manualLayout>
                  <c:x val="0.13759647894913674"/>
                  <c:y val="-3.2546636711050313E-2"/>
                </c:manualLayout>
              </c:layout>
              <c:tx>
                <c:rich>
                  <a:bodyPr/>
                  <a:lstStyle/>
                  <a:p>
                    <a:fld id="{4F664940-497B-4F73-ADCF-AD9F9F98BA11}" type="VALUE">
                      <a:rPr lang="en-US"/>
                      <a:pPr/>
                      <a:t>[VALUE]</a:t>
                    </a:fld>
                    <a:r>
                      <a:rPr lang="en-US"/>
                      <a:t> (4.3%)</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3603797151126129"/>
                      <c:h val="6.7263442769498277E-2"/>
                    </c:manualLayout>
                  </c15:layout>
                  <c15:dlblFieldTable/>
                  <c15:showDataLabelsRange val="0"/>
                </c:ext>
                <c:ext xmlns:c16="http://schemas.microsoft.com/office/drawing/2014/chart" uri="{C3380CC4-5D6E-409C-BE32-E72D297353CC}">
                  <c16:uniqueId val="{0000000D-185F-4EE6-BAFA-28DFF2D81DA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Sheet1!$A$3:$A$9</c:f>
              <c:strCache>
                <c:ptCount val="7"/>
                <c:pt idx="0">
                  <c:v>Axillary</c:v>
                </c:pt>
                <c:pt idx="1">
                  <c:v>Cervical</c:v>
                </c:pt>
                <c:pt idx="2">
                  <c:v>Inguinal</c:v>
                </c:pt>
                <c:pt idx="3">
                  <c:v>Mesenteric</c:v>
                </c:pt>
                <c:pt idx="4">
                  <c:v>Retroperitoneal</c:v>
                </c:pt>
                <c:pt idx="5">
                  <c:v>Submandibular</c:v>
                </c:pt>
                <c:pt idx="6">
                  <c:v>Supraclavicular</c:v>
                </c:pt>
              </c:strCache>
            </c:strRef>
          </c:cat>
          <c:val>
            <c:numRef>
              <c:f>Sheet1!$B$3:$B$9</c:f>
              <c:numCache>
                <c:formatCode>General</c:formatCode>
                <c:ptCount val="7"/>
                <c:pt idx="0">
                  <c:v>40</c:v>
                </c:pt>
                <c:pt idx="1">
                  <c:v>38</c:v>
                </c:pt>
                <c:pt idx="2">
                  <c:v>2</c:v>
                </c:pt>
                <c:pt idx="3">
                  <c:v>6</c:v>
                </c:pt>
                <c:pt idx="4">
                  <c:v>1</c:v>
                </c:pt>
                <c:pt idx="5">
                  <c:v>3</c:v>
                </c:pt>
                <c:pt idx="6">
                  <c:v>4</c:v>
                </c:pt>
              </c:numCache>
            </c:numRef>
          </c:val>
          <c:extLst>
            <c:ext xmlns:c16="http://schemas.microsoft.com/office/drawing/2014/chart" uri="{C3380CC4-5D6E-409C-BE32-E72D297353CC}">
              <c16:uniqueId val="{0000000E-185F-4EE6-BAFA-28DFF2D81DA7}"/>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fld id="{A22CC1B7-6B34-47C1-8B0B-EC3701DC9131}" type="VALUE">
                      <a:rPr lang="en-US"/>
                      <a:pPr/>
                      <a:t>[VALUE]</a:t>
                    </a:fld>
                    <a:r>
                      <a:rPr lang="en-US"/>
                      <a:t> (1.1%)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324-4358-B5D2-462F0DAB9257}"/>
                </c:ext>
              </c:extLst>
            </c:dLbl>
            <c:dLbl>
              <c:idx val="1"/>
              <c:tx>
                <c:rich>
                  <a:bodyPr/>
                  <a:lstStyle/>
                  <a:p>
                    <a:fld id="{FFE30E08-7347-4BB4-A75D-38553CA1B301}" type="VALUE">
                      <a:rPr lang="en-US"/>
                      <a:pPr/>
                      <a:t>[VALUE]</a:t>
                    </a:fld>
                    <a:r>
                      <a:rPr lang="en-US"/>
                      <a:t> (17.0%)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324-4358-B5D2-462F0DAB9257}"/>
                </c:ext>
              </c:extLst>
            </c:dLbl>
            <c:dLbl>
              <c:idx val="2"/>
              <c:tx>
                <c:rich>
                  <a:bodyPr/>
                  <a:lstStyle/>
                  <a:p>
                    <a:fld id="{481F2DDC-173F-4DDF-B87C-551B7D976694}" type="VALUE">
                      <a:rPr lang="en-US"/>
                      <a:pPr/>
                      <a:t>[VALUE]</a:t>
                    </a:fld>
                    <a:r>
                      <a:rPr lang="en-US"/>
                      <a:t> (4.3%)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324-4358-B5D2-462F0DAB9257}"/>
                </c:ext>
              </c:extLst>
            </c:dLbl>
            <c:dLbl>
              <c:idx val="3"/>
              <c:tx>
                <c:rich>
                  <a:bodyPr/>
                  <a:lstStyle/>
                  <a:p>
                    <a:fld id="{610F5CC2-BB7E-4F43-9FE8-81BE277FE41A}" type="VALUE">
                      <a:rPr lang="en-US"/>
                      <a:pPr/>
                      <a:t>[VALUE]</a:t>
                    </a:fld>
                    <a:r>
                      <a:rPr lang="en-US"/>
                      <a:t> (5.3%)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324-4358-B5D2-462F0DAB9257}"/>
                </c:ext>
              </c:extLst>
            </c:dLbl>
            <c:dLbl>
              <c:idx val="4"/>
              <c:tx>
                <c:rich>
                  <a:bodyPr/>
                  <a:lstStyle/>
                  <a:p>
                    <a:fld id="{801C534F-9C90-4617-8BAB-74FED39EE931}" type="VALUE">
                      <a:rPr lang="en-US"/>
                      <a:pPr/>
                      <a:t>[VALUE]</a:t>
                    </a:fld>
                    <a:r>
                      <a:rPr lang="en-US"/>
                      <a:t> (6.4%)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324-4358-B5D2-462F0DAB9257}"/>
                </c:ext>
              </c:extLst>
            </c:dLbl>
            <c:dLbl>
              <c:idx val="5"/>
              <c:tx>
                <c:rich>
                  <a:bodyPr/>
                  <a:lstStyle/>
                  <a:p>
                    <a:fld id="{8B137939-71E6-4ED8-866B-9DDB2333A01C}" type="VALUE">
                      <a:rPr lang="en-US"/>
                      <a:pPr/>
                      <a:t>[VALUE]</a:t>
                    </a:fld>
                    <a:r>
                      <a:rPr lang="en-US"/>
                      <a:t> (9.6%)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324-4358-B5D2-462F0DAB9257}"/>
                </c:ext>
              </c:extLst>
            </c:dLbl>
            <c:dLbl>
              <c:idx val="6"/>
              <c:tx>
                <c:rich>
                  <a:bodyPr/>
                  <a:lstStyle/>
                  <a:p>
                    <a:fld id="{1422C030-11EB-400A-B815-E973B20FEE4F}" type="VALUE">
                      <a:rPr lang="en-US"/>
                      <a:pPr/>
                      <a:t>[VALUE]</a:t>
                    </a:fld>
                    <a:r>
                      <a:rPr lang="en-US"/>
                      <a:t> (19.1%)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324-4358-B5D2-462F0DAB9257}"/>
                </c:ext>
              </c:extLst>
            </c:dLbl>
            <c:dLbl>
              <c:idx val="7"/>
              <c:tx>
                <c:rich>
                  <a:bodyPr/>
                  <a:lstStyle/>
                  <a:p>
                    <a:fld id="{EFBDD0DC-0DDA-486C-A2E9-CD87853952FF}" type="VALUE">
                      <a:rPr lang="en-US"/>
                      <a:pPr/>
                      <a:t>[VALUE]</a:t>
                    </a:fld>
                    <a:r>
                      <a:rPr lang="en-US"/>
                      <a:t> (37.2%)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324-4358-B5D2-462F0DAB925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Sheet2!$A$3:$A$10</c:f>
              <c:strCache>
                <c:ptCount val="8"/>
                <c:pt idx="0">
                  <c:v>Burkitt lymphoma</c:v>
                </c:pt>
                <c:pt idx="1">
                  <c:v>Chronic granulomatous lymphadenitis</c:v>
                </c:pt>
                <c:pt idx="2">
                  <c:v>Chronic necrotizing lymphadenitis</c:v>
                </c:pt>
                <c:pt idx="3">
                  <c:v>Hodgkin lymphoma</c:v>
                </c:pt>
                <c:pt idx="4">
                  <c:v>Infiltrating ductal carcinoma</c:v>
                </c:pt>
                <c:pt idx="5">
                  <c:v>Metastatic adenocarcinoma</c:v>
                </c:pt>
                <c:pt idx="6">
                  <c:v>Non-Hodgkin lymphoma</c:v>
                </c:pt>
                <c:pt idx="7">
                  <c:v>Reactive follicular hyperplasia</c:v>
                </c:pt>
              </c:strCache>
            </c:strRef>
          </c:cat>
          <c:val>
            <c:numRef>
              <c:f>Sheet2!$B$3:$B$10</c:f>
              <c:numCache>
                <c:formatCode>General</c:formatCode>
                <c:ptCount val="8"/>
                <c:pt idx="0">
                  <c:v>1</c:v>
                </c:pt>
                <c:pt idx="1">
                  <c:v>16</c:v>
                </c:pt>
                <c:pt idx="2">
                  <c:v>4</c:v>
                </c:pt>
                <c:pt idx="3">
                  <c:v>5</c:v>
                </c:pt>
                <c:pt idx="4">
                  <c:v>6</c:v>
                </c:pt>
                <c:pt idx="5">
                  <c:v>9</c:v>
                </c:pt>
                <c:pt idx="6">
                  <c:v>18</c:v>
                </c:pt>
                <c:pt idx="7">
                  <c:v>35</c:v>
                </c:pt>
              </c:numCache>
            </c:numRef>
          </c:val>
          <c:extLst>
            <c:ext xmlns:c16="http://schemas.microsoft.com/office/drawing/2014/chart" uri="{C3380CC4-5D6E-409C-BE32-E72D297353CC}">
              <c16:uniqueId val="{00000008-4324-4358-B5D2-462F0DAB9257}"/>
            </c:ext>
          </c:extLst>
        </c:ser>
        <c:dLbls>
          <c:dLblPos val="outEnd"/>
          <c:showLegendKey val="0"/>
          <c:showVal val="1"/>
          <c:showCatName val="0"/>
          <c:showSerName val="0"/>
          <c:showPercent val="0"/>
          <c:showBubbleSize val="0"/>
        </c:dLbls>
        <c:gapWidth val="182"/>
        <c:axId val="-1178887840"/>
        <c:axId val="-1178897088"/>
      </c:barChart>
      <c:catAx>
        <c:axId val="-1178887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78897088"/>
        <c:crosses val="autoZero"/>
        <c:auto val="1"/>
        <c:lblAlgn val="ctr"/>
        <c:lblOffset val="100"/>
        <c:noMultiLvlLbl val="0"/>
      </c:catAx>
      <c:valAx>
        <c:axId val="-1178897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78887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13</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11</cp:revision>
  <dcterms:created xsi:type="dcterms:W3CDTF">2026-01-30T23:57:00Z</dcterms:created>
  <dcterms:modified xsi:type="dcterms:W3CDTF">2026-02-02T10:51:00Z</dcterms:modified>
</cp:coreProperties>
</file>