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B6BE1" w14:textId="44B011A7" w:rsidR="00F469FB" w:rsidRDefault="00F469FB" w:rsidP="001E4FCF">
      <w:pPr>
        <w:shd w:val="clear" w:color="auto" w:fill="FFFFFF"/>
        <w:spacing w:before="480" w:after="240"/>
        <w:jc w:val="center"/>
        <w:outlineLvl w:val="2"/>
        <w:rPr>
          <w:rFonts w:eastAsia="Times New Roman" w:cstheme="minorHAnsi"/>
          <w:b/>
          <w:bCs/>
          <w:color w:val="000000" w:themeColor="text1"/>
          <w:sz w:val="28"/>
          <w:szCs w:val="28"/>
          <w:lang w:val="en-US" w:eastAsia="fr-FR"/>
        </w:rPr>
      </w:pPr>
      <w:r w:rsidRPr="00F469FB">
        <w:rPr>
          <w:rFonts w:eastAsia="Times New Roman" w:cstheme="minorHAnsi"/>
          <w:b/>
          <w:bCs/>
          <w:color w:val="000000" w:themeColor="text1"/>
          <w:sz w:val="28"/>
          <w:szCs w:val="28"/>
          <w:lang w:val="en-US" w:eastAsia="fr-FR"/>
        </w:rPr>
        <w:t xml:space="preserve">Case report </w:t>
      </w:r>
    </w:p>
    <w:p w14:paraId="10CCBAD7" w14:textId="5CB2D726" w:rsidR="00F72160" w:rsidRPr="00342E3F" w:rsidRDefault="00F72160" w:rsidP="00342E3F">
      <w:pPr>
        <w:shd w:val="clear" w:color="auto" w:fill="FFFFFF"/>
        <w:spacing w:before="480" w:after="240"/>
        <w:jc w:val="center"/>
        <w:outlineLvl w:val="2"/>
        <w:rPr>
          <w:rFonts w:eastAsia="Times New Roman" w:cstheme="minorHAnsi"/>
          <w:b/>
          <w:bCs/>
          <w:color w:val="000000" w:themeColor="text1"/>
          <w:sz w:val="28"/>
          <w:szCs w:val="28"/>
          <w:lang w:val="en-US" w:eastAsia="fr-FR"/>
        </w:rPr>
      </w:pPr>
      <w:r w:rsidRPr="00342E3F">
        <w:rPr>
          <w:rFonts w:eastAsia="Times New Roman" w:cstheme="minorHAnsi"/>
          <w:b/>
          <w:bCs/>
          <w:color w:val="000000" w:themeColor="text1"/>
          <w:sz w:val="28"/>
          <w:szCs w:val="28"/>
          <w:lang w:val="en-US" w:eastAsia="fr-FR"/>
        </w:rPr>
        <w:t xml:space="preserve">Giant Cell Arteritis on 18F-FDG PET/CT: The Influence of Corticosteroid </w:t>
      </w:r>
      <w:proofErr w:type="gramStart"/>
      <w:r w:rsidRPr="00342E3F">
        <w:rPr>
          <w:rFonts w:eastAsia="Times New Roman" w:cstheme="minorHAnsi"/>
          <w:b/>
          <w:bCs/>
          <w:color w:val="000000" w:themeColor="text1"/>
          <w:sz w:val="28"/>
          <w:szCs w:val="28"/>
          <w:lang w:val="en-US" w:eastAsia="fr-FR"/>
        </w:rPr>
        <w:t xml:space="preserve">Therapy </w:t>
      </w:r>
      <w:r w:rsidR="006578B2">
        <w:rPr>
          <w:rFonts w:eastAsia="Times New Roman" w:cstheme="minorHAnsi"/>
          <w:b/>
          <w:bCs/>
          <w:color w:val="000000" w:themeColor="text1"/>
          <w:sz w:val="28"/>
          <w:szCs w:val="28"/>
          <w:lang w:val="en-US" w:eastAsia="fr-FR"/>
        </w:rPr>
        <w:t>:</w:t>
      </w:r>
      <w:proofErr w:type="gramEnd"/>
      <w:r w:rsidRPr="00342E3F">
        <w:rPr>
          <w:rFonts w:eastAsia="Times New Roman" w:cstheme="minorHAnsi"/>
          <w:b/>
          <w:bCs/>
          <w:color w:val="000000" w:themeColor="text1"/>
          <w:sz w:val="28"/>
          <w:szCs w:val="28"/>
          <w:lang w:val="en-US" w:eastAsia="fr-FR"/>
        </w:rPr>
        <w:t xml:space="preserve"> A Case Report</w:t>
      </w:r>
    </w:p>
    <w:p w14:paraId="1F34EE8F" w14:textId="77777777" w:rsidR="00A87638" w:rsidRPr="00A87638" w:rsidRDefault="00A87638" w:rsidP="00A87638">
      <w:pPr>
        <w:spacing w:before="480" w:after="240" w:line="360" w:lineRule="auto"/>
        <w:jc w:val="both"/>
        <w:outlineLvl w:val="2"/>
        <w:rPr>
          <w:rFonts w:eastAsia="Times New Roman" w:cstheme="minorHAnsi"/>
          <w:b/>
          <w:bCs/>
          <w:color w:val="000000" w:themeColor="text1"/>
          <w:lang w:val="en-US" w:eastAsia="fr-FR"/>
        </w:rPr>
      </w:pPr>
      <w:r w:rsidRPr="00A87638">
        <w:rPr>
          <w:rFonts w:eastAsia="Times New Roman" w:cstheme="minorHAnsi"/>
          <w:b/>
          <w:bCs/>
          <w:color w:val="000000" w:themeColor="text1"/>
          <w:lang w:val="en-US" w:eastAsia="fr-FR"/>
        </w:rPr>
        <w:t>Abstract</w:t>
      </w:r>
    </w:p>
    <w:p w14:paraId="4CB09507" w14:textId="77777777"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b/>
          <w:bCs/>
          <w:color w:val="000000" w:themeColor="text1"/>
          <w:lang w:val="en-US" w:eastAsia="fr-FR"/>
        </w:rPr>
        <w:t>Background:</w:t>
      </w:r>
      <w:r w:rsidRPr="00A87638">
        <w:rPr>
          <w:rFonts w:eastAsia="Times New Roman" w:cstheme="minorHAnsi"/>
          <w:color w:val="000000" w:themeColor="text1"/>
          <w:lang w:val="en-US" w:eastAsia="fr-FR"/>
        </w:rPr>
        <w:t> Giant cell arteritis (GCA) is a granulomatous large-vessel vasculitis that typically affects patients over 50 years of age. It can lead to severe vascular complications, including irreversible blindness, highlighting the need for prompt diagnosis and immediate initiation of appropriate therapy. 18F-Fluorodeoxyglucose Positron Emission Tomography/Computed Tomography (18F-FDG PET/CT) has emerged as a valuable tool for early diagnosis, but its sensitivity is influenced by prior corticosteroid treatment.</w:t>
      </w:r>
    </w:p>
    <w:p w14:paraId="2D520669" w14:textId="77777777"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b/>
          <w:bCs/>
          <w:color w:val="000000" w:themeColor="text1"/>
          <w:lang w:val="en-US" w:eastAsia="fr-FR"/>
        </w:rPr>
        <w:t>Case Presentation:</w:t>
      </w:r>
      <w:r w:rsidRPr="00A87638">
        <w:rPr>
          <w:rFonts w:eastAsia="Times New Roman" w:cstheme="minorHAnsi"/>
          <w:color w:val="000000" w:themeColor="text1"/>
          <w:lang w:val="en-US" w:eastAsia="fr-FR"/>
        </w:rPr>
        <w:t> We report the case of a 73-year-old man who presented to the emergency department with acute-onset left eye blindness. Ophthalmological examination concluded ischemic optic neuropathy. The patient also reported persistent frontotemporal headaches and recent unintentional weight loss of 5 kg, accompanied by a significant biological inflammatory syndrome (ESR 92 mm/h, CRP 145 mg/L). GCA was strongly suspected, and high-dose systemic corticosteroid therapy was initiated urgently (intravenous boluses for three days, followed by oral prednisone at 1 mg/kg/day) due to the high risk of bilateral blindness. An 18F-FDG PET/CT scan performed five days after treatment initiation revealed moderate, linear, bilateral, and nearly symmetric hypermetabolism of the supra-aortic arterial trunks, particularly the common carotid and subclavian arteries, with maximum standardized uptake values (</w:t>
      </w:r>
      <w:proofErr w:type="spellStart"/>
      <w:r w:rsidRPr="00A87638">
        <w:rPr>
          <w:rFonts w:eastAsia="Times New Roman" w:cstheme="minorHAnsi"/>
          <w:color w:val="000000" w:themeColor="text1"/>
          <w:lang w:val="en-US" w:eastAsia="fr-FR"/>
        </w:rPr>
        <w:t>SUVmax</w:t>
      </w:r>
      <w:proofErr w:type="spellEnd"/>
      <w:r w:rsidRPr="00A87638">
        <w:rPr>
          <w:rFonts w:eastAsia="Times New Roman" w:cstheme="minorHAnsi"/>
          <w:color w:val="000000" w:themeColor="text1"/>
          <w:lang w:val="en-US" w:eastAsia="fr-FR"/>
        </w:rPr>
        <w:t xml:space="preserve">) ranging from 2.3 to 3.4 (liver </w:t>
      </w:r>
      <w:proofErr w:type="spellStart"/>
      <w:r w:rsidRPr="00A87638">
        <w:rPr>
          <w:rFonts w:eastAsia="Times New Roman" w:cstheme="minorHAnsi"/>
          <w:color w:val="000000" w:themeColor="text1"/>
          <w:lang w:val="en-US" w:eastAsia="fr-FR"/>
        </w:rPr>
        <w:t>SUVmax</w:t>
      </w:r>
      <w:proofErr w:type="spellEnd"/>
      <w:r w:rsidRPr="00A87638">
        <w:rPr>
          <w:rFonts w:eastAsia="Times New Roman" w:cstheme="minorHAnsi"/>
          <w:color w:val="000000" w:themeColor="text1"/>
          <w:lang w:val="en-US" w:eastAsia="fr-FR"/>
        </w:rPr>
        <w:t xml:space="preserve"> 3.4). Based on the clinical, biological, and imaging findings, the diagnosis of GCA was established. Corticosteroid therapy was continued, leading to clinical improvement and normalization of inflammatory markers.</w:t>
      </w:r>
    </w:p>
    <w:p w14:paraId="3ECCADF4" w14:textId="77777777"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b/>
          <w:bCs/>
          <w:color w:val="000000" w:themeColor="text1"/>
          <w:lang w:val="en-US" w:eastAsia="fr-FR"/>
        </w:rPr>
        <w:t>Conclusion:</w:t>
      </w:r>
      <w:r w:rsidRPr="00A87638">
        <w:rPr>
          <w:rFonts w:eastAsia="Times New Roman" w:cstheme="minorHAnsi"/>
          <w:color w:val="000000" w:themeColor="text1"/>
          <w:lang w:val="en-US" w:eastAsia="fr-FR"/>
        </w:rPr>
        <w:t xml:space="preserve"> This case illustrates that 18F-FDG PET/CT can retain diagnostic utility in GCA even after the initiation of corticosteroid therapy, provided the scan is performed within an optimal time window. However, the findings were borderline against formal 2022 ACR/EULAR classification criteria, highlighting that in equivocal cases, earlier imaging (ideally within 72 </w:t>
      </w:r>
      <w:r w:rsidRPr="00A87638">
        <w:rPr>
          <w:rFonts w:eastAsia="Times New Roman" w:cstheme="minorHAnsi"/>
          <w:color w:val="000000" w:themeColor="text1"/>
          <w:lang w:val="en-US" w:eastAsia="fr-FR"/>
        </w:rPr>
        <w:lastRenderedPageBreak/>
        <w:t>hours) may be necessary to obtain classification-level evidence. The case underscores the importance of interpreting PET/CT findings in the context of both treatment duration and the specific criteria being applied.</w:t>
      </w:r>
    </w:p>
    <w:p w14:paraId="5171DDE1" w14:textId="260FBC1B" w:rsidR="00A87638" w:rsidRPr="00A87638" w:rsidRDefault="00A87638" w:rsidP="001E4FCF">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b/>
          <w:bCs/>
          <w:color w:val="000000" w:themeColor="text1"/>
          <w:lang w:val="en-US" w:eastAsia="fr-FR"/>
        </w:rPr>
        <w:t>Keywords:</w:t>
      </w:r>
      <w:r w:rsidRPr="00A87638">
        <w:rPr>
          <w:rFonts w:eastAsia="Times New Roman" w:cstheme="minorHAnsi"/>
          <w:color w:val="000000" w:themeColor="text1"/>
          <w:lang w:val="en-US" w:eastAsia="fr-FR"/>
        </w:rPr>
        <w:t> Giant Cell Arteritis; Horton's Disease; Large-Vessel Vasculitis; 18F-FDG PET/CT; Corticosteroid Therapy; Ischemic Optic Neuropathy; 2022 ACR/EULAR Criteria; Case Report.</w:t>
      </w:r>
    </w:p>
    <w:p w14:paraId="1859D3E9" w14:textId="77777777" w:rsidR="00A87638" w:rsidRPr="00A87638" w:rsidRDefault="00A87638" w:rsidP="00A87638">
      <w:pPr>
        <w:spacing w:before="480" w:after="240" w:line="360" w:lineRule="auto"/>
        <w:jc w:val="both"/>
        <w:outlineLvl w:val="2"/>
        <w:rPr>
          <w:rFonts w:eastAsia="Times New Roman" w:cstheme="minorHAnsi"/>
          <w:b/>
          <w:bCs/>
          <w:color w:val="000000" w:themeColor="text1"/>
          <w:lang w:val="en-US" w:eastAsia="fr-FR"/>
        </w:rPr>
      </w:pPr>
      <w:r w:rsidRPr="00A87638">
        <w:rPr>
          <w:rFonts w:eastAsia="Times New Roman" w:cstheme="minorHAnsi"/>
          <w:b/>
          <w:bCs/>
          <w:color w:val="000000" w:themeColor="text1"/>
          <w:lang w:val="en-US" w:eastAsia="fr-FR"/>
        </w:rPr>
        <w:t>Introduction</w:t>
      </w:r>
    </w:p>
    <w:p w14:paraId="49235CF2" w14:textId="77777777"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color w:val="000000" w:themeColor="text1"/>
          <w:lang w:val="en-US" w:eastAsia="fr-FR"/>
        </w:rPr>
        <w:t>Giant cell arteritis (GCA) is the most common primary systemic vasculitis in adults, typically affecting individuals over the age of 50 years [1]. It is a granulomatous inflammatory disorder that targets large and medium-sized arteries, with a predilection for the cranial branches of the aorta, particularly the temporal arteries, as well as the aorta itself and its primary branches [2].</w:t>
      </w:r>
    </w:p>
    <w:p w14:paraId="6CB19ECE" w14:textId="77777777"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color w:val="000000" w:themeColor="text1"/>
          <w:lang w:val="en-US" w:eastAsia="fr-FR"/>
        </w:rPr>
        <w:t>The pathophysiology involves infiltration of the arterial wall by T-cells and macrophages, leading to intimal hyperplasia, luminal stenosis, and thrombosis. The most feared complication is permanent vision loss due to anterior ischemic optic neuropathy (AION), which can become bilateral within days if untreated [3]. Other serious complications include stroke, aortic dissection, and limb claudication.</w:t>
      </w:r>
    </w:p>
    <w:p w14:paraId="75263E71" w14:textId="77777777"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color w:val="000000" w:themeColor="text1"/>
          <w:lang w:val="en-US" w:eastAsia="fr-FR"/>
        </w:rPr>
        <w:t>Diagnosis is often challenging and relies on a combination of clinical features (new-onset headache, scalp tenderness, jaw claudication, visual symptoms), elevated acute-phase reactants, and confirmatory findings on temporal artery biopsy (TAB), ultrasound, or advanced imaging. However, TAB is invasive and can be falsely negative due to skip lesions [4]. Consequently, non-invasive imaging tools are increasingly important.</w:t>
      </w:r>
    </w:p>
    <w:p w14:paraId="57366DC2" w14:textId="77777777"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color w:val="000000" w:themeColor="text1"/>
          <w:lang w:val="en-US" w:eastAsia="fr-FR"/>
        </w:rPr>
        <w:t>18F-FDG PET/CT has emerged as a powerful imaging modality in this context, exploiting the increased glucose metabolism of activated inflammatory cells within inflamed vessel walls [5]. It offers the advantage of assessing the entire vascular tree, detecting both cranial and extracranial large-vessel involvement. However, a significant clinical dilemma is that the initiation of high-dose corticosteroid therapy, which must be started immediately upon clinical suspicion to prevent blindness, can rapidly suppress the inflammatory signal and reduce the sensitivity of PET/CT [6].</w:t>
      </w:r>
    </w:p>
    <w:p w14:paraId="31281CB7" w14:textId="42C1F639" w:rsidR="00A87638" w:rsidRPr="00A87638" w:rsidRDefault="00A87638" w:rsidP="001E4FCF">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color w:val="000000" w:themeColor="text1"/>
          <w:lang w:val="en-US" w:eastAsia="fr-FR"/>
        </w:rPr>
        <w:lastRenderedPageBreak/>
        <w:t>We present a case that highlights this delicate balance and the importance of optimal timing for 18F-FDG PET/CT in suspected GCA, with particular attention to the interpretation of findings against current classification criteria.</w:t>
      </w:r>
    </w:p>
    <w:p w14:paraId="6AE2637B" w14:textId="77777777" w:rsidR="00A87638" w:rsidRPr="00A87638" w:rsidRDefault="00A87638" w:rsidP="00A87638">
      <w:pPr>
        <w:spacing w:before="480" w:after="240" w:line="360" w:lineRule="auto"/>
        <w:jc w:val="both"/>
        <w:outlineLvl w:val="2"/>
        <w:rPr>
          <w:rFonts w:eastAsia="Times New Roman" w:cstheme="minorHAnsi"/>
          <w:b/>
          <w:bCs/>
          <w:color w:val="000000" w:themeColor="text1"/>
          <w:lang w:val="en-US" w:eastAsia="fr-FR"/>
        </w:rPr>
      </w:pPr>
      <w:r w:rsidRPr="00A87638">
        <w:rPr>
          <w:rFonts w:eastAsia="Times New Roman" w:cstheme="minorHAnsi"/>
          <w:b/>
          <w:bCs/>
          <w:color w:val="000000" w:themeColor="text1"/>
          <w:lang w:val="en-US" w:eastAsia="fr-FR"/>
        </w:rPr>
        <w:t>Case Presentation</w:t>
      </w:r>
    </w:p>
    <w:p w14:paraId="0A0F5F12" w14:textId="77777777"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color w:val="000000" w:themeColor="text1"/>
          <w:lang w:val="en-US" w:eastAsia="fr-FR"/>
        </w:rPr>
        <w:t>A 73-year-old Caucasian male with a history of well-controlled hypertension presented to the emergency department with sudden, painless loss of vision in his left eye, which had occurred approximately 12 hours prior to arrival. He described it as a "curtain falling" over his vision, rapidly progressing to complete blindness.</w:t>
      </w:r>
    </w:p>
    <w:p w14:paraId="0ABEF2E9" w14:textId="77777777"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color w:val="000000" w:themeColor="text1"/>
          <w:lang w:val="en-US" w:eastAsia="fr-FR"/>
        </w:rPr>
        <w:t>Upon further questioning, he reported persistent frontotemporal headaches, bitemporal tenderness, and jaw pain while chewing (jaw claudication) for the past three to four weeks. He also noted fatigue, anorexia, and unintentional weight loss of approximately 5 kg over two months.</w:t>
      </w:r>
    </w:p>
    <w:p w14:paraId="5A797F0D" w14:textId="77777777"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color w:val="000000" w:themeColor="text1"/>
          <w:lang w:val="en-US" w:eastAsia="fr-FR"/>
        </w:rPr>
        <w:t>Physical examination revealed an afebrile, hemodynamically stable patient. Ophthalmologic evaluation demonstrated a pale, swollen left optic disc with splinter hemorrhages, consistent with acute anterior ischemic optic neuropathy (AION). The right eye examination was normal. Palpation revealed bilateral temporal artery tenderness, more pronounced on the left, with weak but palpable pulses.</w:t>
      </w:r>
    </w:p>
    <w:p w14:paraId="020C0E96" w14:textId="77777777"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color w:val="000000" w:themeColor="text1"/>
          <w:lang w:val="en-US" w:eastAsia="fr-FR"/>
        </w:rPr>
        <w:t>Given the urgent presentation with acute visual loss and the high risk of contralateral eye involvement, high-dose corticosteroid therapy was initiated immediately upon clinical suspicion, prior to any further diagnostic testing. Temporal artery ultrasound and biopsy were considered but were deferred to avoid any delay in treatment.</w:t>
      </w:r>
    </w:p>
    <w:p w14:paraId="23984372" w14:textId="77777777"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color w:val="000000" w:themeColor="text1"/>
          <w:lang w:val="en-US" w:eastAsia="fr-FR"/>
        </w:rPr>
        <w:t>Laboratory investigations demonstrated a marked inflammatory syndrome: erythrocyte sedimentation rate (ESR) was 92 mm/h, and C-reactive protein (CRP) was 145 mg/L. Complete blood count showed mild normocytic anemia (hemoglobin 11.2 g/dL). Liver and renal function tests were normal.</w:t>
      </w:r>
    </w:p>
    <w:p w14:paraId="236033AD" w14:textId="77777777"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color w:val="000000" w:themeColor="text1"/>
          <w:lang w:val="en-US" w:eastAsia="fr-FR"/>
        </w:rPr>
        <w:t>The patient received 1 gram of intravenous methylprednisolone daily for three consecutive days, followed by a transition to oral prednisone at 1 mg/kg/day (80 mg/day).</w:t>
      </w:r>
    </w:p>
    <w:p w14:paraId="3CAB345D" w14:textId="77777777"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color w:val="000000" w:themeColor="text1"/>
          <w:lang w:val="en-US" w:eastAsia="fr-FR"/>
        </w:rPr>
        <w:lastRenderedPageBreak/>
        <w:t xml:space="preserve">Five days after treatment initiation (two days after starting oral prednisone), an 18F-FDG PET/CT scan was performed. The patient fasted for 6 hours prior to intravenous injection of 370 </w:t>
      </w:r>
      <w:proofErr w:type="spellStart"/>
      <w:r w:rsidRPr="00A87638">
        <w:rPr>
          <w:rFonts w:eastAsia="Times New Roman" w:cstheme="minorHAnsi"/>
          <w:color w:val="000000" w:themeColor="text1"/>
          <w:lang w:val="en-US" w:eastAsia="fr-FR"/>
        </w:rPr>
        <w:t>MBq</w:t>
      </w:r>
      <w:proofErr w:type="spellEnd"/>
      <w:r w:rsidRPr="00A87638">
        <w:rPr>
          <w:rFonts w:eastAsia="Times New Roman" w:cstheme="minorHAnsi"/>
          <w:color w:val="000000" w:themeColor="text1"/>
          <w:lang w:val="en-US" w:eastAsia="fr-FR"/>
        </w:rPr>
        <w:t xml:space="preserve"> of 18F-FDG, with image acquisition beginning 60 minutes post-injection. A low-dose non-contrast CT scan was used for attenuation correction and anatomical localization.</w:t>
      </w:r>
    </w:p>
    <w:p w14:paraId="0F049653" w14:textId="46D742F7"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color w:val="000000" w:themeColor="text1"/>
          <w:lang w:val="en-US" w:eastAsia="fr-FR"/>
        </w:rPr>
        <w:t>PET/CT images were interpreted by two experienced nuclear medicine physicians using a combination of </w:t>
      </w:r>
      <w:r w:rsidRPr="00A87638">
        <w:rPr>
          <w:rFonts w:eastAsia="Times New Roman" w:cstheme="minorHAnsi"/>
          <w:bCs/>
          <w:color w:val="000000" w:themeColor="text1"/>
          <w:lang w:val="en-US" w:eastAsia="fr-FR"/>
        </w:rPr>
        <w:t>qualitative visual analysis</w:t>
      </w:r>
      <w:r w:rsidRPr="00A87638">
        <w:rPr>
          <w:rFonts w:eastAsia="Times New Roman" w:cstheme="minorHAnsi"/>
          <w:color w:val="000000" w:themeColor="text1"/>
          <w:lang w:val="en-US" w:eastAsia="fr-FR"/>
        </w:rPr>
        <w:t> and </w:t>
      </w:r>
      <w:r w:rsidRPr="00A87638">
        <w:rPr>
          <w:rFonts w:eastAsia="Times New Roman" w:cstheme="minorHAnsi"/>
          <w:bCs/>
          <w:color w:val="000000" w:themeColor="text1"/>
          <w:lang w:val="en-US" w:eastAsia="fr-FR"/>
        </w:rPr>
        <w:t>semi-quantitative assessment</w:t>
      </w:r>
      <w:r w:rsidRPr="00A87638">
        <w:rPr>
          <w:rFonts w:eastAsia="Times New Roman" w:cstheme="minorHAnsi"/>
          <w:color w:val="000000" w:themeColor="text1"/>
          <w:lang w:val="en-US" w:eastAsia="fr-FR"/>
        </w:rPr>
        <w:t>. Visual analysis employed a standardized four-point grading scale comparing vascular FDG uptake to liver background activity (Grade 0: no uptake; Grade 1: uptake less than liver; Grade 2: uptake equal to liver; Grade 3: uptake greater than liver) [1</w:t>
      </w:r>
      <w:r>
        <w:rPr>
          <w:rFonts w:eastAsia="Times New Roman" w:cstheme="minorHAnsi"/>
          <w:color w:val="000000" w:themeColor="text1"/>
          <w:lang w:val="en-US" w:eastAsia="fr-FR"/>
        </w:rPr>
        <w:t>6</w:t>
      </w:r>
      <w:r w:rsidRPr="00A87638">
        <w:rPr>
          <w:rFonts w:eastAsia="Times New Roman" w:cstheme="minorHAnsi"/>
          <w:color w:val="000000" w:themeColor="text1"/>
          <w:lang w:val="en-US" w:eastAsia="fr-FR"/>
        </w:rPr>
        <w:t>]. Uptake of Grade 2 or higher in a vascular distribution consistent with large-vessel vasculitis was considered positive. Additionally, maximum standardized uptake values (</w:t>
      </w:r>
      <w:proofErr w:type="spellStart"/>
      <w:r w:rsidRPr="00A87638">
        <w:rPr>
          <w:rFonts w:eastAsia="Times New Roman" w:cstheme="minorHAnsi"/>
          <w:color w:val="000000" w:themeColor="text1"/>
          <w:lang w:val="en-US" w:eastAsia="fr-FR"/>
        </w:rPr>
        <w:t>SUVmax</w:t>
      </w:r>
      <w:proofErr w:type="spellEnd"/>
      <w:r w:rsidRPr="00A87638">
        <w:rPr>
          <w:rFonts w:eastAsia="Times New Roman" w:cstheme="minorHAnsi"/>
          <w:color w:val="000000" w:themeColor="text1"/>
          <w:lang w:val="en-US" w:eastAsia="fr-FR"/>
        </w:rPr>
        <w:t>) were measured in regions of interest placed over the affected vascular segments and the liver for reference.</w:t>
      </w:r>
    </w:p>
    <w:p w14:paraId="3E07AD05" w14:textId="77777777"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color w:val="000000" w:themeColor="text1"/>
          <w:lang w:val="en-US" w:eastAsia="fr-FR"/>
        </w:rPr>
        <w:t xml:space="preserve">The images revealed moderate, linear, and continuous 18F-FDG uptake along the walls of the common carotid arteries and subclavian arteries bilaterally (Figure 1). The </w:t>
      </w:r>
      <w:proofErr w:type="spellStart"/>
      <w:r w:rsidRPr="00A87638">
        <w:rPr>
          <w:rFonts w:eastAsia="Times New Roman" w:cstheme="minorHAnsi"/>
          <w:color w:val="000000" w:themeColor="text1"/>
          <w:lang w:val="en-US" w:eastAsia="fr-FR"/>
        </w:rPr>
        <w:t>SUVmax</w:t>
      </w:r>
      <w:proofErr w:type="spellEnd"/>
      <w:r w:rsidRPr="00A87638">
        <w:rPr>
          <w:rFonts w:eastAsia="Times New Roman" w:cstheme="minorHAnsi"/>
          <w:color w:val="000000" w:themeColor="text1"/>
          <w:lang w:val="en-US" w:eastAsia="fr-FR"/>
        </w:rPr>
        <w:t xml:space="preserve"> in these arterial segments ranged from 2.3 to 3.4, compared to a liver </w:t>
      </w:r>
      <w:proofErr w:type="spellStart"/>
      <w:r w:rsidRPr="00A87638">
        <w:rPr>
          <w:rFonts w:eastAsia="Times New Roman" w:cstheme="minorHAnsi"/>
          <w:color w:val="000000" w:themeColor="text1"/>
          <w:lang w:val="en-US" w:eastAsia="fr-FR"/>
        </w:rPr>
        <w:t>SUVmax</w:t>
      </w:r>
      <w:proofErr w:type="spellEnd"/>
      <w:r w:rsidRPr="00A87638">
        <w:rPr>
          <w:rFonts w:eastAsia="Times New Roman" w:cstheme="minorHAnsi"/>
          <w:color w:val="000000" w:themeColor="text1"/>
          <w:lang w:val="en-US" w:eastAsia="fr-FR"/>
        </w:rPr>
        <w:t xml:space="preserve"> of 3.4 (Grade 2 uptake, equal to liver). No significant uptake was visualized in the descending thoracic or abdominal aorta, and the temporal arteries were below the resolution of the scanner.</w:t>
      </w:r>
    </w:p>
    <w:p w14:paraId="47855B81" w14:textId="77777777"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color w:val="000000" w:themeColor="text1"/>
          <w:lang w:val="en-US" w:eastAsia="fr-FR"/>
        </w:rPr>
        <w:t>The constellation of clinical symptoms (headache, jaw claudication, AION), the profound inflammatory response, and the characteristic large-vessel FDG uptake on PET/CT collectively supported the diagnosis of giant cell arteritis with large-vessel involvement.</w:t>
      </w:r>
    </w:p>
    <w:p w14:paraId="3B9BCA91" w14:textId="4B30D326" w:rsidR="00A87638" w:rsidRPr="00A87638" w:rsidRDefault="00A87638" w:rsidP="00A87638">
      <w:pPr>
        <w:spacing w:before="240" w:after="240" w:line="360" w:lineRule="auto"/>
        <w:jc w:val="both"/>
        <w:rPr>
          <w:rFonts w:eastAsia="Times New Roman" w:cstheme="minorHAnsi"/>
          <w:color w:val="000000" w:themeColor="text1"/>
          <w:lang w:eastAsia="fr-FR"/>
        </w:rPr>
      </w:pPr>
      <w:r w:rsidRPr="00A87638">
        <w:rPr>
          <w:rFonts w:eastAsia="Times New Roman" w:cstheme="minorHAnsi"/>
          <w:color w:val="000000" w:themeColor="text1"/>
          <w:lang w:val="en-US" w:eastAsia="fr-FR"/>
        </w:rPr>
        <w:t xml:space="preserve">The patient was continued on high-dose oral prednisone with a planned slow tapering regimen under close clinical and biological monitoring. Low-dose aspirin (75 mg daily) was added for its antiplatelet effects [7]. His left eye vision did not recover, but the headaches resolved within 48 hours, and his appetite and energy levels improved significantly. </w:t>
      </w:r>
      <w:r w:rsidRPr="00A87638">
        <w:rPr>
          <w:rFonts w:eastAsia="Times New Roman" w:cstheme="minorHAnsi"/>
          <w:color w:val="000000" w:themeColor="text1"/>
          <w:lang w:eastAsia="fr-FR"/>
        </w:rPr>
        <w:t xml:space="preserve">Follow-up at 3 </w:t>
      </w:r>
      <w:proofErr w:type="spellStart"/>
      <w:r w:rsidRPr="00A87638">
        <w:rPr>
          <w:rFonts w:eastAsia="Times New Roman" w:cstheme="minorHAnsi"/>
          <w:color w:val="000000" w:themeColor="text1"/>
          <w:lang w:eastAsia="fr-FR"/>
        </w:rPr>
        <w:t>months</w:t>
      </w:r>
      <w:proofErr w:type="spellEnd"/>
      <w:r w:rsidRPr="00A87638">
        <w:rPr>
          <w:rFonts w:eastAsia="Times New Roman" w:cstheme="minorHAnsi"/>
          <w:color w:val="000000" w:themeColor="text1"/>
          <w:lang w:eastAsia="fr-FR"/>
        </w:rPr>
        <w:t xml:space="preserve"> </w:t>
      </w:r>
      <w:proofErr w:type="spellStart"/>
      <w:r w:rsidRPr="00A87638">
        <w:rPr>
          <w:rFonts w:eastAsia="Times New Roman" w:cstheme="minorHAnsi"/>
          <w:color w:val="000000" w:themeColor="text1"/>
          <w:lang w:eastAsia="fr-FR"/>
        </w:rPr>
        <w:t>showed</w:t>
      </w:r>
      <w:proofErr w:type="spellEnd"/>
      <w:r w:rsidRPr="00A87638">
        <w:rPr>
          <w:rFonts w:eastAsia="Times New Roman" w:cstheme="minorHAnsi"/>
          <w:color w:val="000000" w:themeColor="text1"/>
          <w:lang w:eastAsia="fr-FR"/>
        </w:rPr>
        <w:t xml:space="preserve"> </w:t>
      </w:r>
      <w:proofErr w:type="spellStart"/>
      <w:r w:rsidRPr="00A87638">
        <w:rPr>
          <w:rFonts w:eastAsia="Times New Roman" w:cstheme="minorHAnsi"/>
          <w:color w:val="000000" w:themeColor="text1"/>
          <w:lang w:eastAsia="fr-FR"/>
        </w:rPr>
        <w:t>normalized</w:t>
      </w:r>
      <w:proofErr w:type="spellEnd"/>
      <w:r w:rsidRPr="00A87638">
        <w:rPr>
          <w:rFonts w:eastAsia="Times New Roman" w:cstheme="minorHAnsi"/>
          <w:color w:val="000000" w:themeColor="text1"/>
          <w:lang w:eastAsia="fr-FR"/>
        </w:rPr>
        <w:t xml:space="preserve"> ESR and CRP.</w:t>
      </w:r>
    </w:p>
    <w:p w14:paraId="62B6EA3A" w14:textId="77777777" w:rsidR="00A87638" w:rsidRPr="00A87638" w:rsidRDefault="00A87638" w:rsidP="00A87638">
      <w:pPr>
        <w:spacing w:before="480" w:after="240" w:line="360" w:lineRule="auto"/>
        <w:jc w:val="both"/>
        <w:outlineLvl w:val="2"/>
        <w:rPr>
          <w:rFonts w:eastAsia="Times New Roman" w:cstheme="minorHAnsi"/>
          <w:b/>
          <w:bCs/>
          <w:color w:val="000000" w:themeColor="text1"/>
          <w:lang w:val="en-US" w:eastAsia="fr-FR"/>
        </w:rPr>
      </w:pPr>
      <w:r w:rsidRPr="00A87638">
        <w:rPr>
          <w:rFonts w:eastAsia="Times New Roman" w:cstheme="minorHAnsi"/>
          <w:b/>
          <w:bCs/>
          <w:color w:val="000000" w:themeColor="text1"/>
          <w:lang w:val="en-US" w:eastAsia="fr-FR"/>
        </w:rPr>
        <w:t>Discussion</w:t>
      </w:r>
    </w:p>
    <w:p w14:paraId="1E448CD6" w14:textId="77777777"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color w:val="000000" w:themeColor="text1"/>
          <w:lang w:val="en-US" w:eastAsia="fr-FR"/>
        </w:rPr>
        <w:t xml:space="preserve">This case illustrates several critical aspects of managing giant cell arteritis, particularly the interplay between urgent treatment necessity and confirmatory diagnostic imaging, as well as </w:t>
      </w:r>
      <w:r w:rsidRPr="00A87638">
        <w:rPr>
          <w:rFonts w:eastAsia="Times New Roman" w:cstheme="minorHAnsi"/>
          <w:color w:val="000000" w:themeColor="text1"/>
          <w:lang w:val="en-US" w:eastAsia="fr-FR"/>
        </w:rPr>
        <w:lastRenderedPageBreak/>
        <w:t>the nuanced interpretation of PET/CT findings in the context of corticosteroid therapy and formal classification criteria.</w:t>
      </w:r>
    </w:p>
    <w:p w14:paraId="763FCAEC" w14:textId="77777777"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color w:val="000000" w:themeColor="text1"/>
          <w:lang w:val="en-US" w:eastAsia="fr-FR"/>
        </w:rPr>
        <w:t>GCA is a medical emergency. The primary goal of immediate high-dose corticosteroid therapy is to prevent irreversible ischemic complications, most importantly permanent vision loss in the contralateral eye [3]. While temporal artery biopsy (TAB) remains a traditional gold standard, it is invasive, and its sensitivity can be compromised by skip lesions and rapid initiation of steroids [4]. 18F-FDG PET/CT has emerged as a highly sensitive and non-invasive alternative, particularly for detecting large-vessel vasculitis (LVV) [8].</w:t>
      </w:r>
    </w:p>
    <w:p w14:paraId="0858B3F4" w14:textId="77777777"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color w:val="000000" w:themeColor="text1"/>
          <w:lang w:val="en-US" w:eastAsia="fr-FR"/>
        </w:rPr>
        <w:t>The typical pattern of LVV on PET/CT is smooth, linear, and intense FDG uptake along the walls of affected vessels, often involving the thoracic aorta, subclavian arteries, carotid arteries, and axillary arteries [9]. Our patient's scan demonstrated this pattern in the supra-aortic trunks, confirming large-vessel involvement.</w:t>
      </w:r>
    </w:p>
    <w:p w14:paraId="614821AD" w14:textId="77777777"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color w:val="000000" w:themeColor="text1"/>
          <w:lang w:val="en-US" w:eastAsia="fr-FR"/>
        </w:rPr>
        <w:t>It is important to contextualize our PET/CT findings within the framework of the current </w:t>
      </w:r>
      <w:r w:rsidRPr="00A87638">
        <w:rPr>
          <w:rFonts w:eastAsia="Times New Roman" w:cstheme="minorHAnsi"/>
          <w:bCs/>
          <w:color w:val="000000" w:themeColor="text1"/>
          <w:lang w:val="en-US" w:eastAsia="fr-FR"/>
        </w:rPr>
        <w:t>2022 American College of Rheumatology/European Alliance of Associations for Rheumatology (ACR/EULAR) classification criteria for GCA</w:t>
      </w:r>
      <w:r w:rsidRPr="00A87638">
        <w:rPr>
          <w:rFonts w:eastAsia="Times New Roman" w:cstheme="minorHAnsi"/>
          <w:color w:val="000000" w:themeColor="text1"/>
          <w:lang w:val="en-US" w:eastAsia="fr-FR"/>
        </w:rPr>
        <w:t> [14]. Based on the clinical and laboratory data alone—patient age &gt;50 years, new-onset localized headache, jaw claudication, acute visual loss (AION), temporal artery tenderness, and markedly elevated ESR and CRP—this patient unequivocally fulfills the classification criteria for GCA, independent of any imaging findings.</w:t>
      </w:r>
    </w:p>
    <w:p w14:paraId="2740C4BD" w14:textId="77777777"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color w:val="000000" w:themeColor="text1"/>
          <w:lang w:val="en-US" w:eastAsia="fr-FR"/>
        </w:rPr>
        <w:t>Regarding the imaging component, the 2022 ACR/EULAR criteria specifically assign points for "FDG-PET activity throughout the aorta," which is typically defined as homogeneous, intense vascular uptake </w:t>
      </w:r>
      <w:r w:rsidRPr="00A87638">
        <w:rPr>
          <w:rFonts w:eastAsia="Times New Roman" w:cstheme="minorHAnsi"/>
          <w:bCs/>
          <w:color w:val="000000" w:themeColor="text1"/>
          <w:lang w:val="en-US" w:eastAsia="fr-FR"/>
        </w:rPr>
        <w:t>greater than liver background</w:t>
      </w:r>
      <w:r w:rsidRPr="00A87638">
        <w:rPr>
          <w:rFonts w:eastAsia="Times New Roman" w:cstheme="minorHAnsi"/>
          <w:color w:val="000000" w:themeColor="text1"/>
          <w:lang w:val="en-US" w:eastAsia="fr-FR"/>
        </w:rPr>
        <w:t> in the walls of the </w:t>
      </w:r>
      <w:r w:rsidRPr="00A87638">
        <w:rPr>
          <w:rFonts w:eastAsia="Times New Roman" w:cstheme="minorHAnsi"/>
          <w:bCs/>
          <w:color w:val="000000" w:themeColor="text1"/>
          <w:lang w:val="en-US" w:eastAsia="fr-FR"/>
        </w:rPr>
        <w:t>descending thoracic and abdominal aorta</w:t>
      </w:r>
      <w:r w:rsidRPr="00A87638">
        <w:rPr>
          <w:rFonts w:eastAsia="Times New Roman" w:cstheme="minorHAnsi"/>
          <w:color w:val="000000" w:themeColor="text1"/>
          <w:lang w:val="en-US" w:eastAsia="fr-FR"/>
        </w:rPr>
        <w:t xml:space="preserve"> [14, 15]. In our patient, the PET/CT demonstrated pathological FDG uptake confined to the supra-aortic trunks (common carotid and subclavian arteries). There was no significant uptake in the descending thoracic or abdominal aorta, and the measured </w:t>
      </w:r>
      <w:proofErr w:type="spellStart"/>
      <w:r w:rsidRPr="00A87638">
        <w:rPr>
          <w:rFonts w:eastAsia="Times New Roman" w:cstheme="minorHAnsi"/>
          <w:color w:val="000000" w:themeColor="text1"/>
          <w:lang w:val="en-US" w:eastAsia="fr-FR"/>
        </w:rPr>
        <w:t>SUVmax</w:t>
      </w:r>
      <w:proofErr w:type="spellEnd"/>
      <w:r w:rsidRPr="00A87638">
        <w:rPr>
          <w:rFonts w:eastAsia="Times New Roman" w:cstheme="minorHAnsi"/>
          <w:color w:val="000000" w:themeColor="text1"/>
          <w:lang w:val="en-US" w:eastAsia="fr-FR"/>
        </w:rPr>
        <w:t xml:space="preserve"> values in the affected vessels (2.3–3.4) were comparable to, rather than clearly exceeding, the liver background (</w:t>
      </w:r>
      <w:proofErr w:type="spellStart"/>
      <w:r w:rsidRPr="00A87638">
        <w:rPr>
          <w:rFonts w:eastAsia="Times New Roman" w:cstheme="minorHAnsi"/>
          <w:color w:val="000000" w:themeColor="text1"/>
          <w:lang w:val="en-US" w:eastAsia="fr-FR"/>
        </w:rPr>
        <w:t>SUVmax</w:t>
      </w:r>
      <w:proofErr w:type="spellEnd"/>
      <w:r w:rsidRPr="00A87638">
        <w:rPr>
          <w:rFonts w:eastAsia="Times New Roman" w:cstheme="minorHAnsi"/>
          <w:color w:val="000000" w:themeColor="text1"/>
          <w:lang w:val="en-US" w:eastAsia="fr-FR"/>
        </w:rPr>
        <w:t xml:space="preserve"> 3.4). Therefore, strictly speaking, the PET findings in this case would </w:t>
      </w:r>
      <w:r w:rsidRPr="001E4FCF">
        <w:rPr>
          <w:rFonts w:eastAsia="Times New Roman" w:cstheme="minorHAnsi"/>
          <w:bCs/>
          <w:color w:val="000000" w:themeColor="text1"/>
          <w:lang w:val="en-US" w:eastAsia="fr-FR"/>
        </w:rPr>
        <w:t>not</w:t>
      </w:r>
      <w:r w:rsidRPr="00A87638">
        <w:rPr>
          <w:rFonts w:eastAsia="Times New Roman" w:cstheme="minorHAnsi"/>
          <w:color w:val="000000" w:themeColor="text1"/>
          <w:lang w:val="en-US" w:eastAsia="fr-FR"/>
        </w:rPr>
        <w:t> fulfill the formal PET-based imaging criterion as defined for classification purposes.</w:t>
      </w:r>
    </w:p>
    <w:p w14:paraId="7AC846CC" w14:textId="77777777"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color w:val="000000" w:themeColor="text1"/>
          <w:lang w:val="en-US" w:eastAsia="fr-FR"/>
        </w:rPr>
        <w:t xml:space="preserve">This distinction is clinically important. It highlights that while PET/CT can provide valuable supportive evidence of large-vessel vasculitis, its role in classification is specifically defined. In </w:t>
      </w:r>
      <w:r w:rsidRPr="00A87638">
        <w:rPr>
          <w:rFonts w:eastAsia="Times New Roman" w:cstheme="minorHAnsi"/>
          <w:color w:val="000000" w:themeColor="text1"/>
          <w:lang w:val="en-US" w:eastAsia="fr-FR"/>
        </w:rPr>
        <w:lastRenderedPageBreak/>
        <w:t>our patient, the diagnosis was firmly established on clinical grounds, and the PET findings served as useful confirmatory evidence of large-vessel involvement without being necessary for classification.</w:t>
      </w:r>
    </w:p>
    <w:p w14:paraId="6B8EF0F3" w14:textId="340830F5"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color w:val="000000" w:themeColor="text1"/>
          <w:lang w:val="en-US" w:eastAsia="fr-FR"/>
        </w:rPr>
        <w:t>The most clinically nuanced aspect of this case lies not merely in the fact that PET/CT remained positive after five days of corticosteroid therapy, but in the observation that the findings were </w:t>
      </w:r>
      <w:r w:rsidRPr="00A87638">
        <w:rPr>
          <w:rFonts w:eastAsia="Times New Roman" w:cstheme="minorHAnsi"/>
          <w:bCs/>
          <w:color w:val="000000" w:themeColor="text1"/>
          <w:lang w:val="en-US" w:eastAsia="fr-FR"/>
        </w:rPr>
        <w:t>borderline</w:t>
      </w:r>
      <w:r w:rsidRPr="00A87638">
        <w:rPr>
          <w:rFonts w:eastAsia="Times New Roman" w:cstheme="minorHAnsi"/>
          <w:color w:val="000000" w:themeColor="text1"/>
          <w:lang w:val="en-US" w:eastAsia="fr-FR"/>
        </w:rPr>
        <w:t> when</w:t>
      </w:r>
      <w:r>
        <w:rPr>
          <w:rFonts w:eastAsia="Times New Roman" w:cstheme="minorHAnsi"/>
          <w:color w:val="000000" w:themeColor="text1"/>
          <w:lang w:val="en-US" w:eastAsia="fr-FR"/>
        </w:rPr>
        <w:t xml:space="preserve"> </w:t>
      </w:r>
      <w:r w:rsidRPr="00A87638">
        <w:rPr>
          <w:rFonts w:eastAsia="Times New Roman" w:cstheme="minorHAnsi"/>
          <w:color w:val="000000" w:themeColor="text1"/>
          <w:lang w:val="en-US" w:eastAsia="fr-FR"/>
        </w:rPr>
        <w:t>interpreted against formal classification frameworks. While corticosteroids did not completely abolish vascular FDG uptake, it is highly plausible that they attenuated the metabolic activity to a level that no longer met strict classification thresholds (i.e., uptake diffusely throughout the aorta exceeding liver background).</w:t>
      </w:r>
    </w:p>
    <w:p w14:paraId="65BE887F" w14:textId="229E8A7B"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color w:val="000000" w:themeColor="text1"/>
          <w:lang w:val="en-US" w:eastAsia="fr-FR"/>
        </w:rPr>
        <w:t>The impact of corticosteroid therapy on FDG PET/CT sensitivity is not a binary phenomenon with a rigid time cutoff, but rather a continuous process influenced by multiple interacting variables. These include the cumulative corticosteroid dose administered prior to imaging, the baseline inflammatory burden (reflected in pre-treatment ESR/CRP levels and clinical severity), the specific vascular territories involved, and individual patient factors [11]. Studies have demonstrated that while sensitivity is highest in untreated patients, a substantial proportion (approximately 77%) remain positive within the first three days of treatment, with a gradual decline thereafter [11]. However, some patients may show persistent uptake even after one week, particularly if the initial inflammatory burden was very high [12].</w:t>
      </w:r>
    </w:p>
    <w:p w14:paraId="374D408F" w14:textId="77777777"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color w:val="000000" w:themeColor="text1"/>
          <w:lang w:val="en-US" w:eastAsia="fr-FR"/>
        </w:rPr>
        <w:t>In our patient, the diagnosis was clinically unequivocal due to the classic presentation, profound inflammatory syndrome, and rapid therapeutic response, rendering the PET findings confirmatory rather than essential. However, this case illustrates a critical diagnostic dilemma: </w:t>
      </w:r>
      <w:r w:rsidRPr="00A87638">
        <w:rPr>
          <w:rFonts w:eastAsia="Times New Roman" w:cstheme="minorHAnsi"/>
          <w:bCs/>
          <w:color w:val="000000" w:themeColor="text1"/>
          <w:lang w:val="en-US" w:eastAsia="fr-FR"/>
        </w:rPr>
        <w:t>in a patient with a less clear or more equivocal presentation</w:t>
      </w:r>
      <w:r w:rsidRPr="00A87638">
        <w:rPr>
          <w:rFonts w:eastAsia="Times New Roman" w:cstheme="minorHAnsi"/>
          <w:color w:val="000000" w:themeColor="text1"/>
          <w:lang w:val="en-US" w:eastAsia="fr-FR"/>
        </w:rPr>
        <w:t>—where classification points might meaningfully influence diagnostic confidence—performing PET/CT after five days of high-dose corticosteroids could result in insufficient imaging evidence to support classification. An earlier scan, performed within 72 hours of treatment initiation, might have demonstrated more intense or more extensive vascular uptake, potentially fulfilling formal PET-based criteria and providing greater diagnostic certainty [11, 12].</w:t>
      </w:r>
    </w:p>
    <w:p w14:paraId="29B2913B" w14:textId="77777777"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color w:val="000000" w:themeColor="text1"/>
          <w:lang w:val="en-US" w:eastAsia="fr-FR"/>
        </w:rPr>
        <w:t>Therefore, rather than advocating for a strict 3–</w:t>
      </w:r>
      <w:proofErr w:type="gramStart"/>
      <w:r w:rsidRPr="00A87638">
        <w:rPr>
          <w:rFonts w:eastAsia="Times New Roman" w:cstheme="minorHAnsi"/>
          <w:color w:val="000000" w:themeColor="text1"/>
          <w:lang w:val="en-US" w:eastAsia="fr-FR"/>
        </w:rPr>
        <w:t>7 day</w:t>
      </w:r>
      <w:proofErr w:type="gramEnd"/>
      <w:r w:rsidRPr="00A87638">
        <w:rPr>
          <w:rFonts w:eastAsia="Times New Roman" w:cstheme="minorHAnsi"/>
          <w:color w:val="000000" w:themeColor="text1"/>
          <w:lang w:val="en-US" w:eastAsia="fr-FR"/>
        </w:rPr>
        <w:t xml:space="preserve"> diagnostic window, we emphasize that the </w:t>
      </w:r>
      <w:r w:rsidRPr="00A87638">
        <w:rPr>
          <w:rFonts w:eastAsia="Times New Roman" w:cstheme="minorHAnsi"/>
          <w:bCs/>
          <w:color w:val="000000" w:themeColor="text1"/>
          <w:lang w:val="en-US" w:eastAsia="fr-FR"/>
        </w:rPr>
        <w:t>optimal</w:t>
      </w:r>
      <w:r w:rsidRPr="00A87638">
        <w:rPr>
          <w:rFonts w:eastAsia="Times New Roman" w:cstheme="minorHAnsi"/>
          <w:color w:val="000000" w:themeColor="text1"/>
          <w:lang w:val="en-US" w:eastAsia="fr-FR"/>
        </w:rPr>
        <w:t> timing for PET/CT is as early as possible in the diagnostic workup, ideally </w:t>
      </w:r>
      <w:r w:rsidRPr="00A87638">
        <w:rPr>
          <w:rFonts w:eastAsia="Times New Roman" w:cstheme="minorHAnsi"/>
          <w:bCs/>
          <w:color w:val="000000" w:themeColor="text1"/>
          <w:lang w:val="en-US" w:eastAsia="fr-FR"/>
        </w:rPr>
        <w:t>before or within 72 hours of initiating corticosteroids</w:t>
      </w:r>
      <w:r w:rsidRPr="00A87638">
        <w:rPr>
          <w:rFonts w:eastAsia="Times New Roman" w:cstheme="minorHAnsi"/>
          <w:color w:val="000000" w:themeColor="text1"/>
          <w:lang w:val="en-US" w:eastAsia="fr-FR"/>
        </w:rPr>
        <w:t xml:space="preserve">. If this is not feasible, the scan may still provide </w:t>
      </w:r>
      <w:r w:rsidRPr="00A87638">
        <w:rPr>
          <w:rFonts w:eastAsia="Times New Roman" w:cstheme="minorHAnsi"/>
          <w:color w:val="000000" w:themeColor="text1"/>
          <w:lang w:val="en-US" w:eastAsia="fr-FR"/>
        </w:rPr>
        <w:lastRenderedPageBreak/>
        <w:t>useful information, but the results should be interpreted with caution, recognizing that the absence of intense, widespread uptake does not exclude the diagnosis, particularly in patients with strong clinical features. This nuanced approach acknowledges the variability in corticosteroid effects while still providing practical guidance for clinicians.</w:t>
      </w:r>
    </w:p>
    <w:p w14:paraId="23CD2C19" w14:textId="394B057D"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color w:val="000000" w:themeColor="text1"/>
          <w:lang w:val="en-US" w:eastAsia="fr-FR"/>
        </w:rPr>
        <w:t>This single case report has inherent limitations. The findings cannot be generalized without confirmation in larger prospective studies. The interpretation of PET/CT was performed with knowledge of the clinical context, reflecting real-world practice but potentially introducing bias. Additionally, the absence of temporal artery ultrasound or biopsy, while justified by the urgent clinical presentation, means that histological confirmation is lacking.</w:t>
      </w:r>
    </w:p>
    <w:p w14:paraId="1121711C" w14:textId="77777777" w:rsidR="00A87638" w:rsidRPr="00A87638" w:rsidRDefault="00A87638" w:rsidP="00A87638">
      <w:pPr>
        <w:spacing w:before="480" w:after="240" w:line="360" w:lineRule="auto"/>
        <w:jc w:val="both"/>
        <w:outlineLvl w:val="2"/>
        <w:rPr>
          <w:rFonts w:eastAsia="Times New Roman" w:cstheme="minorHAnsi"/>
          <w:b/>
          <w:bCs/>
          <w:color w:val="000000" w:themeColor="text1"/>
          <w:lang w:val="en-US" w:eastAsia="fr-FR"/>
        </w:rPr>
      </w:pPr>
      <w:r w:rsidRPr="00A87638">
        <w:rPr>
          <w:rFonts w:eastAsia="Times New Roman" w:cstheme="minorHAnsi"/>
          <w:b/>
          <w:bCs/>
          <w:color w:val="000000" w:themeColor="text1"/>
          <w:lang w:val="en-US" w:eastAsia="fr-FR"/>
        </w:rPr>
        <w:t>Conclusion</w:t>
      </w:r>
    </w:p>
    <w:p w14:paraId="4AFCF139" w14:textId="77777777"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color w:val="000000" w:themeColor="text1"/>
          <w:lang w:val="en-US" w:eastAsia="fr-FR"/>
        </w:rPr>
        <w:t>This case report of a 73-year-old man with acute blindness due to GCA highlights the enduring diagnostic value of 18F-FDG PET/CT even after the commencement of life- and sight-saving corticosteroid therapy. The scan, performed five days into treatment, successfully demonstrated characteristic large-vessel FDG uptake, supporting the diagnosis.</w:t>
      </w:r>
    </w:p>
    <w:p w14:paraId="64BEFE6F" w14:textId="77777777" w:rsidR="00A87638" w:rsidRPr="00A87638" w:rsidRDefault="00A87638" w:rsidP="00A87638">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color w:val="000000" w:themeColor="text1"/>
          <w:lang w:val="en-US" w:eastAsia="fr-FR"/>
        </w:rPr>
        <w:t>However, the key learning point is that the findings were borderline when assessed against the formal 2022 ACR/EULAR PET-based classification criterion, which requires diffuse aortic uptake exceeding liver background. This underscores that while PET/CT can remain positive after steroid initiation, the attenuation of metabolic activity may reduce the likelihood of meeting strict classification thresholds. In equivocal cases, where classification points could influence diagnostic confidence, every effort should be made to perform PET/CT as early as possible—ideally within 72 hours of starting corticosteroids—to maximize diagnostic yield.</w:t>
      </w:r>
    </w:p>
    <w:p w14:paraId="72D7B4FD" w14:textId="196CFBD2" w:rsidR="00A87638" w:rsidRPr="00A87638" w:rsidRDefault="00A87638" w:rsidP="001E4FCF">
      <w:pPr>
        <w:spacing w:before="240" w:after="240" w:line="360" w:lineRule="auto"/>
        <w:jc w:val="both"/>
        <w:rPr>
          <w:rFonts w:eastAsia="Times New Roman" w:cstheme="minorHAnsi"/>
          <w:color w:val="000000" w:themeColor="text1"/>
          <w:lang w:val="en-US" w:eastAsia="fr-FR"/>
        </w:rPr>
      </w:pPr>
      <w:r w:rsidRPr="00A87638">
        <w:rPr>
          <w:rFonts w:eastAsia="Times New Roman" w:cstheme="minorHAnsi"/>
          <w:color w:val="000000" w:themeColor="text1"/>
          <w:lang w:val="en-US" w:eastAsia="fr-FR"/>
        </w:rPr>
        <w:t>Thus, the most clinically relevant message of this report is that PET/CT findings must be interpreted </w:t>
      </w:r>
      <w:r w:rsidRPr="00A87638">
        <w:rPr>
          <w:rFonts w:eastAsia="Times New Roman" w:cstheme="minorHAnsi"/>
          <w:bCs/>
          <w:color w:val="000000" w:themeColor="text1"/>
          <w:lang w:val="en-US" w:eastAsia="fr-FR"/>
        </w:rPr>
        <w:t>in the context of both treatment duration and the specific criteria being applied</w:t>
      </w:r>
      <w:r w:rsidRPr="00A87638">
        <w:rPr>
          <w:rFonts w:eastAsia="Times New Roman" w:cstheme="minorHAnsi"/>
          <w:color w:val="000000" w:themeColor="text1"/>
          <w:lang w:val="en-US" w:eastAsia="fr-FR"/>
        </w:rPr>
        <w:t>, with a nuanced understanding that corticosteroid therapy can transform potentially definitive imaging evidence into borderline findings without completely abolishing its diagnostic utility.</w:t>
      </w:r>
    </w:p>
    <w:p w14:paraId="1B1B7068" w14:textId="77777777" w:rsidR="00BE66D3" w:rsidRPr="00BE66D3" w:rsidRDefault="00BE66D3" w:rsidP="00BE66D3">
      <w:pPr>
        <w:shd w:val="clear" w:color="auto" w:fill="FFFFFF"/>
        <w:spacing w:before="100" w:beforeAutospacing="1" w:line="360" w:lineRule="auto"/>
        <w:jc w:val="both"/>
        <w:rPr>
          <w:rFonts w:eastAsia="Times New Roman" w:cstheme="minorHAnsi"/>
          <w:b/>
          <w:color w:val="000000" w:themeColor="text1"/>
          <w:lang w:val="en-US" w:eastAsia="fr-FR"/>
        </w:rPr>
      </w:pPr>
      <w:r w:rsidRPr="00BE66D3">
        <w:rPr>
          <w:rFonts w:eastAsia="Times New Roman" w:cstheme="minorHAnsi"/>
          <w:b/>
          <w:color w:val="000000" w:themeColor="text1"/>
          <w:lang w:val="en-US" w:eastAsia="fr-FR"/>
        </w:rPr>
        <w:t xml:space="preserve">Consent </w:t>
      </w:r>
    </w:p>
    <w:p w14:paraId="06B40E17" w14:textId="2D3D66DA" w:rsidR="00BE66D3" w:rsidRDefault="00BE66D3" w:rsidP="00BE66D3">
      <w:pPr>
        <w:shd w:val="clear" w:color="auto" w:fill="FFFFFF"/>
        <w:spacing w:before="100" w:beforeAutospacing="1" w:line="360" w:lineRule="auto"/>
        <w:jc w:val="both"/>
        <w:rPr>
          <w:rFonts w:eastAsia="Times New Roman" w:cstheme="minorHAnsi"/>
          <w:color w:val="000000" w:themeColor="text1"/>
          <w:lang w:val="en-US" w:eastAsia="fr-FR"/>
        </w:rPr>
      </w:pPr>
      <w:r w:rsidRPr="00BE66D3">
        <w:rPr>
          <w:rFonts w:eastAsia="Times New Roman" w:cstheme="minorHAnsi"/>
          <w:color w:val="000000" w:themeColor="text1"/>
          <w:lang w:val="en-US" w:eastAsia="fr-FR"/>
        </w:rPr>
        <w:lastRenderedPageBreak/>
        <w:t>As per international standards or university standards, patient(s) written consent has been collected and preserved by the author(s).</w:t>
      </w:r>
    </w:p>
    <w:p w14:paraId="279F7178" w14:textId="2AD0CBE2" w:rsidR="00BE66D3" w:rsidRDefault="00BE66D3" w:rsidP="00BE66D3">
      <w:pPr>
        <w:shd w:val="clear" w:color="auto" w:fill="FFFFFF"/>
        <w:spacing w:before="100" w:beforeAutospacing="1" w:line="360" w:lineRule="auto"/>
        <w:jc w:val="both"/>
        <w:rPr>
          <w:rFonts w:eastAsia="Times New Roman" w:cstheme="minorHAnsi"/>
          <w:color w:val="000000" w:themeColor="text1"/>
          <w:lang w:val="en-US" w:eastAsia="fr-FR"/>
        </w:rPr>
      </w:pPr>
    </w:p>
    <w:p w14:paraId="2A487217" w14:textId="77777777" w:rsidR="00BE66D3" w:rsidRPr="00BE66D3" w:rsidRDefault="00BE66D3" w:rsidP="00BE66D3">
      <w:pPr>
        <w:shd w:val="clear" w:color="auto" w:fill="FFFFFF"/>
        <w:spacing w:before="100" w:beforeAutospacing="1" w:line="360" w:lineRule="auto"/>
        <w:jc w:val="both"/>
        <w:rPr>
          <w:rFonts w:eastAsia="Times New Roman" w:cstheme="minorHAnsi"/>
          <w:b/>
          <w:color w:val="000000" w:themeColor="text1"/>
          <w:lang w:val="en-US" w:eastAsia="fr-FR"/>
        </w:rPr>
      </w:pPr>
      <w:r w:rsidRPr="00BE66D3">
        <w:rPr>
          <w:rFonts w:eastAsia="Times New Roman" w:cstheme="minorHAnsi"/>
          <w:b/>
          <w:color w:val="000000" w:themeColor="text1"/>
          <w:lang w:val="en-US" w:eastAsia="fr-FR"/>
        </w:rPr>
        <w:t>Ethical Approval:</w:t>
      </w:r>
    </w:p>
    <w:p w14:paraId="384DA64F" w14:textId="77777777" w:rsidR="00BE66D3" w:rsidRPr="00BE66D3" w:rsidRDefault="00BE66D3" w:rsidP="00BE66D3">
      <w:pPr>
        <w:shd w:val="clear" w:color="auto" w:fill="FFFFFF"/>
        <w:spacing w:before="100" w:beforeAutospacing="1" w:line="360" w:lineRule="auto"/>
        <w:jc w:val="both"/>
        <w:rPr>
          <w:rFonts w:eastAsia="Times New Roman" w:cstheme="minorHAnsi"/>
          <w:color w:val="000000" w:themeColor="text1"/>
          <w:lang w:val="en-US" w:eastAsia="fr-FR"/>
        </w:rPr>
      </w:pPr>
    </w:p>
    <w:p w14:paraId="15F20942" w14:textId="77777777" w:rsidR="00BE66D3" w:rsidRPr="00BE66D3" w:rsidRDefault="00BE66D3" w:rsidP="00BE66D3">
      <w:pPr>
        <w:shd w:val="clear" w:color="auto" w:fill="FFFFFF"/>
        <w:spacing w:before="100" w:beforeAutospacing="1" w:line="360" w:lineRule="auto"/>
        <w:jc w:val="both"/>
        <w:rPr>
          <w:rFonts w:eastAsia="Times New Roman" w:cstheme="minorHAnsi"/>
          <w:color w:val="000000" w:themeColor="text1"/>
          <w:lang w:val="en-US" w:eastAsia="fr-FR"/>
        </w:rPr>
      </w:pPr>
      <w:r w:rsidRPr="00BE66D3">
        <w:rPr>
          <w:rFonts w:eastAsia="Times New Roman" w:cstheme="minorHAnsi"/>
          <w:color w:val="000000" w:themeColor="text1"/>
          <w:lang w:val="en-US" w:eastAsia="fr-FR"/>
        </w:rPr>
        <w:t>As per international standards or university standards written ethical approval has been collected and preserved by the author(s).</w:t>
      </w:r>
    </w:p>
    <w:p w14:paraId="0159D351" w14:textId="77777777" w:rsidR="00BE66D3" w:rsidRPr="00BE66D3" w:rsidRDefault="00BE66D3" w:rsidP="00BE66D3">
      <w:pPr>
        <w:shd w:val="clear" w:color="auto" w:fill="FFFFFF"/>
        <w:spacing w:before="100" w:beforeAutospacing="1" w:line="360" w:lineRule="auto"/>
        <w:jc w:val="both"/>
        <w:rPr>
          <w:rFonts w:eastAsia="Times New Roman" w:cstheme="minorHAnsi"/>
          <w:color w:val="000000" w:themeColor="text1"/>
          <w:lang w:val="en-US" w:eastAsia="fr-FR"/>
        </w:rPr>
      </w:pPr>
    </w:p>
    <w:p w14:paraId="272A54ED" w14:textId="77777777" w:rsidR="00BE66D3" w:rsidRPr="00BE66D3" w:rsidRDefault="00BE66D3" w:rsidP="00BE66D3">
      <w:pPr>
        <w:shd w:val="clear" w:color="auto" w:fill="FFFFFF"/>
        <w:spacing w:before="100" w:beforeAutospacing="1" w:line="360" w:lineRule="auto"/>
        <w:jc w:val="both"/>
        <w:rPr>
          <w:rFonts w:eastAsia="Times New Roman" w:cstheme="minorHAnsi"/>
          <w:color w:val="000000" w:themeColor="text1"/>
          <w:lang w:val="en-US" w:eastAsia="fr-FR"/>
        </w:rPr>
      </w:pPr>
    </w:p>
    <w:p w14:paraId="2FA28EB1" w14:textId="77777777" w:rsidR="00BE66D3" w:rsidRPr="00BE66D3" w:rsidRDefault="00BE66D3" w:rsidP="00BE66D3">
      <w:pPr>
        <w:shd w:val="clear" w:color="auto" w:fill="FFFFFF"/>
        <w:spacing w:before="100" w:beforeAutospacing="1" w:line="360" w:lineRule="auto"/>
        <w:jc w:val="both"/>
        <w:rPr>
          <w:rFonts w:eastAsia="Times New Roman" w:cstheme="minorHAnsi"/>
          <w:color w:val="000000" w:themeColor="text1"/>
          <w:lang w:val="en-US" w:eastAsia="fr-FR"/>
        </w:rPr>
      </w:pPr>
    </w:p>
    <w:p w14:paraId="57AD8EC5" w14:textId="4EBFD030" w:rsidR="00A87638" w:rsidRPr="00A87638" w:rsidRDefault="00A87638" w:rsidP="00A87638">
      <w:pPr>
        <w:numPr>
          <w:ilvl w:val="0"/>
          <w:numId w:val="1"/>
        </w:numPr>
        <w:shd w:val="clear" w:color="auto" w:fill="FFFFFF"/>
        <w:spacing w:before="100" w:beforeAutospacing="1" w:line="360" w:lineRule="auto"/>
        <w:ind w:left="0"/>
        <w:jc w:val="both"/>
        <w:rPr>
          <w:rFonts w:eastAsia="Times New Roman" w:cstheme="minorHAnsi"/>
          <w:color w:val="000000" w:themeColor="text1"/>
          <w:lang w:val="en-US" w:eastAsia="fr-FR"/>
        </w:rPr>
      </w:pPr>
      <w:r w:rsidRPr="00A87638">
        <w:rPr>
          <w:rFonts w:eastAsia="Times New Roman" w:cstheme="minorHAnsi"/>
          <w:b/>
          <w:bCs/>
          <w:color w:val="000000" w:themeColor="text1"/>
          <w:lang w:val="en-US" w:eastAsia="fr-FR"/>
        </w:rPr>
        <w:t>Availability of data and materials:</w:t>
      </w:r>
      <w:r w:rsidRPr="00A87638">
        <w:rPr>
          <w:rFonts w:eastAsia="Times New Roman" w:cstheme="minorHAnsi"/>
          <w:color w:val="000000" w:themeColor="text1"/>
          <w:lang w:val="en-US" w:eastAsia="fr-FR"/>
        </w:rPr>
        <w:t> All data generated or analyzed during this case are included in this published article.</w:t>
      </w:r>
    </w:p>
    <w:p w14:paraId="384AF721" w14:textId="77777777" w:rsidR="00A87638" w:rsidRPr="00A87638" w:rsidRDefault="00A87638" w:rsidP="00A87638">
      <w:pPr>
        <w:numPr>
          <w:ilvl w:val="0"/>
          <w:numId w:val="1"/>
        </w:numPr>
        <w:shd w:val="clear" w:color="auto" w:fill="FFFFFF"/>
        <w:spacing w:before="100" w:beforeAutospacing="1" w:line="360" w:lineRule="auto"/>
        <w:ind w:left="0"/>
        <w:jc w:val="both"/>
        <w:rPr>
          <w:rFonts w:eastAsia="Times New Roman" w:cstheme="minorHAnsi"/>
          <w:color w:val="000000" w:themeColor="text1"/>
          <w:lang w:val="en-US" w:eastAsia="fr-FR"/>
        </w:rPr>
      </w:pPr>
      <w:r w:rsidRPr="00A87638">
        <w:rPr>
          <w:rFonts w:eastAsia="Times New Roman" w:cstheme="minorHAnsi"/>
          <w:b/>
          <w:bCs/>
          <w:color w:val="000000" w:themeColor="text1"/>
          <w:lang w:val="en-US" w:eastAsia="fr-FR"/>
        </w:rPr>
        <w:t>Competing interests:</w:t>
      </w:r>
      <w:r w:rsidRPr="00A87638">
        <w:rPr>
          <w:rFonts w:eastAsia="Times New Roman" w:cstheme="minorHAnsi"/>
          <w:color w:val="000000" w:themeColor="text1"/>
          <w:lang w:val="en-US" w:eastAsia="fr-FR"/>
        </w:rPr>
        <w:t> The authors declare that they have no competing interests.</w:t>
      </w:r>
    </w:p>
    <w:p w14:paraId="3893891E" w14:textId="77777777" w:rsidR="006405E1" w:rsidRDefault="006405E1" w:rsidP="001E4FCF">
      <w:pPr>
        <w:jc w:val="both"/>
        <w:rPr>
          <w:rFonts w:eastAsia="Calibri" w:cstheme="minorHAnsi"/>
          <w:color w:val="000000" w:themeColor="text1"/>
          <w:kern w:val="2"/>
          <w:lang w:val="en-US"/>
        </w:rPr>
      </w:pPr>
      <w:bookmarkStart w:id="0" w:name="_GoBack"/>
      <w:bookmarkEnd w:id="0"/>
    </w:p>
    <w:p w14:paraId="5526EC8A" w14:textId="77777777" w:rsidR="00534EAA" w:rsidRDefault="00534EAA" w:rsidP="00534EAA">
      <w:pPr>
        <w:rPr>
          <w:highlight w:val="yellow"/>
        </w:rPr>
      </w:pPr>
      <w:r>
        <w:rPr>
          <w:highlight w:val="yellow"/>
        </w:rPr>
        <w:t>Disclaimer (</w:t>
      </w:r>
      <w:proofErr w:type="spellStart"/>
      <w:r>
        <w:rPr>
          <w:highlight w:val="yellow"/>
        </w:rPr>
        <w:t>Artificial</w:t>
      </w:r>
      <w:proofErr w:type="spellEnd"/>
      <w:r>
        <w:rPr>
          <w:highlight w:val="yellow"/>
        </w:rPr>
        <w:t xml:space="preserve"> intelligence)</w:t>
      </w:r>
    </w:p>
    <w:p w14:paraId="514D5F18" w14:textId="77777777" w:rsidR="00534EAA" w:rsidRDefault="00534EAA" w:rsidP="00534EAA">
      <w:pPr>
        <w:rPr>
          <w:highlight w:val="yellow"/>
        </w:rPr>
      </w:pPr>
      <w:proofErr w:type="spellStart"/>
      <w:r>
        <w:rPr>
          <w:highlight w:val="yellow"/>
        </w:rPr>
        <w:t>Author</w:t>
      </w:r>
      <w:proofErr w:type="spellEnd"/>
      <w:r>
        <w:rPr>
          <w:highlight w:val="yellow"/>
        </w:rPr>
        <w:t xml:space="preserve">(s) </w:t>
      </w:r>
      <w:proofErr w:type="spellStart"/>
      <w:r>
        <w:rPr>
          <w:highlight w:val="yellow"/>
        </w:rPr>
        <w:t>hereby</w:t>
      </w:r>
      <w:proofErr w:type="spellEnd"/>
      <w:r>
        <w:rPr>
          <w:highlight w:val="yellow"/>
        </w:rPr>
        <w:t xml:space="preserve"> </w:t>
      </w:r>
      <w:proofErr w:type="spellStart"/>
      <w:r>
        <w:rPr>
          <w:highlight w:val="yellow"/>
        </w:rPr>
        <w:t>declare</w:t>
      </w:r>
      <w:proofErr w:type="spellEnd"/>
      <w:r>
        <w:rPr>
          <w:highlight w:val="yellow"/>
        </w:rPr>
        <w:t xml:space="preserve"> </w:t>
      </w:r>
      <w:proofErr w:type="spellStart"/>
      <w:r>
        <w:rPr>
          <w:highlight w:val="yellow"/>
        </w:rPr>
        <w:t>that</w:t>
      </w:r>
      <w:proofErr w:type="spellEnd"/>
      <w:r>
        <w:rPr>
          <w:highlight w:val="yellow"/>
        </w:rPr>
        <w:t xml:space="preserve"> NO </w:t>
      </w:r>
      <w:proofErr w:type="spellStart"/>
      <w:r>
        <w:rPr>
          <w:highlight w:val="yellow"/>
        </w:rPr>
        <w:t>generative</w:t>
      </w:r>
      <w:proofErr w:type="spellEnd"/>
      <w:r>
        <w:rPr>
          <w:highlight w:val="yellow"/>
        </w:rPr>
        <w:t xml:space="preserve"> AI technologies </w:t>
      </w:r>
      <w:proofErr w:type="spellStart"/>
      <w:r>
        <w:rPr>
          <w:highlight w:val="yellow"/>
        </w:rPr>
        <w:t>such</w:t>
      </w:r>
      <w:proofErr w:type="spellEnd"/>
      <w:r>
        <w:rPr>
          <w:highlight w:val="yellow"/>
        </w:rPr>
        <w:t xml:space="preserve"> as Large </w:t>
      </w:r>
      <w:proofErr w:type="spellStart"/>
      <w:r>
        <w:rPr>
          <w:highlight w:val="yellow"/>
        </w:rPr>
        <w:t>Language</w:t>
      </w:r>
      <w:proofErr w:type="spellEnd"/>
      <w:r>
        <w:rPr>
          <w:highlight w:val="yellow"/>
        </w:rPr>
        <w:t xml:space="preserve"> </w:t>
      </w:r>
      <w:proofErr w:type="spellStart"/>
      <w:r>
        <w:rPr>
          <w:highlight w:val="yellow"/>
        </w:rPr>
        <w:t>Models</w:t>
      </w:r>
      <w:proofErr w:type="spellEnd"/>
      <w:r>
        <w:rPr>
          <w:highlight w:val="yellow"/>
        </w:rPr>
        <w:t xml:space="preserve"> (</w:t>
      </w:r>
      <w:proofErr w:type="spellStart"/>
      <w:r>
        <w:rPr>
          <w:highlight w:val="yellow"/>
        </w:rPr>
        <w:t>ChatGPT</w:t>
      </w:r>
      <w:proofErr w:type="spellEnd"/>
      <w:r>
        <w:rPr>
          <w:highlight w:val="yellow"/>
        </w:rPr>
        <w:t xml:space="preserve">, COPILOT, etc.) and </w:t>
      </w:r>
      <w:proofErr w:type="spellStart"/>
      <w:r>
        <w:rPr>
          <w:highlight w:val="yellow"/>
        </w:rPr>
        <w:t>text</w:t>
      </w:r>
      <w:proofErr w:type="spellEnd"/>
      <w:r>
        <w:rPr>
          <w:highlight w:val="yellow"/>
        </w:rPr>
        <w:t xml:space="preserve">-to-image </w:t>
      </w:r>
      <w:proofErr w:type="spellStart"/>
      <w:r>
        <w:rPr>
          <w:highlight w:val="yellow"/>
        </w:rPr>
        <w:t>generators</w:t>
      </w:r>
      <w:proofErr w:type="spellEnd"/>
      <w:r>
        <w:rPr>
          <w:highlight w:val="yellow"/>
        </w:rPr>
        <w:t xml:space="preserve"> have been </w:t>
      </w:r>
      <w:proofErr w:type="spellStart"/>
      <w:r>
        <w:rPr>
          <w:highlight w:val="yellow"/>
        </w:rPr>
        <w:t>used</w:t>
      </w:r>
      <w:proofErr w:type="spellEnd"/>
      <w:r>
        <w:rPr>
          <w:highlight w:val="yellow"/>
        </w:rPr>
        <w:t xml:space="preserve"> </w:t>
      </w:r>
      <w:proofErr w:type="spellStart"/>
      <w:r>
        <w:rPr>
          <w:highlight w:val="yellow"/>
        </w:rPr>
        <w:t>during</w:t>
      </w:r>
      <w:proofErr w:type="spellEnd"/>
      <w:r>
        <w:rPr>
          <w:highlight w:val="yellow"/>
        </w:rPr>
        <w:t xml:space="preserve"> the </w:t>
      </w:r>
      <w:proofErr w:type="spellStart"/>
      <w:r>
        <w:rPr>
          <w:highlight w:val="yellow"/>
        </w:rPr>
        <w:t>writing</w:t>
      </w:r>
      <w:proofErr w:type="spellEnd"/>
      <w:r>
        <w:rPr>
          <w:highlight w:val="yellow"/>
        </w:rPr>
        <w:t xml:space="preserve"> or </w:t>
      </w:r>
      <w:proofErr w:type="spellStart"/>
      <w:r>
        <w:rPr>
          <w:highlight w:val="yellow"/>
        </w:rPr>
        <w:t>editing</w:t>
      </w:r>
      <w:proofErr w:type="spellEnd"/>
      <w:r>
        <w:rPr>
          <w:highlight w:val="yellow"/>
        </w:rPr>
        <w:t xml:space="preserve"> of </w:t>
      </w:r>
      <w:proofErr w:type="spellStart"/>
      <w:r>
        <w:rPr>
          <w:highlight w:val="yellow"/>
        </w:rPr>
        <w:t>this</w:t>
      </w:r>
      <w:proofErr w:type="spellEnd"/>
      <w:r>
        <w:rPr>
          <w:highlight w:val="yellow"/>
        </w:rPr>
        <w:t xml:space="preserve"> </w:t>
      </w:r>
      <w:proofErr w:type="spellStart"/>
      <w:r>
        <w:rPr>
          <w:highlight w:val="yellow"/>
        </w:rPr>
        <w:t>manuscript</w:t>
      </w:r>
      <w:proofErr w:type="spellEnd"/>
      <w:r>
        <w:rPr>
          <w:highlight w:val="yellow"/>
        </w:rPr>
        <w:t xml:space="preserve">. </w:t>
      </w:r>
    </w:p>
    <w:p w14:paraId="191B5A8C" w14:textId="77777777" w:rsidR="00534EAA" w:rsidRPr="001E4FCF" w:rsidRDefault="00534EAA" w:rsidP="001E4FCF">
      <w:pPr>
        <w:jc w:val="both"/>
        <w:rPr>
          <w:rFonts w:eastAsia="Calibri" w:cstheme="minorHAnsi"/>
          <w:color w:val="000000" w:themeColor="text1"/>
          <w:kern w:val="2"/>
          <w:highlight w:val="yellow"/>
          <w:lang w:val="en-US"/>
        </w:rPr>
      </w:pPr>
    </w:p>
    <w:p w14:paraId="3B429AD9" w14:textId="4E33F7EF" w:rsidR="001E4FCF" w:rsidRPr="00A87638" w:rsidRDefault="00A87638" w:rsidP="001E4FCF">
      <w:pPr>
        <w:spacing w:before="480" w:after="240" w:line="360" w:lineRule="auto"/>
        <w:outlineLvl w:val="2"/>
        <w:rPr>
          <w:rFonts w:eastAsia="Times New Roman" w:cstheme="minorHAnsi"/>
          <w:b/>
          <w:bCs/>
          <w:color w:val="000000" w:themeColor="text1"/>
          <w:lang w:eastAsia="fr-FR"/>
        </w:rPr>
      </w:pPr>
      <w:proofErr w:type="spellStart"/>
      <w:r w:rsidRPr="00A87638">
        <w:rPr>
          <w:rFonts w:eastAsia="Times New Roman" w:cstheme="minorHAnsi"/>
          <w:b/>
          <w:bCs/>
          <w:color w:val="000000" w:themeColor="text1"/>
          <w:lang w:eastAsia="fr-FR"/>
        </w:rPr>
        <w:t>References</w:t>
      </w:r>
      <w:proofErr w:type="spellEnd"/>
    </w:p>
    <w:p w14:paraId="600C8840" w14:textId="2E4277A0" w:rsidR="00DA42CC" w:rsidRDefault="00A87638" w:rsidP="001E4FCF">
      <w:pPr>
        <w:spacing w:before="240" w:after="240" w:line="360" w:lineRule="auto"/>
        <w:rPr>
          <w:rFonts w:eastAsia="Times New Roman" w:cstheme="minorHAnsi"/>
          <w:color w:val="000000" w:themeColor="text1"/>
          <w:lang w:eastAsia="fr-FR"/>
        </w:rPr>
      </w:pPr>
      <w:r w:rsidRPr="00A87638">
        <w:rPr>
          <w:rFonts w:eastAsia="Times New Roman" w:cstheme="minorHAnsi"/>
          <w:color w:val="000000" w:themeColor="text1"/>
          <w:lang w:val="en-US" w:eastAsia="fr-FR"/>
        </w:rPr>
        <w:t xml:space="preserve">[1] </w:t>
      </w:r>
      <w:proofErr w:type="spellStart"/>
      <w:r w:rsidRPr="00A87638">
        <w:rPr>
          <w:rFonts w:eastAsia="Times New Roman" w:cstheme="minorHAnsi"/>
          <w:color w:val="000000" w:themeColor="text1"/>
          <w:lang w:val="en-US" w:eastAsia="fr-FR"/>
        </w:rPr>
        <w:t>Salvarani</w:t>
      </w:r>
      <w:proofErr w:type="spellEnd"/>
      <w:r w:rsidRPr="00A87638">
        <w:rPr>
          <w:rFonts w:eastAsia="Times New Roman" w:cstheme="minorHAnsi"/>
          <w:color w:val="000000" w:themeColor="text1"/>
          <w:lang w:val="en-US" w:eastAsia="fr-FR"/>
        </w:rPr>
        <w:t xml:space="preserve"> C, Cantini F, </w:t>
      </w:r>
      <w:proofErr w:type="spellStart"/>
      <w:r w:rsidRPr="00A87638">
        <w:rPr>
          <w:rFonts w:eastAsia="Times New Roman" w:cstheme="minorHAnsi"/>
          <w:color w:val="000000" w:themeColor="text1"/>
          <w:lang w:val="en-US" w:eastAsia="fr-FR"/>
        </w:rPr>
        <w:t>Boiardi</w:t>
      </w:r>
      <w:proofErr w:type="spellEnd"/>
      <w:r w:rsidRPr="00A87638">
        <w:rPr>
          <w:rFonts w:eastAsia="Times New Roman" w:cstheme="minorHAnsi"/>
          <w:color w:val="000000" w:themeColor="text1"/>
          <w:lang w:val="en-US" w:eastAsia="fr-FR"/>
        </w:rPr>
        <w:t xml:space="preserve"> L, </w:t>
      </w:r>
      <w:proofErr w:type="spellStart"/>
      <w:r w:rsidRPr="00A87638">
        <w:rPr>
          <w:rFonts w:eastAsia="Times New Roman" w:cstheme="minorHAnsi"/>
          <w:color w:val="000000" w:themeColor="text1"/>
          <w:lang w:val="en-US" w:eastAsia="fr-FR"/>
        </w:rPr>
        <w:t>Hunder</w:t>
      </w:r>
      <w:proofErr w:type="spellEnd"/>
      <w:r w:rsidRPr="00A87638">
        <w:rPr>
          <w:rFonts w:eastAsia="Times New Roman" w:cstheme="minorHAnsi"/>
          <w:color w:val="000000" w:themeColor="text1"/>
          <w:lang w:val="en-US" w:eastAsia="fr-FR"/>
        </w:rPr>
        <w:t xml:space="preserve"> GG. Polymyalgia rheumatica and giant-cell arteritis. </w:t>
      </w:r>
      <w:r w:rsidRPr="001E4FCF">
        <w:rPr>
          <w:rFonts w:eastAsia="Times New Roman" w:cstheme="minorHAnsi"/>
          <w:i/>
          <w:iCs/>
          <w:color w:val="000000" w:themeColor="text1"/>
          <w:lang w:val="en-US" w:eastAsia="fr-FR"/>
        </w:rPr>
        <w:t xml:space="preserve">N </w:t>
      </w:r>
      <w:proofErr w:type="spellStart"/>
      <w:r w:rsidRPr="001E4FCF">
        <w:rPr>
          <w:rFonts w:eastAsia="Times New Roman" w:cstheme="minorHAnsi"/>
          <w:i/>
          <w:iCs/>
          <w:color w:val="000000" w:themeColor="text1"/>
          <w:lang w:val="en-US" w:eastAsia="fr-FR"/>
        </w:rPr>
        <w:t>Engl</w:t>
      </w:r>
      <w:proofErr w:type="spellEnd"/>
      <w:r w:rsidRPr="001E4FCF">
        <w:rPr>
          <w:rFonts w:eastAsia="Times New Roman" w:cstheme="minorHAnsi"/>
          <w:i/>
          <w:iCs/>
          <w:color w:val="000000" w:themeColor="text1"/>
          <w:lang w:val="en-US" w:eastAsia="fr-FR"/>
        </w:rPr>
        <w:t xml:space="preserve"> J Med</w:t>
      </w:r>
      <w:r w:rsidRPr="00A87638">
        <w:rPr>
          <w:rFonts w:eastAsia="Times New Roman" w:cstheme="minorHAnsi"/>
          <w:color w:val="000000" w:themeColor="text1"/>
          <w:lang w:val="en-US" w:eastAsia="fr-FR"/>
        </w:rPr>
        <w:t>. 2002;347(4):261-271.</w:t>
      </w:r>
      <w:r w:rsidRPr="00A87638">
        <w:rPr>
          <w:rFonts w:eastAsia="Times New Roman" w:cstheme="minorHAnsi"/>
          <w:color w:val="000000" w:themeColor="text1"/>
          <w:lang w:val="en-US" w:eastAsia="fr-FR"/>
        </w:rPr>
        <w:br/>
        <w:t xml:space="preserve">[2] </w:t>
      </w:r>
      <w:proofErr w:type="spellStart"/>
      <w:r w:rsidRPr="00A87638">
        <w:rPr>
          <w:rFonts w:eastAsia="Times New Roman" w:cstheme="minorHAnsi"/>
          <w:color w:val="000000" w:themeColor="text1"/>
          <w:lang w:val="en-US" w:eastAsia="fr-FR"/>
        </w:rPr>
        <w:t>Weyand</w:t>
      </w:r>
      <w:proofErr w:type="spellEnd"/>
      <w:r w:rsidRPr="00A87638">
        <w:rPr>
          <w:rFonts w:eastAsia="Times New Roman" w:cstheme="minorHAnsi"/>
          <w:color w:val="000000" w:themeColor="text1"/>
          <w:lang w:val="en-US" w:eastAsia="fr-FR"/>
        </w:rPr>
        <w:t xml:space="preserve"> CM, </w:t>
      </w:r>
      <w:proofErr w:type="spellStart"/>
      <w:r w:rsidRPr="00A87638">
        <w:rPr>
          <w:rFonts w:eastAsia="Times New Roman" w:cstheme="minorHAnsi"/>
          <w:color w:val="000000" w:themeColor="text1"/>
          <w:lang w:val="en-US" w:eastAsia="fr-FR"/>
        </w:rPr>
        <w:t>Goronzy</w:t>
      </w:r>
      <w:proofErr w:type="spellEnd"/>
      <w:r w:rsidRPr="00A87638">
        <w:rPr>
          <w:rFonts w:eastAsia="Times New Roman" w:cstheme="minorHAnsi"/>
          <w:color w:val="000000" w:themeColor="text1"/>
          <w:lang w:val="en-US" w:eastAsia="fr-FR"/>
        </w:rPr>
        <w:t xml:space="preserve"> JJ. Giant-cell arteritis and polymyalgia rheumatica. </w:t>
      </w:r>
      <w:r w:rsidRPr="001E4FCF">
        <w:rPr>
          <w:rFonts w:eastAsia="Times New Roman" w:cstheme="minorHAnsi"/>
          <w:i/>
          <w:iCs/>
          <w:color w:val="000000" w:themeColor="text1"/>
          <w:lang w:val="en-US" w:eastAsia="fr-FR"/>
        </w:rPr>
        <w:t>Ann Intern Med</w:t>
      </w:r>
      <w:r w:rsidRPr="00A87638">
        <w:rPr>
          <w:rFonts w:eastAsia="Times New Roman" w:cstheme="minorHAnsi"/>
          <w:color w:val="000000" w:themeColor="text1"/>
          <w:lang w:val="en-US" w:eastAsia="fr-FR"/>
        </w:rPr>
        <w:t>. 2003;139(6):505-515.</w:t>
      </w:r>
      <w:r w:rsidRPr="00A87638">
        <w:rPr>
          <w:rFonts w:eastAsia="Times New Roman" w:cstheme="minorHAnsi"/>
          <w:color w:val="000000" w:themeColor="text1"/>
          <w:lang w:val="en-US" w:eastAsia="fr-FR"/>
        </w:rPr>
        <w:br/>
        <w:t xml:space="preserve">[3] </w:t>
      </w:r>
      <w:proofErr w:type="spellStart"/>
      <w:r w:rsidRPr="00A87638">
        <w:rPr>
          <w:rFonts w:eastAsia="Times New Roman" w:cstheme="minorHAnsi"/>
          <w:color w:val="000000" w:themeColor="text1"/>
          <w:lang w:val="en-US" w:eastAsia="fr-FR"/>
        </w:rPr>
        <w:t>Hayreh</w:t>
      </w:r>
      <w:proofErr w:type="spellEnd"/>
      <w:r w:rsidRPr="00A87638">
        <w:rPr>
          <w:rFonts w:eastAsia="Times New Roman" w:cstheme="minorHAnsi"/>
          <w:color w:val="000000" w:themeColor="text1"/>
          <w:lang w:val="en-US" w:eastAsia="fr-FR"/>
        </w:rPr>
        <w:t xml:space="preserve"> SS, </w:t>
      </w:r>
      <w:proofErr w:type="spellStart"/>
      <w:r w:rsidRPr="00A87638">
        <w:rPr>
          <w:rFonts w:eastAsia="Times New Roman" w:cstheme="minorHAnsi"/>
          <w:color w:val="000000" w:themeColor="text1"/>
          <w:lang w:val="en-US" w:eastAsia="fr-FR"/>
        </w:rPr>
        <w:t>Podhajsky</w:t>
      </w:r>
      <w:proofErr w:type="spellEnd"/>
      <w:r w:rsidRPr="00A87638">
        <w:rPr>
          <w:rFonts w:eastAsia="Times New Roman" w:cstheme="minorHAnsi"/>
          <w:color w:val="000000" w:themeColor="text1"/>
          <w:lang w:val="en-US" w:eastAsia="fr-FR"/>
        </w:rPr>
        <w:t xml:space="preserve"> PA, Zimmerman B. Ocular manifestations of giant cell arteritis. </w:t>
      </w:r>
      <w:r w:rsidRPr="001E4FCF">
        <w:rPr>
          <w:rFonts w:eastAsia="Times New Roman" w:cstheme="minorHAnsi"/>
          <w:i/>
          <w:iCs/>
          <w:color w:val="000000" w:themeColor="text1"/>
          <w:lang w:val="en-US" w:eastAsia="fr-FR"/>
        </w:rPr>
        <w:t xml:space="preserve">Am J </w:t>
      </w:r>
      <w:proofErr w:type="spellStart"/>
      <w:r w:rsidRPr="001E4FCF">
        <w:rPr>
          <w:rFonts w:eastAsia="Times New Roman" w:cstheme="minorHAnsi"/>
          <w:i/>
          <w:iCs/>
          <w:color w:val="000000" w:themeColor="text1"/>
          <w:lang w:val="en-US" w:eastAsia="fr-FR"/>
        </w:rPr>
        <w:t>Ophthalmol</w:t>
      </w:r>
      <w:proofErr w:type="spellEnd"/>
      <w:r w:rsidRPr="00A87638">
        <w:rPr>
          <w:rFonts w:eastAsia="Times New Roman" w:cstheme="minorHAnsi"/>
          <w:color w:val="000000" w:themeColor="text1"/>
          <w:lang w:val="en-US" w:eastAsia="fr-FR"/>
        </w:rPr>
        <w:t>. 1998;125(4):509-520.</w:t>
      </w:r>
      <w:r w:rsidRPr="00A87638">
        <w:rPr>
          <w:rFonts w:eastAsia="Times New Roman" w:cstheme="minorHAnsi"/>
          <w:color w:val="000000" w:themeColor="text1"/>
          <w:lang w:val="en-US" w:eastAsia="fr-FR"/>
        </w:rPr>
        <w:br/>
        <w:t xml:space="preserve">[4] </w:t>
      </w:r>
      <w:proofErr w:type="spellStart"/>
      <w:r w:rsidRPr="00A87638">
        <w:rPr>
          <w:rFonts w:eastAsia="Times New Roman" w:cstheme="minorHAnsi"/>
          <w:color w:val="000000" w:themeColor="text1"/>
          <w:lang w:val="en-US" w:eastAsia="fr-FR"/>
        </w:rPr>
        <w:t>Niederkohr</w:t>
      </w:r>
      <w:proofErr w:type="spellEnd"/>
      <w:r w:rsidRPr="00A87638">
        <w:rPr>
          <w:rFonts w:eastAsia="Times New Roman" w:cstheme="minorHAnsi"/>
          <w:color w:val="000000" w:themeColor="text1"/>
          <w:lang w:val="en-US" w:eastAsia="fr-FR"/>
        </w:rPr>
        <w:t xml:space="preserve"> RD, Levin LA. A Bayesian analysis of the true sensitivity of a temporal artery </w:t>
      </w:r>
      <w:r w:rsidRPr="00A87638">
        <w:rPr>
          <w:rFonts w:eastAsia="Times New Roman" w:cstheme="minorHAnsi"/>
          <w:color w:val="000000" w:themeColor="text1"/>
          <w:lang w:val="en-US" w:eastAsia="fr-FR"/>
        </w:rPr>
        <w:lastRenderedPageBreak/>
        <w:t>biopsy. </w:t>
      </w:r>
      <w:r w:rsidRPr="001E4FCF">
        <w:rPr>
          <w:rFonts w:eastAsia="Times New Roman" w:cstheme="minorHAnsi"/>
          <w:i/>
          <w:iCs/>
          <w:color w:val="000000" w:themeColor="text1"/>
          <w:lang w:eastAsia="fr-FR"/>
        </w:rPr>
        <w:t xml:space="preserve">Invest </w:t>
      </w:r>
      <w:proofErr w:type="spellStart"/>
      <w:r w:rsidRPr="001E4FCF">
        <w:rPr>
          <w:rFonts w:eastAsia="Times New Roman" w:cstheme="minorHAnsi"/>
          <w:i/>
          <w:iCs/>
          <w:color w:val="000000" w:themeColor="text1"/>
          <w:lang w:eastAsia="fr-FR"/>
        </w:rPr>
        <w:t>Ophthalmol</w:t>
      </w:r>
      <w:proofErr w:type="spellEnd"/>
      <w:r w:rsidRPr="001E4FCF">
        <w:rPr>
          <w:rFonts w:eastAsia="Times New Roman" w:cstheme="minorHAnsi"/>
          <w:i/>
          <w:iCs/>
          <w:color w:val="000000" w:themeColor="text1"/>
          <w:lang w:eastAsia="fr-FR"/>
        </w:rPr>
        <w:t xml:space="preserve"> Vis </w:t>
      </w:r>
      <w:proofErr w:type="spellStart"/>
      <w:r w:rsidRPr="001E4FCF">
        <w:rPr>
          <w:rFonts w:eastAsia="Times New Roman" w:cstheme="minorHAnsi"/>
          <w:i/>
          <w:iCs/>
          <w:color w:val="000000" w:themeColor="text1"/>
          <w:lang w:eastAsia="fr-FR"/>
        </w:rPr>
        <w:t>Sci</w:t>
      </w:r>
      <w:proofErr w:type="spellEnd"/>
      <w:r w:rsidRPr="00A87638">
        <w:rPr>
          <w:rFonts w:eastAsia="Times New Roman" w:cstheme="minorHAnsi"/>
          <w:color w:val="000000" w:themeColor="text1"/>
          <w:lang w:eastAsia="fr-FR"/>
        </w:rPr>
        <w:t xml:space="preserve">. </w:t>
      </w:r>
      <w:proofErr w:type="gramStart"/>
      <w:r w:rsidRPr="00A87638">
        <w:rPr>
          <w:rFonts w:eastAsia="Times New Roman" w:cstheme="minorHAnsi"/>
          <w:color w:val="000000" w:themeColor="text1"/>
          <w:lang w:eastAsia="fr-FR"/>
        </w:rPr>
        <w:t>2007;</w:t>
      </w:r>
      <w:proofErr w:type="gramEnd"/>
      <w:r w:rsidRPr="00A87638">
        <w:rPr>
          <w:rFonts w:eastAsia="Times New Roman" w:cstheme="minorHAnsi"/>
          <w:color w:val="000000" w:themeColor="text1"/>
          <w:lang w:eastAsia="fr-FR"/>
        </w:rPr>
        <w:t>48(2):675-680.</w:t>
      </w:r>
      <w:r w:rsidRPr="00A87638">
        <w:rPr>
          <w:rFonts w:eastAsia="Times New Roman" w:cstheme="minorHAnsi"/>
          <w:color w:val="000000" w:themeColor="text1"/>
          <w:lang w:eastAsia="fr-FR"/>
        </w:rPr>
        <w:br/>
        <w:t xml:space="preserve">[5] </w:t>
      </w:r>
      <w:proofErr w:type="spellStart"/>
      <w:r w:rsidRPr="00A87638">
        <w:rPr>
          <w:rFonts w:eastAsia="Times New Roman" w:cstheme="minorHAnsi"/>
          <w:color w:val="000000" w:themeColor="text1"/>
          <w:lang w:eastAsia="fr-FR"/>
        </w:rPr>
        <w:t>Meller</w:t>
      </w:r>
      <w:proofErr w:type="spellEnd"/>
      <w:r w:rsidRPr="00A87638">
        <w:rPr>
          <w:rFonts w:eastAsia="Times New Roman" w:cstheme="minorHAnsi"/>
          <w:color w:val="000000" w:themeColor="text1"/>
          <w:lang w:eastAsia="fr-FR"/>
        </w:rPr>
        <w:t xml:space="preserve"> J, </w:t>
      </w:r>
      <w:proofErr w:type="spellStart"/>
      <w:r w:rsidRPr="00A87638">
        <w:rPr>
          <w:rFonts w:eastAsia="Times New Roman" w:cstheme="minorHAnsi"/>
          <w:color w:val="000000" w:themeColor="text1"/>
          <w:lang w:eastAsia="fr-FR"/>
        </w:rPr>
        <w:t>Strutz</w:t>
      </w:r>
      <w:proofErr w:type="spellEnd"/>
      <w:r w:rsidRPr="00A87638">
        <w:rPr>
          <w:rFonts w:eastAsia="Times New Roman" w:cstheme="minorHAnsi"/>
          <w:color w:val="000000" w:themeColor="text1"/>
          <w:lang w:eastAsia="fr-FR"/>
        </w:rPr>
        <w:t xml:space="preserve"> F, </w:t>
      </w:r>
      <w:proofErr w:type="spellStart"/>
      <w:r w:rsidRPr="00A87638">
        <w:rPr>
          <w:rFonts w:eastAsia="Times New Roman" w:cstheme="minorHAnsi"/>
          <w:color w:val="000000" w:themeColor="text1"/>
          <w:lang w:eastAsia="fr-FR"/>
        </w:rPr>
        <w:t>Siefker</w:t>
      </w:r>
      <w:proofErr w:type="spellEnd"/>
      <w:r w:rsidRPr="00A87638">
        <w:rPr>
          <w:rFonts w:eastAsia="Times New Roman" w:cstheme="minorHAnsi"/>
          <w:color w:val="000000" w:themeColor="text1"/>
          <w:lang w:eastAsia="fr-FR"/>
        </w:rPr>
        <w:t xml:space="preserve"> U, et al. </w:t>
      </w:r>
      <w:r w:rsidRPr="00A87638">
        <w:rPr>
          <w:rFonts w:eastAsia="Times New Roman" w:cstheme="minorHAnsi"/>
          <w:color w:val="000000" w:themeColor="text1"/>
          <w:lang w:val="en-US" w:eastAsia="fr-FR"/>
        </w:rPr>
        <w:t>Early diagnosis and follow-up of aortitis with [18</w:t>
      </w:r>
      <w:proofErr w:type="gramStart"/>
      <w:r w:rsidRPr="00A87638">
        <w:rPr>
          <w:rFonts w:eastAsia="Times New Roman" w:cstheme="minorHAnsi"/>
          <w:color w:val="000000" w:themeColor="text1"/>
          <w:lang w:val="en-US" w:eastAsia="fr-FR"/>
        </w:rPr>
        <w:t>F]FDG</w:t>
      </w:r>
      <w:proofErr w:type="gramEnd"/>
      <w:r w:rsidRPr="00A87638">
        <w:rPr>
          <w:rFonts w:eastAsia="Times New Roman" w:cstheme="minorHAnsi"/>
          <w:color w:val="000000" w:themeColor="text1"/>
          <w:lang w:val="en-US" w:eastAsia="fr-FR"/>
        </w:rPr>
        <w:t xml:space="preserve"> PET and MRI. </w:t>
      </w:r>
      <w:r w:rsidRPr="001E4FCF">
        <w:rPr>
          <w:rFonts w:eastAsia="Times New Roman" w:cstheme="minorHAnsi"/>
          <w:i/>
          <w:iCs/>
          <w:color w:val="000000" w:themeColor="text1"/>
          <w:lang w:val="en-US" w:eastAsia="fr-FR"/>
        </w:rPr>
        <w:t xml:space="preserve">Eur J </w:t>
      </w:r>
      <w:proofErr w:type="spellStart"/>
      <w:r w:rsidRPr="001E4FCF">
        <w:rPr>
          <w:rFonts w:eastAsia="Times New Roman" w:cstheme="minorHAnsi"/>
          <w:i/>
          <w:iCs/>
          <w:color w:val="000000" w:themeColor="text1"/>
          <w:lang w:val="en-US" w:eastAsia="fr-FR"/>
        </w:rPr>
        <w:t>Nucl</w:t>
      </w:r>
      <w:proofErr w:type="spellEnd"/>
      <w:r w:rsidRPr="001E4FCF">
        <w:rPr>
          <w:rFonts w:eastAsia="Times New Roman" w:cstheme="minorHAnsi"/>
          <w:i/>
          <w:iCs/>
          <w:color w:val="000000" w:themeColor="text1"/>
          <w:lang w:val="en-US" w:eastAsia="fr-FR"/>
        </w:rPr>
        <w:t xml:space="preserve"> Med Mol Imaging</w:t>
      </w:r>
      <w:r w:rsidRPr="00A87638">
        <w:rPr>
          <w:rFonts w:eastAsia="Times New Roman" w:cstheme="minorHAnsi"/>
          <w:color w:val="000000" w:themeColor="text1"/>
          <w:lang w:val="en-US" w:eastAsia="fr-FR"/>
        </w:rPr>
        <w:t>. 2003;30(5):730-736.</w:t>
      </w:r>
      <w:r w:rsidRPr="00A87638">
        <w:rPr>
          <w:rFonts w:eastAsia="Times New Roman" w:cstheme="minorHAnsi"/>
          <w:color w:val="000000" w:themeColor="text1"/>
          <w:lang w:val="en-US" w:eastAsia="fr-FR"/>
        </w:rPr>
        <w:br/>
        <w:t xml:space="preserve">[6] </w:t>
      </w:r>
      <w:proofErr w:type="spellStart"/>
      <w:r w:rsidRPr="00A87638">
        <w:rPr>
          <w:rFonts w:eastAsia="Times New Roman" w:cstheme="minorHAnsi"/>
          <w:color w:val="000000" w:themeColor="text1"/>
          <w:lang w:val="en-US" w:eastAsia="fr-FR"/>
        </w:rPr>
        <w:t>Blockmans</w:t>
      </w:r>
      <w:proofErr w:type="spellEnd"/>
      <w:r w:rsidRPr="00A87638">
        <w:rPr>
          <w:rFonts w:eastAsia="Times New Roman" w:cstheme="minorHAnsi"/>
          <w:color w:val="000000" w:themeColor="text1"/>
          <w:lang w:val="en-US" w:eastAsia="fr-FR"/>
        </w:rPr>
        <w:t xml:space="preserve"> D, de </w:t>
      </w:r>
      <w:proofErr w:type="spellStart"/>
      <w:r w:rsidRPr="00A87638">
        <w:rPr>
          <w:rFonts w:eastAsia="Times New Roman" w:cstheme="minorHAnsi"/>
          <w:color w:val="000000" w:themeColor="text1"/>
          <w:lang w:val="en-US" w:eastAsia="fr-FR"/>
        </w:rPr>
        <w:t>Ceuninck</w:t>
      </w:r>
      <w:proofErr w:type="spellEnd"/>
      <w:r w:rsidRPr="00A87638">
        <w:rPr>
          <w:rFonts w:eastAsia="Times New Roman" w:cstheme="minorHAnsi"/>
          <w:color w:val="000000" w:themeColor="text1"/>
          <w:lang w:val="en-US" w:eastAsia="fr-FR"/>
        </w:rPr>
        <w:t xml:space="preserve"> L, </w:t>
      </w:r>
      <w:proofErr w:type="spellStart"/>
      <w:r w:rsidRPr="00A87638">
        <w:rPr>
          <w:rFonts w:eastAsia="Times New Roman" w:cstheme="minorHAnsi"/>
          <w:color w:val="000000" w:themeColor="text1"/>
          <w:lang w:val="en-US" w:eastAsia="fr-FR"/>
        </w:rPr>
        <w:t>Vanderschueren</w:t>
      </w:r>
      <w:proofErr w:type="spellEnd"/>
      <w:r w:rsidRPr="00A87638">
        <w:rPr>
          <w:rFonts w:eastAsia="Times New Roman" w:cstheme="minorHAnsi"/>
          <w:color w:val="000000" w:themeColor="text1"/>
          <w:lang w:val="en-US" w:eastAsia="fr-FR"/>
        </w:rPr>
        <w:t xml:space="preserve"> S, </w:t>
      </w:r>
      <w:proofErr w:type="spellStart"/>
      <w:r w:rsidRPr="00A87638">
        <w:rPr>
          <w:rFonts w:eastAsia="Times New Roman" w:cstheme="minorHAnsi"/>
          <w:color w:val="000000" w:themeColor="text1"/>
          <w:lang w:val="en-US" w:eastAsia="fr-FR"/>
        </w:rPr>
        <w:t>Knockaert</w:t>
      </w:r>
      <w:proofErr w:type="spellEnd"/>
      <w:r w:rsidRPr="00A87638">
        <w:rPr>
          <w:rFonts w:eastAsia="Times New Roman" w:cstheme="minorHAnsi"/>
          <w:color w:val="000000" w:themeColor="text1"/>
          <w:lang w:val="en-US" w:eastAsia="fr-FR"/>
        </w:rPr>
        <w:t xml:space="preserve"> D, </w:t>
      </w:r>
      <w:proofErr w:type="spellStart"/>
      <w:r w:rsidRPr="00A87638">
        <w:rPr>
          <w:rFonts w:eastAsia="Times New Roman" w:cstheme="minorHAnsi"/>
          <w:color w:val="000000" w:themeColor="text1"/>
          <w:lang w:val="en-US" w:eastAsia="fr-FR"/>
        </w:rPr>
        <w:t>Mortelmans</w:t>
      </w:r>
      <w:proofErr w:type="spellEnd"/>
      <w:r w:rsidRPr="00A87638">
        <w:rPr>
          <w:rFonts w:eastAsia="Times New Roman" w:cstheme="minorHAnsi"/>
          <w:color w:val="000000" w:themeColor="text1"/>
          <w:lang w:val="en-US" w:eastAsia="fr-FR"/>
        </w:rPr>
        <w:t xml:space="preserve"> L, </w:t>
      </w:r>
      <w:proofErr w:type="spellStart"/>
      <w:r w:rsidRPr="00A87638">
        <w:rPr>
          <w:rFonts w:eastAsia="Times New Roman" w:cstheme="minorHAnsi"/>
          <w:color w:val="000000" w:themeColor="text1"/>
          <w:lang w:val="en-US" w:eastAsia="fr-FR"/>
        </w:rPr>
        <w:t>Bobbaers</w:t>
      </w:r>
      <w:proofErr w:type="spellEnd"/>
      <w:r w:rsidRPr="00A87638">
        <w:rPr>
          <w:rFonts w:eastAsia="Times New Roman" w:cstheme="minorHAnsi"/>
          <w:color w:val="000000" w:themeColor="text1"/>
          <w:lang w:val="en-US" w:eastAsia="fr-FR"/>
        </w:rPr>
        <w:t xml:space="preserve"> H. Repetitive 18F-fluorodeoxyglucose positron emission tomography in giant cell arteritis: a prospective study of 35 patients. </w:t>
      </w:r>
      <w:r w:rsidRPr="001E4FCF">
        <w:rPr>
          <w:rFonts w:eastAsia="Times New Roman" w:cstheme="minorHAnsi"/>
          <w:i/>
          <w:iCs/>
          <w:color w:val="000000" w:themeColor="text1"/>
          <w:lang w:val="en-US" w:eastAsia="fr-FR"/>
        </w:rPr>
        <w:t>Arthritis Rheum</w:t>
      </w:r>
      <w:r w:rsidRPr="00A87638">
        <w:rPr>
          <w:rFonts w:eastAsia="Times New Roman" w:cstheme="minorHAnsi"/>
          <w:color w:val="000000" w:themeColor="text1"/>
          <w:lang w:val="en-US" w:eastAsia="fr-FR"/>
        </w:rPr>
        <w:t>. 2006;55(1):131-137.</w:t>
      </w:r>
      <w:r w:rsidRPr="00A87638">
        <w:rPr>
          <w:rFonts w:eastAsia="Times New Roman" w:cstheme="minorHAnsi"/>
          <w:color w:val="000000" w:themeColor="text1"/>
          <w:lang w:val="en-US" w:eastAsia="fr-FR"/>
        </w:rPr>
        <w:br/>
        <w:t xml:space="preserve">[7] Nesher G, </w:t>
      </w:r>
      <w:proofErr w:type="spellStart"/>
      <w:r w:rsidRPr="00A87638">
        <w:rPr>
          <w:rFonts w:eastAsia="Times New Roman" w:cstheme="minorHAnsi"/>
          <w:color w:val="000000" w:themeColor="text1"/>
          <w:lang w:val="en-US" w:eastAsia="fr-FR"/>
        </w:rPr>
        <w:t>Berkun</w:t>
      </w:r>
      <w:proofErr w:type="spellEnd"/>
      <w:r w:rsidRPr="00A87638">
        <w:rPr>
          <w:rFonts w:eastAsia="Times New Roman" w:cstheme="minorHAnsi"/>
          <w:color w:val="000000" w:themeColor="text1"/>
          <w:lang w:val="en-US" w:eastAsia="fr-FR"/>
        </w:rPr>
        <w:t xml:space="preserve"> Y, Mates M, </w:t>
      </w:r>
      <w:proofErr w:type="spellStart"/>
      <w:r w:rsidRPr="00A87638">
        <w:rPr>
          <w:rFonts w:eastAsia="Times New Roman" w:cstheme="minorHAnsi"/>
          <w:color w:val="000000" w:themeColor="text1"/>
          <w:lang w:val="en-US" w:eastAsia="fr-FR"/>
        </w:rPr>
        <w:t>Baras</w:t>
      </w:r>
      <w:proofErr w:type="spellEnd"/>
      <w:r w:rsidRPr="00A87638">
        <w:rPr>
          <w:rFonts w:eastAsia="Times New Roman" w:cstheme="minorHAnsi"/>
          <w:color w:val="000000" w:themeColor="text1"/>
          <w:lang w:val="en-US" w:eastAsia="fr-FR"/>
        </w:rPr>
        <w:t xml:space="preserve"> M, Nesher R, </w:t>
      </w:r>
      <w:proofErr w:type="spellStart"/>
      <w:r w:rsidRPr="00A87638">
        <w:rPr>
          <w:rFonts w:eastAsia="Times New Roman" w:cstheme="minorHAnsi"/>
          <w:color w:val="000000" w:themeColor="text1"/>
          <w:lang w:val="en-US" w:eastAsia="fr-FR"/>
        </w:rPr>
        <w:t>Rubinow</w:t>
      </w:r>
      <w:proofErr w:type="spellEnd"/>
      <w:r w:rsidRPr="00A87638">
        <w:rPr>
          <w:rFonts w:eastAsia="Times New Roman" w:cstheme="minorHAnsi"/>
          <w:color w:val="000000" w:themeColor="text1"/>
          <w:lang w:val="en-US" w:eastAsia="fr-FR"/>
        </w:rPr>
        <w:t xml:space="preserve"> A, </w:t>
      </w:r>
      <w:proofErr w:type="spellStart"/>
      <w:r w:rsidRPr="00A87638">
        <w:rPr>
          <w:rFonts w:eastAsia="Times New Roman" w:cstheme="minorHAnsi"/>
          <w:color w:val="000000" w:themeColor="text1"/>
          <w:lang w:val="en-US" w:eastAsia="fr-FR"/>
        </w:rPr>
        <w:t>Sonnenblick</w:t>
      </w:r>
      <w:proofErr w:type="spellEnd"/>
      <w:r w:rsidRPr="00A87638">
        <w:rPr>
          <w:rFonts w:eastAsia="Times New Roman" w:cstheme="minorHAnsi"/>
          <w:color w:val="000000" w:themeColor="text1"/>
          <w:lang w:val="en-US" w:eastAsia="fr-FR"/>
        </w:rPr>
        <w:t xml:space="preserve"> M. Low-dose aspirin and prevention of cranial ischemic complications in giant cell arteritis. </w:t>
      </w:r>
      <w:proofErr w:type="spellStart"/>
      <w:r w:rsidRPr="001E4FCF">
        <w:rPr>
          <w:rFonts w:eastAsia="Times New Roman" w:cstheme="minorHAnsi"/>
          <w:i/>
          <w:iCs/>
          <w:color w:val="000000" w:themeColor="text1"/>
          <w:lang w:eastAsia="fr-FR"/>
        </w:rPr>
        <w:t>Arthritis</w:t>
      </w:r>
      <w:proofErr w:type="spellEnd"/>
      <w:r w:rsidRPr="001E4FCF">
        <w:rPr>
          <w:rFonts w:eastAsia="Times New Roman" w:cstheme="minorHAnsi"/>
          <w:i/>
          <w:iCs/>
          <w:color w:val="000000" w:themeColor="text1"/>
          <w:lang w:eastAsia="fr-FR"/>
        </w:rPr>
        <w:t xml:space="preserve"> </w:t>
      </w:r>
      <w:proofErr w:type="spellStart"/>
      <w:r w:rsidRPr="001E4FCF">
        <w:rPr>
          <w:rFonts w:eastAsia="Times New Roman" w:cstheme="minorHAnsi"/>
          <w:i/>
          <w:iCs/>
          <w:color w:val="000000" w:themeColor="text1"/>
          <w:lang w:eastAsia="fr-FR"/>
        </w:rPr>
        <w:t>Rheum</w:t>
      </w:r>
      <w:proofErr w:type="spellEnd"/>
      <w:r w:rsidRPr="00A87638">
        <w:rPr>
          <w:rFonts w:eastAsia="Times New Roman" w:cstheme="minorHAnsi"/>
          <w:color w:val="000000" w:themeColor="text1"/>
          <w:lang w:eastAsia="fr-FR"/>
        </w:rPr>
        <w:t xml:space="preserve">. </w:t>
      </w:r>
      <w:proofErr w:type="gramStart"/>
      <w:r w:rsidRPr="00A87638">
        <w:rPr>
          <w:rFonts w:eastAsia="Times New Roman" w:cstheme="minorHAnsi"/>
          <w:color w:val="000000" w:themeColor="text1"/>
          <w:lang w:eastAsia="fr-FR"/>
        </w:rPr>
        <w:t>2004;</w:t>
      </w:r>
      <w:proofErr w:type="gramEnd"/>
      <w:r w:rsidRPr="00A87638">
        <w:rPr>
          <w:rFonts w:eastAsia="Times New Roman" w:cstheme="minorHAnsi"/>
          <w:color w:val="000000" w:themeColor="text1"/>
          <w:lang w:eastAsia="fr-FR"/>
        </w:rPr>
        <w:t>50(4):1332-1337.</w:t>
      </w:r>
      <w:r w:rsidRPr="00A87638">
        <w:rPr>
          <w:rFonts w:eastAsia="Times New Roman" w:cstheme="minorHAnsi"/>
          <w:color w:val="000000" w:themeColor="text1"/>
          <w:lang w:eastAsia="fr-FR"/>
        </w:rPr>
        <w:br/>
        <w:t xml:space="preserve">[8] Besson FL, </w:t>
      </w:r>
      <w:proofErr w:type="spellStart"/>
      <w:r w:rsidRPr="00A87638">
        <w:rPr>
          <w:rFonts w:eastAsia="Times New Roman" w:cstheme="minorHAnsi"/>
          <w:color w:val="000000" w:themeColor="text1"/>
          <w:lang w:eastAsia="fr-FR"/>
        </w:rPr>
        <w:t>Parienti</w:t>
      </w:r>
      <w:proofErr w:type="spellEnd"/>
      <w:r w:rsidRPr="00A87638">
        <w:rPr>
          <w:rFonts w:eastAsia="Times New Roman" w:cstheme="minorHAnsi"/>
          <w:color w:val="000000" w:themeColor="text1"/>
          <w:lang w:eastAsia="fr-FR"/>
        </w:rPr>
        <w:t xml:space="preserve"> JJ, Bienvenu B, et al. </w:t>
      </w:r>
      <w:r w:rsidRPr="00A87638">
        <w:rPr>
          <w:rFonts w:eastAsia="Times New Roman" w:cstheme="minorHAnsi"/>
          <w:color w:val="000000" w:themeColor="text1"/>
          <w:lang w:val="en-US" w:eastAsia="fr-FR"/>
        </w:rPr>
        <w:t>Diagnostic performance of 18F-fluorodeoxyglucose positron emission tomography in giant cell arteritis: a systematic review and meta-analysis. </w:t>
      </w:r>
      <w:r w:rsidRPr="001E4FCF">
        <w:rPr>
          <w:rFonts w:eastAsia="Times New Roman" w:cstheme="minorHAnsi"/>
          <w:i/>
          <w:iCs/>
          <w:color w:val="000000" w:themeColor="text1"/>
          <w:lang w:val="en-US" w:eastAsia="fr-FR"/>
        </w:rPr>
        <w:t xml:space="preserve">Eur J </w:t>
      </w:r>
      <w:proofErr w:type="spellStart"/>
      <w:r w:rsidRPr="001E4FCF">
        <w:rPr>
          <w:rFonts w:eastAsia="Times New Roman" w:cstheme="minorHAnsi"/>
          <w:i/>
          <w:iCs/>
          <w:color w:val="000000" w:themeColor="text1"/>
          <w:lang w:val="en-US" w:eastAsia="fr-FR"/>
        </w:rPr>
        <w:t>Nucl</w:t>
      </w:r>
      <w:proofErr w:type="spellEnd"/>
      <w:r w:rsidRPr="001E4FCF">
        <w:rPr>
          <w:rFonts w:eastAsia="Times New Roman" w:cstheme="minorHAnsi"/>
          <w:i/>
          <w:iCs/>
          <w:color w:val="000000" w:themeColor="text1"/>
          <w:lang w:val="en-US" w:eastAsia="fr-FR"/>
        </w:rPr>
        <w:t xml:space="preserve"> Med Mol Imaging</w:t>
      </w:r>
      <w:r w:rsidRPr="00A87638">
        <w:rPr>
          <w:rFonts w:eastAsia="Times New Roman" w:cstheme="minorHAnsi"/>
          <w:color w:val="000000" w:themeColor="text1"/>
          <w:lang w:val="en-US" w:eastAsia="fr-FR"/>
        </w:rPr>
        <w:t>. 2011;38(9):1764-1772.</w:t>
      </w:r>
      <w:r w:rsidRPr="00A87638">
        <w:rPr>
          <w:rFonts w:eastAsia="Times New Roman" w:cstheme="minorHAnsi"/>
          <w:color w:val="000000" w:themeColor="text1"/>
          <w:lang w:val="en-US" w:eastAsia="fr-FR"/>
        </w:rPr>
        <w:br/>
        <w:t xml:space="preserve">[9] </w:t>
      </w:r>
      <w:proofErr w:type="spellStart"/>
      <w:r w:rsidRPr="00A87638">
        <w:rPr>
          <w:rFonts w:eastAsia="Times New Roman" w:cstheme="minorHAnsi"/>
          <w:color w:val="000000" w:themeColor="text1"/>
          <w:lang w:val="en-US" w:eastAsia="fr-FR"/>
        </w:rPr>
        <w:t>Soussan</w:t>
      </w:r>
      <w:proofErr w:type="spellEnd"/>
      <w:r w:rsidRPr="00A87638">
        <w:rPr>
          <w:rFonts w:eastAsia="Times New Roman" w:cstheme="minorHAnsi"/>
          <w:color w:val="000000" w:themeColor="text1"/>
          <w:lang w:val="en-US" w:eastAsia="fr-FR"/>
        </w:rPr>
        <w:t xml:space="preserve"> M, Nicolas P, Schramm C, et al. Management of large-vessel vasculitis with FDG-PET: a systematic literature review and meta-analysis. </w:t>
      </w:r>
      <w:r w:rsidRPr="001E4FCF">
        <w:rPr>
          <w:rFonts w:eastAsia="Times New Roman" w:cstheme="minorHAnsi"/>
          <w:i/>
          <w:iCs/>
          <w:color w:val="000000" w:themeColor="text1"/>
          <w:lang w:val="en-US" w:eastAsia="fr-FR"/>
        </w:rPr>
        <w:t>Medicine (Baltimore)</w:t>
      </w:r>
      <w:r w:rsidRPr="00A87638">
        <w:rPr>
          <w:rFonts w:eastAsia="Times New Roman" w:cstheme="minorHAnsi"/>
          <w:color w:val="000000" w:themeColor="text1"/>
          <w:lang w:val="en-US" w:eastAsia="fr-FR"/>
        </w:rPr>
        <w:t>. 2015;94(14</w:t>
      </w:r>
      <w:proofErr w:type="gramStart"/>
      <w:r w:rsidRPr="00A87638">
        <w:rPr>
          <w:rFonts w:eastAsia="Times New Roman" w:cstheme="minorHAnsi"/>
          <w:color w:val="000000" w:themeColor="text1"/>
          <w:lang w:val="en-US" w:eastAsia="fr-FR"/>
        </w:rPr>
        <w:t>):e</w:t>
      </w:r>
      <w:proofErr w:type="gramEnd"/>
      <w:r w:rsidRPr="00A87638">
        <w:rPr>
          <w:rFonts w:eastAsia="Times New Roman" w:cstheme="minorHAnsi"/>
          <w:color w:val="000000" w:themeColor="text1"/>
          <w:lang w:val="en-US" w:eastAsia="fr-FR"/>
        </w:rPr>
        <w:t>622.</w:t>
      </w:r>
      <w:r w:rsidRPr="00A87638">
        <w:rPr>
          <w:rFonts w:eastAsia="Times New Roman" w:cstheme="minorHAnsi"/>
          <w:color w:val="000000" w:themeColor="text1"/>
          <w:lang w:val="en-US" w:eastAsia="fr-FR"/>
        </w:rPr>
        <w:br/>
        <w:t xml:space="preserve">[10] Bley TA, </w:t>
      </w:r>
      <w:proofErr w:type="spellStart"/>
      <w:r w:rsidRPr="00A87638">
        <w:rPr>
          <w:rFonts w:eastAsia="Times New Roman" w:cstheme="minorHAnsi"/>
          <w:color w:val="000000" w:themeColor="text1"/>
          <w:lang w:val="en-US" w:eastAsia="fr-FR"/>
        </w:rPr>
        <w:t>Uhl</w:t>
      </w:r>
      <w:proofErr w:type="spellEnd"/>
      <w:r w:rsidRPr="00A87638">
        <w:rPr>
          <w:rFonts w:eastAsia="Times New Roman" w:cstheme="minorHAnsi"/>
          <w:color w:val="000000" w:themeColor="text1"/>
          <w:lang w:val="en-US" w:eastAsia="fr-FR"/>
        </w:rPr>
        <w:t xml:space="preserve"> M, Carew J, et al. Diagnostic value of high-resolution MR imaging in giant cell arteritis. </w:t>
      </w:r>
      <w:r w:rsidRPr="001E4FCF">
        <w:rPr>
          <w:rFonts w:eastAsia="Times New Roman" w:cstheme="minorHAnsi"/>
          <w:i/>
          <w:iCs/>
          <w:color w:val="000000" w:themeColor="text1"/>
          <w:lang w:val="en-US" w:eastAsia="fr-FR"/>
        </w:rPr>
        <w:t xml:space="preserve">AJNR Am J </w:t>
      </w:r>
      <w:proofErr w:type="spellStart"/>
      <w:r w:rsidRPr="001E4FCF">
        <w:rPr>
          <w:rFonts w:eastAsia="Times New Roman" w:cstheme="minorHAnsi"/>
          <w:i/>
          <w:iCs/>
          <w:color w:val="000000" w:themeColor="text1"/>
          <w:lang w:val="en-US" w:eastAsia="fr-FR"/>
        </w:rPr>
        <w:t>Neuroradiol</w:t>
      </w:r>
      <w:proofErr w:type="spellEnd"/>
      <w:r w:rsidRPr="00A87638">
        <w:rPr>
          <w:rFonts w:eastAsia="Times New Roman" w:cstheme="minorHAnsi"/>
          <w:color w:val="000000" w:themeColor="text1"/>
          <w:lang w:val="en-US" w:eastAsia="fr-FR"/>
        </w:rPr>
        <w:t>. 2007;28(9):1722-1727.</w:t>
      </w:r>
      <w:r w:rsidRPr="00A87638">
        <w:rPr>
          <w:rFonts w:eastAsia="Times New Roman" w:cstheme="minorHAnsi"/>
          <w:color w:val="000000" w:themeColor="text1"/>
          <w:lang w:val="en-US" w:eastAsia="fr-FR"/>
        </w:rPr>
        <w:br/>
        <w:t xml:space="preserve">[11] Prieto-González S, </w:t>
      </w:r>
      <w:proofErr w:type="spellStart"/>
      <w:r w:rsidRPr="00A87638">
        <w:rPr>
          <w:rFonts w:eastAsia="Times New Roman" w:cstheme="minorHAnsi"/>
          <w:color w:val="000000" w:themeColor="text1"/>
          <w:lang w:val="en-US" w:eastAsia="fr-FR"/>
        </w:rPr>
        <w:t>Depetris</w:t>
      </w:r>
      <w:proofErr w:type="spellEnd"/>
      <w:r w:rsidRPr="00A87638">
        <w:rPr>
          <w:rFonts w:eastAsia="Times New Roman" w:cstheme="minorHAnsi"/>
          <w:color w:val="000000" w:themeColor="text1"/>
          <w:lang w:val="en-US" w:eastAsia="fr-FR"/>
        </w:rPr>
        <w:t xml:space="preserve"> M, García-Martínez A, et al. Positron emission tomography assessment of large vessel inflammation in patients with newly diagnosed, biopsy-proven giant cell arteritis: a prospective, case-control study. </w:t>
      </w:r>
      <w:r w:rsidRPr="001E4FCF">
        <w:rPr>
          <w:rFonts w:eastAsia="Times New Roman" w:cstheme="minorHAnsi"/>
          <w:i/>
          <w:iCs/>
          <w:color w:val="000000" w:themeColor="text1"/>
          <w:lang w:val="en-US" w:eastAsia="fr-FR"/>
        </w:rPr>
        <w:t>Ann Rheum Dis</w:t>
      </w:r>
      <w:r w:rsidRPr="00A87638">
        <w:rPr>
          <w:rFonts w:eastAsia="Times New Roman" w:cstheme="minorHAnsi"/>
          <w:color w:val="000000" w:themeColor="text1"/>
          <w:lang w:val="en-US" w:eastAsia="fr-FR"/>
        </w:rPr>
        <w:t>. 2014;73(7):1388-1392.</w:t>
      </w:r>
      <w:r w:rsidRPr="00A87638">
        <w:rPr>
          <w:rFonts w:eastAsia="Times New Roman" w:cstheme="minorHAnsi"/>
          <w:color w:val="000000" w:themeColor="text1"/>
          <w:lang w:val="en-US" w:eastAsia="fr-FR"/>
        </w:rPr>
        <w:br/>
        <w:t xml:space="preserve">[12] Nielsen BD, </w:t>
      </w:r>
      <w:proofErr w:type="spellStart"/>
      <w:r w:rsidRPr="00A87638">
        <w:rPr>
          <w:rFonts w:eastAsia="Times New Roman" w:cstheme="minorHAnsi"/>
          <w:color w:val="000000" w:themeColor="text1"/>
          <w:lang w:val="en-US" w:eastAsia="fr-FR"/>
        </w:rPr>
        <w:t>Gormsen</w:t>
      </w:r>
      <w:proofErr w:type="spellEnd"/>
      <w:r w:rsidRPr="00A87638">
        <w:rPr>
          <w:rFonts w:eastAsia="Times New Roman" w:cstheme="minorHAnsi"/>
          <w:color w:val="000000" w:themeColor="text1"/>
          <w:lang w:val="en-US" w:eastAsia="fr-FR"/>
        </w:rPr>
        <w:t xml:space="preserve"> LC, Hansen IT, et al. Three days of high-dose glucocorticoid treatment does not impair the diagnostic accuracy of 18F-FDG PET/CT in patients with newly diagnosed giant cell arteritis. </w:t>
      </w:r>
      <w:r w:rsidRPr="001E4FCF">
        <w:rPr>
          <w:rFonts w:eastAsia="Times New Roman" w:cstheme="minorHAnsi"/>
          <w:i/>
          <w:iCs/>
          <w:color w:val="000000" w:themeColor="text1"/>
          <w:lang w:val="en-US" w:eastAsia="fr-FR"/>
        </w:rPr>
        <w:t xml:space="preserve">J </w:t>
      </w:r>
      <w:proofErr w:type="spellStart"/>
      <w:r w:rsidRPr="001E4FCF">
        <w:rPr>
          <w:rFonts w:eastAsia="Times New Roman" w:cstheme="minorHAnsi"/>
          <w:i/>
          <w:iCs/>
          <w:color w:val="000000" w:themeColor="text1"/>
          <w:lang w:val="en-US" w:eastAsia="fr-FR"/>
        </w:rPr>
        <w:t>Nucl</w:t>
      </w:r>
      <w:proofErr w:type="spellEnd"/>
      <w:r w:rsidRPr="001E4FCF">
        <w:rPr>
          <w:rFonts w:eastAsia="Times New Roman" w:cstheme="minorHAnsi"/>
          <w:i/>
          <w:iCs/>
          <w:color w:val="000000" w:themeColor="text1"/>
          <w:lang w:val="en-US" w:eastAsia="fr-FR"/>
        </w:rPr>
        <w:t xml:space="preserve"> Med</w:t>
      </w:r>
      <w:r w:rsidRPr="00A87638">
        <w:rPr>
          <w:rFonts w:eastAsia="Times New Roman" w:cstheme="minorHAnsi"/>
          <w:color w:val="000000" w:themeColor="text1"/>
          <w:lang w:val="en-US" w:eastAsia="fr-FR"/>
        </w:rPr>
        <w:t>. 2018;59(9):1427-1432.</w:t>
      </w:r>
      <w:r w:rsidRPr="00A87638">
        <w:rPr>
          <w:rFonts w:eastAsia="Times New Roman" w:cstheme="minorHAnsi"/>
          <w:color w:val="000000" w:themeColor="text1"/>
          <w:lang w:val="en-US" w:eastAsia="fr-FR"/>
        </w:rPr>
        <w:br/>
        <w:t xml:space="preserve">[13] Schmidt WA, Kraft HE, Vorpahl K, </w:t>
      </w:r>
      <w:proofErr w:type="spellStart"/>
      <w:r w:rsidRPr="00A87638">
        <w:rPr>
          <w:rFonts w:eastAsia="Times New Roman" w:cstheme="minorHAnsi"/>
          <w:color w:val="000000" w:themeColor="text1"/>
          <w:lang w:val="en-US" w:eastAsia="fr-FR"/>
        </w:rPr>
        <w:t>Völker</w:t>
      </w:r>
      <w:proofErr w:type="spellEnd"/>
      <w:r w:rsidRPr="00A87638">
        <w:rPr>
          <w:rFonts w:eastAsia="Times New Roman" w:cstheme="minorHAnsi"/>
          <w:color w:val="000000" w:themeColor="text1"/>
          <w:lang w:val="en-US" w:eastAsia="fr-FR"/>
        </w:rPr>
        <w:t xml:space="preserve"> L, </w:t>
      </w:r>
      <w:proofErr w:type="spellStart"/>
      <w:r w:rsidRPr="00A87638">
        <w:rPr>
          <w:rFonts w:eastAsia="Times New Roman" w:cstheme="minorHAnsi"/>
          <w:color w:val="000000" w:themeColor="text1"/>
          <w:lang w:val="en-US" w:eastAsia="fr-FR"/>
        </w:rPr>
        <w:t>Gromnica-Ihle</w:t>
      </w:r>
      <w:proofErr w:type="spellEnd"/>
      <w:r w:rsidRPr="00A87638">
        <w:rPr>
          <w:rFonts w:eastAsia="Times New Roman" w:cstheme="minorHAnsi"/>
          <w:color w:val="000000" w:themeColor="text1"/>
          <w:lang w:val="en-US" w:eastAsia="fr-FR"/>
        </w:rPr>
        <w:t xml:space="preserve"> EJ. Color duplex ultrasonography in the diagnosis of temporal arteritis. </w:t>
      </w:r>
      <w:r w:rsidRPr="001E4FCF">
        <w:rPr>
          <w:rFonts w:eastAsia="Times New Roman" w:cstheme="minorHAnsi"/>
          <w:i/>
          <w:iCs/>
          <w:color w:val="000000" w:themeColor="text1"/>
          <w:lang w:val="en-US" w:eastAsia="fr-FR"/>
        </w:rPr>
        <w:t xml:space="preserve">N </w:t>
      </w:r>
      <w:proofErr w:type="spellStart"/>
      <w:r w:rsidRPr="001E4FCF">
        <w:rPr>
          <w:rFonts w:eastAsia="Times New Roman" w:cstheme="minorHAnsi"/>
          <w:i/>
          <w:iCs/>
          <w:color w:val="000000" w:themeColor="text1"/>
          <w:lang w:val="en-US" w:eastAsia="fr-FR"/>
        </w:rPr>
        <w:t>Engl</w:t>
      </w:r>
      <w:proofErr w:type="spellEnd"/>
      <w:r w:rsidRPr="001E4FCF">
        <w:rPr>
          <w:rFonts w:eastAsia="Times New Roman" w:cstheme="minorHAnsi"/>
          <w:i/>
          <w:iCs/>
          <w:color w:val="000000" w:themeColor="text1"/>
          <w:lang w:val="en-US" w:eastAsia="fr-FR"/>
        </w:rPr>
        <w:t xml:space="preserve"> J Med</w:t>
      </w:r>
      <w:r w:rsidRPr="00A87638">
        <w:rPr>
          <w:rFonts w:eastAsia="Times New Roman" w:cstheme="minorHAnsi"/>
          <w:color w:val="000000" w:themeColor="text1"/>
          <w:lang w:val="en-US" w:eastAsia="fr-FR"/>
        </w:rPr>
        <w:t>. 1997;337(19):1336-1342.</w:t>
      </w:r>
      <w:r w:rsidRPr="00A87638">
        <w:rPr>
          <w:rFonts w:eastAsia="Times New Roman" w:cstheme="minorHAnsi"/>
          <w:color w:val="000000" w:themeColor="text1"/>
          <w:lang w:val="en-US" w:eastAsia="fr-FR"/>
        </w:rPr>
        <w:br/>
        <w:t>[14] Ponte C, Grayson PC, Robson JC, et al. 2022 American College of Rheumatology/EULAR classification criteria for giant cell arteritis. </w:t>
      </w:r>
      <w:r w:rsidRPr="001E4FCF">
        <w:rPr>
          <w:rFonts w:eastAsia="Times New Roman" w:cstheme="minorHAnsi"/>
          <w:i/>
          <w:iCs/>
          <w:color w:val="000000" w:themeColor="text1"/>
          <w:lang w:val="en-US" w:eastAsia="fr-FR"/>
        </w:rPr>
        <w:t>Ann Rheum Dis</w:t>
      </w:r>
      <w:r w:rsidRPr="00A87638">
        <w:rPr>
          <w:rFonts w:eastAsia="Times New Roman" w:cstheme="minorHAnsi"/>
          <w:color w:val="000000" w:themeColor="text1"/>
          <w:lang w:val="en-US" w:eastAsia="fr-FR"/>
        </w:rPr>
        <w:t>. 2022;81(12):1647-1653.</w:t>
      </w:r>
      <w:r w:rsidRPr="00A87638">
        <w:rPr>
          <w:rFonts w:eastAsia="Times New Roman" w:cstheme="minorHAnsi"/>
          <w:color w:val="000000" w:themeColor="text1"/>
          <w:lang w:val="en-US" w:eastAsia="fr-FR"/>
        </w:rPr>
        <w:br/>
        <w:t xml:space="preserve">[15] </w:t>
      </w:r>
      <w:proofErr w:type="spellStart"/>
      <w:r w:rsidRPr="00A87638">
        <w:rPr>
          <w:rFonts w:eastAsia="Times New Roman" w:cstheme="minorHAnsi"/>
          <w:color w:val="000000" w:themeColor="text1"/>
          <w:lang w:val="en-US" w:eastAsia="fr-FR"/>
        </w:rPr>
        <w:t>Slart</w:t>
      </w:r>
      <w:proofErr w:type="spellEnd"/>
      <w:r w:rsidRPr="00A87638">
        <w:rPr>
          <w:rFonts w:eastAsia="Times New Roman" w:cstheme="minorHAnsi"/>
          <w:color w:val="000000" w:themeColor="text1"/>
          <w:lang w:val="en-US" w:eastAsia="fr-FR"/>
        </w:rPr>
        <w:t xml:space="preserve"> RHJA, Writing Group, Reviewer Group, et al. FDG-PET/CT(A) imaging in large vessel vasculitis: impact of the 2018 EULAR/ERA-EDTA recommendations. </w:t>
      </w:r>
      <w:r w:rsidRPr="001E4FCF">
        <w:rPr>
          <w:rFonts w:eastAsia="Times New Roman" w:cstheme="minorHAnsi"/>
          <w:i/>
          <w:iCs/>
          <w:color w:val="000000" w:themeColor="text1"/>
          <w:lang w:val="en-US" w:eastAsia="fr-FR"/>
        </w:rPr>
        <w:t xml:space="preserve">Eur J </w:t>
      </w:r>
      <w:proofErr w:type="spellStart"/>
      <w:r w:rsidRPr="001E4FCF">
        <w:rPr>
          <w:rFonts w:eastAsia="Times New Roman" w:cstheme="minorHAnsi"/>
          <w:i/>
          <w:iCs/>
          <w:color w:val="000000" w:themeColor="text1"/>
          <w:lang w:val="en-US" w:eastAsia="fr-FR"/>
        </w:rPr>
        <w:t>Nucl</w:t>
      </w:r>
      <w:proofErr w:type="spellEnd"/>
      <w:r w:rsidRPr="001E4FCF">
        <w:rPr>
          <w:rFonts w:eastAsia="Times New Roman" w:cstheme="minorHAnsi"/>
          <w:i/>
          <w:iCs/>
          <w:color w:val="000000" w:themeColor="text1"/>
          <w:lang w:val="en-US" w:eastAsia="fr-FR"/>
        </w:rPr>
        <w:t xml:space="preserve"> Med Mol Imaging</w:t>
      </w:r>
      <w:r w:rsidRPr="00A87638">
        <w:rPr>
          <w:rFonts w:eastAsia="Times New Roman" w:cstheme="minorHAnsi"/>
          <w:color w:val="000000" w:themeColor="text1"/>
          <w:lang w:val="en-US" w:eastAsia="fr-FR"/>
        </w:rPr>
        <w:t>. 2020;47(6):1425-1428.</w:t>
      </w:r>
      <w:r w:rsidRPr="00A87638">
        <w:rPr>
          <w:rFonts w:eastAsia="Times New Roman" w:cstheme="minorHAnsi"/>
          <w:color w:val="000000" w:themeColor="text1"/>
          <w:lang w:val="en-US" w:eastAsia="fr-FR"/>
        </w:rPr>
        <w:br/>
      </w:r>
      <w:r w:rsidRPr="00A87638">
        <w:rPr>
          <w:rFonts w:eastAsia="Times New Roman" w:cstheme="minorHAnsi"/>
          <w:color w:val="000000" w:themeColor="text1"/>
          <w:lang w:val="en-US" w:eastAsia="fr-FR"/>
        </w:rPr>
        <w:lastRenderedPageBreak/>
        <w:t>[1</w:t>
      </w:r>
      <w:r w:rsidRPr="001E4FCF">
        <w:rPr>
          <w:rFonts w:eastAsia="Times New Roman" w:cstheme="minorHAnsi"/>
          <w:color w:val="000000" w:themeColor="text1"/>
          <w:lang w:val="en-US" w:eastAsia="fr-FR"/>
        </w:rPr>
        <w:t>6</w:t>
      </w:r>
      <w:r w:rsidRPr="00A87638">
        <w:rPr>
          <w:rFonts w:eastAsia="Times New Roman" w:cstheme="minorHAnsi"/>
          <w:color w:val="000000" w:themeColor="text1"/>
          <w:lang w:val="en-US" w:eastAsia="fr-FR"/>
        </w:rPr>
        <w:t xml:space="preserve">] </w:t>
      </w:r>
      <w:proofErr w:type="spellStart"/>
      <w:r w:rsidRPr="00A87638">
        <w:rPr>
          <w:rFonts w:eastAsia="Times New Roman" w:cstheme="minorHAnsi"/>
          <w:color w:val="000000" w:themeColor="text1"/>
          <w:lang w:val="en-US" w:eastAsia="fr-FR"/>
        </w:rPr>
        <w:t>Stellingwerff</w:t>
      </w:r>
      <w:proofErr w:type="spellEnd"/>
      <w:r w:rsidRPr="00A87638">
        <w:rPr>
          <w:rFonts w:eastAsia="Times New Roman" w:cstheme="minorHAnsi"/>
          <w:color w:val="000000" w:themeColor="text1"/>
          <w:lang w:val="en-US" w:eastAsia="fr-FR"/>
        </w:rPr>
        <w:t xml:space="preserve"> MD, Brouwer E, </w:t>
      </w:r>
      <w:proofErr w:type="spellStart"/>
      <w:r w:rsidRPr="00A87638">
        <w:rPr>
          <w:rFonts w:eastAsia="Times New Roman" w:cstheme="minorHAnsi"/>
          <w:color w:val="000000" w:themeColor="text1"/>
          <w:lang w:val="en-US" w:eastAsia="fr-FR"/>
        </w:rPr>
        <w:t>Lensen</w:t>
      </w:r>
      <w:proofErr w:type="spellEnd"/>
      <w:r w:rsidRPr="00A87638">
        <w:rPr>
          <w:rFonts w:eastAsia="Times New Roman" w:cstheme="minorHAnsi"/>
          <w:color w:val="000000" w:themeColor="text1"/>
          <w:lang w:val="en-US" w:eastAsia="fr-FR"/>
        </w:rPr>
        <w:t xml:space="preserve"> KJ, et al. Different scoring methods of FDG PET/CT in giant cell arteritis: need for standardization. </w:t>
      </w:r>
      <w:proofErr w:type="spellStart"/>
      <w:r w:rsidRPr="001E4FCF">
        <w:rPr>
          <w:rFonts w:eastAsia="Times New Roman" w:cstheme="minorHAnsi"/>
          <w:i/>
          <w:iCs/>
          <w:color w:val="000000" w:themeColor="text1"/>
          <w:lang w:eastAsia="fr-FR"/>
        </w:rPr>
        <w:t>Semin</w:t>
      </w:r>
      <w:proofErr w:type="spellEnd"/>
      <w:r w:rsidRPr="001E4FCF">
        <w:rPr>
          <w:rFonts w:eastAsia="Times New Roman" w:cstheme="minorHAnsi"/>
          <w:i/>
          <w:iCs/>
          <w:color w:val="000000" w:themeColor="text1"/>
          <w:lang w:eastAsia="fr-FR"/>
        </w:rPr>
        <w:t xml:space="preserve"> </w:t>
      </w:r>
      <w:proofErr w:type="spellStart"/>
      <w:r w:rsidRPr="001E4FCF">
        <w:rPr>
          <w:rFonts w:eastAsia="Times New Roman" w:cstheme="minorHAnsi"/>
          <w:i/>
          <w:iCs/>
          <w:color w:val="000000" w:themeColor="text1"/>
          <w:lang w:eastAsia="fr-FR"/>
        </w:rPr>
        <w:t>Arthritis</w:t>
      </w:r>
      <w:proofErr w:type="spellEnd"/>
      <w:r w:rsidRPr="001E4FCF">
        <w:rPr>
          <w:rFonts w:eastAsia="Times New Roman" w:cstheme="minorHAnsi"/>
          <w:i/>
          <w:iCs/>
          <w:color w:val="000000" w:themeColor="text1"/>
          <w:lang w:eastAsia="fr-FR"/>
        </w:rPr>
        <w:t xml:space="preserve"> </w:t>
      </w:r>
      <w:proofErr w:type="spellStart"/>
      <w:r w:rsidRPr="001E4FCF">
        <w:rPr>
          <w:rFonts w:eastAsia="Times New Roman" w:cstheme="minorHAnsi"/>
          <w:i/>
          <w:iCs/>
          <w:color w:val="000000" w:themeColor="text1"/>
          <w:lang w:eastAsia="fr-FR"/>
        </w:rPr>
        <w:t>Rheum</w:t>
      </w:r>
      <w:proofErr w:type="spellEnd"/>
      <w:r w:rsidRPr="00A87638">
        <w:rPr>
          <w:rFonts w:eastAsia="Times New Roman" w:cstheme="minorHAnsi"/>
          <w:color w:val="000000" w:themeColor="text1"/>
          <w:lang w:eastAsia="fr-FR"/>
        </w:rPr>
        <w:t xml:space="preserve">. </w:t>
      </w:r>
      <w:proofErr w:type="gramStart"/>
      <w:r w:rsidRPr="00A87638">
        <w:rPr>
          <w:rFonts w:eastAsia="Times New Roman" w:cstheme="minorHAnsi"/>
          <w:color w:val="000000" w:themeColor="text1"/>
          <w:lang w:eastAsia="fr-FR"/>
        </w:rPr>
        <w:t>2020;</w:t>
      </w:r>
      <w:proofErr w:type="gramEnd"/>
      <w:r w:rsidRPr="00A87638">
        <w:rPr>
          <w:rFonts w:eastAsia="Times New Roman" w:cstheme="minorHAnsi"/>
          <w:color w:val="000000" w:themeColor="text1"/>
          <w:lang w:eastAsia="fr-FR"/>
        </w:rPr>
        <w:t>50(4):740-745.</w:t>
      </w:r>
    </w:p>
    <w:p w14:paraId="46F4139C" w14:textId="1CA12EE3" w:rsidR="001318AC" w:rsidRDefault="001318AC" w:rsidP="001E4FCF">
      <w:pPr>
        <w:spacing w:before="240" w:after="240" w:line="360" w:lineRule="auto"/>
        <w:rPr>
          <w:rFonts w:eastAsia="Times New Roman" w:cstheme="minorHAnsi"/>
          <w:color w:val="000000" w:themeColor="text1"/>
          <w:lang w:eastAsia="fr-FR"/>
        </w:rPr>
      </w:pPr>
    </w:p>
    <w:p w14:paraId="563B3834" w14:textId="77777777" w:rsidR="001318AC" w:rsidRPr="001318AC" w:rsidRDefault="001318AC" w:rsidP="001318AC">
      <w:pPr>
        <w:spacing w:before="240" w:after="240" w:line="360" w:lineRule="auto"/>
        <w:rPr>
          <w:rFonts w:eastAsia="Times New Roman" w:cstheme="minorHAnsi"/>
          <w:color w:val="000000" w:themeColor="text1"/>
          <w:lang w:eastAsia="fr-FR"/>
        </w:rPr>
      </w:pPr>
      <w:r w:rsidRPr="001318AC">
        <w:rPr>
          <w:rFonts w:eastAsia="Times New Roman" w:cstheme="minorHAnsi"/>
          <w:color w:val="000000" w:themeColor="text1"/>
          <w:lang w:eastAsia="fr-FR"/>
        </w:rPr>
        <w:t xml:space="preserve">List of </w:t>
      </w:r>
      <w:proofErr w:type="spellStart"/>
      <w:r w:rsidRPr="001318AC">
        <w:rPr>
          <w:rFonts w:eastAsia="Times New Roman" w:cstheme="minorHAnsi"/>
          <w:color w:val="000000" w:themeColor="text1"/>
          <w:lang w:eastAsia="fr-FR"/>
        </w:rPr>
        <w:t>Abbreviations</w:t>
      </w:r>
      <w:proofErr w:type="spellEnd"/>
    </w:p>
    <w:p w14:paraId="38E81408" w14:textId="77777777" w:rsidR="001318AC" w:rsidRPr="001318AC" w:rsidRDefault="001318AC" w:rsidP="001318AC">
      <w:pPr>
        <w:spacing w:before="240" w:after="240" w:line="360" w:lineRule="auto"/>
        <w:rPr>
          <w:rFonts w:eastAsia="Times New Roman" w:cstheme="minorHAnsi"/>
          <w:color w:val="000000" w:themeColor="text1"/>
          <w:lang w:eastAsia="fr-FR"/>
        </w:rPr>
      </w:pPr>
      <w:proofErr w:type="gramStart"/>
      <w:r w:rsidRPr="001318AC">
        <w:rPr>
          <w:rFonts w:eastAsia="Times New Roman" w:cstheme="minorHAnsi"/>
          <w:color w:val="000000" w:themeColor="text1"/>
          <w:lang w:eastAsia="fr-FR"/>
        </w:rPr>
        <w:t>GCA:</w:t>
      </w:r>
      <w:proofErr w:type="gramEnd"/>
      <w:r w:rsidRPr="001318AC">
        <w:rPr>
          <w:rFonts w:eastAsia="Times New Roman" w:cstheme="minorHAnsi"/>
          <w:color w:val="000000" w:themeColor="text1"/>
          <w:lang w:eastAsia="fr-FR"/>
        </w:rPr>
        <w:t xml:space="preserve"> Giant </w:t>
      </w:r>
      <w:proofErr w:type="spellStart"/>
      <w:r w:rsidRPr="001318AC">
        <w:rPr>
          <w:rFonts w:eastAsia="Times New Roman" w:cstheme="minorHAnsi"/>
          <w:color w:val="000000" w:themeColor="text1"/>
          <w:lang w:eastAsia="fr-FR"/>
        </w:rPr>
        <w:t>Cell</w:t>
      </w:r>
      <w:proofErr w:type="spellEnd"/>
      <w:r w:rsidRPr="001318AC">
        <w:rPr>
          <w:rFonts w:eastAsia="Times New Roman" w:cstheme="minorHAnsi"/>
          <w:color w:val="000000" w:themeColor="text1"/>
          <w:lang w:eastAsia="fr-FR"/>
        </w:rPr>
        <w:t xml:space="preserve"> </w:t>
      </w:r>
      <w:proofErr w:type="spellStart"/>
      <w:r w:rsidRPr="001318AC">
        <w:rPr>
          <w:rFonts w:eastAsia="Times New Roman" w:cstheme="minorHAnsi"/>
          <w:color w:val="000000" w:themeColor="text1"/>
          <w:lang w:eastAsia="fr-FR"/>
        </w:rPr>
        <w:t>Arteritis</w:t>
      </w:r>
      <w:proofErr w:type="spellEnd"/>
    </w:p>
    <w:p w14:paraId="3A555B63" w14:textId="77777777" w:rsidR="001318AC" w:rsidRPr="001318AC" w:rsidRDefault="001318AC" w:rsidP="001318AC">
      <w:pPr>
        <w:spacing w:before="240" w:after="240" w:line="360" w:lineRule="auto"/>
        <w:rPr>
          <w:rFonts w:eastAsia="Times New Roman" w:cstheme="minorHAnsi"/>
          <w:color w:val="000000" w:themeColor="text1"/>
          <w:lang w:eastAsia="fr-FR"/>
        </w:rPr>
      </w:pPr>
      <w:r w:rsidRPr="001318AC">
        <w:rPr>
          <w:rFonts w:eastAsia="Times New Roman" w:cstheme="minorHAnsi"/>
          <w:color w:val="000000" w:themeColor="text1"/>
          <w:lang w:eastAsia="fr-FR"/>
        </w:rPr>
        <w:t>18F-</w:t>
      </w:r>
      <w:proofErr w:type="gramStart"/>
      <w:r w:rsidRPr="001318AC">
        <w:rPr>
          <w:rFonts w:eastAsia="Times New Roman" w:cstheme="minorHAnsi"/>
          <w:color w:val="000000" w:themeColor="text1"/>
          <w:lang w:eastAsia="fr-FR"/>
        </w:rPr>
        <w:t>FDG:</w:t>
      </w:r>
      <w:proofErr w:type="gramEnd"/>
      <w:r w:rsidRPr="001318AC">
        <w:rPr>
          <w:rFonts w:eastAsia="Times New Roman" w:cstheme="minorHAnsi"/>
          <w:color w:val="000000" w:themeColor="text1"/>
          <w:lang w:eastAsia="fr-FR"/>
        </w:rPr>
        <w:t xml:space="preserve"> 18F-Fluorodeoxyglucose</w:t>
      </w:r>
    </w:p>
    <w:p w14:paraId="779FAEB1" w14:textId="77777777" w:rsidR="001318AC" w:rsidRPr="001318AC" w:rsidRDefault="001318AC" w:rsidP="001318AC">
      <w:pPr>
        <w:spacing w:before="240" w:after="240" w:line="360" w:lineRule="auto"/>
        <w:rPr>
          <w:rFonts w:eastAsia="Times New Roman" w:cstheme="minorHAnsi"/>
          <w:color w:val="000000" w:themeColor="text1"/>
          <w:lang w:eastAsia="fr-FR"/>
        </w:rPr>
      </w:pPr>
      <w:r w:rsidRPr="001318AC">
        <w:rPr>
          <w:rFonts w:eastAsia="Times New Roman" w:cstheme="minorHAnsi"/>
          <w:color w:val="000000" w:themeColor="text1"/>
          <w:lang w:eastAsia="fr-FR"/>
        </w:rPr>
        <w:t>PET/</w:t>
      </w:r>
      <w:proofErr w:type="gramStart"/>
      <w:r w:rsidRPr="001318AC">
        <w:rPr>
          <w:rFonts w:eastAsia="Times New Roman" w:cstheme="minorHAnsi"/>
          <w:color w:val="000000" w:themeColor="text1"/>
          <w:lang w:eastAsia="fr-FR"/>
        </w:rPr>
        <w:t>CT:</w:t>
      </w:r>
      <w:proofErr w:type="gramEnd"/>
      <w:r w:rsidRPr="001318AC">
        <w:rPr>
          <w:rFonts w:eastAsia="Times New Roman" w:cstheme="minorHAnsi"/>
          <w:color w:val="000000" w:themeColor="text1"/>
          <w:lang w:eastAsia="fr-FR"/>
        </w:rPr>
        <w:t xml:space="preserve"> Positron Emission </w:t>
      </w:r>
      <w:proofErr w:type="spellStart"/>
      <w:r w:rsidRPr="001318AC">
        <w:rPr>
          <w:rFonts w:eastAsia="Times New Roman" w:cstheme="minorHAnsi"/>
          <w:color w:val="000000" w:themeColor="text1"/>
          <w:lang w:eastAsia="fr-FR"/>
        </w:rPr>
        <w:t>Tomography</w:t>
      </w:r>
      <w:proofErr w:type="spellEnd"/>
      <w:r w:rsidRPr="001318AC">
        <w:rPr>
          <w:rFonts w:eastAsia="Times New Roman" w:cstheme="minorHAnsi"/>
          <w:color w:val="000000" w:themeColor="text1"/>
          <w:lang w:eastAsia="fr-FR"/>
        </w:rPr>
        <w:t>/</w:t>
      </w:r>
      <w:proofErr w:type="spellStart"/>
      <w:r w:rsidRPr="001318AC">
        <w:rPr>
          <w:rFonts w:eastAsia="Times New Roman" w:cstheme="minorHAnsi"/>
          <w:color w:val="000000" w:themeColor="text1"/>
          <w:lang w:eastAsia="fr-FR"/>
        </w:rPr>
        <w:t>Computed</w:t>
      </w:r>
      <w:proofErr w:type="spellEnd"/>
      <w:r w:rsidRPr="001318AC">
        <w:rPr>
          <w:rFonts w:eastAsia="Times New Roman" w:cstheme="minorHAnsi"/>
          <w:color w:val="000000" w:themeColor="text1"/>
          <w:lang w:eastAsia="fr-FR"/>
        </w:rPr>
        <w:t xml:space="preserve"> </w:t>
      </w:r>
      <w:proofErr w:type="spellStart"/>
      <w:r w:rsidRPr="001318AC">
        <w:rPr>
          <w:rFonts w:eastAsia="Times New Roman" w:cstheme="minorHAnsi"/>
          <w:color w:val="000000" w:themeColor="text1"/>
          <w:lang w:eastAsia="fr-FR"/>
        </w:rPr>
        <w:t>Tomography</w:t>
      </w:r>
      <w:proofErr w:type="spellEnd"/>
    </w:p>
    <w:p w14:paraId="43FDB250" w14:textId="77777777" w:rsidR="001318AC" w:rsidRPr="001318AC" w:rsidRDefault="001318AC" w:rsidP="001318AC">
      <w:pPr>
        <w:spacing w:before="240" w:after="240" w:line="360" w:lineRule="auto"/>
        <w:rPr>
          <w:rFonts w:eastAsia="Times New Roman" w:cstheme="minorHAnsi"/>
          <w:color w:val="000000" w:themeColor="text1"/>
          <w:lang w:eastAsia="fr-FR"/>
        </w:rPr>
      </w:pPr>
      <w:proofErr w:type="gramStart"/>
      <w:r w:rsidRPr="001318AC">
        <w:rPr>
          <w:rFonts w:eastAsia="Times New Roman" w:cstheme="minorHAnsi"/>
          <w:color w:val="000000" w:themeColor="text1"/>
          <w:lang w:eastAsia="fr-FR"/>
        </w:rPr>
        <w:t>ACR:</w:t>
      </w:r>
      <w:proofErr w:type="gramEnd"/>
      <w:r w:rsidRPr="001318AC">
        <w:rPr>
          <w:rFonts w:eastAsia="Times New Roman" w:cstheme="minorHAnsi"/>
          <w:color w:val="000000" w:themeColor="text1"/>
          <w:lang w:eastAsia="fr-FR"/>
        </w:rPr>
        <w:t xml:space="preserve"> American </w:t>
      </w:r>
      <w:proofErr w:type="spellStart"/>
      <w:r w:rsidRPr="001318AC">
        <w:rPr>
          <w:rFonts w:eastAsia="Times New Roman" w:cstheme="minorHAnsi"/>
          <w:color w:val="000000" w:themeColor="text1"/>
          <w:lang w:eastAsia="fr-FR"/>
        </w:rPr>
        <w:t>College</w:t>
      </w:r>
      <w:proofErr w:type="spellEnd"/>
      <w:r w:rsidRPr="001318AC">
        <w:rPr>
          <w:rFonts w:eastAsia="Times New Roman" w:cstheme="minorHAnsi"/>
          <w:color w:val="000000" w:themeColor="text1"/>
          <w:lang w:eastAsia="fr-FR"/>
        </w:rPr>
        <w:t xml:space="preserve"> of </w:t>
      </w:r>
      <w:proofErr w:type="spellStart"/>
      <w:r w:rsidRPr="001318AC">
        <w:rPr>
          <w:rFonts w:eastAsia="Times New Roman" w:cstheme="minorHAnsi"/>
          <w:color w:val="000000" w:themeColor="text1"/>
          <w:lang w:eastAsia="fr-FR"/>
        </w:rPr>
        <w:t>Rheumatology</w:t>
      </w:r>
      <w:proofErr w:type="spellEnd"/>
    </w:p>
    <w:p w14:paraId="76AE8432" w14:textId="77777777" w:rsidR="001318AC" w:rsidRPr="001318AC" w:rsidRDefault="001318AC" w:rsidP="001318AC">
      <w:pPr>
        <w:spacing w:before="240" w:after="240" w:line="360" w:lineRule="auto"/>
        <w:rPr>
          <w:rFonts w:eastAsia="Times New Roman" w:cstheme="minorHAnsi"/>
          <w:color w:val="000000" w:themeColor="text1"/>
          <w:lang w:eastAsia="fr-FR"/>
        </w:rPr>
      </w:pPr>
      <w:proofErr w:type="gramStart"/>
      <w:r w:rsidRPr="001318AC">
        <w:rPr>
          <w:rFonts w:eastAsia="Times New Roman" w:cstheme="minorHAnsi"/>
          <w:color w:val="000000" w:themeColor="text1"/>
          <w:lang w:eastAsia="fr-FR"/>
        </w:rPr>
        <w:t>EULAR:</w:t>
      </w:r>
      <w:proofErr w:type="gramEnd"/>
      <w:r w:rsidRPr="001318AC">
        <w:rPr>
          <w:rFonts w:eastAsia="Times New Roman" w:cstheme="minorHAnsi"/>
          <w:color w:val="000000" w:themeColor="text1"/>
          <w:lang w:eastAsia="fr-FR"/>
        </w:rPr>
        <w:t xml:space="preserve"> </w:t>
      </w:r>
      <w:proofErr w:type="spellStart"/>
      <w:r w:rsidRPr="001318AC">
        <w:rPr>
          <w:rFonts w:eastAsia="Times New Roman" w:cstheme="minorHAnsi"/>
          <w:color w:val="000000" w:themeColor="text1"/>
          <w:lang w:eastAsia="fr-FR"/>
        </w:rPr>
        <w:t>European</w:t>
      </w:r>
      <w:proofErr w:type="spellEnd"/>
      <w:r w:rsidRPr="001318AC">
        <w:rPr>
          <w:rFonts w:eastAsia="Times New Roman" w:cstheme="minorHAnsi"/>
          <w:color w:val="000000" w:themeColor="text1"/>
          <w:lang w:eastAsia="fr-FR"/>
        </w:rPr>
        <w:t xml:space="preserve"> Alliance of Associations for </w:t>
      </w:r>
      <w:proofErr w:type="spellStart"/>
      <w:r w:rsidRPr="001318AC">
        <w:rPr>
          <w:rFonts w:eastAsia="Times New Roman" w:cstheme="minorHAnsi"/>
          <w:color w:val="000000" w:themeColor="text1"/>
          <w:lang w:eastAsia="fr-FR"/>
        </w:rPr>
        <w:t>Rheumatology</w:t>
      </w:r>
      <w:proofErr w:type="spellEnd"/>
    </w:p>
    <w:p w14:paraId="201269E7" w14:textId="77777777" w:rsidR="001318AC" w:rsidRPr="001318AC" w:rsidRDefault="001318AC" w:rsidP="001318AC">
      <w:pPr>
        <w:spacing w:before="240" w:after="240" w:line="360" w:lineRule="auto"/>
        <w:rPr>
          <w:rFonts w:eastAsia="Times New Roman" w:cstheme="minorHAnsi"/>
          <w:color w:val="000000" w:themeColor="text1"/>
          <w:lang w:eastAsia="fr-FR"/>
        </w:rPr>
      </w:pPr>
      <w:proofErr w:type="spellStart"/>
      <w:proofErr w:type="gramStart"/>
      <w:r w:rsidRPr="001318AC">
        <w:rPr>
          <w:rFonts w:eastAsia="Times New Roman" w:cstheme="minorHAnsi"/>
          <w:color w:val="000000" w:themeColor="text1"/>
          <w:lang w:eastAsia="fr-FR"/>
        </w:rPr>
        <w:t>SUVmax</w:t>
      </w:r>
      <w:proofErr w:type="spellEnd"/>
      <w:r w:rsidRPr="001318AC">
        <w:rPr>
          <w:rFonts w:eastAsia="Times New Roman" w:cstheme="minorHAnsi"/>
          <w:color w:val="000000" w:themeColor="text1"/>
          <w:lang w:eastAsia="fr-FR"/>
        </w:rPr>
        <w:t>:</w:t>
      </w:r>
      <w:proofErr w:type="gramEnd"/>
      <w:r w:rsidRPr="001318AC">
        <w:rPr>
          <w:rFonts w:eastAsia="Times New Roman" w:cstheme="minorHAnsi"/>
          <w:color w:val="000000" w:themeColor="text1"/>
          <w:lang w:eastAsia="fr-FR"/>
        </w:rPr>
        <w:t xml:space="preserve"> Maximum </w:t>
      </w:r>
      <w:proofErr w:type="spellStart"/>
      <w:r w:rsidRPr="001318AC">
        <w:rPr>
          <w:rFonts w:eastAsia="Times New Roman" w:cstheme="minorHAnsi"/>
          <w:color w:val="000000" w:themeColor="text1"/>
          <w:lang w:eastAsia="fr-FR"/>
        </w:rPr>
        <w:t>Standardized</w:t>
      </w:r>
      <w:proofErr w:type="spellEnd"/>
      <w:r w:rsidRPr="001318AC">
        <w:rPr>
          <w:rFonts w:eastAsia="Times New Roman" w:cstheme="minorHAnsi"/>
          <w:color w:val="000000" w:themeColor="text1"/>
          <w:lang w:eastAsia="fr-FR"/>
        </w:rPr>
        <w:t xml:space="preserve"> </w:t>
      </w:r>
      <w:proofErr w:type="spellStart"/>
      <w:r w:rsidRPr="001318AC">
        <w:rPr>
          <w:rFonts w:eastAsia="Times New Roman" w:cstheme="minorHAnsi"/>
          <w:color w:val="000000" w:themeColor="text1"/>
          <w:lang w:eastAsia="fr-FR"/>
        </w:rPr>
        <w:t>Uptake</w:t>
      </w:r>
      <w:proofErr w:type="spellEnd"/>
      <w:r w:rsidRPr="001318AC">
        <w:rPr>
          <w:rFonts w:eastAsia="Times New Roman" w:cstheme="minorHAnsi"/>
          <w:color w:val="000000" w:themeColor="text1"/>
          <w:lang w:eastAsia="fr-FR"/>
        </w:rPr>
        <w:t xml:space="preserve"> Value</w:t>
      </w:r>
    </w:p>
    <w:p w14:paraId="7D758095" w14:textId="77777777" w:rsidR="001318AC" w:rsidRPr="001318AC" w:rsidRDefault="001318AC" w:rsidP="001318AC">
      <w:pPr>
        <w:spacing w:before="240" w:after="240" w:line="360" w:lineRule="auto"/>
        <w:rPr>
          <w:rFonts w:eastAsia="Times New Roman" w:cstheme="minorHAnsi"/>
          <w:color w:val="000000" w:themeColor="text1"/>
          <w:lang w:eastAsia="fr-FR"/>
        </w:rPr>
      </w:pPr>
      <w:proofErr w:type="gramStart"/>
      <w:r w:rsidRPr="001318AC">
        <w:rPr>
          <w:rFonts w:eastAsia="Times New Roman" w:cstheme="minorHAnsi"/>
          <w:color w:val="000000" w:themeColor="text1"/>
          <w:lang w:eastAsia="fr-FR"/>
        </w:rPr>
        <w:t>AION:</w:t>
      </w:r>
      <w:proofErr w:type="gramEnd"/>
      <w:r w:rsidRPr="001318AC">
        <w:rPr>
          <w:rFonts w:eastAsia="Times New Roman" w:cstheme="minorHAnsi"/>
          <w:color w:val="000000" w:themeColor="text1"/>
          <w:lang w:eastAsia="fr-FR"/>
        </w:rPr>
        <w:t xml:space="preserve"> </w:t>
      </w:r>
      <w:proofErr w:type="spellStart"/>
      <w:r w:rsidRPr="001318AC">
        <w:rPr>
          <w:rFonts w:eastAsia="Times New Roman" w:cstheme="minorHAnsi"/>
          <w:color w:val="000000" w:themeColor="text1"/>
          <w:lang w:eastAsia="fr-FR"/>
        </w:rPr>
        <w:t>Anterior</w:t>
      </w:r>
      <w:proofErr w:type="spellEnd"/>
      <w:r w:rsidRPr="001318AC">
        <w:rPr>
          <w:rFonts w:eastAsia="Times New Roman" w:cstheme="minorHAnsi"/>
          <w:color w:val="000000" w:themeColor="text1"/>
          <w:lang w:eastAsia="fr-FR"/>
        </w:rPr>
        <w:t xml:space="preserve"> </w:t>
      </w:r>
      <w:proofErr w:type="spellStart"/>
      <w:r w:rsidRPr="001318AC">
        <w:rPr>
          <w:rFonts w:eastAsia="Times New Roman" w:cstheme="minorHAnsi"/>
          <w:color w:val="000000" w:themeColor="text1"/>
          <w:lang w:eastAsia="fr-FR"/>
        </w:rPr>
        <w:t>Ischemic</w:t>
      </w:r>
      <w:proofErr w:type="spellEnd"/>
      <w:r w:rsidRPr="001318AC">
        <w:rPr>
          <w:rFonts w:eastAsia="Times New Roman" w:cstheme="minorHAnsi"/>
          <w:color w:val="000000" w:themeColor="text1"/>
          <w:lang w:eastAsia="fr-FR"/>
        </w:rPr>
        <w:t xml:space="preserve"> Optic </w:t>
      </w:r>
      <w:proofErr w:type="spellStart"/>
      <w:r w:rsidRPr="001318AC">
        <w:rPr>
          <w:rFonts w:eastAsia="Times New Roman" w:cstheme="minorHAnsi"/>
          <w:color w:val="000000" w:themeColor="text1"/>
          <w:lang w:eastAsia="fr-FR"/>
        </w:rPr>
        <w:t>Neuropathy</w:t>
      </w:r>
      <w:proofErr w:type="spellEnd"/>
    </w:p>
    <w:p w14:paraId="1FD2C0C7" w14:textId="77777777" w:rsidR="001318AC" w:rsidRPr="001318AC" w:rsidRDefault="001318AC" w:rsidP="001318AC">
      <w:pPr>
        <w:spacing w:before="240" w:after="240" w:line="360" w:lineRule="auto"/>
        <w:rPr>
          <w:rFonts w:eastAsia="Times New Roman" w:cstheme="minorHAnsi"/>
          <w:color w:val="000000" w:themeColor="text1"/>
          <w:lang w:eastAsia="fr-FR"/>
        </w:rPr>
      </w:pPr>
      <w:proofErr w:type="gramStart"/>
      <w:r w:rsidRPr="001318AC">
        <w:rPr>
          <w:rFonts w:eastAsia="Times New Roman" w:cstheme="minorHAnsi"/>
          <w:color w:val="000000" w:themeColor="text1"/>
          <w:lang w:eastAsia="fr-FR"/>
        </w:rPr>
        <w:t>ESR:</w:t>
      </w:r>
      <w:proofErr w:type="gramEnd"/>
      <w:r w:rsidRPr="001318AC">
        <w:rPr>
          <w:rFonts w:eastAsia="Times New Roman" w:cstheme="minorHAnsi"/>
          <w:color w:val="000000" w:themeColor="text1"/>
          <w:lang w:eastAsia="fr-FR"/>
        </w:rPr>
        <w:t xml:space="preserve"> Erythrocyte </w:t>
      </w:r>
      <w:proofErr w:type="spellStart"/>
      <w:r w:rsidRPr="001318AC">
        <w:rPr>
          <w:rFonts w:eastAsia="Times New Roman" w:cstheme="minorHAnsi"/>
          <w:color w:val="000000" w:themeColor="text1"/>
          <w:lang w:eastAsia="fr-FR"/>
        </w:rPr>
        <w:t>Sedimentation</w:t>
      </w:r>
      <w:proofErr w:type="spellEnd"/>
      <w:r w:rsidRPr="001318AC">
        <w:rPr>
          <w:rFonts w:eastAsia="Times New Roman" w:cstheme="minorHAnsi"/>
          <w:color w:val="000000" w:themeColor="text1"/>
          <w:lang w:eastAsia="fr-FR"/>
        </w:rPr>
        <w:t xml:space="preserve"> Rate</w:t>
      </w:r>
    </w:p>
    <w:p w14:paraId="733A5474" w14:textId="77777777" w:rsidR="001318AC" w:rsidRPr="001318AC" w:rsidRDefault="001318AC" w:rsidP="001318AC">
      <w:pPr>
        <w:spacing w:before="240" w:after="240" w:line="360" w:lineRule="auto"/>
        <w:rPr>
          <w:rFonts w:eastAsia="Times New Roman" w:cstheme="minorHAnsi"/>
          <w:color w:val="000000" w:themeColor="text1"/>
          <w:lang w:eastAsia="fr-FR"/>
        </w:rPr>
      </w:pPr>
      <w:proofErr w:type="gramStart"/>
      <w:r w:rsidRPr="001318AC">
        <w:rPr>
          <w:rFonts w:eastAsia="Times New Roman" w:cstheme="minorHAnsi"/>
          <w:color w:val="000000" w:themeColor="text1"/>
          <w:lang w:eastAsia="fr-FR"/>
        </w:rPr>
        <w:t>CRP:</w:t>
      </w:r>
      <w:proofErr w:type="gramEnd"/>
      <w:r w:rsidRPr="001318AC">
        <w:rPr>
          <w:rFonts w:eastAsia="Times New Roman" w:cstheme="minorHAnsi"/>
          <w:color w:val="000000" w:themeColor="text1"/>
          <w:lang w:eastAsia="fr-FR"/>
        </w:rPr>
        <w:t xml:space="preserve"> C-</w:t>
      </w:r>
      <w:proofErr w:type="spellStart"/>
      <w:r w:rsidRPr="001318AC">
        <w:rPr>
          <w:rFonts w:eastAsia="Times New Roman" w:cstheme="minorHAnsi"/>
          <w:color w:val="000000" w:themeColor="text1"/>
          <w:lang w:eastAsia="fr-FR"/>
        </w:rPr>
        <w:t>reactive</w:t>
      </w:r>
      <w:proofErr w:type="spellEnd"/>
      <w:r w:rsidRPr="001318AC">
        <w:rPr>
          <w:rFonts w:eastAsia="Times New Roman" w:cstheme="minorHAnsi"/>
          <w:color w:val="000000" w:themeColor="text1"/>
          <w:lang w:eastAsia="fr-FR"/>
        </w:rPr>
        <w:t xml:space="preserve"> </w:t>
      </w:r>
      <w:proofErr w:type="spellStart"/>
      <w:r w:rsidRPr="001318AC">
        <w:rPr>
          <w:rFonts w:eastAsia="Times New Roman" w:cstheme="minorHAnsi"/>
          <w:color w:val="000000" w:themeColor="text1"/>
          <w:lang w:eastAsia="fr-FR"/>
        </w:rPr>
        <w:t>Protein</w:t>
      </w:r>
      <w:proofErr w:type="spellEnd"/>
    </w:p>
    <w:p w14:paraId="1FC6CEE5" w14:textId="77777777" w:rsidR="001318AC" w:rsidRPr="001318AC" w:rsidRDefault="001318AC" w:rsidP="001318AC">
      <w:pPr>
        <w:spacing w:before="240" w:after="240" w:line="360" w:lineRule="auto"/>
        <w:rPr>
          <w:rFonts w:eastAsia="Times New Roman" w:cstheme="minorHAnsi"/>
          <w:color w:val="000000" w:themeColor="text1"/>
          <w:lang w:eastAsia="fr-FR"/>
        </w:rPr>
      </w:pPr>
      <w:proofErr w:type="gramStart"/>
      <w:r w:rsidRPr="001318AC">
        <w:rPr>
          <w:rFonts w:eastAsia="Times New Roman" w:cstheme="minorHAnsi"/>
          <w:color w:val="000000" w:themeColor="text1"/>
          <w:lang w:eastAsia="fr-FR"/>
        </w:rPr>
        <w:t>TAB:</w:t>
      </w:r>
      <w:proofErr w:type="gramEnd"/>
      <w:r w:rsidRPr="001318AC">
        <w:rPr>
          <w:rFonts w:eastAsia="Times New Roman" w:cstheme="minorHAnsi"/>
          <w:color w:val="000000" w:themeColor="text1"/>
          <w:lang w:eastAsia="fr-FR"/>
        </w:rPr>
        <w:t xml:space="preserve"> Temporal </w:t>
      </w:r>
      <w:proofErr w:type="spellStart"/>
      <w:r w:rsidRPr="001318AC">
        <w:rPr>
          <w:rFonts w:eastAsia="Times New Roman" w:cstheme="minorHAnsi"/>
          <w:color w:val="000000" w:themeColor="text1"/>
          <w:lang w:eastAsia="fr-FR"/>
        </w:rPr>
        <w:t>Artery</w:t>
      </w:r>
      <w:proofErr w:type="spellEnd"/>
      <w:r w:rsidRPr="001318AC">
        <w:rPr>
          <w:rFonts w:eastAsia="Times New Roman" w:cstheme="minorHAnsi"/>
          <w:color w:val="000000" w:themeColor="text1"/>
          <w:lang w:eastAsia="fr-FR"/>
        </w:rPr>
        <w:t xml:space="preserve"> </w:t>
      </w:r>
      <w:proofErr w:type="spellStart"/>
      <w:r w:rsidRPr="001318AC">
        <w:rPr>
          <w:rFonts w:eastAsia="Times New Roman" w:cstheme="minorHAnsi"/>
          <w:color w:val="000000" w:themeColor="text1"/>
          <w:lang w:eastAsia="fr-FR"/>
        </w:rPr>
        <w:t>Biopsy</w:t>
      </w:r>
      <w:proofErr w:type="spellEnd"/>
    </w:p>
    <w:p w14:paraId="6E908923" w14:textId="28FBD845" w:rsidR="001318AC" w:rsidRDefault="001318AC" w:rsidP="001318AC">
      <w:pPr>
        <w:spacing w:before="240" w:after="240" w:line="360" w:lineRule="auto"/>
        <w:rPr>
          <w:rFonts w:eastAsia="Times New Roman" w:cstheme="minorHAnsi"/>
          <w:color w:val="000000" w:themeColor="text1"/>
          <w:lang w:eastAsia="fr-FR"/>
        </w:rPr>
      </w:pPr>
      <w:proofErr w:type="gramStart"/>
      <w:r w:rsidRPr="001318AC">
        <w:rPr>
          <w:rFonts w:eastAsia="Times New Roman" w:cstheme="minorHAnsi"/>
          <w:color w:val="000000" w:themeColor="text1"/>
          <w:lang w:eastAsia="fr-FR"/>
        </w:rPr>
        <w:t>LVV:</w:t>
      </w:r>
      <w:proofErr w:type="gramEnd"/>
      <w:r w:rsidRPr="001318AC">
        <w:rPr>
          <w:rFonts w:eastAsia="Times New Roman" w:cstheme="minorHAnsi"/>
          <w:color w:val="000000" w:themeColor="text1"/>
          <w:lang w:eastAsia="fr-FR"/>
        </w:rPr>
        <w:t xml:space="preserve"> Large-Vessel </w:t>
      </w:r>
      <w:proofErr w:type="spellStart"/>
      <w:r w:rsidRPr="001318AC">
        <w:rPr>
          <w:rFonts w:eastAsia="Times New Roman" w:cstheme="minorHAnsi"/>
          <w:color w:val="000000" w:themeColor="text1"/>
          <w:lang w:eastAsia="fr-FR"/>
        </w:rPr>
        <w:t>Vasculitis</w:t>
      </w:r>
      <w:proofErr w:type="spellEnd"/>
    </w:p>
    <w:p w14:paraId="7361D4C1" w14:textId="4BC681C3" w:rsidR="001E4FCF" w:rsidRPr="001E4FCF" w:rsidRDefault="001E4FCF" w:rsidP="001E4FCF">
      <w:pPr>
        <w:spacing w:before="240" w:after="240" w:line="360" w:lineRule="auto"/>
        <w:rPr>
          <w:rFonts w:eastAsia="Times New Roman" w:cstheme="minorHAnsi"/>
          <w:b/>
          <w:color w:val="000000" w:themeColor="text1"/>
          <w:lang w:eastAsia="fr-FR"/>
        </w:rPr>
      </w:pPr>
      <w:r w:rsidRPr="001E4FCF">
        <w:rPr>
          <w:rFonts w:eastAsia="Times New Roman" w:cstheme="minorHAnsi"/>
          <w:b/>
          <w:color w:val="000000" w:themeColor="text1"/>
          <w:lang w:eastAsia="fr-FR"/>
        </w:rPr>
        <w:t>Figures</w:t>
      </w:r>
    </w:p>
    <w:p w14:paraId="7AAD232B" w14:textId="7C1BE811" w:rsidR="00F72160" w:rsidRPr="00D67598" w:rsidRDefault="00F72160" w:rsidP="00342E3F">
      <w:pPr>
        <w:numPr>
          <w:ilvl w:val="0"/>
          <w:numId w:val="2"/>
        </w:numPr>
        <w:shd w:val="clear" w:color="auto" w:fill="FFFFFF"/>
        <w:spacing w:before="100" w:beforeAutospacing="1" w:line="360" w:lineRule="auto"/>
        <w:ind w:left="0"/>
        <w:jc w:val="both"/>
        <w:rPr>
          <w:rFonts w:eastAsia="Times New Roman" w:cstheme="minorHAnsi"/>
          <w:color w:val="000000" w:themeColor="text1"/>
          <w:lang w:val="en-US" w:eastAsia="fr-FR"/>
        </w:rPr>
      </w:pPr>
      <w:r w:rsidRPr="0068216F">
        <w:rPr>
          <w:rFonts w:eastAsia="Times New Roman" w:cstheme="minorHAnsi"/>
          <w:b/>
          <w:bCs/>
          <w:color w:val="000000" w:themeColor="text1"/>
          <w:lang w:val="en-US" w:eastAsia="fr-FR"/>
        </w:rPr>
        <w:t>Figure 1:</w:t>
      </w:r>
      <w:r w:rsidRPr="0068216F">
        <w:rPr>
          <w:rFonts w:eastAsia="Times New Roman" w:cstheme="minorHAnsi"/>
          <w:color w:val="000000" w:themeColor="text1"/>
          <w:lang w:val="en-US" w:eastAsia="fr-FR"/>
        </w:rPr>
        <w:t> Maximum intensity projection (MIP) an</w:t>
      </w:r>
      <w:r w:rsidR="003802E7">
        <w:rPr>
          <w:rFonts w:eastAsia="Times New Roman" w:cstheme="minorHAnsi"/>
          <w:color w:val="000000" w:themeColor="text1"/>
          <w:lang w:val="en-US" w:eastAsia="fr-FR"/>
        </w:rPr>
        <w:t>d axial fused PET/CT images of</w:t>
      </w:r>
      <w:r w:rsidRPr="0068216F">
        <w:rPr>
          <w:rFonts w:eastAsia="Times New Roman" w:cstheme="minorHAnsi"/>
          <w:color w:val="000000" w:themeColor="text1"/>
          <w:lang w:val="en-US" w:eastAsia="fr-FR"/>
        </w:rPr>
        <w:t xml:space="preserve"> a 73-year-old man with giant cell arteritis, performed 5 days after starting high-dose corticosteroids. </w:t>
      </w:r>
    </w:p>
    <w:p w14:paraId="5F2B17E3" w14:textId="77777777" w:rsidR="00F72160" w:rsidRPr="00D67598" w:rsidRDefault="00D67598" w:rsidP="00F72160">
      <w:pPr>
        <w:shd w:val="clear" w:color="auto" w:fill="FFFFFF"/>
        <w:spacing w:before="480" w:after="480"/>
        <w:rPr>
          <w:rFonts w:ascii="system-ui" w:eastAsia="Times New Roman" w:hAnsi="system-ui" w:cs="Times New Roman"/>
          <w:color w:val="000000" w:themeColor="text1"/>
          <w:sz w:val="21"/>
          <w:szCs w:val="21"/>
          <w:lang w:val="en-US" w:eastAsia="fr-FR"/>
        </w:rPr>
      </w:pPr>
      <w:r>
        <w:rPr>
          <w:noProof/>
          <w:lang w:val="en-US"/>
        </w:rPr>
        <w:lastRenderedPageBreak/>
        <w:drawing>
          <wp:inline distT="0" distB="0" distL="0" distR="0" wp14:anchorId="2621C620" wp14:editId="78BA7BC9">
            <wp:extent cx="2795665" cy="3047155"/>
            <wp:effectExtent l="0" t="0" r="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n008.png"/>
                    <pic:cNvPicPr/>
                  </pic:nvPicPr>
                  <pic:blipFill>
                    <a:blip r:embed="rId7">
                      <a:extLst>
                        <a:ext uri="{28A0092B-C50C-407E-A947-70E740481C1C}">
                          <a14:useLocalDpi xmlns:a14="http://schemas.microsoft.com/office/drawing/2010/main" val="0"/>
                        </a:ext>
                      </a:extLst>
                    </a:blip>
                    <a:stretch>
                      <a:fillRect/>
                    </a:stretch>
                  </pic:blipFill>
                  <pic:spPr>
                    <a:xfrm>
                      <a:off x="0" y="0"/>
                      <a:ext cx="2805642" cy="3058030"/>
                    </a:xfrm>
                    <a:prstGeom prst="rect">
                      <a:avLst/>
                    </a:prstGeom>
                  </pic:spPr>
                </pic:pic>
              </a:graphicData>
            </a:graphic>
          </wp:inline>
        </w:drawing>
      </w:r>
    </w:p>
    <w:p w14:paraId="134055A1" w14:textId="55A2C5B1" w:rsidR="009A287D" w:rsidRDefault="00D67598">
      <w:pPr>
        <w:rPr>
          <w:lang w:val="en-US"/>
        </w:rPr>
      </w:pPr>
      <w:r>
        <w:rPr>
          <w:noProof/>
          <w:lang w:val="en-US"/>
        </w:rPr>
        <w:drawing>
          <wp:inline distT="0" distB="0" distL="0" distR="0" wp14:anchorId="252BB6C5" wp14:editId="190F7B03">
            <wp:extent cx="2901950" cy="1978602"/>
            <wp:effectExtent l="0" t="0" r="0" b="317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n012.png"/>
                    <pic:cNvPicPr/>
                  </pic:nvPicPr>
                  <pic:blipFill>
                    <a:blip r:embed="rId8">
                      <a:extLst>
                        <a:ext uri="{28A0092B-C50C-407E-A947-70E740481C1C}">
                          <a14:useLocalDpi xmlns:a14="http://schemas.microsoft.com/office/drawing/2010/main" val="0"/>
                        </a:ext>
                      </a:extLst>
                    </a:blip>
                    <a:stretch>
                      <a:fillRect/>
                    </a:stretch>
                  </pic:blipFill>
                  <pic:spPr>
                    <a:xfrm>
                      <a:off x="0" y="0"/>
                      <a:ext cx="2920416" cy="1991193"/>
                    </a:xfrm>
                    <a:prstGeom prst="rect">
                      <a:avLst/>
                    </a:prstGeom>
                  </pic:spPr>
                </pic:pic>
              </a:graphicData>
            </a:graphic>
          </wp:inline>
        </w:drawing>
      </w:r>
      <w:r>
        <w:rPr>
          <w:noProof/>
          <w:lang w:val="en-US"/>
        </w:rPr>
        <w:drawing>
          <wp:inline distT="0" distB="0" distL="0" distR="0" wp14:anchorId="01EED498" wp14:editId="425E8F07">
            <wp:extent cx="2792095" cy="1978652"/>
            <wp:effectExtent l="0" t="0" r="1905" b="317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n013.png"/>
                    <pic:cNvPicPr/>
                  </pic:nvPicPr>
                  <pic:blipFill>
                    <a:blip r:embed="rId9">
                      <a:extLst>
                        <a:ext uri="{28A0092B-C50C-407E-A947-70E740481C1C}">
                          <a14:useLocalDpi xmlns:a14="http://schemas.microsoft.com/office/drawing/2010/main" val="0"/>
                        </a:ext>
                      </a:extLst>
                    </a:blip>
                    <a:stretch>
                      <a:fillRect/>
                    </a:stretch>
                  </pic:blipFill>
                  <pic:spPr>
                    <a:xfrm>
                      <a:off x="0" y="0"/>
                      <a:ext cx="2826626" cy="2003123"/>
                    </a:xfrm>
                    <a:prstGeom prst="rect">
                      <a:avLst/>
                    </a:prstGeom>
                  </pic:spPr>
                </pic:pic>
              </a:graphicData>
            </a:graphic>
          </wp:inline>
        </w:drawing>
      </w:r>
    </w:p>
    <w:p w14:paraId="6086F855" w14:textId="34F1B756" w:rsidR="003802E7" w:rsidRDefault="003802E7">
      <w:pPr>
        <w:rPr>
          <w:lang w:val="en-US"/>
        </w:rPr>
      </w:pPr>
    </w:p>
    <w:p w14:paraId="38132BA5" w14:textId="56E44002" w:rsidR="003802E7" w:rsidRPr="00342E3F" w:rsidRDefault="003802E7">
      <w:pPr>
        <w:rPr>
          <w:lang w:val="en-US"/>
        </w:rPr>
      </w:pPr>
      <w:r w:rsidRPr="003802E7">
        <w:rPr>
          <w:lang w:val="en-US"/>
        </w:rPr>
        <w:t xml:space="preserve">Images demonstrate moderate, linear, bilateral 18F-FDG uptake in the walls of the common carotid arteries and subclavian arteries, consistent with active large-vessel vasculitis. The </w:t>
      </w:r>
      <w:proofErr w:type="spellStart"/>
      <w:r w:rsidRPr="003802E7">
        <w:rPr>
          <w:lang w:val="en-US"/>
        </w:rPr>
        <w:t>SUVmax</w:t>
      </w:r>
      <w:proofErr w:type="spellEnd"/>
      <w:r w:rsidRPr="003802E7">
        <w:rPr>
          <w:lang w:val="en-US"/>
        </w:rPr>
        <w:t xml:space="preserve"> values were comparable to liver background (</w:t>
      </w:r>
      <w:proofErr w:type="spellStart"/>
      <w:r w:rsidRPr="003802E7">
        <w:rPr>
          <w:lang w:val="en-US"/>
        </w:rPr>
        <w:t>SUVmax</w:t>
      </w:r>
      <w:proofErr w:type="spellEnd"/>
      <w:r w:rsidRPr="003802E7">
        <w:rPr>
          <w:lang w:val="en-US"/>
        </w:rPr>
        <w:t xml:space="preserve"> 3.4).</w:t>
      </w:r>
    </w:p>
    <w:sectPr w:rsidR="003802E7" w:rsidRPr="00342E3F" w:rsidSect="00BD11A3">
      <w:headerReference w:type="even" r:id="rId10"/>
      <w:headerReference w:type="default" r:id="rId11"/>
      <w:footerReference w:type="even" r:id="rId12"/>
      <w:footerReference w:type="default" r:id="rId13"/>
      <w:headerReference w:type="first" r:id="rId14"/>
      <w:footerReference w:type="firs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1C764" w14:textId="77777777" w:rsidR="00C250B4" w:rsidRDefault="00C250B4" w:rsidP="00DA42CC">
      <w:r>
        <w:separator/>
      </w:r>
    </w:p>
  </w:endnote>
  <w:endnote w:type="continuationSeparator" w:id="0">
    <w:p w14:paraId="0F97F391" w14:textId="77777777" w:rsidR="00C250B4" w:rsidRDefault="00C250B4" w:rsidP="00DA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stem-u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93627" w14:textId="77777777" w:rsidR="00DA42CC" w:rsidRDefault="00DA4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FC38C" w14:textId="77777777" w:rsidR="00DA42CC" w:rsidRDefault="00DA42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5E817" w14:textId="77777777" w:rsidR="00DA42CC" w:rsidRDefault="00DA4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AE43F" w14:textId="77777777" w:rsidR="00C250B4" w:rsidRDefault="00C250B4" w:rsidP="00DA42CC">
      <w:r>
        <w:separator/>
      </w:r>
    </w:p>
  </w:footnote>
  <w:footnote w:type="continuationSeparator" w:id="0">
    <w:p w14:paraId="16874BAA" w14:textId="77777777" w:rsidR="00C250B4" w:rsidRDefault="00C250B4" w:rsidP="00DA4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58A5D" w14:textId="5BB97D8D" w:rsidR="00DA42CC" w:rsidRDefault="00C250B4">
    <w:pPr>
      <w:pStyle w:val="Header"/>
    </w:pPr>
    <w:r>
      <w:rPr>
        <w:noProof/>
      </w:rPr>
      <w:pict w14:anchorId="31852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alt="" style="position:absolute;margin-left:0;margin-top:0;width:537.6pt;height:101.3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r>
      <w:rPr>
        <w:noProof/>
      </w:rPr>
      <w:pict w14:anchorId="04A8113D">
        <v:shape id="_x0000_s2052" type="#_x0000_t136" alt="" style="position:absolute;margin-left:0;margin-top:0;width:537.6pt;height:101.3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A0053" w14:textId="2741AB2B" w:rsidR="00DA42CC" w:rsidRDefault="00C250B4">
    <w:pPr>
      <w:pStyle w:val="Header"/>
    </w:pPr>
    <w:r>
      <w:rPr>
        <w:noProof/>
      </w:rPr>
      <w:pict w14:anchorId="0AD4F8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537.6pt;height:101.3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r>
      <w:rPr>
        <w:noProof/>
      </w:rPr>
      <w:pict w14:anchorId="0A1A0B2A">
        <v:shape id="_x0000_s2050" type="#_x0000_t136" alt="" style="position:absolute;margin-left:0;margin-top:0;width:537.6pt;height:101.3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C9874" w14:textId="4207D662" w:rsidR="00DA42CC" w:rsidRDefault="00C250B4">
    <w:pPr>
      <w:pStyle w:val="Header"/>
    </w:pPr>
    <w:r>
      <w:rPr>
        <w:noProof/>
      </w:rPr>
      <w:pict w14:anchorId="7E669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537.6pt;height:101.3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732B7"/>
    <w:multiLevelType w:val="multilevel"/>
    <w:tmpl w:val="C0FC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56048"/>
    <w:multiLevelType w:val="multilevel"/>
    <w:tmpl w:val="EA58DC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F02EC1"/>
    <w:multiLevelType w:val="multilevel"/>
    <w:tmpl w:val="9FFAE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E50A5A"/>
    <w:multiLevelType w:val="multilevel"/>
    <w:tmpl w:val="9A66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6556E3"/>
    <w:multiLevelType w:val="multilevel"/>
    <w:tmpl w:val="2F3E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7E761A"/>
    <w:multiLevelType w:val="multilevel"/>
    <w:tmpl w:val="3390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BE" w:vendorID="64" w:dllVersion="4096" w:nlCheck="1" w:checkStyle="0"/>
  <w:activeWritingStyle w:appName="MSWord" w:lang="en-IN" w:vendorID="64" w:dllVersion="4096" w:nlCheck="1" w:checkStyle="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U3MDU3NrU0tLA0NjRT0lEKTi0uzszPAykwrAUA/EgyAywAAAA="/>
  </w:docVars>
  <w:rsids>
    <w:rsidRoot w:val="00F72160"/>
    <w:rsid w:val="001318AC"/>
    <w:rsid w:val="00153B2C"/>
    <w:rsid w:val="001E4FCF"/>
    <w:rsid w:val="0021262A"/>
    <w:rsid w:val="0026390A"/>
    <w:rsid w:val="00342E3F"/>
    <w:rsid w:val="003802E7"/>
    <w:rsid w:val="00534EAA"/>
    <w:rsid w:val="005956A2"/>
    <w:rsid w:val="00604E07"/>
    <w:rsid w:val="006405E1"/>
    <w:rsid w:val="006578B2"/>
    <w:rsid w:val="0068216F"/>
    <w:rsid w:val="006A72E5"/>
    <w:rsid w:val="0080491B"/>
    <w:rsid w:val="008E418D"/>
    <w:rsid w:val="009A287D"/>
    <w:rsid w:val="00A37F42"/>
    <w:rsid w:val="00A6290A"/>
    <w:rsid w:val="00A72B4D"/>
    <w:rsid w:val="00A87638"/>
    <w:rsid w:val="00AB1CD2"/>
    <w:rsid w:val="00BD11A3"/>
    <w:rsid w:val="00BE66D3"/>
    <w:rsid w:val="00C250B4"/>
    <w:rsid w:val="00CB0142"/>
    <w:rsid w:val="00CC5E31"/>
    <w:rsid w:val="00D67598"/>
    <w:rsid w:val="00DA42CC"/>
    <w:rsid w:val="00F469FB"/>
    <w:rsid w:val="00F72160"/>
    <w:rsid w:val="00FF11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71BBEE5"/>
  <w15:chartTrackingRefBased/>
  <w15:docId w15:val="{364AC15C-7196-AC46-BFB2-C68255BE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72160"/>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2160"/>
    <w:rPr>
      <w:rFonts w:ascii="Times New Roman" w:eastAsia="Times New Roman" w:hAnsi="Times New Roman" w:cs="Times New Roman"/>
      <w:b/>
      <w:bCs/>
      <w:sz w:val="27"/>
      <w:szCs w:val="27"/>
      <w:lang w:eastAsia="fr-FR"/>
    </w:rPr>
  </w:style>
  <w:style w:type="paragraph" w:customStyle="1" w:styleId="ds-markdown-paragraph">
    <w:name w:val="ds-markdown-paragraph"/>
    <w:basedOn w:val="Normal"/>
    <w:rsid w:val="00F72160"/>
    <w:pPr>
      <w:spacing w:before="100" w:beforeAutospacing="1" w:after="100" w:afterAutospacing="1"/>
    </w:pPr>
    <w:rPr>
      <w:rFonts w:ascii="Times New Roman" w:eastAsia="Times New Roman" w:hAnsi="Times New Roman" w:cs="Times New Roman"/>
      <w:lang w:eastAsia="fr-FR"/>
    </w:rPr>
  </w:style>
  <w:style w:type="character" w:styleId="Strong">
    <w:name w:val="Strong"/>
    <w:basedOn w:val="DefaultParagraphFont"/>
    <w:uiPriority w:val="22"/>
    <w:qFormat/>
    <w:rsid w:val="00F72160"/>
    <w:rPr>
      <w:b/>
      <w:bCs/>
    </w:rPr>
  </w:style>
  <w:style w:type="character" w:styleId="Emphasis">
    <w:name w:val="Emphasis"/>
    <w:basedOn w:val="DefaultParagraphFont"/>
    <w:uiPriority w:val="20"/>
    <w:qFormat/>
    <w:rsid w:val="00F72160"/>
    <w:rPr>
      <w:i/>
      <w:iCs/>
    </w:rPr>
  </w:style>
  <w:style w:type="character" w:styleId="Hyperlink">
    <w:name w:val="Hyperlink"/>
    <w:basedOn w:val="DefaultParagraphFont"/>
    <w:uiPriority w:val="99"/>
    <w:unhideWhenUsed/>
    <w:rsid w:val="00F469FB"/>
    <w:rPr>
      <w:color w:val="0563C1" w:themeColor="hyperlink"/>
      <w:u w:val="single"/>
    </w:rPr>
  </w:style>
  <w:style w:type="character" w:customStyle="1" w:styleId="UnresolvedMention1">
    <w:name w:val="Unresolved Mention1"/>
    <w:basedOn w:val="DefaultParagraphFont"/>
    <w:uiPriority w:val="99"/>
    <w:semiHidden/>
    <w:unhideWhenUsed/>
    <w:rsid w:val="00F469FB"/>
    <w:rPr>
      <w:color w:val="605E5C"/>
      <w:shd w:val="clear" w:color="auto" w:fill="E1DFDD"/>
    </w:rPr>
  </w:style>
  <w:style w:type="paragraph" w:styleId="Header">
    <w:name w:val="header"/>
    <w:basedOn w:val="Normal"/>
    <w:link w:val="HeaderChar"/>
    <w:uiPriority w:val="99"/>
    <w:unhideWhenUsed/>
    <w:rsid w:val="00DA42CC"/>
    <w:pPr>
      <w:tabs>
        <w:tab w:val="center" w:pos="4680"/>
        <w:tab w:val="right" w:pos="9360"/>
      </w:tabs>
    </w:pPr>
  </w:style>
  <w:style w:type="character" w:customStyle="1" w:styleId="HeaderChar">
    <w:name w:val="Header Char"/>
    <w:basedOn w:val="DefaultParagraphFont"/>
    <w:link w:val="Header"/>
    <w:uiPriority w:val="99"/>
    <w:rsid w:val="00DA42CC"/>
  </w:style>
  <w:style w:type="paragraph" w:styleId="Footer">
    <w:name w:val="footer"/>
    <w:basedOn w:val="Normal"/>
    <w:link w:val="FooterChar"/>
    <w:uiPriority w:val="99"/>
    <w:unhideWhenUsed/>
    <w:rsid w:val="00DA42CC"/>
    <w:pPr>
      <w:tabs>
        <w:tab w:val="center" w:pos="4680"/>
        <w:tab w:val="right" w:pos="9360"/>
      </w:tabs>
    </w:pPr>
  </w:style>
  <w:style w:type="character" w:customStyle="1" w:styleId="FooterChar">
    <w:name w:val="Footer Char"/>
    <w:basedOn w:val="DefaultParagraphFont"/>
    <w:link w:val="Footer"/>
    <w:uiPriority w:val="99"/>
    <w:rsid w:val="00DA42CC"/>
  </w:style>
  <w:style w:type="paragraph" w:styleId="NormalWeb">
    <w:name w:val="Normal (Web)"/>
    <w:basedOn w:val="Normal"/>
    <w:uiPriority w:val="99"/>
    <w:semiHidden/>
    <w:unhideWhenUsed/>
    <w:rsid w:val="00A87638"/>
    <w:pPr>
      <w:spacing w:before="100" w:beforeAutospacing="1" w:after="100" w:afterAutospacing="1"/>
    </w:pPr>
    <w:rPr>
      <w:rFonts w:ascii="Times New Roman" w:eastAsiaTheme="minorEastAsia" w:hAnsi="Times New Roman" w:cs="Times New Roman"/>
      <w:lang w:eastAsia="fr-FR"/>
    </w:rPr>
  </w:style>
  <w:style w:type="character" w:customStyle="1" w:styleId="6dbc175">
    <w:name w:val="_6dbc175"/>
    <w:basedOn w:val="DefaultParagraphFont"/>
    <w:rsid w:val="00A87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222860">
      <w:bodyDiv w:val="1"/>
      <w:marLeft w:val="0"/>
      <w:marRight w:val="0"/>
      <w:marTop w:val="0"/>
      <w:marBottom w:val="0"/>
      <w:divBdr>
        <w:top w:val="none" w:sz="0" w:space="0" w:color="auto"/>
        <w:left w:val="none" w:sz="0" w:space="0" w:color="auto"/>
        <w:bottom w:val="none" w:sz="0" w:space="0" w:color="auto"/>
        <w:right w:val="none" w:sz="0" w:space="0" w:color="auto"/>
      </w:divBdr>
      <w:divsChild>
        <w:div w:id="119614801">
          <w:marLeft w:val="0"/>
          <w:marRight w:val="0"/>
          <w:marTop w:val="0"/>
          <w:marBottom w:val="0"/>
          <w:divBdr>
            <w:top w:val="none" w:sz="0" w:space="0" w:color="auto"/>
            <w:left w:val="none" w:sz="0" w:space="0" w:color="auto"/>
            <w:bottom w:val="none" w:sz="0" w:space="0" w:color="auto"/>
            <w:right w:val="none" w:sz="0" w:space="0" w:color="auto"/>
          </w:divBdr>
          <w:divsChild>
            <w:div w:id="1848981551">
              <w:marLeft w:val="0"/>
              <w:marRight w:val="0"/>
              <w:marTop w:val="0"/>
              <w:marBottom w:val="0"/>
              <w:divBdr>
                <w:top w:val="none" w:sz="0" w:space="0" w:color="auto"/>
                <w:left w:val="none" w:sz="0" w:space="0" w:color="auto"/>
                <w:bottom w:val="none" w:sz="0" w:space="0" w:color="auto"/>
                <w:right w:val="none" w:sz="0" w:space="0" w:color="auto"/>
              </w:divBdr>
              <w:divsChild>
                <w:div w:id="1458180654">
                  <w:marLeft w:val="0"/>
                  <w:marRight w:val="0"/>
                  <w:marTop w:val="0"/>
                  <w:marBottom w:val="0"/>
                  <w:divBdr>
                    <w:top w:val="none" w:sz="0" w:space="0" w:color="auto"/>
                    <w:left w:val="none" w:sz="0" w:space="0" w:color="auto"/>
                    <w:bottom w:val="none" w:sz="0" w:space="0" w:color="auto"/>
                    <w:right w:val="none" w:sz="0" w:space="0" w:color="auto"/>
                  </w:divBdr>
                  <w:divsChild>
                    <w:div w:id="645088169">
                      <w:marLeft w:val="0"/>
                      <w:marRight w:val="0"/>
                      <w:marTop w:val="0"/>
                      <w:marBottom w:val="0"/>
                      <w:divBdr>
                        <w:top w:val="none" w:sz="0" w:space="0" w:color="auto"/>
                        <w:left w:val="none" w:sz="0" w:space="0" w:color="auto"/>
                        <w:bottom w:val="none" w:sz="0" w:space="0" w:color="auto"/>
                        <w:right w:val="none" w:sz="0" w:space="0" w:color="auto"/>
                      </w:divBdr>
                      <w:divsChild>
                        <w:div w:id="1671715564">
                          <w:marLeft w:val="0"/>
                          <w:marRight w:val="0"/>
                          <w:marTop w:val="0"/>
                          <w:marBottom w:val="0"/>
                          <w:divBdr>
                            <w:top w:val="none" w:sz="0" w:space="0" w:color="auto"/>
                            <w:left w:val="none" w:sz="0" w:space="0" w:color="auto"/>
                            <w:bottom w:val="none" w:sz="0" w:space="0" w:color="auto"/>
                            <w:right w:val="none" w:sz="0" w:space="0" w:color="auto"/>
                          </w:divBdr>
                          <w:divsChild>
                            <w:div w:id="246161716">
                              <w:marLeft w:val="0"/>
                              <w:marRight w:val="0"/>
                              <w:marTop w:val="0"/>
                              <w:marBottom w:val="0"/>
                              <w:divBdr>
                                <w:top w:val="none" w:sz="0" w:space="0" w:color="auto"/>
                                <w:left w:val="none" w:sz="0" w:space="0" w:color="auto"/>
                                <w:bottom w:val="none" w:sz="0" w:space="0" w:color="auto"/>
                                <w:right w:val="none" w:sz="0" w:space="0" w:color="auto"/>
                              </w:divBdr>
                              <w:divsChild>
                                <w:div w:id="409696712">
                                  <w:marLeft w:val="0"/>
                                  <w:marRight w:val="0"/>
                                  <w:marTop w:val="0"/>
                                  <w:marBottom w:val="0"/>
                                  <w:divBdr>
                                    <w:top w:val="none" w:sz="0" w:space="0" w:color="auto"/>
                                    <w:left w:val="none" w:sz="0" w:space="0" w:color="auto"/>
                                    <w:bottom w:val="none" w:sz="0" w:space="0" w:color="auto"/>
                                    <w:right w:val="none" w:sz="0" w:space="0" w:color="auto"/>
                                  </w:divBdr>
                                  <w:divsChild>
                                    <w:div w:id="1629781598">
                                      <w:marLeft w:val="0"/>
                                      <w:marRight w:val="0"/>
                                      <w:marTop w:val="0"/>
                                      <w:marBottom w:val="0"/>
                                      <w:divBdr>
                                        <w:top w:val="none" w:sz="0" w:space="0" w:color="auto"/>
                                        <w:left w:val="none" w:sz="0" w:space="0" w:color="auto"/>
                                        <w:bottom w:val="none" w:sz="0" w:space="0" w:color="auto"/>
                                        <w:right w:val="none" w:sz="0" w:space="0" w:color="auto"/>
                                      </w:divBdr>
                                      <w:divsChild>
                                        <w:div w:id="16319908">
                                          <w:marLeft w:val="0"/>
                                          <w:marRight w:val="0"/>
                                          <w:marTop w:val="100"/>
                                          <w:marBottom w:val="100"/>
                                          <w:divBdr>
                                            <w:top w:val="none" w:sz="0" w:space="0" w:color="auto"/>
                                            <w:left w:val="none" w:sz="0" w:space="0" w:color="auto"/>
                                            <w:bottom w:val="none" w:sz="0" w:space="0" w:color="auto"/>
                                            <w:right w:val="none" w:sz="0" w:space="0" w:color="auto"/>
                                          </w:divBdr>
                                          <w:divsChild>
                                            <w:div w:id="1988584010">
                                              <w:marLeft w:val="0"/>
                                              <w:marRight w:val="0"/>
                                              <w:marTop w:val="0"/>
                                              <w:marBottom w:val="0"/>
                                              <w:divBdr>
                                                <w:top w:val="none" w:sz="0" w:space="0" w:color="auto"/>
                                                <w:left w:val="none" w:sz="0" w:space="0" w:color="auto"/>
                                                <w:bottom w:val="none" w:sz="0" w:space="0" w:color="auto"/>
                                                <w:right w:val="none" w:sz="0" w:space="0" w:color="auto"/>
                                              </w:divBdr>
                                              <w:divsChild>
                                                <w:div w:id="1585842039">
                                                  <w:marLeft w:val="0"/>
                                                  <w:marRight w:val="0"/>
                                                  <w:marTop w:val="0"/>
                                                  <w:marBottom w:val="0"/>
                                                  <w:divBdr>
                                                    <w:top w:val="none" w:sz="0" w:space="0" w:color="auto"/>
                                                    <w:left w:val="none" w:sz="0" w:space="0" w:color="auto"/>
                                                    <w:bottom w:val="none" w:sz="0" w:space="0" w:color="auto"/>
                                                    <w:right w:val="none" w:sz="0" w:space="0" w:color="auto"/>
                                                  </w:divBdr>
                                                  <w:divsChild>
                                                    <w:div w:id="992374661">
                                                      <w:marLeft w:val="0"/>
                                                      <w:marRight w:val="0"/>
                                                      <w:marTop w:val="0"/>
                                                      <w:marBottom w:val="0"/>
                                                      <w:divBdr>
                                                        <w:top w:val="none" w:sz="0" w:space="0" w:color="auto"/>
                                                        <w:left w:val="none" w:sz="0" w:space="0" w:color="auto"/>
                                                        <w:bottom w:val="none" w:sz="0" w:space="0" w:color="auto"/>
                                                        <w:right w:val="none" w:sz="0" w:space="0" w:color="auto"/>
                                                      </w:divBdr>
                                                      <w:divsChild>
                                                        <w:div w:id="177609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630681">
                                              <w:marLeft w:val="0"/>
                                              <w:marRight w:val="0"/>
                                              <w:marTop w:val="0"/>
                                              <w:marBottom w:val="0"/>
                                              <w:divBdr>
                                                <w:top w:val="none" w:sz="0" w:space="0" w:color="auto"/>
                                                <w:left w:val="none" w:sz="0" w:space="0" w:color="auto"/>
                                                <w:bottom w:val="none" w:sz="0" w:space="0" w:color="auto"/>
                                                <w:right w:val="none" w:sz="0" w:space="0" w:color="auto"/>
                                              </w:divBdr>
                                              <w:divsChild>
                                                <w:div w:id="1252350576">
                                                  <w:marLeft w:val="0"/>
                                                  <w:marRight w:val="0"/>
                                                  <w:marTop w:val="0"/>
                                                  <w:marBottom w:val="0"/>
                                                  <w:divBdr>
                                                    <w:top w:val="none" w:sz="0" w:space="0" w:color="auto"/>
                                                    <w:left w:val="none" w:sz="0" w:space="0" w:color="auto"/>
                                                    <w:bottom w:val="none" w:sz="0" w:space="0" w:color="auto"/>
                                                    <w:right w:val="none" w:sz="0" w:space="0" w:color="auto"/>
                                                  </w:divBdr>
                                                  <w:divsChild>
                                                    <w:div w:id="1926303013">
                                                      <w:marLeft w:val="0"/>
                                                      <w:marRight w:val="0"/>
                                                      <w:marTop w:val="0"/>
                                                      <w:marBottom w:val="0"/>
                                                      <w:divBdr>
                                                        <w:top w:val="none" w:sz="0" w:space="0" w:color="auto"/>
                                                        <w:left w:val="none" w:sz="0" w:space="0" w:color="auto"/>
                                                        <w:bottom w:val="none" w:sz="0" w:space="0" w:color="auto"/>
                                                        <w:right w:val="none" w:sz="0" w:space="0" w:color="auto"/>
                                                      </w:divBdr>
                                                      <w:divsChild>
                                                        <w:div w:id="843593500">
                                                          <w:marLeft w:val="0"/>
                                                          <w:marRight w:val="120"/>
                                                          <w:marTop w:val="0"/>
                                                          <w:marBottom w:val="0"/>
                                                          <w:divBdr>
                                                            <w:top w:val="none" w:sz="0" w:space="0" w:color="auto"/>
                                                            <w:left w:val="none" w:sz="0" w:space="0" w:color="auto"/>
                                                            <w:bottom w:val="none" w:sz="0" w:space="0" w:color="auto"/>
                                                            <w:right w:val="none" w:sz="0" w:space="0" w:color="auto"/>
                                                          </w:divBdr>
                                                          <w:divsChild>
                                                            <w:div w:id="1560752820">
                                                              <w:marLeft w:val="0"/>
                                                              <w:marRight w:val="180"/>
                                                              <w:marTop w:val="0"/>
                                                              <w:marBottom w:val="0"/>
                                                              <w:divBdr>
                                                                <w:top w:val="none" w:sz="0" w:space="0" w:color="auto"/>
                                                                <w:left w:val="none" w:sz="0" w:space="0" w:color="auto"/>
                                                                <w:bottom w:val="none" w:sz="0" w:space="0" w:color="auto"/>
                                                                <w:right w:val="none" w:sz="0" w:space="0" w:color="auto"/>
                                                              </w:divBdr>
                                                            </w:div>
                                                          </w:divsChild>
                                                        </w:div>
                                                        <w:div w:id="498617194">
                                                          <w:marLeft w:val="0"/>
                                                          <w:marRight w:val="120"/>
                                                          <w:marTop w:val="150"/>
                                                          <w:marBottom w:val="0"/>
                                                          <w:divBdr>
                                                            <w:top w:val="none" w:sz="0" w:space="0" w:color="auto"/>
                                                            <w:left w:val="none" w:sz="0" w:space="0" w:color="auto"/>
                                                            <w:bottom w:val="none" w:sz="0" w:space="0" w:color="auto"/>
                                                            <w:right w:val="none" w:sz="0" w:space="0" w:color="auto"/>
                                                          </w:divBdr>
                                                          <w:divsChild>
                                                            <w:div w:id="948507600">
                                                              <w:marLeft w:val="0"/>
                                                              <w:marRight w:val="180"/>
                                                              <w:marTop w:val="0"/>
                                                              <w:marBottom w:val="0"/>
                                                              <w:divBdr>
                                                                <w:top w:val="none" w:sz="0" w:space="0" w:color="auto"/>
                                                                <w:left w:val="none" w:sz="0" w:space="0" w:color="auto"/>
                                                                <w:bottom w:val="none" w:sz="0" w:space="0" w:color="auto"/>
                                                                <w:right w:val="none" w:sz="0" w:space="0" w:color="auto"/>
                                                              </w:divBdr>
                                                            </w:div>
                                                          </w:divsChild>
                                                        </w:div>
                                                        <w:div w:id="2006930088">
                                                          <w:marLeft w:val="0"/>
                                                          <w:marRight w:val="120"/>
                                                          <w:marTop w:val="150"/>
                                                          <w:marBottom w:val="0"/>
                                                          <w:divBdr>
                                                            <w:top w:val="none" w:sz="0" w:space="0" w:color="auto"/>
                                                            <w:left w:val="none" w:sz="0" w:space="0" w:color="auto"/>
                                                            <w:bottom w:val="none" w:sz="0" w:space="0" w:color="auto"/>
                                                            <w:right w:val="none" w:sz="0" w:space="0" w:color="auto"/>
                                                          </w:divBdr>
                                                          <w:divsChild>
                                                            <w:div w:id="1025401342">
                                                              <w:marLeft w:val="0"/>
                                                              <w:marRight w:val="180"/>
                                                              <w:marTop w:val="0"/>
                                                              <w:marBottom w:val="0"/>
                                                              <w:divBdr>
                                                                <w:top w:val="none" w:sz="0" w:space="0" w:color="auto"/>
                                                                <w:left w:val="none" w:sz="0" w:space="0" w:color="auto"/>
                                                                <w:bottom w:val="none" w:sz="0" w:space="0" w:color="auto"/>
                                                                <w:right w:val="none" w:sz="0" w:space="0" w:color="auto"/>
                                                              </w:divBdr>
                                                            </w:div>
                                                          </w:divsChild>
                                                        </w:div>
                                                        <w:div w:id="2067103331">
                                                          <w:marLeft w:val="0"/>
                                                          <w:marRight w:val="120"/>
                                                          <w:marTop w:val="150"/>
                                                          <w:marBottom w:val="0"/>
                                                          <w:divBdr>
                                                            <w:top w:val="none" w:sz="0" w:space="0" w:color="auto"/>
                                                            <w:left w:val="none" w:sz="0" w:space="0" w:color="auto"/>
                                                            <w:bottom w:val="none" w:sz="0" w:space="0" w:color="auto"/>
                                                            <w:right w:val="none" w:sz="0" w:space="0" w:color="auto"/>
                                                          </w:divBdr>
                                                          <w:divsChild>
                                                            <w:div w:id="642856330">
                                                              <w:marLeft w:val="0"/>
                                                              <w:marRight w:val="180"/>
                                                              <w:marTop w:val="0"/>
                                                              <w:marBottom w:val="0"/>
                                                              <w:divBdr>
                                                                <w:top w:val="none" w:sz="0" w:space="0" w:color="auto"/>
                                                                <w:left w:val="none" w:sz="0" w:space="0" w:color="auto"/>
                                                                <w:bottom w:val="none" w:sz="0" w:space="0" w:color="auto"/>
                                                                <w:right w:val="none" w:sz="0" w:space="0" w:color="auto"/>
                                                              </w:divBdr>
                                                            </w:div>
                                                          </w:divsChild>
                                                        </w:div>
                                                        <w:div w:id="704789046">
                                                          <w:marLeft w:val="0"/>
                                                          <w:marRight w:val="120"/>
                                                          <w:marTop w:val="150"/>
                                                          <w:marBottom w:val="0"/>
                                                          <w:divBdr>
                                                            <w:top w:val="none" w:sz="0" w:space="0" w:color="auto"/>
                                                            <w:left w:val="none" w:sz="0" w:space="0" w:color="auto"/>
                                                            <w:bottom w:val="none" w:sz="0" w:space="0" w:color="auto"/>
                                                            <w:right w:val="none" w:sz="0" w:space="0" w:color="auto"/>
                                                          </w:divBdr>
                                                          <w:divsChild>
                                                            <w:div w:id="1122966754">
                                                              <w:marLeft w:val="0"/>
                                                              <w:marRight w:val="180"/>
                                                              <w:marTop w:val="0"/>
                                                              <w:marBottom w:val="0"/>
                                                              <w:divBdr>
                                                                <w:top w:val="none" w:sz="0" w:space="0" w:color="auto"/>
                                                                <w:left w:val="none" w:sz="0" w:space="0" w:color="auto"/>
                                                                <w:bottom w:val="none" w:sz="0" w:space="0" w:color="auto"/>
                                                                <w:right w:val="none" w:sz="0" w:space="0" w:color="auto"/>
                                                              </w:divBdr>
                                                            </w:div>
                                                          </w:divsChild>
                                                        </w:div>
                                                        <w:div w:id="1781215009">
                                                          <w:marLeft w:val="0"/>
                                                          <w:marRight w:val="120"/>
                                                          <w:marTop w:val="150"/>
                                                          <w:marBottom w:val="0"/>
                                                          <w:divBdr>
                                                            <w:top w:val="none" w:sz="0" w:space="0" w:color="auto"/>
                                                            <w:left w:val="none" w:sz="0" w:space="0" w:color="auto"/>
                                                            <w:bottom w:val="none" w:sz="0" w:space="0" w:color="auto"/>
                                                            <w:right w:val="none" w:sz="0" w:space="0" w:color="auto"/>
                                                          </w:divBdr>
                                                          <w:divsChild>
                                                            <w:div w:id="885801878">
                                                              <w:marLeft w:val="0"/>
                                                              <w:marRight w:val="180"/>
                                                              <w:marTop w:val="0"/>
                                                              <w:marBottom w:val="0"/>
                                                              <w:divBdr>
                                                                <w:top w:val="none" w:sz="0" w:space="0" w:color="auto"/>
                                                                <w:left w:val="none" w:sz="0" w:space="0" w:color="auto"/>
                                                                <w:bottom w:val="none" w:sz="0" w:space="0" w:color="auto"/>
                                                                <w:right w:val="none" w:sz="0" w:space="0" w:color="auto"/>
                                                              </w:divBdr>
                                                            </w:div>
                                                          </w:divsChild>
                                                        </w:div>
                                                        <w:div w:id="892698370">
                                                          <w:marLeft w:val="0"/>
                                                          <w:marRight w:val="120"/>
                                                          <w:marTop w:val="150"/>
                                                          <w:marBottom w:val="0"/>
                                                          <w:divBdr>
                                                            <w:top w:val="none" w:sz="0" w:space="0" w:color="auto"/>
                                                            <w:left w:val="none" w:sz="0" w:space="0" w:color="auto"/>
                                                            <w:bottom w:val="none" w:sz="0" w:space="0" w:color="auto"/>
                                                            <w:right w:val="none" w:sz="0" w:space="0" w:color="auto"/>
                                                          </w:divBdr>
                                                          <w:divsChild>
                                                            <w:div w:id="655109958">
                                                              <w:marLeft w:val="0"/>
                                                              <w:marRight w:val="180"/>
                                                              <w:marTop w:val="0"/>
                                                              <w:marBottom w:val="0"/>
                                                              <w:divBdr>
                                                                <w:top w:val="none" w:sz="0" w:space="0" w:color="auto"/>
                                                                <w:left w:val="none" w:sz="0" w:space="0" w:color="auto"/>
                                                                <w:bottom w:val="none" w:sz="0" w:space="0" w:color="auto"/>
                                                                <w:right w:val="none" w:sz="0" w:space="0" w:color="auto"/>
                                                              </w:divBdr>
                                                            </w:div>
                                                          </w:divsChild>
                                                        </w:div>
                                                        <w:div w:id="1688412020">
                                                          <w:marLeft w:val="0"/>
                                                          <w:marRight w:val="120"/>
                                                          <w:marTop w:val="150"/>
                                                          <w:marBottom w:val="0"/>
                                                          <w:divBdr>
                                                            <w:top w:val="none" w:sz="0" w:space="0" w:color="auto"/>
                                                            <w:left w:val="none" w:sz="0" w:space="0" w:color="auto"/>
                                                            <w:bottom w:val="none" w:sz="0" w:space="0" w:color="auto"/>
                                                            <w:right w:val="none" w:sz="0" w:space="0" w:color="auto"/>
                                                          </w:divBdr>
                                                          <w:divsChild>
                                                            <w:div w:id="678432952">
                                                              <w:marLeft w:val="0"/>
                                                              <w:marRight w:val="180"/>
                                                              <w:marTop w:val="0"/>
                                                              <w:marBottom w:val="0"/>
                                                              <w:divBdr>
                                                                <w:top w:val="none" w:sz="0" w:space="0" w:color="auto"/>
                                                                <w:left w:val="none" w:sz="0" w:space="0" w:color="auto"/>
                                                                <w:bottom w:val="none" w:sz="0" w:space="0" w:color="auto"/>
                                                                <w:right w:val="none" w:sz="0" w:space="0" w:color="auto"/>
                                                              </w:divBdr>
                                                            </w:div>
                                                          </w:divsChild>
                                                        </w:div>
                                                        <w:div w:id="1274675317">
                                                          <w:marLeft w:val="0"/>
                                                          <w:marRight w:val="120"/>
                                                          <w:marTop w:val="150"/>
                                                          <w:marBottom w:val="0"/>
                                                          <w:divBdr>
                                                            <w:top w:val="none" w:sz="0" w:space="0" w:color="auto"/>
                                                            <w:left w:val="none" w:sz="0" w:space="0" w:color="auto"/>
                                                            <w:bottom w:val="none" w:sz="0" w:space="0" w:color="auto"/>
                                                            <w:right w:val="none" w:sz="0" w:space="0" w:color="auto"/>
                                                          </w:divBdr>
                                                          <w:divsChild>
                                                            <w:div w:id="755637779">
                                                              <w:marLeft w:val="0"/>
                                                              <w:marRight w:val="180"/>
                                                              <w:marTop w:val="0"/>
                                                              <w:marBottom w:val="0"/>
                                                              <w:divBdr>
                                                                <w:top w:val="none" w:sz="0" w:space="0" w:color="auto"/>
                                                                <w:left w:val="none" w:sz="0" w:space="0" w:color="auto"/>
                                                                <w:bottom w:val="none" w:sz="0" w:space="0" w:color="auto"/>
                                                                <w:right w:val="none" w:sz="0" w:space="0" w:color="auto"/>
                                                              </w:divBdr>
                                                            </w:div>
                                                          </w:divsChild>
                                                        </w:div>
                                                        <w:div w:id="1242836858">
                                                          <w:marLeft w:val="0"/>
                                                          <w:marRight w:val="120"/>
                                                          <w:marTop w:val="150"/>
                                                          <w:marBottom w:val="0"/>
                                                          <w:divBdr>
                                                            <w:top w:val="none" w:sz="0" w:space="0" w:color="auto"/>
                                                            <w:left w:val="none" w:sz="0" w:space="0" w:color="auto"/>
                                                            <w:bottom w:val="none" w:sz="0" w:space="0" w:color="auto"/>
                                                            <w:right w:val="none" w:sz="0" w:space="0" w:color="auto"/>
                                                          </w:divBdr>
                                                          <w:divsChild>
                                                            <w:div w:id="8699828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637397">
                                              <w:marLeft w:val="480"/>
                                              <w:marRight w:val="480"/>
                                              <w:marTop w:val="100"/>
                                              <w:marBottom w:val="0"/>
                                              <w:divBdr>
                                                <w:top w:val="none" w:sz="0" w:space="0" w:color="auto"/>
                                                <w:left w:val="none" w:sz="0" w:space="0" w:color="auto"/>
                                                <w:bottom w:val="none" w:sz="0" w:space="0" w:color="auto"/>
                                                <w:right w:val="none" w:sz="0" w:space="0" w:color="auto"/>
                                              </w:divBdr>
                                              <w:divsChild>
                                                <w:div w:id="732776605">
                                                  <w:marLeft w:val="0"/>
                                                  <w:marRight w:val="0"/>
                                                  <w:marTop w:val="0"/>
                                                  <w:marBottom w:val="0"/>
                                                  <w:divBdr>
                                                    <w:top w:val="none" w:sz="0" w:space="0" w:color="auto"/>
                                                    <w:left w:val="none" w:sz="0" w:space="0" w:color="auto"/>
                                                    <w:bottom w:val="none" w:sz="0" w:space="0" w:color="auto"/>
                                                    <w:right w:val="none" w:sz="0" w:space="0" w:color="auto"/>
                                                  </w:divBdr>
                                                  <w:divsChild>
                                                    <w:div w:id="1312053882">
                                                      <w:marLeft w:val="0"/>
                                                      <w:marRight w:val="0"/>
                                                      <w:marTop w:val="0"/>
                                                      <w:marBottom w:val="0"/>
                                                      <w:divBdr>
                                                        <w:top w:val="none" w:sz="0" w:space="0" w:color="auto"/>
                                                        <w:left w:val="none" w:sz="0" w:space="0" w:color="auto"/>
                                                        <w:bottom w:val="none" w:sz="0" w:space="0" w:color="auto"/>
                                                        <w:right w:val="none" w:sz="0" w:space="0" w:color="auto"/>
                                                      </w:divBdr>
                                                      <w:divsChild>
                                                        <w:div w:id="1758552099">
                                                          <w:marLeft w:val="0"/>
                                                          <w:marRight w:val="0"/>
                                                          <w:marTop w:val="0"/>
                                                          <w:marBottom w:val="0"/>
                                                          <w:divBdr>
                                                            <w:top w:val="none" w:sz="0" w:space="0" w:color="auto"/>
                                                            <w:left w:val="none" w:sz="0" w:space="0" w:color="auto"/>
                                                            <w:bottom w:val="none" w:sz="0" w:space="0" w:color="auto"/>
                                                            <w:right w:val="none" w:sz="0" w:space="0" w:color="auto"/>
                                                          </w:divBdr>
                                                          <w:divsChild>
                                                            <w:div w:id="1463691740">
                                                              <w:marLeft w:val="0"/>
                                                              <w:marRight w:val="0"/>
                                                              <w:marTop w:val="0"/>
                                                              <w:marBottom w:val="0"/>
                                                              <w:divBdr>
                                                                <w:top w:val="none" w:sz="0" w:space="0" w:color="auto"/>
                                                                <w:left w:val="none" w:sz="0" w:space="0" w:color="auto"/>
                                                                <w:bottom w:val="none" w:sz="0" w:space="0" w:color="auto"/>
                                                                <w:right w:val="none" w:sz="0" w:space="0" w:color="auto"/>
                                                              </w:divBdr>
                                                              <w:divsChild>
                                                                <w:div w:id="633214346">
                                                                  <w:marLeft w:val="0"/>
                                                                  <w:marRight w:val="150"/>
                                                                  <w:marTop w:val="0"/>
                                                                  <w:marBottom w:val="0"/>
                                                                  <w:divBdr>
                                                                    <w:top w:val="none" w:sz="0" w:space="0" w:color="auto"/>
                                                                    <w:left w:val="none" w:sz="0" w:space="0" w:color="auto"/>
                                                                    <w:bottom w:val="none" w:sz="0" w:space="0" w:color="auto"/>
                                                                    <w:right w:val="none" w:sz="0" w:space="0" w:color="auto"/>
                                                                  </w:divBdr>
                                                                </w:div>
                                                                <w:div w:id="13709546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6726297">
      <w:bodyDiv w:val="1"/>
      <w:marLeft w:val="0"/>
      <w:marRight w:val="0"/>
      <w:marTop w:val="0"/>
      <w:marBottom w:val="0"/>
      <w:divBdr>
        <w:top w:val="none" w:sz="0" w:space="0" w:color="auto"/>
        <w:left w:val="none" w:sz="0" w:space="0" w:color="auto"/>
        <w:bottom w:val="none" w:sz="0" w:space="0" w:color="auto"/>
        <w:right w:val="none" w:sz="0" w:space="0" w:color="auto"/>
      </w:divBdr>
      <w:divsChild>
        <w:div w:id="1498111215">
          <w:marLeft w:val="0"/>
          <w:marRight w:val="0"/>
          <w:marTop w:val="0"/>
          <w:marBottom w:val="0"/>
          <w:divBdr>
            <w:top w:val="none" w:sz="0" w:space="0" w:color="auto"/>
            <w:left w:val="none" w:sz="0" w:space="0" w:color="auto"/>
            <w:bottom w:val="none" w:sz="0" w:space="0" w:color="auto"/>
            <w:right w:val="none" w:sz="0" w:space="0" w:color="auto"/>
          </w:divBdr>
          <w:divsChild>
            <w:div w:id="723333729">
              <w:marLeft w:val="0"/>
              <w:marRight w:val="0"/>
              <w:marTop w:val="0"/>
              <w:marBottom w:val="0"/>
              <w:divBdr>
                <w:top w:val="none" w:sz="0" w:space="0" w:color="auto"/>
                <w:left w:val="none" w:sz="0" w:space="0" w:color="auto"/>
                <w:bottom w:val="none" w:sz="0" w:space="0" w:color="auto"/>
                <w:right w:val="none" w:sz="0" w:space="0" w:color="auto"/>
              </w:divBdr>
              <w:divsChild>
                <w:div w:id="1549565338">
                  <w:marLeft w:val="0"/>
                  <w:marRight w:val="0"/>
                  <w:marTop w:val="0"/>
                  <w:marBottom w:val="0"/>
                  <w:divBdr>
                    <w:top w:val="none" w:sz="0" w:space="0" w:color="auto"/>
                    <w:left w:val="none" w:sz="0" w:space="0" w:color="auto"/>
                    <w:bottom w:val="none" w:sz="0" w:space="0" w:color="auto"/>
                    <w:right w:val="none" w:sz="0" w:space="0" w:color="auto"/>
                  </w:divBdr>
                  <w:divsChild>
                    <w:div w:id="139470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83016">
          <w:marLeft w:val="0"/>
          <w:marRight w:val="0"/>
          <w:marTop w:val="0"/>
          <w:marBottom w:val="0"/>
          <w:divBdr>
            <w:top w:val="none" w:sz="0" w:space="0" w:color="auto"/>
            <w:left w:val="none" w:sz="0" w:space="0" w:color="auto"/>
            <w:bottom w:val="none" w:sz="0" w:space="0" w:color="auto"/>
            <w:right w:val="none" w:sz="0" w:space="0" w:color="auto"/>
          </w:divBdr>
          <w:divsChild>
            <w:div w:id="10307004">
              <w:marLeft w:val="0"/>
              <w:marRight w:val="0"/>
              <w:marTop w:val="0"/>
              <w:marBottom w:val="0"/>
              <w:divBdr>
                <w:top w:val="none" w:sz="0" w:space="0" w:color="auto"/>
                <w:left w:val="none" w:sz="0" w:space="0" w:color="auto"/>
                <w:bottom w:val="none" w:sz="0" w:space="0" w:color="auto"/>
                <w:right w:val="none" w:sz="0" w:space="0" w:color="auto"/>
              </w:divBdr>
              <w:divsChild>
                <w:div w:id="1447694911">
                  <w:marLeft w:val="0"/>
                  <w:marRight w:val="0"/>
                  <w:marTop w:val="0"/>
                  <w:marBottom w:val="0"/>
                  <w:divBdr>
                    <w:top w:val="none" w:sz="0" w:space="0" w:color="auto"/>
                    <w:left w:val="none" w:sz="0" w:space="0" w:color="auto"/>
                    <w:bottom w:val="none" w:sz="0" w:space="0" w:color="auto"/>
                    <w:right w:val="none" w:sz="0" w:space="0" w:color="auto"/>
                  </w:divBdr>
                  <w:divsChild>
                    <w:div w:id="1342898614">
                      <w:marLeft w:val="0"/>
                      <w:marRight w:val="120"/>
                      <w:marTop w:val="0"/>
                      <w:marBottom w:val="0"/>
                      <w:divBdr>
                        <w:top w:val="none" w:sz="0" w:space="0" w:color="auto"/>
                        <w:left w:val="none" w:sz="0" w:space="0" w:color="auto"/>
                        <w:bottom w:val="none" w:sz="0" w:space="0" w:color="auto"/>
                        <w:right w:val="none" w:sz="0" w:space="0" w:color="auto"/>
                      </w:divBdr>
                      <w:divsChild>
                        <w:div w:id="1452281916">
                          <w:marLeft w:val="0"/>
                          <w:marRight w:val="180"/>
                          <w:marTop w:val="0"/>
                          <w:marBottom w:val="0"/>
                          <w:divBdr>
                            <w:top w:val="none" w:sz="0" w:space="0" w:color="auto"/>
                            <w:left w:val="none" w:sz="0" w:space="0" w:color="auto"/>
                            <w:bottom w:val="none" w:sz="0" w:space="0" w:color="auto"/>
                            <w:right w:val="none" w:sz="0" w:space="0" w:color="auto"/>
                          </w:divBdr>
                        </w:div>
                      </w:divsChild>
                    </w:div>
                    <w:div w:id="582103153">
                      <w:marLeft w:val="0"/>
                      <w:marRight w:val="120"/>
                      <w:marTop w:val="150"/>
                      <w:marBottom w:val="0"/>
                      <w:divBdr>
                        <w:top w:val="none" w:sz="0" w:space="0" w:color="auto"/>
                        <w:left w:val="none" w:sz="0" w:space="0" w:color="auto"/>
                        <w:bottom w:val="none" w:sz="0" w:space="0" w:color="auto"/>
                        <w:right w:val="none" w:sz="0" w:space="0" w:color="auto"/>
                      </w:divBdr>
                      <w:divsChild>
                        <w:div w:id="797574472">
                          <w:marLeft w:val="0"/>
                          <w:marRight w:val="180"/>
                          <w:marTop w:val="0"/>
                          <w:marBottom w:val="0"/>
                          <w:divBdr>
                            <w:top w:val="none" w:sz="0" w:space="0" w:color="auto"/>
                            <w:left w:val="none" w:sz="0" w:space="0" w:color="auto"/>
                            <w:bottom w:val="none" w:sz="0" w:space="0" w:color="auto"/>
                            <w:right w:val="none" w:sz="0" w:space="0" w:color="auto"/>
                          </w:divBdr>
                        </w:div>
                      </w:divsChild>
                    </w:div>
                    <w:div w:id="889415147">
                      <w:marLeft w:val="0"/>
                      <w:marRight w:val="120"/>
                      <w:marTop w:val="150"/>
                      <w:marBottom w:val="0"/>
                      <w:divBdr>
                        <w:top w:val="none" w:sz="0" w:space="0" w:color="auto"/>
                        <w:left w:val="none" w:sz="0" w:space="0" w:color="auto"/>
                        <w:bottom w:val="none" w:sz="0" w:space="0" w:color="auto"/>
                        <w:right w:val="none" w:sz="0" w:space="0" w:color="auto"/>
                      </w:divBdr>
                      <w:divsChild>
                        <w:div w:id="1756898948">
                          <w:marLeft w:val="0"/>
                          <w:marRight w:val="180"/>
                          <w:marTop w:val="0"/>
                          <w:marBottom w:val="0"/>
                          <w:divBdr>
                            <w:top w:val="none" w:sz="0" w:space="0" w:color="auto"/>
                            <w:left w:val="none" w:sz="0" w:space="0" w:color="auto"/>
                            <w:bottom w:val="none" w:sz="0" w:space="0" w:color="auto"/>
                            <w:right w:val="none" w:sz="0" w:space="0" w:color="auto"/>
                          </w:divBdr>
                        </w:div>
                      </w:divsChild>
                    </w:div>
                    <w:div w:id="1030642273">
                      <w:marLeft w:val="0"/>
                      <w:marRight w:val="120"/>
                      <w:marTop w:val="150"/>
                      <w:marBottom w:val="0"/>
                      <w:divBdr>
                        <w:top w:val="none" w:sz="0" w:space="0" w:color="auto"/>
                        <w:left w:val="none" w:sz="0" w:space="0" w:color="auto"/>
                        <w:bottom w:val="none" w:sz="0" w:space="0" w:color="auto"/>
                        <w:right w:val="none" w:sz="0" w:space="0" w:color="auto"/>
                      </w:divBdr>
                      <w:divsChild>
                        <w:div w:id="35785656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53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11</Pages>
  <Words>3104</Words>
  <Characters>17694</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omaraitsahel85@gmail.com</dc:creator>
  <cp:keywords/>
  <dc:description/>
  <cp:lastModifiedBy>SDI 1158</cp:lastModifiedBy>
  <cp:revision>19</cp:revision>
  <dcterms:created xsi:type="dcterms:W3CDTF">2026-02-14T21:22:00Z</dcterms:created>
  <dcterms:modified xsi:type="dcterms:W3CDTF">2026-02-26T11:28:00Z</dcterms:modified>
</cp:coreProperties>
</file>