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C7A41" w14:textId="64A2DE7F" w:rsidR="00D52157" w:rsidRPr="00E679E6" w:rsidRDefault="0014591F" w:rsidP="00D52157">
      <w:pPr>
        <w:jc w:val="center"/>
        <w:rPr>
          <w:b/>
          <w:bCs/>
          <w:sz w:val="28"/>
          <w:szCs w:val="28"/>
          <w:lang w:val="en-US"/>
        </w:rPr>
      </w:pPr>
      <w:r w:rsidRPr="00E679E6">
        <w:rPr>
          <w:b/>
          <w:bCs/>
          <w:sz w:val="28"/>
          <w:szCs w:val="28"/>
          <w:lang w:val="en-US"/>
        </w:rPr>
        <w:t>METASTATIC GIST TO THE OVARY: A CASE REPORT</w:t>
      </w:r>
    </w:p>
    <w:p w14:paraId="211AB5E7" w14:textId="77777777" w:rsidR="0008258D" w:rsidRDefault="0008258D" w:rsidP="00D52157">
      <w:pPr>
        <w:jc w:val="center"/>
        <w:rPr>
          <w:lang w:val="en-US"/>
        </w:rPr>
      </w:pPr>
    </w:p>
    <w:p w14:paraId="7112D2CE" w14:textId="1843AEAD" w:rsidR="00D52157" w:rsidRDefault="00D52157" w:rsidP="00D52157">
      <w:pPr>
        <w:rPr>
          <w:lang w:val="en-US"/>
        </w:rPr>
      </w:pPr>
      <w:r>
        <w:rPr>
          <w:lang w:val="en-US"/>
        </w:rPr>
        <w:t>ABSTRACT:</w:t>
      </w:r>
      <w:r w:rsidR="003E7AC1">
        <w:rPr>
          <w:lang w:val="en-US"/>
        </w:rPr>
        <w:t xml:space="preserve"> </w:t>
      </w:r>
    </w:p>
    <w:p w14:paraId="7A2E0D76" w14:textId="26A7259D" w:rsidR="00D52157" w:rsidRDefault="004F776D" w:rsidP="00FA3CC6">
      <w:pPr>
        <w:jc w:val="both"/>
        <w:rPr>
          <w:lang w:val="en-US"/>
        </w:rPr>
      </w:pPr>
      <w:r w:rsidRPr="00D067D9">
        <w:rPr>
          <w:b/>
          <w:bCs/>
          <w:lang w:val="en-US"/>
        </w:rPr>
        <w:t>Background</w:t>
      </w:r>
      <w:r>
        <w:rPr>
          <w:lang w:val="en-US"/>
        </w:rPr>
        <w:t xml:space="preserve">: </w:t>
      </w:r>
      <w:r w:rsidR="00D52157" w:rsidRPr="00D52157">
        <w:rPr>
          <w:lang w:val="en-US"/>
        </w:rPr>
        <w:t xml:space="preserve">Gastrointestinal stromal tumors (GIST) are the most common mesenchymal neoplasms of the gastrointestinal (GI) system. The most common sites of primary tumors are essentially the stomach and the small intestine. The secondary sites are the liver and the peritoneum. </w:t>
      </w:r>
      <w:r w:rsidRPr="00D067D9">
        <w:rPr>
          <w:b/>
          <w:bCs/>
          <w:lang w:val="en-US"/>
        </w:rPr>
        <w:t>Materials and methods</w:t>
      </w:r>
      <w:r w:rsidR="00D52157" w:rsidRPr="00D067D9">
        <w:rPr>
          <w:b/>
          <w:bCs/>
          <w:lang w:val="en-US"/>
        </w:rPr>
        <w:t>:</w:t>
      </w:r>
      <w:r w:rsidR="00D52157" w:rsidRPr="00D52157">
        <w:rPr>
          <w:lang w:val="en-US"/>
        </w:rPr>
        <w:t xml:space="preserve"> we report a rare case of metastatic GIST to the ovary</w:t>
      </w:r>
      <w:r w:rsidR="00093B92">
        <w:rPr>
          <w:lang w:val="en-US"/>
        </w:rPr>
        <w:t>. A 58-year-old female</w:t>
      </w:r>
      <w:r w:rsidR="00D52157" w:rsidRPr="00D52157">
        <w:rPr>
          <w:lang w:val="en-US"/>
        </w:rPr>
        <w:t xml:space="preserve"> patient, </w:t>
      </w:r>
      <w:r w:rsidR="00093B92">
        <w:rPr>
          <w:lang w:val="en-US"/>
        </w:rPr>
        <w:t xml:space="preserve">was </w:t>
      </w:r>
      <w:r w:rsidR="00D52157" w:rsidRPr="00D52157">
        <w:rPr>
          <w:lang w:val="en-US"/>
        </w:rPr>
        <w:t>admitted to the emergency department for an obstructive syndrome</w:t>
      </w:r>
      <w:r w:rsidR="00093B92">
        <w:rPr>
          <w:lang w:val="en-US"/>
        </w:rPr>
        <w:t>. It was</w:t>
      </w:r>
      <w:r w:rsidR="00D52157" w:rsidRPr="00D52157">
        <w:rPr>
          <w:lang w:val="en-US"/>
        </w:rPr>
        <w:t xml:space="preserve"> due to a small bowel obstruction</w:t>
      </w:r>
      <w:r w:rsidR="00093B92">
        <w:rPr>
          <w:lang w:val="en-US"/>
        </w:rPr>
        <w:t xml:space="preserve">, </w:t>
      </w:r>
      <w:r w:rsidR="00D52157" w:rsidRPr="00D52157">
        <w:rPr>
          <w:lang w:val="en-US"/>
        </w:rPr>
        <w:t xml:space="preserve">upstream of a right lateral uterine mass. </w:t>
      </w:r>
      <w:r w:rsidR="00D067D9" w:rsidRPr="00D067D9">
        <w:rPr>
          <w:b/>
          <w:bCs/>
          <w:lang w:val="en-US"/>
        </w:rPr>
        <w:t>Results:</w:t>
      </w:r>
      <w:r w:rsidR="00D067D9">
        <w:rPr>
          <w:lang w:val="en-US"/>
        </w:rPr>
        <w:t xml:space="preserve"> </w:t>
      </w:r>
      <w:r w:rsidR="00D52157" w:rsidRPr="00D52157">
        <w:rPr>
          <w:lang w:val="en-US"/>
        </w:rPr>
        <w:t>The anatomical-pathological study of the surgical specimen of the small intestine favored a GIST</w:t>
      </w:r>
      <w:r w:rsidR="00E21475">
        <w:rPr>
          <w:lang w:val="en-US"/>
        </w:rPr>
        <w:t xml:space="preserve">. </w:t>
      </w:r>
      <w:r w:rsidR="007F68B6">
        <w:rPr>
          <w:lang w:val="en-US"/>
        </w:rPr>
        <w:t>A</w:t>
      </w:r>
      <w:r w:rsidR="00E21475" w:rsidRPr="00523E42">
        <w:rPr>
          <w:lang w:val="en-US"/>
        </w:rPr>
        <w:t xml:space="preserve"> KIT mutation on</w:t>
      </w:r>
      <w:r w:rsidR="00072265">
        <w:rPr>
          <w:lang w:val="en-US"/>
        </w:rPr>
        <w:t xml:space="preserve"> the</w:t>
      </w:r>
      <w:r w:rsidR="00E21475" w:rsidRPr="00523E42">
        <w:rPr>
          <w:lang w:val="en-US"/>
        </w:rPr>
        <w:t xml:space="preserve"> exon 11</w:t>
      </w:r>
      <w:r w:rsidR="00E21475">
        <w:rPr>
          <w:lang w:val="en-US"/>
        </w:rPr>
        <w:t xml:space="preserve"> was identified</w:t>
      </w:r>
      <w:r w:rsidR="00E21475" w:rsidRPr="00523E42">
        <w:rPr>
          <w:lang w:val="en-US"/>
        </w:rPr>
        <w:t>.</w:t>
      </w:r>
      <w:r w:rsidR="00E21475">
        <w:rPr>
          <w:lang w:val="en-US"/>
        </w:rPr>
        <w:t xml:space="preserve"> </w:t>
      </w:r>
      <w:r w:rsidR="00D52157" w:rsidRPr="00D52157">
        <w:rPr>
          <w:lang w:val="en-US"/>
        </w:rPr>
        <w:t xml:space="preserve">The ovarian mass was also of tumor origin: a GIST. In the postoperative follow-up of this resected oligometastatic disease, imatinib was prescribed. </w:t>
      </w:r>
      <w:r w:rsidR="00D52157" w:rsidRPr="00D067D9">
        <w:rPr>
          <w:b/>
          <w:bCs/>
          <w:lang w:val="en-US"/>
        </w:rPr>
        <w:t>Conclusion:</w:t>
      </w:r>
      <w:r w:rsidR="00D52157" w:rsidRPr="00D52157">
        <w:rPr>
          <w:lang w:val="en-US"/>
        </w:rPr>
        <w:t xml:space="preserve"> metastatic gastrointestinal stromal tumors constitute half of GISTs. Several metastatic sites are possible; sometimes, they present in the form of </w:t>
      </w:r>
      <w:proofErr w:type="spellStart"/>
      <w:r w:rsidR="00D52157" w:rsidRPr="00D52157">
        <w:rPr>
          <w:lang w:val="en-US"/>
        </w:rPr>
        <w:t>Krukenberg</w:t>
      </w:r>
      <w:proofErr w:type="spellEnd"/>
      <w:r w:rsidR="00D52157" w:rsidRPr="00D52157">
        <w:rPr>
          <w:lang w:val="en-US"/>
        </w:rPr>
        <w:t xml:space="preserve"> tumors.</w:t>
      </w:r>
      <w:r w:rsidR="00254BBC">
        <w:rPr>
          <w:lang w:val="en-US"/>
        </w:rPr>
        <w:t xml:space="preserve">  </w:t>
      </w:r>
      <w:r w:rsidR="007F68B6">
        <w:rPr>
          <w:lang w:val="en-US"/>
        </w:rPr>
        <w:t xml:space="preserve"> </w:t>
      </w:r>
    </w:p>
    <w:p w14:paraId="53C765F8" w14:textId="573E8820" w:rsidR="00D52157" w:rsidRPr="00863704" w:rsidRDefault="00D52157" w:rsidP="00D52157">
      <w:pPr>
        <w:rPr>
          <w:lang w:val="en-US"/>
        </w:rPr>
      </w:pPr>
      <w:r w:rsidRPr="00D52157">
        <w:rPr>
          <w:lang w:val="en-US"/>
        </w:rPr>
        <w:br/>
      </w:r>
      <w:r w:rsidRPr="00863704">
        <w:rPr>
          <w:lang w:val="en-US"/>
        </w:rPr>
        <w:t>Keywords: metastasis, ovary, GIST, small intestine.</w:t>
      </w:r>
      <w:r w:rsidR="00E679E6">
        <w:rPr>
          <w:lang w:val="en-US"/>
        </w:rPr>
        <w:t xml:space="preserve"> </w:t>
      </w:r>
    </w:p>
    <w:p w14:paraId="085F2BBB" w14:textId="77777777" w:rsidR="00D43CFE" w:rsidRPr="00863704" w:rsidRDefault="00D43CFE" w:rsidP="00D52157">
      <w:pPr>
        <w:rPr>
          <w:lang w:val="en-US"/>
        </w:rPr>
      </w:pPr>
    </w:p>
    <w:p w14:paraId="44D12645" w14:textId="4621A1A4" w:rsidR="00D43CFE" w:rsidRPr="004F776D" w:rsidRDefault="000C3173" w:rsidP="008A7A06">
      <w:pPr>
        <w:jc w:val="both"/>
        <w:rPr>
          <w:b/>
          <w:bCs/>
          <w:lang w:val="en-US"/>
        </w:rPr>
      </w:pPr>
      <w:r>
        <w:rPr>
          <w:b/>
          <w:bCs/>
          <w:lang w:val="en-US"/>
        </w:rPr>
        <w:t>Introduction</w:t>
      </w:r>
      <w:r w:rsidR="00D43CFE" w:rsidRPr="004F776D">
        <w:rPr>
          <w:b/>
          <w:bCs/>
          <w:lang w:val="en-US"/>
        </w:rPr>
        <w:t>:</w:t>
      </w:r>
    </w:p>
    <w:p w14:paraId="59465353" w14:textId="1B604F3F" w:rsidR="00B630AA" w:rsidRPr="00B630AA" w:rsidRDefault="000C3173" w:rsidP="008A7A06">
      <w:pPr>
        <w:jc w:val="both"/>
        <w:rPr>
          <w:lang w:val="en-US"/>
        </w:rPr>
      </w:pPr>
      <w:r>
        <w:rPr>
          <w:lang w:val="en-US"/>
        </w:rPr>
        <w:t>“</w:t>
      </w:r>
      <w:r w:rsidR="00B630AA" w:rsidRPr="00B630AA">
        <w:rPr>
          <w:lang w:val="en-US"/>
        </w:rPr>
        <w:t xml:space="preserve">Gastrointestinal stromal tumors (GIST) are tumors with variable malignancy potential, ranging from practically indolent tumors to rapidly progressing cancers. Most carry an activating mutation either in KIT </w:t>
      </w:r>
      <w:r w:rsidR="00877955">
        <w:rPr>
          <w:lang w:val="en-US"/>
        </w:rPr>
        <w:t xml:space="preserve">(80% of cases) </w:t>
      </w:r>
      <w:r w:rsidR="00B630AA" w:rsidRPr="00B630AA">
        <w:rPr>
          <w:lang w:val="en-US"/>
        </w:rPr>
        <w:t>or in</w:t>
      </w:r>
      <w:r w:rsidR="00877955">
        <w:rPr>
          <w:lang w:val="en-US"/>
        </w:rPr>
        <w:t xml:space="preserve"> </w:t>
      </w:r>
      <w:r w:rsidR="00877955" w:rsidRPr="00B630AA">
        <w:rPr>
          <w:lang w:val="en-US"/>
        </w:rPr>
        <w:t>platelet-derived growth factor receptor A</w:t>
      </w:r>
      <w:r w:rsidR="00B630AA" w:rsidRPr="00B630AA">
        <w:rPr>
          <w:lang w:val="en-US"/>
        </w:rPr>
        <w:t xml:space="preserve"> PDGFRA</w:t>
      </w:r>
      <w:r w:rsidR="00877955">
        <w:rPr>
          <w:lang w:val="en-US"/>
        </w:rPr>
        <w:t xml:space="preserve"> (20%)</w:t>
      </w:r>
      <w:r>
        <w:rPr>
          <w:lang w:val="en-US"/>
        </w:rPr>
        <w:t>”</w:t>
      </w:r>
      <w:r w:rsidR="00B630AA" w:rsidRPr="00B630AA">
        <w:rPr>
          <w:lang w:val="en-US"/>
        </w:rPr>
        <w:t xml:space="preserve"> [1].</w:t>
      </w:r>
      <w:r w:rsidR="00877955">
        <w:rPr>
          <w:lang w:val="en-US"/>
        </w:rPr>
        <w:t xml:space="preserve"> </w:t>
      </w:r>
      <w:r>
        <w:rPr>
          <w:lang w:val="en-US"/>
        </w:rPr>
        <w:t xml:space="preserve"> </w:t>
      </w:r>
      <w:r w:rsidR="00943F40">
        <w:rPr>
          <w:lang w:val="en-US"/>
        </w:rPr>
        <w:t xml:space="preserve">KIT is a gene that controls cell growth and survival. </w:t>
      </w:r>
      <w:r w:rsidR="00877955">
        <w:rPr>
          <w:lang w:val="en-US"/>
        </w:rPr>
        <w:t>The transcription of its RNA gives a protein: receptor tyrosine kinase (TKI).</w:t>
      </w:r>
      <w:r>
        <w:rPr>
          <w:lang w:val="en-US"/>
        </w:rPr>
        <w:t xml:space="preserve"> </w:t>
      </w:r>
      <w:r w:rsidR="00877955">
        <w:rPr>
          <w:lang w:val="en-US"/>
        </w:rPr>
        <w:t>This TKI is “on” only when it is fixed to its ligand. The KIT mutation makes the receptor “on” even without the ligand.</w:t>
      </w:r>
      <w:r>
        <w:rPr>
          <w:lang w:val="en-US"/>
        </w:rPr>
        <w:t xml:space="preserve"> “</w:t>
      </w:r>
      <w:r w:rsidR="00B630AA" w:rsidRPr="00B630AA">
        <w:rPr>
          <w:lang w:val="en-US"/>
        </w:rPr>
        <w:t>In terms of frequency, GISTs are rare neoplasms of the</w:t>
      </w:r>
      <w:r w:rsidR="008A7A06">
        <w:rPr>
          <w:lang w:val="en-US"/>
        </w:rPr>
        <w:t xml:space="preserve"> </w:t>
      </w:r>
      <w:r w:rsidR="00B630AA" w:rsidRPr="00B630AA">
        <w:rPr>
          <w:lang w:val="en-US"/>
        </w:rPr>
        <w:t>gastrointestinal tract</w:t>
      </w:r>
      <w:r>
        <w:rPr>
          <w:lang w:val="en-US"/>
        </w:rPr>
        <w:t>”</w:t>
      </w:r>
      <w:r w:rsidR="00B630AA" w:rsidRPr="00B630AA">
        <w:rPr>
          <w:lang w:val="en-US"/>
        </w:rPr>
        <w:t xml:space="preserve"> [2].</w:t>
      </w:r>
      <w:r>
        <w:rPr>
          <w:lang w:val="en-US"/>
        </w:rPr>
        <w:t xml:space="preserve"> “</w:t>
      </w:r>
      <w:r w:rsidR="00B630AA" w:rsidRPr="00B630AA">
        <w:rPr>
          <w:lang w:val="en-US"/>
        </w:rPr>
        <w:t>The most common sites of primary tumors are mainly in the stomach, sometimes the small intestine, and rarely the rectum or esophagus</w:t>
      </w:r>
      <w:r>
        <w:rPr>
          <w:lang w:val="en-US"/>
        </w:rPr>
        <w:t>”</w:t>
      </w:r>
      <w:r w:rsidR="00B630AA" w:rsidRPr="00B630AA">
        <w:rPr>
          <w:lang w:val="en-US"/>
        </w:rPr>
        <w:t xml:space="preserve"> [3].</w:t>
      </w:r>
      <w:r>
        <w:rPr>
          <w:lang w:val="en-US"/>
        </w:rPr>
        <w:t xml:space="preserve"> </w:t>
      </w:r>
      <w:r w:rsidR="008A7A06">
        <w:rPr>
          <w:lang w:val="en-US"/>
        </w:rPr>
        <w:t>“</w:t>
      </w:r>
      <w:r w:rsidR="00B630AA" w:rsidRPr="00B630AA">
        <w:rPr>
          <w:lang w:val="en-US"/>
        </w:rPr>
        <w:t>Most GISTs originate from interstitial cells of Cajal (ICC), the pacemaker cells located between the circular and longitudinal layers of the muscularis propria</w:t>
      </w:r>
      <w:r w:rsidR="008A7A06">
        <w:rPr>
          <w:lang w:val="en-US"/>
        </w:rPr>
        <w:t>”</w:t>
      </w:r>
      <w:r w:rsidR="00B630AA" w:rsidRPr="00B630AA">
        <w:rPr>
          <w:lang w:val="en-US"/>
        </w:rPr>
        <w:t xml:space="preserve"> [3].</w:t>
      </w:r>
      <w:r w:rsidR="00043CD8">
        <w:rPr>
          <w:lang w:val="en-US"/>
        </w:rPr>
        <w:t xml:space="preserve"> </w:t>
      </w:r>
      <w:r>
        <w:rPr>
          <w:lang w:val="en-US"/>
        </w:rPr>
        <w:t xml:space="preserve"> </w:t>
      </w:r>
      <w:r w:rsidR="008A7A06">
        <w:rPr>
          <w:lang w:val="en-US"/>
        </w:rPr>
        <w:t>“</w:t>
      </w:r>
      <w:r w:rsidR="00615BFA" w:rsidRPr="00615BFA">
        <w:rPr>
          <w:lang w:val="en-US"/>
        </w:rPr>
        <w:t>GIST</w:t>
      </w:r>
      <w:r w:rsidR="00615BFA">
        <w:rPr>
          <w:lang w:val="en-US"/>
        </w:rPr>
        <w:t>s</w:t>
      </w:r>
      <w:r w:rsidR="00615BFA" w:rsidRPr="00615BFA">
        <w:rPr>
          <w:lang w:val="en-US"/>
        </w:rPr>
        <w:t xml:space="preserve"> are the most common mesenchymal neoplasms of the gastrointestinal (GI) system</w:t>
      </w:r>
      <w:r w:rsidR="008A7A06">
        <w:rPr>
          <w:lang w:val="en-US"/>
        </w:rPr>
        <w:t>”</w:t>
      </w:r>
      <w:r w:rsidR="000341B2">
        <w:rPr>
          <w:lang w:val="en-US"/>
        </w:rPr>
        <w:t xml:space="preserve"> [4]</w:t>
      </w:r>
      <w:r w:rsidR="00615BFA" w:rsidRPr="00615BFA">
        <w:rPr>
          <w:lang w:val="en-US"/>
        </w:rPr>
        <w:t>.</w:t>
      </w:r>
      <w:r w:rsidR="008A7A06">
        <w:rPr>
          <w:lang w:val="en-US"/>
        </w:rPr>
        <w:t xml:space="preserve"> “</w:t>
      </w:r>
      <w:r w:rsidR="00B630AA" w:rsidRPr="00B630AA">
        <w:rPr>
          <w:lang w:val="en-US"/>
        </w:rPr>
        <w:t>They generally occur in older adults, with a median age of 55-60 years; and rarely in children in the second decade (&lt;1%)</w:t>
      </w:r>
      <w:r w:rsidR="008A7A06">
        <w:rPr>
          <w:lang w:val="en-US"/>
        </w:rPr>
        <w:t>”</w:t>
      </w:r>
      <w:r w:rsidR="00B630AA" w:rsidRPr="00B630AA">
        <w:rPr>
          <w:lang w:val="en-US"/>
        </w:rPr>
        <w:t xml:space="preserve"> [</w:t>
      </w:r>
      <w:r w:rsidR="000341B2">
        <w:rPr>
          <w:lang w:val="en-US"/>
        </w:rPr>
        <w:t>5</w:t>
      </w:r>
      <w:r w:rsidR="00B630AA" w:rsidRPr="00B630AA">
        <w:rPr>
          <w:lang w:val="en-US"/>
        </w:rPr>
        <w:t>].</w:t>
      </w:r>
      <w:r w:rsidR="008A7A06">
        <w:rPr>
          <w:lang w:val="en-US"/>
        </w:rPr>
        <w:t xml:space="preserve"> </w:t>
      </w:r>
      <w:r w:rsidR="00B630AA" w:rsidRPr="00B630AA">
        <w:rPr>
          <w:lang w:val="en-US"/>
        </w:rPr>
        <w:t>The main treatment at the localized stage remains surgery, with imatinib depending on the risk of relapse [</w:t>
      </w:r>
      <w:r w:rsidR="000341B2">
        <w:rPr>
          <w:lang w:val="en-US"/>
        </w:rPr>
        <w:t>6</w:t>
      </w:r>
      <w:r w:rsidR="00B630AA" w:rsidRPr="00B630AA">
        <w:rPr>
          <w:lang w:val="en-US"/>
        </w:rPr>
        <w:t>]. The latter was one of the first cancer therapies to demonstrate the potential of targeted action [</w:t>
      </w:r>
      <w:r w:rsidR="000341B2">
        <w:rPr>
          <w:lang w:val="en-US"/>
        </w:rPr>
        <w:t>7</w:t>
      </w:r>
      <w:r w:rsidR="00B630AA" w:rsidRPr="00B630AA">
        <w:rPr>
          <w:lang w:val="en-US"/>
        </w:rPr>
        <w:t>].</w:t>
      </w:r>
      <w:r w:rsidR="008A7A06">
        <w:rPr>
          <w:lang w:val="en-US"/>
        </w:rPr>
        <w:t xml:space="preserve"> </w:t>
      </w:r>
      <w:r w:rsidR="00B630AA" w:rsidRPr="00B630AA">
        <w:rPr>
          <w:lang w:val="en-US"/>
        </w:rPr>
        <w:t xml:space="preserve">In the case of a definitively unresectable disease, or in the presence of multiple metastases that cannot all be </w:t>
      </w:r>
      <w:proofErr w:type="spellStart"/>
      <w:r w:rsidR="00B630AA" w:rsidRPr="00B630AA">
        <w:rPr>
          <w:lang w:val="en-US"/>
        </w:rPr>
        <w:t>resected</w:t>
      </w:r>
      <w:proofErr w:type="spellEnd"/>
      <w:r w:rsidR="00B630AA" w:rsidRPr="00B630AA">
        <w:rPr>
          <w:lang w:val="en-US"/>
        </w:rPr>
        <w:t>, first-line therapy remains imatinib [</w:t>
      </w:r>
      <w:r w:rsidR="000341B2">
        <w:rPr>
          <w:lang w:val="en-US"/>
        </w:rPr>
        <w:t>8</w:t>
      </w:r>
      <w:r w:rsidR="00B630AA" w:rsidRPr="00B630AA">
        <w:rPr>
          <w:lang w:val="en-US"/>
        </w:rPr>
        <w:t>].</w:t>
      </w:r>
      <w:r w:rsidR="008A7A06">
        <w:rPr>
          <w:lang w:val="en-US"/>
        </w:rPr>
        <w:t xml:space="preserve"> </w:t>
      </w:r>
      <w:r w:rsidR="00B630AA" w:rsidRPr="00B630AA">
        <w:rPr>
          <w:lang w:val="en-US"/>
        </w:rPr>
        <w:t>Hepatic metastases and peritoneal dissemination are the two main modes of GIST spread</w:t>
      </w:r>
      <w:r w:rsidR="00FB4C69">
        <w:rPr>
          <w:lang w:val="en-US"/>
        </w:rPr>
        <w:t xml:space="preserve"> [9].</w:t>
      </w:r>
      <w:r w:rsidR="008A7A06">
        <w:rPr>
          <w:lang w:val="en-US"/>
        </w:rPr>
        <w:t xml:space="preserve"> </w:t>
      </w:r>
      <w:r w:rsidR="00FB4C69">
        <w:rPr>
          <w:lang w:val="en-US"/>
        </w:rPr>
        <w:t>F</w:t>
      </w:r>
      <w:r w:rsidR="00B630AA" w:rsidRPr="00B630AA">
        <w:rPr>
          <w:lang w:val="en-US"/>
        </w:rPr>
        <w:t>urthermore, the lungs, bones, brain, pleura, and lymph nodes are also secondary sites, but less frequent [</w:t>
      </w:r>
      <w:r w:rsidR="00BF6614">
        <w:rPr>
          <w:lang w:val="en-US"/>
        </w:rPr>
        <w:t>10</w:t>
      </w:r>
      <w:r w:rsidR="00B630AA" w:rsidRPr="00B630AA">
        <w:rPr>
          <w:lang w:val="en-US"/>
        </w:rPr>
        <w:t>].</w:t>
      </w:r>
      <w:r w:rsidR="008A7A06">
        <w:rPr>
          <w:lang w:val="en-US"/>
        </w:rPr>
        <w:t xml:space="preserve"> </w:t>
      </w:r>
      <w:r w:rsidR="00B630AA" w:rsidRPr="00B630AA">
        <w:rPr>
          <w:lang w:val="en-US"/>
        </w:rPr>
        <w:t>In this article, we describe an exceptional secondary location of a GIST: the ovary.</w:t>
      </w:r>
    </w:p>
    <w:p w14:paraId="57023031" w14:textId="77777777" w:rsidR="00B630AA" w:rsidRDefault="00B630AA" w:rsidP="00D52157">
      <w:pPr>
        <w:rPr>
          <w:lang w:val="en-US"/>
        </w:rPr>
      </w:pPr>
    </w:p>
    <w:p w14:paraId="64A8D74F" w14:textId="64DC02C8" w:rsidR="00D50E22" w:rsidRPr="004F776D" w:rsidRDefault="00D50E22" w:rsidP="00D50E22">
      <w:pPr>
        <w:rPr>
          <w:b/>
          <w:bCs/>
          <w:lang w:val="en-US"/>
        </w:rPr>
      </w:pPr>
      <w:r w:rsidRPr="004F776D">
        <w:rPr>
          <w:b/>
          <w:bCs/>
          <w:lang w:val="en-US"/>
        </w:rPr>
        <w:t>C</w:t>
      </w:r>
      <w:r w:rsidR="004F776D" w:rsidRPr="004F776D">
        <w:rPr>
          <w:b/>
          <w:bCs/>
          <w:lang w:val="en-US"/>
        </w:rPr>
        <w:t>ase presentation</w:t>
      </w:r>
      <w:r w:rsidRPr="004F776D">
        <w:rPr>
          <w:b/>
          <w:bCs/>
          <w:lang w:val="en-US"/>
        </w:rPr>
        <w:t>:</w:t>
      </w:r>
    </w:p>
    <w:p w14:paraId="0FC6C2CA" w14:textId="63516CC4" w:rsidR="00D50E22" w:rsidRPr="001467BD" w:rsidRDefault="00D50E22" w:rsidP="00D50E22">
      <w:pPr>
        <w:rPr>
          <w:lang w:val="en-US"/>
        </w:rPr>
      </w:pPr>
      <w:r w:rsidRPr="00D50E22">
        <w:rPr>
          <w:lang w:val="en-US"/>
        </w:rPr>
        <w:br/>
        <w:t>This is a 58-year-old female patient, followed for 5 years for type II diabetes under metformin</w:t>
      </w:r>
      <w:r w:rsidR="00CD1E9C">
        <w:rPr>
          <w:lang w:val="en-US"/>
        </w:rPr>
        <w:t xml:space="preserve"> (500 mg per day)</w:t>
      </w:r>
      <w:r w:rsidRPr="00D50E22">
        <w:rPr>
          <w:lang w:val="en-US"/>
        </w:rPr>
        <w:t>, and recently diagnosed with grade I hypertension, under hygienic-dietary measures.</w:t>
      </w:r>
      <w:r w:rsidRPr="00D50E22">
        <w:rPr>
          <w:lang w:val="en-US"/>
        </w:rPr>
        <w:br/>
        <w:t xml:space="preserve">3 days before her arrival at the hospital, the patient experienced peri-umbilical abdominal pain, </w:t>
      </w:r>
      <w:r w:rsidRPr="00D50E22">
        <w:rPr>
          <w:lang w:val="en-US"/>
        </w:rPr>
        <w:lastRenderedPageBreak/>
        <w:t>followed by vomiting on the same day.</w:t>
      </w:r>
      <w:r w:rsidRPr="00D50E22">
        <w:rPr>
          <w:lang w:val="en-US"/>
        </w:rPr>
        <w:br/>
        <w:t>In the absence of improvement, the patient went to the emergency room.</w:t>
      </w:r>
      <w:r w:rsidRPr="00D50E22">
        <w:rPr>
          <w:lang w:val="en-US"/>
        </w:rPr>
        <w:br/>
      </w:r>
      <w:r w:rsidR="00036713">
        <w:rPr>
          <w:lang w:val="en-US"/>
        </w:rPr>
        <w:t>H</w:t>
      </w:r>
      <w:r w:rsidR="00036713" w:rsidRPr="00036713">
        <w:rPr>
          <w:lang w:val="en-US"/>
        </w:rPr>
        <w:t xml:space="preserve">emodynamic and neurological constants </w:t>
      </w:r>
      <w:r w:rsidR="00036713">
        <w:rPr>
          <w:lang w:val="en-US"/>
        </w:rPr>
        <w:t>were normal. T</w:t>
      </w:r>
      <w:r w:rsidRPr="00D50E22">
        <w:rPr>
          <w:lang w:val="en-US"/>
        </w:rPr>
        <w:t>he clinical examination revealed an obstructive syndrome</w:t>
      </w:r>
      <w:r w:rsidR="00093B92">
        <w:rPr>
          <w:lang w:val="en-US"/>
        </w:rPr>
        <w:t>. It was</w:t>
      </w:r>
      <w:r w:rsidRPr="00D50E22">
        <w:rPr>
          <w:lang w:val="en-US"/>
        </w:rPr>
        <w:t xml:space="preserve"> characterized by the cessation of gas without the cessation of stool</w:t>
      </w:r>
      <w:r w:rsidR="00093B92">
        <w:rPr>
          <w:lang w:val="en-US"/>
        </w:rPr>
        <w:t>. T</w:t>
      </w:r>
      <w:r w:rsidRPr="00D50E22">
        <w:rPr>
          <w:lang w:val="en-US"/>
        </w:rPr>
        <w:t>he physical examination</w:t>
      </w:r>
      <w:r w:rsidR="00093B92">
        <w:rPr>
          <w:lang w:val="en-US"/>
        </w:rPr>
        <w:t xml:space="preserve"> revealed abdominal distension</w:t>
      </w:r>
      <w:r w:rsidRPr="00D50E22">
        <w:rPr>
          <w:lang w:val="en-US"/>
        </w:rPr>
        <w:t>.</w:t>
      </w:r>
      <w:r w:rsidRPr="00D50E22">
        <w:rPr>
          <w:lang w:val="en-US"/>
        </w:rPr>
        <w:br/>
      </w:r>
      <w:r w:rsidR="00F96DD1">
        <w:rPr>
          <w:lang w:val="en-US"/>
        </w:rPr>
        <w:t>On the</w:t>
      </w:r>
      <w:r w:rsidRPr="00D50E22">
        <w:rPr>
          <w:lang w:val="en-US"/>
        </w:rPr>
        <w:t xml:space="preserve"> standard X-ray</w:t>
      </w:r>
      <w:r w:rsidR="00F96DD1">
        <w:rPr>
          <w:lang w:val="en-US"/>
        </w:rPr>
        <w:t xml:space="preserve">: </w:t>
      </w:r>
      <w:r w:rsidRPr="00D50E22">
        <w:rPr>
          <w:lang w:val="en-US"/>
        </w:rPr>
        <w:t>the unprepared abdomen showed central hydro-</w:t>
      </w:r>
      <w:proofErr w:type="spellStart"/>
      <w:r w:rsidRPr="00D50E22">
        <w:rPr>
          <w:lang w:val="en-US"/>
        </w:rPr>
        <w:t>aeric</w:t>
      </w:r>
      <w:proofErr w:type="spellEnd"/>
      <w:r w:rsidRPr="00D50E22">
        <w:rPr>
          <w:lang w:val="en-US"/>
        </w:rPr>
        <w:t xml:space="preserve"> levels, wider than high, </w:t>
      </w:r>
      <w:r w:rsidR="00F96DD1">
        <w:rPr>
          <w:lang w:val="en-US"/>
        </w:rPr>
        <w:t>and</w:t>
      </w:r>
      <w:r w:rsidRPr="00D50E22">
        <w:rPr>
          <w:lang w:val="en-US"/>
        </w:rPr>
        <w:t xml:space="preserve"> </w:t>
      </w:r>
      <w:proofErr w:type="spellStart"/>
      <w:r w:rsidRPr="00D50E22">
        <w:rPr>
          <w:lang w:val="en-US"/>
        </w:rPr>
        <w:t>valvulae</w:t>
      </w:r>
      <w:proofErr w:type="spellEnd"/>
      <w:r w:rsidRPr="00D50E22">
        <w:rPr>
          <w:lang w:val="en-US"/>
        </w:rPr>
        <w:t xml:space="preserve"> </w:t>
      </w:r>
      <w:proofErr w:type="spellStart"/>
      <w:r w:rsidRPr="00D50E22">
        <w:rPr>
          <w:lang w:val="en-US"/>
        </w:rPr>
        <w:t>conniventes</w:t>
      </w:r>
      <w:proofErr w:type="spellEnd"/>
      <w:r w:rsidRPr="00D50E22">
        <w:rPr>
          <w:lang w:val="en-US"/>
        </w:rPr>
        <w:t>.</w:t>
      </w:r>
      <w:r>
        <w:rPr>
          <w:lang w:val="en-US"/>
        </w:rPr>
        <w:t xml:space="preserve"> </w:t>
      </w:r>
    </w:p>
    <w:p w14:paraId="014DC15E" w14:textId="77777777" w:rsidR="00F96DD1" w:rsidRDefault="00523E42" w:rsidP="00523E42">
      <w:pPr>
        <w:rPr>
          <w:lang w:val="en-US"/>
        </w:rPr>
      </w:pPr>
      <w:r w:rsidRPr="00523E42">
        <w:rPr>
          <w:lang w:val="en-US"/>
        </w:rPr>
        <w:t>The emergency physicians completed the exploration with an abdominal-pelvic CT scan:</w:t>
      </w:r>
      <w:r w:rsidRPr="00523E42">
        <w:rPr>
          <w:lang w:val="en-US"/>
        </w:rPr>
        <w:br/>
        <w:t>Distension of the small bowel loops measuring 45 mm in maximum diameter upstream of a right latero-uterine mass</w:t>
      </w:r>
      <w:r w:rsidR="00F96DD1">
        <w:rPr>
          <w:lang w:val="en-US"/>
        </w:rPr>
        <w:t>.</w:t>
      </w:r>
    </w:p>
    <w:p w14:paraId="029AC136" w14:textId="45E4007A" w:rsidR="00523E42" w:rsidRPr="00523E42" w:rsidRDefault="00F96DD1" w:rsidP="00523E42">
      <w:pPr>
        <w:rPr>
          <w:lang w:val="en-US"/>
        </w:rPr>
      </w:pPr>
      <w:r>
        <w:rPr>
          <w:lang w:val="en-US"/>
        </w:rPr>
        <w:t>This mass was</w:t>
      </w:r>
      <w:r w:rsidR="00523E42" w:rsidRPr="00523E42">
        <w:rPr>
          <w:lang w:val="en-US"/>
        </w:rPr>
        <w:t xml:space="preserve"> roughly rounded, well-defined, heterogeneous, containing areas of necrosis and calcifications, faintly enhanced after contrast injection, measuring 62*60 millimeters.</w:t>
      </w:r>
      <w:r w:rsidR="00523E42" w:rsidRPr="00523E42">
        <w:rPr>
          <w:lang w:val="en-US"/>
        </w:rPr>
        <w:br/>
        <w:t>The patient was operated on urgently.</w:t>
      </w:r>
      <w:r w:rsidR="00523E42" w:rsidRPr="00523E42">
        <w:rPr>
          <w:lang w:val="en-US"/>
        </w:rPr>
        <w:br/>
        <w:t>The surgery involved visceral surgeons and gynecologists</w:t>
      </w:r>
      <w:r>
        <w:rPr>
          <w:lang w:val="en-US"/>
        </w:rPr>
        <w:t>. T</w:t>
      </w:r>
      <w:r w:rsidR="00523E42" w:rsidRPr="00523E42">
        <w:rPr>
          <w:lang w:val="en-US"/>
        </w:rPr>
        <w:t>he lateral-uterine mass was of ovarian origin. Its resection was performed during the same surgical procedure.</w:t>
      </w:r>
    </w:p>
    <w:p w14:paraId="028E4BB8" w14:textId="2B86D9B7" w:rsidR="00F96DD1" w:rsidRDefault="00523E42" w:rsidP="00523E42">
      <w:pPr>
        <w:rPr>
          <w:lang w:val="en-US"/>
        </w:rPr>
      </w:pPr>
      <w:r w:rsidRPr="00523E42">
        <w:rPr>
          <w:lang w:val="en-US"/>
        </w:rPr>
        <w:t>The results of the anatomical-pathological study were as follows:</w:t>
      </w:r>
      <w:r w:rsidRPr="00523E42">
        <w:rPr>
          <w:lang w:val="en-US"/>
        </w:rPr>
        <w:br/>
        <w:t>• For the small intestine: the morphological appearance, as well as the immunohistochemical data, were in favor of a moderate-risk gastrointestinal stromal tumor according to Miettinen's classification. There were no vascular emboli</w:t>
      </w:r>
      <w:r w:rsidR="005061B7">
        <w:rPr>
          <w:lang w:val="en-US"/>
        </w:rPr>
        <w:t xml:space="preserve"> [11]</w:t>
      </w:r>
      <w:r w:rsidRPr="00523E42">
        <w:rPr>
          <w:lang w:val="en-US"/>
        </w:rPr>
        <w:t>.</w:t>
      </w:r>
      <w:r w:rsidRPr="00523E42">
        <w:rPr>
          <w:lang w:val="en-US"/>
        </w:rPr>
        <w:br/>
        <w:t>• For the ovarian mass: morphology and immunohistochemistry indicate an ovarian localization of a GIST.</w:t>
      </w:r>
      <w:r w:rsidR="003E7AC1">
        <w:rPr>
          <w:lang w:val="en-US"/>
        </w:rPr>
        <w:t xml:space="preserve"> </w:t>
      </w:r>
      <w:r w:rsidRPr="00523E42">
        <w:rPr>
          <w:lang w:val="en-US"/>
        </w:rPr>
        <w:br/>
        <w:t>Next-generation sequencing</w:t>
      </w:r>
      <w:r>
        <w:rPr>
          <w:lang w:val="en-US"/>
        </w:rPr>
        <w:t xml:space="preserve"> </w:t>
      </w:r>
      <w:r w:rsidRPr="00523E42">
        <w:rPr>
          <w:lang w:val="en-US"/>
        </w:rPr>
        <w:t>identified the KIT mutation on exon 11.</w:t>
      </w:r>
      <w:r w:rsidRPr="00523E42">
        <w:rPr>
          <w:lang w:val="en-US"/>
        </w:rPr>
        <w:br/>
        <w:t>The surgical follow-up was straightforward, a TAP CT scan requested as part of the staging assessment showed no particularities</w:t>
      </w:r>
      <w:r w:rsidR="00F96DD1">
        <w:rPr>
          <w:lang w:val="en-US"/>
        </w:rPr>
        <w:t>.</w:t>
      </w:r>
    </w:p>
    <w:p w14:paraId="27A0650E" w14:textId="1C523ACE" w:rsidR="00F96DD1" w:rsidRDefault="00F96DD1" w:rsidP="00523E42">
      <w:pPr>
        <w:rPr>
          <w:lang w:val="en-US"/>
        </w:rPr>
      </w:pPr>
      <w:r>
        <w:rPr>
          <w:lang w:val="en-US"/>
        </w:rPr>
        <w:t>T</w:t>
      </w:r>
      <w:r w:rsidR="00523E42" w:rsidRPr="00523E42">
        <w:rPr>
          <w:lang w:val="en-US"/>
        </w:rPr>
        <w:t>he patient was referred to a medical oncology consultation</w:t>
      </w:r>
      <w:r>
        <w:rPr>
          <w:lang w:val="en-US"/>
        </w:rPr>
        <w:t>.</w:t>
      </w:r>
      <w:r w:rsidR="006E3BB5">
        <w:rPr>
          <w:lang w:val="en-US"/>
        </w:rPr>
        <w:t xml:space="preserve"> </w:t>
      </w:r>
      <w:r w:rsidR="00523E42" w:rsidRPr="00523E42">
        <w:rPr>
          <w:lang w:val="en-US"/>
        </w:rPr>
        <w:br/>
        <w:t>We were dealing with an intestinal stromal tumor (small intestine), oligometastatic (at the ovarian level), for which the initial treatment was surgery (given the emergency context).</w:t>
      </w:r>
      <w:r w:rsidR="00523E42" w:rsidRPr="00523E42">
        <w:rPr>
          <w:lang w:val="en-US"/>
        </w:rPr>
        <w:br/>
        <w:t>It was therefore an oligo-metastatic GIST</w:t>
      </w:r>
      <w:r w:rsidR="00523E42">
        <w:rPr>
          <w:lang w:val="en-US"/>
        </w:rPr>
        <w:t xml:space="preserve"> that had been operated</w:t>
      </w:r>
      <w:r w:rsidR="00523E42" w:rsidRPr="00523E42">
        <w:rPr>
          <w:lang w:val="en-US"/>
        </w:rPr>
        <w:t>, mutated on exon 11 (KIT).</w:t>
      </w:r>
    </w:p>
    <w:p w14:paraId="0A8C2B9E" w14:textId="29A12F4D" w:rsidR="00523E42" w:rsidRDefault="00523E42" w:rsidP="00523E42">
      <w:pPr>
        <w:rPr>
          <w:lang w:val="en-US"/>
        </w:rPr>
      </w:pPr>
      <w:r w:rsidRPr="00523E42">
        <w:rPr>
          <w:lang w:val="en-US"/>
        </w:rPr>
        <w:t xml:space="preserve"> We reviewed the medical file before deciding on imatinib at a dose of 400 mg/day.</w:t>
      </w:r>
      <w:r>
        <w:rPr>
          <w:lang w:val="en-US"/>
        </w:rPr>
        <w:t xml:space="preserve"> </w:t>
      </w:r>
    </w:p>
    <w:p w14:paraId="500AC2AF" w14:textId="2069F0D3" w:rsidR="00D025D1" w:rsidRDefault="00D025D1" w:rsidP="00523E42">
      <w:pPr>
        <w:rPr>
          <w:lang w:val="en-US"/>
        </w:rPr>
      </w:pPr>
      <w:r>
        <w:rPr>
          <w:lang w:val="en-US"/>
        </w:rPr>
        <w:t>T</w:t>
      </w:r>
      <w:r w:rsidRPr="00D025D1">
        <w:rPr>
          <w:lang w:val="en-US"/>
        </w:rPr>
        <w:t>he patient is currently under control every three months</w:t>
      </w:r>
      <w:r>
        <w:rPr>
          <w:lang w:val="en-US"/>
        </w:rPr>
        <w:t>.</w:t>
      </w:r>
    </w:p>
    <w:p w14:paraId="764A5218" w14:textId="417F071B" w:rsidR="00863704" w:rsidRDefault="00863704" w:rsidP="00523E42">
      <w:pPr>
        <w:rPr>
          <w:lang w:val="en-US"/>
        </w:rPr>
      </w:pPr>
    </w:p>
    <w:p w14:paraId="5846ACB0" w14:textId="77777777" w:rsidR="00827FC3" w:rsidRDefault="00863704" w:rsidP="00827FC3">
      <w:pPr>
        <w:keepNext/>
        <w:jc w:val="center"/>
      </w:pPr>
      <w:r w:rsidRPr="00863704">
        <w:rPr>
          <w:noProof/>
          <w:lang w:val="en-US"/>
        </w:rPr>
        <w:lastRenderedPageBreak/>
        <w:drawing>
          <wp:inline distT="0" distB="0" distL="0" distR="0" wp14:anchorId="31007F41" wp14:editId="3BD6265A">
            <wp:extent cx="5760720" cy="4666615"/>
            <wp:effectExtent l="0" t="0" r="0" b="635"/>
            <wp:docPr id="573818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8664" name=""/>
                    <pic:cNvPicPr/>
                  </pic:nvPicPr>
                  <pic:blipFill>
                    <a:blip r:embed="rId5"/>
                    <a:stretch>
                      <a:fillRect/>
                    </a:stretch>
                  </pic:blipFill>
                  <pic:spPr>
                    <a:xfrm>
                      <a:off x="0" y="0"/>
                      <a:ext cx="5760720" cy="4666615"/>
                    </a:xfrm>
                    <a:prstGeom prst="rect">
                      <a:avLst/>
                    </a:prstGeom>
                  </pic:spPr>
                </pic:pic>
              </a:graphicData>
            </a:graphic>
          </wp:inline>
        </w:drawing>
      </w:r>
    </w:p>
    <w:p w14:paraId="5B768751" w14:textId="368EF188" w:rsidR="00827FC3" w:rsidRPr="00827FC3" w:rsidRDefault="00827FC3" w:rsidP="00827FC3">
      <w:pPr>
        <w:pStyle w:val="Caption"/>
        <w:jc w:val="center"/>
        <w:rPr>
          <w:sz w:val="22"/>
          <w:szCs w:val="22"/>
          <w:lang w:val="en-US"/>
        </w:rPr>
      </w:pPr>
      <w:r w:rsidRPr="00827FC3">
        <w:rPr>
          <w:sz w:val="22"/>
          <w:szCs w:val="22"/>
          <w:lang w:val="en-US"/>
        </w:rPr>
        <w:t xml:space="preserve">Figure </w:t>
      </w:r>
      <w:r w:rsidRPr="00827FC3">
        <w:rPr>
          <w:sz w:val="22"/>
          <w:szCs w:val="22"/>
        </w:rPr>
        <w:fldChar w:fldCharType="begin"/>
      </w:r>
      <w:r w:rsidRPr="00827FC3">
        <w:rPr>
          <w:sz w:val="22"/>
          <w:szCs w:val="22"/>
          <w:lang w:val="en-US"/>
        </w:rPr>
        <w:instrText xml:space="preserve"> SEQ Figure \* ARABIC </w:instrText>
      </w:r>
      <w:r w:rsidRPr="00827FC3">
        <w:rPr>
          <w:sz w:val="22"/>
          <w:szCs w:val="22"/>
        </w:rPr>
        <w:fldChar w:fldCharType="separate"/>
      </w:r>
      <w:r w:rsidRPr="00827FC3">
        <w:rPr>
          <w:noProof/>
          <w:sz w:val="22"/>
          <w:szCs w:val="22"/>
          <w:lang w:val="en-US"/>
        </w:rPr>
        <w:t>1</w:t>
      </w:r>
      <w:r w:rsidRPr="00827FC3">
        <w:rPr>
          <w:sz w:val="22"/>
          <w:szCs w:val="22"/>
        </w:rPr>
        <w:fldChar w:fldCharType="end"/>
      </w:r>
      <w:r w:rsidRPr="00827FC3">
        <w:rPr>
          <w:sz w:val="22"/>
          <w:szCs w:val="22"/>
          <w:lang w:val="en-US"/>
        </w:rPr>
        <w:t> : Distension of the loops in the small intestine upstream of a right mass, roughly rounded, well-defined.</w:t>
      </w:r>
    </w:p>
    <w:p w14:paraId="727A7601" w14:textId="6D3216B9" w:rsidR="00B72FDD" w:rsidRDefault="00B72FDD" w:rsidP="00827FC3">
      <w:pPr>
        <w:pStyle w:val="Caption"/>
        <w:jc w:val="center"/>
        <w:rPr>
          <w:lang w:val="en-US"/>
        </w:rPr>
      </w:pPr>
    </w:p>
    <w:p w14:paraId="4938A981" w14:textId="77777777" w:rsidR="00863704" w:rsidRDefault="00863704" w:rsidP="00863704">
      <w:pPr>
        <w:jc w:val="center"/>
        <w:rPr>
          <w:lang w:val="en-US"/>
        </w:rPr>
      </w:pPr>
    </w:p>
    <w:p w14:paraId="45ECF003" w14:textId="77777777" w:rsidR="00863704" w:rsidRDefault="00863704" w:rsidP="00863704">
      <w:pPr>
        <w:jc w:val="center"/>
        <w:rPr>
          <w:lang w:val="en-US"/>
        </w:rPr>
      </w:pPr>
    </w:p>
    <w:p w14:paraId="278CB4A0" w14:textId="769D07CF" w:rsidR="00825797" w:rsidRPr="004F776D" w:rsidRDefault="00B72FDD" w:rsidP="00B72FDD">
      <w:pPr>
        <w:rPr>
          <w:b/>
          <w:bCs/>
          <w:lang w:val="en-US"/>
        </w:rPr>
      </w:pPr>
      <w:r w:rsidRPr="004F776D">
        <w:rPr>
          <w:b/>
          <w:bCs/>
          <w:lang w:val="en-US"/>
        </w:rPr>
        <w:t>D</w:t>
      </w:r>
      <w:r w:rsidR="004F776D" w:rsidRPr="004F776D">
        <w:rPr>
          <w:b/>
          <w:bCs/>
          <w:lang w:val="en-US"/>
        </w:rPr>
        <w:t>iscussion</w:t>
      </w:r>
      <w:r w:rsidRPr="004F776D">
        <w:rPr>
          <w:b/>
          <w:bCs/>
          <w:lang w:val="en-US"/>
        </w:rPr>
        <w:t>:</w:t>
      </w:r>
    </w:p>
    <w:p w14:paraId="5993A7F1" w14:textId="6762CE11" w:rsidR="00B72FDD" w:rsidRDefault="00B72FDD" w:rsidP="00B72FDD">
      <w:pPr>
        <w:rPr>
          <w:lang w:val="en-US"/>
        </w:rPr>
      </w:pPr>
      <w:r w:rsidRPr="00B72FDD">
        <w:rPr>
          <w:lang w:val="en-US"/>
        </w:rPr>
        <w:br/>
        <w:t>Metastatic GISTs occur in up to 50% of patients at the time of diagnosis. The liver and the peritoneal cavity are the most common metastatic sites (93%) [</w:t>
      </w:r>
      <w:r w:rsidR="000341B2">
        <w:rPr>
          <w:lang w:val="en-US"/>
        </w:rPr>
        <w:t>1</w:t>
      </w:r>
      <w:r w:rsidR="005061B7">
        <w:rPr>
          <w:lang w:val="en-US"/>
        </w:rPr>
        <w:t>2</w:t>
      </w:r>
      <w:r w:rsidRPr="00B72FDD">
        <w:rPr>
          <w:lang w:val="en-US"/>
        </w:rPr>
        <w:t>]</w:t>
      </w:r>
      <w:r w:rsidR="00F96DD1">
        <w:rPr>
          <w:lang w:val="en-US"/>
        </w:rPr>
        <w:t>.</w:t>
      </w:r>
      <w:r w:rsidRPr="00B72FDD">
        <w:rPr>
          <w:lang w:val="en-US"/>
        </w:rPr>
        <w:t xml:space="preserve"> </w:t>
      </w:r>
      <w:r w:rsidR="00F96DD1">
        <w:rPr>
          <w:lang w:val="en-US"/>
        </w:rPr>
        <w:t>O</w:t>
      </w:r>
      <w:r w:rsidRPr="00B72FDD">
        <w:rPr>
          <w:lang w:val="en-US"/>
        </w:rPr>
        <w:t>ther sites are possible but less frequent, including the lungs, bones, and lymph nodes [</w:t>
      </w:r>
      <w:r w:rsidR="00BF6614">
        <w:rPr>
          <w:lang w:val="en-US"/>
        </w:rPr>
        <w:t>1</w:t>
      </w:r>
      <w:r w:rsidR="005061B7">
        <w:rPr>
          <w:lang w:val="en-US"/>
        </w:rPr>
        <w:t>0</w:t>
      </w:r>
      <w:r w:rsidRPr="00B72FDD">
        <w:rPr>
          <w:lang w:val="en-US"/>
        </w:rPr>
        <w:t>].</w:t>
      </w:r>
      <w:r w:rsidRPr="00B72FDD">
        <w:rPr>
          <w:lang w:val="en-US"/>
        </w:rPr>
        <w:br/>
        <w:t xml:space="preserve">Some atypical presentations of GIST have </w:t>
      </w:r>
      <w:r>
        <w:rPr>
          <w:lang w:val="en-US"/>
        </w:rPr>
        <w:t>been reported</w:t>
      </w:r>
      <w:r w:rsidR="00F96DD1">
        <w:rPr>
          <w:lang w:val="en-US"/>
        </w:rPr>
        <w:t>. F</w:t>
      </w:r>
      <w:r w:rsidRPr="00B72FDD">
        <w:rPr>
          <w:lang w:val="en-US"/>
        </w:rPr>
        <w:t>or example, a metastatic GIST at the cardiac level (left ventricle), in subcutaneous tissues, on the parotid gland, or the spleen [1</w:t>
      </w:r>
      <w:r w:rsidR="005061B7">
        <w:rPr>
          <w:lang w:val="en-US"/>
        </w:rPr>
        <w:t>3</w:t>
      </w:r>
      <w:r w:rsidRPr="00B72FDD">
        <w:rPr>
          <w:lang w:val="en-US"/>
        </w:rPr>
        <w:t>], [1</w:t>
      </w:r>
      <w:r w:rsidR="005061B7">
        <w:rPr>
          <w:lang w:val="en-US"/>
        </w:rPr>
        <w:t>4</w:t>
      </w:r>
      <w:r w:rsidRPr="00B72FDD">
        <w:rPr>
          <w:lang w:val="en-US"/>
        </w:rPr>
        <w:t>].</w:t>
      </w:r>
    </w:p>
    <w:p w14:paraId="399A31CD" w14:textId="77777777" w:rsidR="00F96DD1" w:rsidRDefault="004B0466" w:rsidP="004B0466">
      <w:pPr>
        <w:rPr>
          <w:lang w:val="en-US"/>
        </w:rPr>
      </w:pPr>
      <w:r w:rsidRPr="004B0466">
        <w:rPr>
          <w:lang w:val="en-US"/>
        </w:rPr>
        <w:t>We describe, in the literature, a single case of metastatic GIST to the ovary in 2021</w:t>
      </w:r>
      <w:r w:rsidR="00F96DD1">
        <w:rPr>
          <w:lang w:val="en-US"/>
        </w:rPr>
        <w:t>.</w:t>
      </w:r>
    </w:p>
    <w:p w14:paraId="00371EAD" w14:textId="77777777" w:rsidR="00F96DD1" w:rsidRDefault="00F96DD1" w:rsidP="004B0466">
      <w:pPr>
        <w:rPr>
          <w:lang w:val="en-US"/>
        </w:rPr>
      </w:pPr>
      <w:r>
        <w:rPr>
          <w:lang w:val="en-US"/>
        </w:rPr>
        <w:t xml:space="preserve">It concerned </w:t>
      </w:r>
      <w:r w:rsidR="004B0466" w:rsidRPr="004B0466">
        <w:rPr>
          <w:lang w:val="en-US"/>
        </w:rPr>
        <w:t>a 53-year-old woman followed for a gastri</w:t>
      </w:r>
      <w:r>
        <w:rPr>
          <w:lang w:val="en-US"/>
        </w:rPr>
        <w:t>c</w:t>
      </w:r>
      <w:r w:rsidR="004B0466" w:rsidRPr="004B0466">
        <w:rPr>
          <w:lang w:val="en-US"/>
        </w:rPr>
        <w:t xml:space="preserve"> stromal tumor and peritoneal metastases. After administration of imatinib, the tumor significantly regressed</w:t>
      </w:r>
      <w:r>
        <w:rPr>
          <w:lang w:val="en-US"/>
        </w:rPr>
        <w:t>.</w:t>
      </w:r>
    </w:p>
    <w:p w14:paraId="05BAD04C" w14:textId="6AD59E77" w:rsidR="00F96DD1" w:rsidRDefault="00F96DD1" w:rsidP="004B0466">
      <w:pPr>
        <w:rPr>
          <w:lang w:val="en-US"/>
        </w:rPr>
      </w:pPr>
      <w:r>
        <w:rPr>
          <w:lang w:val="en-US"/>
        </w:rPr>
        <w:t>T</w:t>
      </w:r>
      <w:r w:rsidR="004B0466" w:rsidRPr="004B0466">
        <w:rPr>
          <w:lang w:val="en-US"/>
        </w:rPr>
        <w:t>he surgical procedure performed was</w:t>
      </w:r>
      <w:r>
        <w:rPr>
          <w:lang w:val="en-US"/>
        </w:rPr>
        <w:t xml:space="preserve">: </w:t>
      </w:r>
      <w:r w:rsidR="004B0466" w:rsidRPr="004B0466">
        <w:rPr>
          <w:lang w:val="en-US"/>
        </w:rPr>
        <w:t xml:space="preserve">a laparoscopic resection of the pelvic tumor, combined with an open proximal gastrectomy and transverse colectomy. </w:t>
      </w:r>
    </w:p>
    <w:p w14:paraId="2C6E6678" w14:textId="23961554" w:rsidR="004B0466" w:rsidRDefault="004B0466" w:rsidP="004B0466">
      <w:pPr>
        <w:rPr>
          <w:lang w:val="en-US"/>
        </w:rPr>
      </w:pPr>
      <w:r w:rsidRPr="004B0466">
        <w:rPr>
          <w:lang w:val="en-US"/>
        </w:rPr>
        <w:lastRenderedPageBreak/>
        <w:t>During the operation, the pelvic tumor turned out to be</w:t>
      </w:r>
      <w:r>
        <w:rPr>
          <w:lang w:val="en-US"/>
        </w:rPr>
        <w:t xml:space="preserve"> </w:t>
      </w:r>
      <w:r w:rsidRPr="004B0466">
        <w:rPr>
          <w:lang w:val="en-US"/>
        </w:rPr>
        <w:t>ovarian. Microscopic examination confirmed that it was a gastrointestinal stromal tumor with ovarian metastases [1</w:t>
      </w:r>
      <w:r w:rsidR="005061B7">
        <w:rPr>
          <w:lang w:val="en-US"/>
        </w:rPr>
        <w:t>5]</w:t>
      </w:r>
      <w:r w:rsidRPr="004B0466">
        <w:rPr>
          <w:lang w:val="en-US"/>
        </w:rPr>
        <w:t>.</w:t>
      </w:r>
      <w:r w:rsidRPr="004B0466">
        <w:rPr>
          <w:lang w:val="en-US"/>
        </w:rPr>
        <w:br/>
        <w:t xml:space="preserve">Ovarian metastases originating from malignant tumors located elsewhere are known as </w:t>
      </w:r>
      <w:proofErr w:type="spellStart"/>
      <w:r w:rsidRPr="004B0466">
        <w:rPr>
          <w:lang w:val="en-US"/>
        </w:rPr>
        <w:t>Krukenberg</w:t>
      </w:r>
      <w:proofErr w:type="spellEnd"/>
      <w:r w:rsidRPr="004B0466">
        <w:rPr>
          <w:lang w:val="en-US"/>
        </w:rPr>
        <w:t xml:space="preserve"> tumors [1</w:t>
      </w:r>
      <w:r w:rsidR="005061B7">
        <w:rPr>
          <w:lang w:val="en-US"/>
        </w:rPr>
        <w:t>6</w:t>
      </w:r>
      <w:r w:rsidRPr="004B0466">
        <w:rPr>
          <w:lang w:val="en-US"/>
        </w:rPr>
        <w:t>]. The latter is generally of gastric origin, but can also involve metastatic tumors from carcinomas of other sites, such as the colon [1</w:t>
      </w:r>
      <w:r w:rsidR="005061B7">
        <w:rPr>
          <w:lang w:val="en-US"/>
        </w:rPr>
        <w:t>7</w:t>
      </w:r>
      <w:r w:rsidRPr="004B0466">
        <w:rPr>
          <w:lang w:val="en-US"/>
        </w:rPr>
        <w:t xml:space="preserve">]. </w:t>
      </w:r>
    </w:p>
    <w:p w14:paraId="5A90D988" w14:textId="4C755F6E" w:rsidR="00F96DD1" w:rsidRDefault="00825797" w:rsidP="00825797">
      <w:pPr>
        <w:rPr>
          <w:lang w:val="en-US"/>
        </w:rPr>
      </w:pPr>
      <w:r w:rsidRPr="00825797">
        <w:rPr>
          <w:lang w:val="en-US"/>
        </w:rPr>
        <w:t>Regarding the pathophysiological mechanism of tumor dissemination to the ovaries, the literature reports different pathways: Either a direct spread or a spread from more distant sites, through hematogenous or lymphatic routes [1</w:t>
      </w:r>
      <w:r w:rsidR="005061B7">
        <w:rPr>
          <w:lang w:val="en-US"/>
        </w:rPr>
        <w:t>8</w:t>
      </w:r>
      <w:r w:rsidRPr="00825797">
        <w:rPr>
          <w:lang w:val="en-US"/>
        </w:rPr>
        <w:t xml:space="preserve">]. </w:t>
      </w:r>
    </w:p>
    <w:p w14:paraId="65AF7B30" w14:textId="77777777" w:rsidR="00F96DD1" w:rsidRDefault="00825797" w:rsidP="00825797">
      <w:pPr>
        <w:rPr>
          <w:lang w:val="en-US"/>
        </w:rPr>
      </w:pPr>
      <w:r w:rsidRPr="00825797">
        <w:rPr>
          <w:lang w:val="en-US"/>
        </w:rPr>
        <w:t xml:space="preserve">Peritoneal diffusion was negative in our case, as the ovarian capsule was preserved. </w:t>
      </w:r>
    </w:p>
    <w:p w14:paraId="7F47AD9F" w14:textId="283CD1BC" w:rsidR="00825797" w:rsidRDefault="00825797" w:rsidP="00825797">
      <w:pPr>
        <w:rPr>
          <w:lang w:val="en-US"/>
        </w:rPr>
      </w:pPr>
      <w:r w:rsidRPr="00825797">
        <w:rPr>
          <w:lang w:val="en-US"/>
        </w:rPr>
        <w:t>And so</w:t>
      </w:r>
      <w:r w:rsidR="00F96DD1">
        <w:rPr>
          <w:lang w:val="en-US"/>
        </w:rPr>
        <w:t>,</w:t>
      </w:r>
      <w:r w:rsidRPr="00825797">
        <w:rPr>
          <w:lang w:val="en-US"/>
        </w:rPr>
        <w:t xml:space="preserve"> the hematogenous and lymphatic pathways are the most implicated.</w:t>
      </w:r>
      <w:r w:rsidRPr="00825797">
        <w:rPr>
          <w:lang w:val="en-US"/>
        </w:rPr>
        <w:br/>
        <w:t>When large ovarian tumors are in contact with the uterus or bladder, it is difficult to distinguish them from uterine or bladder tumors on imaging. The identification of ovarian nature is most often made at the time of surgery.</w:t>
      </w:r>
      <w:r w:rsidRPr="00825797">
        <w:rPr>
          <w:lang w:val="en-US"/>
        </w:rPr>
        <w:br/>
      </w:r>
      <w:r w:rsidR="00E46C0C">
        <w:rPr>
          <w:lang w:val="en-US"/>
        </w:rPr>
        <w:t>“</w:t>
      </w:r>
      <w:r w:rsidRPr="00825797">
        <w:rPr>
          <w:lang w:val="en-US"/>
        </w:rPr>
        <w:t>Although surgery is not recommended as a primary approach in the metastatic stage of GISTs, the emergency context may sometimes require it.</w:t>
      </w:r>
      <w:r w:rsidRPr="00825797">
        <w:rPr>
          <w:lang w:val="en-US"/>
        </w:rPr>
        <w:br/>
        <w:t>Even metastatic patients who have undergone surgical removal of all their lesions, imatinib remains a standard treatment in this situation according to scientific societies</w:t>
      </w:r>
      <w:r w:rsidR="00E46C0C">
        <w:rPr>
          <w:lang w:val="en-US"/>
        </w:rPr>
        <w:t>”</w:t>
      </w:r>
      <w:r w:rsidRPr="00825797">
        <w:rPr>
          <w:lang w:val="en-US"/>
        </w:rPr>
        <w:t xml:space="preserve"> [1</w:t>
      </w:r>
      <w:r w:rsidR="005061B7">
        <w:rPr>
          <w:lang w:val="en-US"/>
        </w:rPr>
        <w:t>9</w:t>
      </w:r>
      <w:r w:rsidRPr="00825797">
        <w:rPr>
          <w:lang w:val="en-US"/>
        </w:rPr>
        <w:t>].</w:t>
      </w:r>
    </w:p>
    <w:p w14:paraId="43CB994E" w14:textId="647C7DDF" w:rsidR="006955F8" w:rsidRDefault="00E46C0C" w:rsidP="00825797">
      <w:pPr>
        <w:rPr>
          <w:lang w:val="en-US"/>
        </w:rPr>
      </w:pPr>
      <w:r>
        <w:rPr>
          <w:lang w:val="en-US"/>
        </w:rPr>
        <w:t>“</w:t>
      </w:r>
      <w:r w:rsidR="00717705" w:rsidRPr="00717705">
        <w:rPr>
          <w:lang w:val="en-US"/>
        </w:rPr>
        <w:t>The standard dose of imatinib is 400 mg per day</w:t>
      </w:r>
      <w:r>
        <w:rPr>
          <w:lang w:val="en-US"/>
        </w:rPr>
        <w:t>”</w:t>
      </w:r>
      <w:r w:rsidR="00717705" w:rsidRPr="00717705">
        <w:rPr>
          <w:lang w:val="en-US"/>
        </w:rPr>
        <w:t xml:space="preserve"> [</w:t>
      </w:r>
      <w:r w:rsidR="005061B7">
        <w:rPr>
          <w:lang w:val="en-US"/>
        </w:rPr>
        <w:t>20</w:t>
      </w:r>
      <w:r w:rsidR="00717705" w:rsidRPr="00717705">
        <w:rPr>
          <w:lang w:val="en-US"/>
        </w:rPr>
        <w:t>].</w:t>
      </w:r>
      <w:r w:rsidR="00717705" w:rsidRPr="00717705">
        <w:rPr>
          <w:lang w:val="en-US"/>
        </w:rPr>
        <w:br/>
        <w:t xml:space="preserve">However, some data suggest that </w:t>
      </w:r>
      <w:r>
        <w:rPr>
          <w:lang w:val="en-US"/>
        </w:rPr>
        <w:t>“</w:t>
      </w:r>
      <w:r w:rsidR="00717705" w:rsidRPr="00717705">
        <w:rPr>
          <w:lang w:val="en-US"/>
        </w:rPr>
        <w:t>patients with tumors harboring a mutation in exon 9 of the KIT gene have a significantly higher response rate</w:t>
      </w:r>
      <w:r w:rsidR="0047597B">
        <w:rPr>
          <w:lang w:val="en-US"/>
        </w:rPr>
        <w:t>,</w:t>
      </w:r>
      <w:r w:rsidR="00717705" w:rsidRPr="00717705">
        <w:rPr>
          <w:lang w:val="en-US"/>
        </w:rPr>
        <w:t xml:space="preserve"> and better progression-free survival at a higher dose (800 mg per day)</w:t>
      </w:r>
      <w:r w:rsidR="0047597B">
        <w:rPr>
          <w:lang w:val="en-US"/>
        </w:rPr>
        <w:t>. W</w:t>
      </w:r>
      <w:r w:rsidR="00717705" w:rsidRPr="00717705">
        <w:rPr>
          <w:lang w:val="en-US"/>
        </w:rPr>
        <w:t>hich is therefore considered the standard treatment in this subgroup</w:t>
      </w:r>
      <w:r>
        <w:rPr>
          <w:lang w:val="en-US"/>
        </w:rPr>
        <w:t>”</w:t>
      </w:r>
      <w:r w:rsidR="00717705" w:rsidRPr="00717705">
        <w:rPr>
          <w:lang w:val="en-US"/>
        </w:rPr>
        <w:t xml:space="preserve"> [1</w:t>
      </w:r>
      <w:r w:rsidR="005061B7">
        <w:rPr>
          <w:lang w:val="en-US"/>
        </w:rPr>
        <w:t>9</w:t>
      </w:r>
      <w:r w:rsidR="00717705" w:rsidRPr="00717705">
        <w:rPr>
          <w:lang w:val="en-US"/>
        </w:rPr>
        <w:t>], [</w:t>
      </w:r>
      <w:r w:rsidR="00BF6614">
        <w:rPr>
          <w:lang w:val="en-US"/>
        </w:rPr>
        <w:t>2</w:t>
      </w:r>
      <w:r w:rsidR="005061B7">
        <w:rPr>
          <w:lang w:val="en-US"/>
        </w:rPr>
        <w:t>1</w:t>
      </w:r>
      <w:r w:rsidR="00717705" w:rsidRPr="00717705">
        <w:rPr>
          <w:lang w:val="en-US"/>
        </w:rPr>
        <w:t>].</w:t>
      </w:r>
      <w:r w:rsidR="00717705" w:rsidRPr="00717705">
        <w:rPr>
          <w:lang w:val="en-US"/>
        </w:rPr>
        <w:br/>
        <w:t>The dose of 400mg/day in our case was justified by the presence of the mutation on exon 11.</w:t>
      </w:r>
    </w:p>
    <w:p w14:paraId="043663AB" w14:textId="359A4760" w:rsidR="00695837" w:rsidRDefault="00695837" w:rsidP="00825797">
      <w:pPr>
        <w:rPr>
          <w:lang w:val="en-US"/>
        </w:rPr>
      </w:pPr>
      <w:r w:rsidRPr="006955F8">
        <w:rPr>
          <w:lang w:val="en-US"/>
        </w:rPr>
        <w:t>The prognosis of metastatic gastrointestinal stromal tumors has clearly improved with the advent of targeted therapy. A ten-year survival has become possible [</w:t>
      </w:r>
      <w:r>
        <w:rPr>
          <w:lang w:val="en-US"/>
        </w:rPr>
        <w:t>22</w:t>
      </w:r>
      <w:r w:rsidRPr="006955F8">
        <w:rPr>
          <w:lang w:val="en-US"/>
        </w:rPr>
        <w:t>]. Oligometastatic disease is associated with a longer survival period before the first progression [2</w:t>
      </w:r>
      <w:r>
        <w:rPr>
          <w:lang w:val="en-US"/>
        </w:rPr>
        <w:t>3</w:t>
      </w:r>
      <w:r w:rsidRPr="006955F8">
        <w:rPr>
          <w:lang w:val="en-US"/>
        </w:rPr>
        <w:t>].</w:t>
      </w:r>
    </w:p>
    <w:p w14:paraId="660B0E5E" w14:textId="6DD8B77A" w:rsidR="006955F8" w:rsidRDefault="006955F8" w:rsidP="006955F8">
      <w:pPr>
        <w:rPr>
          <w:b/>
          <w:bCs/>
          <w:lang w:val="en-US"/>
        </w:rPr>
      </w:pPr>
      <w:r w:rsidRPr="004F776D">
        <w:rPr>
          <w:b/>
          <w:bCs/>
          <w:lang w:val="en-US"/>
        </w:rPr>
        <w:t>C</w:t>
      </w:r>
      <w:r w:rsidR="004F776D" w:rsidRPr="004F776D">
        <w:rPr>
          <w:b/>
          <w:bCs/>
          <w:lang w:val="en-US"/>
        </w:rPr>
        <w:t>onclusion</w:t>
      </w:r>
      <w:r w:rsidRPr="004F776D">
        <w:rPr>
          <w:b/>
          <w:bCs/>
          <w:lang w:val="en-US"/>
        </w:rPr>
        <w:t>:</w:t>
      </w:r>
      <w:r w:rsidR="002D0EDC" w:rsidRPr="004F776D">
        <w:rPr>
          <w:b/>
          <w:bCs/>
          <w:lang w:val="en-US"/>
        </w:rPr>
        <w:t xml:space="preserve"> </w:t>
      </w:r>
    </w:p>
    <w:p w14:paraId="325E0364" w14:textId="2A4054C1" w:rsidR="006955F8" w:rsidRDefault="00DC51DE" w:rsidP="006955F8">
      <w:pPr>
        <w:rPr>
          <w:lang w:val="en-US"/>
        </w:rPr>
      </w:pPr>
      <w:r>
        <w:rPr>
          <w:lang w:val="en-US"/>
        </w:rPr>
        <w:t xml:space="preserve">The study concluded that </w:t>
      </w:r>
      <w:r w:rsidR="00695837">
        <w:rPr>
          <w:lang w:val="en-US"/>
        </w:rPr>
        <w:t>M</w:t>
      </w:r>
      <w:r w:rsidR="00695837" w:rsidRPr="00695837">
        <w:rPr>
          <w:lang w:val="en-US"/>
        </w:rPr>
        <w:t>etastatic GIST to the ovary is rare</w:t>
      </w:r>
      <w:r w:rsidR="00695837">
        <w:rPr>
          <w:lang w:val="en-US"/>
        </w:rPr>
        <w:t>.</w:t>
      </w:r>
      <w:r w:rsidR="00E46C0C">
        <w:rPr>
          <w:lang w:val="en-US"/>
        </w:rPr>
        <w:t xml:space="preserve"> </w:t>
      </w:r>
      <w:r w:rsidR="00A65362" w:rsidRPr="00A65362">
        <w:rPr>
          <w:lang w:val="en-US"/>
        </w:rPr>
        <w:t>Metastatic</w:t>
      </w:r>
      <w:r w:rsidR="00A65362">
        <w:rPr>
          <w:lang w:val="en-US"/>
        </w:rPr>
        <w:t xml:space="preserve"> </w:t>
      </w:r>
      <w:r w:rsidR="00A65362" w:rsidRPr="00A65362">
        <w:rPr>
          <w:lang w:val="en-US"/>
        </w:rPr>
        <w:t xml:space="preserve">gastrointestinal stromal tumors constitute half of GISTs. </w:t>
      </w:r>
      <w:r w:rsidR="00A65362">
        <w:rPr>
          <w:lang w:val="en-US"/>
        </w:rPr>
        <w:t xml:space="preserve"> </w:t>
      </w:r>
      <w:r w:rsidR="006955F8" w:rsidRPr="006955F8">
        <w:rPr>
          <w:lang w:val="en-US"/>
        </w:rPr>
        <w:t>Although pelvic tumors are difficult to differentiate before surgery, it is important to consider the possibility of ovarian metastases originating from a gastrointestinal stromal tumor.</w:t>
      </w:r>
      <w:bookmarkStart w:id="0" w:name="_GoBack"/>
      <w:bookmarkEnd w:id="0"/>
    </w:p>
    <w:p w14:paraId="2D8620C3" w14:textId="0DA3B169" w:rsidR="000B413A" w:rsidRDefault="000B413A" w:rsidP="006955F8">
      <w:pPr>
        <w:rPr>
          <w:lang w:val="en-US"/>
        </w:rPr>
      </w:pPr>
    </w:p>
    <w:p w14:paraId="7034BE74" w14:textId="77777777" w:rsidR="000B413A" w:rsidRPr="000B413A" w:rsidRDefault="000B413A" w:rsidP="000B413A">
      <w:pPr>
        <w:rPr>
          <w:lang w:val="en-US"/>
        </w:rPr>
      </w:pPr>
      <w:r w:rsidRPr="000B413A">
        <w:rPr>
          <w:lang w:val="en-US"/>
        </w:rPr>
        <w:t xml:space="preserve">Consent </w:t>
      </w:r>
    </w:p>
    <w:p w14:paraId="5BD9B114" w14:textId="327B5311" w:rsidR="000B413A" w:rsidRDefault="000B413A" w:rsidP="000B413A">
      <w:pPr>
        <w:rPr>
          <w:lang w:val="en-US"/>
        </w:rPr>
      </w:pPr>
      <w:r w:rsidRPr="000B413A">
        <w:rPr>
          <w:lang w:val="en-US"/>
        </w:rPr>
        <w:t>As per international standards or university standards, patient(s) written consent has been collected and preserved by the author(s).</w:t>
      </w:r>
    </w:p>
    <w:p w14:paraId="06BF09E0" w14:textId="44C6704B" w:rsidR="00017F22" w:rsidRPr="005E4E01" w:rsidRDefault="005E4E01" w:rsidP="006955F8">
      <w:pPr>
        <w:rPr>
          <w:b/>
          <w:lang w:val="en-US"/>
        </w:rPr>
      </w:pPr>
      <w:r w:rsidRPr="005E4E01">
        <w:rPr>
          <w:b/>
          <w:lang w:val="en-US"/>
        </w:rPr>
        <w:t>Disclaimer</w:t>
      </w:r>
    </w:p>
    <w:p w14:paraId="4DD98616" w14:textId="77777777" w:rsidR="00017F22" w:rsidRPr="00FE4F8A" w:rsidRDefault="00017F22" w:rsidP="00017F22">
      <w:pPr>
        <w:pStyle w:val="Bibliography"/>
        <w:rPr>
          <w:rFonts w:ascii="Calibri" w:hAnsi="Calibri" w:cs="Calibri"/>
          <w:b/>
          <w:bCs/>
          <w:color w:val="EE0000"/>
        </w:rPr>
      </w:pPr>
      <w:r>
        <w:rPr>
          <w:rFonts w:ascii="Calibri" w:hAnsi="Calibri" w:cs="Calibri"/>
          <w:b/>
          <w:bCs/>
          <w:color w:val="EE0000"/>
        </w:rPr>
        <w:t>A</w:t>
      </w:r>
      <w:r w:rsidRPr="00FE4F8A">
        <w:rPr>
          <w:rFonts w:ascii="Calibri" w:hAnsi="Calibri" w:cs="Calibri"/>
          <w:b/>
          <w:bCs/>
          <w:color w:val="EE0000"/>
        </w:rPr>
        <w:t xml:space="preserve">ll </w:t>
      </w:r>
      <w:proofErr w:type="spellStart"/>
      <w:r w:rsidRPr="00FE4F8A">
        <w:rPr>
          <w:rFonts w:ascii="Calibri" w:hAnsi="Calibri" w:cs="Calibri"/>
          <w:b/>
          <w:bCs/>
          <w:color w:val="EE0000"/>
        </w:rPr>
        <w:t>authors</w:t>
      </w:r>
      <w:proofErr w:type="spellEnd"/>
      <w:r w:rsidRPr="00FE4F8A">
        <w:rPr>
          <w:rFonts w:ascii="Calibri" w:hAnsi="Calibri" w:cs="Calibri"/>
          <w:b/>
          <w:bCs/>
          <w:color w:val="EE0000"/>
        </w:rPr>
        <w:t xml:space="preserve"> </w:t>
      </w:r>
      <w:proofErr w:type="spellStart"/>
      <w:r w:rsidRPr="00FE4F8A">
        <w:rPr>
          <w:rFonts w:ascii="Calibri" w:hAnsi="Calibri" w:cs="Calibri"/>
          <w:b/>
          <w:bCs/>
          <w:color w:val="EE0000"/>
        </w:rPr>
        <w:t>declare</w:t>
      </w:r>
      <w:proofErr w:type="spellEnd"/>
      <w:r w:rsidRPr="00FE4F8A">
        <w:rPr>
          <w:rFonts w:ascii="Calibri" w:hAnsi="Calibri" w:cs="Calibri"/>
          <w:b/>
          <w:bCs/>
          <w:color w:val="EE0000"/>
        </w:rPr>
        <w:t xml:space="preserve"> </w:t>
      </w:r>
      <w:proofErr w:type="spellStart"/>
      <w:r w:rsidRPr="00FE4F8A">
        <w:rPr>
          <w:rFonts w:ascii="Calibri" w:hAnsi="Calibri" w:cs="Calibri"/>
          <w:b/>
          <w:bCs/>
          <w:color w:val="EE0000"/>
        </w:rPr>
        <w:t>that</w:t>
      </w:r>
      <w:proofErr w:type="spellEnd"/>
      <w:r w:rsidRPr="00FE4F8A">
        <w:rPr>
          <w:rFonts w:ascii="Calibri" w:hAnsi="Calibri" w:cs="Calibri"/>
          <w:b/>
          <w:bCs/>
          <w:color w:val="EE0000"/>
        </w:rPr>
        <w:t xml:space="preserve"> NO </w:t>
      </w:r>
      <w:proofErr w:type="spellStart"/>
      <w:r w:rsidRPr="00FE4F8A">
        <w:rPr>
          <w:rFonts w:ascii="Calibri" w:hAnsi="Calibri" w:cs="Calibri"/>
          <w:b/>
          <w:bCs/>
          <w:color w:val="EE0000"/>
        </w:rPr>
        <w:t>generative</w:t>
      </w:r>
      <w:proofErr w:type="spellEnd"/>
      <w:r w:rsidRPr="00FE4F8A">
        <w:rPr>
          <w:rFonts w:ascii="Calibri" w:hAnsi="Calibri" w:cs="Calibri"/>
          <w:b/>
          <w:bCs/>
          <w:color w:val="EE0000"/>
        </w:rPr>
        <w:t xml:space="preserve"> AI </w:t>
      </w:r>
      <w:proofErr w:type="spellStart"/>
      <w:r w:rsidRPr="00FE4F8A">
        <w:rPr>
          <w:rFonts w:ascii="Calibri" w:hAnsi="Calibri" w:cs="Calibri"/>
          <w:b/>
          <w:bCs/>
          <w:color w:val="EE0000"/>
        </w:rPr>
        <w:t>technology</w:t>
      </w:r>
      <w:proofErr w:type="spellEnd"/>
      <w:r w:rsidRPr="00FE4F8A">
        <w:rPr>
          <w:rFonts w:ascii="Calibri" w:hAnsi="Calibri" w:cs="Calibri"/>
          <w:b/>
          <w:bCs/>
          <w:color w:val="EE0000"/>
        </w:rPr>
        <w:t xml:space="preserve"> (</w:t>
      </w:r>
      <w:proofErr w:type="spellStart"/>
      <w:r w:rsidRPr="00FE4F8A">
        <w:rPr>
          <w:rFonts w:ascii="Calibri" w:hAnsi="Calibri" w:cs="Calibri"/>
          <w:b/>
          <w:bCs/>
          <w:color w:val="EE0000"/>
        </w:rPr>
        <w:t>including</w:t>
      </w:r>
      <w:proofErr w:type="spellEnd"/>
      <w:r w:rsidRPr="00FE4F8A">
        <w:rPr>
          <w:rFonts w:ascii="Calibri" w:hAnsi="Calibri" w:cs="Calibri"/>
          <w:b/>
          <w:bCs/>
          <w:color w:val="EE0000"/>
        </w:rPr>
        <w:t xml:space="preserve"> </w:t>
      </w:r>
      <w:proofErr w:type="spellStart"/>
      <w:r w:rsidRPr="00FE4F8A">
        <w:rPr>
          <w:rFonts w:ascii="Calibri" w:hAnsi="Calibri" w:cs="Calibri"/>
          <w:b/>
          <w:bCs/>
          <w:color w:val="EE0000"/>
        </w:rPr>
        <w:t>text</w:t>
      </w:r>
      <w:proofErr w:type="spellEnd"/>
      <w:r w:rsidRPr="00FE4F8A">
        <w:rPr>
          <w:rFonts w:ascii="Calibri" w:hAnsi="Calibri" w:cs="Calibri"/>
          <w:b/>
          <w:bCs/>
          <w:color w:val="EE0000"/>
        </w:rPr>
        <w:t xml:space="preserve">-to-image </w:t>
      </w:r>
      <w:proofErr w:type="spellStart"/>
      <w:r w:rsidRPr="00FE4F8A">
        <w:rPr>
          <w:rFonts w:ascii="Calibri" w:hAnsi="Calibri" w:cs="Calibri"/>
          <w:b/>
          <w:bCs/>
          <w:color w:val="EE0000"/>
        </w:rPr>
        <w:t>generators</w:t>
      </w:r>
      <w:proofErr w:type="spellEnd"/>
      <w:r w:rsidRPr="00FE4F8A">
        <w:rPr>
          <w:rFonts w:ascii="Calibri" w:hAnsi="Calibri" w:cs="Calibri"/>
          <w:b/>
          <w:bCs/>
          <w:color w:val="EE0000"/>
        </w:rPr>
        <w:t xml:space="preserve">) </w:t>
      </w:r>
      <w:r>
        <w:rPr>
          <w:rFonts w:ascii="Calibri" w:hAnsi="Calibri" w:cs="Calibri"/>
          <w:b/>
          <w:bCs/>
          <w:color w:val="EE0000"/>
        </w:rPr>
        <w:t>have been</w:t>
      </w:r>
      <w:r w:rsidRPr="00FE4F8A">
        <w:rPr>
          <w:rFonts w:ascii="Calibri" w:hAnsi="Calibri" w:cs="Calibri"/>
          <w:b/>
          <w:bCs/>
          <w:color w:val="EE0000"/>
        </w:rPr>
        <w:t xml:space="preserve"> </w:t>
      </w:r>
      <w:proofErr w:type="spellStart"/>
      <w:r w:rsidRPr="00FE4F8A">
        <w:rPr>
          <w:rFonts w:ascii="Calibri" w:hAnsi="Calibri" w:cs="Calibri"/>
          <w:b/>
          <w:bCs/>
          <w:color w:val="EE0000"/>
        </w:rPr>
        <w:t>used</w:t>
      </w:r>
      <w:proofErr w:type="spellEnd"/>
      <w:r w:rsidRPr="00FE4F8A">
        <w:rPr>
          <w:rFonts w:ascii="Calibri" w:hAnsi="Calibri" w:cs="Calibri"/>
          <w:b/>
          <w:bCs/>
          <w:color w:val="EE0000"/>
        </w:rPr>
        <w:t xml:space="preserve"> in the </w:t>
      </w:r>
      <w:proofErr w:type="spellStart"/>
      <w:r w:rsidRPr="00FE4F8A">
        <w:rPr>
          <w:rFonts w:ascii="Calibri" w:hAnsi="Calibri" w:cs="Calibri"/>
          <w:b/>
          <w:bCs/>
          <w:color w:val="EE0000"/>
        </w:rPr>
        <w:t>writing</w:t>
      </w:r>
      <w:proofErr w:type="spellEnd"/>
      <w:r w:rsidRPr="00FE4F8A">
        <w:rPr>
          <w:rFonts w:ascii="Calibri" w:hAnsi="Calibri" w:cs="Calibri"/>
          <w:b/>
          <w:bCs/>
          <w:color w:val="EE0000"/>
        </w:rPr>
        <w:t xml:space="preserve"> or </w:t>
      </w:r>
      <w:proofErr w:type="spellStart"/>
      <w:r w:rsidRPr="00FE4F8A">
        <w:rPr>
          <w:rFonts w:ascii="Calibri" w:hAnsi="Calibri" w:cs="Calibri"/>
          <w:b/>
          <w:bCs/>
          <w:color w:val="EE0000"/>
        </w:rPr>
        <w:t>revision</w:t>
      </w:r>
      <w:proofErr w:type="spellEnd"/>
      <w:r w:rsidRPr="00FE4F8A">
        <w:rPr>
          <w:rFonts w:ascii="Calibri" w:hAnsi="Calibri" w:cs="Calibri"/>
          <w:b/>
          <w:bCs/>
          <w:color w:val="EE0000"/>
        </w:rPr>
        <w:t xml:space="preserve"> of </w:t>
      </w:r>
      <w:proofErr w:type="spellStart"/>
      <w:r w:rsidRPr="00FE4F8A">
        <w:rPr>
          <w:rFonts w:ascii="Calibri" w:hAnsi="Calibri" w:cs="Calibri"/>
          <w:b/>
          <w:bCs/>
          <w:color w:val="EE0000"/>
        </w:rPr>
        <w:t>this</w:t>
      </w:r>
      <w:proofErr w:type="spellEnd"/>
      <w:r w:rsidRPr="00FE4F8A">
        <w:rPr>
          <w:rFonts w:ascii="Calibri" w:hAnsi="Calibri" w:cs="Calibri"/>
          <w:b/>
          <w:bCs/>
          <w:color w:val="EE0000"/>
        </w:rPr>
        <w:t xml:space="preserve"> </w:t>
      </w:r>
      <w:proofErr w:type="spellStart"/>
      <w:r w:rsidRPr="00FE4F8A">
        <w:rPr>
          <w:rFonts w:ascii="Calibri" w:hAnsi="Calibri" w:cs="Calibri"/>
          <w:b/>
          <w:bCs/>
          <w:color w:val="EE0000"/>
        </w:rPr>
        <w:t>manuscript</w:t>
      </w:r>
      <w:proofErr w:type="spellEnd"/>
      <w:r w:rsidRPr="00FE4F8A">
        <w:rPr>
          <w:rFonts w:ascii="Calibri" w:hAnsi="Calibri" w:cs="Calibri"/>
          <w:b/>
          <w:bCs/>
          <w:color w:val="EE0000"/>
        </w:rPr>
        <w:t>.</w:t>
      </w:r>
      <w:r>
        <w:rPr>
          <w:rFonts w:ascii="Calibri" w:hAnsi="Calibri" w:cs="Calibri"/>
          <w:b/>
          <w:bCs/>
          <w:color w:val="EE0000"/>
        </w:rPr>
        <w:t xml:space="preserve"> </w:t>
      </w:r>
    </w:p>
    <w:p w14:paraId="1111EDE0" w14:textId="77777777" w:rsidR="00F85ABB" w:rsidRDefault="00F85ABB" w:rsidP="006955F8">
      <w:pPr>
        <w:rPr>
          <w:lang w:val="en-US"/>
        </w:rPr>
      </w:pPr>
    </w:p>
    <w:p w14:paraId="4B47065A" w14:textId="2FCD188C" w:rsidR="00F85ABB" w:rsidRPr="004F776D" w:rsidRDefault="00F85ABB" w:rsidP="00F85ABB">
      <w:pPr>
        <w:rPr>
          <w:b/>
          <w:bCs/>
          <w:lang w:val="en-US"/>
        </w:rPr>
      </w:pPr>
      <w:r w:rsidRPr="004F776D">
        <w:rPr>
          <w:b/>
          <w:bCs/>
          <w:lang w:val="en-US"/>
        </w:rPr>
        <w:t>R</w:t>
      </w:r>
      <w:r w:rsidR="004F776D" w:rsidRPr="004F776D">
        <w:rPr>
          <w:b/>
          <w:bCs/>
          <w:lang w:val="en-US"/>
        </w:rPr>
        <w:t>eferences</w:t>
      </w:r>
      <w:r w:rsidRPr="004F776D">
        <w:rPr>
          <w:b/>
          <w:bCs/>
          <w:lang w:val="en-US"/>
        </w:rPr>
        <w:t xml:space="preserve">: </w:t>
      </w:r>
      <w:r w:rsidR="00307E2E" w:rsidRPr="004F776D">
        <w:rPr>
          <w:b/>
          <w:bCs/>
          <w:lang w:val="en-US"/>
        </w:rPr>
        <w:t xml:space="preserve"> </w:t>
      </w:r>
      <w:r w:rsidR="006817BC" w:rsidRPr="004F776D">
        <w:rPr>
          <w:b/>
          <w:bCs/>
          <w:lang w:val="en-US"/>
        </w:rPr>
        <w:t xml:space="preserve"> </w:t>
      </w:r>
      <w:r w:rsidR="00DE6897">
        <w:rPr>
          <w:b/>
          <w:bCs/>
          <w:lang w:val="en-US"/>
        </w:rPr>
        <w:t xml:space="preserve"> </w:t>
      </w:r>
    </w:p>
    <w:p w14:paraId="7ECB8C19" w14:textId="77777777" w:rsidR="00F85ABB" w:rsidRDefault="00F85ABB" w:rsidP="00F85ABB">
      <w:pPr>
        <w:pStyle w:val="Bibliography"/>
        <w:rPr>
          <w:rFonts w:ascii="Calibri" w:hAnsi="Calibri" w:cs="Calibri"/>
          <w:lang w:val="en-US"/>
        </w:rPr>
      </w:pPr>
      <w:r>
        <w:lastRenderedPageBreak/>
        <w:fldChar w:fldCharType="begin"/>
      </w:r>
      <w:r w:rsidRPr="00463077">
        <w:rPr>
          <w:lang w:val="en-US"/>
        </w:rPr>
        <w:instrText xml:space="preserve"> ADDIN ZOTERO_BIBL {"uncited":[],"omitted":[],"custom":[]} CSL_BIBLIOGRAPHY </w:instrText>
      </w:r>
      <w:r>
        <w:fldChar w:fldCharType="separate"/>
      </w:r>
      <w:r w:rsidRPr="00463077">
        <w:rPr>
          <w:rFonts w:ascii="Calibri" w:hAnsi="Calibri" w:cs="Calibri"/>
          <w:lang w:val="en-US"/>
        </w:rPr>
        <w:t xml:space="preserve">[1] M. von Mehren et H. Joensuu, « Gastrointestinal Stromal Tumors », </w:t>
      </w:r>
      <w:r w:rsidRPr="00463077">
        <w:rPr>
          <w:rFonts w:ascii="Calibri" w:hAnsi="Calibri" w:cs="Calibri"/>
          <w:i/>
          <w:iCs/>
          <w:lang w:val="en-US"/>
        </w:rPr>
        <w:t xml:space="preserve">J. Clin. </w:t>
      </w:r>
      <w:r w:rsidRPr="00C64CF3">
        <w:rPr>
          <w:rFonts w:ascii="Calibri" w:hAnsi="Calibri" w:cs="Calibri"/>
          <w:i/>
          <w:iCs/>
          <w:lang w:val="en-US"/>
        </w:rPr>
        <w:t>Oncol. Off. J. Am. Soc. Clin. Oncol.</w:t>
      </w:r>
      <w:r w:rsidRPr="00C64CF3">
        <w:rPr>
          <w:rFonts w:ascii="Calibri" w:hAnsi="Calibri" w:cs="Calibri"/>
          <w:lang w:val="en-US"/>
        </w:rPr>
        <w:t>, vol. 36, n</w:t>
      </w:r>
      <w:r w:rsidRPr="00C64CF3">
        <w:rPr>
          <w:rFonts w:ascii="Calibri" w:hAnsi="Calibri" w:cs="Calibri"/>
          <w:vertAlign w:val="superscript"/>
          <w:lang w:val="en-US"/>
        </w:rPr>
        <w:t>o</w:t>
      </w:r>
      <w:r w:rsidRPr="00C64CF3">
        <w:rPr>
          <w:rFonts w:ascii="Calibri" w:hAnsi="Calibri" w:cs="Calibri"/>
          <w:lang w:val="en-US"/>
        </w:rPr>
        <w:t xml:space="preserve"> 2, p. 136</w:t>
      </w:r>
      <w:r w:rsidRPr="00C64CF3">
        <w:rPr>
          <w:rFonts w:ascii="Cambria Math" w:hAnsi="Cambria Math" w:cs="Cambria Math"/>
          <w:lang w:val="en-US"/>
        </w:rPr>
        <w:t>‑</w:t>
      </w:r>
      <w:r w:rsidRPr="00C64CF3">
        <w:rPr>
          <w:rFonts w:ascii="Calibri" w:hAnsi="Calibri" w:cs="Calibri"/>
          <w:lang w:val="en-US"/>
        </w:rPr>
        <w:t>143, janv. 2018, doi: 10.1200/JCO.2017.74.9705.</w:t>
      </w:r>
    </w:p>
    <w:p w14:paraId="61CAA061" w14:textId="77777777" w:rsidR="00F85ABB" w:rsidRDefault="00F85ABB" w:rsidP="00F85ABB">
      <w:pPr>
        <w:pStyle w:val="Bibliography"/>
        <w:rPr>
          <w:rFonts w:ascii="Calibri" w:hAnsi="Calibri" w:cs="Calibri"/>
        </w:rPr>
      </w:pPr>
      <w:r>
        <w:fldChar w:fldCharType="begin"/>
      </w:r>
      <w:r>
        <w:instrText xml:space="preserve"> ADDIN ZOTERO_BIBL {"uncited":[],"omitted":[],"custom":[]} CSL_BIBLIOGRAPHY </w:instrText>
      </w:r>
      <w:r>
        <w:fldChar w:fldCharType="separate"/>
      </w:r>
      <w:r w:rsidRPr="004E50F3">
        <w:rPr>
          <w:rFonts w:ascii="Calibri" w:hAnsi="Calibri" w:cs="Calibri"/>
        </w:rPr>
        <w:t>[</w:t>
      </w:r>
      <w:r>
        <w:rPr>
          <w:rFonts w:ascii="Calibri" w:hAnsi="Calibri" w:cs="Calibri"/>
        </w:rPr>
        <w:t>2</w:t>
      </w:r>
      <w:r w:rsidRPr="004E50F3">
        <w:rPr>
          <w:rFonts w:ascii="Calibri" w:hAnsi="Calibri" w:cs="Calibri"/>
        </w:rPr>
        <w:t>]</w:t>
      </w:r>
      <w:r>
        <w:rPr>
          <w:rFonts w:ascii="Calibri" w:hAnsi="Calibri" w:cs="Calibri"/>
        </w:rPr>
        <w:t xml:space="preserve"> </w:t>
      </w:r>
      <w:r w:rsidRPr="004E50F3">
        <w:rPr>
          <w:rFonts w:ascii="Calibri" w:hAnsi="Calibri" w:cs="Calibri"/>
        </w:rPr>
        <w:t xml:space="preserve">T. M. Parab </w:t>
      </w:r>
      <w:r w:rsidRPr="004E50F3">
        <w:rPr>
          <w:rFonts w:ascii="Calibri" w:hAnsi="Calibri" w:cs="Calibri"/>
          <w:i/>
          <w:iCs/>
        </w:rPr>
        <w:t>et al.</w:t>
      </w:r>
      <w:r w:rsidRPr="004E50F3">
        <w:rPr>
          <w:rFonts w:ascii="Calibri" w:hAnsi="Calibri" w:cs="Calibri"/>
        </w:rPr>
        <w:t xml:space="preserve">, « Gastrointestinal stromal tumors: a comprehensive review », </w:t>
      </w:r>
      <w:r w:rsidRPr="004E50F3">
        <w:rPr>
          <w:rFonts w:ascii="Calibri" w:hAnsi="Calibri" w:cs="Calibri"/>
          <w:i/>
          <w:iCs/>
        </w:rPr>
        <w:t>J. Gastrointest. Oncol.</w:t>
      </w:r>
      <w:r w:rsidRPr="004E50F3">
        <w:rPr>
          <w:rFonts w:ascii="Calibri" w:hAnsi="Calibri" w:cs="Calibri"/>
        </w:rPr>
        <w:t>, vol. 10, n</w:t>
      </w:r>
      <w:r w:rsidRPr="004E50F3">
        <w:rPr>
          <w:rFonts w:ascii="Calibri" w:hAnsi="Calibri" w:cs="Calibri"/>
          <w:vertAlign w:val="superscript"/>
        </w:rPr>
        <w:t>o</w:t>
      </w:r>
      <w:r w:rsidRPr="004E50F3">
        <w:rPr>
          <w:rFonts w:ascii="Calibri" w:hAnsi="Calibri" w:cs="Calibri"/>
        </w:rPr>
        <w:t xml:space="preserve"> 1, p. 144</w:t>
      </w:r>
      <w:r w:rsidRPr="004E50F3">
        <w:rPr>
          <w:rFonts w:ascii="Cambria Math" w:hAnsi="Cambria Math" w:cs="Cambria Math"/>
        </w:rPr>
        <w:t>‑</w:t>
      </w:r>
      <w:r w:rsidRPr="004E50F3">
        <w:rPr>
          <w:rFonts w:ascii="Calibri" w:hAnsi="Calibri" w:cs="Calibri"/>
        </w:rPr>
        <w:t>154, févr. 2019, doi: 10.21037/jgo.2018.08.20.</w:t>
      </w:r>
    </w:p>
    <w:p w14:paraId="35778879" w14:textId="77777777" w:rsidR="00F85ABB" w:rsidRDefault="00F85ABB" w:rsidP="00F85ABB">
      <w:pPr>
        <w:pStyle w:val="Bibliography"/>
        <w:rPr>
          <w:rFonts w:ascii="Calibri" w:hAnsi="Calibri" w:cs="Calibri"/>
        </w:rPr>
      </w:pPr>
      <w:r>
        <w:fldChar w:fldCharType="begin"/>
      </w:r>
      <w:r w:rsidRPr="00E66105">
        <w:rPr>
          <w:lang w:val="en-US"/>
        </w:rPr>
        <w:instrText xml:space="preserve"> ADDIN ZOTERO_BIBL {"uncited":[],"omitted":[],"custom":[]} CSL_BIBLIOGRAPHY </w:instrText>
      </w:r>
      <w:r>
        <w:fldChar w:fldCharType="separate"/>
      </w:r>
      <w:r w:rsidRPr="00E66105">
        <w:rPr>
          <w:rFonts w:ascii="Calibri" w:hAnsi="Calibri" w:cs="Calibri"/>
          <w:lang w:val="en-US"/>
        </w:rPr>
        <w:t>[</w:t>
      </w:r>
      <w:r>
        <w:rPr>
          <w:rFonts w:ascii="Calibri" w:hAnsi="Calibri" w:cs="Calibri"/>
          <w:lang w:val="en-US"/>
        </w:rPr>
        <w:t>3</w:t>
      </w:r>
      <w:r w:rsidRPr="00E66105">
        <w:rPr>
          <w:rFonts w:ascii="Calibri" w:hAnsi="Calibri" w:cs="Calibri"/>
          <w:lang w:val="en-US"/>
        </w:rPr>
        <w:t>]</w:t>
      </w:r>
      <w:r>
        <w:rPr>
          <w:rFonts w:ascii="Calibri" w:hAnsi="Calibri" w:cs="Calibri"/>
          <w:lang w:val="en-US"/>
        </w:rPr>
        <w:t xml:space="preserve"> </w:t>
      </w:r>
      <w:r w:rsidRPr="00E66105">
        <w:rPr>
          <w:rFonts w:ascii="Calibri" w:hAnsi="Calibri" w:cs="Calibri"/>
          <w:lang w:val="en-US"/>
        </w:rPr>
        <w:t xml:space="preserve">J. Khan </w:t>
      </w:r>
      <w:r w:rsidRPr="00E66105">
        <w:rPr>
          <w:rFonts w:ascii="Calibri" w:hAnsi="Calibri" w:cs="Calibri"/>
          <w:i/>
          <w:iCs/>
          <w:lang w:val="en-US"/>
        </w:rPr>
        <w:t>et al.</w:t>
      </w:r>
      <w:r w:rsidRPr="00E66105">
        <w:rPr>
          <w:rFonts w:ascii="Calibri" w:hAnsi="Calibri" w:cs="Calibri"/>
          <w:lang w:val="en-US"/>
        </w:rPr>
        <w:t xml:space="preserve">, « Gastrointestinal Stromal Tumors (GIST): A Population-Based Study Using the SEER Database, including Management and Recent Advances in Targeted Therapy », </w:t>
      </w:r>
      <w:r w:rsidRPr="00E66105">
        <w:rPr>
          <w:rFonts w:ascii="Calibri" w:hAnsi="Calibri" w:cs="Calibri"/>
          <w:i/>
          <w:iCs/>
          <w:lang w:val="en-US"/>
        </w:rPr>
        <w:t>Cancers</w:t>
      </w:r>
      <w:r w:rsidRPr="00E66105">
        <w:rPr>
          <w:rFonts w:ascii="Calibri" w:hAnsi="Calibri" w:cs="Calibri"/>
          <w:lang w:val="en-US"/>
        </w:rPr>
        <w:t>, vol. 14, n</w:t>
      </w:r>
      <w:r w:rsidRPr="00E66105">
        <w:rPr>
          <w:rFonts w:ascii="Calibri" w:hAnsi="Calibri" w:cs="Calibri"/>
          <w:vertAlign w:val="superscript"/>
          <w:lang w:val="en-US"/>
        </w:rPr>
        <w:t>o</w:t>
      </w:r>
      <w:r w:rsidRPr="00E66105">
        <w:rPr>
          <w:rFonts w:ascii="Calibri" w:hAnsi="Calibri" w:cs="Calibri"/>
          <w:lang w:val="en-US"/>
        </w:rPr>
        <w:t xml:space="preserve"> 15, p. 3689, juill. </w:t>
      </w:r>
      <w:r w:rsidRPr="00E66105">
        <w:rPr>
          <w:rFonts w:ascii="Calibri" w:hAnsi="Calibri" w:cs="Calibri"/>
        </w:rPr>
        <w:t>2022, doi: 10.3390/cancers14153689.</w:t>
      </w:r>
    </w:p>
    <w:p w14:paraId="6A6E331E" w14:textId="4E67BD52" w:rsidR="000341B2" w:rsidRPr="00671C1E" w:rsidRDefault="000341B2" w:rsidP="000341B2">
      <w:pPr>
        <w:pStyle w:val="Bibliography"/>
        <w:rPr>
          <w:rFonts w:ascii="Calibri" w:hAnsi="Calibri" w:cs="Calibri"/>
        </w:rPr>
      </w:pPr>
      <w:r>
        <w:fldChar w:fldCharType="begin"/>
      </w:r>
      <w:r w:rsidRPr="00671C1E">
        <w:rPr>
          <w:lang w:val="en-US"/>
        </w:rPr>
        <w:instrText xml:space="preserve"> ADDIN ZOTERO_BIBL {"uncited":[],"omitted":[],"custom":[]} CSL_BIBLIOGRAPHY </w:instrText>
      </w:r>
      <w:r>
        <w:fldChar w:fldCharType="separate"/>
      </w:r>
      <w:r w:rsidRPr="00671C1E">
        <w:rPr>
          <w:rFonts w:ascii="Calibri" w:hAnsi="Calibri" w:cs="Calibri"/>
          <w:lang w:val="en-US"/>
        </w:rPr>
        <w:t>[</w:t>
      </w:r>
      <w:r>
        <w:rPr>
          <w:rFonts w:ascii="Calibri" w:hAnsi="Calibri" w:cs="Calibri"/>
          <w:lang w:val="en-US"/>
        </w:rPr>
        <w:t>4</w:t>
      </w:r>
      <w:r w:rsidRPr="00671C1E">
        <w:rPr>
          <w:rFonts w:ascii="Calibri" w:hAnsi="Calibri" w:cs="Calibri"/>
          <w:lang w:val="en-US"/>
        </w:rPr>
        <w:t>]</w:t>
      </w:r>
      <w:r>
        <w:rPr>
          <w:rFonts w:ascii="Calibri" w:hAnsi="Calibri" w:cs="Calibri"/>
          <w:lang w:val="en-US"/>
        </w:rPr>
        <w:t xml:space="preserve"> </w:t>
      </w:r>
      <w:r w:rsidRPr="00671C1E">
        <w:rPr>
          <w:rFonts w:ascii="Calibri" w:hAnsi="Calibri" w:cs="Calibri"/>
          <w:lang w:val="en-US"/>
        </w:rPr>
        <w:t xml:space="preserve">N. Machairiotis, I. Kougioumtzi, P. Zarogoulidis, A. Stylianaki, K. Tsimogiannis, et N. Katsikogiannis, « Gastrointestinal stromal tumor mesenchymal neoplasms: the offspring that choose the wrong path », </w:t>
      </w:r>
      <w:r w:rsidRPr="00671C1E">
        <w:rPr>
          <w:rFonts w:ascii="Calibri" w:hAnsi="Calibri" w:cs="Calibri"/>
          <w:i/>
          <w:iCs/>
          <w:lang w:val="en-US"/>
        </w:rPr>
        <w:t xml:space="preserve">J. Multidiscip. </w:t>
      </w:r>
      <w:r w:rsidRPr="00671C1E">
        <w:rPr>
          <w:rFonts w:ascii="Calibri" w:hAnsi="Calibri" w:cs="Calibri"/>
          <w:i/>
          <w:iCs/>
        </w:rPr>
        <w:t>Healthc.</w:t>
      </w:r>
      <w:r w:rsidRPr="00671C1E">
        <w:rPr>
          <w:rFonts w:ascii="Calibri" w:hAnsi="Calibri" w:cs="Calibri"/>
        </w:rPr>
        <w:t>, vol. 6, p. 127</w:t>
      </w:r>
      <w:r w:rsidRPr="00671C1E">
        <w:rPr>
          <w:rFonts w:ascii="Cambria Math" w:hAnsi="Cambria Math" w:cs="Cambria Math"/>
        </w:rPr>
        <w:t>‑</w:t>
      </w:r>
      <w:r w:rsidRPr="00671C1E">
        <w:rPr>
          <w:rFonts w:ascii="Calibri" w:hAnsi="Calibri" w:cs="Calibri"/>
        </w:rPr>
        <w:t>131, 2013, doi: 10.2147/JMDH.S43703.</w:t>
      </w:r>
    </w:p>
    <w:p w14:paraId="45BB5EA0" w14:textId="57864D62" w:rsidR="00F85ABB" w:rsidRDefault="000341B2" w:rsidP="000341B2">
      <w:pPr>
        <w:rPr>
          <w:rFonts w:ascii="Calibri" w:hAnsi="Calibri" w:cs="Calibri"/>
        </w:rPr>
      </w:pPr>
      <w:r>
        <w:fldChar w:fldCharType="end"/>
      </w:r>
      <w:r w:rsidR="00F85ABB">
        <w:fldChar w:fldCharType="begin"/>
      </w:r>
      <w:r w:rsidR="00F85ABB" w:rsidRPr="00F656BE">
        <w:rPr>
          <w:lang w:val="en-US"/>
        </w:rPr>
        <w:instrText xml:space="preserve"> ADDIN ZOTERO_BIBL {"uncited":[],"omitted":[],"custom":[]} CSL_BIBLIOGRAPHY </w:instrText>
      </w:r>
      <w:r w:rsidR="00F85ABB">
        <w:fldChar w:fldCharType="separate"/>
      </w:r>
      <w:r w:rsidR="00F85ABB" w:rsidRPr="00F656BE">
        <w:rPr>
          <w:rFonts w:ascii="Calibri" w:hAnsi="Calibri" w:cs="Calibri"/>
          <w:lang w:val="en-US"/>
        </w:rPr>
        <w:t>[</w:t>
      </w:r>
      <w:r>
        <w:rPr>
          <w:rFonts w:ascii="Calibri" w:hAnsi="Calibri" w:cs="Calibri"/>
          <w:lang w:val="en-US"/>
        </w:rPr>
        <w:t>5</w:t>
      </w:r>
      <w:r w:rsidR="00F85ABB" w:rsidRPr="00F656BE">
        <w:rPr>
          <w:rFonts w:ascii="Calibri" w:hAnsi="Calibri" w:cs="Calibri"/>
          <w:lang w:val="en-US"/>
        </w:rPr>
        <w:t>]</w:t>
      </w:r>
      <w:r w:rsidR="00F85ABB">
        <w:rPr>
          <w:rFonts w:ascii="Calibri" w:hAnsi="Calibri" w:cs="Calibri"/>
          <w:lang w:val="en-US"/>
        </w:rPr>
        <w:t xml:space="preserve"> </w:t>
      </w:r>
      <w:r w:rsidR="00F85ABB" w:rsidRPr="00F656BE">
        <w:rPr>
          <w:rFonts w:ascii="Calibri" w:hAnsi="Calibri" w:cs="Calibri"/>
          <w:lang w:val="en-US"/>
        </w:rPr>
        <w:t xml:space="preserve">M. Miettinen et J. Lasota, « Gastrointestinal stromal tumors: review on morphology, molecular pathology, prognosis, and differential diagnosis », </w:t>
      </w:r>
      <w:r w:rsidR="00F85ABB" w:rsidRPr="00F656BE">
        <w:rPr>
          <w:rFonts w:ascii="Calibri" w:hAnsi="Calibri" w:cs="Calibri"/>
          <w:i/>
          <w:iCs/>
          <w:lang w:val="en-US"/>
        </w:rPr>
        <w:t xml:space="preserve">Arch. </w:t>
      </w:r>
      <w:r w:rsidR="00F85ABB" w:rsidRPr="00F656BE">
        <w:rPr>
          <w:rFonts w:ascii="Calibri" w:hAnsi="Calibri" w:cs="Calibri"/>
          <w:i/>
          <w:iCs/>
        </w:rPr>
        <w:t>Pathol. Lab. Med.</w:t>
      </w:r>
      <w:r w:rsidR="00F85ABB" w:rsidRPr="00F656BE">
        <w:rPr>
          <w:rFonts w:ascii="Calibri" w:hAnsi="Calibri" w:cs="Calibri"/>
        </w:rPr>
        <w:t>, vol. 130, n</w:t>
      </w:r>
      <w:r w:rsidR="00F85ABB" w:rsidRPr="00F656BE">
        <w:rPr>
          <w:rFonts w:ascii="Calibri" w:hAnsi="Calibri" w:cs="Calibri"/>
          <w:vertAlign w:val="superscript"/>
        </w:rPr>
        <w:t>o</w:t>
      </w:r>
      <w:r w:rsidR="00F85ABB" w:rsidRPr="00F656BE">
        <w:rPr>
          <w:rFonts w:ascii="Calibri" w:hAnsi="Calibri" w:cs="Calibri"/>
        </w:rPr>
        <w:t xml:space="preserve"> 10, p. 1466</w:t>
      </w:r>
      <w:r w:rsidR="00F85ABB" w:rsidRPr="00F656BE">
        <w:rPr>
          <w:rFonts w:ascii="Cambria Math" w:hAnsi="Cambria Math" w:cs="Cambria Math"/>
        </w:rPr>
        <w:t>‑</w:t>
      </w:r>
      <w:r w:rsidR="00F85ABB" w:rsidRPr="00F656BE">
        <w:rPr>
          <w:rFonts w:ascii="Calibri" w:hAnsi="Calibri" w:cs="Calibri"/>
        </w:rPr>
        <w:t>1478, oct. 2006, doi: 10.5858/2006-130-1466-GSTROM.</w:t>
      </w:r>
    </w:p>
    <w:p w14:paraId="402A03B4" w14:textId="5EB9E3F6" w:rsidR="00F85ABB" w:rsidRDefault="00F85ABB" w:rsidP="00F85ABB">
      <w:pPr>
        <w:pStyle w:val="Bibliography"/>
        <w:rPr>
          <w:rFonts w:ascii="Calibri" w:hAnsi="Calibri" w:cs="Calibri"/>
        </w:rPr>
      </w:pPr>
      <w:r>
        <w:fldChar w:fldCharType="begin"/>
      </w:r>
      <w:r w:rsidRPr="00093D67">
        <w:rPr>
          <w:lang w:val="en-US"/>
        </w:rPr>
        <w:instrText xml:space="preserve"> ADDIN ZOTERO_BIBL {"uncited":[],"omitted":[],"custom":[]} CSL_BIBLIOGRAPHY </w:instrText>
      </w:r>
      <w:r>
        <w:fldChar w:fldCharType="separate"/>
      </w:r>
      <w:r w:rsidRPr="00093D67">
        <w:rPr>
          <w:rFonts w:ascii="Calibri" w:hAnsi="Calibri" w:cs="Calibri"/>
          <w:lang w:val="en-US"/>
        </w:rPr>
        <w:t>[</w:t>
      </w:r>
      <w:r w:rsidR="000341B2">
        <w:rPr>
          <w:rFonts w:ascii="Calibri" w:hAnsi="Calibri" w:cs="Calibri"/>
          <w:lang w:val="en-US"/>
        </w:rPr>
        <w:t>6</w:t>
      </w:r>
      <w:r w:rsidRPr="00093D67">
        <w:rPr>
          <w:rFonts w:ascii="Calibri" w:hAnsi="Calibri" w:cs="Calibri"/>
          <w:lang w:val="en-US"/>
        </w:rPr>
        <w:t>]</w:t>
      </w:r>
      <w:r>
        <w:rPr>
          <w:rFonts w:ascii="Calibri" w:hAnsi="Calibri" w:cs="Calibri"/>
          <w:lang w:val="en-US"/>
        </w:rPr>
        <w:t xml:space="preserve"> </w:t>
      </w:r>
      <w:r w:rsidRPr="00093D67">
        <w:rPr>
          <w:rFonts w:ascii="Calibri" w:hAnsi="Calibri" w:cs="Calibri"/>
          <w:lang w:val="en-US"/>
        </w:rPr>
        <w:t xml:space="preserve">Y. Kim et S. H. Lee, « Pathologic diagnosis and molecular features of gastrointestinal stromal tumors: a mini-review », </w:t>
      </w:r>
      <w:r w:rsidRPr="00093D67">
        <w:rPr>
          <w:rFonts w:ascii="Calibri" w:hAnsi="Calibri" w:cs="Calibri"/>
          <w:i/>
          <w:iCs/>
          <w:lang w:val="en-US"/>
        </w:rPr>
        <w:t xml:space="preserve">Front. </w:t>
      </w:r>
      <w:r w:rsidRPr="00093D67">
        <w:rPr>
          <w:rFonts w:ascii="Calibri" w:hAnsi="Calibri" w:cs="Calibri"/>
          <w:i/>
          <w:iCs/>
        </w:rPr>
        <w:t>Oncol.</w:t>
      </w:r>
      <w:r w:rsidRPr="00093D67">
        <w:rPr>
          <w:rFonts w:ascii="Calibri" w:hAnsi="Calibri" w:cs="Calibri"/>
        </w:rPr>
        <w:t>, vol. 14, p. 1487467, nov. 2024, doi: 10.3389/fonc.2024.1487467.</w:t>
      </w:r>
    </w:p>
    <w:p w14:paraId="26DCF998" w14:textId="5751337E" w:rsidR="00F85ABB" w:rsidRDefault="00F85ABB" w:rsidP="00F85ABB">
      <w:pPr>
        <w:pStyle w:val="Bibliography"/>
        <w:rPr>
          <w:rFonts w:ascii="Calibri" w:hAnsi="Calibri" w:cs="Calibri"/>
        </w:rPr>
      </w:pPr>
      <w:r>
        <w:fldChar w:fldCharType="begin"/>
      </w:r>
      <w:r w:rsidRPr="008754A6">
        <w:rPr>
          <w:lang w:val="en-US"/>
        </w:rPr>
        <w:instrText xml:space="preserve"> ADDIN ZOTERO_BIBL {"uncited":[],"omitted":[],"custom":[]} CSL_BIBLIOGRAPHY </w:instrText>
      </w:r>
      <w:r>
        <w:fldChar w:fldCharType="separate"/>
      </w:r>
      <w:r w:rsidRPr="008754A6">
        <w:rPr>
          <w:rFonts w:ascii="Calibri" w:hAnsi="Calibri" w:cs="Calibri"/>
          <w:lang w:val="en-US"/>
        </w:rPr>
        <w:t>[</w:t>
      </w:r>
      <w:r w:rsidR="000341B2">
        <w:rPr>
          <w:rFonts w:ascii="Calibri" w:hAnsi="Calibri" w:cs="Calibri"/>
          <w:lang w:val="en-US"/>
        </w:rPr>
        <w:t>7</w:t>
      </w:r>
      <w:r w:rsidRPr="008754A6">
        <w:rPr>
          <w:rFonts w:ascii="Calibri" w:hAnsi="Calibri" w:cs="Calibri"/>
          <w:lang w:val="en-US"/>
        </w:rPr>
        <w:t>]</w:t>
      </w:r>
      <w:r>
        <w:rPr>
          <w:rFonts w:ascii="Calibri" w:hAnsi="Calibri" w:cs="Calibri"/>
          <w:lang w:val="en-US"/>
        </w:rPr>
        <w:t xml:space="preserve"> </w:t>
      </w:r>
      <w:r w:rsidRPr="008754A6">
        <w:rPr>
          <w:rFonts w:ascii="Calibri" w:hAnsi="Calibri" w:cs="Calibri"/>
          <w:lang w:val="en-US"/>
        </w:rPr>
        <w:t xml:space="preserve">N. Iqbal et N. Iqbal, « Imatinib: A Breakthrough of Targeted Therapy in Cancer », </w:t>
      </w:r>
      <w:r w:rsidRPr="008754A6">
        <w:rPr>
          <w:rFonts w:ascii="Calibri" w:hAnsi="Calibri" w:cs="Calibri"/>
          <w:i/>
          <w:iCs/>
          <w:lang w:val="en-US"/>
        </w:rPr>
        <w:t xml:space="preserve">Chemother. </w:t>
      </w:r>
      <w:r w:rsidRPr="008754A6">
        <w:rPr>
          <w:rFonts w:ascii="Calibri" w:hAnsi="Calibri" w:cs="Calibri"/>
          <w:i/>
          <w:iCs/>
        </w:rPr>
        <w:t>Res. Pract.</w:t>
      </w:r>
      <w:r w:rsidRPr="008754A6">
        <w:rPr>
          <w:rFonts w:ascii="Calibri" w:hAnsi="Calibri" w:cs="Calibri"/>
        </w:rPr>
        <w:t>, vol. 2014, p. 357027, 2014, doi: 10.1155/2014/357027.</w:t>
      </w:r>
      <w:r>
        <w:rPr>
          <w:rFonts w:ascii="Calibri" w:hAnsi="Calibri" w:cs="Calibri"/>
        </w:rPr>
        <w:t xml:space="preserve"> </w:t>
      </w:r>
    </w:p>
    <w:p w14:paraId="065FF099" w14:textId="3C92B327" w:rsidR="00F85ABB" w:rsidRDefault="00F85ABB" w:rsidP="00F85ABB">
      <w:pPr>
        <w:pStyle w:val="Bibliography"/>
        <w:rPr>
          <w:rFonts w:ascii="Calibri" w:hAnsi="Calibri" w:cs="Calibri"/>
          <w:lang w:val="en-US"/>
        </w:rPr>
      </w:pPr>
      <w:r>
        <w:fldChar w:fldCharType="begin"/>
      </w:r>
      <w:r w:rsidRPr="00805696">
        <w:rPr>
          <w:lang w:val="en-US"/>
        </w:rPr>
        <w:instrText xml:space="preserve"> ADDIN ZOTERO_BIBL {"uncited":[],"omitted":[],"custom":[]} CSL_BIBLIOGRAPHY </w:instrText>
      </w:r>
      <w:r>
        <w:fldChar w:fldCharType="separate"/>
      </w:r>
      <w:r w:rsidRPr="00805696">
        <w:rPr>
          <w:rFonts w:ascii="Calibri" w:hAnsi="Calibri" w:cs="Calibri"/>
          <w:lang w:val="en-US"/>
        </w:rPr>
        <w:t>[</w:t>
      </w:r>
      <w:r w:rsidR="000341B2">
        <w:rPr>
          <w:rFonts w:ascii="Calibri" w:hAnsi="Calibri" w:cs="Calibri"/>
          <w:lang w:val="en-US"/>
        </w:rPr>
        <w:t>8</w:t>
      </w:r>
      <w:r w:rsidRPr="00805696">
        <w:rPr>
          <w:rFonts w:ascii="Calibri" w:hAnsi="Calibri" w:cs="Calibri"/>
          <w:lang w:val="en-US"/>
        </w:rPr>
        <w:t>]</w:t>
      </w:r>
      <w:r>
        <w:rPr>
          <w:rFonts w:ascii="Calibri" w:hAnsi="Calibri" w:cs="Calibri"/>
          <w:lang w:val="en-US"/>
        </w:rPr>
        <w:t xml:space="preserve"> </w:t>
      </w:r>
      <w:r w:rsidRPr="00805696">
        <w:rPr>
          <w:rFonts w:ascii="Calibri" w:hAnsi="Calibri" w:cs="Calibri"/>
          <w:lang w:val="en-US"/>
        </w:rPr>
        <w:t xml:space="preserve">C. M. Kelly, L. Gutierrez Sainz, et P. Chi, « The management of metastatic GIST: current standard and investigational therapeutics », </w:t>
      </w:r>
      <w:r w:rsidRPr="00805696">
        <w:rPr>
          <w:rFonts w:ascii="Calibri" w:hAnsi="Calibri" w:cs="Calibri"/>
          <w:i/>
          <w:iCs/>
          <w:lang w:val="en-US"/>
        </w:rPr>
        <w:t>J. Hematol. Oncol.J Hematol Oncol</w:t>
      </w:r>
      <w:r w:rsidRPr="00805696">
        <w:rPr>
          <w:rFonts w:ascii="Calibri" w:hAnsi="Calibri" w:cs="Calibri"/>
          <w:lang w:val="en-US"/>
        </w:rPr>
        <w:t>, vol. 14, n</w:t>
      </w:r>
      <w:r w:rsidRPr="00805696">
        <w:rPr>
          <w:rFonts w:ascii="Calibri" w:hAnsi="Calibri" w:cs="Calibri"/>
          <w:vertAlign w:val="superscript"/>
          <w:lang w:val="en-US"/>
        </w:rPr>
        <w:t>o</w:t>
      </w:r>
      <w:r w:rsidRPr="00805696">
        <w:rPr>
          <w:rFonts w:ascii="Calibri" w:hAnsi="Calibri" w:cs="Calibri"/>
          <w:lang w:val="en-US"/>
        </w:rPr>
        <w:t xml:space="preserve"> 1, p. 2, janv. 2021, doi: 10.1186/s13045-020-01026-6.</w:t>
      </w:r>
    </w:p>
    <w:p w14:paraId="01EE1064" w14:textId="1F6AB982" w:rsidR="00FB4C69" w:rsidRPr="00671C1E" w:rsidRDefault="00FB4C69" w:rsidP="00FB4C69">
      <w:pPr>
        <w:pStyle w:val="Bibliography"/>
        <w:rPr>
          <w:rFonts w:ascii="Calibri" w:hAnsi="Calibri" w:cs="Calibri"/>
          <w:lang w:val="en-US"/>
        </w:rPr>
      </w:pPr>
      <w:r>
        <w:fldChar w:fldCharType="begin"/>
      </w:r>
      <w:r w:rsidRPr="00671C1E">
        <w:rPr>
          <w:lang w:val="en-US"/>
        </w:rPr>
        <w:instrText xml:space="preserve"> ADDIN ZOTERO_BIBL {"uncited":[],"omitted":[],"custom":[]} CSL_BIBLIOGRAPHY </w:instrText>
      </w:r>
      <w:r>
        <w:fldChar w:fldCharType="separate"/>
      </w:r>
      <w:r w:rsidRPr="00671C1E">
        <w:rPr>
          <w:rFonts w:ascii="Calibri" w:hAnsi="Calibri" w:cs="Calibri"/>
          <w:lang w:val="en-US"/>
        </w:rPr>
        <w:t>[</w:t>
      </w:r>
      <w:r>
        <w:rPr>
          <w:rFonts w:ascii="Calibri" w:hAnsi="Calibri" w:cs="Calibri"/>
          <w:lang w:val="en-US"/>
        </w:rPr>
        <w:t>9</w:t>
      </w:r>
      <w:r w:rsidRPr="00671C1E">
        <w:rPr>
          <w:rFonts w:ascii="Calibri" w:hAnsi="Calibri" w:cs="Calibri"/>
          <w:lang w:val="en-US"/>
        </w:rPr>
        <w:t>]</w:t>
      </w:r>
      <w:r>
        <w:rPr>
          <w:rFonts w:ascii="Calibri" w:hAnsi="Calibri" w:cs="Calibri"/>
          <w:lang w:val="en-US"/>
        </w:rPr>
        <w:t xml:space="preserve"> </w:t>
      </w:r>
      <w:r w:rsidRPr="00671C1E">
        <w:rPr>
          <w:rFonts w:ascii="Calibri" w:hAnsi="Calibri" w:cs="Calibri"/>
          <w:lang w:val="en-US"/>
        </w:rPr>
        <w:t xml:space="preserve">C. Hui et R. Sum, « Hepatic GIST metastases: an illustrative case series », </w:t>
      </w:r>
      <w:r w:rsidRPr="00671C1E">
        <w:rPr>
          <w:rFonts w:ascii="Calibri" w:hAnsi="Calibri" w:cs="Calibri"/>
          <w:i/>
          <w:iCs/>
          <w:lang w:val="en-US"/>
        </w:rPr>
        <w:t>BJR Case Rep.</w:t>
      </w:r>
      <w:r w:rsidRPr="00671C1E">
        <w:rPr>
          <w:rFonts w:ascii="Calibri" w:hAnsi="Calibri" w:cs="Calibri"/>
          <w:lang w:val="en-US"/>
        </w:rPr>
        <w:t>, vol. 8, n</w:t>
      </w:r>
      <w:r w:rsidRPr="00671C1E">
        <w:rPr>
          <w:rFonts w:ascii="Calibri" w:hAnsi="Calibri" w:cs="Calibri"/>
          <w:vertAlign w:val="superscript"/>
          <w:lang w:val="en-US"/>
        </w:rPr>
        <w:t>o</w:t>
      </w:r>
      <w:r w:rsidRPr="00671C1E">
        <w:rPr>
          <w:rFonts w:ascii="Calibri" w:hAnsi="Calibri" w:cs="Calibri"/>
          <w:lang w:val="en-US"/>
        </w:rPr>
        <w:t xml:space="preserve"> 2, p. 20210166, janv. 2022, doi: 10.1259/bjrcr.20210166.</w:t>
      </w:r>
    </w:p>
    <w:p w14:paraId="299DCFC9" w14:textId="15EB6FE1" w:rsidR="00F85ABB" w:rsidRDefault="00FB4C69" w:rsidP="00FB4C69">
      <w:pPr>
        <w:rPr>
          <w:rFonts w:ascii="Calibri" w:hAnsi="Calibri" w:cs="Calibri"/>
        </w:rPr>
      </w:pPr>
      <w:r>
        <w:fldChar w:fldCharType="end"/>
      </w:r>
      <w:r w:rsidR="00F85ABB">
        <w:fldChar w:fldCharType="begin"/>
      </w:r>
      <w:r w:rsidR="00F85ABB" w:rsidRPr="00022D01">
        <w:rPr>
          <w:lang w:val="en-US"/>
        </w:rPr>
        <w:instrText xml:space="preserve"> ADDIN ZOTERO_BIBL {"uncited":[],"omitted":[],"custom":[]} CSL_BIBLIOGRAPHY </w:instrText>
      </w:r>
      <w:r w:rsidR="00F85ABB">
        <w:fldChar w:fldCharType="separate"/>
      </w:r>
      <w:r w:rsidR="00F85ABB" w:rsidRPr="00022D01">
        <w:rPr>
          <w:rFonts w:ascii="Calibri" w:hAnsi="Calibri" w:cs="Calibri"/>
          <w:lang w:val="en-US"/>
        </w:rPr>
        <w:t>[</w:t>
      </w:r>
      <w:r>
        <w:rPr>
          <w:rFonts w:ascii="Calibri" w:hAnsi="Calibri" w:cs="Calibri"/>
          <w:lang w:val="en-US"/>
        </w:rPr>
        <w:t>10</w:t>
      </w:r>
      <w:r w:rsidR="00F85ABB" w:rsidRPr="00022D01">
        <w:rPr>
          <w:rFonts w:ascii="Calibri" w:hAnsi="Calibri" w:cs="Calibri"/>
          <w:lang w:val="en-US"/>
        </w:rPr>
        <w:t>]</w:t>
      </w:r>
      <w:r w:rsidR="00F85ABB">
        <w:rPr>
          <w:rFonts w:ascii="Calibri" w:hAnsi="Calibri" w:cs="Calibri"/>
          <w:lang w:val="en-US"/>
        </w:rPr>
        <w:t xml:space="preserve"> </w:t>
      </w:r>
      <w:r w:rsidR="00F85ABB" w:rsidRPr="00022D01">
        <w:rPr>
          <w:rFonts w:ascii="Calibri" w:hAnsi="Calibri" w:cs="Calibri"/>
          <w:lang w:val="en-US"/>
        </w:rPr>
        <w:t xml:space="preserve">D. Y. Yang, X. Wang, W. J. Yuan, et Z. H. Chen, « Metastatic pattern and prognosis of gastrointestinal stromal tumor (GIST): a SEER-based analysis », </w:t>
      </w:r>
      <w:r w:rsidR="00F85ABB" w:rsidRPr="00022D01">
        <w:rPr>
          <w:rFonts w:ascii="Calibri" w:hAnsi="Calibri" w:cs="Calibri"/>
          <w:i/>
          <w:iCs/>
          <w:lang w:val="en-US"/>
        </w:rPr>
        <w:t xml:space="preserve">Clin. </w:t>
      </w:r>
      <w:r w:rsidR="00F85ABB" w:rsidRPr="00022D01">
        <w:rPr>
          <w:rFonts w:ascii="Calibri" w:hAnsi="Calibri" w:cs="Calibri"/>
          <w:i/>
          <w:iCs/>
        </w:rPr>
        <w:t>Transl. Oncol.</w:t>
      </w:r>
      <w:r w:rsidR="00F85ABB" w:rsidRPr="00022D01">
        <w:rPr>
          <w:rFonts w:ascii="Calibri" w:hAnsi="Calibri" w:cs="Calibri"/>
        </w:rPr>
        <w:t>, vol. 21, n</w:t>
      </w:r>
      <w:r w:rsidR="00F85ABB" w:rsidRPr="00022D01">
        <w:rPr>
          <w:rFonts w:ascii="Calibri" w:hAnsi="Calibri" w:cs="Calibri"/>
          <w:vertAlign w:val="superscript"/>
        </w:rPr>
        <w:t>o</w:t>
      </w:r>
      <w:r w:rsidR="00F85ABB" w:rsidRPr="00022D01">
        <w:rPr>
          <w:rFonts w:ascii="Calibri" w:hAnsi="Calibri" w:cs="Calibri"/>
        </w:rPr>
        <w:t xml:space="preserve"> 12, p. 1654</w:t>
      </w:r>
      <w:r w:rsidR="00F85ABB" w:rsidRPr="00022D01">
        <w:rPr>
          <w:rFonts w:ascii="Cambria Math" w:hAnsi="Cambria Math" w:cs="Cambria Math"/>
        </w:rPr>
        <w:t>‑</w:t>
      </w:r>
      <w:r w:rsidR="00F85ABB" w:rsidRPr="00022D01">
        <w:rPr>
          <w:rFonts w:ascii="Calibri" w:hAnsi="Calibri" w:cs="Calibri"/>
        </w:rPr>
        <w:t>1662, déc. 2019, doi: 10.1007/s12094-019-02094-y.</w:t>
      </w:r>
    </w:p>
    <w:p w14:paraId="32C23425" w14:textId="09F29AA9" w:rsidR="005061B7" w:rsidRPr="00274605" w:rsidRDefault="005061B7" w:rsidP="005061B7">
      <w:pPr>
        <w:pStyle w:val="Bibliography"/>
        <w:rPr>
          <w:rFonts w:ascii="Calibri" w:hAnsi="Calibri" w:cs="Calibri"/>
        </w:rPr>
      </w:pPr>
      <w:r>
        <w:fldChar w:fldCharType="begin"/>
      </w:r>
      <w:r w:rsidRPr="00274605">
        <w:rPr>
          <w:lang w:val="en-US"/>
        </w:rPr>
        <w:instrText xml:space="preserve"> ADDIN ZOTERO_BIBL {"uncited":[],"omitted":[],"custom":[]} CSL_BIBLIOGRAPHY </w:instrText>
      </w:r>
      <w:r>
        <w:fldChar w:fldCharType="separate"/>
      </w:r>
      <w:r w:rsidRPr="00274605">
        <w:rPr>
          <w:rFonts w:ascii="Calibri" w:hAnsi="Calibri" w:cs="Calibri"/>
          <w:lang w:val="en-US"/>
        </w:rPr>
        <w:t>[1</w:t>
      </w:r>
      <w:r>
        <w:rPr>
          <w:rFonts w:ascii="Calibri" w:hAnsi="Calibri" w:cs="Calibri"/>
          <w:lang w:val="en-US"/>
        </w:rPr>
        <w:t>1</w:t>
      </w:r>
      <w:r w:rsidRPr="00274605">
        <w:rPr>
          <w:rFonts w:ascii="Calibri" w:hAnsi="Calibri" w:cs="Calibri"/>
          <w:lang w:val="en-US"/>
        </w:rPr>
        <w:t>]</w:t>
      </w:r>
      <w:r>
        <w:rPr>
          <w:rFonts w:ascii="Calibri" w:hAnsi="Calibri" w:cs="Calibri"/>
          <w:lang w:val="en-US"/>
        </w:rPr>
        <w:t xml:space="preserve"> </w:t>
      </w:r>
      <w:r w:rsidRPr="00274605">
        <w:rPr>
          <w:rFonts w:ascii="Calibri" w:hAnsi="Calibri" w:cs="Calibri"/>
          <w:lang w:val="en-US"/>
        </w:rPr>
        <w:t xml:space="preserve">K. S, J.-M. Ms, S. C, C. B. De, U. W, et M. U, « GIST: Correlation of risk classifications and outcome », </w:t>
      </w:r>
      <w:r w:rsidRPr="00274605">
        <w:rPr>
          <w:rFonts w:ascii="Calibri" w:hAnsi="Calibri" w:cs="Calibri"/>
          <w:i/>
          <w:iCs/>
          <w:lang w:val="en-US"/>
        </w:rPr>
        <w:t xml:space="preserve">J. Med. </w:t>
      </w:r>
      <w:r w:rsidRPr="00274605">
        <w:rPr>
          <w:rFonts w:ascii="Calibri" w:hAnsi="Calibri" w:cs="Calibri"/>
          <w:i/>
          <w:iCs/>
        </w:rPr>
        <w:t>Life</w:t>
      </w:r>
      <w:r w:rsidRPr="00274605">
        <w:rPr>
          <w:rFonts w:ascii="Calibri" w:hAnsi="Calibri" w:cs="Calibri"/>
        </w:rPr>
        <w:t>, vol. 15, n</w:t>
      </w:r>
      <w:r w:rsidRPr="00274605">
        <w:rPr>
          <w:rFonts w:ascii="Calibri" w:hAnsi="Calibri" w:cs="Calibri"/>
          <w:vertAlign w:val="superscript"/>
        </w:rPr>
        <w:t>o</w:t>
      </w:r>
      <w:r w:rsidRPr="00274605">
        <w:rPr>
          <w:rFonts w:ascii="Calibri" w:hAnsi="Calibri" w:cs="Calibri"/>
        </w:rPr>
        <w:t xml:space="preserve"> 8, août 2022, doi: 10.25122/jml-2021-0110.</w:t>
      </w:r>
    </w:p>
    <w:p w14:paraId="26392052" w14:textId="6C71674E" w:rsidR="00F85ABB" w:rsidRDefault="005061B7" w:rsidP="005061B7">
      <w:pPr>
        <w:rPr>
          <w:rFonts w:ascii="Calibri" w:hAnsi="Calibri" w:cs="Calibri"/>
          <w:lang w:val="en-US"/>
        </w:rPr>
      </w:pPr>
      <w:r>
        <w:fldChar w:fldCharType="end"/>
      </w:r>
      <w:r w:rsidR="00F85ABB">
        <w:fldChar w:fldCharType="begin"/>
      </w:r>
      <w:r w:rsidR="00F85ABB" w:rsidRPr="00166368">
        <w:rPr>
          <w:lang w:val="en-US"/>
        </w:rPr>
        <w:instrText xml:space="preserve"> ADDIN ZOTERO_BIBL {"uncited":[],"omitted":[],"custom":[]} CSL_BIBLIOGRAPHY </w:instrText>
      </w:r>
      <w:r w:rsidR="00F85ABB">
        <w:fldChar w:fldCharType="separate"/>
      </w:r>
      <w:r w:rsidR="00F85ABB" w:rsidRPr="00166368">
        <w:rPr>
          <w:rFonts w:ascii="Calibri" w:hAnsi="Calibri" w:cs="Calibri"/>
          <w:lang w:val="en-US"/>
        </w:rPr>
        <w:t>[</w:t>
      </w:r>
      <w:r w:rsidR="000341B2">
        <w:rPr>
          <w:rFonts w:ascii="Calibri" w:hAnsi="Calibri" w:cs="Calibri"/>
          <w:lang w:val="en-US"/>
        </w:rPr>
        <w:t>1</w:t>
      </w:r>
      <w:r>
        <w:rPr>
          <w:rFonts w:ascii="Calibri" w:hAnsi="Calibri" w:cs="Calibri"/>
          <w:lang w:val="en-US"/>
        </w:rPr>
        <w:t>2</w:t>
      </w:r>
      <w:r w:rsidR="00F85ABB" w:rsidRPr="00166368">
        <w:rPr>
          <w:rFonts w:ascii="Calibri" w:hAnsi="Calibri" w:cs="Calibri"/>
          <w:lang w:val="en-US"/>
        </w:rPr>
        <w:t>]</w:t>
      </w:r>
      <w:r w:rsidR="00F85ABB">
        <w:rPr>
          <w:rFonts w:ascii="Calibri" w:hAnsi="Calibri" w:cs="Calibri"/>
          <w:lang w:val="en-US"/>
        </w:rPr>
        <w:t xml:space="preserve"> </w:t>
      </w:r>
      <w:r w:rsidR="00F85ABB" w:rsidRPr="00166368">
        <w:rPr>
          <w:rFonts w:ascii="Calibri" w:hAnsi="Calibri" w:cs="Calibri"/>
          <w:lang w:val="en-US"/>
        </w:rPr>
        <w:t xml:space="preserve">O. M. Maria, O. Alghamdi, R. Baabdullah, M. El-Hakim, H. Al-Halabi, et N. M. Makhoul, « Gastrointestinal stromal tumor with maxillary metastasis: a case report and literature review », </w:t>
      </w:r>
      <w:r w:rsidR="00F85ABB" w:rsidRPr="00166368">
        <w:rPr>
          <w:rFonts w:ascii="Calibri" w:hAnsi="Calibri" w:cs="Calibri"/>
          <w:i/>
          <w:iCs/>
          <w:lang w:val="en-US"/>
        </w:rPr>
        <w:t>Oral Surg. Oral Med. Oral Pathol. Oral Radiol.</w:t>
      </w:r>
      <w:r w:rsidR="00F85ABB" w:rsidRPr="00166368">
        <w:rPr>
          <w:rFonts w:ascii="Calibri" w:hAnsi="Calibri" w:cs="Calibri"/>
          <w:lang w:val="en-US"/>
        </w:rPr>
        <w:t>, vol. 133, n</w:t>
      </w:r>
      <w:r w:rsidR="00F85ABB" w:rsidRPr="00166368">
        <w:rPr>
          <w:rFonts w:ascii="Calibri" w:hAnsi="Calibri" w:cs="Calibri"/>
          <w:vertAlign w:val="superscript"/>
          <w:lang w:val="en-US"/>
        </w:rPr>
        <w:t>o</w:t>
      </w:r>
      <w:r w:rsidR="00F85ABB" w:rsidRPr="00166368">
        <w:rPr>
          <w:rFonts w:ascii="Calibri" w:hAnsi="Calibri" w:cs="Calibri"/>
          <w:lang w:val="en-US"/>
        </w:rPr>
        <w:t xml:space="preserve"> 1, p. e1</w:t>
      </w:r>
      <w:r w:rsidR="00F85ABB" w:rsidRPr="00166368">
        <w:rPr>
          <w:rFonts w:ascii="Cambria Math" w:hAnsi="Cambria Math" w:cs="Cambria Math"/>
          <w:lang w:val="en-US"/>
        </w:rPr>
        <w:t>‑</w:t>
      </w:r>
      <w:r w:rsidR="00F85ABB" w:rsidRPr="00166368">
        <w:rPr>
          <w:rFonts w:ascii="Calibri" w:hAnsi="Calibri" w:cs="Calibri"/>
          <w:lang w:val="en-US"/>
        </w:rPr>
        <w:t>e5, janv. 2022, doi: 10.1016/j.oooo.2021.06.017.</w:t>
      </w:r>
    </w:p>
    <w:p w14:paraId="7899BC82" w14:textId="512F32D5" w:rsidR="00F85ABB" w:rsidRDefault="00F85ABB" w:rsidP="00F85ABB">
      <w:pPr>
        <w:pStyle w:val="Bibliography"/>
        <w:rPr>
          <w:rFonts w:ascii="Calibri" w:hAnsi="Calibri" w:cs="Calibri"/>
          <w:lang w:val="en-US"/>
        </w:rPr>
      </w:pPr>
      <w:r>
        <w:fldChar w:fldCharType="begin"/>
      </w:r>
      <w:r w:rsidRPr="008C5258">
        <w:rPr>
          <w:lang w:val="en-US"/>
        </w:rPr>
        <w:instrText xml:space="preserve"> ADDIN ZOTERO_BIBL {"uncited":[],"omitted":[],"custom":[]} CSL_BIBLIOGRAPHY </w:instrText>
      </w:r>
      <w:r>
        <w:fldChar w:fldCharType="separate"/>
      </w:r>
      <w:r w:rsidRPr="008C5258">
        <w:rPr>
          <w:rFonts w:ascii="Calibri" w:hAnsi="Calibri" w:cs="Calibri"/>
          <w:lang w:val="en-US"/>
        </w:rPr>
        <w:t>[1</w:t>
      </w:r>
      <w:r w:rsidR="005061B7">
        <w:rPr>
          <w:rFonts w:ascii="Calibri" w:hAnsi="Calibri" w:cs="Calibri"/>
          <w:lang w:val="en-US"/>
        </w:rPr>
        <w:t>3</w:t>
      </w:r>
      <w:r w:rsidRPr="008C5258">
        <w:rPr>
          <w:rFonts w:ascii="Calibri" w:hAnsi="Calibri" w:cs="Calibri"/>
          <w:lang w:val="en-US"/>
        </w:rPr>
        <w:t>]</w:t>
      </w:r>
      <w:r>
        <w:rPr>
          <w:rFonts w:ascii="Calibri" w:hAnsi="Calibri" w:cs="Calibri"/>
          <w:lang w:val="en-US"/>
        </w:rPr>
        <w:t xml:space="preserve"> </w:t>
      </w:r>
      <w:r w:rsidRPr="008C5258">
        <w:rPr>
          <w:rFonts w:ascii="Calibri" w:hAnsi="Calibri" w:cs="Calibri"/>
          <w:lang w:val="en-US"/>
        </w:rPr>
        <w:t xml:space="preserve">C. Cauchi </w:t>
      </w:r>
      <w:r w:rsidRPr="008C5258">
        <w:rPr>
          <w:rFonts w:ascii="Calibri" w:hAnsi="Calibri" w:cs="Calibri"/>
          <w:i/>
          <w:iCs/>
          <w:lang w:val="en-US"/>
        </w:rPr>
        <w:t>et al.</w:t>
      </w:r>
      <w:r w:rsidRPr="008C5258">
        <w:rPr>
          <w:rFonts w:ascii="Calibri" w:hAnsi="Calibri" w:cs="Calibri"/>
          <w:lang w:val="en-US"/>
        </w:rPr>
        <w:t xml:space="preserve">, « An unusual site of metastasis from gastrointestinal stromal tumor », </w:t>
      </w:r>
      <w:r w:rsidRPr="008C5258">
        <w:rPr>
          <w:rFonts w:ascii="Calibri" w:hAnsi="Calibri" w:cs="Calibri"/>
          <w:i/>
          <w:iCs/>
          <w:lang w:val="en-US"/>
        </w:rPr>
        <w:t>Rare Tumors</w:t>
      </w:r>
      <w:r w:rsidRPr="008C5258">
        <w:rPr>
          <w:rFonts w:ascii="Calibri" w:hAnsi="Calibri" w:cs="Calibri"/>
          <w:lang w:val="en-US"/>
        </w:rPr>
        <w:t>, vol. 2, n</w:t>
      </w:r>
      <w:r w:rsidRPr="008C5258">
        <w:rPr>
          <w:rFonts w:ascii="Calibri" w:hAnsi="Calibri" w:cs="Calibri"/>
          <w:vertAlign w:val="superscript"/>
          <w:lang w:val="en-US"/>
        </w:rPr>
        <w:t>o</w:t>
      </w:r>
      <w:r w:rsidRPr="008C5258">
        <w:rPr>
          <w:rFonts w:ascii="Calibri" w:hAnsi="Calibri" w:cs="Calibri"/>
          <w:lang w:val="en-US"/>
        </w:rPr>
        <w:t xml:space="preserve"> 4, p. e58, déc. 2010, doi: 10.4081/rt.2010.e58.</w:t>
      </w:r>
    </w:p>
    <w:p w14:paraId="3CE1B572" w14:textId="03BFE6D2" w:rsidR="00F85ABB" w:rsidRDefault="00F85ABB" w:rsidP="00F85ABB">
      <w:pPr>
        <w:pStyle w:val="Bibliography"/>
        <w:rPr>
          <w:rFonts w:ascii="Calibri" w:hAnsi="Calibri" w:cs="Calibri"/>
        </w:rPr>
      </w:pPr>
      <w:r>
        <w:fldChar w:fldCharType="begin"/>
      </w:r>
      <w:r w:rsidRPr="008C5258">
        <w:rPr>
          <w:lang w:val="en-US"/>
        </w:rPr>
        <w:instrText xml:space="preserve"> ADDIN ZOTERO_BIBL {"uncited":[],"omitted":[],"custom":[]} CSL_BIBLIOGRAPHY </w:instrText>
      </w:r>
      <w:r>
        <w:fldChar w:fldCharType="separate"/>
      </w:r>
      <w:r w:rsidRPr="008C5258">
        <w:rPr>
          <w:rFonts w:ascii="Calibri" w:hAnsi="Calibri" w:cs="Calibri"/>
          <w:lang w:val="en-US"/>
        </w:rPr>
        <w:t>[1</w:t>
      </w:r>
      <w:r w:rsidR="005061B7">
        <w:rPr>
          <w:rFonts w:ascii="Calibri" w:hAnsi="Calibri" w:cs="Calibri"/>
          <w:lang w:val="en-US"/>
        </w:rPr>
        <w:t>4</w:t>
      </w:r>
      <w:r w:rsidRPr="008C5258">
        <w:rPr>
          <w:rFonts w:ascii="Calibri" w:hAnsi="Calibri" w:cs="Calibri"/>
          <w:lang w:val="en-US"/>
        </w:rPr>
        <w:t>]</w:t>
      </w:r>
      <w:r>
        <w:rPr>
          <w:rFonts w:ascii="Calibri" w:hAnsi="Calibri" w:cs="Calibri"/>
          <w:lang w:val="en-US"/>
        </w:rPr>
        <w:t xml:space="preserve"> </w:t>
      </w:r>
      <w:r w:rsidRPr="008C5258">
        <w:rPr>
          <w:rFonts w:ascii="Calibri" w:hAnsi="Calibri" w:cs="Calibri"/>
          <w:lang w:val="en-US"/>
        </w:rPr>
        <w:t xml:space="preserve">R. Bertulli </w:t>
      </w:r>
      <w:r w:rsidRPr="008C5258">
        <w:rPr>
          <w:rFonts w:ascii="Calibri" w:hAnsi="Calibri" w:cs="Calibri"/>
          <w:i/>
          <w:iCs/>
          <w:lang w:val="en-US"/>
        </w:rPr>
        <w:t>et al.</w:t>
      </w:r>
      <w:r w:rsidRPr="008C5258">
        <w:rPr>
          <w:rFonts w:ascii="Calibri" w:hAnsi="Calibri" w:cs="Calibri"/>
          <w:lang w:val="en-US"/>
        </w:rPr>
        <w:t xml:space="preserve">, « Unusual metastatic sites in gastrointestinal stromal tumor (GIST) », </w:t>
      </w:r>
      <w:r w:rsidRPr="008C5258">
        <w:rPr>
          <w:rFonts w:ascii="Calibri" w:hAnsi="Calibri" w:cs="Calibri"/>
          <w:i/>
          <w:iCs/>
          <w:lang w:val="en-US"/>
        </w:rPr>
        <w:t xml:space="preserve">J. Clin. </w:t>
      </w:r>
      <w:r w:rsidRPr="008C5258">
        <w:rPr>
          <w:rFonts w:ascii="Calibri" w:hAnsi="Calibri" w:cs="Calibri"/>
          <w:i/>
          <w:iCs/>
        </w:rPr>
        <w:t>Oncol.</w:t>
      </w:r>
      <w:r w:rsidRPr="008C5258">
        <w:rPr>
          <w:rFonts w:ascii="Calibri" w:hAnsi="Calibri" w:cs="Calibri"/>
        </w:rPr>
        <w:t>, vol. 27, n</w:t>
      </w:r>
      <w:r w:rsidRPr="008C5258">
        <w:rPr>
          <w:rFonts w:ascii="Calibri" w:hAnsi="Calibri" w:cs="Calibri"/>
          <w:vertAlign w:val="superscript"/>
        </w:rPr>
        <w:t>o</w:t>
      </w:r>
      <w:r w:rsidRPr="008C5258">
        <w:rPr>
          <w:rFonts w:ascii="Calibri" w:hAnsi="Calibri" w:cs="Calibri"/>
        </w:rPr>
        <w:t xml:space="preserve"> 15_suppl, p. 10566</w:t>
      </w:r>
      <w:r w:rsidRPr="008C5258">
        <w:rPr>
          <w:rFonts w:ascii="Cambria Math" w:hAnsi="Cambria Math" w:cs="Cambria Math"/>
        </w:rPr>
        <w:t>‑</w:t>
      </w:r>
      <w:r w:rsidRPr="008C5258">
        <w:rPr>
          <w:rFonts w:ascii="Calibri" w:hAnsi="Calibri" w:cs="Calibri"/>
        </w:rPr>
        <w:t>10566, mai 2009, doi: 10.1200/jco.2009.27.15_suppl.10566.</w:t>
      </w:r>
    </w:p>
    <w:p w14:paraId="39FAB7BF" w14:textId="41FFFB24" w:rsidR="00F85ABB" w:rsidRDefault="00F85ABB" w:rsidP="00F85ABB">
      <w:pPr>
        <w:pStyle w:val="Bibliography"/>
        <w:rPr>
          <w:rFonts w:ascii="Calibri" w:hAnsi="Calibri" w:cs="Calibri"/>
        </w:rPr>
      </w:pPr>
      <w:r>
        <w:fldChar w:fldCharType="begin"/>
      </w:r>
      <w:r w:rsidRPr="00F1281A">
        <w:rPr>
          <w:lang w:val="en-US"/>
        </w:rPr>
        <w:instrText xml:space="preserve"> ADDIN ZOTERO_BIBL {"uncited":[],"omitted":[],"custom":[]} CSL_BIBLIOGRAPHY </w:instrText>
      </w:r>
      <w:r>
        <w:fldChar w:fldCharType="separate"/>
      </w:r>
      <w:r w:rsidRPr="00F1281A">
        <w:rPr>
          <w:rFonts w:ascii="Calibri" w:hAnsi="Calibri" w:cs="Calibri"/>
          <w:lang w:val="en-US"/>
        </w:rPr>
        <w:t>[1</w:t>
      </w:r>
      <w:r w:rsidR="005061B7">
        <w:rPr>
          <w:rFonts w:ascii="Calibri" w:hAnsi="Calibri" w:cs="Calibri"/>
          <w:lang w:val="en-US"/>
        </w:rPr>
        <w:t>5</w:t>
      </w:r>
      <w:r w:rsidRPr="00F1281A">
        <w:rPr>
          <w:rFonts w:ascii="Calibri" w:hAnsi="Calibri" w:cs="Calibri"/>
          <w:lang w:val="en-US"/>
        </w:rPr>
        <w:t>]</w:t>
      </w:r>
      <w:r>
        <w:rPr>
          <w:rFonts w:ascii="Calibri" w:hAnsi="Calibri" w:cs="Calibri"/>
          <w:lang w:val="en-US"/>
        </w:rPr>
        <w:t xml:space="preserve"> </w:t>
      </w:r>
      <w:r w:rsidRPr="00F1281A">
        <w:rPr>
          <w:rFonts w:ascii="Calibri" w:hAnsi="Calibri" w:cs="Calibri"/>
          <w:lang w:val="en-US"/>
        </w:rPr>
        <w:t xml:space="preserve">T. Yamaguchi </w:t>
      </w:r>
      <w:r w:rsidRPr="00F1281A">
        <w:rPr>
          <w:rFonts w:ascii="Calibri" w:hAnsi="Calibri" w:cs="Calibri"/>
          <w:i/>
          <w:iCs/>
          <w:lang w:val="en-US"/>
        </w:rPr>
        <w:t>et al.</w:t>
      </w:r>
      <w:r w:rsidRPr="00F1281A">
        <w:rPr>
          <w:rFonts w:ascii="Calibri" w:hAnsi="Calibri" w:cs="Calibri"/>
          <w:lang w:val="en-US"/>
        </w:rPr>
        <w:t xml:space="preserve">, « Gastrointestinal stromal tumor metastasis to the ovary: A case report », </w:t>
      </w:r>
      <w:r w:rsidRPr="00F1281A">
        <w:rPr>
          <w:rFonts w:ascii="Calibri" w:hAnsi="Calibri" w:cs="Calibri"/>
          <w:i/>
          <w:iCs/>
          <w:lang w:val="en-US"/>
        </w:rPr>
        <w:t xml:space="preserve">SAGE Open Med. </w:t>
      </w:r>
      <w:r w:rsidRPr="00F1281A">
        <w:rPr>
          <w:rFonts w:ascii="Calibri" w:hAnsi="Calibri" w:cs="Calibri"/>
          <w:i/>
          <w:iCs/>
        </w:rPr>
        <w:t>Case Rep.</w:t>
      </w:r>
      <w:r w:rsidRPr="00F1281A">
        <w:rPr>
          <w:rFonts w:ascii="Calibri" w:hAnsi="Calibri" w:cs="Calibri"/>
        </w:rPr>
        <w:t>, vol. 9, p. 2050313X211012511, avr. 2021, doi: 10.1177/2050313X211012511.</w:t>
      </w:r>
    </w:p>
    <w:p w14:paraId="6267F25A" w14:textId="39BCDD21" w:rsidR="00F85ABB" w:rsidRDefault="00F85ABB" w:rsidP="00F85ABB">
      <w:pPr>
        <w:pStyle w:val="Bibliography"/>
        <w:rPr>
          <w:rFonts w:ascii="Calibri" w:hAnsi="Calibri" w:cs="Calibri"/>
        </w:rPr>
      </w:pPr>
      <w:r>
        <w:lastRenderedPageBreak/>
        <w:fldChar w:fldCharType="begin"/>
      </w:r>
      <w:r w:rsidRPr="00202516">
        <w:rPr>
          <w:lang w:val="en-US"/>
        </w:rPr>
        <w:instrText xml:space="preserve"> ADDIN ZOTERO_BIBL {"uncited":[],"omitted":[],"custom":[]} CSL_BIBLIOGRAPHY </w:instrText>
      </w:r>
      <w:r>
        <w:fldChar w:fldCharType="separate"/>
      </w:r>
      <w:r w:rsidRPr="00202516">
        <w:rPr>
          <w:rFonts w:ascii="Calibri" w:hAnsi="Calibri" w:cs="Calibri"/>
          <w:lang w:val="en-US"/>
        </w:rPr>
        <w:t>[1</w:t>
      </w:r>
      <w:r w:rsidR="005061B7">
        <w:rPr>
          <w:rFonts w:ascii="Calibri" w:hAnsi="Calibri" w:cs="Calibri"/>
          <w:lang w:val="en-US"/>
        </w:rPr>
        <w:t>6</w:t>
      </w:r>
      <w:r w:rsidRPr="00202516">
        <w:rPr>
          <w:rFonts w:ascii="Calibri" w:hAnsi="Calibri" w:cs="Calibri"/>
          <w:lang w:val="en-US"/>
        </w:rPr>
        <w:t>]</w:t>
      </w:r>
      <w:r>
        <w:rPr>
          <w:rFonts w:ascii="Calibri" w:hAnsi="Calibri" w:cs="Calibri"/>
          <w:lang w:val="en-US"/>
        </w:rPr>
        <w:t xml:space="preserve"> </w:t>
      </w:r>
      <w:r w:rsidRPr="00202516">
        <w:rPr>
          <w:rFonts w:ascii="Calibri" w:hAnsi="Calibri" w:cs="Calibri"/>
          <w:lang w:val="en-US"/>
        </w:rPr>
        <w:t xml:space="preserve">O. M. Al-Agha et A. D. Nicastri, « An in-depth look at Krukenberg tumor: an overview », </w:t>
      </w:r>
      <w:r w:rsidRPr="00202516">
        <w:rPr>
          <w:rFonts w:ascii="Calibri" w:hAnsi="Calibri" w:cs="Calibri"/>
          <w:i/>
          <w:iCs/>
          <w:lang w:val="en-US"/>
        </w:rPr>
        <w:t xml:space="preserve">Arch. </w:t>
      </w:r>
      <w:r w:rsidRPr="00202516">
        <w:rPr>
          <w:rFonts w:ascii="Calibri" w:hAnsi="Calibri" w:cs="Calibri"/>
          <w:i/>
          <w:iCs/>
        </w:rPr>
        <w:t>Pathol. Lab. Med.</w:t>
      </w:r>
      <w:r w:rsidRPr="00202516">
        <w:rPr>
          <w:rFonts w:ascii="Calibri" w:hAnsi="Calibri" w:cs="Calibri"/>
        </w:rPr>
        <w:t>, vol. 130, n</w:t>
      </w:r>
      <w:r w:rsidRPr="00202516">
        <w:rPr>
          <w:rFonts w:ascii="Calibri" w:hAnsi="Calibri" w:cs="Calibri"/>
          <w:vertAlign w:val="superscript"/>
        </w:rPr>
        <w:t>o</w:t>
      </w:r>
      <w:r w:rsidRPr="00202516">
        <w:rPr>
          <w:rFonts w:ascii="Calibri" w:hAnsi="Calibri" w:cs="Calibri"/>
        </w:rPr>
        <w:t xml:space="preserve"> 11, p. 1725</w:t>
      </w:r>
      <w:r w:rsidRPr="00202516">
        <w:rPr>
          <w:rFonts w:ascii="Cambria Math" w:hAnsi="Cambria Math" w:cs="Cambria Math"/>
        </w:rPr>
        <w:t>‑</w:t>
      </w:r>
      <w:r w:rsidRPr="00202516">
        <w:rPr>
          <w:rFonts w:ascii="Calibri" w:hAnsi="Calibri" w:cs="Calibri"/>
        </w:rPr>
        <w:t>1730, nov. 2006, doi: 10.5858/2006-130-1725-AILAKT.</w:t>
      </w:r>
    </w:p>
    <w:p w14:paraId="48C949FA" w14:textId="3BADE0E5" w:rsidR="00F85ABB" w:rsidRDefault="00F85ABB" w:rsidP="00F85ABB">
      <w:pPr>
        <w:pStyle w:val="Bibliography"/>
        <w:rPr>
          <w:rFonts w:ascii="Calibri" w:hAnsi="Calibri" w:cs="Calibri"/>
        </w:rPr>
      </w:pPr>
      <w:r>
        <w:fldChar w:fldCharType="begin"/>
      </w:r>
      <w:r w:rsidRPr="005E4EE7">
        <w:rPr>
          <w:lang w:val="en-US"/>
        </w:rPr>
        <w:instrText xml:space="preserve"> ADDIN ZOTERO_BIBL {"uncited":[],"omitted":[],"custom":[]} CSL_BIBLIOGRAPHY </w:instrText>
      </w:r>
      <w:r>
        <w:fldChar w:fldCharType="separate"/>
      </w:r>
      <w:r w:rsidRPr="005E4EE7">
        <w:rPr>
          <w:rFonts w:ascii="Calibri" w:hAnsi="Calibri" w:cs="Calibri"/>
          <w:lang w:val="en-US"/>
        </w:rPr>
        <w:t>[1</w:t>
      </w:r>
      <w:r w:rsidR="005061B7">
        <w:rPr>
          <w:rFonts w:ascii="Calibri" w:hAnsi="Calibri" w:cs="Calibri"/>
          <w:lang w:val="en-US"/>
        </w:rPr>
        <w:t>7</w:t>
      </w:r>
      <w:r w:rsidRPr="005E4EE7">
        <w:rPr>
          <w:rFonts w:ascii="Calibri" w:hAnsi="Calibri" w:cs="Calibri"/>
          <w:lang w:val="en-US"/>
        </w:rPr>
        <w:t>]</w:t>
      </w:r>
      <w:r>
        <w:rPr>
          <w:rFonts w:ascii="Calibri" w:hAnsi="Calibri" w:cs="Calibri"/>
          <w:lang w:val="en-US"/>
        </w:rPr>
        <w:t xml:space="preserve"> </w:t>
      </w:r>
      <w:r w:rsidRPr="005E4EE7">
        <w:rPr>
          <w:rFonts w:ascii="Calibri" w:hAnsi="Calibri" w:cs="Calibri"/>
          <w:lang w:val="en-US"/>
        </w:rPr>
        <w:t xml:space="preserve">L. Zogbi, A. Isaías, P. A. Machado, A. Neutzling, et C. Juliano, « Krukenberg’s tumour unilateral giant metachronous of colonic origin – Case report », </w:t>
      </w:r>
      <w:r w:rsidRPr="005E4EE7">
        <w:rPr>
          <w:rFonts w:ascii="Calibri" w:hAnsi="Calibri" w:cs="Calibri"/>
          <w:i/>
          <w:iCs/>
          <w:lang w:val="en-US"/>
        </w:rPr>
        <w:t xml:space="preserve">Int. J. Surg. </w:t>
      </w:r>
      <w:r w:rsidRPr="005E4EE7">
        <w:rPr>
          <w:rFonts w:ascii="Calibri" w:hAnsi="Calibri" w:cs="Calibri"/>
          <w:i/>
          <w:iCs/>
        </w:rPr>
        <w:t>Case Rep.</w:t>
      </w:r>
      <w:r w:rsidRPr="005E4EE7">
        <w:rPr>
          <w:rFonts w:ascii="Calibri" w:hAnsi="Calibri" w:cs="Calibri"/>
        </w:rPr>
        <w:t>, vol. 41, p. 184</w:t>
      </w:r>
      <w:r w:rsidRPr="005E4EE7">
        <w:rPr>
          <w:rFonts w:ascii="Cambria Math" w:hAnsi="Cambria Math" w:cs="Cambria Math"/>
        </w:rPr>
        <w:t>‑</w:t>
      </w:r>
      <w:r w:rsidRPr="005E4EE7">
        <w:rPr>
          <w:rFonts w:ascii="Calibri" w:hAnsi="Calibri" w:cs="Calibri"/>
        </w:rPr>
        <w:t>187, nov. 2017, doi: 10.1016/j.ijscr.2017.10.029.</w:t>
      </w:r>
    </w:p>
    <w:p w14:paraId="6D27C925" w14:textId="564C3A02" w:rsidR="00F85ABB" w:rsidRDefault="00F85ABB" w:rsidP="00F85ABB">
      <w:pPr>
        <w:pStyle w:val="Bibliography"/>
        <w:rPr>
          <w:rFonts w:ascii="Calibri" w:hAnsi="Calibri" w:cs="Calibri"/>
        </w:rPr>
      </w:pPr>
      <w:r>
        <w:fldChar w:fldCharType="begin"/>
      </w:r>
      <w:r w:rsidRPr="00A536E4">
        <w:rPr>
          <w:lang w:val="en-US"/>
        </w:rPr>
        <w:instrText xml:space="preserve"> ADDIN ZOTERO_BIBL {"uncited":[],"omitted":[],"custom":[]} CSL_BIBLIOGRAPHY </w:instrText>
      </w:r>
      <w:r>
        <w:fldChar w:fldCharType="separate"/>
      </w:r>
      <w:r w:rsidRPr="00A536E4">
        <w:rPr>
          <w:rFonts w:ascii="Calibri" w:hAnsi="Calibri" w:cs="Calibri"/>
          <w:lang w:val="en-US"/>
        </w:rPr>
        <w:t>[1</w:t>
      </w:r>
      <w:r w:rsidR="005061B7">
        <w:rPr>
          <w:rFonts w:ascii="Calibri" w:hAnsi="Calibri" w:cs="Calibri"/>
          <w:lang w:val="en-US"/>
        </w:rPr>
        <w:t>8</w:t>
      </w:r>
      <w:r w:rsidRPr="00A536E4">
        <w:rPr>
          <w:rFonts w:ascii="Calibri" w:hAnsi="Calibri" w:cs="Calibri"/>
          <w:lang w:val="en-US"/>
        </w:rPr>
        <w:t>]</w:t>
      </w:r>
      <w:r>
        <w:rPr>
          <w:rFonts w:ascii="Calibri" w:hAnsi="Calibri" w:cs="Calibri"/>
          <w:lang w:val="en-US"/>
        </w:rPr>
        <w:t xml:space="preserve"> </w:t>
      </w:r>
      <w:r w:rsidRPr="00A536E4">
        <w:rPr>
          <w:rFonts w:ascii="Calibri" w:hAnsi="Calibri" w:cs="Calibri"/>
          <w:lang w:val="en-US"/>
        </w:rPr>
        <w:t xml:space="preserve">Y. Yamanishi </w:t>
      </w:r>
      <w:r w:rsidRPr="00A536E4">
        <w:rPr>
          <w:rFonts w:ascii="Calibri" w:hAnsi="Calibri" w:cs="Calibri"/>
          <w:i/>
          <w:iCs/>
          <w:lang w:val="en-US"/>
        </w:rPr>
        <w:t>et al.</w:t>
      </w:r>
      <w:r w:rsidRPr="00A536E4">
        <w:rPr>
          <w:rFonts w:ascii="Calibri" w:hAnsi="Calibri" w:cs="Calibri"/>
          <w:lang w:val="en-US"/>
        </w:rPr>
        <w:t xml:space="preserve">, « Pathways of Metastases from Primary Organs to the Ovaries », </w:t>
      </w:r>
      <w:r w:rsidRPr="00A536E4">
        <w:rPr>
          <w:rFonts w:ascii="Calibri" w:hAnsi="Calibri" w:cs="Calibri"/>
          <w:i/>
          <w:iCs/>
          <w:lang w:val="en-US"/>
        </w:rPr>
        <w:t xml:space="preserve">Obstet. </w:t>
      </w:r>
      <w:r w:rsidRPr="00A536E4">
        <w:rPr>
          <w:rFonts w:ascii="Calibri" w:hAnsi="Calibri" w:cs="Calibri"/>
          <w:i/>
          <w:iCs/>
        </w:rPr>
        <w:t>Gynecol. Int.</w:t>
      </w:r>
      <w:r w:rsidRPr="00A536E4">
        <w:rPr>
          <w:rFonts w:ascii="Calibri" w:hAnsi="Calibri" w:cs="Calibri"/>
        </w:rPr>
        <w:t>, vol. 2011, p. 612817, 2011, doi: 10.1155/2011/612817.</w:t>
      </w:r>
    </w:p>
    <w:p w14:paraId="2A5C7BAA" w14:textId="317261C3" w:rsidR="00F85ABB" w:rsidRDefault="00F85ABB" w:rsidP="00F85ABB">
      <w:pPr>
        <w:pStyle w:val="Bibliography"/>
        <w:rPr>
          <w:rFonts w:ascii="Calibri" w:hAnsi="Calibri" w:cs="Calibri"/>
        </w:rPr>
      </w:pPr>
      <w:r>
        <w:fldChar w:fldCharType="begin"/>
      </w:r>
      <w:r w:rsidRPr="00384D84">
        <w:rPr>
          <w:lang w:val="en-US"/>
        </w:rPr>
        <w:instrText xml:space="preserve"> ADDIN ZOTERO_BIBL {"uncited":[],"omitted":[],"custom":[]} CSL_BIBLIOGRAPHY </w:instrText>
      </w:r>
      <w:r>
        <w:fldChar w:fldCharType="separate"/>
      </w:r>
      <w:r w:rsidRPr="00384D84">
        <w:rPr>
          <w:rFonts w:ascii="Calibri" w:hAnsi="Calibri" w:cs="Calibri"/>
          <w:lang w:val="en-US"/>
        </w:rPr>
        <w:t>[1</w:t>
      </w:r>
      <w:r w:rsidR="005061B7">
        <w:rPr>
          <w:rFonts w:ascii="Calibri" w:hAnsi="Calibri" w:cs="Calibri"/>
          <w:lang w:val="en-US"/>
        </w:rPr>
        <w:t>9</w:t>
      </w:r>
      <w:r w:rsidRPr="00384D84">
        <w:rPr>
          <w:rFonts w:ascii="Calibri" w:hAnsi="Calibri" w:cs="Calibri"/>
          <w:lang w:val="en-US"/>
        </w:rPr>
        <w:t>]</w:t>
      </w:r>
      <w:r>
        <w:rPr>
          <w:rFonts w:ascii="Calibri" w:hAnsi="Calibri" w:cs="Calibri"/>
          <w:lang w:val="en-US"/>
        </w:rPr>
        <w:t xml:space="preserve"> </w:t>
      </w:r>
      <w:r w:rsidRPr="00384D84">
        <w:rPr>
          <w:rFonts w:ascii="Calibri" w:hAnsi="Calibri" w:cs="Calibri"/>
          <w:lang w:val="en-US"/>
        </w:rPr>
        <w:t xml:space="preserve">P. G. Casali </w:t>
      </w:r>
      <w:r w:rsidRPr="00384D84">
        <w:rPr>
          <w:rFonts w:ascii="Calibri" w:hAnsi="Calibri" w:cs="Calibri"/>
          <w:i/>
          <w:iCs/>
          <w:lang w:val="en-US"/>
        </w:rPr>
        <w:t>et al.</w:t>
      </w:r>
      <w:r w:rsidRPr="00384D84">
        <w:rPr>
          <w:rFonts w:ascii="Calibri" w:hAnsi="Calibri" w:cs="Calibri"/>
          <w:lang w:val="en-US"/>
        </w:rPr>
        <w:t xml:space="preserve">, « Gastrointestinal stromal tumours: ESMO–EURACAN–GENTURIS Clinical Practice Guidelines for diagnosis, treatment and follow-up », </w:t>
      </w:r>
      <w:r w:rsidRPr="00384D84">
        <w:rPr>
          <w:rFonts w:ascii="Calibri" w:hAnsi="Calibri" w:cs="Calibri"/>
          <w:i/>
          <w:iCs/>
          <w:lang w:val="en-US"/>
        </w:rPr>
        <w:t xml:space="preserve">Ann. </w:t>
      </w:r>
      <w:r w:rsidRPr="00384D84">
        <w:rPr>
          <w:rFonts w:ascii="Calibri" w:hAnsi="Calibri" w:cs="Calibri"/>
          <w:i/>
          <w:iCs/>
        </w:rPr>
        <w:t>Oncol.</w:t>
      </w:r>
      <w:r w:rsidRPr="00384D84">
        <w:rPr>
          <w:rFonts w:ascii="Calibri" w:hAnsi="Calibri" w:cs="Calibri"/>
        </w:rPr>
        <w:t>, vol. 33, n</w:t>
      </w:r>
      <w:r w:rsidRPr="00384D84">
        <w:rPr>
          <w:rFonts w:ascii="Calibri" w:hAnsi="Calibri" w:cs="Calibri"/>
          <w:vertAlign w:val="superscript"/>
        </w:rPr>
        <w:t>o</w:t>
      </w:r>
      <w:r w:rsidRPr="00384D84">
        <w:rPr>
          <w:rFonts w:ascii="Calibri" w:hAnsi="Calibri" w:cs="Calibri"/>
        </w:rPr>
        <w:t xml:space="preserve"> 1, p. 20</w:t>
      </w:r>
      <w:r w:rsidRPr="00384D84">
        <w:rPr>
          <w:rFonts w:ascii="Cambria Math" w:hAnsi="Cambria Math" w:cs="Cambria Math"/>
        </w:rPr>
        <w:t>‑</w:t>
      </w:r>
      <w:r w:rsidRPr="00384D84">
        <w:rPr>
          <w:rFonts w:ascii="Calibri" w:hAnsi="Calibri" w:cs="Calibri"/>
        </w:rPr>
        <w:t>33, janv. 2022, doi: 10.1016/j.annonc.2021.09.005.</w:t>
      </w:r>
    </w:p>
    <w:p w14:paraId="3900FFE6" w14:textId="3EF8095F" w:rsidR="00F85ABB" w:rsidRPr="00605632" w:rsidRDefault="00F85ABB" w:rsidP="00F85ABB">
      <w:pPr>
        <w:pStyle w:val="Bibliography"/>
        <w:rPr>
          <w:rFonts w:ascii="Calibri" w:hAnsi="Calibri" w:cs="Calibri"/>
        </w:rPr>
      </w:pPr>
      <w:r>
        <w:fldChar w:fldCharType="begin"/>
      </w:r>
      <w:r w:rsidRPr="00605632">
        <w:rPr>
          <w:lang w:val="en-US"/>
        </w:rPr>
        <w:instrText xml:space="preserve"> ADDIN ZOTERO_BIBL {"uncited":[],"omitted":[],"custom":[]} CSL_BIBLIOGRAPHY </w:instrText>
      </w:r>
      <w:r>
        <w:fldChar w:fldCharType="separate"/>
      </w:r>
      <w:r w:rsidRPr="00605632">
        <w:rPr>
          <w:rFonts w:ascii="Calibri" w:hAnsi="Calibri" w:cs="Calibri"/>
          <w:lang w:val="en-US"/>
        </w:rPr>
        <w:t>[</w:t>
      </w:r>
      <w:r w:rsidR="005061B7">
        <w:rPr>
          <w:rFonts w:ascii="Calibri" w:hAnsi="Calibri" w:cs="Calibri"/>
          <w:lang w:val="en-US"/>
        </w:rPr>
        <w:t>20</w:t>
      </w:r>
      <w:r w:rsidRPr="00605632">
        <w:rPr>
          <w:rFonts w:ascii="Calibri" w:hAnsi="Calibri" w:cs="Calibri"/>
          <w:lang w:val="en-US"/>
        </w:rPr>
        <w:t>]</w:t>
      </w:r>
      <w:r>
        <w:rPr>
          <w:rFonts w:ascii="Calibri" w:hAnsi="Calibri" w:cs="Calibri"/>
          <w:lang w:val="en-US"/>
        </w:rPr>
        <w:t xml:space="preserve"> </w:t>
      </w:r>
      <w:r w:rsidRPr="00605632">
        <w:rPr>
          <w:rFonts w:ascii="Calibri" w:hAnsi="Calibri" w:cs="Calibri"/>
          <w:lang w:val="en-US"/>
        </w:rPr>
        <w:t xml:space="preserve">S. Patel et J. R. Zalcberg, « Optimizing the dose of imatinib for treatment of gastrointestinal stromal tumours: lessons from the phase 3 trials », </w:t>
      </w:r>
      <w:r w:rsidRPr="00605632">
        <w:rPr>
          <w:rFonts w:ascii="Calibri" w:hAnsi="Calibri" w:cs="Calibri"/>
          <w:i/>
          <w:iCs/>
          <w:lang w:val="en-US"/>
        </w:rPr>
        <w:t xml:space="preserve">Eur. J. Cancer Oxf. </w:t>
      </w:r>
      <w:r w:rsidRPr="00605632">
        <w:rPr>
          <w:rFonts w:ascii="Calibri" w:hAnsi="Calibri" w:cs="Calibri"/>
          <w:i/>
          <w:iCs/>
        </w:rPr>
        <w:t>Engl. 1990</w:t>
      </w:r>
      <w:r w:rsidRPr="00605632">
        <w:rPr>
          <w:rFonts w:ascii="Calibri" w:hAnsi="Calibri" w:cs="Calibri"/>
        </w:rPr>
        <w:t>, vol. 44, n</w:t>
      </w:r>
      <w:r w:rsidRPr="00605632">
        <w:rPr>
          <w:rFonts w:ascii="Calibri" w:hAnsi="Calibri" w:cs="Calibri"/>
          <w:vertAlign w:val="superscript"/>
        </w:rPr>
        <w:t>o</w:t>
      </w:r>
      <w:r w:rsidRPr="00605632">
        <w:rPr>
          <w:rFonts w:ascii="Calibri" w:hAnsi="Calibri" w:cs="Calibri"/>
        </w:rPr>
        <w:t xml:space="preserve"> 4, p. 501</w:t>
      </w:r>
      <w:r w:rsidRPr="00605632">
        <w:rPr>
          <w:rFonts w:ascii="Cambria Math" w:hAnsi="Cambria Math" w:cs="Cambria Math"/>
        </w:rPr>
        <w:t>‑</w:t>
      </w:r>
      <w:r w:rsidRPr="00605632">
        <w:rPr>
          <w:rFonts w:ascii="Calibri" w:hAnsi="Calibri" w:cs="Calibri"/>
        </w:rPr>
        <w:t>509, mars 2008, doi: 10.1016/j.ejca.2007.11.021.</w:t>
      </w:r>
    </w:p>
    <w:p w14:paraId="7665FDE8" w14:textId="408529C4" w:rsidR="00F85ABB" w:rsidRDefault="00F85ABB" w:rsidP="00F85ABB">
      <w:pPr>
        <w:rPr>
          <w:rFonts w:ascii="Calibri" w:hAnsi="Calibri" w:cs="Calibri"/>
          <w:lang w:val="en-US"/>
        </w:rPr>
      </w:pPr>
      <w:r>
        <w:fldChar w:fldCharType="end"/>
      </w:r>
      <w:r>
        <w:fldChar w:fldCharType="begin"/>
      </w:r>
      <w:r w:rsidRPr="00384D84">
        <w:rPr>
          <w:lang w:val="en-US"/>
        </w:rPr>
        <w:instrText xml:space="preserve"> ADDIN ZOTERO_BIBL {"uncited":[],"omitted":[],"custom":[]} CSL_BIBLIOGRAPHY </w:instrText>
      </w:r>
      <w:r>
        <w:fldChar w:fldCharType="separate"/>
      </w:r>
      <w:r w:rsidRPr="00384D84">
        <w:rPr>
          <w:rFonts w:ascii="Calibri" w:hAnsi="Calibri" w:cs="Calibri"/>
          <w:lang w:val="en-US"/>
        </w:rPr>
        <w:t>[</w:t>
      </w:r>
      <w:r w:rsidR="00FB4C69">
        <w:rPr>
          <w:rFonts w:ascii="Calibri" w:hAnsi="Calibri" w:cs="Calibri"/>
          <w:lang w:val="en-US"/>
        </w:rPr>
        <w:t>2</w:t>
      </w:r>
      <w:r w:rsidR="005061B7">
        <w:rPr>
          <w:rFonts w:ascii="Calibri" w:hAnsi="Calibri" w:cs="Calibri"/>
          <w:lang w:val="en-US"/>
        </w:rPr>
        <w:t>1</w:t>
      </w:r>
      <w:r w:rsidRPr="00384D84">
        <w:rPr>
          <w:rFonts w:ascii="Calibri" w:hAnsi="Calibri" w:cs="Calibri"/>
          <w:lang w:val="en-US"/>
        </w:rPr>
        <w:t>]</w:t>
      </w:r>
      <w:r>
        <w:rPr>
          <w:rFonts w:ascii="Calibri" w:hAnsi="Calibri" w:cs="Calibri"/>
          <w:lang w:val="en-US"/>
        </w:rPr>
        <w:t xml:space="preserve"> </w:t>
      </w:r>
      <w:r w:rsidRPr="00384D84">
        <w:rPr>
          <w:rFonts w:ascii="Calibri" w:hAnsi="Calibri" w:cs="Calibri"/>
          <w:lang w:val="en-US"/>
        </w:rPr>
        <w:t xml:space="preserve">Gastrointestinal Stromal Tumor Meta-Analysis Group (MetaGIST), « Comparison of two doses of imatinib for the treatment of unresectable or metastatic gastrointestinal stromal tumors: a meta-analysis of 1,640 patients », </w:t>
      </w:r>
      <w:r w:rsidRPr="00384D84">
        <w:rPr>
          <w:rFonts w:ascii="Calibri" w:hAnsi="Calibri" w:cs="Calibri"/>
          <w:i/>
          <w:iCs/>
          <w:lang w:val="en-US"/>
        </w:rPr>
        <w:t>J. Clin. Oncol. Off. J. Am. Soc. Clin. Oncol.</w:t>
      </w:r>
      <w:r w:rsidRPr="00384D84">
        <w:rPr>
          <w:rFonts w:ascii="Calibri" w:hAnsi="Calibri" w:cs="Calibri"/>
          <w:lang w:val="en-US"/>
        </w:rPr>
        <w:t>, vol. 28, n</w:t>
      </w:r>
      <w:r w:rsidRPr="00384D84">
        <w:rPr>
          <w:rFonts w:ascii="Calibri" w:hAnsi="Calibri" w:cs="Calibri"/>
          <w:vertAlign w:val="superscript"/>
          <w:lang w:val="en-US"/>
        </w:rPr>
        <w:t>o</w:t>
      </w:r>
      <w:r w:rsidRPr="00384D84">
        <w:rPr>
          <w:rFonts w:ascii="Calibri" w:hAnsi="Calibri" w:cs="Calibri"/>
          <w:lang w:val="en-US"/>
        </w:rPr>
        <w:t xml:space="preserve"> 7, p. 1247</w:t>
      </w:r>
      <w:r w:rsidRPr="00384D84">
        <w:rPr>
          <w:rFonts w:ascii="Cambria Math" w:hAnsi="Cambria Math" w:cs="Cambria Math"/>
          <w:lang w:val="en-US"/>
        </w:rPr>
        <w:t>‑</w:t>
      </w:r>
      <w:r w:rsidRPr="00384D84">
        <w:rPr>
          <w:rFonts w:ascii="Calibri" w:hAnsi="Calibri" w:cs="Calibri"/>
          <w:lang w:val="en-US"/>
        </w:rPr>
        <w:t>1253, mars 2010, doi: 10.1200/JCO.2009.24.2099.</w:t>
      </w:r>
      <w:r>
        <w:rPr>
          <w:rFonts w:ascii="Calibri" w:hAnsi="Calibri" w:cs="Calibri"/>
          <w:lang w:val="en-US"/>
        </w:rPr>
        <w:t xml:space="preserve"> </w:t>
      </w:r>
    </w:p>
    <w:p w14:paraId="41CAA7F0" w14:textId="4C5A016B" w:rsidR="00F85ABB" w:rsidRDefault="00F85ABB" w:rsidP="00F85ABB">
      <w:pPr>
        <w:pStyle w:val="Bibliography"/>
        <w:rPr>
          <w:rFonts w:ascii="Calibri" w:hAnsi="Calibri" w:cs="Calibri"/>
        </w:rPr>
      </w:pPr>
      <w:r>
        <w:fldChar w:fldCharType="begin"/>
      </w:r>
      <w:r w:rsidRPr="006A743D">
        <w:rPr>
          <w:lang w:val="en-US"/>
        </w:rPr>
        <w:instrText xml:space="preserve"> ADDIN ZOTERO_BIBL {"uncited":[],"omitted":[],"custom":[]} CSL_BIBLIOGRAPHY </w:instrText>
      </w:r>
      <w:r>
        <w:fldChar w:fldCharType="separate"/>
      </w:r>
      <w:r w:rsidRPr="006A743D">
        <w:rPr>
          <w:rFonts w:ascii="Calibri" w:hAnsi="Calibri" w:cs="Calibri"/>
          <w:lang w:val="en-US"/>
        </w:rPr>
        <w:t>[</w:t>
      </w:r>
      <w:r w:rsidR="000341B2">
        <w:rPr>
          <w:rFonts w:ascii="Calibri" w:hAnsi="Calibri" w:cs="Calibri"/>
          <w:lang w:val="en-US"/>
        </w:rPr>
        <w:t>2</w:t>
      </w:r>
      <w:r w:rsidR="005061B7">
        <w:rPr>
          <w:rFonts w:ascii="Calibri" w:hAnsi="Calibri" w:cs="Calibri"/>
          <w:lang w:val="en-US"/>
        </w:rPr>
        <w:t>2</w:t>
      </w:r>
      <w:r w:rsidRPr="006A743D">
        <w:rPr>
          <w:rFonts w:ascii="Calibri" w:hAnsi="Calibri" w:cs="Calibri"/>
          <w:lang w:val="en-US"/>
        </w:rPr>
        <w:t>]</w:t>
      </w:r>
      <w:r>
        <w:rPr>
          <w:rFonts w:ascii="Calibri" w:hAnsi="Calibri" w:cs="Calibri"/>
          <w:lang w:val="en-US"/>
        </w:rPr>
        <w:t xml:space="preserve"> </w:t>
      </w:r>
      <w:r w:rsidRPr="006A743D">
        <w:rPr>
          <w:rFonts w:ascii="Calibri" w:hAnsi="Calibri" w:cs="Calibri"/>
          <w:lang w:val="en-US"/>
        </w:rPr>
        <w:t xml:space="preserve">T. L. Sutton </w:t>
      </w:r>
      <w:r w:rsidRPr="006A743D">
        <w:rPr>
          <w:rFonts w:ascii="Calibri" w:hAnsi="Calibri" w:cs="Calibri"/>
          <w:i/>
          <w:iCs/>
          <w:lang w:val="en-US"/>
        </w:rPr>
        <w:t>et al.</w:t>
      </w:r>
      <w:r w:rsidRPr="006A743D">
        <w:rPr>
          <w:rFonts w:ascii="Calibri" w:hAnsi="Calibri" w:cs="Calibri"/>
          <w:lang w:val="en-US"/>
        </w:rPr>
        <w:t xml:space="preserve">, « Ten-Year Survivorship in Patients with Metastatic Gastrointestinal Stromal Tumors », </w:t>
      </w:r>
      <w:r w:rsidRPr="006A743D">
        <w:rPr>
          <w:rFonts w:ascii="Calibri" w:hAnsi="Calibri" w:cs="Calibri"/>
          <w:i/>
          <w:iCs/>
          <w:lang w:val="en-US"/>
        </w:rPr>
        <w:t xml:space="preserve">Ann. </w:t>
      </w:r>
      <w:r w:rsidRPr="006A743D">
        <w:rPr>
          <w:rFonts w:ascii="Calibri" w:hAnsi="Calibri" w:cs="Calibri"/>
          <w:i/>
          <w:iCs/>
        </w:rPr>
        <w:t>Surg. Oncol.</w:t>
      </w:r>
      <w:r w:rsidRPr="006A743D">
        <w:rPr>
          <w:rFonts w:ascii="Calibri" w:hAnsi="Calibri" w:cs="Calibri"/>
        </w:rPr>
        <w:t>, vol. 29, n</w:t>
      </w:r>
      <w:r w:rsidRPr="006A743D">
        <w:rPr>
          <w:rFonts w:ascii="Calibri" w:hAnsi="Calibri" w:cs="Calibri"/>
          <w:vertAlign w:val="superscript"/>
        </w:rPr>
        <w:t>o</w:t>
      </w:r>
      <w:r w:rsidRPr="006A743D">
        <w:rPr>
          <w:rFonts w:ascii="Calibri" w:hAnsi="Calibri" w:cs="Calibri"/>
        </w:rPr>
        <w:t xml:space="preserve"> 11, p. 7123</w:t>
      </w:r>
      <w:r w:rsidRPr="006A743D">
        <w:rPr>
          <w:rFonts w:ascii="Cambria Math" w:hAnsi="Cambria Math" w:cs="Cambria Math"/>
        </w:rPr>
        <w:t>‑</w:t>
      </w:r>
      <w:r w:rsidRPr="006A743D">
        <w:rPr>
          <w:rFonts w:ascii="Calibri" w:hAnsi="Calibri" w:cs="Calibri"/>
        </w:rPr>
        <w:t>7132, oct. 2022, doi: 10.1245/s10434-022-12063-5.</w:t>
      </w:r>
    </w:p>
    <w:p w14:paraId="7BBC3EFC" w14:textId="32FCEC94" w:rsidR="00FE4F8A" w:rsidRDefault="00F85ABB" w:rsidP="00F85ABB">
      <w:pPr>
        <w:pStyle w:val="Bibliography"/>
        <w:rPr>
          <w:rFonts w:ascii="Calibri" w:hAnsi="Calibri" w:cs="Calibri"/>
        </w:rPr>
      </w:pPr>
      <w:r>
        <w:fldChar w:fldCharType="begin"/>
      </w:r>
      <w:r w:rsidRPr="00B41BA5">
        <w:rPr>
          <w:lang w:val="en-US"/>
        </w:rPr>
        <w:instrText xml:space="preserve"> ADDIN ZOTERO_BIBL {"uncited":[],"omitted":[],"custom":[]} CSL_BIBLIOGRAPHY </w:instrText>
      </w:r>
      <w:r>
        <w:fldChar w:fldCharType="separate"/>
      </w:r>
      <w:r w:rsidRPr="00B41BA5">
        <w:rPr>
          <w:rFonts w:ascii="Calibri" w:hAnsi="Calibri" w:cs="Calibri"/>
          <w:lang w:val="en-US"/>
        </w:rPr>
        <w:t>[</w:t>
      </w:r>
      <w:r>
        <w:rPr>
          <w:rFonts w:ascii="Calibri" w:hAnsi="Calibri" w:cs="Calibri"/>
          <w:lang w:val="en-US"/>
        </w:rPr>
        <w:t>2</w:t>
      </w:r>
      <w:r w:rsidR="005061B7">
        <w:rPr>
          <w:rFonts w:ascii="Calibri" w:hAnsi="Calibri" w:cs="Calibri"/>
          <w:lang w:val="en-US"/>
        </w:rPr>
        <w:t>3</w:t>
      </w:r>
      <w:r w:rsidRPr="00B41BA5">
        <w:rPr>
          <w:rFonts w:ascii="Calibri" w:hAnsi="Calibri" w:cs="Calibri"/>
          <w:lang w:val="en-US"/>
        </w:rPr>
        <w:t>]</w:t>
      </w:r>
      <w:r>
        <w:rPr>
          <w:rFonts w:ascii="Calibri" w:hAnsi="Calibri" w:cs="Calibri"/>
          <w:lang w:val="en-US"/>
        </w:rPr>
        <w:t xml:space="preserve"> </w:t>
      </w:r>
      <w:r w:rsidRPr="00B41BA5">
        <w:rPr>
          <w:rFonts w:ascii="Calibri" w:hAnsi="Calibri" w:cs="Calibri"/>
          <w:lang w:val="en-US"/>
        </w:rPr>
        <w:t xml:space="preserve">I. Hompland </w:t>
      </w:r>
      <w:r w:rsidRPr="00B41BA5">
        <w:rPr>
          <w:rFonts w:ascii="Calibri" w:hAnsi="Calibri" w:cs="Calibri"/>
          <w:i/>
          <w:iCs/>
          <w:lang w:val="en-US"/>
        </w:rPr>
        <w:t>et al.</w:t>
      </w:r>
      <w:r w:rsidRPr="00B41BA5">
        <w:rPr>
          <w:rFonts w:ascii="Calibri" w:hAnsi="Calibri" w:cs="Calibri"/>
          <w:lang w:val="en-US"/>
        </w:rPr>
        <w:t xml:space="preserve">, « Prediction of long-term survival in patients with metastatic gastrointestinal stromal tumor: analysis of a large, single-institution cohort », </w:t>
      </w:r>
      <w:r w:rsidRPr="00B41BA5">
        <w:rPr>
          <w:rFonts w:ascii="Calibri" w:hAnsi="Calibri" w:cs="Calibri"/>
          <w:i/>
          <w:iCs/>
          <w:lang w:val="en-US"/>
        </w:rPr>
        <w:t xml:space="preserve">Acta Oncol. </w:t>
      </w:r>
      <w:r w:rsidRPr="00B41BA5">
        <w:rPr>
          <w:rFonts w:ascii="Calibri" w:hAnsi="Calibri" w:cs="Calibri"/>
          <w:i/>
          <w:iCs/>
        </w:rPr>
        <w:t>Stockh. Swed.</w:t>
      </w:r>
      <w:r w:rsidRPr="00B41BA5">
        <w:rPr>
          <w:rFonts w:ascii="Calibri" w:hAnsi="Calibri" w:cs="Calibri"/>
        </w:rPr>
        <w:t>, vol. 56, n</w:t>
      </w:r>
      <w:r w:rsidRPr="00B41BA5">
        <w:rPr>
          <w:rFonts w:ascii="Calibri" w:hAnsi="Calibri" w:cs="Calibri"/>
          <w:vertAlign w:val="superscript"/>
        </w:rPr>
        <w:t>o</w:t>
      </w:r>
      <w:r w:rsidRPr="00B41BA5">
        <w:rPr>
          <w:rFonts w:ascii="Calibri" w:hAnsi="Calibri" w:cs="Calibri"/>
        </w:rPr>
        <w:t xml:space="preserve"> 10, p. 1317</w:t>
      </w:r>
      <w:r w:rsidRPr="00B41BA5">
        <w:rPr>
          <w:rFonts w:ascii="Cambria Math" w:hAnsi="Cambria Math" w:cs="Cambria Math"/>
        </w:rPr>
        <w:t>‑</w:t>
      </w:r>
      <w:r w:rsidRPr="00B41BA5">
        <w:rPr>
          <w:rFonts w:ascii="Calibri" w:hAnsi="Calibri" w:cs="Calibri"/>
        </w:rPr>
        <w:t>1323, oct. 2017, doi: 10.1080/0284186X.2017.1330555.</w:t>
      </w:r>
      <w:r w:rsidR="00A56555">
        <w:rPr>
          <w:rFonts w:ascii="Calibri" w:hAnsi="Calibri" w:cs="Calibri"/>
        </w:rPr>
        <w:t xml:space="preserve"> </w:t>
      </w:r>
    </w:p>
    <w:p w14:paraId="66B20CD8" w14:textId="77777777" w:rsidR="00FE4F8A" w:rsidRDefault="00FE4F8A" w:rsidP="00F85ABB">
      <w:pPr>
        <w:pStyle w:val="Bibliography"/>
        <w:rPr>
          <w:rFonts w:ascii="Calibri" w:hAnsi="Calibri" w:cs="Calibri"/>
        </w:rPr>
      </w:pPr>
    </w:p>
    <w:p w14:paraId="1699895E" w14:textId="7FC9403B" w:rsidR="00F85ABB" w:rsidRDefault="006010C8" w:rsidP="00F85ABB">
      <w:pPr>
        <w:pStyle w:val="Bibliography"/>
        <w:rPr>
          <w:rFonts w:ascii="Calibri" w:hAnsi="Calibri" w:cs="Calibri"/>
        </w:rPr>
      </w:pPr>
      <w:r>
        <w:rPr>
          <w:rFonts w:ascii="Calibri" w:hAnsi="Calibri" w:cs="Calibri"/>
        </w:rPr>
        <w:t xml:space="preserve">  </w:t>
      </w:r>
    </w:p>
    <w:p w14:paraId="6626B3E2" w14:textId="77777777" w:rsidR="00F85ABB" w:rsidRDefault="00F85ABB" w:rsidP="00F85ABB"/>
    <w:p w14:paraId="3FDC9E34" w14:textId="77777777" w:rsidR="00F85ABB" w:rsidRDefault="00F85ABB" w:rsidP="00F85ABB"/>
    <w:p w14:paraId="1B379333" w14:textId="77777777" w:rsidR="00F85ABB" w:rsidRPr="006A743D" w:rsidRDefault="00F85ABB" w:rsidP="00F85ABB">
      <w:r>
        <w:fldChar w:fldCharType="end"/>
      </w:r>
    </w:p>
    <w:p w14:paraId="4CA87125" w14:textId="5B56B296" w:rsidR="00F85ABB" w:rsidRPr="000D37AA" w:rsidRDefault="00F85ABB" w:rsidP="00F85ABB">
      <w:r>
        <w:fldChar w:fldCharType="end"/>
      </w:r>
      <w:r>
        <w:fldChar w:fldCharType="end"/>
      </w:r>
      <w:r>
        <w:fldChar w:fldCharType="end"/>
      </w:r>
      <w:r>
        <w:fldChar w:fldCharType="end"/>
      </w:r>
      <w:r>
        <w:fldChar w:fldCharType="end"/>
      </w:r>
      <w:r>
        <w:fldChar w:fldCharType="end"/>
      </w:r>
      <w:r>
        <w:fldChar w:fldCharType="end"/>
      </w:r>
    </w:p>
    <w:p w14:paraId="06AEFDCB" w14:textId="307D4ABF" w:rsidR="00F85ABB" w:rsidRPr="00EC1E07" w:rsidRDefault="00F85ABB" w:rsidP="00F85ABB">
      <w:pPr>
        <w:rPr>
          <w:lang w:val="en-US"/>
        </w:rPr>
      </w:pPr>
      <w:r>
        <w:fldChar w:fldCharType="end"/>
      </w:r>
      <w:r>
        <w:fldChar w:fldCharType="end"/>
      </w:r>
      <w:r>
        <w:fldChar w:fldCharType="end"/>
      </w:r>
      <w:r>
        <w:fldChar w:fldCharType="end"/>
      </w:r>
    </w:p>
    <w:p w14:paraId="024B0E12" w14:textId="77777777" w:rsidR="00F85ABB" w:rsidRPr="007D2AEA" w:rsidRDefault="00F85ABB" w:rsidP="00F85ABB">
      <w:r>
        <w:fldChar w:fldCharType="end"/>
      </w:r>
    </w:p>
    <w:p w14:paraId="14677A4B" w14:textId="77777777" w:rsidR="00F85ABB" w:rsidRPr="004F3A75" w:rsidRDefault="00F85ABB" w:rsidP="00F85ABB">
      <w:r>
        <w:fldChar w:fldCharType="end"/>
      </w:r>
    </w:p>
    <w:p w14:paraId="60CB5A1A" w14:textId="77777777" w:rsidR="00F85ABB" w:rsidRPr="00056817" w:rsidRDefault="00F85ABB" w:rsidP="00F85ABB">
      <w:r>
        <w:fldChar w:fldCharType="end"/>
      </w:r>
    </w:p>
    <w:p w14:paraId="744C7388" w14:textId="77777777" w:rsidR="00F85ABB" w:rsidRPr="00084A5E" w:rsidRDefault="00F85ABB" w:rsidP="00F85ABB"/>
    <w:p w14:paraId="33F90B50" w14:textId="77777777" w:rsidR="00F85ABB" w:rsidRPr="00F656BE" w:rsidRDefault="00F85ABB" w:rsidP="00F85ABB">
      <w:r>
        <w:fldChar w:fldCharType="end"/>
      </w:r>
    </w:p>
    <w:p w14:paraId="7433CCE8" w14:textId="77777777" w:rsidR="00F85ABB" w:rsidRPr="00C11134" w:rsidRDefault="00F85ABB" w:rsidP="00F85ABB"/>
    <w:p w14:paraId="0248E01D" w14:textId="77777777" w:rsidR="00F85ABB" w:rsidRPr="000B676F" w:rsidRDefault="00F85ABB" w:rsidP="00F85ABB">
      <w:r>
        <w:lastRenderedPageBreak/>
        <w:fldChar w:fldCharType="end"/>
      </w:r>
    </w:p>
    <w:p w14:paraId="40CA6784" w14:textId="77777777" w:rsidR="00F85ABB" w:rsidRPr="000B676F" w:rsidRDefault="00F85ABB" w:rsidP="00F85ABB"/>
    <w:p w14:paraId="2FF20886" w14:textId="77777777" w:rsidR="00F85ABB" w:rsidRPr="0022464C" w:rsidRDefault="00F85ABB" w:rsidP="00F85ABB">
      <w:pPr>
        <w:rPr>
          <w:lang w:val="en-US"/>
        </w:rPr>
      </w:pPr>
      <w:r>
        <w:fldChar w:fldCharType="end"/>
      </w:r>
    </w:p>
    <w:p w14:paraId="50A45468" w14:textId="733DD7CA" w:rsidR="00F85ABB" w:rsidRPr="006955F8" w:rsidRDefault="00F85ABB" w:rsidP="00F85ABB">
      <w:pPr>
        <w:rPr>
          <w:lang w:val="en-US"/>
        </w:rPr>
      </w:pPr>
      <w:r>
        <w:fldChar w:fldCharType="end"/>
      </w:r>
    </w:p>
    <w:p w14:paraId="1032C9BE" w14:textId="77777777" w:rsidR="006955F8" w:rsidRPr="00825797" w:rsidRDefault="006955F8" w:rsidP="00825797">
      <w:pPr>
        <w:rPr>
          <w:lang w:val="en-US"/>
        </w:rPr>
      </w:pPr>
    </w:p>
    <w:p w14:paraId="05E91E40" w14:textId="77777777" w:rsidR="00825797" w:rsidRPr="004B0466" w:rsidRDefault="00825797" w:rsidP="004B0466">
      <w:pPr>
        <w:rPr>
          <w:lang w:val="en-US"/>
        </w:rPr>
      </w:pPr>
    </w:p>
    <w:p w14:paraId="5D2316FE" w14:textId="77777777" w:rsidR="004B0466" w:rsidRDefault="004B0466" w:rsidP="00B72FDD">
      <w:pPr>
        <w:rPr>
          <w:lang w:val="en-US"/>
        </w:rPr>
      </w:pPr>
    </w:p>
    <w:p w14:paraId="1F1206FE" w14:textId="357FA923" w:rsidR="00D277BC" w:rsidRPr="00B72FDD" w:rsidRDefault="00D277BC" w:rsidP="00B72FDD">
      <w:pPr>
        <w:rPr>
          <w:lang w:val="en-US"/>
        </w:rPr>
      </w:pPr>
    </w:p>
    <w:p w14:paraId="347C46E9" w14:textId="77777777" w:rsidR="00B72FDD" w:rsidRPr="00523E42" w:rsidRDefault="00B72FDD" w:rsidP="00523E42">
      <w:pPr>
        <w:rPr>
          <w:lang w:val="en-US"/>
        </w:rPr>
      </w:pPr>
    </w:p>
    <w:p w14:paraId="39E8F22C" w14:textId="77777777" w:rsidR="00523E42" w:rsidRPr="00D50E22" w:rsidRDefault="00523E42" w:rsidP="00D50E22">
      <w:pPr>
        <w:rPr>
          <w:lang w:val="en-US"/>
        </w:rPr>
      </w:pPr>
    </w:p>
    <w:p w14:paraId="5100BF47" w14:textId="77777777" w:rsidR="00D50E22" w:rsidRPr="00D52157" w:rsidRDefault="00D50E22" w:rsidP="00D52157">
      <w:pPr>
        <w:rPr>
          <w:lang w:val="en-US"/>
        </w:rPr>
      </w:pPr>
    </w:p>
    <w:p w14:paraId="239FCFE9" w14:textId="77777777" w:rsidR="00D52157" w:rsidRPr="00D52157" w:rsidRDefault="00D52157" w:rsidP="00D52157">
      <w:pPr>
        <w:rPr>
          <w:lang w:val="en-US"/>
        </w:rPr>
      </w:pPr>
    </w:p>
    <w:sectPr w:rsidR="00D52157" w:rsidRPr="00D52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2MjY3szQ0MjO1NLBU0lEKTi0uzszPAykwrAUAsVfOXywAAAA="/>
  </w:docVars>
  <w:rsids>
    <w:rsidRoot w:val="00D52157"/>
    <w:rsid w:val="00017F22"/>
    <w:rsid w:val="00021CE3"/>
    <w:rsid w:val="000341B2"/>
    <w:rsid w:val="00036713"/>
    <w:rsid w:val="00043CD8"/>
    <w:rsid w:val="000615C5"/>
    <w:rsid w:val="00072265"/>
    <w:rsid w:val="0008258D"/>
    <w:rsid w:val="00093B92"/>
    <w:rsid w:val="000B413A"/>
    <w:rsid w:val="000C3173"/>
    <w:rsid w:val="0010316E"/>
    <w:rsid w:val="00143509"/>
    <w:rsid w:val="0014591F"/>
    <w:rsid w:val="001467BD"/>
    <w:rsid w:val="00224CFB"/>
    <w:rsid w:val="00252A88"/>
    <w:rsid w:val="00254BBC"/>
    <w:rsid w:val="002D0EDC"/>
    <w:rsid w:val="002D36F3"/>
    <w:rsid w:val="00307E2E"/>
    <w:rsid w:val="00353A1F"/>
    <w:rsid w:val="003860E7"/>
    <w:rsid w:val="003C3A25"/>
    <w:rsid w:val="003D119B"/>
    <w:rsid w:val="003E7AC1"/>
    <w:rsid w:val="0047597B"/>
    <w:rsid w:val="004B0466"/>
    <w:rsid w:val="004F776D"/>
    <w:rsid w:val="005061B7"/>
    <w:rsid w:val="00523E42"/>
    <w:rsid w:val="005C19CC"/>
    <w:rsid w:val="005E4E01"/>
    <w:rsid w:val="006010C8"/>
    <w:rsid w:val="00615BFA"/>
    <w:rsid w:val="006817BC"/>
    <w:rsid w:val="006955F8"/>
    <w:rsid w:val="00695837"/>
    <w:rsid w:val="006A3581"/>
    <w:rsid w:val="006E3BB5"/>
    <w:rsid w:val="00717705"/>
    <w:rsid w:val="007A21F2"/>
    <w:rsid w:val="007F68B6"/>
    <w:rsid w:val="00825797"/>
    <w:rsid w:val="00827FC3"/>
    <w:rsid w:val="008316BC"/>
    <w:rsid w:val="008372E7"/>
    <w:rsid w:val="00863704"/>
    <w:rsid w:val="00877955"/>
    <w:rsid w:val="008A7A06"/>
    <w:rsid w:val="008C516E"/>
    <w:rsid w:val="00902988"/>
    <w:rsid w:val="00910D4D"/>
    <w:rsid w:val="00943F40"/>
    <w:rsid w:val="009C178E"/>
    <w:rsid w:val="00A56555"/>
    <w:rsid w:val="00A65362"/>
    <w:rsid w:val="00AC3F7C"/>
    <w:rsid w:val="00B03A9A"/>
    <w:rsid w:val="00B52369"/>
    <w:rsid w:val="00B630AA"/>
    <w:rsid w:val="00B72FDD"/>
    <w:rsid w:val="00BD7EB6"/>
    <w:rsid w:val="00BF6614"/>
    <w:rsid w:val="00CD1E9C"/>
    <w:rsid w:val="00D025D1"/>
    <w:rsid w:val="00D067D9"/>
    <w:rsid w:val="00D277BC"/>
    <w:rsid w:val="00D43CFE"/>
    <w:rsid w:val="00D50E22"/>
    <w:rsid w:val="00D52157"/>
    <w:rsid w:val="00DC51DE"/>
    <w:rsid w:val="00DE6897"/>
    <w:rsid w:val="00E21475"/>
    <w:rsid w:val="00E46C0C"/>
    <w:rsid w:val="00E679E6"/>
    <w:rsid w:val="00F62344"/>
    <w:rsid w:val="00F85ABB"/>
    <w:rsid w:val="00F96DD1"/>
    <w:rsid w:val="00FA3CC6"/>
    <w:rsid w:val="00FB4C69"/>
    <w:rsid w:val="00FE4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2A49"/>
  <w15:chartTrackingRefBased/>
  <w15:docId w15:val="{FDE059AF-A4C3-4E24-B17C-13941AC4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157"/>
    <w:rPr>
      <w:rFonts w:eastAsiaTheme="majorEastAsia" w:cstheme="majorBidi"/>
      <w:color w:val="272727" w:themeColor="text1" w:themeTint="D8"/>
    </w:rPr>
  </w:style>
  <w:style w:type="paragraph" w:styleId="Title">
    <w:name w:val="Title"/>
    <w:basedOn w:val="Normal"/>
    <w:next w:val="Normal"/>
    <w:link w:val="TitleChar"/>
    <w:uiPriority w:val="10"/>
    <w:qFormat/>
    <w:rsid w:val="00D5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157"/>
    <w:pPr>
      <w:spacing w:before="160"/>
      <w:jc w:val="center"/>
    </w:pPr>
    <w:rPr>
      <w:i/>
      <w:iCs/>
      <w:color w:val="404040" w:themeColor="text1" w:themeTint="BF"/>
    </w:rPr>
  </w:style>
  <w:style w:type="character" w:customStyle="1" w:styleId="QuoteChar">
    <w:name w:val="Quote Char"/>
    <w:basedOn w:val="DefaultParagraphFont"/>
    <w:link w:val="Quote"/>
    <w:uiPriority w:val="29"/>
    <w:rsid w:val="00D52157"/>
    <w:rPr>
      <w:i/>
      <w:iCs/>
      <w:color w:val="404040" w:themeColor="text1" w:themeTint="BF"/>
    </w:rPr>
  </w:style>
  <w:style w:type="paragraph" w:styleId="ListParagraph">
    <w:name w:val="List Paragraph"/>
    <w:basedOn w:val="Normal"/>
    <w:uiPriority w:val="34"/>
    <w:qFormat/>
    <w:rsid w:val="00D52157"/>
    <w:pPr>
      <w:ind w:left="720"/>
      <w:contextualSpacing/>
    </w:pPr>
  </w:style>
  <w:style w:type="character" w:styleId="IntenseEmphasis">
    <w:name w:val="Intense Emphasis"/>
    <w:basedOn w:val="DefaultParagraphFont"/>
    <w:uiPriority w:val="21"/>
    <w:qFormat/>
    <w:rsid w:val="00D52157"/>
    <w:rPr>
      <w:i/>
      <w:iCs/>
      <w:color w:val="2F5496" w:themeColor="accent1" w:themeShade="BF"/>
    </w:rPr>
  </w:style>
  <w:style w:type="paragraph" w:styleId="IntenseQuote">
    <w:name w:val="Intense Quote"/>
    <w:basedOn w:val="Normal"/>
    <w:next w:val="Normal"/>
    <w:link w:val="IntenseQuoteChar"/>
    <w:uiPriority w:val="30"/>
    <w:qFormat/>
    <w:rsid w:val="00D52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157"/>
    <w:rPr>
      <w:i/>
      <w:iCs/>
      <w:color w:val="2F5496" w:themeColor="accent1" w:themeShade="BF"/>
    </w:rPr>
  </w:style>
  <w:style w:type="character" w:styleId="IntenseReference">
    <w:name w:val="Intense Reference"/>
    <w:basedOn w:val="DefaultParagraphFont"/>
    <w:uiPriority w:val="32"/>
    <w:qFormat/>
    <w:rsid w:val="00D52157"/>
    <w:rPr>
      <w:b/>
      <w:bCs/>
      <w:smallCaps/>
      <w:color w:val="2F5496" w:themeColor="accent1" w:themeShade="BF"/>
      <w:spacing w:val="5"/>
    </w:rPr>
  </w:style>
  <w:style w:type="character" w:styleId="Hyperlink">
    <w:name w:val="Hyperlink"/>
    <w:basedOn w:val="DefaultParagraphFont"/>
    <w:uiPriority w:val="99"/>
    <w:unhideWhenUsed/>
    <w:rsid w:val="00D52157"/>
    <w:rPr>
      <w:color w:val="0563C1" w:themeColor="hyperlink"/>
      <w:u w:val="single"/>
    </w:rPr>
  </w:style>
  <w:style w:type="paragraph" w:styleId="Bibliography">
    <w:name w:val="Bibliography"/>
    <w:basedOn w:val="Normal"/>
    <w:next w:val="Normal"/>
    <w:uiPriority w:val="37"/>
    <w:semiHidden/>
    <w:unhideWhenUsed/>
    <w:rsid w:val="00F85ABB"/>
  </w:style>
  <w:style w:type="paragraph" w:styleId="Caption">
    <w:name w:val="caption"/>
    <w:basedOn w:val="Normal"/>
    <w:next w:val="Normal"/>
    <w:uiPriority w:val="35"/>
    <w:unhideWhenUsed/>
    <w:qFormat/>
    <w:rsid w:val="00827FC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2822">
      <w:bodyDiv w:val="1"/>
      <w:marLeft w:val="0"/>
      <w:marRight w:val="0"/>
      <w:marTop w:val="0"/>
      <w:marBottom w:val="0"/>
      <w:divBdr>
        <w:top w:val="none" w:sz="0" w:space="0" w:color="auto"/>
        <w:left w:val="none" w:sz="0" w:space="0" w:color="auto"/>
        <w:bottom w:val="none" w:sz="0" w:space="0" w:color="auto"/>
        <w:right w:val="none" w:sz="0" w:space="0" w:color="auto"/>
      </w:divBdr>
    </w:div>
    <w:div w:id="134030306">
      <w:bodyDiv w:val="1"/>
      <w:marLeft w:val="0"/>
      <w:marRight w:val="0"/>
      <w:marTop w:val="0"/>
      <w:marBottom w:val="0"/>
      <w:divBdr>
        <w:top w:val="none" w:sz="0" w:space="0" w:color="auto"/>
        <w:left w:val="none" w:sz="0" w:space="0" w:color="auto"/>
        <w:bottom w:val="none" w:sz="0" w:space="0" w:color="auto"/>
        <w:right w:val="none" w:sz="0" w:space="0" w:color="auto"/>
      </w:divBdr>
    </w:div>
    <w:div w:id="195509155">
      <w:bodyDiv w:val="1"/>
      <w:marLeft w:val="0"/>
      <w:marRight w:val="0"/>
      <w:marTop w:val="0"/>
      <w:marBottom w:val="0"/>
      <w:divBdr>
        <w:top w:val="none" w:sz="0" w:space="0" w:color="auto"/>
        <w:left w:val="none" w:sz="0" w:space="0" w:color="auto"/>
        <w:bottom w:val="none" w:sz="0" w:space="0" w:color="auto"/>
        <w:right w:val="none" w:sz="0" w:space="0" w:color="auto"/>
      </w:divBdr>
    </w:div>
    <w:div w:id="205028588">
      <w:bodyDiv w:val="1"/>
      <w:marLeft w:val="0"/>
      <w:marRight w:val="0"/>
      <w:marTop w:val="0"/>
      <w:marBottom w:val="0"/>
      <w:divBdr>
        <w:top w:val="none" w:sz="0" w:space="0" w:color="auto"/>
        <w:left w:val="none" w:sz="0" w:space="0" w:color="auto"/>
        <w:bottom w:val="none" w:sz="0" w:space="0" w:color="auto"/>
        <w:right w:val="none" w:sz="0" w:space="0" w:color="auto"/>
      </w:divBdr>
    </w:div>
    <w:div w:id="283780698">
      <w:bodyDiv w:val="1"/>
      <w:marLeft w:val="0"/>
      <w:marRight w:val="0"/>
      <w:marTop w:val="0"/>
      <w:marBottom w:val="0"/>
      <w:divBdr>
        <w:top w:val="none" w:sz="0" w:space="0" w:color="auto"/>
        <w:left w:val="none" w:sz="0" w:space="0" w:color="auto"/>
        <w:bottom w:val="none" w:sz="0" w:space="0" w:color="auto"/>
        <w:right w:val="none" w:sz="0" w:space="0" w:color="auto"/>
      </w:divBdr>
    </w:div>
    <w:div w:id="315110731">
      <w:bodyDiv w:val="1"/>
      <w:marLeft w:val="0"/>
      <w:marRight w:val="0"/>
      <w:marTop w:val="0"/>
      <w:marBottom w:val="0"/>
      <w:divBdr>
        <w:top w:val="none" w:sz="0" w:space="0" w:color="auto"/>
        <w:left w:val="none" w:sz="0" w:space="0" w:color="auto"/>
        <w:bottom w:val="none" w:sz="0" w:space="0" w:color="auto"/>
        <w:right w:val="none" w:sz="0" w:space="0" w:color="auto"/>
      </w:divBdr>
    </w:div>
    <w:div w:id="353532587">
      <w:bodyDiv w:val="1"/>
      <w:marLeft w:val="0"/>
      <w:marRight w:val="0"/>
      <w:marTop w:val="0"/>
      <w:marBottom w:val="0"/>
      <w:divBdr>
        <w:top w:val="none" w:sz="0" w:space="0" w:color="auto"/>
        <w:left w:val="none" w:sz="0" w:space="0" w:color="auto"/>
        <w:bottom w:val="none" w:sz="0" w:space="0" w:color="auto"/>
        <w:right w:val="none" w:sz="0" w:space="0" w:color="auto"/>
      </w:divBdr>
    </w:div>
    <w:div w:id="357237860">
      <w:bodyDiv w:val="1"/>
      <w:marLeft w:val="0"/>
      <w:marRight w:val="0"/>
      <w:marTop w:val="0"/>
      <w:marBottom w:val="0"/>
      <w:divBdr>
        <w:top w:val="none" w:sz="0" w:space="0" w:color="auto"/>
        <w:left w:val="none" w:sz="0" w:space="0" w:color="auto"/>
        <w:bottom w:val="none" w:sz="0" w:space="0" w:color="auto"/>
        <w:right w:val="none" w:sz="0" w:space="0" w:color="auto"/>
      </w:divBdr>
    </w:div>
    <w:div w:id="587497345">
      <w:bodyDiv w:val="1"/>
      <w:marLeft w:val="0"/>
      <w:marRight w:val="0"/>
      <w:marTop w:val="0"/>
      <w:marBottom w:val="0"/>
      <w:divBdr>
        <w:top w:val="none" w:sz="0" w:space="0" w:color="auto"/>
        <w:left w:val="none" w:sz="0" w:space="0" w:color="auto"/>
        <w:bottom w:val="none" w:sz="0" w:space="0" w:color="auto"/>
        <w:right w:val="none" w:sz="0" w:space="0" w:color="auto"/>
      </w:divBdr>
    </w:div>
    <w:div w:id="633566829">
      <w:bodyDiv w:val="1"/>
      <w:marLeft w:val="0"/>
      <w:marRight w:val="0"/>
      <w:marTop w:val="0"/>
      <w:marBottom w:val="0"/>
      <w:divBdr>
        <w:top w:val="none" w:sz="0" w:space="0" w:color="auto"/>
        <w:left w:val="none" w:sz="0" w:space="0" w:color="auto"/>
        <w:bottom w:val="none" w:sz="0" w:space="0" w:color="auto"/>
        <w:right w:val="none" w:sz="0" w:space="0" w:color="auto"/>
      </w:divBdr>
    </w:div>
    <w:div w:id="658121437">
      <w:bodyDiv w:val="1"/>
      <w:marLeft w:val="0"/>
      <w:marRight w:val="0"/>
      <w:marTop w:val="0"/>
      <w:marBottom w:val="0"/>
      <w:divBdr>
        <w:top w:val="none" w:sz="0" w:space="0" w:color="auto"/>
        <w:left w:val="none" w:sz="0" w:space="0" w:color="auto"/>
        <w:bottom w:val="none" w:sz="0" w:space="0" w:color="auto"/>
        <w:right w:val="none" w:sz="0" w:space="0" w:color="auto"/>
      </w:divBdr>
    </w:div>
    <w:div w:id="773869434">
      <w:bodyDiv w:val="1"/>
      <w:marLeft w:val="0"/>
      <w:marRight w:val="0"/>
      <w:marTop w:val="0"/>
      <w:marBottom w:val="0"/>
      <w:divBdr>
        <w:top w:val="none" w:sz="0" w:space="0" w:color="auto"/>
        <w:left w:val="none" w:sz="0" w:space="0" w:color="auto"/>
        <w:bottom w:val="none" w:sz="0" w:space="0" w:color="auto"/>
        <w:right w:val="none" w:sz="0" w:space="0" w:color="auto"/>
      </w:divBdr>
    </w:div>
    <w:div w:id="823350380">
      <w:bodyDiv w:val="1"/>
      <w:marLeft w:val="0"/>
      <w:marRight w:val="0"/>
      <w:marTop w:val="0"/>
      <w:marBottom w:val="0"/>
      <w:divBdr>
        <w:top w:val="none" w:sz="0" w:space="0" w:color="auto"/>
        <w:left w:val="none" w:sz="0" w:space="0" w:color="auto"/>
        <w:bottom w:val="none" w:sz="0" w:space="0" w:color="auto"/>
        <w:right w:val="none" w:sz="0" w:space="0" w:color="auto"/>
      </w:divBdr>
    </w:div>
    <w:div w:id="835193418">
      <w:bodyDiv w:val="1"/>
      <w:marLeft w:val="0"/>
      <w:marRight w:val="0"/>
      <w:marTop w:val="0"/>
      <w:marBottom w:val="0"/>
      <w:divBdr>
        <w:top w:val="none" w:sz="0" w:space="0" w:color="auto"/>
        <w:left w:val="none" w:sz="0" w:space="0" w:color="auto"/>
        <w:bottom w:val="none" w:sz="0" w:space="0" w:color="auto"/>
        <w:right w:val="none" w:sz="0" w:space="0" w:color="auto"/>
      </w:divBdr>
    </w:div>
    <w:div w:id="835614254">
      <w:bodyDiv w:val="1"/>
      <w:marLeft w:val="0"/>
      <w:marRight w:val="0"/>
      <w:marTop w:val="0"/>
      <w:marBottom w:val="0"/>
      <w:divBdr>
        <w:top w:val="none" w:sz="0" w:space="0" w:color="auto"/>
        <w:left w:val="none" w:sz="0" w:space="0" w:color="auto"/>
        <w:bottom w:val="none" w:sz="0" w:space="0" w:color="auto"/>
        <w:right w:val="none" w:sz="0" w:space="0" w:color="auto"/>
      </w:divBdr>
    </w:div>
    <w:div w:id="891044956">
      <w:bodyDiv w:val="1"/>
      <w:marLeft w:val="0"/>
      <w:marRight w:val="0"/>
      <w:marTop w:val="0"/>
      <w:marBottom w:val="0"/>
      <w:divBdr>
        <w:top w:val="none" w:sz="0" w:space="0" w:color="auto"/>
        <w:left w:val="none" w:sz="0" w:space="0" w:color="auto"/>
        <w:bottom w:val="none" w:sz="0" w:space="0" w:color="auto"/>
        <w:right w:val="none" w:sz="0" w:space="0" w:color="auto"/>
      </w:divBdr>
    </w:div>
    <w:div w:id="894122778">
      <w:bodyDiv w:val="1"/>
      <w:marLeft w:val="0"/>
      <w:marRight w:val="0"/>
      <w:marTop w:val="0"/>
      <w:marBottom w:val="0"/>
      <w:divBdr>
        <w:top w:val="none" w:sz="0" w:space="0" w:color="auto"/>
        <w:left w:val="none" w:sz="0" w:space="0" w:color="auto"/>
        <w:bottom w:val="none" w:sz="0" w:space="0" w:color="auto"/>
        <w:right w:val="none" w:sz="0" w:space="0" w:color="auto"/>
      </w:divBdr>
    </w:div>
    <w:div w:id="995035702">
      <w:bodyDiv w:val="1"/>
      <w:marLeft w:val="0"/>
      <w:marRight w:val="0"/>
      <w:marTop w:val="0"/>
      <w:marBottom w:val="0"/>
      <w:divBdr>
        <w:top w:val="none" w:sz="0" w:space="0" w:color="auto"/>
        <w:left w:val="none" w:sz="0" w:space="0" w:color="auto"/>
        <w:bottom w:val="none" w:sz="0" w:space="0" w:color="auto"/>
        <w:right w:val="none" w:sz="0" w:space="0" w:color="auto"/>
      </w:divBdr>
    </w:div>
    <w:div w:id="1116170814">
      <w:bodyDiv w:val="1"/>
      <w:marLeft w:val="0"/>
      <w:marRight w:val="0"/>
      <w:marTop w:val="0"/>
      <w:marBottom w:val="0"/>
      <w:divBdr>
        <w:top w:val="none" w:sz="0" w:space="0" w:color="auto"/>
        <w:left w:val="none" w:sz="0" w:space="0" w:color="auto"/>
        <w:bottom w:val="none" w:sz="0" w:space="0" w:color="auto"/>
        <w:right w:val="none" w:sz="0" w:space="0" w:color="auto"/>
      </w:divBdr>
    </w:div>
    <w:div w:id="1146047271">
      <w:bodyDiv w:val="1"/>
      <w:marLeft w:val="0"/>
      <w:marRight w:val="0"/>
      <w:marTop w:val="0"/>
      <w:marBottom w:val="0"/>
      <w:divBdr>
        <w:top w:val="none" w:sz="0" w:space="0" w:color="auto"/>
        <w:left w:val="none" w:sz="0" w:space="0" w:color="auto"/>
        <w:bottom w:val="none" w:sz="0" w:space="0" w:color="auto"/>
        <w:right w:val="none" w:sz="0" w:space="0" w:color="auto"/>
      </w:divBdr>
    </w:div>
    <w:div w:id="1188182197">
      <w:bodyDiv w:val="1"/>
      <w:marLeft w:val="0"/>
      <w:marRight w:val="0"/>
      <w:marTop w:val="0"/>
      <w:marBottom w:val="0"/>
      <w:divBdr>
        <w:top w:val="none" w:sz="0" w:space="0" w:color="auto"/>
        <w:left w:val="none" w:sz="0" w:space="0" w:color="auto"/>
        <w:bottom w:val="none" w:sz="0" w:space="0" w:color="auto"/>
        <w:right w:val="none" w:sz="0" w:space="0" w:color="auto"/>
      </w:divBdr>
    </w:div>
    <w:div w:id="1211308418">
      <w:bodyDiv w:val="1"/>
      <w:marLeft w:val="0"/>
      <w:marRight w:val="0"/>
      <w:marTop w:val="0"/>
      <w:marBottom w:val="0"/>
      <w:divBdr>
        <w:top w:val="none" w:sz="0" w:space="0" w:color="auto"/>
        <w:left w:val="none" w:sz="0" w:space="0" w:color="auto"/>
        <w:bottom w:val="none" w:sz="0" w:space="0" w:color="auto"/>
        <w:right w:val="none" w:sz="0" w:space="0" w:color="auto"/>
      </w:divBdr>
    </w:div>
    <w:div w:id="1345128089">
      <w:bodyDiv w:val="1"/>
      <w:marLeft w:val="0"/>
      <w:marRight w:val="0"/>
      <w:marTop w:val="0"/>
      <w:marBottom w:val="0"/>
      <w:divBdr>
        <w:top w:val="none" w:sz="0" w:space="0" w:color="auto"/>
        <w:left w:val="none" w:sz="0" w:space="0" w:color="auto"/>
        <w:bottom w:val="none" w:sz="0" w:space="0" w:color="auto"/>
        <w:right w:val="none" w:sz="0" w:space="0" w:color="auto"/>
      </w:divBdr>
    </w:div>
    <w:div w:id="1370106714">
      <w:bodyDiv w:val="1"/>
      <w:marLeft w:val="0"/>
      <w:marRight w:val="0"/>
      <w:marTop w:val="0"/>
      <w:marBottom w:val="0"/>
      <w:divBdr>
        <w:top w:val="none" w:sz="0" w:space="0" w:color="auto"/>
        <w:left w:val="none" w:sz="0" w:space="0" w:color="auto"/>
        <w:bottom w:val="none" w:sz="0" w:space="0" w:color="auto"/>
        <w:right w:val="none" w:sz="0" w:space="0" w:color="auto"/>
      </w:divBdr>
    </w:div>
    <w:div w:id="1404836822">
      <w:bodyDiv w:val="1"/>
      <w:marLeft w:val="0"/>
      <w:marRight w:val="0"/>
      <w:marTop w:val="0"/>
      <w:marBottom w:val="0"/>
      <w:divBdr>
        <w:top w:val="none" w:sz="0" w:space="0" w:color="auto"/>
        <w:left w:val="none" w:sz="0" w:space="0" w:color="auto"/>
        <w:bottom w:val="none" w:sz="0" w:space="0" w:color="auto"/>
        <w:right w:val="none" w:sz="0" w:space="0" w:color="auto"/>
      </w:divBdr>
    </w:div>
    <w:div w:id="1662585757">
      <w:bodyDiv w:val="1"/>
      <w:marLeft w:val="0"/>
      <w:marRight w:val="0"/>
      <w:marTop w:val="0"/>
      <w:marBottom w:val="0"/>
      <w:divBdr>
        <w:top w:val="none" w:sz="0" w:space="0" w:color="auto"/>
        <w:left w:val="none" w:sz="0" w:space="0" w:color="auto"/>
        <w:bottom w:val="none" w:sz="0" w:space="0" w:color="auto"/>
        <w:right w:val="none" w:sz="0" w:space="0" w:color="auto"/>
      </w:divBdr>
    </w:div>
    <w:div w:id="1720979689">
      <w:bodyDiv w:val="1"/>
      <w:marLeft w:val="0"/>
      <w:marRight w:val="0"/>
      <w:marTop w:val="0"/>
      <w:marBottom w:val="0"/>
      <w:divBdr>
        <w:top w:val="none" w:sz="0" w:space="0" w:color="auto"/>
        <w:left w:val="none" w:sz="0" w:space="0" w:color="auto"/>
        <w:bottom w:val="none" w:sz="0" w:space="0" w:color="auto"/>
        <w:right w:val="none" w:sz="0" w:space="0" w:color="auto"/>
      </w:divBdr>
    </w:div>
    <w:div w:id="1758474712">
      <w:bodyDiv w:val="1"/>
      <w:marLeft w:val="0"/>
      <w:marRight w:val="0"/>
      <w:marTop w:val="0"/>
      <w:marBottom w:val="0"/>
      <w:divBdr>
        <w:top w:val="none" w:sz="0" w:space="0" w:color="auto"/>
        <w:left w:val="none" w:sz="0" w:space="0" w:color="auto"/>
        <w:bottom w:val="none" w:sz="0" w:space="0" w:color="auto"/>
        <w:right w:val="none" w:sz="0" w:space="0" w:color="auto"/>
      </w:divBdr>
    </w:div>
    <w:div w:id="1763406593">
      <w:bodyDiv w:val="1"/>
      <w:marLeft w:val="0"/>
      <w:marRight w:val="0"/>
      <w:marTop w:val="0"/>
      <w:marBottom w:val="0"/>
      <w:divBdr>
        <w:top w:val="none" w:sz="0" w:space="0" w:color="auto"/>
        <w:left w:val="none" w:sz="0" w:space="0" w:color="auto"/>
        <w:bottom w:val="none" w:sz="0" w:space="0" w:color="auto"/>
        <w:right w:val="none" w:sz="0" w:space="0" w:color="auto"/>
      </w:divBdr>
    </w:div>
    <w:div w:id="1946185126">
      <w:bodyDiv w:val="1"/>
      <w:marLeft w:val="0"/>
      <w:marRight w:val="0"/>
      <w:marTop w:val="0"/>
      <w:marBottom w:val="0"/>
      <w:divBdr>
        <w:top w:val="none" w:sz="0" w:space="0" w:color="auto"/>
        <w:left w:val="none" w:sz="0" w:space="0" w:color="auto"/>
        <w:bottom w:val="none" w:sz="0" w:space="0" w:color="auto"/>
        <w:right w:val="none" w:sz="0" w:space="0" w:color="auto"/>
      </w:divBdr>
    </w:div>
    <w:div w:id="1951012122">
      <w:bodyDiv w:val="1"/>
      <w:marLeft w:val="0"/>
      <w:marRight w:val="0"/>
      <w:marTop w:val="0"/>
      <w:marBottom w:val="0"/>
      <w:divBdr>
        <w:top w:val="none" w:sz="0" w:space="0" w:color="auto"/>
        <w:left w:val="none" w:sz="0" w:space="0" w:color="auto"/>
        <w:bottom w:val="none" w:sz="0" w:space="0" w:color="auto"/>
        <w:right w:val="none" w:sz="0" w:space="0" w:color="auto"/>
      </w:divBdr>
    </w:div>
    <w:div w:id="21437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A673-0A04-469A-88EC-6B8C8764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2417</Words>
  <Characters>13777</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Imane CHAHBOUNIA</dc:creator>
  <cp:keywords/>
  <dc:description/>
  <cp:lastModifiedBy>SDI 1020</cp:lastModifiedBy>
  <cp:revision>72</cp:revision>
  <dcterms:created xsi:type="dcterms:W3CDTF">2025-07-07T18:14:00Z</dcterms:created>
  <dcterms:modified xsi:type="dcterms:W3CDTF">2026-01-31T09:08:00Z</dcterms:modified>
</cp:coreProperties>
</file>