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C1C1" w14:textId="213C943A" w:rsidR="000228D7" w:rsidRDefault="000228D7" w:rsidP="00A64F0C">
      <w:pPr>
        <w:spacing w:after="0" w:line="276" w:lineRule="auto"/>
        <w:jc w:val="both"/>
        <w:rPr>
          <w:rFonts w:ascii="Times New Roman" w:hAnsi="Times New Roman" w:cs="Times New Roman"/>
          <w:b/>
          <w:bCs/>
        </w:rPr>
      </w:pPr>
      <w:r w:rsidRPr="000228D7">
        <w:rPr>
          <w:rFonts w:ascii="Times New Roman" w:hAnsi="Times New Roman" w:cs="Times New Roman"/>
          <w:b/>
          <w:bCs/>
        </w:rPr>
        <w:t>Original Research</w:t>
      </w:r>
      <w:r>
        <w:rPr>
          <w:rFonts w:ascii="Times New Roman" w:hAnsi="Times New Roman" w:cs="Times New Roman"/>
          <w:b/>
          <w:bCs/>
        </w:rPr>
        <w:t xml:space="preserve"> Article</w:t>
      </w:r>
    </w:p>
    <w:p w14:paraId="534642B9" w14:textId="77777777" w:rsidR="000228D7" w:rsidRDefault="000228D7" w:rsidP="00A64F0C">
      <w:pPr>
        <w:spacing w:after="0" w:line="276" w:lineRule="auto"/>
        <w:jc w:val="both"/>
        <w:rPr>
          <w:rFonts w:ascii="Times New Roman" w:hAnsi="Times New Roman" w:cs="Times New Roman"/>
          <w:b/>
          <w:bCs/>
        </w:rPr>
      </w:pPr>
    </w:p>
    <w:p w14:paraId="2D63B78F" w14:textId="638E8A0B" w:rsidR="003F21C0" w:rsidRDefault="003E2B0F" w:rsidP="00A64F0C">
      <w:pPr>
        <w:spacing w:after="0" w:line="276" w:lineRule="auto"/>
        <w:jc w:val="both"/>
        <w:rPr>
          <w:rFonts w:ascii="Times New Roman" w:hAnsi="Times New Roman" w:cs="Times New Roman"/>
          <w:b/>
          <w:bCs/>
        </w:rPr>
      </w:pPr>
      <w:r w:rsidRPr="003E2B0F">
        <w:rPr>
          <w:rFonts w:ascii="Times New Roman" w:hAnsi="Times New Roman" w:cs="Times New Roman"/>
          <w:b/>
          <w:bCs/>
        </w:rPr>
        <w:t xml:space="preserve">Assessing Eye-Care Systems in a Fragile Context: </w:t>
      </w:r>
      <w:r>
        <w:rPr>
          <w:rFonts w:ascii="Times New Roman" w:hAnsi="Times New Roman" w:cs="Times New Roman"/>
          <w:b/>
          <w:bCs/>
        </w:rPr>
        <w:t xml:space="preserve">A </w:t>
      </w:r>
      <w:r w:rsidRPr="003E2B0F">
        <w:rPr>
          <w:rFonts w:ascii="Times New Roman" w:hAnsi="Times New Roman" w:cs="Times New Roman"/>
          <w:b/>
          <w:bCs/>
        </w:rPr>
        <w:t>District-Level Situational Analysis</w:t>
      </w:r>
      <w:r>
        <w:rPr>
          <w:rFonts w:ascii="Times New Roman" w:hAnsi="Times New Roman" w:cs="Times New Roman"/>
          <w:b/>
          <w:bCs/>
        </w:rPr>
        <w:t xml:space="preserve"> </w:t>
      </w:r>
      <w:r w:rsidRPr="003E2B0F">
        <w:rPr>
          <w:rFonts w:ascii="Times New Roman" w:hAnsi="Times New Roman" w:cs="Times New Roman"/>
          <w:b/>
          <w:bCs/>
        </w:rPr>
        <w:t>from Northwest Cameroon</w:t>
      </w:r>
    </w:p>
    <w:p w14:paraId="3CFD59FF" w14:textId="77777777" w:rsidR="000228D7" w:rsidRDefault="000228D7" w:rsidP="00A64F0C">
      <w:pPr>
        <w:spacing w:after="0" w:line="276" w:lineRule="auto"/>
        <w:jc w:val="both"/>
        <w:rPr>
          <w:rFonts w:ascii="Times New Roman" w:hAnsi="Times New Roman" w:cs="Times New Roman"/>
          <w:b/>
          <w:bCs/>
        </w:rPr>
      </w:pPr>
    </w:p>
    <w:p w14:paraId="0EA73C21" w14:textId="77777777" w:rsidR="00466A9D" w:rsidRPr="007E7260" w:rsidRDefault="00466A9D" w:rsidP="00466B52">
      <w:pPr>
        <w:jc w:val="both"/>
        <w:rPr>
          <w:rFonts w:ascii="Times New Roman" w:hAnsi="Times New Roman" w:cs="Times New Roman"/>
          <w:lang w:val="en-GB"/>
        </w:rPr>
      </w:pPr>
    </w:p>
    <w:p w14:paraId="5991CD41" w14:textId="064C5790" w:rsidR="00466B52" w:rsidRPr="0080766D" w:rsidRDefault="0080766D" w:rsidP="00466B52">
      <w:pPr>
        <w:jc w:val="both"/>
        <w:rPr>
          <w:rFonts w:ascii="Times New Roman" w:hAnsi="Times New Roman" w:cs="Times New Roman"/>
          <w:b/>
          <w:bCs/>
        </w:rPr>
      </w:pPr>
      <w:r w:rsidRPr="0080766D">
        <w:rPr>
          <w:rFonts w:ascii="Times New Roman" w:hAnsi="Times New Roman" w:cs="Times New Roman"/>
          <w:b/>
          <w:bCs/>
        </w:rPr>
        <w:t>Abstract</w:t>
      </w:r>
    </w:p>
    <w:p w14:paraId="258A465B" w14:textId="077AA581" w:rsidR="0080766D" w:rsidRPr="0080766D" w:rsidRDefault="0080766D" w:rsidP="0080766D">
      <w:pPr>
        <w:jc w:val="both"/>
        <w:rPr>
          <w:rFonts w:ascii="Times New Roman" w:hAnsi="Times New Roman" w:cs="Times New Roman"/>
        </w:rPr>
      </w:pPr>
      <w:r w:rsidRPr="0080766D">
        <w:rPr>
          <w:rFonts w:ascii="Times New Roman" w:hAnsi="Times New Roman" w:cs="Times New Roman"/>
          <w:b/>
          <w:bCs/>
        </w:rPr>
        <w:t>Background:</w:t>
      </w:r>
      <w:r>
        <w:rPr>
          <w:rFonts w:ascii="Times New Roman" w:hAnsi="Times New Roman" w:cs="Times New Roman"/>
        </w:rPr>
        <w:t xml:space="preserve"> </w:t>
      </w:r>
      <w:r w:rsidRPr="0080766D">
        <w:rPr>
          <w:rFonts w:ascii="Times New Roman" w:hAnsi="Times New Roman" w:cs="Times New Roman"/>
        </w:rPr>
        <w:t>Visual impairment and blindness remain major public health challenges in low- and middle-income countries, particularly in fragile and conflict-affected settings. In Cameroon’s Northwest Region, prolonged armed conflict since 2016 has disrupted health services and intensified pre-existing inequities in access to eye care. Evidence on system-level capacity and equity gaps remains limited.</w:t>
      </w:r>
    </w:p>
    <w:p w14:paraId="7778164B" w14:textId="472E397D" w:rsidR="0080766D" w:rsidRPr="0080766D" w:rsidRDefault="0080766D" w:rsidP="007E7260">
      <w:pPr>
        <w:jc w:val="both"/>
        <w:rPr>
          <w:rFonts w:ascii="Times New Roman" w:hAnsi="Times New Roman" w:cs="Times New Roman"/>
        </w:rPr>
      </w:pPr>
      <w:r w:rsidRPr="0080766D">
        <w:rPr>
          <w:rFonts w:ascii="Times New Roman" w:hAnsi="Times New Roman" w:cs="Times New Roman"/>
          <w:b/>
          <w:bCs/>
        </w:rPr>
        <w:t>Methods</w:t>
      </w:r>
      <w:r w:rsidRPr="0080766D">
        <w:rPr>
          <w:rFonts w:ascii="Times New Roman" w:hAnsi="Times New Roman" w:cs="Times New Roman"/>
        </w:rPr>
        <w:t>:</w:t>
      </w:r>
      <w:r>
        <w:rPr>
          <w:rFonts w:ascii="Times New Roman" w:hAnsi="Times New Roman" w:cs="Times New Roman"/>
        </w:rPr>
        <w:t xml:space="preserve"> </w:t>
      </w:r>
      <w:r w:rsidRPr="0080766D">
        <w:rPr>
          <w:rFonts w:ascii="Times New Roman" w:hAnsi="Times New Roman" w:cs="Times New Roman"/>
        </w:rPr>
        <w:t xml:space="preserve">We conducted a cross-sectional, mixed-methods situational analysis between July and </w:t>
      </w:r>
      <w:r>
        <w:rPr>
          <w:rFonts w:ascii="Times New Roman" w:hAnsi="Times New Roman" w:cs="Times New Roman"/>
        </w:rPr>
        <w:t>November</w:t>
      </w:r>
      <w:r w:rsidRPr="0080766D">
        <w:rPr>
          <w:rFonts w:ascii="Times New Roman" w:hAnsi="Times New Roman" w:cs="Times New Roman"/>
        </w:rPr>
        <w:t xml:space="preserve"> 2025 across all 21 health districts of the Northwest Region of Cameroon. The assessment was guided by the Christian Blind Mission</w:t>
      </w:r>
      <w:r w:rsidR="003E2B0F">
        <w:rPr>
          <w:rFonts w:ascii="Times New Roman" w:hAnsi="Times New Roman" w:cs="Times New Roman"/>
        </w:rPr>
        <w:t xml:space="preserve"> (CBM), </w:t>
      </w:r>
      <w:r w:rsidR="007E7260" w:rsidRPr="007E7260">
        <w:rPr>
          <w:rFonts w:ascii="Times New Roman" w:hAnsi="Times New Roman" w:cs="Times New Roman"/>
        </w:rPr>
        <w:t>District Eye Care Situational Analysis</w:t>
      </w:r>
      <w:r w:rsidR="007E7260">
        <w:rPr>
          <w:rFonts w:ascii="Times New Roman" w:hAnsi="Times New Roman" w:cs="Times New Roman"/>
        </w:rPr>
        <w:t xml:space="preserve"> </w:t>
      </w:r>
      <w:r w:rsidR="007E7260" w:rsidRPr="007E7260">
        <w:rPr>
          <w:rFonts w:ascii="Times New Roman" w:hAnsi="Times New Roman" w:cs="Times New Roman"/>
        </w:rPr>
        <w:t>Tool</w:t>
      </w:r>
      <w:r w:rsidRPr="0080766D">
        <w:rPr>
          <w:rFonts w:ascii="Times New Roman" w:hAnsi="Times New Roman" w:cs="Times New Roman"/>
        </w:rPr>
        <w:t xml:space="preserve"> (DECSAT) and informed by the WHO Health System Building Blocks framework. Data sources included facility assessments, structured surveys with district and facility leaders, documentary review, and extraction of routine service statistics from </w:t>
      </w:r>
      <w:r w:rsidR="007E7260">
        <w:rPr>
          <w:rFonts w:ascii="Times New Roman" w:hAnsi="Times New Roman" w:cs="Times New Roman"/>
        </w:rPr>
        <w:t>District health information system 2 (</w:t>
      </w:r>
      <w:r w:rsidRPr="0080766D">
        <w:rPr>
          <w:rFonts w:ascii="Times New Roman" w:hAnsi="Times New Roman" w:cs="Times New Roman"/>
        </w:rPr>
        <w:t>DHIS2</w:t>
      </w:r>
      <w:r w:rsidR="007E7260">
        <w:rPr>
          <w:rFonts w:ascii="Times New Roman" w:hAnsi="Times New Roman" w:cs="Times New Roman"/>
        </w:rPr>
        <w:t>)</w:t>
      </w:r>
      <w:r w:rsidRPr="0080766D">
        <w:rPr>
          <w:rFonts w:ascii="Times New Roman" w:hAnsi="Times New Roman" w:cs="Times New Roman"/>
        </w:rPr>
        <w:t xml:space="preserve"> and facility registers. Quantitative data were analyzed descriptively and triangulated with qualitative findings using an equity lens.</w:t>
      </w:r>
    </w:p>
    <w:p w14:paraId="45F7DE2C" w14:textId="045D1743" w:rsidR="0080766D" w:rsidRDefault="0080766D" w:rsidP="0080766D">
      <w:pPr>
        <w:jc w:val="both"/>
        <w:rPr>
          <w:rFonts w:ascii="Times New Roman" w:hAnsi="Times New Roman" w:cs="Times New Roman"/>
        </w:rPr>
      </w:pPr>
      <w:r w:rsidRPr="0080766D">
        <w:rPr>
          <w:rFonts w:ascii="Times New Roman" w:hAnsi="Times New Roman" w:cs="Times New Roman"/>
          <w:b/>
          <w:bCs/>
        </w:rPr>
        <w:t>Results:</w:t>
      </w:r>
      <w:r>
        <w:rPr>
          <w:rFonts w:ascii="Times New Roman" w:hAnsi="Times New Roman" w:cs="Times New Roman"/>
        </w:rPr>
        <w:t xml:space="preserve"> </w:t>
      </w:r>
      <w:r w:rsidRPr="0080766D">
        <w:rPr>
          <w:rFonts w:ascii="Times New Roman" w:hAnsi="Times New Roman" w:cs="Times New Roman"/>
        </w:rPr>
        <w:t xml:space="preserve"> 11 of 21 </w:t>
      </w:r>
      <w:r w:rsidR="000835BC">
        <w:rPr>
          <w:rFonts w:ascii="Times New Roman" w:hAnsi="Times New Roman" w:cs="Times New Roman"/>
        </w:rPr>
        <w:t xml:space="preserve">(52.4%) </w:t>
      </w:r>
      <w:r w:rsidRPr="0080766D">
        <w:rPr>
          <w:rFonts w:ascii="Times New Roman" w:hAnsi="Times New Roman" w:cs="Times New Roman"/>
        </w:rPr>
        <w:t xml:space="preserve">districts had fixed </w:t>
      </w:r>
      <w:r>
        <w:rPr>
          <w:rFonts w:ascii="Times New Roman" w:hAnsi="Times New Roman" w:cs="Times New Roman"/>
        </w:rPr>
        <w:t xml:space="preserve">eye </w:t>
      </w:r>
      <w:r w:rsidRPr="0080766D">
        <w:rPr>
          <w:rFonts w:ascii="Times New Roman" w:hAnsi="Times New Roman" w:cs="Times New Roman"/>
        </w:rPr>
        <w:t>care services, with facilities and specialist staff concentrated in urban and semi-urban areas. Rural and conflict-affected districts relied on basic care, irregular outreach, or referrals, often requiring travel of 20–50 km. Governance and coordination were weak, with most districts lacking eye-health focal persons. Financing relied largely on out-of-pocket payments, creating major affordability barriers. Health information systems showed inconsistent reporting and limited disability-disaggregated data. Community outreach and rehabilitation activities were fragmented and frequently disrupted by insecurity.</w:t>
      </w:r>
    </w:p>
    <w:p w14:paraId="492112EA" w14:textId="3D458EEA" w:rsidR="00B56DF9" w:rsidRPr="00444AEC" w:rsidRDefault="0080766D" w:rsidP="00444AEC">
      <w:pPr>
        <w:rPr>
          <w:rFonts w:ascii="Times New Roman" w:hAnsi="Times New Roman" w:cs="Times New Roman"/>
          <w:b/>
          <w:bCs/>
        </w:rPr>
      </w:pPr>
      <w:r w:rsidRPr="0080766D">
        <w:rPr>
          <w:rFonts w:ascii="Times New Roman" w:hAnsi="Times New Roman" w:cs="Times New Roman"/>
          <w:b/>
          <w:bCs/>
        </w:rPr>
        <w:t>Conclusion:</w:t>
      </w:r>
      <w:r w:rsidR="00444AEC">
        <w:rPr>
          <w:rFonts w:ascii="Times New Roman" w:hAnsi="Times New Roman" w:cs="Times New Roman"/>
          <w:b/>
          <w:bCs/>
        </w:rPr>
        <w:t xml:space="preserve"> </w:t>
      </w:r>
      <w:r w:rsidRPr="0080766D">
        <w:rPr>
          <w:rFonts w:ascii="Times New Roman" w:hAnsi="Times New Roman" w:cs="Times New Roman"/>
        </w:rPr>
        <w:t>Eye-care delivery in the Northwest Region of Cameroon is constrained by conflict-related disruption, weak governance, limited financial protection, and inequitable service distribution. Con</w:t>
      </w:r>
      <w:r w:rsidR="00FD5285">
        <w:rPr>
          <w:b/>
          <w:bCs/>
          <w:sz w:val="20"/>
          <w:szCs w:val="20"/>
          <w:lang w:val="en-GB"/>
        </w:rPr>
        <w:t xml:space="preserve">limitation </w:t>
      </w:r>
      <w:proofErr w:type="spellStart"/>
      <w:r w:rsidRPr="0080766D">
        <w:rPr>
          <w:rFonts w:ascii="Times New Roman" w:hAnsi="Times New Roman" w:cs="Times New Roman"/>
        </w:rPr>
        <w:t>flict</w:t>
      </w:r>
      <w:proofErr w:type="spellEnd"/>
      <w:r w:rsidRPr="0080766D">
        <w:rPr>
          <w:rFonts w:ascii="Times New Roman" w:hAnsi="Times New Roman" w:cs="Times New Roman"/>
        </w:rPr>
        <w:t>-sensitive, equity-focused system strengthening is required to improve access, inclusion, and continuity of eye care in this fragile setting.</w:t>
      </w:r>
    </w:p>
    <w:p w14:paraId="6E64446D" w14:textId="58887BD1" w:rsidR="00B56DF9" w:rsidRDefault="0080766D" w:rsidP="00AF210D">
      <w:pPr>
        <w:jc w:val="both"/>
        <w:rPr>
          <w:rFonts w:ascii="Times New Roman" w:hAnsi="Times New Roman" w:cs="Times New Roman"/>
        </w:rPr>
      </w:pPr>
      <w:r w:rsidRPr="0080766D">
        <w:rPr>
          <w:rFonts w:ascii="Times New Roman" w:hAnsi="Times New Roman" w:cs="Times New Roman"/>
          <w:b/>
          <w:bCs/>
        </w:rPr>
        <w:t>Keywords:</w:t>
      </w:r>
      <w:r>
        <w:rPr>
          <w:rFonts w:ascii="Times New Roman" w:hAnsi="Times New Roman" w:cs="Times New Roman"/>
        </w:rPr>
        <w:t xml:space="preserve"> </w:t>
      </w:r>
      <w:r w:rsidRPr="0080766D">
        <w:rPr>
          <w:rFonts w:ascii="Times New Roman" w:hAnsi="Times New Roman" w:cs="Times New Roman"/>
        </w:rPr>
        <w:t>Eye care</w:t>
      </w:r>
      <w:r>
        <w:rPr>
          <w:rFonts w:ascii="Times New Roman" w:hAnsi="Times New Roman" w:cs="Times New Roman"/>
        </w:rPr>
        <w:t xml:space="preserve">, </w:t>
      </w:r>
      <w:r w:rsidRPr="0080766D">
        <w:rPr>
          <w:rFonts w:ascii="Times New Roman" w:hAnsi="Times New Roman" w:cs="Times New Roman"/>
        </w:rPr>
        <w:t>Health systems</w:t>
      </w:r>
      <w:r>
        <w:rPr>
          <w:rFonts w:ascii="Times New Roman" w:hAnsi="Times New Roman" w:cs="Times New Roman"/>
        </w:rPr>
        <w:t>,</w:t>
      </w:r>
      <w:r w:rsidRPr="0080766D">
        <w:rPr>
          <w:rFonts w:ascii="Times New Roman" w:hAnsi="Times New Roman" w:cs="Times New Roman"/>
        </w:rPr>
        <w:t xml:space="preserve"> Disability inclusion</w:t>
      </w:r>
      <w:r>
        <w:rPr>
          <w:rFonts w:ascii="Times New Roman" w:hAnsi="Times New Roman" w:cs="Times New Roman"/>
        </w:rPr>
        <w:t>,</w:t>
      </w:r>
      <w:r w:rsidRPr="0080766D">
        <w:rPr>
          <w:rFonts w:ascii="Times New Roman" w:hAnsi="Times New Roman" w:cs="Times New Roman"/>
        </w:rPr>
        <w:t xml:space="preserve"> Conflict-affected settings</w:t>
      </w:r>
      <w:r>
        <w:rPr>
          <w:rFonts w:ascii="Times New Roman" w:hAnsi="Times New Roman" w:cs="Times New Roman"/>
        </w:rPr>
        <w:t>,</w:t>
      </w:r>
      <w:r w:rsidRPr="0080766D">
        <w:rPr>
          <w:rFonts w:ascii="Times New Roman" w:hAnsi="Times New Roman" w:cs="Times New Roman"/>
        </w:rPr>
        <w:t xml:space="preserve"> Equity</w:t>
      </w:r>
      <w:r>
        <w:rPr>
          <w:rFonts w:ascii="Times New Roman" w:hAnsi="Times New Roman" w:cs="Times New Roman"/>
        </w:rPr>
        <w:t xml:space="preserve">, </w:t>
      </w:r>
      <w:r w:rsidRPr="0080766D">
        <w:rPr>
          <w:rFonts w:ascii="Times New Roman" w:hAnsi="Times New Roman" w:cs="Times New Roman"/>
        </w:rPr>
        <w:t>DECSAT; Cameroon</w:t>
      </w:r>
    </w:p>
    <w:p w14:paraId="58B170B5" w14:textId="77777777" w:rsidR="00B56DF9" w:rsidRPr="00AF210D" w:rsidRDefault="00B56DF9" w:rsidP="00B56DF9">
      <w:pPr>
        <w:jc w:val="both"/>
        <w:rPr>
          <w:rFonts w:ascii="Times New Roman" w:hAnsi="Times New Roman" w:cs="Times New Roman"/>
          <w:b/>
          <w:bCs/>
        </w:rPr>
      </w:pPr>
      <w:r w:rsidRPr="00AF210D">
        <w:rPr>
          <w:rFonts w:ascii="Times New Roman" w:hAnsi="Times New Roman" w:cs="Times New Roman"/>
          <w:b/>
          <w:bCs/>
        </w:rPr>
        <w:t>Introduction</w:t>
      </w:r>
    </w:p>
    <w:p w14:paraId="729C84AD" w14:textId="51F00B88"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Visual impairment and blindness remain major public health problems and leading causes of long-term disability worldwide. In 2020, an estimated 295 million people were living with moderate to </w:t>
      </w:r>
      <w:r w:rsidRPr="00B56DF9">
        <w:rPr>
          <w:rFonts w:ascii="Times New Roman" w:hAnsi="Times New Roman" w:cs="Times New Roman"/>
        </w:rPr>
        <w:lastRenderedPageBreak/>
        <w:t>severe vision impairment and 43.3 million were blind globally, with the heaviest burden borne by low- and middle-income countries. Sub-Saharan Africa (SSA) accounted for more than 5.0 million people with bilateral blindness and over 20.4 million with moderate to severe vision impairment, with an age-standardized blindness prevalence (0.99%) nearly twice the global average (0.52%). Despite gradual progress since 2000, the region did not achieve the Vision 2020 target of reducing visual impairment, reflecting persistent gaps in access, quality, and equity of eye-care services</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wHUxBsq2","properties":{"formattedCitation":"(1,2)","plainCitation":"(1,2)","noteIndex":0},"citationItems":[{"id":5802,"uris":["http://zotero.org/users/14992014/items/MLTCG7WT"],"itemData":{"id":5802,"type":"article-journal","DOI":"10.1038/s41433-024-03161-7]","source":"ResearchGate","title":"Vision Loss Expert Group of the Global Burden of Disease Study; GBD 2019 Blindness and Vision Impairment Collaborators. Global estimates on the number of people blind or visually impaired by cataract: a meta-analysis from 2000 to 2020 [published correction appears in Eye (Lond). 2024 Aug;38(11):2229-2231.","title-short":"Vision Loss Expert Group of the Global Burden of Disease Study; GBD 2019 Blindness and Vision Impairment Collaborators. Global estimates on the number of people blind or visually impaired by cataract","author":[{"family":"Abebe","given":"Ayele"}],"issued":{"date-parts":[["2024",12,26]]}}},{"id":5799,"uris":["http://zotero.org/users/14992014/items/5J5H9C94"],"itemData":{"id":5799,"type":"article-journal","abstract":"The aim of this study was to analyse outpatient services in an ophthalmic clinic of a church-run hospital providing secondary level care in an African megacity, paying special attention to the poorest users of the services. The range of examination was reviewed from 500 patient records of all ages consecutively chosen on random days attending the outpatient department for the first time in order to optimize workflow and to analyse the offered treatment modalities. Mean age was 41.9 ± 21.9 years, and 53.6% of the patients were female. Of the patients, 74.8% presented with visual impairment. The most frequent findings were refractive errors (35.8%), presbyopia (21.2%), allergic conjunctivitis (14.0%), cataract (13.2%) and glaucoma (6.4%). Patient management consisted of optical treatment (49.6%), surgery (11.4%) and medical treatment (39.0%). These results show the importance of the demand in refractive services and the need to train specific service providers. Knowing the frequencies of common conditions enables more appropriate diagnostic and treatment strategies, e.g., the importance of refractive errors, and should lead to improvements in training, staffing, therapeutics and patient outcomes. This approach can be applied to many other outpatient services and should be evaluated in light of the city's impoverished health outreach and educational situation.","container-title":"Journal of Clinical Medicine","DOI":"10.3390/jcm10173791","ISSN":"2077-0383","issue":"17","journalAbbreviation":"J Clin Med","language":"eng","note":"PMID: 34501238\nPMCID: PMC8432205","page":"3791","source":"PubMed","title":"Ocular Morbidity-A Critical Analysis to Improve Outpatient Services in an Eye Department in a Sub-Saharan Megacity","volume":"10","author":[{"family":"Mukwanseke","given":"Edith"},{"family":"Kilangalanga","given":"Janvier"},{"family":"Lutete","given":"Flavien"},{"family":"Hopkins","given":"Adrian"},{"family":"Guthoff","given":"Rudolf F."},{"family":"Frech","given":"Stefanie"}],"issued":{"date-parts":[["2021",8,25]]}}}],"schema":"https://github.com/citation-style-language/schema/raw/master/csl-citation.json"}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(1,2)</w:t>
      </w:r>
      <w:r w:rsidR="00053000">
        <w:rPr>
          <w:rFonts w:ascii="Times New Roman" w:hAnsi="Times New Roman" w:cs="Times New Roman"/>
        </w:rPr>
        <w:fldChar w:fldCharType="end"/>
      </w:r>
      <w:r w:rsidRPr="00B56DF9">
        <w:rPr>
          <w:rFonts w:ascii="Times New Roman" w:hAnsi="Times New Roman" w:cs="Times New Roman"/>
        </w:rPr>
        <w:t>.</w:t>
      </w:r>
    </w:p>
    <w:p w14:paraId="799ADC2D" w14:textId="2626CA71"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In Cameroon, population-based surveys consistently show that blindness and visual impairment increase sharply with age, particularly among adults aged 40 years and above. Reported prevalence of bilateral blindness in this group ranges from 0.6% to 1.6%. District-level surveys in </w:t>
      </w:r>
      <w:proofErr w:type="spellStart"/>
      <w:r w:rsidRPr="00B56DF9">
        <w:rPr>
          <w:rFonts w:ascii="Times New Roman" w:hAnsi="Times New Roman" w:cs="Times New Roman"/>
        </w:rPr>
        <w:t>Fundong</w:t>
      </w:r>
      <w:proofErr w:type="spellEnd"/>
      <w:r w:rsidRPr="00B56DF9">
        <w:rPr>
          <w:rFonts w:ascii="Times New Roman" w:hAnsi="Times New Roman" w:cs="Times New Roman"/>
        </w:rPr>
        <w:t xml:space="preserve">, Limbe, and rural </w:t>
      </w:r>
      <w:proofErr w:type="spellStart"/>
      <w:r w:rsidRPr="00B56DF9">
        <w:rPr>
          <w:rFonts w:ascii="Times New Roman" w:hAnsi="Times New Roman" w:cs="Times New Roman"/>
        </w:rPr>
        <w:t>Muyuka</w:t>
      </w:r>
      <w:proofErr w:type="spellEnd"/>
      <w:r w:rsidRPr="00B56DF9">
        <w:rPr>
          <w:rFonts w:ascii="Times New Roman" w:hAnsi="Times New Roman" w:cs="Times New Roman"/>
        </w:rPr>
        <w:t xml:space="preserve"> report blindness prevalence between 0.6% and 1.6%, with visual impairment affecting up to 2.3% of older adults </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{"citationID":"3mn612RV","properties":{"formattedCitation":"(3\\uc0\\u8211{}5)","plainCitation":"(3–5)","noteIndex":0},"citationItems":[{"id":5809,"uris":["http://zotero.org/users/14992014/items/4Y3SZTHQ"],"itemData":{"id":5809,"type":"article-journal","abstract":"Aim\nTo estimate the prevalence and causes of blindness and visual impairment in the population aged 40 years and over in Muyuka, a rural district in the South West Province of Cameroon.\n\nMethods\nA multistage cluster random sampling methodology was used to select 20 clusters of 100 people each. In each cluster households were randomly selected and all eligible people had their visual acuity (VA) measured by an ophthalmic nurse. Those with VA &lt;6/18 were examined by an ophthalmologist.\n\nResults\n1787 people were examined (response rate 89.3%). The prevalence of binocular blindness was 1.6% (95% CI: 0.8% to 2.4%), 2.2% (1.% to 3.1%) for binocular severe visual impairment, and 6.4% (5.0% to 7.8%) for binocular visual impairment. Cataract was the main cause of blindness (62.1%), severe visual impairment (65.0%), and visual impairment (40.0%). Refractive error was an important cause of severe visual impairment (15.0%) and visual impairment (22.5%). The cataract surgical coverage for people was 55% at the &lt;3/60 level and 33% at the &lt;6/60 level. 64.3% of eyes operated for cataract had poor visual outcome (presenting VA&lt;6/60).\n\nConclusions\nStrategies should be developed to make cataract services affordable and accessible to the population in the rural areas. There is an urgent need to improve the outcome of cataract surgery. Refractive error services should be provided at the community level.","container-title":"The British Journal of Ophthalmology","DOI":"10.1136/bjo.2005.082271","ISSN":"0007-1161","issue":"5","journalAbbreviation":"Br J Ophthalmol","note":"PMID: 16622082\nPMCID: PMC1857035","page":"538-542","source":"PubMed Central","title":"Prevalence and causes of blindness and visual impairment in Muyuka: a rural health district in South West Province, Cameroon","title-short":"Prevalence and causes of blindness and visual impairment in Muyuka","URL":"https://pmc.ncbi.nlm.nih.gov/articles/PMC1857035/","volume":"90","author":[{"family":"Oye","given":"J E"},{"family":"Kuper","given":"H"},{"family":"Dineen","given":"B"},{"family":"Befidi‐Mengue","given":"R"},{"family":"Foster","given":"A"}],"accessed":{"date-parts":[["2026",1,7]]},"issued":{"date-parts":[["2006",5]]}}},{"id":5803,"uris":["http://zotero.org/users/14992014/items/8MZJMWJ2"],"itemData":{"id":5803,"type":"article-journal","abstract":"PURPOSE: To estimate the prevalence and causes of visual impairment in Fundong Health District, North West Cameroon.\nMETHODS: A total of 51 clusters of 80 people (all ages) were sampled with probability proportionate to size and compact segment sampling. Visual acuity (VA) was measured with a tumbling \"E\" chart. An ophthalmic nurse examined people with VA&lt;6/18 in either eye. The presence of hearing and physical impairments were assessed using clinical examination, and self-reported visual problems using the Washington Group Short Set.\nRESULTS: In total, 4080 people were enumerated of whom 3567 were screened (response rate 87%). The overall prevalence of visual impairment was 2.3% (95% CI 1.8-3.0%) and blindness was 0.6% (0.3-1.0%). The prevalence of both blindness and visual impairment increased rapidly with age, so that the vast majority of cases of visual impairment (84%) and blindness (82%) were in people aged 50+. Posterior segment disease and cataract were the main causes of blindness and visual impairment, with refractive error also an important cause of visual impairment. Cataract surgical coverage (proportion of all cataracts that had received surgery) was relatively high (87% of people at VA&lt;6/60). Post-surgery outcomes were poor, with 31% of operated eyes having VA&lt;6/60. Among the 82 people with visual impairment, 22% had a physical impairment or epilepsy and 30% had a hearing impairment. Self-reported difficulties in vision were relatively closely related to clinical measures of visual impairment.\nCONCLUSIONS: Ophthalmic programmes in Cameroon need to incorporate control of posterior segment diseases while also working to improve outcomes after cataract surgery.","container-title":"Ophthalmic Epidemiology","DOI":"10.1080/09286586.2017.1313992","ISSN":"1744-5086","issue":"6","journalAbbreviation":"Ophthalmic Epidemiol","language":"eng","note":"PMID: 28886257","page":"394-400","source":"PubMed","title":"Prevalence and Causes of Visual Impairment in Fundong District, North West Cameroon: Results of a Population-Based Survey","title-short":"Prevalence and Causes of Visual Impairment in Fundong District, North West Cameroon","volume":"24","author":[{"family":"Oye","given":"Joseph"},{"family":"Mactaggart","given":"Islay"},{"family":"Polack","given":"Sarah"},{"family":"Schmidt","given":"Elena"},{"family":"Tamo","given":"Violet"},{"family":"Okwen","given":"Marvice"},{"family":"Kuper","given":"Hannah"}],"issued":{"date-parts":[["2017",12]]}}},{"id":5806,"uris":["http://zotero.org/users/14992014/items/X42NYJYY"],"itemData":{"id":5806,"type":"article-journal","abstract":"Aim\nTo conduct a rapid assessment of cataract surgical services to estimate the prevalence and causes of blindness and visual impairment in members of the population aged </w:instrText>
      </w:r>
      <w:r w:rsidR="00053000">
        <w:rPr>
          <w:rFonts w:ascii="Cambria Math" w:hAnsi="Cambria Math" w:cs="Cambria Math"/>
        </w:rPr>
        <w:instrText>⩾</w:instrText>
      </w:r>
      <w:r w:rsidR="00053000">
        <w:rPr>
          <w:rFonts w:ascii="Times New Roman" w:hAnsi="Times New Roman" w:cs="Times New Roman"/>
        </w:rPr>
        <w:instrText xml:space="preserve">40 years in the Limbe urban area, Cameroon.\n\nMethods\nClusters of 50 people aged </w:instrText>
      </w:r>
      <w:r w:rsidR="00053000">
        <w:rPr>
          <w:rFonts w:ascii="Cambria Math" w:hAnsi="Cambria Math" w:cs="Cambria Math"/>
        </w:rPr>
        <w:instrText>⩾</w:instrText>
      </w:r>
      <w:r w:rsidR="00053000">
        <w:rPr>
          <w:rFonts w:ascii="Times New Roman" w:hAnsi="Times New Roman" w:cs="Times New Roman"/>
        </w:rPr>
        <w:instrText xml:space="preserve">40 years were sampled with probability proportionate to size. Compact segment sampling was used to select households within clusters. All eligible people had their visual acuity (VA) measured by an ophthalmic nurse. An ophthalmologist examined people with VA&lt;6/18.\n\nResults\n2215 people were examined (response rate = 92.3%). The prevalence of bilateral blindness was 1.1% (95% CI: 0.7–1.5%), 0.3% (0.1–0.6%) for severe visual impairment and 3.0% (2.0–4.0%) for visual impairment. Posterior‐segment disease was the leading cause of blindness (29%), followed by cataracts (21%) and optic atrophy (21%). Cataracts were the most common cause of severe visual impairment (43%) and visual impairment (48%). Most cases of blindness (50%), severe visual impairment (57%) and visual impairment (78%) were avoidable (that is, they were caused by cataracts, refractive error, corneal scar, onchocerciasis or phthisis/no globe). The cataract surgical coverage was relatively high, although 57% of eyes operated upon had a poor outcome (presenting VA&lt;6/60).\n\nConclusions\nAlthough the prevalence of blindness was relatively low, most of the cases were avoidable. The implementation of an effective eye‐care programme remains a priority in the Limbe urban area.","container-title":"The British Journal of Ophthalmology","DOI":"10.1136/bjo.2007.115840","ISSN":"0007-1161","issue":"11","journalAbbreviation":"Br J Ophthalmol","note":"PMID: 17389739\nPMCID: PMC2095403","page":"1435-1439","source":"PubMed Central","title":"Prevalence and causes of blindness and visual impairment in Limbe urban area, South West Province, Cameroon","URL":"https://pmc.ncbi.nlm.nih.gov/articles/PMC2095403/","volume":"91","author":[{"family":"Oye","given":"Joseph Enyegue"},{"family":"Kuper","given":"Hannah"}],"accessed":{"date-parts":[["2026",1,7]]},"issued":{"date-parts":[["2007",11]]}}}],"schema":"https://github.com/citation-style-language/schema/raw/master/csl-citation.json"}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kern w:val="0"/>
        </w:rPr>
        <w:t>(3–5)</w:t>
      </w:r>
      <w:r w:rsidR="00053000">
        <w:rPr>
          <w:rFonts w:ascii="Times New Roman" w:hAnsi="Times New Roman" w:cs="Times New Roman"/>
        </w:rPr>
        <w:fldChar w:fldCharType="end"/>
      </w:r>
      <w:r w:rsidRPr="00B56DF9">
        <w:rPr>
          <w:rFonts w:ascii="Times New Roman" w:hAnsi="Times New Roman" w:cs="Times New Roman"/>
        </w:rPr>
        <w:t xml:space="preserve">. Earlier studies from the Extreme North Province reported a blindness prevalence of 1.2% among individuals aged six years and above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{"citationID":"FZXi1T8z","properties":{"formattedCitation":"(6)","plainCitation":"(6)","noteIndex":0},"citationItems":[{"id":5812,"uris":["http://zotero.org/users/14992014/items/YYKYSSJ3"],"itemData":{"id":5812,"type":"article-journal","abstract":"A survey to determine the prevalence and causes of blindness and visual impairment in the Extreme North Province of Cameroon was conducted in the Spring of 1992. A total of 10,647 people age 6 years and older was selected from a multi-stage, clustered sample stratified by ecological zone. The subjects were examined by ophthalmologist-led teams for visual acuity and ocular diseases. Approximately 1.2% of the sample was bilaterally blind by the World Health Organization classification (Category 3) of vision less than the ability to count fingers at 3 meters. Similarly to results found in other developing countries, senile cataract was the most common diagnosis encountered and the most frequent principal cause of low vision and blindness.","container-title":"Ophthalmic Epidemiology","DOI":"10.3109/09286589609071598","ISSN":"0928-6586","issue":"1","journalAbbreviation":"Ophthalmic Epidemiol","language":"eng","note":"PMID: 8705870","page":"23-33","source":"PubMed","title":"Prevalence and causes of low vision and blindness in the Extreme North Province of Cameroon, West Africa","volume":"3","author":[{"family":"Wilson","given":"M. R."},{"family":"Mansour","given":"M."},{"family":"Ross-Degnan","given":"D."},{"family":"Moukouri","given":"E."},{"family":"Fobi","given":"G."},{"family":"Alemayehu","given":"W."},{"family":"Martone","given":"J. F."},{"family":"Casey","given":"R."},{"family":"Bazargan","given":"M."}],"issued":{"date-parts":[["1996",3]]}}}],"schema":"https://github.com/citation-style-language/schema/raw/master/csl-citation.json"}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(6)</w:t>
      </w:r>
      <w:r w:rsidR="00053000">
        <w:rPr>
          <w:rFonts w:ascii="Times New Roman" w:hAnsi="Times New Roman" w:cs="Times New Roman"/>
        </w:rPr>
        <w:fldChar w:fldCharType="end"/>
      </w:r>
      <w:r w:rsidRPr="00B56DF9">
        <w:rPr>
          <w:rFonts w:ascii="Times New Roman" w:hAnsi="Times New Roman" w:cs="Times New Roman"/>
        </w:rPr>
        <w:t xml:space="preserve">. Hospital-based data from urban centers such as Douala show higher rates, though these likely overestimate community burden due to referral bias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{"citationID":"Kc1vDh3X","properties":{"formattedCitation":"(7)","plainCitation":"(7)","noteIndex":0},"citationItems":[{"id":5814,"uris":["http://zotero.org/users/14992014/items/BTAIKANP"],"itemData":{"id":5814,"type":"article-journal","abstract":"PURPOSE: The aim of this study was to determine the prevalence and causes of bilateral and unilateral blindness in the town of Douala and its environs based on data from the ophthalmic unit of a tertiary hospital in Douala.\nMETHODS: We conducted a retrospective epidemiological survey of consultations at the eye unit of the Douala General Hospital over the last 20 years (from January 1, 1990 to December 31, 2009).\nRESULTS: Out of the 1927 cases of blindness, 1000 were unilateral, corresponding to a hospital prevalence of 1.84% and 927 cases were bilateral, corresponding to a hospital prevalence of 1.71%. No statistically significant difference was noted between the two (P = 0.14). The leading causes of bilateral blindness were cataract (50.1%), glaucoma (19.7%), and diabetic retinopathy (7.8%) while the leading causes of unilateral blindness were cataract (40.4%), glaucoma (14.1%), and retinal detachment (9.1%). Cataract (51.2%), cortical blindness (16.3%), and congenital glaucoma (10%) were the leading causes of bilateral blindness in children aged less than 10 years.\nCONCLUSION: Blindness remains a public health problem in the Douala region with a hospital prevalence which is relatively higher than the national estimate given by the National Blindness Control Program.","container-title":"Clinical Ophthalmology (Auckland, N.Z.)","DOI":"10.2147/OPTH.S23064","ISSN":"1177-5483","journalAbbreviation":"Clin Ophthalmol","language":"eng","note":"PMID: 21966211\nPMCID: PMC3180508","page":"1325-1331","source":"PubMed","title":"Prevalence and causes of blindness at a tertiary hospital in Douala, Cameroon","volume":"5","author":[{"family":"Eballé","given":"André Omgbwa"},{"family":"Mvogo","given":"Côme Ebana"},{"family":"Koki","given":"Godefroy"},{"family":"Mounè","given":"Nyouma"},{"family":"Teutu","given":"Cyrille"},{"family":"Ellong","given":"Augustin"},{"family":"Bella","given":"Assumpta Lucienne"}],"issued":{"date-parts":[["2011"]]}}}],"schema":"https://github.com/citation-style-language/schema/raw/master/csl-citation.json"}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(7)</w:t>
      </w:r>
      <w:r w:rsidR="00053000">
        <w:rPr>
          <w:rFonts w:ascii="Times New Roman" w:hAnsi="Times New Roman" w:cs="Times New Roman"/>
        </w:rPr>
        <w:fldChar w:fldCharType="end"/>
      </w:r>
      <w:r w:rsidRPr="00B56DF9">
        <w:rPr>
          <w:rFonts w:ascii="Times New Roman" w:hAnsi="Times New Roman" w:cs="Times New Roman"/>
        </w:rPr>
        <w:t>. Together, these findings indicate a substantial and largely avoidable burden of vision loss.</w:t>
      </w:r>
    </w:p>
    <w:p w14:paraId="44FDA9F3" w14:textId="1793824B" w:rsidR="00B56DF9" w:rsidRPr="00B56DF9" w:rsidRDefault="00B56DF9" w:rsidP="00B56DF9">
      <w:pPr>
        <w:jc w:val="both"/>
        <w:rPr>
          <w:rFonts w:ascii="Times New Roman" w:hAnsi="Times New Roman" w:cs="Times New Roman"/>
        </w:rPr>
      </w:pPr>
      <w:r w:rsidRPr="00B56DF9">
        <w:rPr>
          <w:rFonts w:ascii="Times New Roman" w:hAnsi="Times New Roman" w:cs="Times New Roman"/>
        </w:rPr>
        <w:t>Cataract remains the leading cause of blindness in Cameroon, accounting for approximately 40–62% of cases in community studies and more than half of cases in hospital series. Posterior segment diseases, particularly glaucoma and diabetic retinopathy, contribute up to 29% of blindness, with glaucoma alone responsible for 14–20%. Other causes include optic atrophy, corneal scarring, and uncorrected refractive error</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{"citationID":"UpwOBhhU","properties":{"formattedCitation":"(3\\uc0\\u8211{}5,7)","plainCitation":"(3–5,7)","noteIndex":0},"citationItems":[{"id":5809,"uris":["http://zotero.org/users/14992014/items/4Y3SZTHQ"],"itemData":{"id":5809,"type":"article-journal","abstract":"Aim\nTo estimate the prevalence and causes of blindness and visual impairment in the population aged 40 years and over in Muyuka, a rural district in the South West Province of Cameroon.\n\nMethods\nA multistage cluster random sampling methodology was used to select 20 clusters of 100 people each. In each cluster households were randomly selected and all eligible people had their visual acuity (VA) measured by an ophthalmic nurse. Those with VA &lt;6/18 were examined by an ophthalmologist.\n\nResults\n1787 people were examined (response rate 89.3%). The prevalence of binocular blindness was 1.6% (95% CI: 0.8% to 2.4%), 2.2% (1.% to 3.1%) for binocular severe visual impairment, and 6.4% (5.0% to 7.8%) for binocular visual impairment. Cataract was the main cause of blindness (62.1%), severe visual impairment (65.0%), and visual impairment (40.0%). Refractive error was an important cause of severe visual impairment (15.0%) and visual impairment (22.5%). The cataract surgical coverage for people was 55% at the &lt;3/60 level and 33% at the &lt;6/60 level. 64.3% of eyes operated for cataract had poor visual outcome (presenting VA&lt;6/60).\n\nConclusions\nStrategies should be developed to make cataract services affordable and accessible to the population in the rural areas. There is an urgent need to improve the outcome of cataract surgery. Refractive error services should be provided at the community level.","container-title":"The British Journal of Ophthalmology","DOI":"10.1136/bjo.2005.082271","ISSN":"0007-1161","issue":"5","journalAbbreviation":"Br J Ophthalmol","note":"PMID: 16622082\nPMCID: PMC1857035","page":"538-542","source":"PubMed Central","title":"Prevalence and causes of blindness and visual impairment in Muyuka: a rural health district in South West Province, Cameroon","title-short":"Prevalence and causes of blindness and visual impairment in Muyuka","URL":"https://pmc.ncbi.nlm.nih.gov/articles/PMC1857035/","volume":"90","author":[{"family":"Oye","given":"J E"},{"family":"Kuper","given":"H"},{"family":"Dineen","given":"B"},{"family":"Befidi‐Mengue","given":"R"},{"family":"Foster","given":"A"}],"accessed":{"date-parts":[["2026",1,7]]},"issued":{"date-parts":[["2006",5]]}}},{"id":5803,"uris":["http://zotero.org/users/14992014/items/8MZJMWJ2"],"itemData":{"id":5803,"type":"article-journal","abstract":"PURPOSE: To estimate the prevalence and causes of visual impairment in Fundong Health District, North West Cameroon.\nMETHODS: A total of 51 clusters of 80 people (all ages) were sampled with probability proportionate to size and compact segment sampling. Visual acuity (VA) was measured with a tumbling \"E\" chart. An ophthalmic nurse examined people with VA&lt;6/18 in either eye. The presence of hearing and physical impairments were assessed using clinical examination, and self-reported visual problems using the Washington Group Short Set.\nRESULTS: In total, 4080 people were enumerated of whom 3567 were screened (response rate 87%). The overall prevalence of visual impairment was 2.3% (95% CI 1.8-3.0%) and blindness was 0.6% (0.3-1.0%). The prevalence of both blindness and visual impairment increased rapidly with age, so that the vast majority of cases of visual impairment (84%) and blindness (82%) were in people aged 50+. Posterior segment disease and cataract were the main causes of blindness and visual impairment, with refractive error also an important cause of visual impairment. Cataract surgical coverage (proportion of all cataracts that had received surgery) was relatively high (87% of people at VA&lt;6/60). Post-surgery outcomes were poor, with 31% of operated eyes having VA&lt;6/60. Among the 82 people with visual impairment, 22% had a physical impairment or epilepsy and 30% had a hearing impairment. Self-reported difficulties in vision were relatively closely related to clinical measures of visual impairment.\nCONCLUSIONS: Ophthalmic programmes in Cameroon need to incorporate control of posterior segment diseases while also working to improve outcomes after cataract surgery.","container-title":"Ophthalmic Epidemiology","DOI":"10.1080/09286586.2017.1313992","ISSN":"1744-5086","issue":"6","journalAbbreviation":"Ophthalmic Epidemiol","language":"eng","note":"PMID: 28886257","page":"394-400","source":"PubMed","title":"Prevalence and Causes of Visual Impairment in Fundong District, North West Cameroon: Results of a Population-Based Survey","title-short":"Prevalence and Causes of Visual Impairment in Fundong District, North West Cameroon","volume":"24","author":[{"family":"Oye","given":"Joseph"},{"family":"Mactaggart","given":"Islay"},{"family":"Polack","given":"Sarah"},{"family":"Schmidt","given":"Elena"},{"family":"Tamo","given":"Violet"},{"family":"Okwen","given":"Marvice"},{"family":"Kuper","given":"Hannah"}],"issued":{"date-parts":[["2017",12]]}}},{"id":5806,"uris":["http://zotero.org/users/14992014/items/X42NYJYY"],"itemData":{"id":5806,"type":"article-journal","abstract":"Aim\nTo conduct a rapid assessment of cataract surgical services to estimate the prevalence and causes of blindness and visual impairment in members of the population aged </w:instrText>
      </w:r>
      <w:r w:rsidR="00053000">
        <w:rPr>
          <w:rFonts w:ascii="Cambria Math" w:hAnsi="Cambria Math" w:cs="Cambria Math"/>
        </w:rPr>
        <w:instrText>⩾</w:instrText>
      </w:r>
      <w:r w:rsidR="00053000">
        <w:rPr>
          <w:rFonts w:ascii="Times New Roman" w:hAnsi="Times New Roman" w:cs="Times New Roman"/>
        </w:rPr>
        <w:instrText xml:space="preserve">40 years in the Limbe urban area, Cameroon.\n\nMethods\nClusters of 50 people aged </w:instrText>
      </w:r>
      <w:r w:rsidR="00053000">
        <w:rPr>
          <w:rFonts w:ascii="Cambria Math" w:hAnsi="Cambria Math" w:cs="Cambria Math"/>
        </w:rPr>
        <w:instrText>⩾</w:instrText>
      </w:r>
      <w:r w:rsidR="00053000">
        <w:rPr>
          <w:rFonts w:ascii="Times New Roman" w:hAnsi="Times New Roman" w:cs="Times New Roman"/>
        </w:rPr>
        <w:instrText xml:space="preserve">40 years were sampled with probability proportionate to size. Compact segment sampling was used to select households within clusters. All eligible people had their visual acuity (VA) measured by an ophthalmic nurse. An ophthalmologist examined people with VA&lt;6/18.\n\nResults\n2215 people were examined (response rate = 92.3%). The prevalence of bilateral blindness was 1.1% (95% CI: 0.7–1.5%), 0.3% (0.1–0.6%) for severe visual impairment and 3.0% (2.0–4.0%) for visual impairment. Posterior‐segment disease was the leading cause of blindness (29%), followed by cataracts (21%) and optic atrophy (21%). Cataracts were the most common cause of severe visual impairment (43%) and visual impairment (48%). Most cases of blindness (50%), severe visual impairment (57%) and visual impairment (78%) were avoidable (that is, they were caused by cataracts, refractive error, corneal scar, onchocerciasis or phthisis/no globe). The cataract surgical coverage was relatively high, although 57% of eyes operated upon had a poor outcome (presenting VA&lt;6/60).\n\nConclusions\nAlthough the prevalence of blindness was relatively low, most of the cases were avoidable. The implementation of an effective eye‐care programme remains a priority in the Limbe urban area.","container-title":"The British Journal of Ophthalmology","DOI":"10.1136/bjo.2007.115840","ISSN":"0007-1161","issue":"11","journalAbbreviation":"Br J Ophthalmol","note":"PMID: 17389739\nPMCID: PMC2095403","page":"1435-1439","source":"PubMed Central","title":"Prevalence and causes of blindness and visual impairment in Limbe urban area, South West Province, Cameroon","URL":"https://pmc.ncbi.nlm.nih.gov/articles/PMC2095403/","volume":"91","author":[{"family":"Oye","given":"Joseph Enyegue"},{"family":"Kuper","given":"Hannah"}],"accessed":{"date-parts":[["2026",1,7]]},"issued":{"date-parts":[["2007",11]]}}},{"id":5814,"uris":["http://zotero.org/users/14992014/items/BTAIKANP"],"itemData":{"id":5814,"type":"article-journal","abstract":"PURPOSE: The aim of this study was to determine the prevalence and causes of bilateral and unilateral blindness in the town of Douala and its environs based on data from the ophthalmic unit of a tertiary hospital in Douala.\nMETHODS: We conducted a retrospective epidemiological survey of consultations at the eye unit of the Douala General Hospital over the last 20 years (from January 1, 1990 to December 31, 2009).\nRESULTS: Out of the 1927 cases of blindness, 1000 were unilateral, corresponding to a hospital prevalence of 1.84% and 927 cases were bilateral, corresponding to a hospital prevalence of 1.71%. No statistically significant difference was noted between the two (P = 0.14). The leading causes of bilateral blindness were cataract (50.1%), glaucoma (19.7%), and diabetic retinopathy (7.8%) while the leading causes of unilateral blindness were cataract (40.4%), glaucoma (14.1%), and retinal detachment (9.1%). Cataract (51.2%), cortical blindness (16.3%), and congenital glaucoma (10%) were the leading causes of bilateral blindness in children aged less than 10 years.\nCONCLUSION: Blindness remains a public health problem in the Douala region with a hospital prevalence which is relatively higher than the national estimate given by the National Blindness Control Program.","container-title":"Clinical Ophthalmology (Auckland, N.Z.)","DOI":"10.2147/OPTH.S23064","ISSN":"1177-5483","journalAbbreviation":"Clin Ophthalmol","language":"eng","note":"PMID: 21966211\nPMCID: PMC3180508","page":"1325-1331","source":"PubMed","title":"Prevalence and causes of blindness at a tertiary hospital in Douala, Cameroon","volume":"5","author":[{"family":"Eballé","given":"André Omgbwa"},{"family":"Mvogo","given":"Côme Ebana"},{"family":"Koki","given":"Godefroy"},{"family":"Mounè","given":"Nyouma"},{"family":"Teutu","given":"Cyrille"},{"family":"Ellong","given":"Augustin"},{"family":"Bella","given":"Assumpta Lucienne"}],"issued":{"date-parts":[["2011"]]}}}],"schema":"https://github.com/citation-style-language/schema/raw/master/csl-citation.json"}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kern w:val="0"/>
        </w:rPr>
        <w:t>(3–5,7)</w:t>
      </w:r>
      <w:r w:rsidR="00053000">
        <w:rPr>
          <w:rFonts w:ascii="Times New Roman" w:hAnsi="Times New Roman" w:cs="Times New Roman"/>
        </w:rPr>
        <w:fldChar w:fldCharType="end"/>
      </w:r>
      <w:r w:rsidRPr="00B56DF9">
        <w:rPr>
          <w:rFonts w:ascii="Times New Roman" w:hAnsi="Times New Roman" w:cs="Times New Roman"/>
        </w:rPr>
        <w:t xml:space="preserve">. Although most of these conditions are preventable or treatable, outcomes remain suboptimal. Studies report that 31–64% of operated eyes continue to have severe visual impairment after surgery, reflecting late presentation, limited surgical quality, weak referral pathways, and inadequate follow-up. Financial barriers, low awareness, and long travel distances further delay care, especially in rural and underserved populations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{"citationID":"SWfhFT2h","properties":{"formattedCitation":"(8)","plainCitation":"(8)","noteIndex":0},"citationItems":[{"id":5817,"uris":["http://zotero.org/users/14992014/items/9KW5XVAW"],"itemData":{"id":5817,"type":"article-journal","abstract":"OBJECTIVES: To establish the prevalence of self-reported vision impairment (VI) in Southwest Cameroon and describe associated care-seeking practices, functional limitations and economic hardships.\nDESIGN: A three-stage clustered sampling household community-based survey.\nSETTING: The Southwest region of Cameroon.\nPARTICIPANTS: 8046 individuals of all ages residing in the Southwest region of Cameroon.\nPRIMARY AND SECONDARY OUTCOME MEASURES: Prevalence of self-reported VI, onset of vision loss, care-seeking practices, diagnosis and treatment, functional limitations, economic hardships on household, beliefs about surgical treatability of blindness and barriers to surgical care.\nRESULTS: The estimated prevalence of self-reported VI in Southwest Cameroon was 0.87% (95% CI 0.62 to 1.21). Among participants aged ≥40 years, the prevalence increased to 2.61% (95% CI 1.74 to 3.90). Less than a quarter of affected participants reported difficulty working (20.5%) or trouble going to school (12.0%) as a result of their VI. Yet, over half (52%, n=43) of affected households experienced significant economic hardships due to the VI. Residing in an urban setting (aOR 1.16, 95% CI 1.04 to 1.30) and belonging to a higher socioeconomic status (aOR 1.13, 95% CI 1.02 to 1.26) were factors associated with the belief that certain types of blindness were surgically reversible. Formal care was not sought by 16.3% (n=8) of affected participants. Cataracts was the leading diagnosis among participants who did seek formal care (43.2%, n=16), although 93.8% of these cases were not surgically treated, primarily due to a lack of perceived need.\nCONCLUSION: The prevalence of individuals who report vision impairment in Southwest Cameroon is considerably lower than prior published estimates based on visual physical examinations. Routine community-level screening and cost financing schemes could improve detection of pre-clinical eye disease and the utilisation of surgical care. It could also pre-empt disability and economic hardships associated with advanced VI in the region.","container-title":"BMJ open","DOI":"10.1136/bmjopen-2020-041367","ISSN":"2044-6055","issue":"11","journalAbbreviation":"BMJ Open","language":"eng","note":"PMID: 33243810\nPMCID: PMC7692974","page":"e041367","source":"PubMed","title":"Prevalence, care-seeking practices and impact of self-reported vision impairment in Southwest Cameroon: a community-based study","title-short":"Prevalence, care-seeking practices and impact of self-reported vision impairment in Southwest Cameroon","volume":"10","author":[{"family":"Mbeboh","given":"Susan N."},{"family":"Christie","given":"Sabrinah Ariane"},{"family":"Carvalho","given":"Melissa"},{"family":"Dickson","given":"Drusia"},{"family":"Nana","given":"Theophile"},{"family":"Embolo","given":"Frida"},{"family":"Dicker","given":"Rochelle"},{"family":"Juillard","given":"Catherine"},{"family":"Chichom Mefire","given":"Alain"}],"issued":{"date-parts":[["2020",11,26]]}}}],"schema":"https://github.com/citation-style-language/schema/raw/master/csl-citation.json"}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(8)</w:t>
      </w:r>
      <w:r w:rsidR="00053000">
        <w:rPr>
          <w:rFonts w:ascii="Times New Roman" w:hAnsi="Times New Roman" w:cs="Times New Roman"/>
        </w:rPr>
        <w:fldChar w:fldCharType="end"/>
      </w:r>
      <w:r w:rsidRPr="00B56DF9">
        <w:rPr>
          <w:rFonts w:ascii="Times New Roman" w:hAnsi="Times New Roman" w:cs="Times New Roman"/>
        </w:rPr>
        <w:t>.</w:t>
      </w:r>
    </w:p>
    <w:p w14:paraId="526DB601" w14:textId="7D523535"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Eye-care services in Cameroon are unevenly distributed and largely concentrated in urban centers. Advanced diagnostic and surgical services are mainly located in major cities, particularly Yaoundé, where specialized institutions provide subspecialty care, training, and outreach activities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{"citationID":"4AMXvVHy","properties":{"formattedCitation":"(9)","plainCitation":"(9)","noteIndex":0},"citationItems":[{"id":5820,"uris":["http://zotero.org/users/14992014/items/53KSQYBQ"],"itemData":{"id":5820,"type":"article-journal","abstract":"PURPOSE: To report establishment of the Magrabi ICO Cameroon Eye Institute at Yaoundé, Cameroon, as an ophthalmology subspecialty patient care and training center in Central Africa.\nDESIGN: Perspective.\nMETHODS: Assessment of unpublished and published material.\nRESULTS: To improve, preserve and restore eye health and vision in a region with world-high prevalence of functional vision impairment and blindness, the Africa Eye Foundation established the Magrabi ICO Cameroon Eye Institute as an ophthalmology subspecialty patient care center for all in need and a training center for ophthalmologists, ophthalmology subspecialists, and allied personnel. In 2017, the year of its inauguration and the first year of operation, the Magrabi ICO Cameroon Eye Institute provided ophthalmology subspecialty care to more than 25 000 patients and surgery for pediatric and adult cataract, glaucoma, retinal disease, oculoplastic disorders, and other vision-threatening conditions. Outreach programs extended care to an additional 2500 individuals in rural communities and 7 training courses were conducted for ophthalmologists and allied personnel.\nCONCLUSION: Through ophthalmology subspecialty patient care and the training of ophthalmologists and allied personnel, Magrabi ICO Cameroon Eye Institute is acting to enhance vision and the quality of life for individuals and families in all segments of society.","container-title":"American Journal of Ophthalmology","DOI":"10.1016/j.ajo.2018.09.010","ISSN":"1879-1891","journalAbbreviation":"Am J Ophthalmol","language":"eng","note":"PMID: 30240727","page":"98-104","source":"PubMed","title":"Magrabi ICO Cameroon Eye Institute, Yaoundé, Cameroon: Ophthalmology Subspecialty Patient Care and Training Center in Central Africa","title-short":"Magrabi ICO Cameroon Eye Institute, Yaoundé, Cameroon","volume":"197","author":[{"family":"El-Maghraby","given":"Akef"},{"family":"elMaghraby","given":"Amin"},{"family":"Alireza","given":"Mutasim"},{"family":"Etya'ale","given":"Daniel E."},{"family":"Felch","given":"William C."},{"family":"Makary","given":"Tamer"},{"family":"Nkumbe","given":"Henry E."},{"family":"Pyott","given":"David E. I."},{"family":"Resnikoff","given":"Serge"},{"family":"Sommer","given":"Alfred"},{"family":"Spivey","given":"Bruce E."},{"family":"Straatsma","given":"Bradley R."},{"family":"Taylor","given":"Hugh R."}],"issued":{"date-parts":[["2019",1]]}}}],"schema":"https://github.com/citation-style-language/schema/raw/master/csl-citation.json"}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(9)</w:t>
      </w:r>
      <w:r w:rsidR="00053000">
        <w:rPr>
          <w:rFonts w:ascii="Times New Roman" w:hAnsi="Times New Roman" w:cs="Times New Roman"/>
        </w:rPr>
        <w:fldChar w:fldCharType="end"/>
      </w:r>
      <w:r w:rsidRPr="00B56DF9">
        <w:rPr>
          <w:rFonts w:ascii="Times New Roman" w:hAnsi="Times New Roman" w:cs="Times New Roman"/>
        </w:rPr>
        <w:t>. Many regions depend heavily on non-physician cataract surgeons who deliver high-volume services and have reduced cataract blindness, but often achieve poorer outcomes in older patients and those with complex disease</w:t>
      </w:r>
      <w:r w:rsidR="00053000">
        <w:rPr>
          <w:rFonts w:ascii="Times New Roman" w:hAnsi="Times New Roman" w:cs="Times New Roman"/>
        </w:rPr>
        <w:t xml:space="preserve">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{"citationID":"sNpEXpVY","properties":{"formattedCitation":"(10)","plainCitation":"(10)","noteIndex":0},"citationItems":[{"id":5822,"uris":["http://zotero.org/users/14992014/items/78HE39C4"],"itemData":{"id":5822,"type":"article-journal","abstract":"OBJECTIVE: To report the outcomes of cataract surgery performed by non-physician cataract surgeons due to lack of ophthalmologists in remote areas of North Cameroon.\nDESIGN: Prospective cohort study.\nSETTING: The main centre of the non-governmental organisation Ophtalmo Sans Frontières in Lagdo.\nPARTICIPANTS AND INTERVENTIONS: Age-related cataract surgery performed between 28 November 2016 and 17 May 2017.\nMAIN OUTCOMES MEASURES: The main outcome measure was presenting visual acuity (PVA) 1-4 weeks after surgery, classified according to the WHO as good (PVA ≥6/18), borderline (PVA 6/60-6/18) and poor (PVA &lt;6/60). The WHO definition of blindness (visual acuity &lt;3/60) and severe visual acuity (visual acuity 3/60-6/60) was used to assess the proportion of patients with a change in WHO category.\nRESULTS: We included 474 eyes of 474 patients; the mean (SD) age was 63.9 (15) years (42.2% female). At 1-4 weeks after surgery, the surgical outcome was good for 170 patients (41.1%), borderline for 213 (51.5%) and poor for 31 (7.5%). In all, 224 patients (47.2%) had blindness or severe visual impairment before cataract surgery and 22 (5.3%) at 1-4 weeks after surgery. Poor visual outcome was associated with older age (p=0.018), preoperative blindness or severe impairment (p=0.012) and surgical complications (p=0.019).\nCONCLUSION: Blindness and severe visual impairment were significantly decreased in the early postoperative period. Poor outcomes were associated with older age, low preoperative binocular visual acuity and intraoperative complications. Non-physician cataract surgeons may compensate for the lack of ophthalmologists in remote areas of low-income and middle-income countries.","container-title":"The British Journal of Ophthalmology","DOI":"10.1136/bjophthalmol-2018-312428","ISSN":"1468-2079","issue":"8","journalAbbreviation":"Br J Ophthalmol","language":"eng","note":"PMID: 30291137","page":"1042-1047","source":"PubMed","title":"Outcomes of cataract surgery performed by non-physician cataract surgeons in remote North Cameroon","volume":"103","author":[{"family":"Fortané","given":"Magali"},{"family":"Bensaid","given":"Philippe"},{"family":"Resnikoff","given":"Serge"},{"family":"Seini","given":"Kali"},{"family":"Landreau","given":"Nathalie"},{"family":"Paugam","given":"Jean-Michel"},{"family":"Nagot","given":"Nicolas"},{"family":"Mura","given":"Thibault"},{"family":"Serrand","given":"Chris"},{"family":"Villain","given":"Max"},{"family":"Daien","given":"Vincent"}],"issued":{"date-parts":[["2019",8]]}}}],"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(10)</w:t>
      </w:r>
      <w:r w:rsidR="00053000">
        <w:rPr>
          <w:rFonts w:ascii="Times New Roman" w:hAnsi="Times New Roman" w:cs="Times New Roman"/>
        </w:rPr>
        <w:fldChar w:fldCharType="end"/>
      </w:r>
      <w:r w:rsidRPr="00B56DF9">
        <w:rPr>
          <w:rFonts w:ascii="Times New Roman" w:hAnsi="Times New Roman" w:cs="Times New Roman"/>
        </w:rPr>
        <w:t xml:space="preserve">. Refractive services remain scarce outside tertiary hospitals, indicating substantial unmet need and limited optometry capacity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{"citationID":"ymEuLMlo","properties":{"formattedCitation":"(2)","plainCitation":"(2)","noteIndex":0},"citationItems":[{"id":5799,"uris":["http://zotero.org/users/14992014/items/5J5H9C94"],"itemData":{"id":5799,"type":"article-journal","abstract":"The aim of this study was to analyse outpatient services in an ophthalmic clinic of a church-run hospital providing secondary level care in an African megacity, paying special attention to the poorest users of the services. The range of examination was reviewed from 500 patient records of all ages consecutively chosen on random days attending the outpatient department for the first time in order to optimize workflow and to analyse the offered treatment modalities. Mean age was 41.9 ± 21.9 years, and 53.6% of the patients were female. Of the patients, 74.8% presented with visual impairment. The most frequent findings were refractive errors (35.8%), presbyopia (21.2%), allergic conjunctivitis (14.0%), cataract (13.2%) and glaucoma (6.4%). Patient management consisted of optical treatment (49.6%), surgery (11.4%) and medical treatment (39.0%). These results show the importance of the demand in refractive services and the need to train specific service providers. Knowing the frequencies of common conditions enables more appropriate diagnostic and treatment strategies, e.g., the importance of refractive errors, and should lead to improvements in training, staffing, therapeutics and patient outcomes. This approach can be applied to many other outpatient services and should be evaluated in light of the city's impoverished health outreach and educational situation.","container-title":"Journal of Clinical Medicine","DOI":"10.3390/jcm10173791","ISSN":"2077-0383","issue":"17","journalAbbreviation":"J Clin Med","language":"eng","note":"PMID: 34501238\nPMCID: PMC8432205","page":"3791","source":"PubMed","title":"Ocular Morbidity-A Critical Analysis to Improve Outpatient Services in an Eye Department in a Sub-Saharan Megacity","volume":"10","author":[{"family":"Mukwanseke","given":"Edith"},{"family":"Kilangalanga","given":"Janvier"},{"family":"Lutete","given":"Flavien"},{"family":"Hopkins","given":"Adrian"},{"family":"Guthoff","given":"Rudolf F."},{"family":"Frech","given":"Stefanie"}],"issued":{"date-parts":[["2021",8,25]]}}}],"schema":"https://github.com/citation-style-language/schema/raw/master/csl-citation.json"}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(2)</w:t>
      </w:r>
      <w:r w:rsidR="00053000">
        <w:rPr>
          <w:rFonts w:ascii="Times New Roman" w:hAnsi="Times New Roman" w:cs="Times New Roman"/>
        </w:rPr>
        <w:fldChar w:fldCharType="end"/>
      </w:r>
      <w:r w:rsidRPr="00B56DF9">
        <w:rPr>
          <w:rFonts w:ascii="Times New Roman" w:hAnsi="Times New Roman" w:cs="Times New Roman"/>
        </w:rPr>
        <w:t xml:space="preserve">. Services for diabetic retinopathy exist in some tertiary and private facilities but lack a coordinated national screening and treatment program and rely largely on out-of-pocket payment, with limited access to modern diagnostic tools </w:t>
      </w:r>
      <w:r w:rsidR="00053000">
        <w:rPr>
          <w:rFonts w:ascii="Times New Roman" w:hAnsi="Times New Roman" w:cs="Times New Roman"/>
        </w:rPr>
        <w:fldChar w:fldCharType="begin"/>
      </w:r>
      <w:r w:rsidR="00053000">
        <w:rPr>
          <w:rFonts w:ascii="Times New Roman" w:hAnsi="Times New Roman" w:cs="Times New Roman"/>
        </w:rPr>
        <w:instrText xml:space="preserve"> ADDIN ZOTERO_ITEM CSL_CITATION {"citationID":"2WJaqtjw","properties":{"formattedCitation":"(11)","plainCitation":"(11)","noteIndex":0},"citationItems":[{"id":5824,"uris":["http://zotero.org/users/14992014/items/DRGBXCMU"],"itemData":{"id":5824,"type":"article-journal","abstract":"AIM: To evaluate systems and services for management of diabetes and diabetic retinopathy.\nMETHODOLOGY: The National Program for Blindness Control conducted a nationwide descriptive study from 1st February to 31st October 2016. Data was collected using WHO's:\"Tool Assessment of Diabetic Retinopathy and Diabetes Management Systems\" adapted to the context. Using direct interviews, all previously identified stakeholders, were involved from all levels of management and throughout the territory. The IBM version 20 software permitted analysis.\nRESULTS: Out of the 48 individuals selected, 46 agreed to participate in the survey. Four participants (8.7%) worked at the central level of the Ministry of Public Health, 2 (4.4%) were NGOs partners, 6 (13%) diabetic patients, and 34 (73.9%) health staff. According to the answers of participants, diabetes stands among priorities in the national health policy. Diabetic care services have been integrated into the National action plan for Chronic Non-Communicable Diseases, but a specific program for control of diabetes has not been created neither are national guidelines recommended by the Ministry available. Some health facilities provide care for diabetes and its complications. Modern technologies for evaluation and follow-up of diabetes of its complications are available only in tertiary level hospitals and in some private clinics. The cost of care obtained is the responsibility of the patients and families.\nCONCLUSION: The political will to manage diabetes and diabetic retinopathy is recognized by stakeholders and beneficiaries but not translated into an effective program. A suitable implementation strategy is necessary.","container-title":"Ophthalmic Epidemiology","DOI":"10.1080/09286586.2020.1799414","ISSN":"1744-5086","issue":"2","journalAbbreviation":"Ophthalmic Epidemiol","language":"eng","note":"PMID: 32735469","page":"114-121","source":"PubMed","title":"Assessment of Systems and Services for Management of Diabetes and Diabetic Retinopathy in Cameroon","volume":"28","author":[{"family":"Bella","given":"Assumpta Lucienne"},{"family":"Koki","given":"Godefroy"},{"family":"Djouma","given":"Nembot Fabrice"},{"family":"Aboubakar","given":"Hassan"},{"family":"Nomo","given":"Arlette"},{"family":"Noa","given":"Gwladys"},{"family":"Ndongo","given":"Jean Audrey"},{"family":"Eugène","given":"Sobngwi"},{"family":"Epée","given":"Emilienne"}],"issued":{"date-parts":[["2021",4]]}}}],"schema":"https://github.com/citation-style-language/schema/raw/master/csl-citation.json"} </w:instrText>
      </w:r>
      <w:r w:rsidR="00053000">
        <w:rPr>
          <w:rFonts w:ascii="Times New Roman" w:hAnsi="Times New Roman" w:cs="Times New Roman"/>
        </w:rPr>
        <w:fldChar w:fldCharType="separate"/>
      </w:r>
      <w:r w:rsidR="00053000" w:rsidRPr="00053000">
        <w:rPr>
          <w:rFonts w:ascii="Times New Roman" w:hAnsi="Times New Roman" w:cs="Times New Roman"/>
        </w:rPr>
        <w:t>(11)</w:t>
      </w:r>
      <w:r w:rsidR="00053000">
        <w:rPr>
          <w:rFonts w:ascii="Times New Roman" w:hAnsi="Times New Roman" w:cs="Times New Roman"/>
        </w:rPr>
        <w:fldChar w:fldCharType="end"/>
      </w:r>
      <w:r w:rsidRPr="00B56DF9">
        <w:rPr>
          <w:rFonts w:ascii="Times New Roman" w:hAnsi="Times New Roman" w:cs="Times New Roman"/>
        </w:rPr>
        <w:t>. These gaps disproportionately affect persons with disabilities and people living in poverty.</w:t>
      </w:r>
    </w:p>
    <w:p w14:paraId="55EC1F53" w14:textId="79523C76"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The Northwest Region of Cameroon faces particularly severe challenges. Home to nearly two million people, the region has long experienced shortages of trained eye-care personnel, weak </w:t>
      </w:r>
      <w:r w:rsidRPr="00B56DF9">
        <w:rPr>
          <w:rFonts w:ascii="Times New Roman" w:hAnsi="Times New Roman" w:cs="Times New Roman"/>
        </w:rPr>
        <w:lastRenderedPageBreak/>
        <w:t>infrastructure, and limited health system support. Since the onset of armed conflict in 2016, these constraints have intensified</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{"citationID":"L03wghGF","properties":{"formattedCitation":"(12)","plainCitation":"(12)","noteIndex":0},"citationItems":[{"id":5826,"uris":["http://zotero.org/users/14992014/items/BIYDGIMM"],"itemData":{"id":5826,"type":"article-journal","container-title":"Community Eye Health","ISSN":"0953-6833","issue":"61","journalAbbreviation":"Community Eye Health","note":"PMID: 17637865\nPMCID: PMC1919451","page":"13","source":"PubMed Central","title":"Situation analysis of human resources for eye care in the North West Province of Cameroon","URL":"https://pmc.ncbi.nlm.nih.gov/articles/PMC1919451/","volume":"20","author":[{"family":"Nkumbe","given":"Henry"}],"accessed":{"date-parts":[["2026",1,7]]},"issued":{"date-parts":[["2007",3]]}}}],"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(12)</w:t>
      </w:r>
      <w:r w:rsidR="004260C4">
        <w:rPr>
          <w:rFonts w:ascii="Times New Roman" w:hAnsi="Times New Roman" w:cs="Times New Roman"/>
        </w:rPr>
        <w:fldChar w:fldCharType="end"/>
      </w:r>
      <w:r w:rsidRPr="00B56DF9">
        <w:rPr>
          <w:rFonts w:ascii="Times New Roman" w:hAnsi="Times New Roman" w:cs="Times New Roman"/>
        </w:rPr>
        <w:t>. Conflict-related insecurity has disrupted outreach activities, reduced the eye-care workforce, damaged facilities and equipment, and delayed planned investments in referral services and specialist training. Prolonged economic hardship and rising transport costs have further limited access to care for vulnerable groups, including persons with disabilities, women, children, and older adults</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{"citationID":"rajFUFcR","properties":{"formattedCitation":"(13)","plainCitation":"(13)","noteIndex":0},"citationItems":[{"id":5787,"uris":["http://zotero.org/users/14992014/items/5SXV6HYH"],"itemData":{"id":5787,"type":"article-journal","container-title":"Bulletin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(13)</w:t>
      </w:r>
      <w:r w:rsidR="004260C4">
        <w:rPr>
          <w:rFonts w:ascii="Times New Roman" w:hAnsi="Times New Roman" w:cs="Times New Roman"/>
        </w:rPr>
        <w:fldChar w:fldCharType="end"/>
      </w:r>
      <w:r w:rsidRPr="00B56DF9">
        <w:rPr>
          <w:rFonts w:ascii="Times New Roman" w:hAnsi="Times New Roman" w:cs="Times New Roman"/>
        </w:rPr>
        <w:t>.</w:t>
      </w:r>
    </w:p>
    <w:p w14:paraId="5E7AA09F" w14:textId="550DE6AB" w:rsidR="00B56DF9" w:rsidRPr="00B56DF9" w:rsidRDefault="00B56DF9" w:rsidP="00B56DF9">
      <w:pPr>
        <w:jc w:val="both"/>
        <w:rPr>
          <w:rFonts w:ascii="Times New Roman" w:hAnsi="Times New Roman" w:cs="Times New Roman"/>
        </w:rPr>
      </w:pPr>
      <w:r w:rsidRPr="00B56DF9">
        <w:rPr>
          <w:rFonts w:ascii="Times New Roman" w:hAnsi="Times New Roman" w:cs="Times New Roman"/>
        </w:rPr>
        <w:t xml:space="preserve">Although the burden and causes of blindness in Cameroon are well described, limited evidence exists on how prolonged conflict and pre-existing system weaknesses affect disability inclusion, service readiness, governance, and equity of eye-care delivery in the Northwest Region. Most previous studies focus on disease prevalence or surgical outcomes and do not assess the eye-care system in an integrated, disability-inclusive manner. This study addresses this gap through a situational analysis of eye-care services in the Northwest Region using the </w:t>
      </w:r>
      <w:r w:rsidR="003E2B0F" w:rsidRPr="0080766D">
        <w:rPr>
          <w:rFonts w:ascii="Times New Roman" w:hAnsi="Times New Roman" w:cs="Times New Roman"/>
        </w:rPr>
        <w:t>Christian Blind Mission</w:t>
      </w:r>
      <w:r w:rsidR="003E2B0F">
        <w:rPr>
          <w:rFonts w:ascii="Times New Roman" w:hAnsi="Times New Roman" w:cs="Times New Roman"/>
        </w:rPr>
        <w:t xml:space="preserve"> (CBM), </w:t>
      </w:r>
      <w:r w:rsidR="003E2B0F" w:rsidRPr="007E7260">
        <w:rPr>
          <w:rFonts w:ascii="Times New Roman" w:hAnsi="Times New Roman" w:cs="Times New Roman"/>
        </w:rPr>
        <w:t>District Eye Care Situational Analysis</w:t>
      </w:r>
      <w:r w:rsidR="003E2B0F">
        <w:rPr>
          <w:rFonts w:ascii="Times New Roman" w:hAnsi="Times New Roman" w:cs="Times New Roman"/>
        </w:rPr>
        <w:t xml:space="preserve"> </w:t>
      </w:r>
      <w:r w:rsidR="003E2B0F" w:rsidRPr="007E7260">
        <w:rPr>
          <w:rFonts w:ascii="Times New Roman" w:hAnsi="Times New Roman" w:cs="Times New Roman"/>
        </w:rPr>
        <w:t>Tool</w:t>
      </w:r>
      <w:r w:rsidR="003E2B0F" w:rsidRPr="0080766D">
        <w:rPr>
          <w:rFonts w:ascii="Times New Roman" w:hAnsi="Times New Roman" w:cs="Times New Roman"/>
        </w:rPr>
        <w:t xml:space="preserve"> (DECSAT)</w:t>
      </w:r>
      <w:r w:rsidR="003E2B0F">
        <w:rPr>
          <w:rFonts w:ascii="Times New Roman" w:hAnsi="Times New Roman" w:cs="Times New Roman"/>
        </w:rPr>
        <w:t>,</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{"citationID":"IQjofvzS","properties":{"formattedCitation":"(14)","plainCitation":"(14)","noteIndex":0},"citationItems":[{"id":5735,"uris":["http://zotero.org/users/14992014/items/UDBGA6SJ"],"itemData":{"id":5735,"type":"webpage","abstract":"CBM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w:t>
      </w:r>
      <w:r w:rsidR="004260C4">
        <w:rPr>
          <w:rFonts w:ascii="Times New Roman" w:hAnsi="Times New Roman" w:cs="Times New Roman"/>
        </w:rPr>
        <w:fldChar w:fldCharType="end"/>
      </w:r>
      <w:r w:rsidRPr="00B56DF9">
        <w:rPr>
          <w:rFonts w:ascii="Times New Roman" w:hAnsi="Times New Roman" w:cs="Times New Roman"/>
        </w:rPr>
        <w:t>. The aim is to assess the availability, accessibility, quality, and disability inclusion of eye-care services in a conflict-affected setting, generate system-level evidence on key gaps and equity barriers, and inform targeted recovery strategies</w:t>
      </w:r>
      <w:r w:rsidR="004260C4">
        <w:rPr>
          <w:rFonts w:ascii="Times New Roman" w:hAnsi="Times New Roman" w:cs="Times New Roman"/>
        </w:rPr>
        <w:t>.</w:t>
      </w:r>
    </w:p>
    <w:p w14:paraId="3BFA8AD7" w14:textId="7DC29CB7" w:rsidR="00B56DF9" w:rsidRPr="007233AD" w:rsidRDefault="007233AD">
      <w:pPr>
        <w:rPr>
          <w:rFonts w:ascii="Times New Roman" w:hAnsi="Times New Roman" w:cs="Times New Roman"/>
          <w:b/>
          <w:bCs/>
        </w:rPr>
      </w:pPr>
      <w:r w:rsidRPr="007233AD">
        <w:rPr>
          <w:rFonts w:ascii="Times New Roman" w:hAnsi="Times New Roman" w:cs="Times New Roman"/>
          <w:b/>
          <w:bCs/>
        </w:rPr>
        <w:t>Methods</w:t>
      </w:r>
    </w:p>
    <w:p w14:paraId="00C28A7A" w14:textId="6EF79F76" w:rsidR="007A326E" w:rsidRPr="007A326E" w:rsidRDefault="007A326E" w:rsidP="007A326E">
      <w:pPr>
        <w:jc w:val="both"/>
        <w:rPr>
          <w:rFonts w:ascii="Times New Roman" w:hAnsi="Times New Roman" w:cs="Times New Roman"/>
        </w:rPr>
      </w:pPr>
      <w:r w:rsidRPr="007A326E">
        <w:rPr>
          <w:rFonts w:ascii="Times New Roman" w:hAnsi="Times New Roman" w:cs="Times New Roman"/>
        </w:rPr>
        <w:t>This study employed a cross-sectional, mixed-methods situational analysis conducted between 15 July and 15</w:t>
      </w:r>
      <w:r>
        <w:rPr>
          <w:rFonts w:ascii="Times New Roman" w:hAnsi="Times New Roman" w:cs="Times New Roman"/>
        </w:rPr>
        <w:t xml:space="preserve"> November</w:t>
      </w:r>
      <w:r w:rsidRPr="007A326E">
        <w:rPr>
          <w:rFonts w:ascii="Times New Roman" w:hAnsi="Times New Roman" w:cs="Times New Roman"/>
        </w:rPr>
        <w:t xml:space="preserve"> 2025. The design combined quantitative facility assessments, qualitative inquiry, and documentary review to provide a comprehensive assessment of eye-care service delivery, equity, and health system performance in a conflict-affected setting.</w:t>
      </w:r>
      <w:r>
        <w:rPr>
          <w:rFonts w:ascii="Times New Roman" w:hAnsi="Times New Roman" w:cs="Times New Roman"/>
        </w:rPr>
        <w:t xml:space="preserve"> </w:t>
      </w:r>
      <w:r w:rsidRPr="007A326E">
        <w:rPr>
          <w:rFonts w:ascii="Times New Roman" w:hAnsi="Times New Roman" w:cs="Times New Roman"/>
        </w:rPr>
        <w:t>The assessment was conducted across all 21 health districts of the Northwest Region of Cameroon. The region has experienced prolonged armed conflict since 2016. The situational analysis included public, private, and faith-based health facilities, secondary-level eye units, district hospitals, primary health facilities providing eye care, and private optical vendors operating across the region.</w:t>
      </w:r>
    </w:p>
    <w:p w14:paraId="4247109C" w14:textId="69E776F5" w:rsidR="007A326E" w:rsidRPr="007A326E" w:rsidRDefault="007A326E" w:rsidP="007A326E">
      <w:pPr>
        <w:jc w:val="both"/>
        <w:rPr>
          <w:rFonts w:ascii="Times New Roman" w:hAnsi="Times New Roman" w:cs="Times New Roman"/>
        </w:rPr>
      </w:pPr>
      <w:r w:rsidRPr="007A326E">
        <w:rPr>
          <w:rFonts w:ascii="Times New Roman" w:hAnsi="Times New Roman" w:cs="Times New Roman"/>
        </w:rPr>
        <w:t>The study was guided by the</w:t>
      </w:r>
      <w:r w:rsidR="003E2B0F">
        <w:rPr>
          <w:rFonts w:ascii="Times New Roman" w:hAnsi="Times New Roman" w:cs="Times New Roman"/>
        </w:rPr>
        <w:t xml:space="preserve"> </w:t>
      </w:r>
      <w:r w:rsidRPr="007A326E">
        <w:rPr>
          <w:rFonts w:ascii="Times New Roman" w:hAnsi="Times New Roman" w:cs="Times New Roman"/>
        </w:rPr>
        <w:t>CBM</w:t>
      </w:r>
      <w:r w:rsidR="003E2B0F">
        <w:rPr>
          <w:rFonts w:ascii="Times New Roman" w:hAnsi="Times New Roman" w:cs="Times New Roman"/>
        </w:rPr>
        <w:t>-</w:t>
      </w:r>
      <w:r w:rsidRPr="007A326E">
        <w:rPr>
          <w:rFonts w:ascii="Times New Roman" w:hAnsi="Times New Roman" w:cs="Times New Roman"/>
        </w:rPr>
        <w:t>DECSAT</w:t>
      </w:r>
      <w:r w:rsidR="003E2B0F">
        <w:rPr>
          <w:rFonts w:ascii="Times New Roman" w:hAnsi="Times New Roman" w:cs="Times New Roman"/>
        </w:rPr>
        <w:t xml:space="preserve"> tool</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{"citationID":"mKlTNwVF","properties":{"formattedCitation":"(14)","plainCitation":"(14)","noteIndex":0},"citationItems":[{"id":5735,"uris":["http://zotero.org/users/14992014/items/UDBGA6SJ"],"itemData":{"id":5735,"type":"webpage","abstract":"CBM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w:t>
      </w:r>
      <w:r w:rsidR="004260C4">
        <w:rPr>
          <w:rFonts w:ascii="Times New Roman" w:hAnsi="Times New Roman" w:cs="Times New Roman"/>
        </w:rPr>
        <w:fldChar w:fldCharType="end"/>
      </w:r>
      <w:r w:rsidRPr="007A326E">
        <w:rPr>
          <w:rFonts w:ascii="Times New Roman" w:hAnsi="Times New Roman" w:cs="Times New Roman"/>
        </w:rPr>
        <w:t>. DECSAT is a structured health-systems assessment tool designed to support district-level eye-health planning with a strong focus on disability inclusion, equity, and service readiness. It examines how eye-care services are organized, governed, financed, and delivered, and whether they are accessible to vulnerable populations, including persons with disabilities</w:t>
      </w:r>
      <w:r w:rsidR="004260C4">
        <w:rPr>
          <w:rFonts w:ascii="Times New Roman" w:hAnsi="Times New Roman" w:cs="Times New Roman"/>
        </w:rPr>
        <w:t xml:space="preserve"> </w:t>
      </w:r>
      <w:r w:rsidR="004260C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{"citationID":"WZtvg5lH","properties":{"formattedCitation":"(14,15)","plainCitation":"(14,15)","noteIndex":0},"citationItems":[{"id":5735,"uris":["http://zotero.org/users/14992014/items/UDBGA6SJ"],"itemData":{"id":5735,"type":"webpage","abstract":"CBM Global is a world leader in global disability inclusion, transforming the lives of people with disabilities living in poverty.","container-title":"CBM Global","language":"en-GB","title":"CBM Global Disability Inclusion | International development","URL":"https://cbm-global.org/","accessed":{"date-parts":[["2025",12,4]]}}},{"id":5781,"uris":["http://zotero.org/users/14992014/items/FIYP9DMX"],"itemData":{"id":5781,"type":"article-journal","container-title":"The Lancet. Global Health","DOI":"10.1016/S2214-109X(20)30488-5","ISSN":"2214-109X","issue":"4","journalAbbreviation":"Lancet Glob Health","language":"eng","note":"PMID: 33607016\nPMCID: PMC7966694","page":"e489-e551","source":"PubMed","title":"The Lancet Global Health Commission on Global Eye Health: vision beyond 2020","title-short":"The Lancet Global Health Commission on Global Eye Health","volume":"9","author":[{"family":"Burton","given":"Matthew J."},{"family":"Ramke","given":"Jacqueline"},{"family":"Marques","given":"Ana Patricia"},{"family":"Bourne","given":"Rupert R. A."},{"family":"Congdon","given":"Nathan"},{"family":"Jones","given":"Iain"},{"family":"Ah Tong","given":"Brandon A. M."},{"family":"Arunga","given":"Simon"},{"family":"Bachani","given":"Damodar"},{"family":"Bascaran","given":"Covadonga"},{"family":"Bastawrous","given":"Andrew"},{"family":"Blanchet","given":"Karl"},{"family":"Braithwaite","given":"Tasanee"},{"family":"Buchan","given":"John C."},{"family":"Cairns","given":"John"},{"family":"Cama","given":"Anasaini"},{"family":"Chagunda","given":"Margarida"},{"family":"Chuluunkhuu","given":"Chimgee"},{"family":"Cooper","given":"Andrew"},{"family":"Crofts-Lawrence","given":"Jessica"},{"family":"Dean","given":"William H."},{"family":"Denniston","given":"Alastair K."},{"family":"Ehrlich","given":"Joshua R."},{"family":"Emerson","given":"Paul M."},{"family":"Evans","given":"Jennifer R."},{"family":"Frick","given":"Kevin D."},{"family":"Friedman","given":"David S."},{"family":"Furtado","given":"João M."},{"family":"Gichangi","given":"Michael M."},{"family":"Gichuhi","given":"Stephen"},{"family":"Gilbert","given":"Suzanne S."},{"family":"Gurung","given":"Reeta"},{"family":"Habtamu","given":"Esmael"},{"family":"Holland","given":"Peter"},{"family":"Jonas","given":"Jost B."},{"family":"Keane","given":"Pearse A."},{"family":"Keay","given":"Lisa"},{"family":"Khanna","given":"Rohit C."},{"family":"Khaw","given":"Peng Tee"},{"family":"Kuper","given":"Hannah"},{"family":"Kyari","given":"Fatima"},{"family":"Lansingh","given":"Van C."},{"family":"Mactaggart","given":"Islay"},{"family":"Mafwiri","given":"Milka M."},{"family":"Mathenge","given":"Wanjiku"},{"family":"McCormick","given":"Ian"},{"family":"Morjaria","given":"Priya"},{"family":"Mowatt","given":"Lizette"},{"family":"Muirhead","given":"Debbie"},{"family":"Murthy","given":"Gudlavalleti V. S."},{"family":"Mwangi","given":"Nyawira"},{"family":"Patel","given":"Daksha B."},{"family":"Peto","given":"Tunde"},{"family":"Qureshi","given":"Babar M."},{"family":"Salomão","given":"Solange R."},{"family":"Sarah","given":"Virginia"},{"family":"Shilio","given":"Bernadetha R."},{"family":"Solomon","given":"Anthony W."},{"family":"Swenor","given":"Bonnielin K."},{"family":"Taylor","given":"Hugh R."},{"family":"Wang","given":"Ningli"},{"family":"Webson","given":"Aubrey"},{"family":"West","given":"Sheila K."},{"family":"Wong","given":"Tien Yin"},{"family":"Wormald","given":"Richard"},{"family":"Yasmin","given":"Sumrana"},{"family":"Yusufu","given":"Mayinuer"},{"family":"Silva","given":"Juan Carlos"},{"family":"Resnikoff","given":"Serge"},{"family":"Ravilla","given":"Thulasiraj"},{"family":"Gilbert","given":"Clare E."},{"family":"Foster","given":"Allen"},{"family":"Faal","given":"Hannah B."}],"issued":{"date-parts":[["2021",4]]}}}],"schema":"https://github.com/citation-style-language/schema/raw/master/csl-citation.json"} </w:instrText>
      </w:r>
      <w:r w:rsidR="004260C4">
        <w:rPr>
          <w:rFonts w:ascii="Times New Roman" w:hAnsi="Times New Roman" w:cs="Times New Roman"/>
        </w:rPr>
        <w:fldChar w:fldCharType="separate"/>
      </w:r>
      <w:r w:rsidR="004260C4" w:rsidRPr="004260C4">
        <w:rPr>
          <w:rFonts w:ascii="Times New Roman" w:hAnsi="Times New Roman" w:cs="Times New Roman"/>
        </w:rPr>
        <w:t>(14,15)</w:t>
      </w:r>
      <w:r w:rsidR="004260C4">
        <w:rPr>
          <w:rFonts w:ascii="Times New Roman" w:hAnsi="Times New Roman" w:cs="Times New Roman"/>
        </w:rPr>
        <w:fldChar w:fldCharType="end"/>
      </w:r>
      <w:r w:rsidRPr="007A326E">
        <w:rPr>
          <w:rFonts w:ascii="Times New Roman" w:hAnsi="Times New Roman" w:cs="Times New Roman"/>
        </w:rPr>
        <w:t>.</w:t>
      </w:r>
    </w:p>
    <w:p w14:paraId="4619374B" w14:textId="1D460CE2" w:rsidR="007233AD" w:rsidRDefault="007A326E" w:rsidP="007A326E">
      <w:pPr>
        <w:jc w:val="both"/>
        <w:rPr>
          <w:rFonts w:ascii="Times New Roman" w:hAnsi="Times New Roman" w:cs="Times New Roman"/>
        </w:rPr>
      </w:pPr>
      <w:r w:rsidRPr="007A326E">
        <w:rPr>
          <w:rFonts w:ascii="Times New Roman" w:hAnsi="Times New Roman" w:cs="Times New Roman"/>
        </w:rPr>
        <w:t>The DECSAT assessment covered seven domains: district context and demographics; eye-health situation and service profile; leadership and governance; infrastructure, human resources, and service delivery; health information systems; financing and affordability; and outreach, community-based identification, referral, and rehabilitation</w:t>
      </w:r>
      <w:r>
        <w:rPr>
          <w:rFonts w:ascii="Times New Roman" w:hAnsi="Times New Roman" w:cs="Times New Roman"/>
        </w:rPr>
        <w:t xml:space="preserve"> (See table 1)</w:t>
      </w:r>
      <w:r w:rsidRPr="007A326E">
        <w:rPr>
          <w:rFonts w:ascii="Times New Roman" w:hAnsi="Times New Roman" w:cs="Times New Roman"/>
        </w:rPr>
        <w:t>. During analysis and synthesis, findings were organized using the WHO Health System Building Blocks framework to support system-level interpretation and policy relevance.</w:t>
      </w:r>
    </w:p>
    <w:p w14:paraId="22AC9873" w14:textId="1D1EB93B" w:rsidR="007A326E" w:rsidRPr="007A326E" w:rsidRDefault="007A326E" w:rsidP="007A326E">
      <w:pPr>
        <w:jc w:val="both"/>
        <w:rPr>
          <w:rFonts w:ascii="Times New Roman" w:hAnsi="Times New Roman" w:cs="Times New Roman"/>
        </w:rPr>
      </w:pPr>
      <w:r w:rsidRPr="007A326E">
        <w:rPr>
          <w:rFonts w:ascii="Times New Roman" w:hAnsi="Times New Roman" w:cs="Times New Roman"/>
        </w:rPr>
        <w:lastRenderedPageBreak/>
        <w:t>Study participants included district medical officers, district health officers, facility managers, eye-care providers, and private optical vendors. Heads of 2</w:t>
      </w:r>
      <w:r>
        <w:rPr>
          <w:rFonts w:ascii="Times New Roman" w:hAnsi="Times New Roman" w:cs="Times New Roman"/>
        </w:rPr>
        <w:t>1</w:t>
      </w:r>
      <w:r w:rsidRPr="007A326E">
        <w:rPr>
          <w:rFonts w:ascii="Times New Roman" w:hAnsi="Times New Roman" w:cs="Times New Roman"/>
        </w:rPr>
        <w:t xml:space="preserve"> health districts completed the DECSAT questionnaires and participated in structured surveys capturing district-level perspectives on governance, financing, service delivery, and equity. These participants, together with representatives from the Cameroon Baptist Convention Health Services (CBCHS) and CBM, also contributed to a Delphi process used to prioritize strategic recommendations based on the study findings.</w:t>
      </w:r>
    </w:p>
    <w:p w14:paraId="526145E6" w14:textId="3CC6BD8B" w:rsidR="007A326E" w:rsidRPr="007A326E" w:rsidRDefault="007A326E" w:rsidP="007A326E">
      <w:pPr>
        <w:jc w:val="both"/>
        <w:rPr>
          <w:rFonts w:ascii="Times New Roman" w:hAnsi="Times New Roman" w:cs="Times New Roman"/>
        </w:rPr>
      </w:pPr>
      <w:r w:rsidRPr="007A326E">
        <w:rPr>
          <w:rFonts w:ascii="Times New Roman" w:hAnsi="Times New Roman" w:cs="Times New Roman"/>
        </w:rPr>
        <w:t xml:space="preserve">Data collection comprised four components. First, facility assessments were conducted using DECSAT checklists to document service delivery, infrastructure, workforce, governance, communication, and community engagement. Second, structured surveys were administered to district and facility leadership. Third, a documentary review was undertaken, including district health plans, partner reports, and institutional records. Fourth, routine service statistics were extracted from </w:t>
      </w:r>
      <w:r w:rsidR="00525C8D">
        <w:rPr>
          <w:rFonts w:ascii="Times New Roman" w:hAnsi="Times New Roman" w:cs="Times New Roman"/>
        </w:rPr>
        <w:t>district health information systems 2 (</w:t>
      </w:r>
      <w:r w:rsidRPr="007A326E">
        <w:rPr>
          <w:rFonts w:ascii="Times New Roman" w:hAnsi="Times New Roman" w:cs="Times New Roman"/>
        </w:rPr>
        <w:t>DHIS2</w:t>
      </w:r>
      <w:r w:rsidR="00525C8D">
        <w:rPr>
          <w:rFonts w:ascii="Times New Roman" w:hAnsi="Times New Roman" w:cs="Times New Roman"/>
        </w:rPr>
        <w:t>)</w:t>
      </w:r>
      <w:r w:rsidRPr="007A326E">
        <w:rPr>
          <w:rFonts w:ascii="Times New Roman" w:hAnsi="Times New Roman" w:cs="Times New Roman"/>
        </w:rPr>
        <w:t xml:space="preserve"> and facility registers. Data were collected using </w:t>
      </w:r>
      <w:proofErr w:type="spellStart"/>
      <w:r w:rsidRPr="007A326E">
        <w:rPr>
          <w:rFonts w:ascii="Times New Roman" w:hAnsi="Times New Roman" w:cs="Times New Roman"/>
        </w:rPr>
        <w:t>KoboCollect</w:t>
      </w:r>
      <w:proofErr w:type="spellEnd"/>
      <w:r w:rsidRPr="007A326E">
        <w:rPr>
          <w:rFonts w:ascii="Times New Roman" w:hAnsi="Times New Roman" w:cs="Times New Roman"/>
        </w:rPr>
        <w:t xml:space="preserve">, standardized Excel templates, and paper-based DECSAT tools </w:t>
      </w:r>
      <w:r w:rsidR="00647A04" w:rsidRPr="007A326E">
        <w:rPr>
          <w:rFonts w:ascii="Times New Roman" w:hAnsi="Times New Roman" w:cs="Times New Roman"/>
        </w:rPr>
        <w:t>were</w:t>
      </w:r>
      <w:r w:rsidRPr="007A326E">
        <w:rPr>
          <w:rFonts w:ascii="Times New Roman" w:hAnsi="Times New Roman" w:cs="Times New Roman"/>
        </w:rPr>
        <w:t xml:space="preserve"> required. All tools were adapted to the local context and piloted in one district before full deployment, with revisions made based on feedback.</w:t>
      </w:r>
    </w:p>
    <w:p w14:paraId="4BF2654F" w14:textId="17925F4A" w:rsidR="00647A04" w:rsidRPr="007A326E" w:rsidRDefault="007A326E" w:rsidP="007A326E">
      <w:pPr>
        <w:jc w:val="both"/>
        <w:rPr>
          <w:rFonts w:ascii="Times New Roman" w:hAnsi="Times New Roman" w:cs="Times New Roman"/>
        </w:rPr>
      </w:pPr>
      <w:r w:rsidRPr="007A326E">
        <w:rPr>
          <w:rFonts w:ascii="Times New Roman" w:hAnsi="Times New Roman" w:cs="Times New Roman"/>
        </w:rPr>
        <w:t>Each DECSAT indicator was scored using a standardized ordinal scale defined in the tool: 0 = not available or not functional; 1 = partially available or limited functionality; and 2 = fully available and functional. Indicator scores were assigned based on predefined criteria supported by facility observation, documentary evidence, and key informant input. Domain scores were calculated by summing indicator scores within each domain and converting them into percentage scores using the formula:</w:t>
      </w:r>
      <w:r w:rsidR="00647A04">
        <w:rPr>
          <w:rFonts w:ascii="Times New Roman" w:hAnsi="Times New Roman" w:cs="Times New Roman"/>
        </w:rPr>
        <w:t xml:space="preserve"> </w:t>
      </w:r>
      <w:r w:rsidRPr="007A326E">
        <w:rPr>
          <w:rFonts w:ascii="Times New Roman" w:hAnsi="Times New Roman" w:cs="Times New Roman"/>
          <w:i/>
          <w:iCs/>
        </w:rPr>
        <w:t>(sum of indicator scores ÷ maximum possible score for the domain) × 100</w:t>
      </w:r>
      <w:r w:rsidRPr="007A326E">
        <w:rPr>
          <w:rFonts w:ascii="Times New Roman" w:hAnsi="Times New Roman" w:cs="Times New Roman"/>
        </w:rPr>
        <w:t>.</w:t>
      </w:r>
      <w:r w:rsidRPr="007A326E">
        <w:rPr>
          <w:rFonts w:ascii="Times New Roman" w:hAnsi="Times New Roman" w:cs="Times New Roman"/>
        </w:rPr>
        <w:br/>
        <w:t>Overall district scores were generated by averaging domain percentage scores. Scores were interpreted as low capacity (0–39%), moderate capacity (40–69%), or high capacity (70–100%), and were used to identify priority gaps rather than to rank districts</w:t>
      </w:r>
      <w:r w:rsidR="00647A04">
        <w:rPr>
          <w:rFonts w:ascii="Times New Roman" w:hAnsi="Times New Roman" w:cs="Times New Roman"/>
        </w:rPr>
        <w:t xml:space="preserve"> (Table 2)</w:t>
      </w:r>
      <w:r w:rsidRPr="007A326E">
        <w:rPr>
          <w:rFonts w:ascii="Times New Roman" w:hAnsi="Times New Roman" w:cs="Times New Roman"/>
        </w:rPr>
        <w:t>.</w:t>
      </w:r>
    </w:p>
    <w:p w14:paraId="7B158930" w14:textId="0CB729BD" w:rsidR="007A326E" w:rsidRPr="007A326E" w:rsidRDefault="007A326E" w:rsidP="007A326E">
      <w:pPr>
        <w:jc w:val="both"/>
        <w:rPr>
          <w:rFonts w:ascii="Times New Roman" w:hAnsi="Times New Roman" w:cs="Times New Roman"/>
        </w:rPr>
      </w:pPr>
      <w:r w:rsidRPr="007A326E">
        <w:rPr>
          <w:rFonts w:ascii="Times New Roman" w:hAnsi="Times New Roman" w:cs="Times New Roman"/>
        </w:rPr>
        <w:t xml:space="preserve">Quantitative datasets underwent systematic cleaning and standardization prior to analysis. Data were reviewed for duplicate entries, recording errors, and inconsistencies. Missing values and coding discrepancies were addressed where possible. Key categorical variables, including facility type, ownership, health worker cadre, and equipment status, were harmonized to ensure consistency across districts. Cleaned datasets were </w:t>
      </w:r>
      <w:r w:rsidR="00647A04" w:rsidRPr="007A326E">
        <w:rPr>
          <w:rFonts w:ascii="Times New Roman" w:hAnsi="Times New Roman" w:cs="Times New Roman"/>
        </w:rPr>
        <w:t>cross validated</w:t>
      </w:r>
      <w:r w:rsidRPr="007A326E">
        <w:rPr>
          <w:rFonts w:ascii="Times New Roman" w:hAnsi="Times New Roman" w:cs="Times New Roman"/>
        </w:rPr>
        <w:t xml:space="preserve"> against Ministry of Health facility lists and relevant WHO benchmarks, then merged into a single master dataset allowing disaggregation by district, facility type, ownership, and geographic location.</w:t>
      </w:r>
    </w:p>
    <w:p w14:paraId="043CEAF4" w14:textId="1539BC1E" w:rsidR="007A326E" w:rsidRPr="007A326E" w:rsidRDefault="007A326E" w:rsidP="007A326E">
      <w:pPr>
        <w:jc w:val="both"/>
        <w:rPr>
          <w:rFonts w:ascii="Times New Roman" w:hAnsi="Times New Roman" w:cs="Times New Roman"/>
        </w:rPr>
      </w:pPr>
      <w:r w:rsidRPr="007A326E">
        <w:rPr>
          <w:rFonts w:ascii="Times New Roman" w:hAnsi="Times New Roman" w:cs="Times New Roman"/>
        </w:rPr>
        <w:t>Quantitative analysis was conducted using Microsoft Excel. Descriptive statistics were used to assess the distribution of eye-care facilities, availability of key services, workforce composition, equipment availability, service volumes, and financing mechanisms. Indicators were disaggregated by district, ownership, and geographic setting, and where available, further stratified by age and sex to identify inequities.</w:t>
      </w:r>
    </w:p>
    <w:p w14:paraId="300E5780" w14:textId="77777777" w:rsidR="007A326E" w:rsidRPr="007A326E" w:rsidRDefault="007A326E" w:rsidP="007A326E">
      <w:pPr>
        <w:jc w:val="both"/>
        <w:rPr>
          <w:rFonts w:ascii="Times New Roman" w:hAnsi="Times New Roman" w:cs="Times New Roman"/>
        </w:rPr>
      </w:pPr>
      <w:r w:rsidRPr="007A326E">
        <w:rPr>
          <w:rFonts w:ascii="Times New Roman" w:hAnsi="Times New Roman" w:cs="Times New Roman"/>
        </w:rPr>
        <w:lastRenderedPageBreak/>
        <w:t>Findings were triangulated across DECSAT assessments, DHIS2 data, and documentary evidence. An explicit equity lens was applied to examine gender differences, urban–rural disparities, availability of disability-friendly infrastructure, and financial barriers to care. Preliminary findings were shared with CBCHS leadership, regional health authorities, and partners for validation, and feedback was used to refine interpretations and ensure contextual accuracy.</w:t>
      </w:r>
    </w:p>
    <w:p w14:paraId="313FA091" w14:textId="77777777" w:rsidR="007A326E" w:rsidRDefault="007A326E" w:rsidP="007A326E">
      <w:pPr>
        <w:jc w:val="both"/>
        <w:rPr>
          <w:rFonts w:ascii="Times New Roman" w:hAnsi="Times New Roman" w:cs="Times New Roman"/>
        </w:rPr>
      </w:pPr>
      <w:r w:rsidRPr="007A326E">
        <w:rPr>
          <w:rFonts w:ascii="Times New Roman" w:hAnsi="Times New Roman" w:cs="Times New Roman"/>
        </w:rPr>
        <w:t>Ethical clearance waiver was obtained from the CBCHS Institutional Review Board and the Regional Ethics Committee, with administrative approval from the Northwest Regional Delegation of Public Health. Written informed consent was obtained from all participants. Confidentiality was ensured through data de-identification, secure storage, and restricted access. All data collection tools were piloted, data collectors received standardized training, and data quality was ensured through validation checks and independent review.</w:t>
      </w:r>
    </w:p>
    <w:p w14:paraId="0F5692FA" w14:textId="6BCFFEBA" w:rsidR="00647A04" w:rsidRDefault="000835BC" w:rsidP="007A326E">
      <w:pPr>
        <w:jc w:val="both"/>
        <w:rPr>
          <w:rFonts w:ascii="Times New Roman" w:hAnsi="Times New Roman" w:cs="Times New Roman"/>
          <w:b/>
          <w:bCs/>
        </w:rPr>
      </w:pPr>
      <w:r w:rsidRPr="00647A04">
        <w:rPr>
          <w:rFonts w:ascii="Times New Roman" w:hAnsi="Times New Roman" w:cs="Times New Roman"/>
          <w:b/>
          <w:bCs/>
        </w:rPr>
        <w:t>RESULTS</w:t>
      </w:r>
    </w:p>
    <w:p w14:paraId="790E9D8F" w14:textId="77777777" w:rsidR="00767BF1" w:rsidRPr="00767BF1" w:rsidRDefault="00767BF1" w:rsidP="00767BF1">
      <w:pPr>
        <w:rPr>
          <w:rFonts w:ascii="Times New Roman" w:hAnsi="Times New Roman" w:cs="Times New Roman"/>
          <w:b/>
          <w:bCs/>
        </w:rPr>
      </w:pPr>
      <w:r w:rsidRPr="00767BF1">
        <w:rPr>
          <w:rFonts w:ascii="Times New Roman" w:hAnsi="Times New Roman" w:cs="Times New Roman"/>
          <w:b/>
          <w:bCs/>
        </w:rPr>
        <w:t>DECSAT Domain 1: General district information (context and demographics)</w:t>
      </w:r>
    </w:p>
    <w:p w14:paraId="3497D46A" w14:textId="77777777" w:rsidR="00280953" w:rsidRDefault="00280953" w:rsidP="00280953">
      <w:pPr>
        <w:jc w:val="both"/>
        <w:rPr>
          <w:rFonts w:ascii="Times New Roman" w:hAnsi="Times New Roman" w:cs="Times New Roman"/>
        </w:rPr>
      </w:pPr>
      <w:r w:rsidRPr="00280953">
        <w:rPr>
          <w:rFonts w:ascii="Times New Roman" w:hAnsi="Times New Roman" w:cs="Times New Roman"/>
        </w:rPr>
        <w:t>The Northwest Region of Cameroon has an estimated population of 2,564,480, with 68% living in rural areas and 32% in urban or semi-urban settings. The region is predominantly agrarian, with approximately 70% of households reliant on subsistence farming. Administratively, it comprises seven divisions and 21 health districts. Since 2016, ongoing armed conflict has led to population displacement, disrupted transport networks, damaged health infrastructure, and reduced functionality of public services.</w:t>
      </w:r>
    </w:p>
    <w:p w14:paraId="14B36BFA" w14:textId="194AE575" w:rsidR="00A0674D" w:rsidRDefault="00A0674D" w:rsidP="00280953">
      <w:pPr>
        <w:jc w:val="both"/>
        <w:rPr>
          <w:rFonts w:ascii="Times New Roman" w:hAnsi="Times New Roman" w:cs="Times New Roman"/>
        </w:rPr>
      </w:pPr>
      <w:r w:rsidRPr="00280953">
        <w:rPr>
          <w:rFonts w:ascii="Times New Roman" w:hAnsi="Times New Roman" w:cs="Times New Roman"/>
        </w:rPr>
        <w:t>DECSAT scores showed marked contextual inequities across districts. Five districts (24%) achieved high contextual readiness (≥70%), eight (38%) scored moderate (40–69%), and eight (38%) scored low (&lt;40%)</w:t>
      </w:r>
      <w:r w:rsidR="00EF2042">
        <w:rPr>
          <w:rFonts w:ascii="Times New Roman" w:hAnsi="Times New Roman" w:cs="Times New Roman"/>
        </w:rPr>
        <w:t xml:space="preserve"> (Figure 1)</w:t>
      </w:r>
      <w:r w:rsidRPr="00280953">
        <w:rPr>
          <w:rFonts w:ascii="Times New Roman" w:hAnsi="Times New Roman" w:cs="Times New Roman"/>
        </w:rPr>
        <w:t>. High-scoring districts</w:t>
      </w:r>
      <w:r>
        <w:rPr>
          <w:rFonts w:ascii="Times New Roman" w:hAnsi="Times New Roman" w:cs="Times New Roman"/>
        </w:rPr>
        <w:t xml:space="preserve"> </w:t>
      </w:r>
      <w:r w:rsidRPr="00280953">
        <w:rPr>
          <w:rFonts w:ascii="Times New Roman" w:hAnsi="Times New Roman" w:cs="Times New Roman"/>
        </w:rPr>
        <w:t xml:space="preserve">Bamenda I, Bamenda II, Bamenda III, </w:t>
      </w:r>
      <w:proofErr w:type="spellStart"/>
      <w:r w:rsidRPr="00280953">
        <w:rPr>
          <w:rFonts w:ascii="Times New Roman" w:hAnsi="Times New Roman" w:cs="Times New Roman"/>
        </w:rPr>
        <w:t>Fundong</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Kumbo</w:t>
      </w:r>
      <w:proofErr w:type="spellEnd"/>
      <w:r w:rsidRPr="00280953">
        <w:rPr>
          <w:rFonts w:ascii="Times New Roman" w:hAnsi="Times New Roman" w:cs="Times New Roman"/>
        </w:rPr>
        <w:t xml:space="preserve"> West</w:t>
      </w:r>
      <w:r>
        <w:rPr>
          <w:rFonts w:ascii="Times New Roman" w:hAnsi="Times New Roman" w:cs="Times New Roman"/>
        </w:rPr>
        <w:t xml:space="preserve"> </w:t>
      </w:r>
      <w:r w:rsidRPr="00280953">
        <w:rPr>
          <w:rFonts w:ascii="Times New Roman" w:hAnsi="Times New Roman" w:cs="Times New Roman"/>
        </w:rPr>
        <w:t>were urban or semi-urban, with more stable populations and fixed eye-care facilities. Moderate- and low-scoring districts were predominantly rural and more affected by insecurity and access constraints</w:t>
      </w:r>
      <w:r>
        <w:rPr>
          <w:rFonts w:ascii="Times New Roman" w:hAnsi="Times New Roman" w:cs="Times New Roman"/>
        </w:rPr>
        <w:t xml:space="preserve"> (See Table 3)</w:t>
      </w:r>
      <w:r w:rsidRPr="00280953">
        <w:rPr>
          <w:rFonts w:ascii="Times New Roman" w:hAnsi="Times New Roman" w:cs="Times New Roman"/>
        </w:rPr>
        <w:t>.</w:t>
      </w:r>
    </w:p>
    <w:p w14:paraId="0FACB9C4" w14:textId="017106F0" w:rsidR="00EF2042" w:rsidRPr="00EF2042" w:rsidRDefault="00EF2042" w:rsidP="00EF2042">
      <w:pPr>
        <w:jc w:val="both"/>
      </w:pPr>
      <w:r w:rsidRPr="00EF2042">
        <w:rPr>
          <w:rFonts w:ascii="Times New Roman" w:hAnsi="Times New Roman" w:cs="Times New Roman"/>
          <w:noProof/>
        </w:rPr>
        <w:lastRenderedPageBreak/>
        <w:drawing>
          <wp:inline distT="0" distB="0" distL="0" distR="0" wp14:anchorId="1F1F5280" wp14:editId="65BBB9E2">
            <wp:extent cx="4791075" cy="4522857"/>
            <wp:effectExtent l="0" t="0" r="0" b="0"/>
            <wp:docPr id="1333644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1949" cy="4542563"/>
                    </a:xfrm>
                    <a:prstGeom prst="rect">
                      <a:avLst/>
                    </a:prstGeom>
                    <a:noFill/>
                    <a:ln>
                      <a:noFill/>
                    </a:ln>
                  </pic:spPr>
                </pic:pic>
              </a:graphicData>
            </a:graphic>
          </wp:inline>
        </w:drawing>
      </w:r>
      <w:r w:rsidRPr="00EF2042">
        <w:rPr>
          <w:noProof/>
        </w:rPr>
        <w:drawing>
          <wp:inline distT="0" distB="0" distL="0" distR="0" wp14:anchorId="0D627F42" wp14:editId="50E3F9AA">
            <wp:extent cx="5559366" cy="1109662"/>
            <wp:effectExtent l="0" t="0" r="0" b="0"/>
            <wp:docPr id="739281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5761" cy="1118923"/>
                    </a:xfrm>
                    <a:prstGeom prst="rect">
                      <a:avLst/>
                    </a:prstGeom>
                    <a:noFill/>
                    <a:ln>
                      <a:noFill/>
                    </a:ln>
                  </pic:spPr>
                </pic:pic>
              </a:graphicData>
            </a:graphic>
          </wp:inline>
        </w:drawing>
      </w:r>
    </w:p>
    <w:p w14:paraId="77947F66" w14:textId="39451B14" w:rsidR="00EF2042" w:rsidRDefault="00EF2042" w:rsidP="00280953">
      <w:pPr>
        <w:jc w:val="both"/>
        <w:rPr>
          <w:rFonts w:ascii="Times New Roman" w:hAnsi="Times New Roman" w:cs="Times New Roman"/>
        </w:rPr>
      </w:pPr>
      <w:r>
        <w:rPr>
          <w:rFonts w:ascii="Times New Roman" w:hAnsi="Times New Roman" w:cs="Times New Roman"/>
        </w:rPr>
        <w:t>Figure 1: Distribution of District and those with Eye Care services</w:t>
      </w:r>
    </w:p>
    <w:p w14:paraId="22F89257" w14:textId="27A55E9E" w:rsidR="00280953" w:rsidRPr="00280953" w:rsidRDefault="00280953" w:rsidP="00280953">
      <w:pPr>
        <w:jc w:val="both"/>
        <w:rPr>
          <w:rFonts w:ascii="Times New Roman" w:hAnsi="Times New Roman" w:cs="Times New Roman"/>
        </w:rPr>
      </w:pPr>
      <w:r w:rsidRPr="00280953">
        <w:rPr>
          <w:rFonts w:ascii="Times New Roman" w:hAnsi="Times New Roman" w:cs="Times New Roman"/>
        </w:rPr>
        <w:t xml:space="preserve">At the time of assessment, only 11 of the 21 health districts had </w:t>
      </w:r>
      <w:r w:rsidR="00916E41" w:rsidRPr="00280953">
        <w:rPr>
          <w:rFonts w:ascii="Times New Roman" w:hAnsi="Times New Roman" w:cs="Times New Roman"/>
        </w:rPr>
        <w:t>no</w:t>
      </w:r>
      <w:r w:rsidRPr="00280953">
        <w:rPr>
          <w:rFonts w:ascii="Times New Roman" w:hAnsi="Times New Roman" w:cs="Times New Roman"/>
        </w:rPr>
        <w:t xml:space="preserve"> fixed eye-care service, leaving nearly half without permanent facilities. Services were concentrated in urban and semi-urban districts, particularly Bamenda, Bamenda III, </w:t>
      </w:r>
      <w:proofErr w:type="spellStart"/>
      <w:r w:rsidRPr="00280953">
        <w:rPr>
          <w:rFonts w:ascii="Times New Roman" w:hAnsi="Times New Roman" w:cs="Times New Roman"/>
        </w:rPr>
        <w:t>Fundong</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Kumbo</w:t>
      </w:r>
      <w:proofErr w:type="spellEnd"/>
      <w:r w:rsidRPr="00280953">
        <w:rPr>
          <w:rFonts w:ascii="Times New Roman" w:hAnsi="Times New Roman" w:cs="Times New Roman"/>
        </w:rPr>
        <w:t xml:space="preserve"> West. Rural districts such as Oku, </w:t>
      </w:r>
      <w:proofErr w:type="spellStart"/>
      <w:r w:rsidRPr="00280953">
        <w:rPr>
          <w:rFonts w:ascii="Times New Roman" w:hAnsi="Times New Roman" w:cs="Times New Roman"/>
        </w:rPr>
        <w:t>Tubah</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Batibo</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Ndop</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Ndu</w:t>
      </w:r>
      <w:proofErr w:type="spellEnd"/>
      <w:r w:rsidRPr="00280953">
        <w:rPr>
          <w:rFonts w:ascii="Times New Roman" w:hAnsi="Times New Roman" w:cs="Times New Roman"/>
        </w:rPr>
        <w:t xml:space="preserve">, </w:t>
      </w:r>
      <w:proofErr w:type="spellStart"/>
      <w:r w:rsidRPr="00280953">
        <w:rPr>
          <w:rFonts w:ascii="Times New Roman" w:hAnsi="Times New Roman" w:cs="Times New Roman"/>
        </w:rPr>
        <w:t>Nkambe</w:t>
      </w:r>
      <w:proofErr w:type="spellEnd"/>
      <w:r w:rsidRPr="00280953">
        <w:rPr>
          <w:rFonts w:ascii="Times New Roman" w:hAnsi="Times New Roman" w:cs="Times New Roman"/>
        </w:rPr>
        <w:t xml:space="preserve">, and </w:t>
      </w:r>
      <w:proofErr w:type="spellStart"/>
      <w:r w:rsidRPr="00280953">
        <w:rPr>
          <w:rFonts w:ascii="Times New Roman" w:hAnsi="Times New Roman" w:cs="Times New Roman"/>
        </w:rPr>
        <w:t>Mbengwi</w:t>
      </w:r>
      <w:proofErr w:type="spellEnd"/>
      <w:r w:rsidRPr="00280953">
        <w:rPr>
          <w:rFonts w:ascii="Times New Roman" w:hAnsi="Times New Roman" w:cs="Times New Roman"/>
        </w:rPr>
        <w:t>, which largely fell within the moderate- to low-scoring categories, relied on basic primary care, irregular outreach, or visiting specialists. Many residents travelled 20–50 km or more to access services</w:t>
      </w:r>
      <w:r w:rsidR="00094EAD">
        <w:rPr>
          <w:rFonts w:ascii="Times New Roman" w:hAnsi="Times New Roman" w:cs="Times New Roman"/>
        </w:rPr>
        <w:t xml:space="preserve"> (See Table 4)</w:t>
      </w:r>
      <w:r w:rsidRPr="00280953">
        <w:rPr>
          <w:rFonts w:ascii="Times New Roman" w:hAnsi="Times New Roman" w:cs="Times New Roman"/>
        </w:rPr>
        <w:t>.</w:t>
      </w:r>
    </w:p>
    <w:p w14:paraId="2A1E015D" w14:textId="77777777" w:rsidR="00916E41" w:rsidRPr="00916E41" w:rsidRDefault="00916E41" w:rsidP="00916E41">
      <w:pPr>
        <w:rPr>
          <w:rFonts w:ascii="Times New Roman" w:hAnsi="Times New Roman" w:cs="Times New Roman"/>
          <w:b/>
          <w:bCs/>
        </w:rPr>
      </w:pPr>
      <w:r w:rsidRPr="00916E41">
        <w:rPr>
          <w:rFonts w:ascii="Times New Roman" w:hAnsi="Times New Roman" w:cs="Times New Roman"/>
          <w:b/>
          <w:bCs/>
        </w:rPr>
        <w:t>DECSAT Domain 2: Eye-health situation and service profile</w:t>
      </w:r>
    </w:p>
    <w:p w14:paraId="7E56B9F0" w14:textId="4C9A46D3" w:rsidR="004C2FC7" w:rsidRPr="004C2FC7" w:rsidRDefault="004C2FC7" w:rsidP="004C2FC7">
      <w:pPr>
        <w:jc w:val="both"/>
        <w:rPr>
          <w:rFonts w:ascii="Times New Roman" w:hAnsi="Times New Roman" w:cs="Times New Roman"/>
        </w:rPr>
      </w:pPr>
      <w:r w:rsidRPr="004C2FC7">
        <w:rPr>
          <w:rFonts w:ascii="Times New Roman" w:hAnsi="Times New Roman" w:cs="Times New Roman"/>
        </w:rPr>
        <w:t xml:space="preserve">Eye-care service availability across the Northwest Region was limited and highly uneven. Only 11 of the 21 health districts had fixed eye-care services, with a total of 16 functional facilities </w:t>
      </w:r>
      <w:r w:rsidRPr="004C2FC7">
        <w:rPr>
          <w:rFonts w:ascii="Times New Roman" w:hAnsi="Times New Roman" w:cs="Times New Roman"/>
        </w:rPr>
        <w:lastRenderedPageBreak/>
        <w:t>identified across the region. Service delivery was concentrated in urban and semi-urban districts, while many rural districts lacked permanent eye-care units and depended on referrals, outreach campaigns, or visiting specialists. Six facilities provided cataract surgery and advanced ophthalmic services, and all were in urban or semi-urban settings, creating substantial geographic barriers to access for rural populations.</w:t>
      </w:r>
    </w:p>
    <w:p w14:paraId="60283109" w14:textId="77777777" w:rsidR="004C2FC7" w:rsidRPr="004C2FC7" w:rsidRDefault="004C2FC7" w:rsidP="004C2FC7">
      <w:pPr>
        <w:jc w:val="both"/>
        <w:rPr>
          <w:rFonts w:ascii="Times New Roman" w:hAnsi="Times New Roman" w:cs="Times New Roman"/>
        </w:rPr>
      </w:pPr>
      <w:r w:rsidRPr="004C2FC7">
        <w:rPr>
          <w:rFonts w:ascii="Times New Roman" w:hAnsi="Times New Roman" w:cs="Times New Roman"/>
        </w:rPr>
        <w:t>Service provision was dominated by faith-based, not-for-profit providers, which accounted for more than 80% of eye-care facilities and service output. These providers delivered most cataract surgeries, refraction services, and specialist consultations. Government-owned facilities contributed a smaller share and were largely limited to basic eye care, including outpatient consultations and referrals, with limited surgical or diagnostic capacity. This reliance on non-state actors reflects both the critical role of faith-based organizations and the limited public-sector investment in eye health services in the region.</w:t>
      </w:r>
    </w:p>
    <w:p w14:paraId="00EE0210" w14:textId="312E7385" w:rsidR="004C2FC7" w:rsidRDefault="004C2FC7" w:rsidP="004C2FC7">
      <w:pPr>
        <w:jc w:val="both"/>
        <w:rPr>
          <w:rFonts w:ascii="Times New Roman" w:hAnsi="Times New Roman" w:cs="Times New Roman"/>
        </w:rPr>
      </w:pPr>
      <w:r w:rsidRPr="004C2FC7">
        <w:rPr>
          <w:rFonts w:ascii="Times New Roman" w:hAnsi="Times New Roman" w:cs="Times New Roman"/>
        </w:rPr>
        <w:t xml:space="preserve">DECSAT Domain 2 scores highlighted wide variation in service capacity across districts. Five districts (24%) were classified as high capacity, characterized by the presence of tertiary or well-equipped secondary facilities offering regular cataract surgery, refraction, and chronic eye disease management. Seven districts (33%) demonstrated moderate capacity, with fixed services and trained personnel but limited surgical output, inconsistent availability of equipment, or restricted specialist presence. Nine districts (43%) were classified as low capacity, with no fixed eye-care services or only basic outpatient care supported by irregular outreach activities (Table </w:t>
      </w:r>
      <w:r w:rsidR="004260C4">
        <w:rPr>
          <w:rFonts w:ascii="Times New Roman" w:hAnsi="Times New Roman" w:cs="Times New Roman"/>
        </w:rPr>
        <w:t>3</w:t>
      </w:r>
      <w:r w:rsidR="00FE764D">
        <w:rPr>
          <w:rFonts w:ascii="Times New Roman" w:hAnsi="Times New Roman" w:cs="Times New Roman"/>
        </w:rPr>
        <w:t>)</w:t>
      </w:r>
    </w:p>
    <w:p w14:paraId="4C17E6EF" w14:textId="21BF145B" w:rsidR="004C2FC7" w:rsidRPr="004C2FC7" w:rsidRDefault="004C2FC7" w:rsidP="004C2FC7">
      <w:pPr>
        <w:jc w:val="both"/>
        <w:rPr>
          <w:rFonts w:ascii="Times New Roman" w:hAnsi="Times New Roman" w:cs="Times New Roman"/>
        </w:rPr>
      </w:pPr>
      <w:r w:rsidRPr="004C2FC7">
        <w:rPr>
          <w:rFonts w:ascii="Times New Roman" w:hAnsi="Times New Roman" w:cs="Times New Roman"/>
        </w:rPr>
        <w:t>Routine service statistics further reflect these disparities. In 2024, a total of 59,063 eye-care consultations were recorded across the region, with 63% occurring in urban and semi-urban districts. Older adults were the primary service users, with individuals aged 60 years and above accounting for 44% of all consultations, consistent with the age-related burden of cataract and other chronic eye conditions. Despite this high demand, only 1,177 cataract surgeries were performed during the year, indicating low surgical output relative to population need and suggesting substantial unmet demand for sight-restoring surgery.</w:t>
      </w:r>
    </w:p>
    <w:p w14:paraId="4C0331C5" w14:textId="0B67B2D1" w:rsidR="004C2FC7" w:rsidRPr="004C2FC7" w:rsidRDefault="004C2FC7" w:rsidP="004C2FC7">
      <w:pPr>
        <w:jc w:val="both"/>
        <w:rPr>
          <w:rFonts w:ascii="Times New Roman" w:hAnsi="Times New Roman" w:cs="Times New Roman"/>
        </w:rPr>
      </w:pPr>
      <w:r w:rsidRPr="004C2FC7">
        <w:rPr>
          <w:rFonts w:ascii="Times New Roman" w:hAnsi="Times New Roman" w:cs="Times New Roman"/>
        </w:rPr>
        <w:t>Low-capacity districts showed particularly limited-service profiles. Most relied on patient referrals to distant facilities or periodic outreach campaigns, resulting in delayed care, high indirect costs, and poor continuity of follow-up. Management of chronic eye conditions such as glaucoma and diabetic retinopathy was inconsistent, and referral pathways were often disrupted by insecurity, transport constraints, and weak coordination between care levels</w:t>
      </w:r>
      <w:r w:rsidR="00044ACB">
        <w:rPr>
          <w:rFonts w:ascii="Times New Roman" w:hAnsi="Times New Roman" w:cs="Times New Roman"/>
        </w:rPr>
        <w:t xml:space="preserve"> (see Table 5)</w:t>
      </w:r>
      <w:r w:rsidRPr="004C2FC7">
        <w:rPr>
          <w:rFonts w:ascii="Times New Roman" w:hAnsi="Times New Roman" w:cs="Times New Roman"/>
        </w:rPr>
        <w:t xml:space="preserve">. </w:t>
      </w:r>
    </w:p>
    <w:p w14:paraId="3AD4DF29" w14:textId="02727BB0" w:rsidR="00916E41" w:rsidRPr="00916E41" w:rsidRDefault="00916E41">
      <w:pPr>
        <w:rPr>
          <w:rFonts w:ascii="Times New Roman" w:hAnsi="Times New Roman" w:cs="Times New Roman"/>
          <w:b/>
          <w:bCs/>
        </w:rPr>
      </w:pPr>
      <w:r w:rsidRPr="00916E41">
        <w:rPr>
          <w:rFonts w:ascii="Times New Roman" w:hAnsi="Times New Roman" w:cs="Times New Roman"/>
          <w:b/>
          <w:bCs/>
        </w:rPr>
        <w:t>DECSAT Domain 3: Leadership and governance</w:t>
      </w:r>
    </w:p>
    <w:p w14:paraId="73C19845"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t>Leadership and governance for eye care were weak and fragmented across the Northwest Region. More than 80% of health districts lacked a designated eye-health focal person or a functional Prevention of Blindness committee, limiting coordination, supervision, and accountability for eye-care activities. In most districts, eye care was not explicitly integrated into district health plans, annual operational plans, or routine supervisory checklists, resulting in limited strategic oversight.</w:t>
      </w:r>
    </w:p>
    <w:p w14:paraId="64FB85FA"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lastRenderedPageBreak/>
        <w:t>Service delivery relied heavily on non-governmental and faith-based providers, which delivered the majority of eye-care services across the region. However, in many districts these services operated without formal memoranda of understanding, clear referral protocols, or standardized reporting arrangements with district health authorities. As a result, coordination between districts and implementing partners was largely ad hoc, and eye-care activities were often excluded from district performance reviews and planning cycles.</w:t>
      </w:r>
    </w:p>
    <w:p w14:paraId="204FABDA" w14:textId="77777777" w:rsidR="001A2C7E" w:rsidRPr="001A2C7E" w:rsidRDefault="001A2C7E" w:rsidP="001A2C7E">
      <w:pPr>
        <w:jc w:val="both"/>
        <w:rPr>
          <w:rFonts w:ascii="Times New Roman" w:hAnsi="Times New Roman" w:cs="Times New Roman"/>
        </w:rPr>
      </w:pPr>
      <w:r w:rsidRPr="001A2C7E">
        <w:rPr>
          <w:rFonts w:ascii="Times New Roman" w:hAnsi="Times New Roman" w:cs="Times New Roman"/>
        </w:rPr>
        <w:t>Routine governance functions related to monitoring and accountability were weak. DHIS2 reporting of eye-care indicators was inconsistent, with delayed submissions, incomplete records, and limited validation at district level. Several districts reported minimal use of routine eye-health data for decision-making, supervision, or resource allocation. Feedback mechanisms from district to facility level were poorly defined, and eye-care data were rarely discussed during district review meetings.</w:t>
      </w:r>
    </w:p>
    <w:p w14:paraId="2B80907B" w14:textId="2BF8E0B7" w:rsidR="001A2C7E" w:rsidRPr="001A2C7E" w:rsidRDefault="001A2C7E" w:rsidP="001A2C7E">
      <w:pPr>
        <w:jc w:val="both"/>
        <w:rPr>
          <w:rFonts w:ascii="Times New Roman" w:hAnsi="Times New Roman" w:cs="Times New Roman"/>
        </w:rPr>
      </w:pPr>
      <w:r w:rsidRPr="001A2C7E">
        <w:rPr>
          <w:rFonts w:ascii="Times New Roman" w:hAnsi="Times New Roman" w:cs="Times New Roman"/>
        </w:rPr>
        <w:t xml:space="preserve">Unregulated eye-care practices were documented in several rural and hard-to-reach districts, particularly </w:t>
      </w:r>
      <w:proofErr w:type="spellStart"/>
      <w:r w:rsidRPr="001A2C7E">
        <w:rPr>
          <w:rFonts w:ascii="Times New Roman" w:hAnsi="Times New Roman" w:cs="Times New Roman"/>
        </w:rPr>
        <w:t>Ako</w:t>
      </w:r>
      <w:proofErr w:type="spellEnd"/>
      <w:r w:rsidRPr="001A2C7E">
        <w:rPr>
          <w:rFonts w:ascii="Times New Roman" w:hAnsi="Times New Roman" w:cs="Times New Roman"/>
        </w:rPr>
        <w:t xml:space="preserve"> and </w:t>
      </w:r>
      <w:proofErr w:type="spellStart"/>
      <w:r w:rsidRPr="001A2C7E">
        <w:rPr>
          <w:rFonts w:ascii="Times New Roman" w:hAnsi="Times New Roman" w:cs="Times New Roman"/>
        </w:rPr>
        <w:t>Nwa</w:t>
      </w:r>
      <w:proofErr w:type="spellEnd"/>
      <w:r w:rsidRPr="001A2C7E">
        <w:rPr>
          <w:rFonts w:ascii="Times New Roman" w:hAnsi="Times New Roman" w:cs="Times New Roman"/>
        </w:rPr>
        <w:t>, where traditional or informal providers operated without regulatory oversight</w:t>
      </w:r>
      <w:r w:rsidR="0095180C">
        <w:rPr>
          <w:rFonts w:ascii="Times New Roman" w:hAnsi="Times New Roman" w:cs="Times New Roman"/>
        </w:rPr>
        <w:t xml:space="preserve"> (see Table 6)</w:t>
      </w:r>
      <w:r w:rsidRPr="001A2C7E">
        <w:rPr>
          <w:rFonts w:ascii="Times New Roman" w:hAnsi="Times New Roman" w:cs="Times New Roman"/>
        </w:rPr>
        <w:t>. These providers offered services such as couching, informal spectacle sales, and topical treatments, often outside established referral pathways. District health authorities reported limited capacity to regulate or engage these actors, especially in areas affected by insecurity and limited supervisory reach.</w:t>
      </w:r>
    </w:p>
    <w:p w14:paraId="0BF9443C" w14:textId="6006D850" w:rsidR="00A51E03" w:rsidRPr="001A2C7E" w:rsidRDefault="001A2C7E" w:rsidP="001A2C7E">
      <w:pPr>
        <w:jc w:val="both"/>
        <w:rPr>
          <w:rFonts w:ascii="Times New Roman" w:hAnsi="Times New Roman" w:cs="Times New Roman"/>
        </w:rPr>
      </w:pPr>
      <w:r w:rsidRPr="001A2C7E">
        <w:rPr>
          <w:rFonts w:ascii="Times New Roman" w:hAnsi="Times New Roman" w:cs="Times New Roman"/>
        </w:rPr>
        <w:t>DECSAT Domain 3 scores reflected these governance gaps. Eighteen districts (86%) scored low (&lt;40%), indicating weak leadership structures, limited coordination, and poor accountability mechanisms. Only three districts (14%) achieved moderate scores (40–69%), largely due to the presence of more active district leadership and closer engagement with partner-supported facilities. No district achieved a high governance score, highlighting leadership and coordination as one of the most systemically constrained domains across the region</w:t>
      </w:r>
      <w:r>
        <w:rPr>
          <w:rFonts w:ascii="Times New Roman" w:hAnsi="Times New Roman" w:cs="Times New Roman"/>
        </w:rPr>
        <w:t xml:space="preserve"> </w:t>
      </w:r>
      <w:r w:rsidRPr="004C2FC7">
        <w:rPr>
          <w:rFonts w:ascii="Times New Roman" w:hAnsi="Times New Roman" w:cs="Times New Roman"/>
        </w:rPr>
        <w:t xml:space="preserve">(Table </w:t>
      </w:r>
      <w:r w:rsidR="004260C4">
        <w:rPr>
          <w:rFonts w:ascii="Times New Roman" w:hAnsi="Times New Roman" w:cs="Times New Roman"/>
        </w:rPr>
        <w:t>3</w:t>
      </w:r>
      <w:r w:rsidRPr="004C2FC7">
        <w:rPr>
          <w:rFonts w:ascii="Times New Roman" w:hAnsi="Times New Roman" w:cs="Times New Roman"/>
        </w:rPr>
        <w:t>).</w:t>
      </w:r>
    </w:p>
    <w:p w14:paraId="7B162B7D" w14:textId="77777777" w:rsidR="00A51E03" w:rsidRPr="00A51E03" w:rsidRDefault="00A51E03" w:rsidP="00A51E03">
      <w:pPr>
        <w:rPr>
          <w:rFonts w:ascii="Times New Roman" w:hAnsi="Times New Roman" w:cs="Times New Roman"/>
        </w:rPr>
      </w:pPr>
      <w:r w:rsidRPr="00A51E03">
        <w:rPr>
          <w:rFonts w:ascii="Times New Roman" w:hAnsi="Times New Roman" w:cs="Times New Roman"/>
          <w:b/>
          <w:bCs/>
        </w:rPr>
        <w:t>DECSAT Domain 4: Infrastructure, human resources, and service delivery capacity</w:t>
      </w:r>
    </w:p>
    <w:p w14:paraId="442C386B" w14:textId="64D7ED22" w:rsidR="00A51E03" w:rsidRPr="00A51E03" w:rsidRDefault="00A51E03" w:rsidP="00A51E03">
      <w:pPr>
        <w:jc w:val="both"/>
        <w:rPr>
          <w:rFonts w:ascii="Times New Roman" w:hAnsi="Times New Roman" w:cs="Times New Roman"/>
        </w:rPr>
      </w:pPr>
      <w:r w:rsidRPr="00A51E03">
        <w:rPr>
          <w:rFonts w:ascii="Times New Roman" w:hAnsi="Times New Roman" w:cs="Times New Roman"/>
        </w:rPr>
        <w:t xml:space="preserve">The regional eye-care workforce included 53 personnel: 6 ophthalmologists, 34 ophthalmic nurses, 5 optometrists, and 5 </w:t>
      </w:r>
      <w:proofErr w:type="spellStart"/>
      <w:r w:rsidRPr="00A51E03">
        <w:rPr>
          <w:rFonts w:ascii="Times New Roman" w:hAnsi="Times New Roman" w:cs="Times New Roman"/>
        </w:rPr>
        <w:t>refractionists</w:t>
      </w:r>
      <w:proofErr w:type="spellEnd"/>
      <w:r w:rsidRPr="00A51E03">
        <w:rPr>
          <w:rFonts w:ascii="Times New Roman" w:hAnsi="Times New Roman" w:cs="Times New Roman"/>
        </w:rPr>
        <w:t xml:space="preserve"> or technicians. Workforce distribution was highly skewed. All ophthalmologists were based in urban or semi-urban districts</w:t>
      </w:r>
      <w:r>
        <w:rPr>
          <w:rFonts w:ascii="Times New Roman" w:hAnsi="Times New Roman" w:cs="Times New Roman"/>
        </w:rPr>
        <w:t xml:space="preserve"> </w:t>
      </w:r>
      <w:r w:rsidRPr="00A51E03">
        <w:rPr>
          <w:rFonts w:ascii="Times New Roman" w:hAnsi="Times New Roman" w:cs="Times New Roman"/>
        </w:rPr>
        <w:t xml:space="preserve">mainly Bamenda I–III, </w:t>
      </w:r>
      <w:proofErr w:type="spellStart"/>
      <w:r w:rsidRPr="00A51E03">
        <w:rPr>
          <w:rFonts w:ascii="Times New Roman" w:hAnsi="Times New Roman" w:cs="Times New Roman"/>
        </w:rPr>
        <w:t>Fundong</w:t>
      </w:r>
      <w:proofErr w:type="spellEnd"/>
      <w:r w:rsidRPr="00A51E03">
        <w:rPr>
          <w:rFonts w:ascii="Times New Roman" w:hAnsi="Times New Roman" w:cs="Times New Roman"/>
        </w:rPr>
        <w:t xml:space="preserve">, and </w:t>
      </w:r>
      <w:proofErr w:type="spellStart"/>
      <w:r w:rsidRPr="00A51E03">
        <w:rPr>
          <w:rFonts w:ascii="Times New Roman" w:hAnsi="Times New Roman" w:cs="Times New Roman"/>
        </w:rPr>
        <w:t>Kumbo</w:t>
      </w:r>
      <w:proofErr w:type="spellEnd"/>
      <w:r w:rsidRPr="00A51E03">
        <w:rPr>
          <w:rFonts w:ascii="Times New Roman" w:hAnsi="Times New Roman" w:cs="Times New Roman"/>
        </w:rPr>
        <w:t xml:space="preserve"> West</w:t>
      </w:r>
      <w:r>
        <w:rPr>
          <w:rFonts w:ascii="Times New Roman" w:hAnsi="Times New Roman" w:cs="Times New Roman"/>
        </w:rPr>
        <w:t xml:space="preserve"> </w:t>
      </w:r>
      <w:r w:rsidRPr="00A51E03">
        <w:rPr>
          <w:rFonts w:ascii="Times New Roman" w:hAnsi="Times New Roman" w:cs="Times New Roman"/>
        </w:rPr>
        <w:t>while no rural district had a resident ophthalmologist. Rural services depended largely on ophthalmic nurses or visiting specialists, constraining service continuity and emergency response. Insecurity-related staff attrition further reduced workforce availability in several districts.</w:t>
      </w:r>
    </w:p>
    <w:p w14:paraId="6F7D377C" w14:textId="2BF266E9" w:rsidR="00A51E03" w:rsidRPr="00A51E03" w:rsidRDefault="00A51E03" w:rsidP="00A51E03">
      <w:pPr>
        <w:jc w:val="both"/>
        <w:rPr>
          <w:rFonts w:ascii="Times New Roman" w:hAnsi="Times New Roman" w:cs="Times New Roman"/>
        </w:rPr>
      </w:pPr>
      <w:r w:rsidRPr="00A51E03">
        <w:rPr>
          <w:rFonts w:ascii="Times New Roman" w:hAnsi="Times New Roman" w:cs="Times New Roman"/>
        </w:rPr>
        <w:t>Essential equipment availability and functionality varied widely. Slit lamps were present in most facilities offering eye care, but advanced diagnostic and surgical equipment</w:t>
      </w:r>
      <w:r>
        <w:rPr>
          <w:rFonts w:ascii="Times New Roman" w:hAnsi="Times New Roman" w:cs="Times New Roman"/>
        </w:rPr>
        <w:t xml:space="preserve"> </w:t>
      </w:r>
      <w:r w:rsidRPr="00A51E03">
        <w:rPr>
          <w:rFonts w:ascii="Times New Roman" w:hAnsi="Times New Roman" w:cs="Times New Roman"/>
        </w:rPr>
        <w:t>such as operating microscopes, phacoemulsification machines, visual field analyzers, and retinal imaging devices</w:t>
      </w:r>
      <w:r>
        <w:rPr>
          <w:rFonts w:ascii="Times New Roman" w:hAnsi="Times New Roman" w:cs="Times New Roman"/>
        </w:rPr>
        <w:t xml:space="preserve"> </w:t>
      </w:r>
      <w:r w:rsidRPr="00A51E03">
        <w:rPr>
          <w:rFonts w:ascii="Times New Roman" w:hAnsi="Times New Roman" w:cs="Times New Roman"/>
        </w:rPr>
        <w:t xml:space="preserve">were limited to tertiary facilities in urban areas. Many facilities reported frequent equipment downtime due to weak preventive maintenance, lack of local biomedical support, and delayed </w:t>
      </w:r>
      <w:r w:rsidRPr="00A51E03">
        <w:rPr>
          <w:rFonts w:ascii="Times New Roman" w:hAnsi="Times New Roman" w:cs="Times New Roman"/>
        </w:rPr>
        <w:lastRenderedPageBreak/>
        <w:t>access to spare parts. Stock-outs of consumables and limited access to essential ophthalmic medicines were common, particularly in rural and conflict-affected districts</w:t>
      </w:r>
      <w:r w:rsidR="0095180C">
        <w:rPr>
          <w:rFonts w:ascii="Times New Roman" w:hAnsi="Times New Roman" w:cs="Times New Roman"/>
        </w:rPr>
        <w:t xml:space="preserve"> (See Table 7)</w:t>
      </w:r>
      <w:r w:rsidR="0095180C" w:rsidRPr="00A51E03">
        <w:rPr>
          <w:rFonts w:ascii="Times New Roman" w:hAnsi="Times New Roman" w:cs="Times New Roman"/>
        </w:rPr>
        <w:t>.</w:t>
      </w:r>
    </w:p>
    <w:p w14:paraId="158A9B7D" w14:textId="77777777" w:rsidR="00A51E03" w:rsidRPr="00A51E03" w:rsidRDefault="00A51E03" w:rsidP="00A51E03">
      <w:pPr>
        <w:jc w:val="both"/>
        <w:rPr>
          <w:rFonts w:ascii="Times New Roman" w:hAnsi="Times New Roman" w:cs="Times New Roman"/>
        </w:rPr>
      </w:pPr>
      <w:r w:rsidRPr="00A51E03">
        <w:rPr>
          <w:rFonts w:ascii="Times New Roman" w:hAnsi="Times New Roman" w:cs="Times New Roman"/>
        </w:rPr>
        <w:t>Service delivery capacity reflected these constraints. High-capacity districts provided routine cataract surgery, glaucoma management, and refraction services. In contrast, low-capacity districts mainly offered outpatient consultations and referrals, with cataract surgery dependent on outreach campaigns or transfer to distant facilities. Long waiting times, disrupted referral pathways, and weak follow-up mechanisms were common where resident specialists were absent.</w:t>
      </w:r>
    </w:p>
    <w:p w14:paraId="1CC4B7CD" w14:textId="5E3A81B6" w:rsidR="0070729E" w:rsidRDefault="00A51E03" w:rsidP="00A51E03">
      <w:pPr>
        <w:jc w:val="both"/>
        <w:rPr>
          <w:rFonts w:ascii="Times New Roman" w:hAnsi="Times New Roman" w:cs="Times New Roman"/>
        </w:rPr>
      </w:pPr>
      <w:r w:rsidRPr="00A51E03">
        <w:rPr>
          <w:rFonts w:ascii="Times New Roman" w:hAnsi="Times New Roman" w:cs="Times New Roman"/>
        </w:rPr>
        <w:t xml:space="preserve">DECSAT Domain 4 scores classified four districts (19%) as high capacity, six (29%) as moderate capacity, and 11 (52%) as low capacity. High-capacity districts hosted tertiary or well-equipped secondary facilities with resident specialists. Moderate-capacity districts had basic infrastructure and some trained staff but lacked advanced equipment or consistent specialist presence. </w:t>
      </w:r>
      <w:r w:rsidR="0070729E" w:rsidRPr="00A51E03">
        <w:rPr>
          <w:rFonts w:ascii="Times New Roman" w:hAnsi="Times New Roman" w:cs="Times New Roman"/>
        </w:rPr>
        <w:t>Low</w:t>
      </w:r>
      <w:r w:rsidR="0070729E">
        <w:rPr>
          <w:rFonts w:ascii="Times New Roman" w:hAnsi="Times New Roman" w:cs="Times New Roman"/>
        </w:rPr>
        <w:t>-capacity</w:t>
      </w:r>
      <w:r w:rsidRPr="00A51E03">
        <w:rPr>
          <w:rFonts w:ascii="Times New Roman" w:hAnsi="Times New Roman" w:cs="Times New Roman"/>
        </w:rPr>
        <w:t xml:space="preserve"> districts were characterized by absence of resident specialists, limited equipment, frequent service interruptions, and heavy reliance on outreach or referrals</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Pr="00A51E03">
        <w:rPr>
          <w:rFonts w:ascii="Times New Roman" w:hAnsi="Times New Roman" w:cs="Times New Roman"/>
        </w:rPr>
        <w:t>.</w:t>
      </w:r>
    </w:p>
    <w:p w14:paraId="0620500F" w14:textId="77777777" w:rsidR="0070729E" w:rsidRPr="0070729E" w:rsidRDefault="0070729E" w:rsidP="0070729E">
      <w:pPr>
        <w:jc w:val="both"/>
        <w:rPr>
          <w:rFonts w:ascii="Times New Roman" w:hAnsi="Times New Roman" w:cs="Times New Roman"/>
          <w:b/>
          <w:bCs/>
        </w:rPr>
      </w:pPr>
      <w:r w:rsidRPr="0070729E">
        <w:rPr>
          <w:rFonts w:ascii="Times New Roman" w:hAnsi="Times New Roman" w:cs="Times New Roman"/>
          <w:b/>
          <w:bCs/>
        </w:rPr>
        <w:t>DECSAT Domain 5: Health information systems</w:t>
      </w:r>
    </w:p>
    <w:p w14:paraId="20AC0121" w14:textId="77777777" w:rsidR="0070729E" w:rsidRPr="0070729E" w:rsidRDefault="0070729E" w:rsidP="0070729E">
      <w:pPr>
        <w:jc w:val="both"/>
        <w:rPr>
          <w:rFonts w:ascii="Times New Roman" w:hAnsi="Times New Roman" w:cs="Times New Roman"/>
        </w:rPr>
      </w:pPr>
      <w:r w:rsidRPr="0070729E">
        <w:rPr>
          <w:rFonts w:ascii="Times New Roman" w:hAnsi="Times New Roman" w:cs="Times New Roman"/>
        </w:rPr>
        <w:t>Across the Northwest Region, eye-care data were collected primarily through the District Health Information Software (DHIS2) platform and facility-based registers. All districts reported DHIS2 use; however, the completeness, consistency, and use of eye-health data varied widely. Several facilities relied on parallel paper registers that were not routinely reconciled with DHIS2, leading to data gaps and inconsistencies across reporting levels.</w:t>
      </w:r>
    </w:p>
    <w:p w14:paraId="01B412E1" w14:textId="77777777" w:rsidR="0070729E" w:rsidRPr="0070729E" w:rsidRDefault="0070729E" w:rsidP="0070729E">
      <w:pPr>
        <w:jc w:val="both"/>
        <w:rPr>
          <w:rFonts w:ascii="Times New Roman" w:hAnsi="Times New Roman" w:cs="Times New Roman"/>
        </w:rPr>
      </w:pPr>
      <w:r w:rsidRPr="0070729E">
        <w:rPr>
          <w:rFonts w:ascii="Times New Roman" w:hAnsi="Times New Roman" w:cs="Times New Roman"/>
        </w:rPr>
        <w:t>Reporting of eye-health indicators was incomplete in many districts, with delayed submissions and missing variables common, particularly in rural and conflict-affected areas. While age and sex disaggregation was generally available, disability-disaggregated data were largely absent, limiting the ability to monitor equity and inclusion of persons with disabilities. Few districts routinely analyzed eye-care data for planning, supervision, or performance monitoring, and feedback mechanisms from district to facility level were weak or non-existent.</w:t>
      </w:r>
    </w:p>
    <w:p w14:paraId="7444E494" w14:textId="0CD6F026" w:rsidR="0070729E" w:rsidRPr="0070729E" w:rsidRDefault="0070729E" w:rsidP="0070729E">
      <w:pPr>
        <w:jc w:val="both"/>
        <w:rPr>
          <w:rFonts w:ascii="Times New Roman" w:hAnsi="Times New Roman" w:cs="Times New Roman"/>
        </w:rPr>
      </w:pPr>
      <w:r w:rsidRPr="0070729E">
        <w:rPr>
          <w:rFonts w:ascii="Times New Roman" w:hAnsi="Times New Roman" w:cs="Times New Roman"/>
        </w:rPr>
        <w:t>Availability of patient registers and standardized reporting tools varied by facility type. Tertiary and faith-based facilities generally maintained more complete records, whereas primary facilities often lacked standardized eye-care registers or trained staff for data entry. Data quality challenges were compounded by staff shortages, high workload, frequent staff turnover, and limited training in health information management</w:t>
      </w:r>
      <w:r w:rsidR="0095180C">
        <w:rPr>
          <w:rFonts w:ascii="Times New Roman" w:hAnsi="Times New Roman" w:cs="Times New Roman"/>
        </w:rPr>
        <w:t xml:space="preserve"> (See Table 8)</w:t>
      </w:r>
      <w:r w:rsidRPr="0070729E">
        <w:rPr>
          <w:rFonts w:ascii="Times New Roman" w:hAnsi="Times New Roman" w:cs="Times New Roman"/>
        </w:rPr>
        <w:t>.</w:t>
      </w:r>
    </w:p>
    <w:p w14:paraId="1201ED5E" w14:textId="0712FD84" w:rsidR="0070729E" w:rsidRPr="0070729E" w:rsidRDefault="0070729E" w:rsidP="0070729E">
      <w:pPr>
        <w:jc w:val="both"/>
        <w:rPr>
          <w:rFonts w:ascii="Times New Roman" w:hAnsi="Times New Roman" w:cs="Times New Roman"/>
        </w:rPr>
      </w:pPr>
      <w:r w:rsidRPr="0070729E">
        <w:rPr>
          <w:rFonts w:ascii="Times New Roman" w:hAnsi="Times New Roman" w:cs="Times New Roman"/>
        </w:rPr>
        <w:t>DECSAT Domain 5 scores reflected these gaps, with five districts (24%) achieving moderate information system capacity (40–69%) and sixteen districts (76%) scoring low (&lt;40%). No district achieved a high score. Moderate-scoring districts were typically urban or semi-urban and benefited from better staffing, supervision, and partner support. Low-scoring districts were characterized by inconsistent reporting, minimal data use, and weak integration of eye-health indicators into routine health information systems</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Pr="0070729E">
        <w:rPr>
          <w:rFonts w:ascii="Times New Roman" w:hAnsi="Times New Roman" w:cs="Times New Roman"/>
        </w:rPr>
        <w:t>.</w:t>
      </w:r>
    </w:p>
    <w:p w14:paraId="03D5F675" w14:textId="77777777" w:rsidR="0070729E" w:rsidRPr="0070729E" w:rsidRDefault="0070729E" w:rsidP="0070729E">
      <w:pPr>
        <w:jc w:val="both"/>
        <w:rPr>
          <w:rFonts w:ascii="Times New Roman" w:hAnsi="Times New Roman" w:cs="Times New Roman"/>
          <w:b/>
          <w:bCs/>
        </w:rPr>
      </w:pPr>
      <w:r w:rsidRPr="0070729E">
        <w:rPr>
          <w:rFonts w:ascii="Times New Roman" w:hAnsi="Times New Roman" w:cs="Times New Roman"/>
          <w:b/>
          <w:bCs/>
        </w:rPr>
        <w:lastRenderedPageBreak/>
        <w:t>DECSAT Domain 6: Financing and affordability</w:t>
      </w:r>
    </w:p>
    <w:p w14:paraId="425C89DF" w14:textId="77777777" w:rsidR="0070729E" w:rsidRPr="0081778D" w:rsidRDefault="0070729E" w:rsidP="0070729E">
      <w:pPr>
        <w:jc w:val="both"/>
        <w:rPr>
          <w:rFonts w:ascii="Times New Roman" w:hAnsi="Times New Roman" w:cs="Times New Roman"/>
        </w:rPr>
      </w:pPr>
      <w:r w:rsidRPr="0081778D">
        <w:rPr>
          <w:rFonts w:ascii="Times New Roman" w:hAnsi="Times New Roman" w:cs="Times New Roman"/>
        </w:rPr>
        <w:t>Financing of eye-care services in the Northwest Region relied predominantly on out-of-pocket payments, with limited public financing and minimal insurance coverage. No district reported a dedicated budget line for eye care, and eye-health activities were largely funded through user fees, faith-based provider subsidies, or short-term partner support. Conflict-related economic disruption further constrained household ability to pay, particularly in rural districts.</w:t>
      </w:r>
    </w:p>
    <w:p w14:paraId="7321FFA8" w14:textId="7B114D2F" w:rsidR="0070729E" w:rsidRPr="0081778D" w:rsidRDefault="0070729E" w:rsidP="0070729E">
      <w:pPr>
        <w:jc w:val="both"/>
        <w:rPr>
          <w:rFonts w:ascii="Times New Roman" w:hAnsi="Times New Roman" w:cs="Times New Roman"/>
        </w:rPr>
      </w:pPr>
      <w:r w:rsidRPr="0081778D">
        <w:rPr>
          <w:rFonts w:ascii="Times New Roman" w:hAnsi="Times New Roman" w:cs="Times New Roman"/>
        </w:rPr>
        <w:t>Direct costs for services varied by facility type and service level. Cataract surgery fees ranged from 120 to 200 USD, depending on facility and surgical technique. The cost of spectacles ranged from 25</w:t>
      </w:r>
      <w:r w:rsidR="0081778D" w:rsidRPr="0081778D">
        <w:rPr>
          <w:rFonts w:ascii="Times New Roman" w:hAnsi="Times New Roman" w:cs="Times New Roman"/>
        </w:rPr>
        <w:t xml:space="preserve"> </w:t>
      </w:r>
      <w:r w:rsidRPr="0081778D">
        <w:rPr>
          <w:rFonts w:ascii="Times New Roman" w:hAnsi="Times New Roman" w:cs="Times New Roman"/>
        </w:rPr>
        <w:t xml:space="preserve">to </w:t>
      </w:r>
      <w:r w:rsidR="0081778D" w:rsidRPr="0081778D">
        <w:rPr>
          <w:rFonts w:ascii="Times New Roman" w:hAnsi="Times New Roman" w:cs="Times New Roman"/>
        </w:rPr>
        <w:t>80 USD,</w:t>
      </w:r>
      <w:r w:rsidRPr="0081778D">
        <w:rPr>
          <w:rFonts w:ascii="Times New Roman" w:hAnsi="Times New Roman" w:cs="Times New Roman"/>
        </w:rPr>
        <w:t xml:space="preserve"> while consultation and diagnostic fees were charged separately. Indirect costs, including transport, accommodation, and lost income, were frequently reported as major barriers, especially for patients travelling 20–50 km or more from rural districts to urban facilities. Fee waivers and exemptions were inconsistently applied and were largely dependent on </w:t>
      </w:r>
      <w:proofErr w:type="spellStart"/>
      <w:r w:rsidRPr="0081778D">
        <w:rPr>
          <w:rFonts w:ascii="Times New Roman" w:hAnsi="Times New Roman" w:cs="Times New Roman"/>
        </w:rPr>
        <w:t>adhoc</w:t>
      </w:r>
      <w:proofErr w:type="spellEnd"/>
      <w:r w:rsidRPr="0081778D">
        <w:rPr>
          <w:rFonts w:ascii="Times New Roman" w:hAnsi="Times New Roman" w:cs="Times New Roman"/>
        </w:rPr>
        <w:t xml:space="preserve"> decisions by facility management or external partner support</w:t>
      </w:r>
      <w:r w:rsidR="0095180C">
        <w:rPr>
          <w:rFonts w:ascii="Times New Roman" w:hAnsi="Times New Roman" w:cs="Times New Roman"/>
        </w:rPr>
        <w:t xml:space="preserve"> (See Table 9)</w:t>
      </w:r>
      <w:r w:rsidRPr="0081778D">
        <w:rPr>
          <w:rFonts w:ascii="Times New Roman" w:hAnsi="Times New Roman" w:cs="Times New Roman"/>
        </w:rPr>
        <w:t>.</w:t>
      </w:r>
    </w:p>
    <w:p w14:paraId="7A59D374" w14:textId="77777777" w:rsidR="0070729E" w:rsidRPr="0081778D" w:rsidRDefault="0070729E" w:rsidP="0070729E">
      <w:pPr>
        <w:jc w:val="both"/>
        <w:rPr>
          <w:rFonts w:ascii="Times New Roman" w:hAnsi="Times New Roman" w:cs="Times New Roman"/>
        </w:rPr>
      </w:pPr>
      <w:r w:rsidRPr="0081778D">
        <w:rPr>
          <w:rFonts w:ascii="Times New Roman" w:hAnsi="Times New Roman" w:cs="Times New Roman"/>
        </w:rPr>
        <w:t>Financial protection mechanisms were weak across the region. Health insurance coverage for eye care was minimal, and community-based health insurance schemes, where present, did not consistently cover surgical or optical services. Government subsidies for cataract surgery or assistive devices were limited and not uniformly available across districts. As a result, affordability barriers disproportionately affected older adults, persons with disabilities, women, and internally displaced populations.</w:t>
      </w:r>
    </w:p>
    <w:p w14:paraId="1F3C9745" w14:textId="4DAB2E1F" w:rsidR="0081778D" w:rsidRDefault="0070729E" w:rsidP="0070729E">
      <w:pPr>
        <w:jc w:val="both"/>
        <w:rPr>
          <w:rFonts w:ascii="Times New Roman" w:hAnsi="Times New Roman" w:cs="Times New Roman"/>
        </w:rPr>
      </w:pPr>
      <w:r w:rsidRPr="0081778D">
        <w:rPr>
          <w:rFonts w:ascii="Times New Roman" w:hAnsi="Times New Roman" w:cs="Times New Roman"/>
        </w:rPr>
        <w:t>DECSAT Domain 6 scores reflected these constraints. Only two districts (10%) achieved moderate financial protection scores (40–69%), largely due to the presence of faith-based facilities offering partial subsidies or partner-supported programs. The remaining 19 districts (90%) scored low (&lt;40%), indicating high reliance on out-of-pocket payments and limited financial risk protection. No district achieved a high financing score</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00BA7C55" w:rsidRPr="0081778D">
        <w:rPr>
          <w:rFonts w:ascii="Times New Roman" w:hAnsi="Times New Roman" w:cs="Times New Roman"/>
        </w:rPr>
        <w:t>.</w:t>
      </w:r>
    </w:p>
    <w:p w14:paraId="679BD135" w14:textId="77777777" w:rsidR="0081778D" w:rsidRPr="0081778D" w:rsidRDefault="0081778D" w:rsidP="0081778D">
      <w:pPr>
        <w:jc w:val="both"/>
        <w:rPr>
          <w:rFonts w:ascii="Times New Roman" w:hAnsi="Times New Roman" w:cs="Times New Roman"/>
          <w:b/>
          <w:bCs/>
        </w:rPr>
      </w:pPr>
      <w:r w:rsidRPr="0081778D">
        <w:rPr>
          <w:rFonts w:ascii="Times New Roman" w:hAnsi="Times New Roman" w:cs="Times New Roman"/>
          <w:b/>
          <w:bCs/>
        </w:rPr>
        <w:t>DECSAT Domain 7: Outreach, community engagement, and rehabilitation</w:t>
      </w:r>
    </w:p>
    <w:p w14:paraId="5FB5DB9B" w14:textId="77777777" w:rsidR="0081778D" w:rsidRPr="0081778D" w:rsidRDefault="0081778D" w:rsidP="0081778D">
      <w:pPr>
        <w:jc w:val="both"/>
        <w:rPr>
          <w:rFonts w:ascii="Times New Roman" w:hAnsi="Times New Roman" w:cs="Times New Roman"/>
        </w:rPr>
      </w:pPr>
      <w:r w:rsidRPr="0081778D">
        <w:rPr>
          <w:rFonts w:ascii="Times New Roman" w:hAnsi="Times New Roman" w:cs="Times New Roman"/>
        </w:rPr>
        <w:t>Outreach and community-based eye-care activities were present in parts of the Northwest Region but were inconsistent and heavily affected by insecurity. Several districts reported intermittent outreach services, including community screening, health education, referral for cataract surgery, and limited distribution of assistive devices. However, outreach activities were largely concentrated in districts with faith-based providers or partner support and were frequently suspended due to security incidents, funding constraints, or staff shortages.</w:t>
      </w:r>
    </w:p>
    <w:p w14:paraId="5EB6C517" w14:textId="77777777" w:rsidR="0081778D" w:rsidRPr="0081778D" w:rsidRDefault="0081778D" w:rsidP="0081778D">
      <w:pPr>
        <w:jc w:val="both"/>
        <w:rPr>
          <w:rFonts w:ascii="Times New Roman" w:hAnsi="Times New Roman" w:cs="Times New Roman"/>
        </w:rPr>
      </w:pPr>
      <w:r w:rsidRPr="0081778D">
        <w:rPr>
          <w:rFonts w:ascii="Times New Roman" w:hAnsi="Times New Roman" w:cs="Times New Roman"/>
        </w:rPr>
        <w:t>Community-based identification and referral of individuals with eye conditions relied mainly on community health workers, rehabilitation field staff, and informal networks. While these mechanisms facilitated case detection in some areas, referral pathways were often weak, with poor feedback from facilities to communities and limited follow-up of referred patients. In rural and hard-to-reach districts, geographic barriers, insecurity, and transport costs further reduced the effectiveness of community-based identification.</w:t>
      </w:r>
    </w:p>
    <w:p w14:paraId="24B3DFE5" w14:textId="4E3FFA3C" w:rsidR="0081778D" w:rsidRPr="0081778D" w:rsidRDefault="0081778D" w:rsidP="0081778D">
      <w:pPr>
        <w:jc w:val="both"/>
        <w:rPr>
          <w:rFonts w:ascii="Times New Roman" w:hAnsi="Times New Roman" w:cs="Times New Roman"/>
        </w:rPr>
      </w:pPr>
      <w:r w:rsidRPr="0081778D">
        <w:rPr>
          <w:rFonts w:ascii="Times New Roman" w:hAnsi="Times New Roman" w:cs="Times New Roman"/>
        </w:rPr>
        <w:lastRenderedPageBreak/>
        <w:t xml:space="preserve">Community-based rehabilitation (CBR) and inclusive development programs supported eye-care referrals and social inclusion in several divisions. These programs played an important role in awareness-raising, identification of people with disabilities, and linkage to services. However, </w:t>
      </w:r>
      <w:proofErr w:type="spellStart"/>
      <w:r w:rsidRPr="0081778D">
        <w:rPr>
          <w:rFonts w:ascii="Times New Roman" w:hAnsi="Times New Roman" w:cs="Times New Roman"/>
        </w:rPr>
        <w:t>organisations</w:t>
      </w:r>
      <w:proofErr w:type="spellEnd"/>
      <w:r w:rsidRPr="0081778D">
        <w:rPr>
          <w:rFonts w:ascii="Times New Roman" w:hAnsi="Times New Roman" w:cs="Times New Roman"/>
        </w:rPr>
        <w:t xml:space="preserve"> of people with disabilities were rarely involved in district-level planning, monitoring, or governance of eye-care services. Disability-inclusive design features, such as ramps, accessible signage, and adapted toilets, were inconsistently available across facilities, particularly in primary-level settings</w:t>
      </w:r>
      <w:r w:rsidR="0095180C">
        <w:rPr>
          <w:rFonts w:ascii="Times New Roman" w:hAnsi="Times New Roman" w:cs="Times New Roman"/>
        </w:rPr>
        <w:t xml:space="preserve"> (See Table 10)</w:t>
      </w:r>
      <w:r w:rsidRPr="0081778D">
        <w:rPr>
          <w:rFonts w:ascii="Times New Roman" w:hAnsi="Times New Roman" w:cs="Times New Roman"/>
        </w:rPr>
        <w:t>.</w:t>
      </w:r>
    </w:p>
    <w:p w14:paraId="23A1142F" w14:textId="2B7FC2FA" w:rsidR="0081778D" w:rsidRDefault="0081778D" w:rsidP="0081778D">
      <w:pPr>
        <w:jc w:val="both"/>
        <w:rPr>
          <w:rFonts w:ascii="Times New Roman" w:hAnsi="Times New Roman" w:cs="Times New Roman"/>
        </w:rPr>
      </w:pPr>
      <w:r w:rsidRPr="0081778D">
        <w:rPr>
          <w:rFonts w:ascii="Times New Roman" w:hAnsi="Times New Roman" w:cs="Times New Roman"/>
        </w:rPr>
        <w:t>DECSAT Domain 7 scores reflected these limitations. Six districts (29%) achieved moderate outreach and rehabilitation capacity (40–69%), largely due to the presence of CBR programs or partner-supported outreach. The remaining 15 districts (71%) scored low (&lt;40%), indicating weak community-facility linkages, limited continuity of outreach, and poor integration of rehabilitation and inclusion activities. No district achieved a high score</w:t>
      </w:r>
      <w:r w:rsidR="00BA7C55">
        <w:rPr>
          <w:rFonts w:ascii="Times New Roman" w:hAnsi="Times New Roman" w:cs="Times New Roman"/>
        </w:rPr>
        <w:t xml:space="preserve"> (See Table </w:t>
      </w:r>
      <w:r w:rsidR="004260C4">
        <w:rPr>
          <w:rFonts w:ascii="Times New Roman" w:hAnsi="Times New Roman" w:cs="Times New Roman"/>
        </w:rPr>
        <w:t>3</w:t>
      </w:r>
      <w:r w:rsidR="00BA7C55">
        <w:rPr>
          <w:rFonts w:ascii="Times New Roman" w:hAnsi="Times New Roman" w:cs="Times New Roman"/>
        </w:rPr>
        <w:t>)</w:t>
      </w:r>
      <w:r w:rsidR="00BA7C55" w:rsidRPr="0081778D">
        <w:rPr>
          <w:rFonts w:ascii="Times New Roman" w:hAnsi="Times New Roman" w:cs="Times New Roman"/>
        </w:rPr>
        <w:t>.</w:t>
      </w:r>
    </w:p>
    <w:p w14:paraId="1C5857C6" w14:textId="77777777" w:rsidR="001A2C7E" w:rsidRPr="001A2C7E" w:rsidRDefault="001A2C7E" w:rsidP="001A2C7E">
      <w:pPr>
        <w:jc w:val="both"/>
        <w:rPr>
          <w:rFonts w:ascii="Times New Roman" w:hAnsi="Times New Roman" w:cs="Times New Roman"/>
          <w:b/>
          <w:bCs/>
        </w:rPr>
      </w:pPr>
      <w:r w:rsidRPr="001A2C7E">
        <w:rPr>
          <w:rFonts w:ascii="Times New Roman" w:hAnsi="Times New Roman" w:cs="Times New Roman"/>
          <w:b/>
          <w:bCs/>
        </w:rPr>
        <w:t>Cross-domain summary of DECSAT findings</w:t>
      </w:r>
    </w:p>
    <w:p w14:paraId="3D099BAF" w14:textId="09C50A46" w:rsidR="000835BC" w:rsidRDefault="001A2C7E" w:rsidP="0081778D">
      <w:pPr>
        <w:jc w:val="both"/>
        <w:rPr>
          <w:rFonts w:ascii="Times New Roman" w:hAnsi="Times New Roman" w:cs="Times New Roman"/>
        </w:rPr>
      </w:pPr>
      <w:r w:rsidRPr="001A2C7E">
        <w:rPr>
          <w:rFonts w:ascii="Times New Roman" w:hAnsi="Times New Roman" w:cs="Times New Roman"/>
        </w:rPr>
        <w:t>Across all seven DECSAT domains, a consistent pattern of unequal system capacity was observed across the Northwest Region. Districts with higher overall scores were predominantly urban or semi-urban and demonstrated stronger performance across multiple domains, including service availability, infrastructure, workforce capacity, and health information systems. In contrast, rural and conflict-affected districts consistently scored low across several domains, particularly governance, financing, health information systems, and outreach. Domains related to financing, governance, and community engagement showed uniformly low scores across most districts, while infrastructure and service delivery capacity varied more widely depending on facility presence and specialist availability</w:t>
      </w:r>
      <w:r>
        <w:rPr>
          <w:rFonts w:ascii="Times New Roman" w:hAnsi="Times New Roman" w:cs="Times New Roman"/>
        </w:rPr>
        <w:t xml:space="preserve"> (See Table </w:t>
      </w:r>
      <w:r w:rsidR="004260C4">
        <w:rPr>
          <w:rFonts w:ascii="Times New Roman" w:hAnsi="Times New Roman" w:cs="Times New Roman"/>
        </w:rPr>
        <w:t>3</w:t>
      </w:r>
      <w:r>
        <w:rPr>
          <w:rFonts w:ascii="Times New Roman" w:hAnsi="Times New Roman" w:cs="Times New Roman"/>
        </w:rPr>
        <w:t>)</w:t>
      </w:r>
      <w:r w:rsidRPr="001A2C7E">
        <w:rPr>
          <w:rFonts w:ascii="Times New Roman" w:hAnsi="Times New Roman" w:cs="Times New Roman"/>
        </w:rPr>
        <w:t>.</w:t>
      </w:r>
    </w:p>
    <w:p w14:paraId="6B880BCB" w14:textId="60DC9821" w:rsidR="000835BC" w:rsidRPr="000835BC" w:rsidRDefault="000835BC" w:rsidP="0081778D">
      <w:pPr>
        <w:jc w:val="both"/>
        <w:rPr>
          <w:rFonts w:ascii="Times New Roman" w:hAnsi="Times New Roman" w:cs="Times New Roman"/>
          <w:b/>
          <w:bCs/>
        </w:rPr>
      </w:pPr>
      <w:r w:rsidRPr="000835BC">
        <w:rPr>
          <w:rFonts w:ascii="Times New Roman" w:hAnsi="Times New Roman" w:cs="Times New Roman"/>
          <w:b/>
          <w:bCs/>
        </w:rPr>
        <w:t xml:space="preserve">DISCUSSIONS </w:t>
      </w:r>
    </w:p>
    <w:p w14:paraId="14F11291" w14:textId="6DAFE96D" w:rsidR="0080766D" w:rsidRPr="00BA7C55" w:rsidRDefault="0080766D" w:rsidP="0081778D">
      <w:pPr>
        <w:jc w:val="both"/>
        <w:rPr>
          <w:rFonts w:ascii="Times New Roman" w:hAnsi="Times New Roman" w:cs="Times New Roman"/>
          <w:b/>
          <w:bCs/>
        </w:rPr>
      </w:pPr>
      <w:r w:rsidRPr="0080766D">
        <w:rPr>
          <w:rFonts w:ascii="Times New Roman" w:hAnsi="Times New Roman" w:cs="Times New Roman"/>
          <w:b/>
          <w:bCs/>
        </w:rPr>
        <w:t>Interpretation of DECSAT domain scores under conflict and equity lenses</w:t>
      </w:r>
    </w:p>
    <w:p w14:paraId="54A88D67" w14:textId="45953892" w:rsidR="00F254C6" w:rsidRPr="00F254C6" w:rsidRDefault="00F254C6" w:rsidP="00F254C6">
      <w:pPr>
        <w:jc w:val="both"/>
        <w:rPr>
          <w:rFonts w:ascii="Times New Roman" w:hAnsi="Times New Roman" w:cs="Times New Roman"/>
        </w:rPr>
      </w:pPr>
      <w:r w:rsidRPr="00F254C6">
        <w:rPr>
          <w:rFonts w:ascii="Times New Roman" w:hAnsi="Times New Roman" w:cs="Times New Roman"/>
        </w:rPr>
        <w:t>This situational analysis demonstrates marked inequities in eye-care system capacity across the Northwest Region of Cameroon, closely aligned with patterns of conflict exposure, urban–rural residence, and socioeconomic vulnerability. The DECSAT domain score matrix shows a clear gradient in performance, with high-capacity districts concentrated in urban and semi-urban areas and low-capacity districts predominantly rural and conflict-affected. This pattern reflects how prolonged insecurity amplifies pre-existing structural weaknesses in health systems, particularly in low-resource settings</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{"citationID":"kwnDlooT","properties":{"formattedCitation":"(15,16)","plainCitation":"(15,16)","noteIndex":0},"citationItems":[{"id":5781,"uris":["http://zotero.org/users/14992014/items/FIYP9DMX"],"itemData":{"id":5781,"type":"article-journal","container-title":"The Lancet. Global Health","DOI":"10.1016/S2214-109X(20)30488-5","ISSN":"2214-109X","issue":"4","journalAbbreviation":"Lancet Glob Health","language":"eng","note":"PMID: 33607016\nPMCID: PMC7966694","page":"e489-e551","source":"PubMed","title":"The Lancet Global Health Commission on Global Eye Health: vision beyond 2020","title-short":"The Lancet Global Health Commission on Global Eye Health","volume":"9","author":[{"family":"Burton","given":"Matthew J."},{"family":"Ramke","given":"Jacqueline"},{"family":"Marques","given":"Ana Patricia"},{"family":"Bourne","given":"Rupert R. A."},{"family":"Congdon","given":"Nathan"},{"family":"Jones","given":"Iain"},{"family":"Ah Tong","given":"Brandon A. M."},{"family":"Arunga","given":"Simon"},{"family":"Bachani","given":"Damodar"},{"family":"Bascaran","given":"Covadonga"},{"family":"Bastawrous","given":"Andrew"},{"family":"Blanchet","given":"Karl"},{"family":"Braithwaite","given":"Tasanee"},{"family":"Buchan","given":"John C."},{"family":"Cairns","given":"John"},{"family":"Cama","given":"Anasaini"},{"family":"Chagunda","given":"Margarida"},{"family":"Chuluunkhuu","given":"Chimgee"},{"family":"Cooper","given":"Andrew"},{"family":"Crofts-Lawrence","given":"Jessica"},{"family":"Dean","given":"William H."},{"family":"Denniston","given":"Alastair K."},{"family":"Ehrlich","given":"Joshua R."},{"family":"Emerson","given":"Paul M."},{"family":"Evans","given":"Jennifer R."},{"family":"Frick","given":"Kevin D."},{"family":"Friedman","given":"David S."},{"family":"Furtado","given":"João M."},{"family":"Gichangi","given":"Michael M."},{"family":"Gichuhi","given":"Stephen"},{"family":"Gilbert","given":"Suzanne S."},{"family":"Gurung","given":"Reeta"},{"family":"Habtamu","given":"Esmael"},{"family":"Holland","given":"Peter"},{"family":"Jonas","given":"Jost B."},{"family":"Keane","given":"Pearse A."},{"family":"Keay","given":"Lisa"},{"family":"Khanna","given":"Rohit C."},{"family":"Khaw","given":"Peng Tee"},{"family":"Kuper","given":"Hannah"},{"family":"Kyari","given":"Fatima"},{"family":"Lansingh","given":"Van C."},{"family":"Mactaggart","given":"Islay"},{"family":"Mafwiri","given":"Milka M."},{"family":"Mathenge","given":"Wanjiku"},{"family":"McCormick","given":"Ian"},{"family":"Morjaria","given":"Priya"},{"family":"Mowatt","given":"Lizette"},{"family":"Muirhead","given":"Debbie"},{"family":"Murthy","given":"Gudlavalleti V. S."},{"family":"Mwangi","given":"Nyawira"},{"family":"Patel","given":"Daksha B."},{"family":"Peto","given":"Tunde"},{"family":"Qureshi","given":"Babar M."},{"family":"Salomão","given":"Solange R."},{"family":"Sarah","given":"Virginia"},{"family":"Shilio","given":"Bernadetha R."},{"family":"Solomon","given":"Anthony W."},{"family":"Swenor","given":"Bonnielin K."},{"family":"Taylor","given":"Hugh R."},{"family":"Wang","given":"Ningli"},{"family":"Webson","given":"Aubrey"},{"family":"West","given":"Sheila K."},{"family":"Wong","given":"Tien Yin"},{"family":"Wormald","given":"Richard"},{"family":"Yasmin","given":"Sumrana"},{"family":"Yusufu","given":"Mayinuer"},{"family":"Silva","given":"Juan Carlos"},{"family":"Resnikoff","given":"Serge"},{"family":"Ravilla","given":"Thulasiraj"},{"family":"Gilbert","given":"Clare E."},{"family":"Foster","given":"Allen"},{"family":"Faal","given":"Hannah B."}],"issued":{"date-parts":[["2021",4]]}}},{"id":5784,"uris":["http://zotero.org/users/14992014/items/BKH4NYWF"],"itemData":{"id":5784,"type":"webpage","title":"World report on vision","URL":"https://www.who.int/publications-detail-redirect/world-report-on-vision","accessed":{"date-parts":[["2026",1,7]]}}}],"schema":"https://github.com/citation-style-language/schema/raw/master/csl-citation.json"}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(15,16)</w:t>
      </w:r>
      <w:r w:rsidR="006D2CF0">
        <w:rPr>
          <w:rFonts w:ascii="Times New Roman" w:hAnsi="Times New Roman" w:cs="Times New Roman"/>
        </w:rPr>
        <w:fldChar w:fldCharType="end"/>
      </w:r>
      <w:r w:rsidRPr="00F254C6">
        <w:rPr>
          <w:rFonts w:ascii="Times New Roman" w:hAnsi="Times New Roman" w:cs="Times New Roman"/>
        </w:rPr>
        <w:t>.</w:t>
      </w:r>
    </w:p>
    <w:p w14:paraId="61459CEE" w14:textId="21C932D0" w:rsidR="00F254C6" w:rsidRPr="00F254C6" w:rsidRDefault="00F254C6" w:rsidP="00F254C6">
      <w:pPr>
        <w:jc w:val="both"/>
        <w:rPr>
          <w:rFonts w:ascii="Times New Roman" w:hAnsi="Times New Roman" w:cs="Times New Roman"/>
        </w:rPr>
      </w:pPr>
      <w:r w:rsidRPr="00F254C6">
        <w:rPr>
          <w:rFonts w:ascii="Times New Roman" w:hAnsi="Times New Roman" w:cs="Times New Roman"/>
        </w:rPr>
        <w:t>Districts with higher overall DECSAT scores</w:t>
      </w:r>
      <w:r w:rsidR="006D2CF0">
        <w:rPr>
          <w:rFonts w:ascii="Times New Roman" w:hAnsi="Times New Roman" w:cs="Times New Roman"/>
        </w:rPr>
        <w:t xml:space="preserve"> </w:t>
      </w:r>
      <w:r w:rsidRPr="00F254C6">
        <w:rPr>
          <w:rFonts w:ascii="Times New Roman" w:hAnsi="Times New Roman" w:cs="Times New Roman"/>
        </w:rPr>
        <w:t xml:space="preserve">Bamenda I–III, </w:t>
      </w:r>
      <w:proofErr w:type="spellStart"/>
      <w:r w:rsidRPr="00F254C6">
        <w:rPr>
          <w:rFonts w:ascii="Times New Roman" w:hAnsi="Times New Roman" w:cs="Times New Roman"/>
        </w:rPr>
        <w:t>Fundong</w:t>
      </w:r>
      <w:proofErr w:type="spellEnd"/>
      <w:r w:rsidRPr="00F254C6">
        <w:rPr>
          <w:rFonts w:ascii="Times New Roman" w:hAnsi="Times New Roman" w:cs="Times New Roman"/>
        </w:rPr>
        <w:t xml:space="preserve">, and </w:t>
      </w:r>
      <w:proofErr w:type="spellStart"/>
      <w:r w:rsidRPr="00F254C6">
        <w:rPr>
          <w:rFonts w:ascii="Times New Roman" w:hAnsi="Times New Roman" w:cs="Times New Roman"/>
        </w:rPr>
        <w:t>Kumbo</w:t>
      </w:r>
      <w:proofErr w:type="spellEnd"/>
      <w:r w:rsidRPr="00F254C6">
        <w:rPr>
          <w:rFonts w:ascii="Times New Roman" w:hAnsi="Times New Roman" w:cs="Times New Roman"/>
        </w:rPr>
        <w:t xml:space="preserve"> West</w:t>
      </w:r>
      <w:r w:rsidR="006D2CF0">
        <w:rPr>
          <w:rFonts w:ascii="Times New Roman" w:hAnsi="Times New Roman" w:cs="Times New Roman"/>
        </w:rPr>
        <w:t xml:space="preserve"> </w:t>
      </w:r>
      <w:r w:rsidRPr="00F254C6">
        <w:rPr>
          <w:rFonts w:ascii="Times New Roman" w:hAnsi="Times New Roman" w:cs="Times New Roman"/>
        </w:rPr>
        <w:t>benefited from relatively stable populations, better transport connectivity, and the presence of fixed facilities and specialized personnel. These districts performed better across service availability, infrastructure, workforce capacity, and health information systems. However, even in these higher</w:t>
      </w:r>
      <w:r w:rsidR="006D2CF0">
        <w:rPr>
          <w:rFonts w:ascii="Times New Roman" w:hAnsi="Times New Roman" w:cs="Times New Roman"/>
        </w:rPr>
        <w:t xml:space="preserve"> </w:t>
      </w:r>
      <w:r w:rsidRPr="00F254C6">
        <w:rPr>
          <w:rFonts w:ascii="Times New Roman" w:hAnsi="Times New Roman" w:cs="Times New Roman"/>
        </w:rPr>
        <w:t xml:space="preserve">capacity districts, governance and financing scores remained only moderate, indicating that conflict affects not only frontline service delivery but also leadership, accountability, and financial </w:t>
      </w:r>
      <w:r w:rsidRPr="00F254C6">
        <w:rPr>
          <w:rFonts w:ascii="Times New Roman" w:hAnsi="Times New Roman" w:cs="Times New Roman"/>
        </w:rPr>
        <w:lastRenderedPageBreak/>
        <w:t>protection mechanisms</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{"citationID":"oA48bLVX","properties":{"formattedCitation":"(13,17)","plainCitation":"(13,17)","noteIndex":0},"citationItems":[{"id":5785,"uris":["http://zotero.org/users/14992014/items/64B9J4Y2"],"itemData":{"id":5785,"type":"webpage","title":"Global report on health equity for persons with disabilities","URL":"https://www.who.int/teams/noncommunicable-diseases/sensory-functions-disability-and-rehabilitation/global-report-on-health-equity-for-persons-with-disabilities","accessed":{"date-parts":[["2026",1,7]]}}},{"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(13,17)</w:t>
      </w:r>
      <w:r w:rsidR="006D2CF0">
        <w:rPr>
          <w:rFonts w:ascii="Times New Roman" w:hAnsi="Times New Roman" w:cs="Times New Roman"/>
        </w:rPr>
        <w:fldChar w:fldCharType="end"/>
      </w:r>
      <w:r w:rsidRPr="00F254C6">
        <w:rPr>
          <w:rFonts w:ascii="Times New Roman" w:hAnsi="Times New Roman" w:cs="Times New Roman"/>
        </w:rPr>
        <w:t>. This finding aligns with evidence that health systems in conflict settings may maintain core services while governance and financing structures progressively weaken</w:t>
      </w:r>
      <w:r w:rsidR="006D2CF0">
        <w:rPr>
          <w:rFonts w:ascii="Times New Roman" w:hAnsi="Times New Roman" w:cs="Times New Roman"/>
        </w:rPr>
        <w:t xml:space="preserve"> </w:t>
      </w:r>
      <w:r w:rsidR="006D2CF0">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{"citationID":"j0Vpgh5q","properties":{"formattedCitation":"(18)","plainCitation":"(18)","noteIndex":0},"citationItems":[{"id":5778,"uris":["http://zotero.org/users/14992014/items/7R97GLAU"],"itemData":{"id":5778,"type":"article-journal","abstract":"The term resilience has dominated the discourse among health systems researchers since 2014 and the onset of the Ebola outbreak in West Africa. There is wide consensus that the global community has to help build more resilient health systems. But do we really know what resilience means, and do we all have the same vision of resilience? The present paper presents a new conceptual framework on governance of resilience based on systems thinking and complexity theories. In this paper, we see resilience of a health system as its capacity to absorb, adapt and transform when exposed to a shock such as a pandemic, natural disaster or armed conflict and still retain the same control over its structure and functions.","container-title":"International Journal of Health Policy and Management","DOI":"10.15171/ijhpm.2017.36","ISSN":"2322-5939","issue":"8","journalAbbreviation":"Int J Health Policy Manag","language":"eng","note":"PMID: 28812842\nPMCID: PMC5553211","page":"431-435","source":"PubMed","title":"Governance and Capacity to Manage Resilience of Health Systems: Towards a New Conceptual Framework","title-short":"Governance and Capacity to Manage Resilience of Health Systems","volume":"6","author":[{"family":"Blanchet","given":"Karl"},{"family":"Nam","given":"Sara L."},{"family":"Ramalingam","given":"Ben"},{"family":"Pozo-Martin","given":"Francisco"}],"issued":{"date-parts":[["2017",8,1]]}}}],"schema":"https://github.com/citation-style-language/schema/raw/master/csl-citation.json"} </w:instrText>
      </w:r>
      <w:r w:rsidR="006D2CF0">
        <w:rPr>
          <w:rFonts w:ascii="Times New Roman" w:hAnsi="Times New Roman" w:cs="Times New Roman"/>
        </w:rPr>
        <w:fldChar w:fldCharType="separate"/>
      </w:r>
      <w:r w:rsidR="004260C4" w:rsidRPr="004260C4">
        <w:rPr>
          <w:rFonts w:ascii="Times New Roman" w:hAnsi="Times New Roman" w:cs="Times New Roman"/>
        </w:rPr>
        <w:t>(18)</w:t>
      </w:r>
      <w:r w:rsidR="006D2CF0">
        <w:rPr>
          <w:rFonts w:ascii="Times New Roman" w:hAnsi="Times New Roman" w:cs="Times New Roman"/>
        </w:rPr>
        <w:fldChar w:fldCharType="end"/>
      </w:r>
      <w:r w:rsidRPr="00F254C6">
        <w:rPr>
          <w:rFonts w:ascii="Times New Roman" w:hAnsi="Times New Roman" w:cs="Times New Roman"/>
        </w:rPr>
        <w:t>.</w:t>
      </w:r>
    </w:p>
    <w:p w14:paraId="46A2419C" w14:textId="68CDDD78" w:rsidR="00F254C6" w:rsidRPr="00F254C6" w:rsidRDefault="00F254C6" w:rsidP="00F254C6">
      <w:pPr>
        <w:jc w:val="both"/>
        <w:rPr>
          <w:rFonts w:ascii="Times New Roman" w:hAnsi="Times New Roman" w:cs="Times New Roman"/>
        </w:rPr>
      </w:pPr>
      <w:r w:rsidRPr="00F254C6">
        <w:rPr>
          <w:rFonts w:ascii="Times New Roman" w:hAnsi="Times New Roman" w:cs="Times New Roman"/>
        </w:rPr>
        <w:t>In contrast, districts with low scores across multiple DECSAT domains were largely rural and experienced sustained insecurity, population displacement, and geographic isolation. Low Domain 1 scores reflect weak contextual readiness, characterized by long travel distances, disrupted transport routes, and absence of fixed eye-care facilities. These foundational constraints cascaded into poor performance across service delivery, workforce availability, financing, and outreach domains. The clustering of low scores in Domains 4, 6, and 7 illustrates how conflict disproportionately undermines infrastructure readiness, affordability, and community-level engagement, reinforcing access barriers for populations already affected by poverty and displacement</w:t>
      </w:r>
      <w:r w:rsidR="006D2CF0">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{"citationID":"5qAwEAKP","properties":{"formattedCitation":"(19,20)","plainCitation":"(19,20)","noteIndex":0},"citationItems":[{"id":5790,"uris":["http://zotero.org/users/14992014/items/SPMGS7Y5"],"itemData":{"id":5790,"type":"webpage","language":"en","title":"Decade of Action on Nutrition and Global Initiatives","URL":"https://www.who.int/teams/integrated-health-services/quality-of-care/quality-of-care-in-fragile-conflict-affected-and-vulnerable-settings","accessed":{"date-parts":[["2026",1,7]]}}},{"id":5792,"uris":["http://zotero.org/users/14992014/items/G98AZ2YB"],"itemData":{"id":5792,"type":"post-weblog","container-title":"CBM Global","language":"en-GB","title":"Guidance and Tools","URL":"https://cbm-global.org/inclusion-advisory-group/our-work/our-resources/guidance-and-tools","accessed":{"date-parts":[["2026",1,7]]}}}],"schema":"https://github.com/citation-style-language/schema/raw/master/csl-citation.json"}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(19,20)</w:t>
      </w:r>
      <w:r w:rsidR="009E0241">
        <w:rPr>
          <w:rFonts w:ascii="Times New Roman" w:hAnsi="Times New Roman" w:cs="Times New Roman"/>
        </w:rPr>
        <w:fldChar w:fldCharType="end"/>
      </w:r>
      <w:r w:rsidRPr="00F254C6">
        <w:rPr>
          <w:rFonts w:ascii="Times New Roman" w:hAnsi="Times New Roman" w:cs="Times New Roman"/>
        </w:rPr>
        <w:t>.</w:t>
      </w:r>
    </w:p>
    <w:p w14:paraId="59BBCDC5" w14:textId="4D615370" w:rsidR="00F254C6" w:rsidRPr="00F254C6" w:rsidRDefault="00F254C6" w:rsidP="00F254C6">
      <w:pPr>
        <w:jc w:val="both"/>
        <w:rPr>
          <w:rFonts w:ascii="Times New Roman" w:hAnsi="Times New Roman" w:cs="Times New Roman"/>
        </w:rPr>
      </w:pPr>
      <w:r w:rsidRPr="00F254C6">
        <w:rPr>
          <w:rFonts w:ascii="Times New Roman" w:hAnsi="Times New Roman" w:cs="Times New Roman"/>
        </w:rPr>
        <w:t>Financing showed the most consistently low scores across districts, underscoring the central role of out-of-pocket payments in shaping inequitable access to eye care. In conflict-affected settings, household incomes decline while direct and indirect costs of care increase, leading to delayed presentation and untreated avoidable blindness</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0xz0DFfg","properties":{"formattedCitation":"(21)","plainCitation":"(21)","noteIndex":0},"citationItems":[{"id":5794,"uris":["http://zotero.org/users/14992014/items/MBBJSFSG"],"itemData":{"id":5794,"type":"article-journal","abstract":"&lt;b&gt;&lt;i&gt;Background&lt;/i&gt;.&lt;/b&gt; The National Programme for Control of Blindness and Visual Impairment modified the definition of blindness in 2017 in line with the internationally accepted definition. We did a systematic review and meta-analysis to compute pooled estimate of blindness in India among adults aged 50 years and above by using recent and old definitions of blindness. &lt;b&gt;&lt;i&gt;Methods&lt;/i&gt;.&lt;/b&gt; We retrieved population-based studies/surveys reporting the prevalence of blindness using recent (presenting vision &lt;3/60 better eye) and previous (presenting vision &lt;6/ 60 better eye) definitions in India during 1990–2017 from key search engines and grey literature. Two authors did an independent literature search and extracted relevant information. Pooled prevalence estimates were computed using Stata 12.0 by using the random effects model. Forest and funnel plots were generated. Stratification of results was also performed using two time periods: 1995–2005 and 2006–17. &lt;b&gt;&lt;i&gt;Results&lt;/i&gt;.&lt;/b&gt; A total of 18 published articles/reports were included for recent and 20 for previous definitions of blindness, involving 211 502 participants. The pooled prevalence (95% confidence interval [CI]) obtained for recent and previous definitions of blindness in India was found to be 6.11% (5.07%–7.14%) and 9.91% (8.57%–11.25%), respectively. The stratified pooled prevalence (95% CI) from rapid surveys was 4.81% (3.26%–6.35%) and 4.68% (2.91%–6.46%) for studies published during 1995–2005 and 2006–17, respectively, using the new definition. The corresponding figures for comprehensive surveys were 9.22% (95% CI 6.48%–11.96%) for the period 1995–2005 and 3.81% (95% CI 2.76%–4.84%) for the period 2006–17. &lt;b&gt;&lt;i&gt;Conclusion&lt;/i&gt;.&lt;/b&gt; There is a decrease in the prevalence of blindness in India using recent and previous definitions and a declining trend over time. High quantum of blindness remains an unfinished public health agenda for implementing programmes in larger populations to reduce its burden.","container-title":"The National Medical Journal of India","DOI":"10.4103/0970-258X.303612","ISSN":"0970-258X","journalAbbreviation":"Natl Med J India","language":"en","note":"publisher: scientific scholar\nPMID: 33380624","page":"325","source":"nmji.in","title":"Prevalence of blindness in India: A systematic review and meta-analysis","title-short":"Prevalence of blindness in India","URL":"https://nmji.in/prevalence-of-blindness-in-india-a-systematic-review-and-meta-analysis/","volume":"32","author":[{"family":"Malhotra","given":"Sumit"},{"family":"Prasad","given":"Manya"},{"family":"Vashist","given":"Praveen"},{"family":"Kalaivani","given":"Mani"},{"family":"Gupta","given":"Sanjeev Kumar"}],"accessed":{"date-parts":[["2026",1,7]]},"issued":{"date-parts":[["2019",11,1]]}}}],"schema":"https://github.com/citation-style-language/schema/raw/master/csl-citation.json"}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(21)</w:t>
      </w:r>
      <w:r w:rsidR="009E0241">
        <w:rPr>
          <w:rFonts w:ascii="Times New Roman" w:hAnsi="Times New Roman" w:cs="Times New Roman"/>
        </w:rPr>
        <w:fldChar w:fldCharType="end"/>
      </w:r>
      <w:r w:rsidRPr="00F254C6">
        <w:rPr>
          <w:rFonts w:ascii="Times New Roman" w:hAnsi="Times New Roman" w:cs="Times New Roman"/>
        </w:rPr>
        <w:t xml:space="preserve">. The limited availability of insurance, subsidies, or public financing means that access to eye care is largely determined by ability to pay, disproportionately excluding older adults, persons with disabilities, women, and internally displaced populations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{"citationID":"liP6Ll7k","properties":{"formattedCitation":"(16,18)","plainCitation":"(16,18)","noteIndex":0},"citationItems":[{"id":5784,"uris":["http://zotero.org/users/14992014/items/BKH4NYWF"],"itemData":{"id":5784,"type":"webpage","title":"World report on vision","URL":"https://www.who.int/publications-detail-redirect/world-report-on-vision","accessed":{"date-parts":[["2026",1,7]]}}},{"id":5778,"uris":["http://zotero.org/users/14992014/items/7R97GLAU"],"itemData":{"id":5778,"type":"article-journal","abstract":"The term resilience has dominated the discourse among health systems researchers since 2014 and the onset of the Ebola outbreak in West Africa. There is wide consensus that the global community has to help build more resilient health systems. But do we really know what resilience means, and do we all have the same vision of resilience? The present paper presents a new conceptual framework on governance of resilience based on systems thinking and complexity theories. In this paper, we see resilience of a health system as its capacity to absorb, adapt and transform when exposed to a shock such as a pandemic, natural disaster or armed conflict and still retain the same control over its structure and functions.","container-title":"International Journal of Health Policy and Management","DOI":"10.15171/ijhpm.2017.36","ISSN":"2322-5939","issue":"8","journalAbbreviation":"Int J Health Policy Manag","language":"eng","note":"PMID: 28812842\nPMCID: PMC5553211","page":"431-435","source":"PubMed","title":"Governance and Capacity to Manage Resilience of Health Systems: Towards a New Conceptual Framework","title-short":"Governance and Capacity to Manage Resilience of Health Systems","volume":"6","author":[{"family":"Blanchet","given":"Karl"},{"family":"Nam","given":"Sara L."},{"family":"Ramalingam","given":"Ben"},{"family":"Pozo-Martin","given":"Francisco"}],"issued":{"date-parts":[["2017",8,1]]}}}],"schema":"https://github.com/citation-style-language/schema/raw/master/csl-citation.json"}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(16,18)</w:t>
      </w:r>
      <w:r w:rsidR="009E0241">
        <w:rPr>
          <w:rFonts w:ascii="Times New Roman" w:hAnsi="Times New Roman" w:cs="Times New Roman"/>
        </w:rPr>
        <w:fldChar w:fldCharType="end"/>
      </w:r>
      <w:r w:rsidRPr="00F254C6">
        <w:rPr>
          <w:rFonts w:ascii="Times New Roman" w:hAnsi="Times New Roman" w:cs="Times New Roman"/>
        </w:rPr>
        <w:t>.</w:t>
      </w:r>
    </w:p>
    <w:p w14:paraId="14D1DF14" w14:textId="1D193152" w:rsidR="00F254C6" w:rsidRPr="00F254C6" w:rsidRDefault="00F254C6" w:rsidP="00F254C6">
      <w:pPr>
        <w:jc w:val="both"/>
        <w:rPr>
          <w:rFonts w:ascii="Times New Roman" w:hAnsi="Times New Roman" w:cs="Times New Roman"/>
        </w:rPr>
      </w:pPr>
      <w:r w:rsidRPr="00F254C6">
        <w:rPr>
          <w:rFonts w:ascii="Times New Roman" w:hAnsi="Times New Roman" w:cs="Times New Roman"/>
        </w:rPr>
        <w:t>Weak governance and health information systems further compound inequity. Low scores in Domains 3 and 5 reflect limited district-level leadership for eye care, poor integration into routine health planning, and minimal use of data for decision-making. The absence of disability-disaggregated data constrains the ability of health authorities to identify underserved groups and monitor equity outcomes, contrary to WHO recommendations for people-</w:t>
      </w:r>
      <w:proofErr w:type="spellStart"/>
      <w:r w:rsidRPr="00F254C6">
        <w:rPr>
          <w:rFonts w:ascii="Times New Roman" w:hAnsi="Times New Roman" w:cs="Times New Roman"/>
        </w:rPr>
        <w:t>centred</w:t>
      </w:r>
      <w:proofErr w:type="spellEnd"/>
      <w:r w:rsidRPr="00F254C6">
        <w:rPr>
          <w:rFonts w:ascii="Times New Roman" w:hAnsi="Times New Roman" w:cs="Times New Roman"/>
        </w:rPr>
        <w:t xml:space="preserve"> and inclusive eye care</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{"citationID":"uU8v3TCn","properties":{"formattedCitation":"(16)","plainCitation":"(16)","noteIndex":0},"citationItems":[{"id":5784,"uris":["http://zotero.org/users/14992014/items/BKH4NYWF"],"itemData":{"id":5784,"type":"webpage","title":"World report on vision","URL":"https://www.who.int/publications-detail-redirect/world-report-on-vision","accessed":{"date-parts":[["2026",1,7]]}}}],"schema":"https://github.com/citation-style-language/schema/raw/master/csl-citation.json"}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(16)</w:t>
      </w:r>
      <w:r w:rsidR="009E0241">
        <w:rPr>
          <w:rFonts w:ascii="Times New Roman" w:hAnsi="Times New Roman" w:cs="Times New Roman"/>
        </w:rPr>
        <w:fldChar w:fldCharType="end"/>
      </w:r>
      <w:r w:rsidRPr="00F254C6">
        <w:rPr>
          <w:rFonts w:ascii="Times New Roman" w:hAnsi="Times New Roman" w:cs="Times New Roman"/>
        </w:rPr>
        <w:t>. In conflict-affected districts, weak governance and information systems reduce accountability and hinder targeted recovery planning</w:t>
      </w:r>
      <w:r w:rsidR="009E0241">
        <w:rPr>
          <w:rFonts w:ascii="Times New Roman" w:hAnsi="Times New Roman" w:cs="Times New Roman"/>
        </w:rPr>
        <w:t xml:space="preserve"> </w:t>
      </w:r>
      <w:r w:rsidR="009E0241">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{"citationID":"Rf9OA8U1","properties":{"formattedCitation":"(22)","plainCitation":"(22)","noteIndex":0},"citationItems":[{"id":5797,"uris":["http://zotero.org/users/14992014/items/IFH9MLJC"],"itemData":{"id":5797,"type":"article-journal","container-title":"Lancet (London, England)","DOI":"10.1016/S0140-6736(15)60755-3","ISSN":"1474-547X","issue":"9980","journalAbbreviation":"Lancet","language":"eng","note":"PMID: 25987159","page":"1910-1912","source":"PubMed","title":"What is a resilient health system? Lessons from Ebola","title-short":"What is a resilient health system?","volume":"385","author":[{"family":"Kruk","given":"Margaret E."},{"family":"Myers","given":"Michael"},{"family":"Varpilah","given":"S. Tornorlah"},{"family":"Dahn","given":"Bernice T."}],"issued":{"date-parts":[["2015",5,9]]}}}],"schema":"https://github.com/citation-style-language/schema/raw/master/csl-citation.json"} </w:instrText>
      </w:r>
      <w:r w:rsidR="009E0241">
        <w:rPr>
          <w:rFonts w:ascii="Times New Roman" w:hAnsi="Times New Roman" w:cs="Times New Roman"/>
        </w:rPr>
        <w:fldChar w:fldCharType="separate"/>
      </w:r>
      <w:r w:rsidR="004260C4" w:rsidRPr="004260C4">
        <w:rPr>
          <w:rFonts w:ascii="Times New Roman" w:hAnsi="Times New Roman" w:cs="Times New Roman"/>
        </w:rPr>
        <w:t>(22)</w:t>
      </w:r>
      <w:r w:rsidR="009E0241">
        <w:rPr>
          <w:rFonts w:ascii="Times New Roman" w:hAnsi="Times New Roman" w:cs="Times New Roman"/>
        </w:rPr>
        <w:fldChar w:fldCharType="end"/>
      </w:r>
      <w:r w:rsidRPr="00F254C6">
        <w:rPr>
          <w:rFonts w:ascii="Times New Roman" w:hAnsi="Times New Roman" w:cs="Times New Roman"/>
        </w:rPr>
        <w:t>.</w:t>
      </w:r>
    </w:p>
    <w:p w14:paraId="5267B3F1" w14:textId="78DC79FC" w:rsidR="00F254C6" w:rsidRDefault="00F254C6" w:rsidP="00F254C6">
      <w:pPr>
        <w:jc w:val="both"/>
        <w:rPr>
          <w:rFonts w:ascii="Times New Roman" w:hAnsi="Times New Roman" w:cs="Times New Roman"/>
        </w:rPr>
      </w:pPr>
      <w:r w:rsidRPr="00F254C6">
        <w:rPr>
          <w:rFonts w:ascii="Times New Roman" w:hAnsi="Times New Roman" w:cs="Times New Roman"/>
        </w:rPr>
        <w:t xml:space="preserve">Outreach and rehabilitation capacity also remained low in most districts, despite the presence of community-based rehabilitation initiatives in some areas. Irregular outreach, weak referral follow-up, and limited involvement of </w:t>
      </w:r>
      <w:r w:rsidR="009E0241" w:rsidRPr="00F254C6">
        <w:rPr>
          <w:rFonts w:ascii="Times New Roman" w:hAnsi="Times New Roman" w:cs="Times New Roman"/>
        </w:rPr>
        <w:t>organizations</w:t>
      </w:r>
      <w:r w:rsidRPr="00F254C6">
        <w:rPr>
          <w:rFonts w:ascii="Times New Roman" w:hAnsi="Times New Roman" w:cs="Times New Roman"/>
        </w:rPr>
        <w:t xml:space="preserve"> of </w:t>
      </w:r>
      <w:r w:rsidR="009E0241" w:rsidRPr="00F254C6">
        <w:rPr>
          <w:rFonts w:ascii="Times New Roman" w:hAnsi="Times New Roman" w:cs="Times New Roman"/>
        </w:rPr>
        <w:t>people</w:t>
      </w:r>
      <w:r w:rsidRPr="00F254C6">
        <w:rPr>
          <w:rFonts w:ascii="Times New Roman" w:hAnsi="Times New Roman" w:cs="Times New Roman"/>
        </w:rPr>
        <w:t xml:space="preserve"> with disabilities highlight missed opportunities for inclusive service delivery. In fragile and conflict-affected settings, community-based platforms often represent the most feasible means of reaching marginalized populations; however, low Domain 7 scores indicate that these mechanisms remain underdeveloped and poorly integrated into formal eye-care systems</w:t>
      </w:r>
      <w:r w:rsidR="00552404">
        <w:rPr>
          <w:rFonts w:ascii="Times New Roman" w:hAnsi="Times New Roman" w:cs="Times New Roman"/>
        </w:rPr>
        <w:t xml:space="preserve"> </w:t>
      </w:r>
      <w:r w:rsidR="00552404">
        <w:rPr>
          <w:rFonts w:ascii="Times New Roman" w:hAnsi="Times New Roman" w:cs="Times New Roman"/>
        </w:rPr>
        <w:fldChar w:fldCharType="begin"/>
      </w:r>
      <w:r w:rsidR="004260C4">
        <w:rPr>
          <w:rFonts w:ascii="Times New Roman" w:hAnsi="Times New Roman" w:cs="Times New Roman"/>
        </w:rPr>
        <w:instrText xml:space="preserve"> ADDIN ZOTERO_ITEM CSL_CITATION {"citationID":"BjoXbjJF","properties":{"formattedCitation":"(13,20)","plainCitation":"(13,20)","noteIndex":0},"citationItems":[{"id":5787,"uris":["http://zotero.org/users/14992014/items/5SXV6HYH"],"itemData":{"id":5787,"type":"article-journal","container-title":"Bulletin of the World Health Organization","DOI":"10.2471/BLT.14.149278","ISSN":"0042-9686","issue":"12","journalAbbreviation":"Bull World Health Organ","note":"PMID: 25552765\nPMCID: PMC4264399","page":"850","source":"PubMed Central","title":"Health-system resilience: reflections on the Ebola crisis in western Africa","title-short":"Health-system resilience","URL":"https://pmc.ncbi.nlm.nih.gov/articles/PMC4264399/","volume":"92","author":[{"family":"Kieny","given":"Marie-Paule"},{"family":"Evans","given":"David B"},{"family":"Schmets","given":"Gerard"},{"family":"Kadandale","given":"Sowmya"}],"accessed":{"date-parts":[["2026",1,7]]},"issued":{"date-parts":[["2014",12,1]]}}},{"id":5792,"uris":["http://zotero.org/users/14992014/items/G98AZ2YB"],"itemData":{"id":5792,"type":"post-weblog","container-title":"CBM Global","language":"en-GB","title":"Guidance and Tools","URL":"https://cbm-global.org/inclusion-advisory-group/our-work/our-resources/guidance-and-tools","accessed":{"date-parts":[["2026",1,7]]}}}],"schema":"https://github.com/citation-style-language/schema/raw/master/csl-citation.json"} </w:instrText>
      </w:r>
      <w:r w:rsidR="00552404">
        <w:rPr>
          <w:rFonts w:ascii="Times New Roman" w:hAnsi="Times New Roman" w:cs="Times New Roman"/>
        </w:rPr>
        <w:fldChar w:fldCharType="separate"/>
      </w:r>
      <w:r w:rsidR="004260C4" w:rsidRPr="004260C4">
        <w:rPr>
          <w:rFonts w:ascii="Times New Roman" w:hAnsi="Times New Roman" w:cs="Times New Roman"/>
        </w:rPr>
        <w:t>(13,20)</w:t>
      </w:r>
      <w:r w:rsidR="00552404">
        <w:rPr>
          <w:rFonts w:ascii="Times New Roman" w:hAnsi="Times New Roman" w:cs="Times New Roman"/>
        </w:rPr>
        <w:fldChar w:fldCharType="end"/>
      </w:r>
      <w:r w:rsidR="0080766D">
        <w:rPr>
          <w:rFonts w:ascii="Times New Roman" w:hAnsi="Times New Roman" w:cs="Times New Roman"/>
        </w:rPr>
        <w:t>.</w:t>
      </w:r>
    </w:p>
    <w:p w14:paraId="452D30BE" w14:textId="77777777" w:rsidR="0080766D" w:rsidRPr="0080766D" w:rsidRDefault="0080766D" w:rsidP="0080766D">
      <w:pPr>
        <w:jc w:val="both"/>
        <w:rPr>
          <w:rFonts w:ascii="Times New Roman" w:hAnsi="Times New Roman" w:cs="Times New Roman"/>
          <w:b/>
          <w:bCs/>
        </w:rPr>
      </w:pPr>
      <w:r w:rsidRPr="0080766D">
        <w:rPr>
          <w:rFonts w:ascii="Times New Roman" w:hAnsi="Times New Roman" w:cs="Times New Roman"/>
          <w:b/>
          <w:bCs/>
        </w:rPr>
        <w:t>Study limitations</w:t>
      </w:r>
    </w:p>
    <w:p w14:paraId="71B3B154" w14:textId="77777777" w:rsidR="0080766D" w:rsidRPr="0080766D" w:rsidRDefault="0080766D" w:rsidP="0080766D">
      <w:pPr>
        <w:jc w:val="both"/>
        <w:rPr>
          <w:rFonts w:ascii="Times New Roman" w:hAnsi="Times New Roman" w:cs="Times New Roman"/>
        </w:rPr>
      </w:pPr>
      <w:r w:rsidRPr="0080766D">
        <w:rPr>
          <w:rFonts w:ascii="Times New Roman" w:hAnsi="Times New Roman" w:cs="Times New Roman"/>
        </w:rPr>
        <w:t xml:space="preserve">This study has several </w:t>
      </w:r>
      <w:bookmarkStart w:id="0" w:name="_GoBack"/>
      <w:r w:rsidRPr="0080766D">
        <w:rPr>
          <w:rFonts w:ascii="Times New Roman" w:hAnsi="Times New Roman" w:cs="Times New Roman"/>
        </w:rPr>
        <w:t>limitation</w:t>
      </w:r>
      <w:bookmarkEnd w:id="0"/>
      <w:r w:rsidRPr="0080766D">
        <w:rPr>
          <w:rFonts w:ascii="Times New Roman" w:hAnsi="Times New Roman" w:cs="Times New Roman"/>
        </w:rPr>
        <w:t xml:space="preserve">s that should be considered when interpreting the findings. First, the situational analysis relied on a cross-sectional design, which captures system capacity at a single point in time and does not account for temporal changes, seasonal variation, or evolving </w:t>
      </w:r>
      <w:r w:rsidRPr="0080766D">
        <w:rPr>
          <w:rFonts w:ascii="Times New Roman" w:hAnsi="Times New Roman" w:cs="Times New Roman"/>
        </w:rPr>
        <w:lastRenderedPageBreak/>
        <w:t>security conditions that may influence service availability and utilization. Second, data quality varied across districts, particularly for routine service statistics extracted from DHIS2 and facility registers, where incomplete reporting and missing variables may have led to underestimation or misclassification of service capacity.</w:t>
      </w:r>
    </w:p>
    <w:p w14:paraId="15A6C839" w14:textId="4684AC5E" w:rsidR="0080766D" w:rsidRPr="0080766D" w:rsidRDefault="0080766D" w:rsidP="0080766D">
      <w:pPr>
        <w:jc w:val="both"/>
        <w:rPr>
          <w:rFonts w:ascii="Times New Roman" w:hAnsi="Times New Roman" w:cs="Times New Roman"/>
        </w:rPr>
      </w:pPr>
      <w:r w:rsidRPr="0080766D">
        <w:rPr>
          <w:rFonts w:ascii="Times New Roman" w:hAnsi="Times New Roman" w:cs="Times New Roman"/>
        </w:rPr>
        <w:t xml:space="preserve">Third, several indicators relied on self-reported information from district and facility leaders, which may be subject </w:t>
      </w:r>
      <w:r w:rsidR="00AF210D" w:rsidRPr="0080766D">
        <w:rPr>
          <w:rFonts w:ascii="Times New Roman" w:hAnsi="Times New Roman" w:cs="Times New Roman"/>
        </w:rPr>
        <w:t>to</w:t>
      </w:r>
      <w:r w:rsidRPr="0080766D">
        <w:rPr>
          <w:rFonts w:ascii="Times New Roman" w:hAnsi="Times New Roman" w:cs="Times New Roman"/>
        </w:rPr>
        <w:t xml:space="preserve"> </w:t>
      </w:r>
      <w:r w:rsidR="00AF210D">
        <w:rPr>
          <w:rFonts w:ascii="Times New Roman" w:hAnsi="Times New Roman" w:cs="Times New Roman"/>
        </w:rPr>
        <w:t xml:space="preserve">reporting </w:t>
      </w:r>
      <w:r w:rsidRPr="0080766D">
        <w:rPr>
          <w:rFonts w:ascii="Times New Roman" w:hAnsi="Times New Roman" w:cs="Times New Roman"/>
        </w:rPr>
        <w:t>bias or social desirability bias, especially in districts with weak documentation or limited supervision. Fourth, insecurity restricted physical access to some districts and facilities, potentially limiting direct observation and resulting in greater reliance on secondary data or remote reporting in those areas.</w:t>
      </w:r>
    </w:p>
    <w:p w14:paraId="3A5BEAFB" w14:textId="77777777" w:rsidR="0080766D" w:rsidRPr="0080766D" w:rsidRDefault="0080766D" w:rsidP="0080766D">
      <w:pPr>
        <w:jc w:val="both"/>
        <w:rPr>
          <w:rFonts w:ascii="Times New Roman" w:hAnsi="Times New Roman" w:cs="Times New Roman"/>
        </w:rPr>
      </w:pPr>
      <w:r w:rsidRPr="0080766D">
        <w:rPr>
          <w:rFonts w:ascii="Times New Roman" w:hAnsi="Times New Roman" w:cs="Times New Roman"/>
        </w:rPr>
        <w:t>Fifth, the assessment focused on system capacity and service readiness rather than clinical outcomes or patient-level experiences; therefore, the findings do not directly measure quality of care or patient satisfaction. Finally, although the DECSAT tool provides a structured framework for assessing equity and capacity, some contextual factors specific to conflict dynamics and informal care-seeking practices may not be fully captured.</w:t>
      </w:r>
    </w:p>
    <w:p w14:paraId="02946BC7" w14:textId="6AD57C65" w:rsidR="0080766D" w:rsidRDefault="0080766D" w:rsidP="00F254C6">
      <w:pPr>
        <w:jc w:val="both"/>
        <w:rPr>
          <w:rFonts w:ascii="Times New Roman" w:hAnsi="Times New Roman" w:cs="Times New Roman"/>
        </w:rPr>
      </w:pPr>
      <w:r w:rsidRPr="0080766D">
        <w:rPr>
          <w:rFonts w:ascii="Times New Roman" w:hAnsi="Times New Roman" w:cs="Times New Roman"/>
        </w:rPr>
        <w:t>Despite these limitations, the study provides a comprehensive and systematic assessment of eye-care system capacity across all districts in a conflict-affected region and offers valuable evidence to inform equitable recovery and system strengthening.</w:t>
      </w:r>
    </w:p>
    <w:p w14:paraId="5260F4D8" w14:textId="10DC2444" w:rsidR="008B4DC9" w:rsidRDefault="008B4DC9" w:rsidP="00F254C6">
      <w:pPr>
        <w:jc w:val="both"/>
        <w:rPr>
          <w:rFonts w:ascii="Times New Roman" w:hAnsi="Times New Roman" w:cs="Times New Roman"/>
        </w:rPr>
      </w:pPr>
      <w:r>
        <w:rPr>
          <w:rFonts w:ascii="Times New Roman" w:hAnsi="Times New Roman" w:cs="Times New Roman"/>
        </w:rPr>
        <w:t>Key Recommendations</w:t>
      </w:r>
    </w:p>
    <w:p w14:paraId="2BA3F024" w14:textId="35FFBE25"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 xml:space="preserve">Establish eye-health focal persons and functional Prevention of Blindness committees in all districts and formalize collaboration with </w:t>
      </w:r>
      <w:r w:rsidR="006B3B5E" w:rsidRPr="008B4DC9">
        <w:rPr>
          <w:rFonts w:ascii="Times New Roman" w:hAnsi="Times New Roman" w:cs="Times New Roman"/>
        </w:rPr>
        <w:t>N</w:t>
      </w:r>
      <w:r w:rsidR="006B3B5E">
        <w:rPr>
          <w:rFonts w:ascii="Times New Roman" w:hAnsi="Times New Roman" w:cs="Times New Roman"/>
        </w:rPr>
        <w:t>on-</w:t>
      </w:r>
      <w:r w:rsidR="006B3B5E" w:rsidRPr="008B4DC9">
        <w:rPr>
          <w:rFonts w:ascii="Times New Roman" w:hAnsi="Times New Roman" w:cs="Times New Roman"/>
        </w:rPr>
        <w:t>G</w:t>
      </w:r>
      <w:r w:rsidR="006B3B5E">
        <w:rPr>
          <w:rFonts w:ascii="Times New Roman" w:hAnsi="Times New Roman" w:cs="Times New Roman"/>
        </w:rPr>
        <w:t>overnmental</w:t>
      </w:r>
      <w:r>
        <w:rPr>
          <w:rFonts w:ascii="Times New Roman" w:hAnsi="Times New Roman" w:cs="Times New Roman"/>
        </w:rPr>
        <w:t xml:space="preserve"> </w:t>
      </w:r>
      <w:r w:rsidRPr="008B4DC9">
        <w:rPr>
          <w:rFonts w:ascii="Times New Roman" w:hAnsi="Times New Roman" w:cs="Times New Roman"/>
        </w:rPr>
        <w:t>O</w:t>
      </w:r>
      <w:r>
        <w:rPr>
          <w:rFonts w:ascii="Times New Roman" w:hAnsi="Times New Roman" w:cs="Times New Roman"/>
        </w:rPr>
        <w:t>rganizations (NGO)</w:t>
      </w:r>
      <w:r w:rsidRPr="008B4DC9">
        <w:rPr>
          <w:rFonts w:ascii="Times New Roman" w:hAnsi="Times New Roman" w:cs="Times New Roman"/>
        </w:rPr>
        <w:t xml:space="preserve"> and faith-based providers through clear agreements and shared reporting.</w:t>
      </w:r>
    </w:p>
    <w:p w14:paraId="4B405272" w14:textId="333D11B0"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 xml:space="preserve">Prioritize rural and conflict-affected districts for </w:t>
      </w:r>
      <w:proofErr w:type="spellStart"/>
      <w:r w:rsidRPr="008B4DC9">
        <w:rPr>
          <w:rFonts w:ascii="Times New Roman" w:hAnsi="Times New Roman" w:cs="Times New Roman"/>
        </w:rPr>
        <w:t>decentralised</w:t>
      </w:r>
      <w:proofErr w:type="spellEnd"/>
      <w:r w:rsidRPr="008B4DC9">
        <w:rPr>
          <w:rFonts w:ascii="Times New Roman" w:hAnsi="Times New Roman" w:cs="Times New Roman"/>
        </w:rPr>
        <w:t xml:space="preserve"> primary eye-care services, mobile outreach, and integration of eye care into routine primary health-care platforms.</w:t>
      </w:r>
    </w:p>
    <w:p w14:paraId="7DA7B02F" w14:textId="6C08AF84"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Deploy and retain optometrists and ophthalmic nurses in underserved districts through incentives and expand in-service training for primary health workers and community health workers.</w:t>
      </w:r>
    </w:p>
    <w:p w14:paraId="251EF3EF" w14:textId="4B39A2CD" w:rsidR="008B4DC9" w:rsidRP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Equip rural facilities with essential diagnostic tools and establish regional maintenance systems to reduce equipment downtime and service interruptions.</w:t>
      </w:r>
    </w:p>
    <w:p w14:paraId="00B29936" w14:textId="0F82D37B" w:rsidR="008B4DC9" w:rsidRPr="006B3B5E" w:rsidRDefault="008B4DC9" w:rsidP="006B3B5E">
      <w:pPr>
        <w:numPr>
          <w:ilvl w:val="0"/>
          <w:numId w:val="1"/>
        </w:numPr>
        <w:jc w:val="both"/>
        <w:rPr>
          <w:rFonts w:ascii="Times New Roman" w:hAnsi="Times New Roman" w:cs="Times New Roman"/>
        </w:rPr>
      </w:pPr>
      <w:r w:rsidRPr="008B4DC9">
        <w:rPr>
          <w:rFonts w:ascii="Times New Roman" w:hAnsi="Times New Roman" w:cs="Times New Roman"/>
        </w:rPr>
        <w:t>Improve DHIS2 reporting for eye care, integrate partner data, and introduce disability-disaggregated indicators to support equity-focused planning and accountability</w:t>
      </w:r>
      <w:r w:rsidRPr="006B3B5E">
        <w:rPr>
          <w:rFonts w:ascii="Times New Roman" w:hAnsi="Times New Roman" w:cs="Times New Roman"/>
        </w:rPr>
        <w:t>.</w:t>
      </w:r>
    </w:p>
    <w:p w14:paraId="5EAC5201" w14:textId="179109A0" w:rsidR="008B4DC9" w:rsidRDefault="008B4DC9" w:rsidP="008B4DC9">
      <w:pPr>
        <w:numPr>
          <w:ilvl w:val="0"/>
          <w:numId w:val="1"/>
        </w:numPr>
        <w:jc w:val="both"/>
        <w:rPr>
          <w:rFonts w:ascii="Times New Roman" w:hAnsi="Times New Roman" w:cs="Times New Roman"/>
        </w:rPr>
      </w:pPr>
      <w:r w:rsidRPr="008B4DC9">
        <w:rPr>
          <w:rFonts w:ascii="Times New Roman" w:hAnsi="Times New Roman" w:cs="Times New Roman"/>
        </w:rPr>
        <w:t xml:space="preserve">Improve physical accessibility of facilities, strengthen disability-inclusive service delivery, and actively involve </w:t>
      </w:r>
      <w:proofErr w:type="spellStart"/>
      <w:r w:rsidRPr="008B4DC9">
        <w:rPr>
          <w:rFonts w:ascii="Times New Roman" w:hAnsi="Times New Roman" w:cs="Times New Roman"/>
        </w:rPr>
        <w:t>organisations</w:t>
      </w:r>
      <w:proofErr w:type="spellEnd"/>
      <w:r w:rsidRPr="008B4DC9">
        <w:rPr>
          <w:rFonts w:ascii="Times New Roman" w:hAnsi="Times New Roman" w:cs="Times New Roman"/>
        </w:rPr>
        <w:t xml:space="preserve"> of persons with disabilities in planning and monitoring.</w:t>
      </w:r>
    </w:p>
    <w:p w14:paraId="002BA4EE" w14:textId="77777777" w:rsidR="000835BC" w:rsidRDefault="000835BC" w:rsidP="000835BC">
      <w:pPr>
        <w:jc w:val="both"/>
        <w:rPr>
          <w:rFonts w:ascii="Times New Roman" w:hAnsi="Times New Roman" w:cs="Times New Roman"/>
        </w:rPr>
      </w:pPr>
    </w:p>
    <w:p w14:paraId="5D3F1482" w14:textId="77777777" w:rsidR="000835BC" w:rsidRPr="008B4DC9" w:rsidRDefault="000835BC" w:rsidP="000835BC">
      <w:pPr>
        <w:jc w:val="both"/>
        <w:rPr>
          <w:rFonts w:ascii="Times New Roman" w:hAnsi="Times New Roman" w:cs="Times New Roman"/>
        </w:rPr>
      </w:pPr>
    </w:p>
    <w:p w14:paraId="45E38FE6" w14:textId="1B724FA3" w:rsidR="0070729E" w:rsidRDefault="001A2C7E" w:rsidP="00A51E03">
      <w:pPr>
        <w:jc w:val="both"/>
        <w:rPr>
          <w:rFonts w:ascii="Times New Roman" w:hAnsi="Times New Roman" w:cs="Times New Roman"/>
          <w:b/>
          <w:bCs/>
        </w:rPr>
      </w:pPr>
      <w:r w:rsidRPr="001A2C7E">
        <w:rPr>
          <w:rFonts w:ascii="Times New Roman" w:hAnsi="Times New Roman" w:cs="Times New Roman"/>
          <w:b/>
          <w:bCs/>
        </w:rPr>
        <w:lastRenderedPageBreak/>
        <w:t>Conclusion</w:t>
      </w:r>
    </w:p>
    <w:p w14:paraId="5D48D588" w14:textId="20857E54" w:rsidR="001A2C7E" w:rsidRDefault="001A2C7E" w:rsidP="00A51E03">
      <w:pPr>
        <w:jc w:val="both"/>
        <w:rPr>
          <w:rFonts w:ascii="Times New Roman" w:hAnsi="Times New Roman" w:cs="Times New Roman"/>
        </w:rPr>
      </w:pPr>
      <w:r w:rsidRPr="001A2C7E">
        <w:rPr>
          <w:rFonts w:ascii="Times New Roman" w:hAnsi="Times New Roman" w:cs="Times New Roman"/>
        </w:rPr>
        <w:t>The findings underscore the need for conflict-sensitive, system-wide strengthening approaches that move beyond isolated service delivery. Priority actions include reinforcing district governance and coordination, integrating non-governmental providers into formal planning and reporting structures, improving health information systems with disability-disaggregated data, expanding financial protection mechanisms, and strengthening community-based outreach and rehabilitation. Addressing these interconnected system gaps is essential to reduce avoidable vision loss, promote equity, and advance Universal Health Coverage and WHO Vision 2030 goals in fragile and conflict-affected settings</w:t>
      </w:r>
      <w:r>
        <w:rPr>
          <w:rFonts w:ascii="Times New Roman" w:hAnsi="Times New Roman" w:cs="Times New Roman"/>
        </w:rPr>
        <w:t>.</w:t>
      </w:r>
    </w:p>
    <w:p w14:paraId="750DCEEC"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Declarations</w:t>
      </w:r>
    </w:p>
    <w:p w14:paraId="2DC828D9"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Ethics approval</w:t>
      </w:r>
    </w:p>
    <w:p w14:paraId="72D3E312" w14:textId="7D3523E4" w:rsidR="000D30DA" w:rsidRDefault="000D30DA" w:rsidP="000D30DA">
      <w:pPr>
        <w:jc w:val="both"/>
        <w:rPr>
          <w:rFonts w:ascii="Times New Roman" w:hAnsi="Times New Roman" w:cs="Times New Roman"/>
          <w:lang w:val="en-GB"/>
        </w:rPr>
      </w:pPr>
      <w:r w:rsidRPr="002C6318">
        <w:rPr>
          <w:rFonts w:ascii="Times New Roman" w:hAnsi="Times New Roman" w:cs="Times New Roman"/>
          <w:lang w:val="en-GB"/>
        </w:rPr>
        <w:t>This study was approved by the Cameroon Baptist Convention Health Services Institutional Review Board (CBCHS IRB) (Reference: IRB202</w:t>
      </w:r>
      <w:r>
        <w:rPr>
          <w:rFonts w:ascii="Times New Roman" w:hAnsi="Times New Roman" w:cs="Times New Roman"/>
          <w:lang w:val="en-GB"/>
        </w:rPr>
        <w:t>5</w:t>
      </w:r>
      <w:r w:rsidRPr="002C6318">
        <w:rPr>
          <w:rFonts w:ascii="Times New Roman" w:hAnsi="Times New Roman" w:cs="Times New Roman"/>
          <w:lang w:val="en-GB"/>
        </w:rPr>
        <w:t>-</w:t>
      </w:r>
      <w:r>
        <w:rPr>
          <w:rFonts w:ascii="Times New Roman" w:hAnsi="Times New Roman" w:cs="Times New Roman"/>
          <w:lang w:val="en-GB"/>
        </w:rPr>
        <w:t>88</w:t>
      </w:r>
      <w:r w:rsidRPr="002C6318">
        <w:rPr>
          <w:rFonts w:ascii="Times New Roman" w:hAnsi="Times New Roman" w:cs="Times New Roman"/>
          <w:lang w:val="en-GB"/>
        </w:rPr>
        <w:t xml:space="preserve">). </w:t>
      </w:r>
    </w:p>
    <w:p w14:paraId="45BB2C5D" w14:textId="77777777" w:rsidR="000D30DA" w:rsidRPr="005C436D" w:rsidRDefault="000D30DA" w:rsidP="000D30DA">
      <w:pPr>
        <w:jc w:val="both"/>
        <w:rPr>
          <w:rFonts w:ascii="Times New Roman" w:hAnsi="Times New Roman" w:cs="Times New Roman"/>
          <w:b/>
          <w:bCs/>
          <w:lang w:val="en-GB"/>
        </w:rPr>
      </w:pPr>
      <w:r w:rsidRPr="005C436D">
        <w:rPr>
          <w:rFonts w:ascii="Times New Roman" w:hAnsi="Times New Roman" w:cs="Times New Roman"/>
          <w:b/>
          <w:bCs/>
          <w:lang w:val="en-GB"/>
        </w:rPr>
        <w:t xml:space="preserve">Consent to participate </w:t>
      </w:r>
    </w:p>
    <w:p w14:paraId="38A1CB52" w14:textId="77777777" w:rsidR="000D30DA" w:rsidRPr="002C6318" w:rsidRDefault="000D30DA" w:rsidP="000D30DA">
      <w:pPr>
        <w:jc w:val="both"/>
        <w:rPr>
          <w:rFonts w:ascii="Times New Roman" w:hAnsi="Times New Roman" w:cs="Times New Roman"/>
          <w:lang w:val="en-GB"/>
        </w:rPr>
      </w:pPr>
      <w:r w:rsidRPr="002C6318">
        <w:rPr>
          <w:rFonts w:ascii="Times New Roman" w:hAnsi="Times New Roman" w:cs="Times New Roman"/>
          <w:lang w:val="en-GB"/>
        </w:rPr>
        <w:t>All participants provided written informed consent prior to inclusion in the study. All ethical norms were upheld with accordance to the Declaration of Helsinki.</w:t>
      </w:r>
    </w:p>
    <w:p w14:paraId="3201D2F8"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Consent for publication</w:t>
      </w:r>
    </w:p>
    <w:p w14:paraId="0B074731" w14:textId="5AFDC64D" w:rsidR="000D30DA" w:rsidRPr="002C6318" w:rsidRDefault="000D30DA" w:rsidP="000D30DA">
      <w:pPr>
        <w:jc w:val="both"/>
        <w:rPr>
          <w:rFonts w:ascii="Times New Roman" w:hAnsi="Times New Roman" w:cs="Times New Roman"/>
          <w:lang w:val="en-GB"/>
        </w:rPr>
      </w:pPr>
      <w:r w:rsidRPr="002C6318">
        <w:rPr>
          <w:rFonts w:ascii="Times New Roman" w:hAnsi="Times New Roman" w:cs="Times New Roman"/>
          <w:lang w:val="en-GB"/>
        </w:rPr>
        <w:t>All participants gave consent for anonymised data to be used in publications. No identifying information is included in this manuscript.</w:t>
      </w:r>
    </w:p>
    <w:p w14:paraId="3142E723" w14:textId="77777777" w:rsidR="000D30DA" w:rsidRPr="002C6318" w:rsidRDefault="000D30DA" w:rsidP="000D30DA">
      <w:pPr>
        <w:jc w:val="both"/>
        <w:rPr>
          <w:rFonts w:ascii="Times New Roman" w:hAnsi="Times New Roman" w:cs="Times New Roman"/>
          <w:b/>
          <w:bCs/>
          <w:lang w:val="en-GB"/>
        </w:rPr>
      </w:pPr>
      <w:r w:rsidRPr="002C6318">
        <w:rPr>
          <w:rFonts w:ascii="Times New Roman" w:hAnsi="Times New Roman" w:cs="Times New Roman"/>
          <w:b/>
          <w:bCs/>
          <w:lang w:val="en-GB"/>
        </w:rPr>
        <w:t>Availability of data and materials</w:t>
      </w:r>
    </w:p>
    <w:p w14:paraId="6EA9F65D" w14:textId="020C6C33" w:rsidR="000D30DA" w:rsidRDefault="000D30DA" w:rsidP="000D30DA">
      <w:pPr>
        <w:jc w:val="both"/>
        <w:rPr>
          <w:rFonts w:ascii="Times New Roman" w:hAnsi="Times New Roman" w:cs="Times New Roman"/>
          <w:lang w:val="en-GB"/>
        </w:rPr>
      </w:pPr>
      <w:r w:rsidRPr="002C6318">
        <w:rPr>
          <w:rFonts w:ascii="Times New Roman" w:hAnsi="Times New Roman" w:cs="Times New Roman"/>
          <w:lang w:val="en-GB"/>
        </w:rPr>
        <w:t>The datasets used and/or analysed during the current study are available from the corresponding author on reasonable request.</w:t>
      </w:r>
    </w:p>
    <w:p w14:paraId="319F96DA" w14:textId="526AF71F" w:rsidR="00D45AE5" w:rsidRDefault="00D45AE5" w:rsidP="000D30DA">
      <w:pPr>
        <w:jc w:val="both"/>
        <w:rPr>
          <w:rFonts w:ascii="Times New Roman" w:hAnsi="Times New Roman" w:cs="Times New Roman"/>
          <w:lang w:val="en-GB"/>
        </w:rPr>
      </w:pPr>
    </w:p>
    <w:p w14:paraId="5F23FA8B" w14:textId="77777777" w:rsidR="00D45AE5" w:rsidRPr="00D45AE5" w:rsidRDefault="00D45AE5" w:rsidP="00D45AE5">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1" w:name="_Hlk218867759"/>
      <w:r w:rsidRPr="00D45AE5">
        <w:rPr>
          <w:rFonts w:ascii="Times New Roman" w:eastAsia="Times New Roman" w:hAnsi="Times New Roman" w:cs="Times New Roman"/>
          <w:bCs/>
          <w:kern w:val="0"/>
          <w:highlight w:val="yellow"/>
          <w:lang w:val="en-GB" w:eastAsia="en-IN"/>
          <w14:ligatures w14:val="none"/>
        </w:rPr>
        <w:t>Disclaimer (Artificial intelligence)</w:t>
      </w:r>
    </w:p>
    <w:p w14:paraId="024F928C" w14:textId="77777777" w:rsidR="00D45AE5" w:rsidRPr="00D45AE5" w:rsidRDefault="00D45AE5" w:rsidP="00D45AE5">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D45AE5">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D45AE5">
        <w:rPr>
          <w:rFonts w:ascii="Times New Roman" w:eastAsia="Times New Roman" w:hAnsi="Times New Roman" w:cs="Times New Roman"/>
          <w:bCs/>
          <w:kern w:val="0"/>
          <w:lang w:val="en-GB" w:eastAsia="en-IN"/>
          <w14:ligatures w14:val="none"/>
        </w:rPr>
        <w:t xml:space="preserve"> </w:t>
      </w:r>
    </w:p>
    <w:bookmarkEnd w:id="1"/>
    <w:p w14:paraId="6C974D81" w14:textId="77777777" w:rsidR="00D45AE5" w:rsidRPr="002C6318" w:rsidRDefault="00D45AE5" w:rsidP="000D30DA">
      <w:pPr>
        <w:jc w:val="both"/>
        <w:rPr>
          <w:rFonts w:ascii="Times New Roman" w:hAnsi="Times New Roman" w:cs="Times New Roman"/>
          <w:lang w:val="en-GB"/>
        </w:rPr>
      </w:pPr>
    </w:p>
    <w:p w14:paraId="6223C54E" w14:textId="77777777" w:rsidR="000D30DA" w:rsidRDefault="000D30DA" w:rsidP="00A51E03">
      <w:pPr>
        <w:jc w:val="both"/>
        <w:rPr>
          <w:rFonts w:ascii="Times New Roman" w:hAnsi="Times New Roman" w:cs="Times New Roman"/>
        </w:rPr>
      </w:pPr>
    </w:p>
    <w:p w14:paraId="09DDB511" w14:textId="0078F9B9" w:rsidR="000D30DA" w:rsidRPr="000D30DA" w:rsidRDefault="000D30DA" w:rsidP="000D30DA">
      <w:pPr>
        <w:jc w:val="both"/>
        <w:rPr>
          <w:rFonts w:ascii="Times New Roman" w:hAnsi="Times New Roman" w:cs="Times New Roman"/>
          <w:b/>
          <w:bCs/>
        </w:rPr>
      </w:pPr>
      <w:r w:rsidRPr="000D30DA">
        <w:rPr>
          <w:rFonts w:ascii="Times New Roman" w:hAnsi="Times New Roman" w:cs="Times New Roman"/>
          <w:b/>
          <w:bCs/>
        </w:rPr>
        <w:t>References</w:t>
      </w:r>
    </w:p>
    <w:p w14:paraId="79924C6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b/>
          <w:bCs/>
        </w:rPr>
        <w:lastRenderedPageBreak/>
        <w:fldChar w:fldCharType="begin"/>
      </w:r>
      <w:r w:rsidRPr="000D30DA">
        <w:rPr>
          <w:rFonts w:ascii="Times New Roman" w:hAnsi="Times New Roman" w:cs="Times New Roman"/>
          <w:b/>
          <w:bCs/>
        </w:rPr>
        <w:instrText xml:space="preserve"> ADDIN ZOTERO_BIBL {"uncited":[],"omitted":[],"custom":[]} CSL_BIBLIOGRAPHY </w:instrText>
      </w:r>
      <w:r w:rsidRPr="000D30DA">
        <w:rPr>
          <w:rFonts w:ascii="Times New Roman" w:hAnsi="Times New Roman" w:cs="Times New Roman"/>
          <w:b/>
          <w:bCs/>
        </w:rPr>
        <w:fldChar w:fldCharType="separate"/>
      </w:r>
      <w:r w:rsidRPr="000D30DA">
        <w:rPr>
          <w:rFonts w:ascii="Times New Roman" w:hAnsi="Times New Roman" w:cs="Times New Roman"/>
        </w:rPr>
        <w:t>1.</w:t>
      </w:r>
      <w:r w:rsidRPr="000D30DA">
        <w:rPr>
          <w:rFonts w:ascii="Times New Roman" w:hAnsi="Times New Roman" w:cs="Times New Roman"/>
        </w:rPr>
        <w:tab/>
        <w:t xml:space="preserve">Abebe A. Vision Loss Expert Group of the Global Burden of Disease Study; GBD 2019 Blindness and Vision Impairment Collaborators. Global estimates on the number of people blind or visually impaired by cataract: a meta-analysis from 2000 to 2020 [published correction appears in Eye (Lond). 2024 Aug;38(11):2229-2231. 2024 Dec 26; </w:t>
      </w:r>
    </w:p>
    <w:p w14:paraId="7C8A38E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w:t>
      </w:r>
      <w:r w:rsidRPr="000D30DA">
        <w:rPr>
          <w:rFonts w:ascii="Times New Roman" w:hAnsi="Times New Roman" w:cs="Times New Roman"/>
        </w:rPr>
        <w:tab/>
        <w:t xml:space="preserve">Mukwanseke E, Kilangalanga J, Lutete F, Hopkins A, Guthoff RF, Frech S. Ocular Morbidity-A Critical Analysis to Improve Outpatient Services in an Eye Department in a Sub-Saharan Megacity. J Clin Med. 2021 Aug 25;10(17):3791. </w:t>
      </w:r>
    </w:p>
    <w:p w14:paraId="5DB4D665"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3.</w:t>
      </w:r>
      <w:r w:rsidRPr="000D30DA">
        <w:rPr>
          <w:rFonts w:ascii="Times New Roman" w:hAnsi="Times New Roman" w:cs="Times New Roman"/>
        </w:rPr>
        <w:tab/>
        <w:t>Oye JE, Kuper H, Dineen B, Befidi‐Mengue R, Foster A. Prevalence and causes of blindness and visual impairment in Muyuka: a rural health district in South West Province, Cameroon. Br J Ophthalmol [Internet]. 2006 May [cited 2026 Jan 7];90(5):538–42. Available from: https://pmc.ncbi.nlm.nih.gov/articles/PMC1857035/</w:t>
      </w:r>
    </w:p>
    <w:p w14:paraId="7D91C59E"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4.</w:t>
      </w:r>
      <w:r w:rsidRPr="000D30DA">
        <w:rPr>
          <w:rFonts w:ascii="Times New Roman" w:hAnsi="Times New Roman" w:cs="Times New Roman"/>
        </w:rPr>
        <w:tab/>
        <w:t xml:space="preserve">Oye J, Mactaggart I, Polack S, Schmidt E, Tamo V, Okwen M, et al. Prevalence and Causes of Visual Impairment in Fundong District, North West Cameroon: Results of a Population-Based Survey. Ophthalmic Epidemiol. 2017 Dec;24(6):394–400. </w:t>
      </w:r>
    </w:p>
    <w:p w14:paraId="5C5731F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5.</w:t>
      </w:r>
      <w:r w:rsidRPr="000D30DA">
        <w:rPr>
          <w:rFonts w:ascii="Times New Roman" w:hAnsi="Times New Roman" w:cs="Times New Roman"/>
        </w:rPr>
        <w:tab/>
        <w:t>Oye JE, Kuper H. Prevalence and causes of blindness and visual impairment in Limbe urban area, South West Province, Cameroon. Br J Ophthalmol [Internet]. 2007 Nov [cited 2026 Jan 7];91(11):1435–9. Available from: https://pmc.ncbi.nlm.nih.gov/articles/PMC2095403/</w:t>
      </w:r>
    </w:p>
    <w:p w14:paraId="1823A1A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6.</w:t>
      </w:r>
      <w:r w:rsidRPr="000D30DA">
        <w:rPr>
          <w:rFonts w:ascii="Times New Roman" w:hAnsi="Times New Roman" w:cs="Times New Roman"/>
        </w:rPr>
        <w:tab/>
        <w:t xml:space="preserve">Wilson MR, Mansour M, Ross-Degnan D, Moukouri E, Fobi G, Alemayehu W, et al. Prevalence and causes of low vision and blindness in the Extreme North Province of Cameroon, West Africa. Ophthalmic Epidemiol. 1996 Mar;3(1):23–33. </w:t>
      </w:r>
    </w:p>
    <w:p w14:paraId="29FC3E02"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7.</w:t>
      </w:r>
      <w:r w:rsidRPr="000D30DA">
        <w:rPr>
          <w:rFonts w:ascii="Times New Roman" w:hAnsi="Times New Roman" w:cs="Times New Roman"/>
        </w:rPr>
        <w:tab/>
        <w:t xml:space="preserve">Eballé AO, Mvogo CE, Koki G, Mounè N, Teutu C, Ellong A, et al. Prevalence and causes of blindness at a tertiary hospital in Douala, Cameroon. Clin Ophthalmol Auckl NZ. 2011;5:1325–31. </w:t>
      </w:r>
    </w:p>
    <w:p w14:paraId="4CE3A61F"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8.</w:t>
      </w:r>
      <w:r w:rsidRPr="000D30DA">
        <w:rPr>
          <w:rFonts w:ascii="Times New Roman" w:hAnsi="Times New Roman" w:cs="Times New Roman"/>
        </w:rPr>
        <w:tab/>
        <w:t xml:space="preserve">Mbeboh SN, Christie SA, Carvalho M, Dickson D, Nana T, Embolo F, et al. Prevalence, care-seeking practices and impact of self-reported vision impairment in Southwest Cameroon: a community-based study. BMJ Open. 2020 Nov 26;10(11):e041367. </w:t>
      </w:r>
    </w:p>
    <w:p w14:paraId="5468D37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9.</w:t>
      </w:r>
      <w:r w:rsidRPr="000D30DA">
        <w:rPr>
          <w:rFonts w:ascii="Times New Roman" w:hAnsi="Times New Roman" w:cs="Times New Roman"/>
        </w:rPr>
        <w:tab/>
        <w:t xml:space="preserve">El-Maghraby A, elMaghraby A, Alireza M, Etya’ale DE, Felch WC, Makary T, et al. Magrabi ICO Cameroon Eye Institute, Yaoundé, Cameroon: Ophthalmology Subspecialty Patient Care and Training Center in Central Africa. Am J Ophthalmol. 2019 Jan;197:98–104. </w:t>
      </w:r>
    </w:p>
    <w:p w14:paraId="5485852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10.</w:t>
      </w:r>
      <w:r w:rsidRPr="000D30DA">
        <w:rPr>
          <w:rFonts w:ascii="Times New Roman" w:hAnsi="Times New Roman" w:cs="Times New Roman"/>
        </w:rPr>
        <w:tab/>
        <w:t xml:space="preserve">Fortané M, Bensaid P, Resnikoff S, Seini K, Landreau N, Paugam JM, et al. Outcomes of cataract surgery performed by non-physician cataract surgeons in remote North Cameroon. Br J Ophthalmol. 2019 Aug;103(8):1042–7. </w:t>
      </w:r>
    </w:p>
    <w:p w14:paraId="2150F0FF"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11.</w:t>
      </w:r>
      <w:r w:rsidRPr="000D30DA">
        <w:rPr>
          <w:rFonts w:ascii="Times New Roman" w:hAnsi="Times New Roman" w:cs="Times New Roman"/>
        </w:rPr>
        <w:tab/>
        <w:t xml:space="preserve">Bella AL, Koki G, Djouma NF, Aboubakar H, Nomo A, Noa G, et al. Assessment of Systems and Services for Management of Diabetes and Diabetic Retinopathy in Cameroon. Ophthalmic Epidemiol. 2021 Apr;28(2):114–21. </w:t>
      </w:r>
    </w:p>
    <w:p w14:paraId="393A2E58"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lastRenderedPageBreak/>
        <w:t>12.</w:t>
      </w:r>
      <w:r w:rsidRPr="000D30DA">
        <w:rPr>
          <w:rFonts w:ascii="Times New Roman" w:hAnsi="Times New Roman" w:cs="Times New Roman"/>
        </w:rPr>
        <w:tab/>
        <w:t>Nkumbe H. Situation analysis of human resources for eye care in the North West Province of Cameroon. Community Eye Health [Internet]. 2007 Mar [cited 2026 Jan 7];20(61):13. Available from: https://pmc.ncbi.nlm.nih.gov/articles/PMC1919451/</w:t>
      </w:r>
    </w:p>
    <w:p w14:paraId="0810B94B"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13.</w:t>
      </w:r>
      <w:r w:rsidRPr="000D30DA">
        <w:rPr>
          <w:rFonts w:ascii="Times New Roman" w:hAnsi="Times New Roman" w:cs="Times New Roman"/>
        </w:rPr>
        <w:tab/>
        <w:t>Kieny MP, Evans DB, Schmets G, Kadandale S. Health-system resilience: reflections on the Ebola crisis in western Africa. Bull World Health Organ [Internet]. 2014 Dec 1 [cited 2026 Jan 7];92(12):850. Available from: https://pmc.ncbi.nlm.nih.gov/articles/PMC4264399/</w:t>
      </w:r>
    </w:p>
    <w:p w14:paraId="04A12520"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14.</w:t>
      </w:r>
      <w:r w:rsidRPr="000D30DA">
        <w:rPr>
          <w:rFonts w:ascii="Times New Roman" w:hAnsi="Times New Roman" w:cs="Times New Roman"/>
        </w:rPr>
        <w:tab/>
        <w:t>CBM Global [Internet]. [cited 2025 Dec 4]. CBM Global Disability Inclusion | International development. Available from: https://cbm-global.org/</w:t>
      </w:r>
    </w:p>
    <w:p w14:paraId="3519FCEA"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15.</w:t>
      </w:r>
      <w:r w:rsidRPr="000D30DA">
        <w:rPr>
          <w:rFonts w:ascii="Times New Roman" w:hAnsi="Times New Roman" w:cs="Times New Roman"/>
        </w:rPr>
        <w:tab/>
        <w:t xml:space="preserve">Burton MJ, Ramke J, Marques AP, Bourne RRA, Congdon N, Jones I, et al. The Lancet Global Health Commission on Global Eye Health: vision beyond 2020. Lancet Glob Health. 2021 Apr;9(4):e489–551. </w:t>
      </w:r>
    </w:p>
    <w:p w14:paraId="41087101"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16.</w:t>
      </w:r>
      <w:r w:rsidRPr="000D30DA">
        <w:rPr>
          <w:rFonts w:ascii="Times New Roman" w:hAnsi="Times New Roman" w:cs="Times New Roman"/>
        </w:rPr>
        <w:tab/>
        <w:t>World report on vision [Internet]. [cited 2026 Jan 7]. Available from: https://www.who.int/publications-detail-redirect/world-report-on-vision</w:t>
      </w:r>
    </w:p>
    <w:p w14:paraId="7BE3FE97"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17.</w:t>
      </w:r>
      <w:r w:rsidRPr="000D30DA">
        <w:rPr>
          <w:rFonts w:ascii="Times New Roman" w:hAnsi="Times New Roman" w:cs="Times New Roman"/>
        </w:rPr>
        <w:tab/>
        <w:t>Global report on health equity for persons with disabilities [Internet]. [cited 2026 Jan 7]. Available from: https://www.who.int/teams/noncommunicable-diseases/sensory-functions-disability-and-rehabilitation/global-report-on-health-equity-for-persons-with-disabilities</w:t>
      </w:r>
    </w:p>
    <w:p w14:paraId="74AACEC7"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18.</w:t>
      </w:r>
      <w:r w:rsidRPr="000D30DA">
        <w:rPr>
          <w:rFonts w:ascii="Times New Roman" w:hAnsi="Times New Roman" w:cs="Times New Roman"/>
        </w:rPr>
        <w:tab/>
        <w:t xml:space="preserve">Blanchet K, Nam SL, Ramalingam B, Pozo-Martin F. Governance and Capacity to Manage Resilience of Health Systems: Towards a New Conceptual Framework. Int J Health Policy Manag. 2017 Aug 1;6(8):431–5. </w:t>
      </w:r>
    </w:p>
    <w:p w14:paraId="57CBA619"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19.</w:t>
      </w:r>
      <w:r w:rsidRPr="000D30DA">
        <w:rPr>
          <w:rFonts w:ascii="Times New Roman" w:hAnsi="Times New Roman" w:cs="Times New Roman"/>
        </w:rPr>
        <w:tab/>
        <w:t>Decade of Action on Nutrition and Global Initiatives [Internet]. [cited 2026 Jan 7]. Available from: https://www.who.int/teams/integrated-health-services/quality-of-care/quality-of-care-in-fragile-conflict-affected-and-vulnerable-settings</w:t>
      </w:r>
    </w:p>
    <w:p w14:paraId="3AAFE606"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20.</w:t>
      </w:r>
      <w:r w:rsidRPr="000D30DA">
        <w:rPr>
          <w:rFonts w:ascii="Times New Roman" w:hAnsi="Times New Roman" w:cs="Times New Roman"/>
        </w:rPr>
        <w:tab/>
        <w:t>Guidance and Tools [Internet]. CBM Global. [cited 2026 Jan 7]. Available from: https://cbm-global.org/inclusion-advisory-group/our-work/our-resources/guidance-and-tools</w:t>
      </w:r>
    </w:p>
    <w:p w14:paraId="09183EF6"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21.</w:t>
      </w:r>
      <w:r w:rsidRPr="000D30DA">
        <w:rPr>
          <w:rFonts w:ascii="Times New Roman" w:hAnsi="Times New Roman" w:cs="Times New Roman"/>
        </w:rPr>
        <w:tab/>
        <w:t>Malhotra S, Prasad M, Vashist P, Kalaivani M, Gupta SK. Prevalence of blindness in India: A systematic review and meta-analysis. Natl Med J India [Internet]. 2019 Nov 1 [cited 2026 Jan 7];32:325. Available from: https://nmji.in/prevalence-of-blindness-in-india-a-systematic-review-and-meta-analysis/</w:t>
      </w:r>
    </w:p>
    <w:p w14:paraId="0234217D" w14:textId="77777777" w:rsidR="000D30DA" w:rsidRPr="000D30DA" w:rsidRDefault="000D30DA" w:rsidP="000D30DA">
      <w:pPr>
        <w:pStyle w:val="Bibliography"/>
        <w:jc w:val="both"/>
        <w:rPr>
          <w:rFonts w:ascii="Times New Roman" w:hAnsi="Times New Roman" w:cs="Times New Roman"/>
        </w:rPr>
      </w:pPr>
      <w:r w:rsidRPr="000D30DA">
        <w:rPr>
          <w:rFonts w:ascii="Times New Roman" w:hAnsi="Times New Roman" w:cs="Times New Roman"/>
        </w:rPr>
        <w:t>22.</w:t>
      </w:r>
      <w:r w:rsidRPr="000D30DA">
        <w:rPr>
          <w:rFonts w:ascii="Times New Roman" w:hAnsi="Times New Roman" w:cs="Times New Roman"/>
        </w:rPr>
        <w:tab/>
        <w:t xml:space="preserve">Kruk ME, Myers M, Varpilah ST, Dahn BT. What is a resilient health system? Lessons from Ebola. Lancet Lond Engl. 2015 May 9;385(9980):1910–2. </w:t>
      </w:r>
    </w:p>
    <w:p w14:paraId="6D55D7C4" w14:textId="5162898B" w:rsidR="000D30DA" w:rsidRDefault="000D30DA" w:rsidP="000D30DA">
      <w:pPr>
        <w:jc w:val="both"/>
        <w:rPr>
          <w:rFonts w:ascii="Times New Roman" w:hAnsi="Times New Roman" w:cs="Times New Roman"/>
          <w:b/>
          <w:bCs/>
        </w:rPr>
      </w:pPr>
      <w:r w:rsidRPr="000D30DA">
        <w:rPr>
          <w:rFonts w:ascii="Times New Roman" w:hAnsi="Times New Roman" w:cs="Times New Roman"/>
          <w:b/>
          <w:bCs/>
        </w:rPr>
        <w:fldChar w:fldCharType="end"/>
      </w:r>
    </w:p>
    <w:p w14:paraId="4A21DF9E" w14:textId="77777777" w:rsidR="00A2155A" w:rsidRDefault="00A2155A" w:rsidP="00A2155A">
      <w:pPr>
        <w:rPr>
          <w:rFonts w:ascii="Times New Roman" w:hAnsi="Times New Roman" w:cs="Times New Roman"/>
        </w:rPr>
      </w:pPr>
      <w:r>
        <w:rPr>
          <w:rFonts w:ascii="Times New Roman" w:hAnsi="Times New Roman" w:cs="Times New Roman"/>
        </w:rPr>
        <w:t xml:space="preserve">Table 1: </w:t>
      </w:r>
      <w:r w:rsidRPr="007233AD">
        <w:rPr>
          <w:rFonts w:ascii="Times New Roman" w:hAnsi="Times New Roman" w:cs="Times New Roman"/>
        </w:rPr>
        <w:t xml:space="preserve">CBM </w:t>
      </w:r>
      <w:r w:rsidRPr="007E7260">
        <w:rPr>
          <w:rFonts w:ascii="Times New Roman" w:hAnsi="Times New Roman" w:cs="Times New Roman"/>
        </w:rPr>
        <w:t>District Eye Care Situational Analysis</w:t>
      </w:r>
      <w:r>
        <w:rPr>
          <w:rFonts w:ascii="Times New Roman" w:hAnsi="Times New Roman" w:cs="Times New Roman"/>
        </w:rPr>
        <w:t xml:space="preserve"> </w:t>
      </w:r>
      <w:r w:rsidRPr="007E7260">
        <w:rPr>
          <w:rFonts w:ascii="Times New Roman" w:hAnsi="Times New Roman" w:cs="Times New Roman"/>
        </w:rPr>
        <w:t>Tool</w:t>
      </w:r>
      <w:r w:rsidRPr="0080766D">
        <w:rPr>
          <w:rFonts w:ascii="Times New Roman" w:hAnsi="Times New Roman" w:cs="Times New Roman"/>
        </w:rPr>
        <w:t xml:space="preserve"> </w:t>
      </w:r>
      <w:r w:rsidRPr="007233AD">
        <w:rPr>
          <w:rFonts w:ascii="Times New Roman" w:hAnsi="Times New Roman" w:cs="Times New Roman"/>
        </w:rPr>
        <w:t>(DECSAT) Domains and Key Indicators Used in the Situational Analysis</w:t>
      </w:r>
    </w:p>
    <w:tbl>
      <w:tblPr>
        <w:tblStyle w:val="TableGrid"/>
        <w:tblW w:w="0" w:type="auto"/>
        <w:tblLook w:val="04A0" w:firstRow="1" w:lastRow="0" w:firstColumn="1" w:lastColumn="0" w:noHBand="0" w:noVBand="1"/>
      </w:tblPr>
      <w:tblGrid>
        <w:gridCol w:w="2624"/>
        <w:gridCol w:w="6726"/>
      </w:tblGrid>
      <w:tr w:rsidR="00A2155A" w:rsidRPr="007233AD" w14:paraId="237B7003" w14:textId="77777777" w:rsidTr="00B34972">
        <w:tc>
          <w:tcPr>
            <w:tcW w:w="0" w:type="auto"/>
            <w:hideMark/>
          </w:tcPr>
          <w:p w14:paraId="108C9927" w14:textId="77777777" w:rsidR="00A2155A" w:rsidRPr="00525C8D" w:rsidRDefault="00A2155A" w:rsidP="00B34972">
            <w:pPr>
              <w:spacing w:after="160" w:line="278" w:lineRule="auto"/>
              <w:rPr>
                <w:rFonts w:ascii="Times New Roman" w:hAnsi="Times New Roman" w:cs="Times New Roman"/>
              </w:rPr>
            </w:pPr>
            <w:r w:rsidRPr="00525C8D">
              <w:rPr>
                <w:rFonts w:ascii="Times New Roman" w:hAnsi="Times New Roman" w:cs="Times New Roman"/>
              </w:rPr>
              <w:t>DECSAT Domain</w:t>
            </w:r>
          </w:p>
        </w:tc>
        <w:tc>
          <w:tcPr>
            <w:tcW w:w="0" w:type="auto"/>
            <w:hideMark/>
          </w:tcPr>
          <w:p w14:paraId="7CDC1E18" w14:textId="77777777" w:rsidR="00A2155A" w:rsidRPr="00525C8D" w:rsidRDefault="00A2155A" w:rsidP="00B34972">
            <w:pPr>
              <w:spacing w:after="160" w:line="278" w:lineRule="auto"/>
              <w:rPr>
                <w:rFonts w:ascii="Times New Roman" w:hAnsi="Times New Roman" w:cs="Times New Roman"/>
              </w:rPr>
            </w:pPr>
            <w:r w:rsidRPr="00525C8D">
              <w:rPr>
                <w:rFonts w:ascii="Times New Roman" w:hAnsi="Times New Roman" w:cs="Times New Roman"/>
              </w:rPr>
              <w:t>Key Indicators Assessed</w:t>
            </w:r>
          </w:p>
        </w:tc>
      </w:tr>
      <w:tr w:rsidR="00A2155A" w:rsidRPr="007233AD" w14:paraId="1EF0BDDD" w14:textId="77777777" w:rsidTr="00B34972">
        <w:tc>
          <w:tcPr>
            <w:tcW w:w="0" w:type="auto"/>
            <w:hideMark/>
          </w:tcPr>
          <w:p w14:paraId="5184EF24"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lastRenderedPageBreak/>
              <w:t>General district information</w:t>
            </w:r>
          </w:p>
        </w:tc>
        <w:tc>
          <w:tcPr>
            <w:tcW w:w="0" w:type="auto"/>
            <w:hideMark/>
          </w:tcPr>
          <w:p w14:paraId="73D71FED"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Population size and distribution; geographic accessibility; security context; number of health areas; catchment population per facility</w:t>
            </w:r>
          </w:p>
        </w:tc>
      </w:tr>
      <w:tr w:rsidR="00A2155A" w:rsidRPr="007233AD" w14:paraId="3BC33872" w14:textId="77777777" w:rsidTr="00B34972">
        <w:tc>
          <w:tcPr>
            <w:tcW w:w="0" w:type="auto"/>
            <w:hideMark/>
          </w:tcPr>
          <w:p w14:paraId="14B07704"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Eye health situation and service profile</w:t>
            </w:r>
          </w:p>
        </w:tc>
        <w:tc>
          <w:tcPr>
            <w:tcW w:w="0" w:type="auto"/>
            <w:hideMark/>
          </w:tcPr>
          <w:p w14:paraId="50D2A2FA"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Availability of primary, secondary, and referral eye-care services; range of eye conditions managed; referral pathways; continuity of care; outreach activities</w:t>
            </w:r>
          </w:p>
        </w:tc>
      </w:tr>
      <w:tr w:rsidR="00A2155A" w:rsidRPr="007233AD" w14:paraId="6E75BE35" w14:textId="77777777" w:rsidTr="00B34972">
        <w:tc>
          <w:tcPr>
            <w:tcW w:w="0" w:type="auto"/>
            <w:hideMark/>
          </w:tcPr>
          <w:p w14:paraId="4B594F45"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Leadership and governance</w:t>
            </w:r>
          </w:p>
        </w:tc>
        <w:tc>
          <w:tcPr>
            <w:tcW w:w="0" w:type="auto"/>
            <w:hideMark/>
          </w:tcPr>
          <w:p w14:paraId="3C42EC73"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Presence of district eye-care focal persons; integration of eye care into district health plans; coordination with partners; supervision and accountability mechanisms</w:t>
            </w:r>
          </w:p>
        </w:tc>
      </w:tr>
      <w:tr w:rsidR="00A2155A" w:rsidRPr="007233AD" w14:paraId="61457F0A" w14:textId="77777777" w:rsidTr="00B34972">
        <w:tc>
          <w:tcPr>
            <w:tcW w:w="0" w:type="auto"/>
            <w:hideMark/>
          </w:tcPr>
          <w:p w14:paraId="360EED91"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Infrastructure, human resources, and service delivery</w:t>
            </w:r>
          </w:p>
        </w:tc>
        <w:tc>
          <w:tcPr>
            <w:tcW w:w="0" w:type="auto"/>
            <w:hideMark/>
          </w:tcPr>
          <w:p w14:paraId="75BCA652"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 xml:space="preserve">Number and type of facilities providing eye care; availability and functionality of equipment; workforce composition (ophthalmologists, ophthalmic nurses, optometrists, </w:t>
            </w:r>
            <w:proofErr w:type="spellStart"/>
            <w:r w:rsidRPr="007233AD">
              <w:rPr>
                <w:rFonts w:ascii="Times New Roman" w:hAnsi="Times New Roman" w:cs="Times New Roman"/>
              </w:rPr>
              <w:t>refractionists</w:t>
            </w:r>
            <w:proofErr w:type="spellEnd"/>
            <w:r w:rsidRPr="007233AD">
              <w:rPr>
                <w:rFonts w:ascii="Times New Roman" w:hAnsi="Times New Roman" w:cs="Times New Roman"/>
              </w:rPr>
              <w:t>, technicians); service readiness; task allocation</w:t>
            </w:r>
          </w:p>
        </w:tc>
      </w:tr>
      <w:tr w:rsidR="00A2155A" w:rsidRPr="007233AD" w14:paraId="5BEA23D2" w14:textId="77777777" w:rsidTr="00B34972">
        <w:tc>
          <w:tcPr>
            <w:tcW w:w="0" w:type="auto"/>
            <w:hideMark/>
          </w:tcPr>
          <w:p w14:paraId="42278829"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Health information systems</w:t>
            </w:r>
          </w:p>
        </w:tc>
        <w:tc>
          <w:tcPr>
            <w:tcW w:w="0" w:type="auto"/>
            <w:hideMark/>
          </w:tcPr>
          <w:p w14:paraId="019F6B75"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Availability of eye-care registers; reporting into DHIS2; use of routine data for planning and monitoring; presence of disability-disaggregated data</w:t>
            </w:r>
          </w:p>
        </w:tc>
      </w:tr>
      <w:tr w:rsidR="00A2155A" w:rsidRPr="007233AD" w14:paraId="0E999EA5" w14:textId="77777777" w:rsidTr="00B34972">
        <w:tc>
          <w:tcPr>
            <w:tcW w:w="0" w:type="auto"/>
            <w:hideMark/>
          </w:tcPr>
          <w:p w14:paraId="406D1199"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Financing</w:t>
            </w:r>
          </w:p>
        </w:tc>
        <w:tc>
          <w:tcPr>
            <w:tcW w:w="0" w:type="auto"/>
            <w:hideMark/>
          </w:tcPr>
          <w:p w14:paraId="3348E583"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Sources of funding for eye care; user fees and cost-recovery mechanisms; availability of insurance or subsidies; affordability of services for vulnerable groups</w:t>
            </w:r>
          </w:p>
        </w:tc>
      </w:tr>
      <w:tr w:rsidR="00A2155A" w:rsidRPr="007233AD" w14:paraId="15B3E471" w14:textId="77777777" w:rsidTr="00B34972">
        <w:tc>
          <w:tcPr>
            <w:tcW w:w="0" w:type="auto"/>
            <w:hideMark/>
          </w:tcPr>
          <w:p w14:paraId="3667E16E"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Outreach, community-based identification, and rehabilitation</w:t>
            </w:r>
          </w:p>
        </w:tc>
        <w:tc>
          <w:tcPr>
            <w:tcW w:w="0" w:type="auto"/>
            <w:hideMark/>
          </w:tcPr>
          <w:p w14:paraId="4A40095C" w14:textId="77777777" w:rsidR="00A2155A" w:rsidRPr="007233AD" w:rsidRDefault="00A2155A" w:rsidP="00B34972">
            <w:pPr>
              <w:spacing w:after="160" w:line="278" w:lineRule="auto"/>
              <w:rPr>
                <w:rFonts w:ascii="Times New Roman" w:hAnsi="Times New Roman" w:cs="Times New Roman"/>
              </w:rPr>
            </w:pPr>
            <w:r w:rsidRPr="007233AD">
              <w:rPr>
                <w:rFonts w:ascii="Times New Roman" w:hAnsi="Times New Roman" w:cs="Times New Roman"/>
              </w:rPr>
              <w:t>Existence of outreach programs; community-based identification and referral mechanisms; links with community-based rehabilitation; disability-inclusive community engagement activities</w:t>
            </w:r>
          </w:p>
        </w:tc>
      </w:tr>
    </w:tbl>
    <w:p w14:paraId="314F8A9C" w14:textId="77777777" w:rsidR="00A2155A" w:rsidRDefault="00A2155A" w:rsidP="00A2155A">
      <w:pPr>
        <w:rPr>
          <w:rFonts w:ascii="Times New Roman" w:hAnsi="Times New Roman" w:cs="Times New Roman"/>
        </w:rPr>
      </w:pPr>
    </w:p>
    <w:p w14:paraId="5385480E" w14:textId="77777777" w:rsidR="00A2155A" w:rsidRPr="00C83DDA" w:rsidRDefault="00A2155A" w:rsidP="00A2155A">
      <w:pPr>
        <w:rPr>
          <w:rFonts w:ascii="Times New Roman" w:hAnsi="Times New Roman" w:cs="Times New Roman"/>
        </w:rPr>
      </w:pPr>
    </w:p>
    <w:p w14:paraId="361B6191" w14:textId="77777777" w:rsidR="00A2155A" w:rsidRDefault="00A2155A" w:rsidP="00A2155A">
      <w:pPr>
        <w:jc w:val="both"/>
        <w:rPr>
          <w:rFonts w:ascii="Times New Roman" w:hAnsi="Times New Roman" w:cs="Times New Roman"/>
        </w:rPr>
      </w:pPr>
      <w:r>
        <w:rPr>
          <w:rFonts w:ascii="Times New Roman" w:hAnsi="Times New Roman" w:cs="Times New Roman"/>
        </w:rPr>
        <w:t xml:space="preserve">Table 2: </w:t>
      </w:r>
      <w:r w:rsidRPr="00647A04">
        <w:rPr>
          <w:rFonts w:ascii="Times New Roman" w:hAnsi="Times New Roman" w:cs="Times New Roman"/>
        </w:rPr>
        <w:t>Interpretation framework for DECSAT domain and district scores</w:t>
      </w:r>
    </w:p>
    <w:tbl>
      <w:tblPr>
        <w:tblStyle w:val="TableGrid"/>
        <w:tblW w:w="0" w:type="auto"/>
        <w:tblLook w:val="04A0" w:firstRow="1" w:lastRow="0" w:firstColumn="1" w:lastColumn="0" w:noHBand="0" w:noVBand="1"/>
      </w:tblPr>
      <w:tblGrid>
        <w:gridCol w:w="1275"/>
        <w:gridCol w:w="1780"/>
        <w:gridCol w:w="6295"/>
      </w:tblGrid>
      <w:tr w:rsidR="00A2155A" w:rsidRPr="00647A04" w14:paraId="768EBDB8" w14:textId="77777777" w:rsidTr="00B34972">
        <w:tc>
          <w:tcPr>
            <w:tcW w:w="0" w:type="auto"/>
            <w:hideMark/>
          </w:tcPr>
          <w:p w14:paraId="537AD569"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Score Range (%)</w:t>
            </w:r>
          </w:p>
        </w:tc>
        <w:tc>
          <w:tcPr>
            <w:tcW w:w="1780" w:type="dxa"/>
            <w:hideMark/>
          </w:tcPr>
          <w:p w14:paraId="2A59FFE7"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Capacity Level</w:t>
            </w:r>
          </w:p>
        </w:tc>
        <w:tc>
          <w:tcPr>
            <w:tcW w:w="6295" w:type="dxa"/>
            <w:hideMark/>
          </w:tcPr>
          <w:p w14:paraId="59BB03D4" w14:textId="77777777" w:rsidR="00A2155A" w:rsidRPr="00525C8D" w:rsidRDefault="00A2155A" w:rsidP="00B34972">
            <w:pPr>
              <w:spacing w:after="160" w:line="278" w:lineRule="auto"/>
              <w:jc w:val="both"/>
              <w:rPr>
                <w:rFonts w:ascii="Times New Roman" w:hAnsi="Times New Roman" w:cs="Times New Roman"/>
              </w:rPr>
            </w:pPr>
            <w:r w:rsidRPr="00525C8D">
              <w:rPr>
                <w:rFonts w:ascii="Times New Roman" w:hAnsi="Times New Roman" w:cs="Times New Roman"/>
              </w:rPr>
              <w:t>Interpretation</w:t>
            </w:r>
          </w:p>
        </w:tc>
      </w:tr>
      <w:tr w:rsidR="00A2155A" w:rsidRPr="00647A04" w14:paraId="2D20A347" w14:textId="77777777" w:rsidTr="00B34972">
        <w:tc>
          <w:tcPr>
            <w:tcW w:w="0" w:type="auto"/>
            <w:hideMark/>
          </w:tcPr>
          <w:p w14:paraId="5D1136A6"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0–39%</w:t>
            </w:r>
          </w:p>
        </w:tc>
        <w:tc>
          <w:tcPr>
            <w:tcW w:w="1780" w:type="dxa"/>
            <w:hideMark/>
          </w:tcPr>
          <w:p w14:paraId="786A736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Low capacity</w:t>
            </w:r>
          </w:p>
        </w:tc>
        <w:tc>
          <w:tcPr>
            <w:tcW w:w="6295" w:type="dxa"/>
            <w:hideMark/>
          </w:tcPr>
          <w:p w14:paraId="26DAA60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Major system gaps; services largely unavailable or non-functional; high exclusion of vulnerable groups</w:t>
            </w:r>
          </w:p>
        </w:tc>
      </w:tr>
      <w:tr w:rsidR="00A2155A" w:rsidRPr="00647A04" w14:paraId="2BCF9AD2" w14:textId="77777777" w:rsidTr="00B34972">
        <w:tc>
          <w:tcPr>
            <w:tcW w:w="0" w:type="auto"/>
            <w:hideMark/>
          </w:tcPr>
          <w:p w14:paraId="5824A5DF"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40–69%</w:t>
            </w:r>
          </w:p>
        </w:tc>
        <w:tc>
          <w:tcPr>
            <w:tcW w:w="1780" w:type="dxa"/>
            <w:hideMark/>
          </w:tcPr>
          <w:p w14:paraId="10FC3601"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Moderate capacity</w:t>
            </w:r>
          </w:p>
        </w:tc>
        <w:tc>
          <w:tcPr>
            <w:tcW w:w="6295" w:type="dxa"/>
            <w:hideMark/>
          </w:tcPr>
          <w:p w14:paraId="36B07D9C"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Services present but inconsistent; significant gaps in quality, coverage, or equity; limited resilience to conflict-related shocks</w:t>
            </w:r>
          </w:p>
        </w:tc>
      </w:tr>
      <w:tr w:rsidR="00A2155A" w:rsidRPr="00647A04" w14:paraId="68A0EAD7" w14:textId="77777777" w:rsidTr="00B34972">
        <w:tc>
          <w:tcPr>
            <w:tcW w:w="0" w:type="auto"/>
            <w:hideMark/>
          </w:tcPr>
          <w:p w14:paraId="56733943"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lastRenderedPageBreak/>
              <w:t>70–100%</w:t>
            </w:r>
          </w:p>
        </w:tc>
        <w:tc>
          <w:tcPr>
            <w:tcW w:w="1780" w:type="dxa"/>
            <w:hideMark/>
          </w:tcPr>
          <w:p w14:paraId="1D68AA6A"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High capacity</w:t>
            </w:r>
          </w:p>
        </w:tc>
        <w:tc>
          <w:tcPr>
            <w:tcW w:w="6295" w:type="dxa"/>
            <w:hideMark/>
          </w:tcPr>
          <w:p w14:paraId="535E6DA3" w14:textId="77777777" w:rsidR="00A2155A" w:rsidRPr="00647A04" w:rsidRDefault="00A2155A" w:rsidP="00B34972">
            <w:pPr>
              <w:spacing w:after="160" w:line="278" w:lineRule="auto"/>
              <w:jc w:val="both"/>
              <w:rPr>
                <w:rFonts w:ascii="Times New Roman" w:hAnsi="Times New Roman" w:cs="Times New Roman"/>
              </w:rPr>
            </w:pPr>
            <w:r w:rsidRPr="00647A04">
              <w:rPr>
                <w:rFonts w:ascii="Times New Roman" w:hAnsi="Times New Roman" w:cs="Times New Roman"/>
              </w:rPr>
              <w:t>Services largely functional and accessible; strong governance and workforce presence; better disability inclusion and system resilience</w:t>
            </w:r>
          </w:p>
        </w:tc>
      </w:tr>
    </w:tbl>
    <w:p w14:paraId="005E3824" w14:textId="77777777" w:rsidR="00A2155A" w:rsidRDefault="00A2155A" w:rsidP="00A2155A">
      <w:pPr>
        <w:rPr>
          <w:rFonts w:ascii="Times New Roman" w:hAnsi="Times New Roman" w:cs="Times New Roman"/>
        </w:rPr>
      </w:pPr>
    </w:p>
    <w:p w14:paraId="376830AC" w14:textId="77777777" w:rsidR="00580BCE" w:rsidRDefault="00580BCE" w:rsidP="00580BCE">
      <w:pPr>
        <w:rPr>
          <w:rFonts w:ascii="Times New Roman" w:hAnsi="Times New Roman" w:cs="Times New Roman"/>
        </w:rPr>
      </w:pPr>
      <w:r>
        <w:rPr>
          <w:rFonts w:ascii="Times New Roman" w:hAnsi="Times New Roman" w:cs="Times New Roman"/>
        </w:rPr>
        <w:t xml:space="preserve">Table 3: </w:t>
      </w:r>
      <w:r w:rsidRPr="0002657C">
        <w:rPr>
          <w:rFonts w:ascii="Times New Roman" w:hAnsi="Times New Roman" w:cs="Times New Roman"/>
        </w:rPr>
        <w:t>Summary of DECSAT Domain Scores by District, Northwest Region of Cameroon</w:t>
      </w:r>
    </w:p>
    <w:tbl>
      <w:tblPr>
        <w:tblStyle w:val="TableGrid"/>
        <w:tblW w:w="0" w:type="auto"/>
        <w:tblLook w:val="04A0" w:firstRow="1" w:lastRow="0" w:firstColumn="1" w:lastColumn="0" w:noHBand="0" w:noVBand="1"/>
      </w:tblPr>
      <w:tblGrid>
        <w:gridCol w:w="995"/>
        <w:gridCol w:w="1338"/>
        <w:gridCol w:w="833"/>
        <w:gridCol w:w="1156"/>
        <w:gridCol w:w="1335"/>
        <w:gridCol w:w="833"/>
        <w:gridCol w:w="995"/>
        <w:gridCol w:w="951"/>
        <w:gridCol w:w="914"/>
      </w:tblGrid>
      <w:tr w:rsidR="00580BCE" w:rsidRPr="0002657C" w14:paraId="7A2982CC" w14:textId="77777777" w:rsidTr="00B34972">
        <w:tc>
          <w:tcPr>
            <w:tcW w:w="0" w:type="auto"/>
            <w:hideMark/>
          </w:tcPr>
          <w:p w14:paraId="332005D6"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Health District</w:t>
            </w:r>
          </w:p>
        </w:tc>
        <w:tc>
          <w:tcPr>
            <w:tcW w:w="0" w:type="auto"/>
            <w:hideMark/>
          </w:tcPr>
          <w:p w14:paraId="6E8CA3ED"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1 Context &amp; Demographics</w:t>
            </w:r>
          </w:p>
        </w:tc>
        <w:tc>
          <w:tcPr>
            <w:tcW w:w="0" w:type="auto"/>
            <w:hideMark/>
          </w:tcPr>
          <w:p w14:paraId="2479BC5A"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2 Service Profile</w:t>
            </w:r>
          </w:p>
        </w:tc>
        <w:tc>
          <w:tcPr>
            <w:tcW w:w="0" w:type="auto"/>
            <w:hideMark/>
          </w:tcPr>
          <w:p w14:paraId="6D3B88E8"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3 Governance</w:t>
            </w:r>
          </w:p>
        </w:tc>
        <w:tc>
          <w:tcPr>
            <w:tcW w:w="0" w:type="auto"/>
            <w:hideMark/>
          </w:tcPr>
          <w:p w14:paraId="20001FAC"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4 Infrastructure &amp; HR</w:t>
            </w:r>
          </w:p>
        </w:tc>
        <w:tc>
          <w:tcPr>
            <w:tcW w:w="0" w:type="auto"/>
            <w:hideMark/>
          </w:tcPr>
          <w:p w14:paraId="3FCBD8D5"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5 HIS</w:t>
            </w:r>
          </w:p>
        </w:tc>
        <w:tc>
          <w:tcPr>
            <w:tcW w:w="0" w:type="auto"/>
            <w:hideMark/>
          </w:tcPr>
          <w:p w14:paraId="0A4A4AEF"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6 Financing</w:t>
            </w:r>
          </w:p>
        </w:tc>
        <w:tc>
          <w:tcPr>
            <w:tcW w:w="0" w:type="auto"/>
            <w:hideMark/>
          </w:tcPr>
          <w:p w14:paraId="5F296759"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Domain 7 Outreach &amp; Rehab</w:t>
            </w:r>
          </w:p>
        </w:tc>
        <w:tc>
          <w:tcPr>
            <w:tcW w:w="0" w:type="auto"/>
            <w:hideMark/>
          </w:tcPr>
          <w:p w14:paraId="526EA7D5" w14:textId="77777777" w:rsidR="00580BCE" w:rsidRPr="0002657C" w:rsidRDefault="00580BCE" w:rsidP="00B34972">
            <w:pPr>
              <w:spacing w:after="160" w:line="278" w:lineRule="auto"/>
              <w:rPr>
                <w:rFonts w:ascii="Times New Roman" w:hAnsi="Times New Roman" w:cs="Times New Roman"/>
                <w:b/>
                <w:bCs/>
              </w:rPr>
            </w:pPr>
            <w:r w:rsidRPr="0002657C">
              <w:rPr>
                <w:rFonts w:ascii="Times New Roman" w:hAnsi="Times New Roman" w:cs="Times New Roman"/>
                <w:b/>
                <w:bCs/>
              </w:rPr>
              <w:t>Overall Capacity</w:t>
            </w:r>
          </w:p>
        </w:tc>
      </w:tr>
      <w:tr w:rsidR="00580BCE" w:rsidRPr="0002657C" w14:paraId="1708FF3C" w14:textId="77777777" w:rsidTr="00B34972">
        <w:tc>
          <w:tcPr>
            <w:tcW w:w="0" w:type="auto"/>
            <w:hideMark/>
          </w:tcPr>
          <w:p w14:paraId="258BC5F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w:t>
            </w:r>
          </w:p>
        </w:tc>
        <w:tc>
          <w:tcPr>
            <w:tcW w:w="0" w:type="auto"/>
            <w:hideMark/>
          </w:tcPr>
          <w:p w14:paraId="7E3595E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78</w:t>
            </w:r>
          </w:p>
        </w:tc>
        <w:tc>
          <w:tcPr>
            <w:tcW w:w="0" w:type="auto"/>
            <w:hideMark/>
          </w:tcPr>
          <w:p w14:paraId="68C39EB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75</w:t>
            </w:r>
          </w:p>
        </w:tc>
        <w:tc>
          <w:tcPr>
            <w:tcW w:w="0" w:type="auto"/>
            <w:hideMark/>
          </w:tcPr>
          <w:p w14:paraId="33ACEBD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0BE129C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580D268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62</w:t>
            </w:r>
          </w:p>
        </w:tc>
        <w:tc>
          <w:tcPr>
            <w:tcW w:w="0" w:type="auto"/>
            <w:hideMark/>
          </w:tcPr>
          <w:p w14:paraId="0B8C552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21AB648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60</w:t>
            </w:r>
          </w:p>
        </w:tc>
        <w:tc>
          <w:tcPr>
            <w:tcW w:w="0" w:type="auto"/>
            <w:hideMark/>
          </w:tcPr>
          <w:p w14:paraId="473D559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6BB0D343" w14:textId="77777777" w:rsidTr="00B34972">
        <w:tc>
          <w:tcPr>
            <w:tcW w:w="0" w:type="auto"/>
            <w:hideMark/>
          </w:tcPr>
          <w:p w14:paraId="4F346CE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II</w:t>
            </w:r>
          </w:p>
        </w:tc>
        <w:tc>
          <w:tcPr>
            <w:tcW w:w="0" w:type="auto"/>
            <w:hideMark/>
          </w:tcPr>
          <w:p w14:paraId="2943888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1EDA7B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72</w:t>
            </w:r>
          </w:p>
        </w:tc>
        <w:tc>
          <w:tcPr>
            <w:tcW w:w="0" w:type="auto"/>
            <w:hideMark/>
          </w:tcPr>
          <w:p w14:paraId="3ECEA3A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186A0E4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37B15E0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60</w:t>
            </w:r>
          </w:p>
        </w:tc>
        <w:tc>
          <w:tcPr>
            <w:tcW w:w="0" w:type="auto"/>
            <w:hideMark/>
          </w:tcPr>
          <w:p w14:paraId="2A7115E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4F61ECD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7AC827E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66C88A90" w14:textId="77777777" w:rsidTr="00B34972">
        <w:tc>
          <w:tcPr>
            <w:tcW w:w="0" w:type="auto"/>
            <w:hideMark/>
          </w:tcPr>
          <w:p w14:paraId="79A5B0A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Bamenda III</w:t>
            </w:r>
          </w:p>
        </w:tc>
        <w:tc>
          <w:tcPr>
            <w:tcW w:w="0" w:type="auto"/>
            <w:hideMark/>
          </w:tcPr>
          <w:p w14:paraId="647674C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76</w:t>
            </w:r>
          </w:p>
        </w:tc>
        <w:tc>
          <w:tcPr>
            <w:tcW w:w="0" w:type="auto"/>
            <w:hideMark/>
          </w:tcPr>
          <w:p w14:paraId="2F6B7B4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74</w:t>
            </w:r>
          </w:p>
        </w:tc>
        <w:tc>
          <w:tcPr>
            <w:tcW w:w="0" w:type="auto"/>
            <w:hideMark/>
          </w:tcPr>
          <w:p w14:paraId="4964D2A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3BF1CFD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73</w:t>
            </w:r>
          </w:p>
        </w:tc>
        <w:tc>
          <w:tcPr>
            <w:tcW w:w="0" w:type="auto"/>
            <w:hideMark/>
          </w:tcPr>
          <w:p w14:paraId="46BF6B6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61</w:t>
            </w:r>
          </w:p>
        </w:tc>
        <w:tc>
          <w:tcPr>
            <w:tcW w:w="0" w:type="auto"/>
            <w:hideMark/>
          </w:tcPr>
          <w:p w14:paraId="3887673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3D908AC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58</w:t>
            </w:r>
          </w:p>
        </w:tc>
        <w:tc>
          <w:tcPr>
            <w:tcW w:w="0" w:type="auto"/>
            <w:hideMark/>
          </w:tcPr>
          <w:p w14:paraId="6D295C5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116FB234" w14:textId="77777777" w:rsidTr="00B34972">
        <w:tc>
          <w:tcPr>
            <w:tcW w:w="0" w:type="auto"/>
            <w:hideMark/>
          </w:tcPr>
          <w:p w14:paraId="3678940C"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Fundong</w:t>
            </w:r>
            <w:proofErr w:type="spellEnd"/>
          </w:p>
        </w:tc>
        <w:tc>
          <w:tcPr>
            <w:tcW w:w="0" w:type="auto"/>
            <w:hideMark/>
          </w:tcPr>
          <w:p w14:paraId="4AD4731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72</w:t>
            </w:r>
          </w:p>
        </w:tc>
        <w:tc>
          <w:tcPr>
            <w:tcW w:w="0" w:type="auto"/>
            <w:hideMark/>
          </w:tcPr>
          <w:p w14:paraId="535108C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66CBCEE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33CD6EB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71</w:t>
            </w:r>
          </w:p>
        </w:tc>
        <w:tc>
          <w:tcPr>
            <w:tcW w:w="0" w:type="auto"/>
            <w:hideMark/>
          </w:tcPr>
          <w:p w14:paraId="6B1DA43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58</w:t>
            </w:r>
          </w:p>
        </w:tc>
        <w:tc>
          <w:tcPr>
            <w:tcW w:w="0" w:type="auto"/>
            <w:hideMark/>
          </w:tcPr>
          <w:p w14:paraId="6B32D41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17FF29A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54</w:t>
            </w:r>
          </w:p>
        </w:tc>
        <w:tc>
          <w:tcPr>
            <w:tcW w:w="0" w:type="auto"/>
            <w:hideMark/>
          </w:tcPr>
          <w:p w14:paraId="32EEE26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3BA81875" w14:textId="77777777" w:rsidTr="00B34972">
        <w:tc>
          <w:tcPr>
            <w:tcW w:w="0" w:type="auto"/>
            <w:hideMark/>
          </w:tcPr>
          <w:p w14:paraId="05143E40"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Kumbo</w:t>
            </w:r>
            <w:proofErr w:type="spellEnd"/>
            <w:r w:rsidRPr="0002657C">
              <w:rPr>
                <w:rFonts w:ascii="Times New Roman" w:hAnsi="Times New Roman" w:cs="Times New Roman"/>
              </w:rPr>
              <w:t xml:space="preserve"> West</w:t>
            </w:r>
          </w:p>
        </w:tc>
        <w:tc>
          <w:tcPr>
            <w:tcW w:w="0" w:type="auto"/>
            <w:hideMark/>
          </w:tcPr>
          <w:p w14:paraId="74A4CA0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71</w:t>
            </w:r>
          </w:p>
        </w:tc>
        <w:tc>
          <w:tcPr>
            <w:tcW w:w="0" w:type="auto"/>
            <w:hideMark/>
          </w:tcPr>
          <w:p w14:paraId="70E86CC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69</w:t>
            </w:r>
          </w:p>
        </w:tc>
        <w:tc>
          <w:tcPr>
            <w:tcW w:w="0" w:type="auto"/>
            <w:hideMark/>
          </w:tcPr>
          <w:p w14:paraId="1FA0F0B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7C3F9D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70</w:t>
            </w:r>
          </w:p>
        </w:tc>
        <w:tc>
          <w:tcPr>
            <w:tcW w:w="0" w:type="auto"/>
            <w:hideMark/>
          </w:tcPr>
          <w:p w14:paraId="2F7BF67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56</w:t>
            </w:r>
          </w:p>
        </w:tc>
        <w:tc>
          <w:tcPr>
            <w:tcW w:w="0" w:type="auto"/>
            <w:hideMark/>
          </w:tcPr>
          <w:p w14:paraId="41AB409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61DAE4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53</w:t>
            </w:r>
          </w:p>
        </w:tc>
        <w:tc>
          <w:tcPr>
            <w:tcW w:w="0" w:type="auto"/>
            <w:hideMark/>
          </w:tcPr>
          <w:p w14:paraId="2572AEC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High</w:t>
            </w:r>
          </w:p>
        </w:tc>
      </w:tr>
      <w:tr w:rsidR="00580BCE" w:rsidRPr="0002657C" w14:paraId="46C0623C" w14:textId="77777777" w:rsidTr="00B34972">
        <w:tc>
          <w:tcPr>
            <w:tcW w:w="0" w:type="auto"/>
            <w:hideMark/>
          </w:tcPr>
          <w:p w14:paraId="3ABF0643"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Kumbo</w:t>
            </w:r>
            <w:proofErr w:type="spellEnd"/>
            <w:r w:rsidRPr="0002657C">
              <w:rPr>
                <w:rFonts w:ascii="Times New Roman" w:hAnsi="Times New Roman" w:cs="Times New Roman"/>
              </w:rPr>
              <w:t xml:space="preserve"> East</w:t>
            </w:r>
          </w:p>
        </w:tc>
        <w:tc>
          <w:tcPr>
            <w:tcW w:w="0" w:type="auto"/>
            <w:hideMark/>
          </w:tcPr>
          <w:p w14:paraId="4D60164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55</w:t>
            </w:r>
          </w:p>
        </w:tc>
        <w:tc>
          <w:tcPr>
            <w:tcW w:w="0" w:type="auto"/>
            <w:hideMark/>
          </w:tcPr>
          <w:p w14:paraId="7A44594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2B2188F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4090C1A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0C61ED8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42</w:t>
            </w:r>
          </w:p>
        </w:tc>
        <w:tc>
          <w:tcPr>
            <w:tcW w:w="0" w:type="auto"/>
            <w:hideMark/>
          </w:tcPr>
          <w:p w14:paraId="23E2F17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455773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40</w:t>
            </w:r>
          </w:p>
        </w:tc>
        <w:tc>
          <w:tcPr>
            <w:tcW w:w="0" w:type="auto"/>
            <w:hideMark/>
          </w:tcPr>
          <w:p w14:paraId="6DCC03F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579BC4AD" w14:textId="77777777" w:rsidTr="00B34972">
        <w:tc>
          <w:tcPr>
            <w:tcW w:w="0" w:type="auto"/>
            <w:hideMark/>
          </w:tcPr>
          <w:p w14:paraId="5D85736F"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Ndop</w:t>
            </w:r>
            <w:proofErr w:type="spellEnd"/>
          </w:p>
        </w:tc>
        <w:tc>
          <w:tcPr>
            <w:tcW w:w="0" w:type="auto"/>
            <w:hideMark/>
          </w:tcPr>
          <w:p w14:paraId="63AA48C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52</w:t>
            </w:r>
          </w:p>
        </w:tc>
        <w:tc>
          <w:tcPr>
            <w:tcW w:w="0" w:type="auto"/>
            <w:hideMark/>
          </w:tcPr>
          <w:p w14:paraId="16B70A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071050A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17F2DAA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5ABA22A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40</w:t>
            </w:r>
          </w:p>
        </w:tc>
        <w:tc>
          <w:tcPr>
            <w:tcW w:w="0" w:type="auto"/>
            <w:hideMark/>
          </w:tcPr>
          <w:p w14:paraId="31D094D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29EC02E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5E394F1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0AE4E28D" w14:textId="77777777" w:rsidTr="00B34972">
        <w:tc>
          <w:tcPr>
            <w:tcW w:w="0" w:type="auto"/>
            <w:hideMark/>
          </w:tcPr>
          <w:p w14:paraId="0DD4F7D8"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Mbengwi</w:t>
            </w:r>
            <w:proofErr w:type="spellEnd"/>
          </w:p>
        </w:tc>
        <w:tc>
          <w:tcPr>
            <w:tcW w:w="0" w:type="auto"/>
            <w:hideMark/>
          </w:tcPr>
          <w:p w14:paraId="3E34C88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50</w:t>
            </w:r>
          </w:p>
        </w:tc>
        <w:tc>
          <w:tcPr>
            <w:tcW w:w="0" w:type="auto"/>
            <w:hideMark/>
          </w:tcPr>
          <w:p w14:paraId="09FD993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60EBB95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4E31D05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68135B7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49A9FD9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197162C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2DE6D0C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13FF6D6D" w14:textId="77777777" w:rsidTr="00B34972">
        <w:tc>
          <w:tcPr>
            <w:tcW w:w="0" w:type="auto"/>
            <w:hideMark/>
          </w:tcPr>
          <w:p w14:paraId="09D3F6C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Ndu</w:t>
            </w:r>
            <w:proofErr w:type="spellEnd"/>
          </w:p>
        </w:tc>
        <w:tc>
          <w:tcPr>
            <w:tcW w:w="0" w:type="auto"/>
            <w:hideMark/>
          </w:tcPr>
          <w:p w14:paraId="23AF8CB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48</w:t>
            </w:r>
          </w:p>
        </w:tc>
        <w:tc>
          <w:tcPr>
            <w:tcW w:w="0" w:type="auto"/>
            <w:hideMark/>
          </w:tcPr>
          <w:p w14:paraId="20B6CA9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1F8792F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2F1F0FB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44</w:t>
            </w:r>
          </w:p>
        </w:tc>
        <w:tc>
          <w:tcPr>
            <w:tcW w:w="0" w:type="auto"/>
            <w:hideMark/>
          </w:tcPr>
          <w:p w14:paraId="55A99E9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37</w:t>
            </w:r>
          </w:p>
        </w:tc>
        <w:tc>
          <w:tcPr>
            <w:tcW w:w="0" w:type="auto"/>
            <w:hideMark/>
          </w:tcPr>
          <w:p w14:paraId="6736D8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3E18F2C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5E26DD2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51397713" w14:textId="77777777" w:rsidTr="00B34972">
        <w:tc>
          <w:tcPr>
            <w:tcW w:w="0" w:type="auto"/>
            <w:hideMark/>
          </w:tcPr>
          <w:p w14:paraId="4915A7E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Nkambe</w:t>
            </w:r>
            <w:proofErr w:type="spellEnd"/>
          </w:p>
        </w:tc>
        <w:tc>
          <w:tcPr>
            <w:tcW w:w="0" w:type="auto"/>
            <w:hideMark/>
          </w:tcPr>
          <w:p w14:paraId="5ED7BA7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49</w:t>
            </w:r>
          </w:p>
        </w:tc>
        <w:tc>
          <w:tcPr>
            <w:tcW w:w="0" w:type="auto"/>
            <w:hideMark/>
          </w:tcPr>
          <w:p w14:paraId="151A184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2521ADC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1814E3F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747B574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3AD0D82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7901060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37519E7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0717C942" w14:textId="77777777" w:rsidTr="00B34972">
        <w:tc>
          <w:tcPr>
            <w:tcW w:w="0" w:type="auto"/>
            <w:hideMark/>
          </w:tcPr>
          <w:p w14:paraId="2499FC0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lastRenderedPageBreak/>
              <w:t>Oku</w:t>
            </w:r>
          </w:p>
        </w:tc>
        <w:tc>
          <w:tcPr>
            <w:tcW w:w="0" w:type="auto"/>
            <w:hideMark/>
          </w:tcPr>
          <w:p w14:paraId="42676AF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47</w:t>
            </w:r>
          </w:p>
        </w:tc>
        <w:tc>
          <w:tcPr>
            <w:tcW w:w="0" w:type="auto"/>
            <w:hideMark/>
          </w:tcPr>
          <w:p w14:paraId="14807E2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2075270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4967884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43</w:t>
            </w:r>
          </w:p>
        </w:tc>
        <w:tc>
          <w:tcPr>
            <w:tcW w:w="0" w:type="auto"/>
            <w:hideMark/>
          </w:tcPr>
          <w:p w14:paraId="23E4810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1036FD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8A054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29CF0C4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779F78D4" w14:textId="77777777" w:rsidTr="00B34972">
        <w:tc>
          <w:tcPr>
            <w:tcW w:w="0" w:type="auto"/>
            <w:hideMark/>
          </w:tcPr>
          <w:p w14:paraId="36908FF1"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Tubah</w:t>
            </w:r>
            <w:proofErr w:type="spellEnd"/>
          </w:p>
        </w:tc>
        <w:tc>
          <w:tcPr>
            <w:tcW w:w="0" w:type="auto"/>
            <w:hideMark/>
          </w:tcPr>
          <w:p w14:paraId="62EED5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46</w:t>
            </w:r>
          </w:p>
        </w:tc>
        <w:tc>
          <w:tcPr>
            <w:tcW w:w="0" w:type="auto"/>
            <w:hideMark/>
          </w:tcPr>
          <w:p w14:paraId="7F7DF43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44</w:t>
            </w:r>
          </w:p>
        </w:tc>
        <w:tc>
          <w:tcPr>
            <w:tcW w:w="0" w:type="auto"/>
            <w:hideMark/>
          </w:tcPr>
          <w:p w14:paraId="1E0E980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30EA36D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42</w:t>
            </w:r>
          </w:p>
        </w:tc>
        <w:tc>
          <w:tcPr>
            <w:tcW w:w="0" w:type="auto"/>
            <w:hideMark/>
          </w:tcPr>
          <w:p w14:paraId="244736E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5B119FA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4E2750F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5559F88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15E6E87B" w14:textId="77777777" w:rsidTr="00B34972">
        <w:tc>
          <w:tcPr>
            <w:tcW w:w="0" w:type="auto"/>
            <w:hideMark/>
          </w:tcPr>
          <w:p w14:paraId="3BEB428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Batibo</w:t>
            </w:r>
            <w:proofErr w:type="spellEnd"/>
          </w:p>
        </w:tc>
        <w:tc>
          <w:tcPr>
            <w:tcW w:w="0" w:type="auto"/>
            <w:hideMark/>
          </w:tcPr>
          <w:p w14:paraId="4B64AD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45</w:t>
            </w:r>
          </w:p>
        </w:tc>
        <w:tc>
          <w:tcPr>
            <w:tcW w:w="0" w:type="auto"/>
            <w:hideMark/>
          </w:tcPr>
          <w:p w14:paraId="7052B4A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43</w:t>
            </w:r>
          </w:p>
        </w:tc>
        <w:tc>
          <w:tcPr>
            <w:tcW w:w="0" w:type="auto"/>
            <w:hideMark/>
          </w:tcPr>
          <w:p w14:paraId="2FE8AF6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0C9DC25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41</w:t>
            </w:r>
          </w:p>
        </w:tc>
        <w:tc>
          <w:tcPr>
            <w:tcW w:w="0" w:type="auto"/>
            <w:hideMark/>
          </w:tcPr>
          <w:p w14:paraId="1B350E6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34</w:t>
            </w:r>
          </w:p>
        </w:tc>
        <w:tc>
          <w:tcPr>
            <w:tcW w:w="0" w:type="auto"/>
            <w:hideMark/>
          </w:tcPr>
          <w:p w14:paraId="5D76188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1697B2B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4B098E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Moderate</w:t>
            </w:r>
          </w:p>
        </w:tc>
      </w:tr>
      <w:tr w:rsidR="00580BCE" w:rsidRPr="0002657C" w14:paraId="4BBD906D" w14:textId="77777777" w:rsidTr="00B34972">
        <w:tc>
          <w:tcPr>
            <w:tcW w:w="0" w:type="auto"/>
            <w:hideMark/>
          </w:tcPr>
          <w:p w14:paraId="5671753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Ako</w:t>
            </w:r>
          </w:p>
        </w:tc>
        <w:tc>
          <w:tcPr>
            <w:tcW w:w="0" w:type="auto"/>
            <w:hideMark/>
          </w:tcPr>
          <w:p w14:paraId="59ABE56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328D63E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753DB46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5B3EFBC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1A4E073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3E76ACF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20</w:t>
            </w:r>
          </w:p>
        </w:tc>
        <w:tc>
          <w:tcPr>
            <w:tcW w:w="0" w:type="auto"/>
            <w:hideMark/>
          </w:tcPr>
          <w:p w14:paraId="69D6EC4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75334A7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74B8BA32" w14:textId="77777777" w:rsidTr="00B34972">
        <w:tc>
          <w:tcPr>
            <w:tcW w:w="0" w:type="auto"/>
            <w:hideMark/>
          </w:tcPr>
          <w:p w14:paraId="425A788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Misaje</w:t>
            </w:r>
            <w:proofErr w:type="spellEnd"/>
          </w:p>
        </w:tc>
        <w:tc>
          <w:tcPr>
            <w:tcW w:w="0" w:type="auto"/>
            <w:hideMark/>
          </w:tcPr>
          <w:p w14:paraId="23CF494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623A3D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6F64662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79AF032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4A1A246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67F24BEB"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19</w:t>
            </w:r>
          </w:p>
        </w:tc>
        <w:tc>
          <w:tcPr>
            <w:tcW w:w="0" w:type="auto"/>
            <w:hideMark/>
          </w:tcPr>
          <w:p w14:paraId="5557566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129B8E8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7AB444DC" w14:textId="77777777" w:rsidTr="00B34972">
        <w:tc>
          <w:tcPr>
            <w:tcW w:w="0" w:type="auto"/>
            <w:hideMark/>
          </w:tcPr>
          <w:p w14:paraId="6DCBFD7B"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Njikwa</w:t>
            </w:r>
            <w:proofErr w:type="spellEnd"/>
          </w:p>
        </w:tc>
        <w:tc>
          <w:tcPr>
            <w:tcW w:w="0" w:type="auto"/>
            <w:hideMark/>
          </w:tcPr>
          <w:p w14:paraId="45C8587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31F7702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7C97541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5482368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2736F4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17FD4A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18</w:t>
            </w:r>
          </w:p>
        </w:tc>
        <w:tc>
          <w:tcPr>
            <w:tcW w:w="0" w:type="auto"/>
            <w:hideMark/>
          </w:tcPr>
          <w:p w14:paraId="600DBB7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09DCE7C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4A433A44" w14:textId="77777777" w:rsidTr="00B34972">
        <w:tc>
          <w:tcPr>
            <w:tcW w:w="0" w:type="auto"/>
            <w:hideMark/>
          </w:tcPr>
          <w:p w14:paraId="70C29305"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Benakuma</w:t>
            </w:r>
            <w:proofErr w:type="spellEnd"/>
          </w:p>
        </w:tc>
        <w:tc>
          <w:tcPr>
            <w:tcW w:w="0" w:type="auto"/>
            <w:hideMark/>
          </w:tcPr>
          <w:p w14:paraId="738F249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557CC0B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27</w:t>
            </w:r>
          </w:p>
        </w:tc>
        <w:tc>
          <w:tcPr>
            <w:tcW w:w="0" w:type="auto"/>
            <w:hideMark/>
          </w:tcPr>
          <w:p w14:paraId="2DF9843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585329F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097DFB1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23</w:t>
            </w:r>
          </w:p>
        </w:tc>
        <w:tc>
          <w:tcPr>
            <w:tcW w:w="0" w:type="auto"/>
            <w:hideMark/>
          </w:tcPr>
          <w:p w14:paraId="41158B3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17</w:t>
            </w:r>
          </w:p>
        </w:tc>
        <w:tc>
          <w:tcPr>
            <w:tcW w:w="0" w:type="auto"/>
            <w:hideMark/>
          </w:tcPr>
          <w:p w14:paraId="7289FD1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21</w:t>
            </w:r>
          </w:p>
        </w:tc>
        <w:tc>
          <w:tcPr>
            <w:tcW w:w="0" w:type="auto"/>
            <w:hideMark/>
          </w:tcPr>
          <w:p w14:paraId="32BE515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77F4FDF" w14:textId="77777777" w:rsidTr="00B34972">
        <w:tc>
          <w:tcPr>
            <w:tcW w:w="0" w:type="auto"/>
            <w:hideMark/>
          </w:tcPr>
          <w:p w14:paraId="101F1D5F"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Wum</w:t>
            </w:r>
            <w:proofErr w:type="spellEnd"/>
          </w:p>
        </w:tc>
        <w:tc>
          <w:tcPr>
            <w:tcW w:w="0" w:type="auto"/>
            <w:hideMark/>
          </w:tcPr>
          <w:p w14:paraId="14B670C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361021CF"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23EDD48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75FFCA3C"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70FE55A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6829039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087BB7E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0D4B296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E6542AA" w14:textId="77777777" w:rsidTr="00B34972">
        <w:tc>
          <w:tcPr>
            <w:tcW w:w="0" w:type="auto"/>
            <w:hideMark/>
          </w:tcPr>
          <w:p w14:paraId="0A27EB7E"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Nwa</w:t>
            </w:r>
            <w:proofErr w:type="spellEnd"/>
          </w:p>
        </w:tc>
        <w:tc>
          <w:tcPr>
            <w:tcW w:w="0" w:type="auto"/>
            <w:hideMark/>
          </w:tcPr>
          <w:p w14:paraId="3881ED35"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6B75D91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26</w:t>
            </w:r>
          </w:p>
        </w:tc>
        <w:tc>
          <w:tcPr>
            <w:tcW w:w="0" w:type="auto"/>
            <w:hideMark/>
          </w:tcPr>
          <w:p w14:paraId="2315B16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21</w:t>
            </w:r>
          </w:p>
        </w:tc>
        <w:tc>
          <w:tcPr>
            <w:tcW w:w="0" w:type="auto"/>
            <w:hideMark/>
          </w:tcPr>
          <w:p w14:paraId="12438DDE"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4A64222"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22</w:t>
            </w:r>
          </w:p>
        </w:tc>
        <w:tc>
          <w:tcPr>
            <w:tcW w:w="0" w:type="auto"/>
            <w:hideMark/>
          </w:tcPr>
          <w:p w14:paraId="3943ECF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16</w:t>
            </w:r>
          </w:p>
        </w:tc>
        <w:tc>
          <w:tcPr>
            <w:tcW w:w="0" w:type="auto"/>
            <w:hideMark/>
          </w:tcPr>
          <w:p w14:paraId="7DE5A42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20</w:t>
            </w:r>
          </w:p>
        </w:tc>
        <w:tc>
          <w:tcPr>
            <w:tcW w:w="0" w:type="auto"/>
            <w:hideMark/>
          </w:tcPr>
          <w:p w14:paraId="6DD84F40"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1BD66EAF" w14:textId="77777777" w:rsidTr="00B34972">
        <w:tc>
          <w:tcPr>
            <w:tcW w:w="0" w:type="auto"/>
            <w:hideMark/>
          </w:tcPr>
          <w:p w14:paraId="2DBB235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Bali</w:t>
            </w:r>
          </w:p>
        </w:tc>
        <w:tc>
          <w:tcPr>
            <w:tcW w:w="0" w:type="auto"/>
            <w:hideMark/>
          </w:tcPr>
          <w:p w14:paraId="7F47813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38</w:t>
            </w:r>
          </w:p>
        </w:tc>
        <w:tc>
          <w:tcPr>
            <w:tcW w:w="0" w:type="auto"/>
            <w:hideMark/>
          </w:tcPr>
          <w:p w14:paraId="753424A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6C6F954D"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28</w:t>
            </w:r>
          </w:p>
        </w:tc>
        <w:tc>
          <w:tcPr>
            <w:tcW w:w="0" w:type="auto"/>
            <w:hideMark/>
          </w:tcPr>
          <w:p w14:paraId="0FBF9B7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35</w:t>
            </w:r>
          </w:p>
        </w:tc>
        <w:tc>
          <w:tcPr>
            <w:tcW w:w="0" w:type="auto"/>
            <w:hideMark/>
          </w:tcPr>
          <w:p w14:paraId="44BB0A4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32</w:t>
            </w:r>
          </w:p>
        </w:tc>
        <w:tc>
          <w:tcPr>
            <w:tcW w:w="0" w:type="auto"/>
            <w:hideMark/>
          </w:tcPr>
          <w:p w14:paraId="56852F0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24</w:t>
            </w:r>
          </w:p>
        </w:tc>
        <w:tc>
          <w:tcPr>
            <w:tcW w:w="0" w:type="auto"/>
            <w:hideMark/>
          </w:tcPr>
          <w:p w14:paraId="4E6A5AC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30</w:t>
            </w:r>
          </w:p>
        </w:tc>
        <w:tc>
          <w:tcPr>
            <w:tcW w:w="0" w:type="auto"/>
            <w:hideMark/>
          </w:tcPr>
          <w:p w14:paraId="6129CE2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r w:rsidR="00580BCE" w:rsidRPr="0002657C" w14:paraId="4E48F5E4" w14:textId="77777777" w:rsidTr="00B34972">
        <w:tc>
          <w:tcPr>
            <w:tcW w:w="0" w:type="auto"/>
            <w:hideMark/>
          </w:tcPr>
          <w:p w14:paraId="0C60F21D" w14:textId="77777777" w:rsidR="00580BCE" w:rsidRPr="0002657C" w:rsidRDefault="00580BCE" w:rsidP="00B34972">
            <w:pPr>
              <w:spacing w:after="160" w:line="278" w:lineRule="auto"/>
              <w:rPr>
                <w:rFonts w:ascii="Times New Roman" w:hAnsi="Times New Roman" w:cs="Times New Roman"/>
              </w:rPr>
            </w:pPr>
            <w:proofErr w:type="spellStart"/>
            <w:r w:rsidRPr="0002657C">
              <w:rPr>
                <w:rFonts w:ascii="Times New Roman" w:hAnsi="Times New Roman" w:cs="Times New Roman"/>
              </w:rPr>
              <w:t>Bafut</w:t>
            </w:r>
            <w:proofErr w:type="spellEnd"/>
          </w:p>
        </w:tc>
        <w:tc>
          <w:tcPr>
            <w:tcW w:w="0" w:type="auto"/>
            <w:hideMark/>
          </w:tcPr>
          <w:p w14:paraId="7E350166"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39</w:t>
            </w:r>
          </w:p>
        </w:tc>
        <w:tc>
          <w:tcPr>
            <w:tcW w:w="0" w:type="auto"/>
            <w:hideMark/>
          </w:tcPr>
          <w:p w14:paraId="52838F1A"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37</w:t>
            </w:r>
          </w:p>
        </w:tc>
        <w:tc>
          <w:tcPr>
            <w:tcW w:w="0" w:type="auto"/>
            <w:hideMark/>
          </w:tcPr>
          <w:p w14:paraId="1C15CBC3"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29</w:t>
            </w:r>
          </w:p>
        </w:tc>
        <w:tc>
          <w:tcPr>
            <w:tcW w:w="0" w:type="auto"/>
            <w:hideMark/>
          </w:tcPr>
          <w:p w14:paraId="0B36C039"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36</w:t>
            </w:r>
          </w:p>
        </w:tc>
        <w:tc>
          <w:tcPr>
            <w:tcW w:w="0" w:type="auto"/>
            <w:hideMark/>
          </w:tcPr>
          <w:p w14:paraId="4E791004"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33</w:t>
            </w:r>
          </w:p>
        </w:tc>
        <w:tc>
          <w:tcPr>
            <w:tcW w:w="0" w:type="auto"/>
            <w:hideMark/>
          </w:tcPr>
          <w:p w14:paraId="156843F8"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25</w:t>
            </w:r>
          </w:p>
        </w:tc>
        <w:tc>
          <w:tcPr>
            <w:tcW w:w="0" w:type="auto"/>
            <w:hideMark/>
          </w:tcPr>
          <w:p w14:paraId="5C0444C1"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31</w:t>
            </w:r>
          </w:p>
        </w:tc>
        <w:tc>
          <w:tcPr>
            <w:tcW w:w="0" w:type="auto"/>
            <w:hideMark/>
          </w:tcPr>
          <w:p w14:paraId="2ACE7AC7" w14:textId="77777777" w:rsidR="00580BCE" w:rsidRPr="0002657C" w:rsidRDefault="00580BCE" w:rsidP="00B34972">
            <w:pPr>
              <w:spacing w:after="160" w:line="278" w:lineRule="auto"/>
              <w:rPr>
                <w:rFonts w:ascii="Times New Roman" w:hAnsi="Times New Roman" w:cs="Times New Roman"/>
              </w:rPr>
            </w:pPr>
            <w:r w:rsidRPr="0002657C">
              <w:rPr>
                <w:rFonts w:ascii="Times New Roman" w:hAnsi="Times New Roman" w:cs="Times New Roman"/>
              </w:rPr>
              <w:t>Low</w:t>
            </w:r>
          </w:p>
        </w:tc>
      </w:tr>
    </w:tbl>
    <w:p w14:paraId="600DFE3F" w14:textId="77777777" w:rsidR="00580BCE" w:rsidRDefault="00580BCE" w:rsidP="00580BCE">
      <w:pPr>
        <w:rPr>
          <w:rFonts w:ascii="Times New Roman" w:hAnsi="Times New Roman" w:cs="Times New Roman"/>
        </w:rPr>
      </w:pPr>
    </w:p>
    <w:p w14:paraId="0BEE78C8" w14:textId="77777777" w:rsidR="00EC081F" w:rsidRDefault="00EC081F" w:rsidP="00EC081F">
      <w:pPr>
        <w:rPr>
          <w:rFonts w:ascii="Times New Roman" w:hAnsi="Times New Roman" w:cs="Times New Roman"/>
        </w:rPr>
      </w:pPr>
      <w:r>
        <w:rPr>
          <w:rFonts w:ascii="Times New Roman" w:hAnsi="Times New Roman" w:cs="Times New Roman"/>
        </w:rPr>
        <w:t xml:space="preserve">Table 4: </w:t>
      </w:r>
      <w:r w:rsidRPr="009737AB">
        <w:rPr>
          <w:rFonts w:ascii="Times New Roman" w:hAnsi="Times New Roman" w:cs="Times New Roman"/>
        </w:rPr>
        <w:t>District context and demographics, Northwest Region of Cameroon</w:t>
      </w:r>
    </w:p>
    <w:tbl>
      <w:tblPr>
        <w:tblStyle w:val="TableGrid"/>
        <w:tblW w:w="0" w:type="auto"/>
        <w:tblLook w:val="04A0" w:firstRow="1" w:lastRow="0" w:firstColumn="1" w:lastColumn="0" w:noHBand="0" w:noVBand="1"/>
      </w:tblPr>
      <w:tblGrid>
        <w:gridCol w:w="1191"/>
        <w:gridCol w:w="1280"/>
        <w:gridCol w:w="848"/>
        <w:gridCol w:w="1088"/>
        <w:gridCol w:w="1071"/>
        <w:gridCol w:w="1050"/>
        <w:gridCol w:w="1531"/>
        <w:gridCol w:w="1291"/>
      </w:tblGrid>
      <w:tr w:rsidR="00EC081F" w:rsidRPr="009737AB" w14:paraId="62B4DEFA" w14:textId="77777777" w:rsidTr="00B34972">
        <w:tc>
          <w:tcPr>
            <w:tcW w:w="0" w:type="auto"/>
            <w:hideMark/>
          </w:tcPr>
          <w:p w14:paraId="569C452E"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Health District</w:t>
            </w:r>
          </w:p>
        </w:tc>
        <w:tc>
          <w:tcPr>
            <w:tcW w:w="0" w:type="auto"/>
            <w:hideMark/>
          </w:tcPr>
          <w:p w14:paraId="4416DC37"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Population Size*</w:t>
            </w:r>
          </w:p>
        </w:tc>
        <w:tc>
          <w:tcPr>
            <w:tcW w:w="0" w:type="auto"/>
            <w:hideMark/>
          </w:tcPr>
          <w:p w14:paraId="3C0AF00A"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Urban / Semi-urban / Rural</w:t>
            </w:r>
          </w:p>
        </w:tc>
        <w:tc>
          <w:tcPr>
            <w:tcW w:w="0" w:type="auto"/>
            <w:hideMark/>
          </w:tcPr>
          <w:p w14:paraId="0AA7831B"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Conflict Impact Level†</w:t>
            </w:r>
          </w:p>
        </w:tc>
        <w:tc>
          <w:tcPr>
            <w:tcW w:w="0" w:type="auto"/>
            <w:hideMark/>
          </w:tcPr>
          <w:p w14:paraId="575D639F"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Presence of Fixed Eye-care Facility</w:t>
            </w:r>
          </w:p>
        </w:tc>
        <w:tc>
          <w:tcPr>
            <w:tcW w:w="0" w:type="auto"/>
            <w:hideMark/>
          </w:tcPr>
          <w:p w14:paraId="34C3A92C"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Distance to Nearest Eye-care Service</w:t>
            </w:r>
          </w:p>
        </w:tc>
        <w:tc>
          <w:tcPr>
            <w:tcW w:w="0" w:type="auto"/>
            <w:hideMark/>
          </w:tcPr>
          <w:p w14:paraId="513DD1BA"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Population Displacement Reported</w:t>
            </w:r>
          </w:p>
        </w:tc>
        <w:tc>
          <w:tcPr>
            <w:tcW w:w="0" w:type="auto"/>
            <w:hideMark/>
          </w:tcPr>
          <w:p w14:paraId="4BA3B71E" w14:textId="77777777" w:rsidR="00EC081F" w:rsidRPr="009737AB" w:rsidRDefault="00EC081F" w:rsidP="00B34972">
            <w:pPr>
              <w:spacing w:after="160" w:line="278" w:lineRule="auto"/>
              <w:rPr>
                <w:rFonts w:ascii="Times New Roman" w:hAnsi="Times New Roman" w:cs="Times New Roman"/>
                <w:b/>
                <w:bCs/>
              </w:rPr>
            </w:pPr>
            <w:r w:rsidRPr="009737AB">
              <w:rPr>
                <w:rFonts w:ascii="Times New Roman" w:hAnsi="Times New Roman" w:cs="Times New Roman"/>
                <w:b/>
                <w:bCs/>
              </w:rPr>
              <w:t>Domain 1 Contextual Readiness</w:t>
            </w:r>
          </w:p>
        </w:tc>
      </w:tr>
      <w:tr w:rsidR="00EC081F" w:rsidRPr="009737AB" w14:paraId="3CD07F04" w14:textId="77777777" w:rsidTr="00B34972">
        <w:tc>
          <w:tcPr>
            <w:tcW w:w="0" w:type="auto"/>
            <w:hideMark/>
          </w:tcPr>
          <w:p w14:paraId="4FDAF7E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w:t>
            </w:r>
          </w:p>
        </w:tc>
        <w:tc>
          <w:tcPr>
            <w:tcW w:w="0" w:type="auto"/>
            <w:hideMark/>
          </w:tcPr>
          <w:p w14:paraId="1E6660D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589F04B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6784685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5DA3FAF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6DEDCD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5ECC316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A8F0C1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439CFBF6" w14:textId="77777777" w:rsidTr="00B34972">
        <w:tc>
          <w:tcPr>
            <w:tcW w:w="0" w:type="auto"/>
            <w:hideMark/>
          </w:tcPr>
          <w:p w14:paraId="25A5851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II</w:t>
            </w:r>
          </w:p>
        </w:tc>
        <w:tc>
          <w:tcPr>
            <w:tcW w:w="0" w:type="auto"/>
            <w:hideMark/>
          </w:tcPr>
          <w:p w14:paraId="59EE6A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2A7EC9E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5D14B46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E5AB00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8210FF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276E020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2514A5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2B0AA2F6" w14:textId="77777777" w:rsidTr="00B34972">
        <w:tc>
          <w:tcPr>
            <w:tcW w:w="0" w:type="auto"/>
            <w:hideMark/>
          </w:tcPr>
          <w:p w14:paraId="787AF3D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Bamenda III</w:t>
            </w:r>
          </w:p>
        </w:tc>
        <w:tc>
          <w:tcPr>
            <w:tcW w:w="0" w:type="auto"/>
            <w:hideMark/>
          </w:tcPr>
          <w:p w14:paraId="1FE9796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5AE2B59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Urban</w:t>
            </w:r>
          </w:p>
        </w:tc>
        <w:tc>
          <w:tcPr>
            <w:tcW w:w="0" w:type="auto"/>
            <w:hideMark/>
          </w:tcPr>
          <w:p w14:paraId="465D278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EC2B01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DEB910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&lt;5 km</w:t>
            </w:r>
          </w:p>
        </w:tc>
        <w:tc>
          <w:tcPr>
            <w:tcW w:w="0" w:type="auto"/>
            <w:hideMark/>
          </w:tcPr>
          <w:p w14:paraId="21282F8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DB45AC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42C43FC7" w14:textId="77777777" w:rsidTr="00B34972">
        <w:tc>
          <w:tcPr>
            <w:tcW w:w="0" w:type="auto"/>
            <w:hideMark/>
          </w:tcPr>
          <w:p w14:paraId="521A9314"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lastRenderedPageBreak/>
              <w:t>Fundong</w:t>
            </w:r>
            <w:proofErr w:type="spellEnd"/>
          </w:p>
        </w:tc>
        <w:tc>
          <w:tcPr>
            <w:tcW w:w="0" w:type="auto"/>
            <w:hideMark/>
          </w:tcPr>
          <w:p w14:paraId="60894CB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0E5007C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2F464EB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3746363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B99D7B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&lt;10 km</w:t>
            </w:r>
          </w:p>
        </w:tc>
        <w:tc>
          <w:tcPr>
            <w:tcW w:w="0" w:type="auto"/>
            <w:hideMark/>
          </w:tcPr>
          <w:p w14:paraId="77F60A4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4F554D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2FBD7146" w14:textId="77777777" w:rsidTr="00B34972">
        <w:tc>
          <w:tcPr>
            <w:tcW w:w="0" w:type="auto"/>
            <w:hideMark/>
          </w:tcPr>
          <w:p w14:paraId="7DCF8B4F"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Kumbo</w:t>
            </w:r>
            <w:proofErr w:type="spellEnd"/>
            <w:r w:rsidRPr="009737AB">
              <w:rPr>
                <w:rFonts w:ascii="Times New Roman" w:hAnsi="Times New Roman" w:cs="Times New Roman"/>
              </w:rPr>
              <w:t xml:space="preserve"> West</w:t>
            </w:r>
          </w:p>
        </w:tc>
        <w:tc>
          <w:tcPr>
            <w:tcW w:w="0" w:type="auto"/>
            <w:hideMark/>
          </w:tcPr>
          <w:p w14:paraId="1E20439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56CEF03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BE27CC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1ADA598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5A96B7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&lt;10 km</w:t>
            </w:r>
          </w:p>
        </w:tc>
        <w:tc>
          <w:tcPr>
            <w:tcW w:w="0" w:type="auto"/>
            <w:hideMark/>
          </w:tcPr>
          <w:p w14:paraId="0F8C321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069390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r>
      <w:tr w:rsidR="00EC081F" w:rsidRPr="009737AB" w14:paraId="62249759" w14:textId="77777777" w:rsidTr="00B34972">
        <w:tc>
          <w:tcPr>
            <w:tcW w:w="0" w:type="auto"/>
            <w:hideMark/>
          </w:tcPr>
          <w:p w14:paraId="11AF58F5"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Kumbo</w:t>
            </w:r>
            <w:proofErr w:type="spellEnd"/>
            <w:r w:rsidRPr="009737AB">
              <w:rPr>
                <w:rFonts w:ascii="Times New Roman" w:hAnsi="Times New Roman" w:cs="Times New Roman"/>
              </w:rPr>
              <w:t xml:space="preserve"> East</w:t>
            </w:r>
          </w:p>
        </w:tc>
        <w:tc>
          <w:tcPr>
            <w:tcW w:w="0" w:type="auto"/>
            <w:hideMark/>
          </w:tcPr>
          <w:p w14:paraId="0EF4704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5283C28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23CBCA5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5C1DE54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01F2FE0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2078B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685B2A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160AD74C" w14:textId="77777777" w:rsidTr="00B34972">
        <w:tc>
          <w:tcPr>
            <w:tcW w:w="0" w:type="auto"/>
            <w:hideMark/>
          </w:tcPr>
          <w:p w14:paraId="30CF1EE1"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Ndop</w:t>
            </w:r>
            <w:proofErr w:type="spellEnd"/>
          </w:p>
        </w:tc>
        <w:tc>
          <w:tcPr>
            <w:tcW w:w="0" w:type="auto"/>
            <w:hideMark/>
          </w:tcPr>
          <w:p w14:paraId="14E066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FCE97A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39D38C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319863B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E37390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792B20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1C5A30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3AAAD6AC" w14:textId="77777777" w:rsidTr="00B34972">
        <w:tc>
          <w:tcPr>
            <w:tcW w:w="0" w:type="auto"/>
            <w:hideMark/>
          </w:tcPr>
          <w:p w14:paraId="38F23D1A"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Mbengwi</w:t>
            </w:r>
            <w:proofErr w:type="spellEnd"/>
          </w:p>
        </w:tc>
        <w:tc>
          <w:tcPr>
            <w:tcW w:w="0" w:type="auto"/>
            <w:hideMark/>
          </w:tcPr>
          <w:p w14:paraId="401EEBA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D43645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1D6E704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30D5E64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8F0EC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6DB333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EBE6EB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AC5DC24" w14:textId="77777777" w:rsidTr="00B34972">
        <w:tc>
          <w:tcPr>
            <w:tcW w:w="0" w:type="auto"/>
            <w:hideMark/>
          </w:tcPr>
          <w:p w14:paraId="46FA5D0D"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Ndu</w:t>
            </w:r>
            <w:proofErr w:type="spellEnd"/>
          </w:p>
        </w:tc>
        <w:tc>
          <w:tcPr>
            <w:tcW w:w="0" w:type="auto"/>
            <w:hideMark/>
          </w:tcPr>
          <w:p w14:paraId="0DD08A0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144BDAE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D1997C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19E0683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109CA6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7FA7EBB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80B0B8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72A898BA" w14:textId="77777777" w:rsidTr="00B34972">
        <w:tc>
          <w:tcPr>
            <w:tcW w:w="0" w:type="auto"/>
            <w:hideMark/>
          </w:tcPr>
          <w:p w14:paraId="639AF6FD"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Nkambe</w:t>
            </w:r>
            <w:proofErr w:type="spellEnd"/>
          </w:p>
        </w:tc>
        <w:tc>
          <w:tcPr>
            <w:tcW w:w="0" w:type="auto"/>
            <w:hideMark/>
          </w:tcPr>
          <w:p w14:paraId="4B0244A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311118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7D88DA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9BFE2D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16E268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59C9BD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2B86EFC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5306B120" w14:textId="77777777" w:rsidTr="00B34972">
        <w:tc>
          <w:tcPr>
            <w:tcW w:w="0" w:type="auto"/>
            <w:hideMark/>
          </w:tcPr>
          <w:p w14:paraId="48F7FAB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Oku</w:t>
            </w:r>
          </w:p>
        </w:tc>
        <w:tc>
          <w:tcPr>
            <w:tcW w:w="0" w:type="auto"/>
            <w:hideMark/>
          </w:tcPr>
          <w:p w14:paraId="6C598AD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230C7A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4673DD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67BC061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343A2C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44C7E1F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4334936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372C68A6" w14:textId="77777777" w:rsidTr="00B34972">
        <w:tc>
          <w:tcPr>
            <w:tcW w:w="0" w:type="auto"/>
            <w:hideMark/>
          </w:tcPr>
          <w:p w14:paraId="42C5FE01"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Tubah</w:t>
            </w:r>
            <w:proofErr w:type="spellEnd"/>
          </w:p>
        </w:tc>
        <w:tc>
          <w:tcPr>
            <w:tcW w:w="0" w:type="auto"/>
            <w:hideMark/>
          </w:tcPr>
          <w:p w14:paraId="40AE3CF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7667A7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1752F2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779EB1D3" w14:textId="77777777" w:rsidR="00EC081F" w:rsidRPr="009737AB" w:rsidRDefault="00EC081F" w:rsidP="00B34972">
            <w:pPr>
              <w:spacing w:after="160" w:line="278" w:lineRule="auto"/>
              <w:rPr>
                <w:rFonts w:ascii="Times New Roman" w:hAnsi="Times New Roman" w:cs="Times New Roman"/>
              </w:rPr>
            </w:pPr>
            <w:r>
              <w:rPr>
                <w:rFonts w:ascii="Times New Roman" w:hAnsi="Times New Roman" w:cs="Times New Roman"/>
              </w:rPr>
              <w:t>No</w:t>
            </w:r>
          </w:p>
        </w:tc>
        <w:tc>
          <w:tcPr>
            <w:tcW w:w="0" w:type="auto"/>
            <w:hideMark/>
          </w:tcPr>
          <w:p w14:paraId="1E18D08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3903D19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28C307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D71B2E5" w14:textId="77777777" w:rsidTr="00B34972">
        <w:tc>
          <w:tcPr>
            <w:tcW w:w="0" w:type="auto"/>
            <w:hideMark/>
          </w:tcPr>
          <w:p w14:paraId="3DB78837"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Batibo</w:t>
            </w:r>
            <w:proofErr w:type="spellEnd"/>
          </w:p>
        </w:tc>
        <w:tc>
          <w:tcPr>
            <w:tcW w:w="0" w:type="auto"/>
            <w:hideMark/>
          </w:tcPr>
          <w:p w14:paraId="44F16CA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CE18E1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4140EB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08696D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656A8A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20–30 km</w:t>
            </w:r>
          </w:p>
        </w:tc>
        <w:tc>
          <w:tcPr>
            <w:tcW w:w="0" w:type="auto"/>
            <w:hideMark/>
          </w:tcPr>
          <w:p w14:paraId="458FE42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C2FB64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r>
      <w:tr w:rsidR="00EC081F" w:rsidRPr="009737AB" w14:paraId="0CBCE528" w14:textId="77777777" w:rsidTr="00B34972">
        <w:tc>
          <w:tcPr>
            <w:tcW w:w="0" w:type="auto"/>
            <w:hideMark/>
          </w:tcPr>
          <w:p w14:paraId="5DE8A58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Bali</w:t>
            </w:r>
          </w:p>
        </w:tc>
        <w:tc>
          <w:tcPr>
            <w:tcW w:w="0" w:type="auto"/>
            <w:hideMark/>
          </w:tcPr>
          <w:p w14:paraId="4122F7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758079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CC1043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73CB126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08F1A7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1CF7480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5933DF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128FDEE" w14:textId="77777777" w:rsidTr="00B34972">
        <w:tc>
          <w:tcPr>
            <w:tcW w:w="0" w:type="auto"/>
            <w:hideMark/>
          </w:tcPr>
          <w:p w14:paraId="45AFDA64"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Bafut</w:t>
            </w:r>
            <w:proofErr w:type="spellEnd"/>
          </w:p>
        </w:tc>
        <w:tc>
          <w:tcPr>
            <w:tcW w:w="0" w:type="auto"/>
            <w:hideMark/>
          </w:tcPr>
          <w:p w14:paraId="065A0446"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662B20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Semi-urban</w:t>
            </w:r>
          </w:p>
        </w:tc>
        <w:tc>
          <w:tcPr>
            <w:tcW w:w="0" w:type="auto"/>
            <w:hideMark/>
          </w:tcPr>
          <w:p w14:paraId="5354335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Moderate</w:t>
            </w:r>
          </w:p>
        </w:tc>
        <w:tc>
          <w:tcPr>
            <w:tcW w:w="0" w:type="auto"/>
            <w:hideMark/>
          </w:tcPr>
          <w:p w14:paraId="6041B1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35287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10–20 km</w:t>
            </w:r>
          </w:p>
        </w:tc>
        <w:tc>
          <w:tcPr>
            <w:tcW w:w="0" w:type="auto"/>
            <w:hideMark/>
          </w:tcPr>
          <w:p w14:paraId="202981A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7360BC6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27E455CE" w14:textId="77777777" w:rsidTr="00B34972">
        <w:tc>
          <w:tcPr>
            <w:tcW w:w="0" w:type="auto"/>
            <w:hideMark/>
          </w:tcPr>
          <w:p w14:paraId="7CA281FA"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Ako</w:t>
            </w:r>
          </w:p>
        </w:tc>
        <w:tc>
          <w:tcPr>
            <w:tcW w:w="0" w:type="auto"/>
            <w:hideMark/>
          </w:tcPr>
          <w:p w14:paraId="016150F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0D6B614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B80BDC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44FE96B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75E7B02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45CEC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0BDC924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5FFE455E" w14:textId="77777777" w:rsidTr="00B34972">
        <w:tc>
          <w:tcPr>
            <w:tcW w:w="0" w:type="auto"/>
            <w:hideMark/>
          </w:tcPr>
          <w:p w14:paraId="7DBC9986"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Misaje</w:t>
            </w:r>
            <w:proofErr w:type="spellEnd"/>
          </w:p>
        </w:tc>
        <w:tc>
          <w:tcPr>
            <w:tcW w:w="0" w:type="auto"/>
            <w:hideMark/>
          </w:tcPr>
          <w:p w14:paraId="475A93C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78E41AE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61E9C3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6000B15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15A0801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495EED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9CE722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965F87D" w14:textId="77777777" w:rsidTr="00B34972">
        <w:tc>
          <w:tcPr>
            <w:tcW w:w="0" w:type="auto"/>
            <w:hideMark/>
          </w:tcPr>
          <w:p w14:paraId="38B80303"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Njikwa</w:t>
            </w:r>
            <w:proofErr w:type="spellEnd"/>
          </w:p>
        </w:tc>
        <w:tc>
          <w:tcPr>
            <w:tcW w:w="0" w:type="auto"/>
            <w:hideMark/>
          </w:tcPr>
          <w:p w14:paraId="06585818"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0638479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81E5E0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0099F3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0C2DB9B4"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139F52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377D9FB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6E8D46CB" w14:textId="77777777" w:rsidTr="00B34972">
        <w:tc>
          <w:tcPr>
            <w:tcW w:w="0" w:type="auto"/>
            <w:hideMark/>
          </w:tcPr>
          <w:p w14:paraId="07FAC3A8"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Benakuma</w:t>
            </w:r>
            <w:proofErr w:type="spellEnd"/>
          </w:p>
        </w:tc>
        <w:tc>
          <w:tcPr>
            <w:tcW w:w="0" w:type="auto"/>
            <w:hideMark/>
          </w:tcPr>
          <w:p w14:paraId="3A30BB41"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7A8C816E"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7B4E4A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58C0B5B"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689C5E3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51D7AB70"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59D8D5C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0456990E" w14:textId="77777777" w:rsidTr="00B34972">
        <w:tc>
          <w:tcPr>
            <w:tcW w:w="0" w:type="auto"/>
            <w:hideMark/>
          </w:tcPr>
          <w:p w14:paraId="3CE1D959"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t>Wum</w:t>
            </w:r>
            <w:proofErr w:type="spellEnd"/>
          </w:p>
        </w:tc>
        <w:tc>
          <w:tcPr>
            <w:tcW w:w="0" w:type="auto"/>
            <w:hideMark/>
          </w:tcPr>
          <w:p w14:paraId="3F5C120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Medium</w:t>
            </w:r>
          </w:p>
        </w:tc>
        <w:tc>
          <w:tcPr>
            <w:tcW w:w="0" w:type="auto"/>
            <w:hideMark/>
          </w:tcPr>
          <w:p w14:paraId="4A2DA46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54093D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018D985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3019EF17"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6DF602A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11D06F9D"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r w:rsidR="00EC081F" w:rsidRPr="009737AB" w14:paraId="12C7A0BF" w14:textId="77777777" w:rsidTr="00B34972">
        <w:tc>
          <w:tcPr>
            <w:tcW w:w="0" w:type="auto"/>
            <w:hideMark/>
          </w:tcPr>
          <w:p w14:paraId="093A5859" w14:textId="77777777" w:rsidR="00EC081F" w:rsidRPr="009737AB" w:rsidRDefault="00EC081F" w:rsidP="00B34972">
            <w:pPr>
              <w:spacing w:after="160" w:line="278" w:lineRule="auto"/>
              <w:rPr>
                <w:rFonts w:ascii="Times New Roman" w:hAnsi="Times New Roman" w:cs="Times New Roman"/>
              </w:rPr>
            </w:pPr>
            <w:proofErr w:type="spellStart"/>
            <w:r w:rsidRPr="009737AB">
              <w:rPr>
                <w:rFonts w:ascii="Times New Roman" w:hAnsi="Times New Roman" w:cs="Times New Roman"/>
              </w:rPr>
              <w:lastRenderedPageBreak/>
              <w:t>Nwa</w:t>
            </w:r>
            <w:proofErr w:type="spellEnd"/>
          </w:p>
        </w:tc>
        <w:tc>
          <w:tcPr>
            <w:tcW w:w="0" w:type="auto"/>
            <w:hideMark/>
          </w:tcPr>
          <w:p w14:paraId="1E5C12E5"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c>
          <w:tcPr>
            <w:tcW w:w="0" w:type="auto"/>
            <w:hideMark/>
          </w:tcPr>
          <w:p w14:paraId="4D4D966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Rural</w:t>
            </w:r>
          </w:p>
        </w:tc>
        <w:tc>
          <w:tcPr>
            <w:tcW w:w="0" w:type="auto"/>
            <w:hideMark/>
          </w:tcPr>
          <w:p w14:paraId="348F1A79"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High</w:t>
            </w:r>
          </w:p>
        </w:tc>
        <w:tc>
          <w:tcPr>
            <w:tcW w:w="0" w:type="auto"/>
            <w:hideMark/>
          </w:tcPr>
          <w:p w14:paraId="70F76ADF"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No</w:t>
            </w:r>
          </w:p>
        </w:tc>
        <w:tc>
          <w:tcPr>
            <w:tcW w:w="0" w:type="auto"/>
            <w:hideMark/>
          </w:tcPr>
          <w:p w14:paraId="5ECBE1D3"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&gt;30 km</w:t>
            </w:r>
          </w:p>
        </w:tc>
        <w:tc>
          <w:tcPr>
            <w:tcW w:w="0" w:type="auto"/>
            <w:hideMark/>
          </w:tcPr>
          <w:p w14:paraId="4EA33C62"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Yes</w:t>
            </w:r>
          </w:p>
        </w:tc>
        <w:tc>
          <w:tcPr>
            <w:tcW w:w="0" w:type="auto"/>
            <w:hideMark/>
          </w:tcPr>
          <w:p w14:paraId="6750688C" w14:textId="77777777" w:rsidR="00EC081F" w:rsidRPr="009737AB" w:rsidRDefault="00EC081F" w:rsidP="00B34972">
            <w:pPr>
              <w:spacing w:after="160" w:line="278" w:lineRule="auto"/>
              <w:rPr>
                <w:rFonts w:ascii="Times New Roman" w:hAnsi="Times New Roman" w:cs="Times New Roman"/>
              </w:rPr>
            </w:pPr>
            <w:r w:rsidRPr="009737AB">
              <w:rPr>
                <w:rFonts w:ascii="Times New Roman" w:hAnsi="Times New Roman" w:cs="Times New Roman"/>
              </w:rPr>
              <w:t>Low</w:t>
            </w:r>
          </w:p>
        </w:tc>
      </w:tr>
    </w:tbl>
    <w:p w14:paraId="0F6E89B8" w14:textId="77777777" w:rsidR="00EC081F" w:rsidRDefault="00EC081F" w:rsidP="00EC081F">
      <w:pPr>
        <w:rPr>
          <w:rFonts w:ascii="Times New Roman" w:hAnsi="Times New Roman" w:cs="Times New Roman"/>
        </w:rPr>
      </w:pPr>
    </w:p>
    <w:p w14:paraId="1EA61284"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*Population size categories are based on district administrative estimates and grouped as low, medium, or high for comparative analysis.</w:t>
      </w:r>
    </w:p>
    <w:p w14:paraId="64210E0B"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†Conflict impact level reflects security incidents, service disruption, and accessibility constraints reported during the assessment period.</w:t>
      </w:r>
    </w:p>
    <w:p w14:paraId="6324AFC2"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Domain 1 contextual readiness classification follows DECSAT interpretation:</w:t>
      </w:r>
    </w:p>
    <w:p w14:paraId="117797AC"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High: stable context with accessible services</w:t>
      </w:r>
    </w:p>
    <w:p w14:paraId="34024E11"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Moderate: partial access with significant constraints</w:t>
      </w:r>
    </w:p>
    <w:p w14:paraId="5779BEF0" w14:textId="77777777" w:rsidR="00EC081F" w:rsidRPr="009737AB" w:rsidRDefault="00EC081F" w:rsidP="00EC081F">
      <w:pPr>
        <w:rPr>
          <w:rFonts w:ascii="Times New Roman" w:hAnsi="Times New Roman" w:cs="Times New Roman"/>
          <w:i/>
          <w:iCs/>
          <w:sz w:val="20"/>
          <w:szCs w:val="20"/>
        </w:rPr>
      </w:pPr>
      <w:r w:rsidRPr="009737AB">
        <w:rPr>
          <w:rFonts w:ascii="Times New Roman" w:hAnsi="Times New Roman" w:cs="Times New Roman"/>
          <w:i/>
          <w:iCs/>
          <w:sz w:val="20"/>
          <w:szCs w:val="20"/>
        </w:rPr>
        <w:t>Low: high insecurity, long travel distances, and absence of fixed services</w:t>
      </w:r>
    </w:p>
    <w:p w14:paraId="1A5FA648" w14:textId="77777777" w:rsidR="00EC081F" w:rsidRDefault="00EC081F" w:rsidP="00EC081F">
      <w:pPr>
        <w:rPr>
          <w:rFonts w:ascii="Times New Roman" w:hAnsi="Times New Roman" w:cs="Times New Roman"/>
        </w:rPr>
      </w:pPr>
      <w:r>
        <w:rPr>
          <w:rFonts w:ascii="Times New Roman" w:hAnsi="Times New Roman" w:cs="Times New Roman"/>
        </w:rPr>
        <w:t>Table 5:</w:t>
      </w:r>
      <w:r w:rsidRPr="00021F66">
        <w:t xml:space="preserve"> </w:t>
      </w:r>
      <w:r w:rsidRPr="00021F66">
        <w:rPr>
          <w:rFonts w:ascii="Times New Roman" w:hAnsi="Times New Roman" w:cs="Times New Roman"/>
        </w:rPr>
        <w:t>Eye-health situation and service profile by district, Northwest Region of Cameroon</w:t>
      </w:r>
    </w:p>
    <w:tbl>
      <w:tblPr>
        <w:tblStyle w:val="TableGrid"/>
        <w:tblW w:w="0" w:type="auto"/>
        <w:tblLook w:val="04A0" w:firstRow="1" w:lastRow="0" w:firstColumn="1" w:lastColumn="0" w:noHBand="0" w:noVBand="1"/>
      </w:tblPr>
      <w:tblGrid>
        <w:gridCol w:w="1208"/>
        <w:gridCol w:w="964"/>
        <w:gridCol w:w="1194"/>
        <w:gridCol w:w="1139"/>
        <w:gridCol w:w="1272"/>
        <w:gridCol w:w="1350"/>
        <w:gridCol w:w="1118"/>
        <w:gridCol w:w="1105"/>
      </w:tblGrid>
      <w:tr w:rsidR="00EC081F" w:rsidRPr="00021F66" w14:paraId="20A3C9AA" w14:textId="77777777" w:rsidTr="00B34972">
        <w:tc>
          <w:tcPr>
            <w:tcW w:w="0" w:type="auto"/>
            <w:hideMark/>
          </w:tcPr>
          <w:p w14:paraId="627AC64F"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Health District</w:t>
            </w:r>
          </w:p>
        </w:tc>
        <w:tc>
          <w:tcPr>
            <w:tcW w:w="0" w:type="auto"/>
            <w:hideMark/>
          </w:tcPr>
          <w:p w14:paraId="1B16C0B5"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Fixed Eye-care Facility</w:t>
            </w:r>
          </w:p>
        </w:tc>
        <w:tc>
          <w:tcPr>
            <w:tcW w:w="0" w:type="auto"/>
            <w:hideMark/>
          </w:tcPr>
          <w:p w14:paraId="52EBAAD5"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Level of Eye-care Services</w:t>
            </w:r>
          </w:p>
        </w:tc>
        <w:tc>
          <w:tcPr>
            <w:tcW w:w="0" w:type="auto"/>
            <w:hideMark/>
          </w:tcPr>
          <w:p w14:paraId="3605875E"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Cataract Surgery Available</w:t>
            </w:r>
          </w:p>
        </w:tc>
        <w:tc>
          <w:tcPr>
            <w:tcW w:w="0" w:type="auto"/>
            <w:hideMark/>
          </w:tcPr>
          <w:p w14:paraId="0D2700C3"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Refraction Services</w:t>
            </w:r>
          </w:p>
        </w:tc>
        <w:tc>
          <w:tcPr>
            <w:tcW w:w="0" w:type="auto"/>
            <w:hideMark/>
          </w:tcPr>
          <w:p w14:paraId="2C54E3A0"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Preventive &amp; Screening Activities</w:t>
            </w:r>
          </w:p>
        </w:tc>
        <w:tc>
          <w:tcPr>
            <w:tcW w:w="0" w:type="auto"/>
            <w:hideMark/>
          </w:tcPr>
          <w:p w14:paraId="4FAD4019"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Service Delivery Modality</w:t>
            </w:r>
          </w:p>
        </w:tc>
        <w:tc>
          <w:tcPr>
            <w:tcW w:w="0" w:type="auto"/>
            <w:hideMark/>
          </w:tcPr>
          <w:p w14:paraId="4480EA28" w14:textId="77777777" w:rsidR="00EC081F" w:rsidRPr="00021F66" w:rsidRDefault="00EC081F" w:rsidP="00B34972">
            <w:pPr>
              <w:spacing w:after="160" w:line="278" w:lineRule="auto"/>
              <w:rPr>
                <w:rFonts w:ascii="Times New Roman" w:hAnsi="Times New Roman" w:cs="Times New Roman"/>
                <w:b/>
                <w:bCs/>
              </w:rPr>
            </w:pPr>
            <w:r w:rsidRPr="00021F66">
              <w:rPr>
                <w:rFonts w:ascii="Times New Roman" w:hAnsi="Times New Roman" w:cs="Times New Roman"/>
                <w:b/>
                <w:bCs/>
              </w:rPr>
              <w:t>Domain 2 Capacity</w:t>
            </w:r>
          </w:p>
        </w:tc>
      </w:tr>
      <w:tr w:rsidR="00EC081F" w:rsidRPr="00021F66" w14:paraId="7BA91EEA" w14:textId="77777777" w:rsidTr="00B34972">
        <w:tc>
          <w:tcPr>
            <w:tcW w:w="0" w:type="auto"/>
            <w:hideMark/>
          </w:tcPr>
          <w:p w14:paraId="467C3D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w:t>
            </w:r>
          </w:p>
        </w:tc>
        <w:tc>
          <w:tcPr>
            <w:tcW w:w="0" w:type="auto"/>
            <w:hideMark/>
          </w:tcPr>
          <w:p w14:paraId="273DE6D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CCDDA3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503A33F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3E89AD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D88291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 (school, community)</w:t>
            </w:r>
          </w:p>
        </w:tc>
        <w:tc>
          <w:tcPr>
            <w:tcW w:w="0" w:type="auto"/>
            <w:hideMark/>
          </w:tcPr>
          <w:p w14:paraId="1B9CC65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6872155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2E669AE5" w14:textId="77777777" w:rsidTr="00B34972">
        <w:tc>
          <w:tcPr>
            <w:tcW w:w="0" w:type="auto"/>
            <w:hideMark/>
          </w:tcPr>
          <w:p w14:paraId="2213EA5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II</w:t>
            </w:r>
          </w:p>
        </w:tc>
        <w:tc>
          <w:tcPr>
            <w:tcW w:w="0" w:type="auto"/>
            <w:hideMark/>
          </w:tcPr>
          <w:p w14:paraId="71113A9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3D023EF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w:t>
            </w:r>
          </w:p>
        </w:tc>
        <w:tc>
          <w:tcPr>
            <w:tcW w:w="0" w:type="auto"/>
            <w:hideMark/>
          </w:tcPr>
          <w:p w14:paraId="1A35C6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1C19384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E90313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4CBDD5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29AB5EF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1D66DCCF" w14:textId="77777777" w:rsidTr="00B34972">
        <w:tc>
          <w:tcPr>
            <w:tcW w:w="0" w:type="auto"/>
            <w:hideMark/>
          </w:tcPr>
          <w:p w14:paraId="31511E6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Bamenda III</w:t>
            </w:r>
          </w:p>
        </w:tc>
        <w:tc>
          <w:tcPr>
            <w:tcW w:w="0" w:type="auto"/>
            <w:hideMark/>
          </w:tcPr>
          <w:p w14:paraId="10074B4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2DEB23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Tertiary</w:t>
            </w:r>
          </w:p>
        </w:tc>
        <w:tc>
          <w:tcPr>
            <w:tcW w:w="0" w:type="auto"/>
            <w:hideMark/>
          </w:tcPr>
          <w:p w14:paraId="3466B06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28A5ED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16680B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0465591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3F182C4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534C29BE" w14:textId="77777777" w:rsidTr="00B34972">
        <w:tc>
          <w:tcPr>
            <w:tcW w:w="0" w:type="auto"/>
            <w:hideMark/>
          </w:tcPr>
          <w:p w14:paraId="0E31BC35"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Fundong</w:t>
            </w:r>
            <w:proofErr w:type="spellEnd"/>
          </w:p>
        </w:tc>
        <w:tc>
          <w:tcPr>
            <w:tcW w:w="0" w:type="auto"/>
            <w:hideMark/>
          </w:tcPr>
          <w:p w14:paraId="250DE9E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1D3736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47FDFAA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58584C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1E4485C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45CD5DA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728E2C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5DD6D5B4" w14:textId="77777777" w:rsidTr="00B34972">
        <w:tc>
          <w:tcPr>
            <w:tcW w:w="0" w:type="auto"/>
            <w:hideMark/>
          </w:tcPr>
          <w:p w14:paraId="2BEA428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Kumbo</w:t>
            </w:r>
            <w:proofErr w:type="spellEnd"/>
            <w:r w:rsidRPr="00021F66">
              <w:rPr>
                <w:rFonts w:ascii="Times New Roman" w:hAnsi="Times New Roman" w:cs="Times New Roman"/>
              </w:rPr>
              <w:t xml:space="preserve"> West</w:t>
            </w:r>
          </w:p>
        </w:tc>
        <w:tc>
          <w:tcPr>
            <w:tcW w:w="0" w:type="auto"/>
            <w:hideMark/>
          </w:tcPr>
          <w:p w14:paraId="5506189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5EA4ED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Secondary / Tertiary</w:t>
            </w:r>
          </w:p>
        </w:tc>
        <w:tc>
          <w:tcPr>
            <w:tcW w:w="0" w:type="auto"/>
            <w:hideMark/>
          </w:tcPr>
          <w:p w14:paraId="68E077B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65D4B8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4427155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Partial</w:t>
            </w:r>
          </w:p>
        </w:tc>
        <w:tc>
          <w:tcPr>
            <w:tcW w:w="0" w:type="auto"/>
            <w:hideMark/>
          </w:tcPr>
          <w:p w14:paraId="2A69A2C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Routine facility-based</w:t>
            </w:r>
          </w:p>
        </w:tc>
        <w:tc>
          <w:tcPr>
            <w:tcW w:w="0" w:type="auto"/>
            <w:hideMark/>
          </w:tcPr>
          <w:p w14:paraId="3195E09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High</w:t>
            </w:r>
          </w:p>
        </w:tc>
      </w:tr>
      <w:tr w:rsidR="00EC081F" w:rsidRPr="00021F66" w14:paraId="4B706595" w14:textId="77777777" w:rsidTr="00B34972">
        <w:tc>
          <w:tcPr>
            <w:tcW w:w="0" w:type="auto"/>
            <w:hideMark/>
          </w:tcPr>
          <w:p w14:paraId="15D13F19"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lastRenderedPageBreak/>
              <w:t>Kumbo</w:t>
            </w:r>
            <w:proofErr w:type="spellEnd"/>
            <w:r w:rsidRPr="00021F66">
              <w:rPr>
                <w:rFonts w:ascii="Times New Roman" w:hAnsi="Times New Roman" w:cs="Times New Roman"/>
              </w:rPr>
              <w:t xml:space="preserve"> East</w:t>
            </w:r>
          </w:p>
        </w:tc>
        <w:tc>
          <w:tcPr>
            <w:tcW w:w="0" w:type="auto"/>
            <w:hideMark/>
          </w:tcPr>
          <w:p w14:paraId="176E5A5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F8D185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 / Secondary</w:t>
            </w:r>
          </w:p>
        </w:tc>
        <w:tc>
          <w:tcPr>
            <w:tcW w:w="0" w:type="auto"/>
            <w:hideMark/>
          </w:tcPr>
          <w:p w14:paraId="62EBC62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A1DAC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F6D68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35F524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4AE4ED4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2AF2EA9B" w14:textId="77777777" w:rsidTr="00B34972">
        <w:tc>
          <w:tcPr>
            <w:tcW w:w="0" w:type="auto"/>
            <w:hideMark/>
          </w:tcPr>
          <w:p w14:paraId="31F5F15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Ndop</w:t>
            </w:r>
            <w:proofErr w:type="spellEnd"/>
          </w:p>
        </w:tc>
        <w:tc>
          <w:tcPr>
            <w:tcW w:w="0" w:type="auto"/>
            <w:hideMark/>
          </w:tcPr>
          <w:p w14:paraId="4337E21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51E90CC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 / Secondary</w:t>
            </w:r>
          </w:p>
        </w:tc>
        <w:tc>
          <w:tcPr>
            <w:tcW w:w="0" w:type="auto"/>
            <w:hideMark/>
          </w:tcPr>
          <w:p w14:paraId="749D181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9B33C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7C2788A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3B3344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5CEA7E0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54032A80" w14:textId="77777777" w:rsidTr="00B34972">
        <w:tc>
          <w:tcPr>
            <w:tcW w:w="0" w:type="auto"/>
            <w:hideMark/>
          </w:tcPr>
          <w:p w14:paraId="441EF807"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Mbengwi</w:t>
            </w:r>
            <w:proofErr w:type="spellEnd"/>
          </w:p>
        </w:tc>
        <w:tc>
          <w:tcPr>
            <w:tcW w:w="0" w:type="auto"/>
            <w:hideMark/>
          </w:tcPr>
          <w:p w14:paraId="731DF57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5F5EB6A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4F9268E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ECF5B4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33ECB7B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B4FA41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595604C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787AB35C" w14:textId="77777777" w:rsidTr="00B34972">
        <w:tc>
          <w:tcPr>
            <w:tcW w:w="0" w:type="auto"/>
            <w:hideMark/>
          </w:tcPr>
          <w:p w14:paraId="18825E46"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Ndu</w:t>
            </w:r>
            <w:proofErr w:type="spellEnd"/>
          </w:p>
        </w:tc>
        <w:tc>
          <w:tcPr>
            <w:tcW w:w="0" w:type="auto"/>
            <w:hideMark/>
          </w:tcPr>
          <w:p w14:paraId="5C675AE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04162D1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61CCFD3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01BC8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14F630A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43B5A3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2A5ACD1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7FBA9EFB" w14:textId="77777777" w:rsidTr="00B34972">
        <w:tc>
          <w:tcPr>
            <w:tcW w:w="0" w:type="auto"/>
            <w:hideMark/>
          </w:tcPr>
          <w:p w14:paraId="163FBF9E"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Nkambe</w:t>
            </w:r>
            <w:proofErr w:type="spellEnd"/>
          </w:p>
        </w:tc>
        <w:tc>
          <w:tcPr>
            <w:tcW w:w="0" w:type="auto"/>
            <w:hideMark/>
          </w:tcPr>
          <w:p w14:paraId="26A6D92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9E5955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279E30B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ABF088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0DB8455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714A04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3FAA34DB"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06BEEC07" w14:textId="77777777" w:rsidTr="00B34972">
        <w:tc>
          <w:tcPr>
            <w:tcW w:w="0" w:type="auto"/>
            <w:hideMark/>
          </w:tcPr>
          <w:p w14:paraId="3571F2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Oku</w:t>
            </w:r>
          </w:p>
        </w:tc>
        <w:tc>
          <w:tcPr>
            <w:tcW w:w="0" w:type="auto"/>
            <w:hideMark/>
          </w:tcPr>
          <w:p w14:paraId="6F7D7B5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3BF2A28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66513BA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56A5B1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C368BD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03A0110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2EB8E8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0EF107BF" w14:textId="77777777" w:rsidTr="00B34972">
        <w:tc>
          <w:tcPr>
            <w:tcW w:w="0" w:type="auto"/>
            <w:hideMark/>
          </w:tcPr>
          <w:p w14:paraId="65718ADA"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Tubah</w:t>
            </w:r>
            <w:proofErr w:type="spellEnd"/>
          </w:p>
        </w:tc>
        <w:tc>
          <w:tcPr>
            <w:tcW w:w="0" w:type="auto"/>
            <w:hideMark/>
          </w:tcPr>
          <w:p w14:paraId="4FE8C3E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2FAF842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7B6D97D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66724D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2DFD31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554B3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7D6B0D7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6519315B" w14:textId="77777777" w:rsidTr="00B34972">
        <w:tc>
          <w:tcPr>
            <w:tcW w:w="0" w:type="auto"/>
            <w:hideMark/>
          </w:tcPr>
          <w:p w14:paraId="4FC2D8C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Batibo</w:t>
            </w:r>
            <w:proofErr w:type="spellEnd"/>
          </w:p>
        </w:tc>
        <w:tc>
          <w:tcPr>
            <w:tcW w:w="0" w:type="auto"/>
            <w:hideMark/>
          </w:tcPr>
          <w:p w14:paraId="0102C1C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Yes</w:t>
            </w:r>
          </w:p>
        </w:tc>
        <w:tc>
          <w:tcPr>
            <w:tcW w:w="0" w:type="auto"/>
            <w:hideMark/>
          </w:tcPr>
          <w:p w14:paraId="61CFC7D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Primary</w:t>
            </w:r>
          </w:p>
        </w:tc>
        <w:tc>
          <w:tcPr>
            <w:tcW w:w="0" w:type="auto"/>
            <w:hideMark/>
          </w:tcPr>
          <w:p w14:paraId="7B31EB2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516317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7F75AD2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Limited</w:t>
            </w:r>
          </w:p>
        </w:tc>
        <w:tc>
          <w:tcPr>
            <w:tcW w:w="0" w:type="auto"/>
            <w:hideMark/>
          </w:tcPr>
          <w:p w14:paraId="60818198"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Facility + outreach</w:t>
            </w:r>
          </w:p>
        </w:tc>
        <w:tc>
          <w:tcPr>
            <w:tcW w:w="0" w:type="auto"/>
            <w:hideMark/>
          </w:tcPr>
          <w:p w14:paraId="635593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Moderate</w:t>
            </w:r>
          </w:p>
        </w:tc>
      </w:tr>
      <w:tr w:rsidR="00EC081F" w:rsidRPr="00021F66" w14:paraId="523C04C3" w14:textId="77777777" w:rsidTr="00B34972">
        <w:tc>
          <w:tcPr>
            <w:tcW w:w="0" w:type="auto"/>
            <w:hideMark/>
          </w:tcPr>
          <w:p w14:paraId="128761B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Bali</w:t>
            </w:r>
          </w:p>
        </w:tc>
        <w:tc>
          <w:tcPr>
            <w:tcW w:w="0" w:type="auto"/>
            <w:hideMark/>
          </w:tcPr>
          <w:p w14:paraId="6EBCE519"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FADE9B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DEAFDA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2B1194A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5C81CD1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7AA521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2BF0DC3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0B1116ED" w14:textId="77777777" w:rsidTr="00B34972">
        <w:tc>
          <w:tcPr>
            <w:tcW w:w="0" w:type="auto"/>
            <w:hideMark/>
          </w:tcPr>
          <w:p w14:paraId="638F992F"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Bafut</w:t>
            </w:r>
            <w:proofErr w:type="spellEnd"/>
          </w:p>
        </w:tc>
        <w:tc>
          <w:tcPr>
            <w:tcW w:w="0" w:type="auto"/>
            <w:hideMark/>
          </w:tcPr>
          <w:p w14:paraId="16F492F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FB5EC7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13E2F1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9A110E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311F9F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63AFF56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7065C3A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68FB12A0" w14:textId="77777777" w:rsidTr="00B34972">
        <w:tc>
          <w:tcPr>
            <w:tcW w:w="0" w:type="auto"/>
            <w:hideMark/>
          </w:tcPr>
          <w:p w14:paraId="29A9297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Ako</w:t>
            </w:r>
          </w:p>
        </w:tc>
        <w:tc>
          <w:tcPr>
            <w:tcW w:w="0" w:type="auto"/>
            <w:hideMark/>
          </w:tcPr>
          <w:p w14:paraId="59A76F0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75B220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E345E9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A1EE6E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E8E2B4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4F1E1A9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50EE81E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3ED2003E" w14:textId="77777777" w:rsidTr="00B34972">
        <w:tc>
          <w:tcPr>
            <w:tcW w:w="0" w:type="auto"/>
            <w:hideMark/>
          </w:tcPr>
          <w:p w14:paraId="0306607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lastRenderedPageBreak/>
              <w:t>Misaje</w:t>
            </w:r>
            <w:proofErr w:type="spellEnd"/>
          </w:p>
        </w:tc>
        <w:tc>
          <w:tcPr>
            <w:tcW w:w="0" w:type="auto"/>
            <w:hideMark/>
          </w:tcPr>
          <w:p w14:paraId="26AE7A2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0E90553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221771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8E3A1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FC3F30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B4ED8B7"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3ADCAC7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36C87102" w14:textId="77777777" w:rsidTr="00B34972">
        <w:tc>
          <w:tcPr>
            <w:tcW w:w="0" w:type="auto"/>
            <w:hideMark/>
          </w:tcPr>
          <w:p w14:paraId="19601348"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Njikwa</w:t>
            </w:r>
            <w:proofErr w:type="spellEnd"/>
          </w:p>
        </w:tc>
        <w:tc>
          <w:tcPr>
            <w:tcW w:w="0" w:type="auto"/>
            <w:hideMark/>
          </w:tcPr>
          <w:p w14:paraId="15D072F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8D673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6262B2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1153997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F34546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598021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5395D991"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04CBD0EA" w14:textId="77777777" w:rsidTr="00B34972">
        <w:tc>
          <w:tcPr>
            <w:tcW w:w="0" w:type="auto"/>
            <w:hideMark/>
          </w:tcPr>
          <w:p w14:paraId="42A431B1"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Benakuma</w:t>
            </w:r>
            <w:proofErr w:type="spellEnd"/>
          </w:p>
        </w:tc>
        <w:tc>
          <w:tcPr>
            <w:tcW w:w="0" w:type="auto"/>
            <w:hideMark/>
          </w:tcPr>
          <w:p w14:paraId="3013369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C21BF7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65BAB05C"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460CB6ED"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0D2857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5756876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2D969480"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4CA4E6A2" w14:textId="77777777" w:rsidTr="00B34972">
        <w:tc>
          <w:tcPr>
            <w:tcW w:w="0" w:type="auto"/>
            <w:hideMark/>
          </w:tcPr>
          <w:p w14:paraId="1A1A4F64"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Wum</w:t>
            </w:r>
            <w:proofErr w:type="spellEnd"/>
          </w:p>
        </w:tc>
        <w:tc>
          <w:tcPr>
            <w:tcW w:w="0" w:type="auto"/>
            <w:hideMark/>
          </w:tcPr>
          <w:p w14:paraId="7E64738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EB04DA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7CA0744E"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329AD6CA"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792EBFF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18897D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40350245"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r w:rsidR="00EC081F" w:rsidRPr="00021F66" w14:paraId="71A95E82" w14:textId="77777777" w:rsidTr="00B34972">
        <w:tc>
          <w:tcPr>
            <w:tcW w:w="0" w:type="auto"/>
            <w:hideMark/>
          </w:tcPr>
          <w:p w14:paraId="6D30BF52" w14:textId="77777777" w:rsidR="00EC081F" w:rsidRPr="00021F66" w:rsidRDefault="00EC081F" w:rsidP="00B34972">
            <w:pPr>
              <w:spacing w:after="160" w:line="278" w:lineRule="auto"/>
              <w:rPr>
                <w:rFonts w:ascii="Times New Roman" w:hAnsi="Times New Roman" w:cs="Times New Roman"/>
              </w:rPr>
            </w:pPr>
            <w:proofErr w:type="spellStart"/>
            <w:r w:rsidRPr="00021F66">
              <w:rPr>
                <w:rFonts w:ascii="Times New Roman" w:hAnsi="Times New Roman" w:cs="Times New Roman"/>
              </w:rPr>
              <w:t>Nwa</w:t>
            </w:r>
            <w:proofErr w:type="spellEnd"/>
          </w:p>
        </w:tc>
        <w:tc>
          <w:tcPr>
            <w:tcW w:w="0" w:type="auto"/>
            <w:hideMark/>
          </w:tcPr>
          <w:p w14:paraId="0228B1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E25369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24AB7A13"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6176FF32"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w:t>
            </w:r>
          </w:p>
        </w:tc>
        <w:tc>
          <w:tcPr>
            <w:tcW w:w="0" w:type="auto"/>
            <w:hideMark/>
          </w:tcPr>
          <w:p w14:paraId="2D290844"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None</w:t>
            </w:r>
          </w:p>
        </w:tc>
        <w:tc>
          <w:tcPr>
            <w:tcW w:w="0" w:type="auto"/>
            <w:hideMark/>
          </w:tcPr>
          <w:p w14:paraId="1A2EF026"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Outreach only / referral</w:t>
            </w:r>
          </w:p>
        </w:tc>
        <w:tc>
          <w:tcPr>
            <w:tcW w:w="0" w:type="auto"/>
            <w:hideMark/>
          </w:tcPr>
          <w:p w14:paraId="15BF944F" w14:textId="77777777" w:rsidR="00EC081F" w:rsidRPr="00021F66" w:rsidRDefault="00EC081F" w:rsidP="00B34972">
            <w:pPr>
              <w:spacing w:after="160" w:line="278" w:lineRule="auto"/>
              <w:rPr>
                <w:rFonts w:ascii="Times New Roman" w:hAnsi="Times New Roman" w:cs="Times New Roman"/>
              </w:rPr>
            </w:pPr>
            <w:r w:rsidRPr="00021F66">
              <w:rPr>
                <w:rFonts w:ascii="Times New Roman" w:hAnsi="Times New Roman" w:cs="Times New Roman"/>
              </w:rPr>
              <w:t>Low</w:t>
            </w:r>
          </w:p>
        </w:tc>
      </w:tr>
    </w:tbl>
    <w:p w14:paraId="099B89D5" w14:textId="77777777" w:rsidR="00EC081F" w:rsidRPr="00021F66" w:rsidRDefault="00EC081F" w:rsidP="00EC081F">
      <w:pPr>
        <w:rPr>
          <w:rFonts w:ascii="Times New Roman" w:hAnsi="Times New Roman" w:cs="Times New Roman"/>
        </w:rPr>
      </w:pPr>
    </w:p>
    <w:p w14:paraId="614B696B" w14:textId="77777777" w:rsidR="006B1C95" w:rsidRPr="006B1C95" w:rsidRDefault="006B1C95" w:rsidP="006B1C95">
      <w:pPr>
        <w:rPr>
          <w:rFonts w:ascii="Times New Roman" w:hAnsi="Times New Roman" w:cs="Times New Roman"/>
        </w:rPr>
      </w:pPr>
      <w:r w:rsidRPr="006B1C95">
        <w:rPr>
          <w:rFonts w:ascii="Times New Roman" w:hAnsi="Times New Roman" w:cs="Times New Roman"/>
        </w:rPr>
        <w:t>Table 6: Leadership and governance of eye care by district, Northwest Region of Cameroon</w:t>
      </w:r>
    </w:p>
    <w:tbl>
      <w:tblPr>
        <w:tblStyle w:val="TableGrid"/>
        <w:tblW w:w="0" w:type="auto"/>
        <w:tblLook w:val="04A0" w:firstRow="1" w:lastRow="0" w:firstColumn="1" w:lastColumn="0" w:noHBand="0" w:noVBand="1"/>
      </w:tblPr>
      <w:tblGrid>
        <w:gridCol w:w="1124"/>
        <w:gridCol w:w="1218"/>
        <w:gridCol w:w="1217"/>
        <w:gridCol w:w="1018"/>
        <w:gridCol w:w="1296"/>
        <w:gridCol w:w="1241"/>
        <w:gridCol w:w="1207"/>
        <w:gridCol w:w="1029"/>
      </w:tblGrid>
      <w:tr w:rsidR="006B1C95" w:rsidRPr="006B1C95" w14:paraId="4DB1AE5F" w14:textId="77777777" w:rsidTr="00B34972">
        <w:tc>
          <w:tcPr>
            <w:tcW w:w="0" w:type="auto"/>
            <w:hideMark/>
          </w:tcPr>
          <w:p w14:paraId="25181772"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Health District</w:t>
            </w:r>
          </w:p>
        </w:tc>
        <w:tc>
          <w:tcPr>
            <w:tcW w:w="0" w:type="auto"/>
            <w:hideMark/>
          </w:tcPr>
          <w:p w14:paraId="284847A2"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Designated Eye-health Focal Person</w:t>
            </w:r>
          </w:p>
        </w:tc>
        <w:tc>
          <w:tcPr>
            <w:tcW w:w="0" w:type="auto"/>
            <w:hideMark/>
          </w:tcPr>
          <w:p w14:paraId="77F0D5CF"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Functional Prevention of Blindness (</w:t>
            </w:r>
            <w:proofErr w:type="spellStart"/>
            <w:r w:rsidRPr="006B1C95">
              <w:rPr>
                <w:rFonts w:ascii="Times New Roman" w:hAnsi="Times New Roman" w:cs="Times New Roman"/>
                <w:b/>
                <w:bCs/>
              </w:rPr>
              <w:t>PoB</w:t>
            </w:r>
            <w:proofErr w:type="spellEnd"/>
            <w:r w:rsidRPr="006B1C95">
              <w:rPr>
                <w:rFonts w:ascii="Times New Roman" w:hAnsi="Times New Roman" w:cs="Times New Roman"/>
                <w:b/>
                <w:bCs/>
              </w:rPr>
              <w:t>) Committee</w:t>
            </w:r>
          </w:p>
        </w:tc>
        <w:tc>
          <w:tcPr>
            <w:tcW w:w="0" w:type="auto"/>
            <w:hideMark/>
          </w:tcPr>
          <w:p w14:paraId="6D475CB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Eye Care Included in District Health Plans</w:t>
            </w:r>
          </w:p>
        </w:tc>
        <w:tc>
          <w:tcPr>
            <w:tcW w:w="0" w:type="auto"/>
            <w:hideMark/>
          </w:tcPr>
          <w:p w14:paraId="65BD7FE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Formal Agreements with NGOs / Faith-based Providers</w:t>
            </w:r>
          </w:p>
        </w:tc>
        <w:tc>
          <w:tcPr>
            <w:tcW w:w="0" w:type="auto"/>
            <w:hideMark/>
          </w:tcPr>
          <w:p w14:paraId="31E162AB"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DHIS2 Eye-care Reporting</w:t>
            </w:r>
          </w:p>
        </w:tc>
        <w:tc>
          <w:tcPr>
            <w:tcW w:w="0" w:type="auto"/>
            <w:hideMark/>
          </w:tcPr>
          <w:p w14:paraId="2E92FD1C"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Regulation of Informal Eye-care Providers</w:t>
            </w:r>
          </w:p>
        </w:tc>
        <w:tc>
          <w:tcPr>
            <w:tcW w:w="0" w:type="auto"/>
            <w:hideMark/>
          </w:tcPr>
          <w:p w14:paraId="5804DD7B" w14:textId="77777777" w:rsidR="006B1C95" w:rsidRPr="006B1C95" w:rsidRDefault="006B1C95" w:rsidP="006B1C95">
            <w:pPr>
              <w:spacing w:after="160" w:line="278" w:lineRule="auto"/>
              <w:rPr>
                <w:rFonts w:ascii="Times New Roman" w:hAnsi="Times New Roman" w:cs="Times New Roman"/>
                <w:b/>
                <w:bCs/>
              </w:rPr>
            </w:pPr>
            <w:r w:rsidRPr="006B1C95">
              <w:rPr>
                <w:rFonts w:ascii="Times New Roman" w:hAnsi="Times New Roman" w:cs="Times New Roman"/>
                <w:b/>
                <w:bCs/>
              </w:rPr>
              <w:t>Domain 3 Capacity</w:t>
            </w:r>
          </w:p>
        </w:tc>
      </w:tr>
      <w:tr w:rsidR="006B1C95" w:rsidRPr="006B1C95" w14:paraId="00E61137" w14:textId="77777777" w:rsidTr="00B34972">
        <w:tc>
          <w:tcPr>
            <w:tcW w:w="0" w:type="auto"/>
            <w:hideMark/>
          </w:tcPr>
          <w:p w14:paraId="347B419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w:t>
            </w:r>
          </w:p>
        </w:tc>
        <w:tc>
          <w:tcPr>
            <w:tcW w:w="0" w:type="auto"/>
            <w:hideMark/>
          </w:tcPr>
          <w:p w14:paraId="778EFCF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38C614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B7CEC3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27F94E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738083A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2448D70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196CE05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46DF31B4" w14:textId="77777777" w:rsidTr="00B34972">
        <w:tc>
          <w:tcPr>
            <w:tcW w:w="0" w:type="auto"/>
            <w:hideMark/>
          </w:tcPr>
          <w:p w14:paraId="152F2EA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II</w:t>
            </w:r>
          </w:p>
        </w:tc>
        <w:tc>
          <w:tcPr>
            <w:tcW w:w="0" w:type="auto"/>
            <w:hideMark/>
          </w:tcPr>
          <w:p w14:paraId="4E1D243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F043B9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07023D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191CE51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48CD34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29915E2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48D5A31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456D23D5" w14:textId="77777777" w:rsidTr="00B34972">
        <w:tc>
          <w:tcPr>
            <w:tcW w:w="0" w:type="auto"/>
            <w:hideMark/>
          </w:tcPr>
          <w:p w14:paraId="7B8299A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Bamenda III</w:t>
            </w:r>
          </w:p>
        </w:tc>
        <w:tc>
          <w:tcPr>
            <w:tcW w:w="0" w:type="auto"/>
            <w:hideMark/>
          </w:tcPr>
          <w:p w14:paraId="5C4CD47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0A8083F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F53A2A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693A72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981405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5E8E1F0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0D4905B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7EA3CB41" w14:textId="77777777" w:rsidTr="00B34972">
        <w:tc>
          <w:tcPr>
            <w:tcW w:w="0" w:type="auto"/>
            <w:hideMark/>
          </w:tcPr>
          <w:p w14:paraId="070480DE"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Fundong</w:t>
            </w:r>
            <w:proofErr w:type="spellEnd"/>
          </w:p>
        </w:tc>
        <w:tc>
          <w:tcPr>
            <w:tcW w:w="0" w:type="auto"/>
            <w:hideMark/>
          </w:tcPr>
          <w:p w14:paraId="52D079F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2E5121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F2D54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26EC694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5690490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784F334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116F873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3248ABF0" w14:textId="77777777" w:rsidTr="00B34972">
        <w:tc>
          <w:tcPr>
            <w:tcW w:w="0" w:type="auto"/>
            <w:hideMark/>
          </w:tcPr>
          <w:p w14:paraId="6CB9813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lastRenderedPageBreak/>
              <w:t>Kumbo</w:t>
            </w:r>
            <w:proofErr w:type="spellEnd"/>
            <w:r w:rsidRPr="006B1C95">
              <w:rPr>
                <w:rFonts w:ascii="Times New Roman" w:hAnsi="Times New Roman" w:cs="Times New Roman"/>
              </w:rPr>
              <w:t xml:space="preserve"> West</w:t>
            </w:r>
          </w:p>
        </w:tc>
        <w:tc>
          <w:tcPr>
            <w:tcW w:w="0" w:type="auto"/>
            <w:hideMark/>
          </w:tcPr>
          <w:p w14:paraId="239FC81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43CD015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B9234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1B8BF96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Partial</w:t>
            </w:r>
          </w:p>
        </w:tc>
        <w:tc>
          <w:tcPr>
            <w:tcW w:w="0" w:type="auto"/>
            <w:hideMark/>
          </w:tcPr>
          <w:p w14:paraId="63EB68E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Inconsistent</w:t>
            </w:r>
          </w:p>
        </w:tc>
        <w:tc>
          <w:tcPr>
            <w:tcW w:w="0" w:type="auto"/>
            <w:hideMark/>
          </w:tcPr>
          <w:p w14:paraId="5924AEF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Limited</w:t>
            </w:r>
          </w:p>
        </w:tc>
        <w:tc>
          <w:tcPr>
            <w:tcW w:w="0" w:type="auto"/>
            <w:hideMark/>
          </w:tcPr>
          <w:p w14:paraId="6F58873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Moderate</w:t>
            </w:r>
          </w:p>
        </w:tc>
      </w:tr>
      <w:tr w:rsidR="006B1C95" w:rsidRPr="006B1C95" w14:paraId="12CB45D0" w14:textId="77777777" w:rsidTr="00B34972">
        <w:tc>
          <w:tcPr>
            <w:tcW w:w="0" w:type="auto"/>
            <w:hideMark/>
          </w:tcPr>
          <w:p w14:paraId="28F8F75F"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Kumbo</w:t>
            </w:r>
            <w:proofErr w:type="spellEnd"/>
            <w:r w:rsidRPr="006B1C95">
              <w:rPr>
                <w:rFonts w:ascii="Times New Roman" w:hAnsi="Times New Roman" w:cs="Times New Roman"/>
              </w:rPr>
              <w:t xml:space="preserve"> East</w:t>
            </w:r>
          </w:p>
        </w:tc>
        <w:tc>
          <w:tcPr>
            <w:tcW w:w="0" w:type="auto"/>
            <w:hideMark/>
          </w:tcPr>
          <w:p w14:paraId="7236C18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9ABB6A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B8B17B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218677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D45563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5809085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D91F0A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E49A472" w14:textId="77777777" w:rsidTr="00B34972">
        <w:tc>
          <w:tcPr>
            <w:tcW w:w="0" w:type="auto"/>
            <w:hideMark/>
          </w:tcPr>
          <w:p w14:paraId="1B42071E"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Ndop</w:t>
            </w:r>
            <w:proofErr w:type="spellEnd"/>
          </w:p>
        </w:tc>
        <w:tc>
          <w:tcPr>
            <w:tcW w:w="0" w:type="auto"/>
            <w:hideMark/>
          </w:tcPr>
          <w:p w14:paraId="4F17D97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0FECD0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0D3A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8806A8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183057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2A74C8C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D48008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6E7815E9" w14:textId="77777777" w:rsidTr="00B34972">
        <w:tc>
          <w:tcPr>
            <w:tcW w:w="0" w:type="auto"/>
            <w:hideMark/>
          </w:tcPr>
          <w:p w14:paraId="5A367BF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Mbengwi</w:t>
            </w:r>
            <w:proofErr w:type="spellEnd"/>
          </w:p>
        </w:tc>
        <w:tc>
          <w:tcPr>
            <w:tcW w:w="0" w:type="auto"/>
            <w:hideMark/>
          </w:tcPr>
          <w:p w14:paraId="773F52D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359788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A71303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35302F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2A5DA4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1FB2DA9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B797B3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498F7B1" w14:textId="77777777" w:rsidTr="00B34972">
        <w:tc>
          <w:tcPr>
            <w:tcW w:w="0" w:type="auto"/>
            <w:hideMark/>
          </w:tcPr>
          <w:p w14:paraId="0FED894D"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Ndu</w:t>
            </w:r>
            <w:proofErr w:type="spellEnd"/>
          </w:p>
        </w:tc>
        <w:tc>
          <w:tcPr>
            <w:tcW w:w="0" w:type="auto"/>
            <w:hideMark/>
          </w:tcPr>
          <w:p w14:paraId="26B919F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6265ED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91141D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6177F8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83BD7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3F07BE1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71465F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D4EEDC3" w14:textId="77777777" w:rsidTr="00B34972">
        <w:tc>
          <w:tcPr>
            <w:tcW w:w="0" w:type="auto"/>
            <w:hideMark/>
          </w:tcPr>
          <w:p w14:paraId="0B633345"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Nkambe</w:t>
            </w:r>
            <w:proofErr w:type="spellEnd"/>
          </w:p>
        </w:tc>
        <w:tc>
          <w:tcPr>
            <w:tcW w:w="0" w:type="auto"/>
            <w:hideMark/>
          </w:tcPr>
          <w:p w14:paraId="77B29C1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A1BA0F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0F9C4A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8FAB7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569171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6BA7F0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24CCBBD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AA16B06" w14:textId="77777777" w:rsidTr="00B34972">
        <w:tc>
          <w:tcPr>
            <w:tcW w:w="0" w:type="auto"/>
            <w:hideMark/>
          </w:tcPr>
          <w:p w14:paraId="380436B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Oku</w:t>
            </w:r>
          </w:p>
        </w:tc>
        <w:tc>
          <w:tcPr>
            <w:tcW w:w="0" w:type="auto"/>
            <w:hideMark/>
          </w:tcPr>
          <w:p w14:paraId="14B310E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49B1C6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D9E13C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46AA4F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A48985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0E09030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AC5A0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5C4FD38D" w14:textId="77777777" w:rsidTr="00B34972">
        <w:tc>
          <w:tcPr>
            <w:tcW w:w="0" w:type="auto"/>
            <w:hideMark/>
          </w:tcPr>
          <w:p w14:paraId="7D93B2B9"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Tubah</w:t>
            </w:r>
            <w:proofErr w:type="spellEnd"/>
          </w:p>
        </w:tc>
        <w:tc>
          <w:tcPr>
            <w:tcW w:w="0" w:type="auto"/>
            <w:hideMark/>
          </w:tcPr>
          <w:p w14:paraId="263C527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334E21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ED383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377D0B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68EE53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72FCDFB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A1FAD7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7301CCD5" w14:textId="77777777" w:rsidTr="00B34972">
        <w:tc>
          <w:tcPr>
            <w:tcW w:w="0" w:type="auto"/>
            <w:hideMark/>
          </w:tcPr>
          <w:p w14:paraId="7D73B012"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Batibo</w:t>
            </w:r>
            <w:proofErr w:type="spellEnd"/>
          </w:p>
        </w:tc>
        <w:tc>
          <w:tcPr>
            <w:tcW w:w="0" w:type="auto"/>
            <w:hideMark/>
          </w:tcPr>
          <w:p w14:paraId="5A36994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BA3F51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BFD5BB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1B3C9A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94BED8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40E4101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848FC4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46970E67" w14:textId="77777777" w:rsidTr="00B34972">
        <w:tc>
          <w:tcPr>
            <w:tcW w:w="0" w:type="auto"/>
            <w:hideMark/>
          </w:tcPr>
          <w:p w14:paraId="271C0051"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Bali</w:t>
            </w:r>
          </w:p>
        </w:tc>
        <w:tc>
          <w:tcPr>
            <w:tcW w:w="0" w:type="auto"/>
            <w:hideMark/>
          </w:tcPr>
          <w:p w14:paraId="7844DD7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4F2223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81739C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E1037B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F358E8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64AA2D0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6F8E712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ECACB7D" w14:textId="77777777" w:rsidTr="00B34972">
        <w:tc>
          <w:tcPr>
            <w:tcW w:w="0" w:type="auto"/>
            <w:hideMark/>
          </w:tcPr>
          <w:p w14:paraId="2C10525F"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Bafut</w:t>
            </w:r>
            <w:proofErr w:type="spellEnd"/>
          </w:p>
        </w:tc>
        <w:tc>
          <w:tcPr>
            <w:tcW w:w="0" w:type="auto"/>
            <w:hideMark/>
          </w:tcPr>
          <w:p w14:paraId="0934CE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9F1EC8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10AC50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534EE1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A9FA93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2A2ADB4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92AECC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707017D" w14:textId="77777777" w:rsidTr="00B34972">
        <w:tc>
          <w:tcPr>
            <w:tcW w:w="0" w:type="auto"/>
            <w:hideMark/>
          </w:tcPr>
          <w:p w14:paraId="14ED468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Ako</w:t>
            </w:r>
          </w:p>
        </w:tc>
        <w:tc>
          <w:tcPr>
            <w:tcW w:w="0" w:type="auto"/>
            <w:hideMark/>
          </w:tcPr>
          <w:p w14:paraId="6DB7E49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2C9412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DD48BE5"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07A22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5E4F42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B7786A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1374E87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4D5AE8D" w14:textId="77777777" w:rsidTr="00B34972">
        <w:tc>
          <w:tcPr>
            <w:tcW w:w="0" w:type="auto"/>
            <w:hideMark/>
          </w:tcPr>
          <w:p w14:paraId="32D0CD3C"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Misaje</w:t>
            </w:r>
            <w:proofErr w:type="spellEnd"/>
          </w:p>
        </w:tc>
        <w:tc>
          <w:tcPr>
            <w:tcW w:w="0" w:type="auto"/>
            <w:hideMark/>
          </w:tcPr>
          <w:p w14:paraId="0F5E52D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09BAB2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F0132A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C023CA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CDE1E7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043E43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7961CA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094689CE" w14:textId="77777777" w:rsidTr="00B34972">
        <w:tc>
          <w:tcPr>
            <w:tcW w:w="0" w:type="auto"/>
            <w:hideMark/>
          </w:tcPr>
          <w:p w14:paraId="34960B13"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Njikwa</w:t>
            </w:r>
            <w:proofErr w:type="spellEnd"/>
          </w:p>
        </w:tc>
        <w:tc>
          <w:tcPr>
            <w:tcW w:w="0" w:type="auto"/>
            <w:hideMark/>
          </w:tcPr>
          <w:p w14:paraId="7B33A60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7762BE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B7DDA4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62B046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B55730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582AE4E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09C5A72"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630934D1" w14:textId="77777777" w:rsidTr="00B34972">
        <w:tc>
          <w:tcPr>
            <w:tcW w:w="0" w:type="auto"/>
            <w:hideMark/>
          </w:tcPr>
          <w:p w14:paraId="722154C3"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Benakuma</w:t>
            </w:r>
            <w:proofErr w:type="spellEnd"/>
          </w:p>
        </w:tc>
        <w:tc>
          <w:tcPr>
            <w:tcW w:w="0" w:type="auto"/>
            <w:hideMark/>
          </w:tcPr>
          <w:p w14:paraId="03BDB9A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2087569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311B76D"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59B6788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3AF27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1875AAA3"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751FE10A"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212E1F0B" w14:textId="77777777" w:rsidTr="00B34972">
        <w:tc>
          <w:tcPr>
            <w:tcW w:w="0" w:type="auto"/>
            <w:hideMark/>
          </w:tcPr>
          <w:p w14:paraId="733C1D40"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Wum</w:t>
            </w:r>
            <w:proofErr w:type="spellEnd"/>
          </w:p>
        </w:tc>
        <w:tc>
          <w:tcPr>
            <w:tcW w:w="0" w:type="auto"/>
            <w:hideMark/>
          </w:tcPr>
          <w:p w14:paraId="643B0C98"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85F163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02E4CEAC"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ED94BE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1142290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Weak</w:t>
            </w:r>
          </w:p>
        </w:tc>
        <w:tc>
          <w:tcPr>
            <w:tcW w:w="0" w:type="auto"/>
            <w:hideMark/>
          </w:tcPr>
          <w:p w14:paraId="322CB3EE"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77FF88C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r w:rsidR="006B1C95" w:rsidRPr="006B1C95" w14:paraId="76B76EA3" w14:textId="77777777" w:rsidTr="00B34972">
        <w:tc>
          <w:tcPr>
            <w:tcW w:w="0" w:type="auto"/>
            <w:hideMark/>
          </w:tcPr>
          <w:p w14:paraId="0169B50D" w14:textId="77777777" w:rsidR="006B1C95" w:rsidRPr="006B1C95" w:rsidRDefault="006B1C95" w:rsidP="006B1C95">
            <w:pPr>
              <w:spacing w:after="160" w:line="278" w:lineRule="auto"/>
              <w:rPr>
                <w:rFonts w:ascii="Times New Roman" w:hAnsi="Times New Roman" w:cs="Times New Roman"/>
              </w:rPr>
            </w:pPr>
            <w:proofErr w:type="spellStart"/>
            <w:r w:rsidRPr="006B1C95">
              <w:rPr>
                <w:rFonts w:ascii="Times New Roman" w:hAnsi="Times New Roman" w:cs="Times New Roman"/>
              </w:rPr>
              <w:t>Nwa</w:t>
            </w:r>
            <w:proofErr w:type="spellEnd"/>
          </w:p>
        </w:tc>
        <w:tc>
          <w:tcPr>
            <w:tcW w:w="0" w:type="auto"/>
            <w:hideMark/>
          </w:tcPr>
          <w:p w14:paraId="4F537536"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4FC46904"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3CFD9FEF"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68ED79B9"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w:t>
            </w:r>
          </w:p>
        </w:tc>
        <w:tc>
          <w:tcPr>
            <w:tcW w:w="0" w:type="auto"/>
            <w:hideMark/>
          </w:tcPr>
          <w:p w14:paraId="7963AF9B"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0054C1C0"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None</w:t>
            </w:r>
          </w:p>
        </w:tc>
        <w:tc>
          <w:tcPr>
            <w:tcW w:w="0" w:type="auto"/>
            <w:hideMark/>
          </w:tcPr>
          <w:p w14:paraId="4E99A0B7" w14:textId="77777777" w:rsidR="006B1C95" w:rsidRPr="006B1C95" w:rsidRDefault="006B1C95" w:rsidP="006B1C95">
            <w:pPr>
              <w:spacing w:after="160" w:line="278" w:lineRule="auto"/>
              <w:rPr>
                <w:rFonts w:ascii="Times New Roman" w:hAnsi="Times New Roman" w:cs="Times New Roman"/>
              </w:rPr>
            </w:pPr>
            <w:r w:rsidRPr="006B1C95">
              <w:rPr>
                <w:rFonts w:ascii="Times New Roman" w:hAnsi="Times New Roman" w:cs="Times New Roman"/>
              </w:rPr>
              <w:t>Low</w:t>
            </w:r>
          </w:p>
        </w:tc>
      </w:tr>
    </w:tbl>
    <w:p w14:paraId="761C497D" w14:textId="77777777" w:rsidR="006B1C95" w:rsidRPr="006B1C95" w:rsidRDefault="006B1C95" w:rsidP="006B1C95">
      <w:pPr>
        <w:rPr>
          <w:rFonts w:ascii="Times New Roman" w:hAnsi="Times New Roman" w:cs="Times New Roman"/>
        </w:rPr>
      </w:pPr>
    </w:p>
    <w:p w14:paraId="050810E4" w14:textId="77777777" w:rsidR="00AE519C" w:rsidRPr="00AE519C" w:rsidRDefault="00AE519C" w:rsidP="00AE519C">
      <w:pPr>
        <w:rPr>
          <w:rFonts w:ascii="Times New Roman" w:hAnsi="Times New Roman" w:cs="Times New Roman"/>
        </w:rPr>
      </w:pPr>
      <w:r w:rsidRPr="00AE519C">
        <w:rPr>
          <w:rFonts w:ascii="Times New Roman" w:hAnsi="Times New Roman" w:cs="Times New Roman"/>
        </w:rPr>
        <w:t>Table 7: Infrastructure, human resources, and service delivery capacity by district, Northwest Region of Cameroon</w:t>
      </w:r>
    </w:p>
    <w:tbl>
      <w:tblPr>
        <w:tblStyle w:val="TableGrid"/>
        <w:tblW w:w="0" w:type="auto"/>
        <w:tblLook w:val="04A0" w:firstRow="1" w:lastRow="0" w:firstColumn="1" w:lastColumn="0" w:noHBand="0" w:noVBand="1"/>
      </w:tblPr>
      <w:tblGrid>
        <w:gridCol w:w="813"/>
        <w:gridCol w:w="813"/>
        <w:gridCol w:w="1217"/>
        <w:gridCol w:w="930"/>
        <w:gridCol w:w="991"/>
        <w:gridCol w:w="953"/>
        <w:gridCol w:w="1015"/>
        <w:gridCol w:w="992"/>
        <w:gridCol w:w="875"/>
        <w:gridCol w:w="751"/>
      </w:tblGrid>
      <w:tr w:rsidR="00AE519C" w:rsidRPr="00AE519C" w14:paraId="3A8C4CE4" w14:textId="77777777" w:rsidTr="00B34972">
        <w:tc>
          <w:tcPr>
            <w:tcW w:w="0" w:type="auto"/>
            <w:hideMark/>
          </w:tcPr>
          <w:p w14:paraId="217CAF0E"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Health District</w:t>
            </w:r>
          </w:p>
        </w:tc>
        <w:tc>
          <w:tcPr>
            <w:tcW w:w="0" w:type="auto"/>
            <w:hideMark/>
          </w:tcPr>
          <w:p w14:paraId="475476B7"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Dedicated Eye-care Unit</w:t>
            </w:r>
          </w:p>
        </w:tc>
        <w:tc>
          <w:tcPr>
            <w:tcW w:w="0" w:type="auto"/>
            <w:hideMark/>
          </w:tcPr>
          <w:p w14:paraId="0E5B2107"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Resident Ophthalmologist</w:t>
            </w:r>
          </w:p>
        </w:tc>
        <w:tc>
          <w:tcPr>
            <w:tcW w:w="0" w:type="auto"/>
            <w:hideMark/>
          </w:tcPr>
          <w:p w14:paraId="590EB526"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 xml:space="preserve">Ophthalmic Nurses / Mid-level </w:t>
            </w:r>
            <w:r w:rsidRPr="00AE519C">
              <w:rPr>
                <w:rFonts w:ascii="Times New Roman" w:hAnsi="Times New Roman" w:cs="Times New Roman"/>
                <w:b/>
                <w:bCs/>
              </w:rPr>
              <w:lastRenderedPageBreak/>
              <w:t>Cadres</w:t>
            </w:r>
          </w:p>
        </w:tc>
        <w:tc>
          <w:tcPr>
            <w:tcW w:w="0" w:type="auto"/>
            <w:hideMark/>
          </w:tcPr>
          <w:p w14:paraId="24486812"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lastRenderedPageBreak/>
              <w:t xml:space="preserve">Optometrist / </w:t>
            </w:r>
            <w:proofErr w:type="spellStart"/>
            <w:r w:rsidRPr="00AE519C">
              <w:rPr>
                <w:rFonts w:ascii="Times New Roman" w:hAnsi="Times New Roman" w:cs="Times New Roman"/>
                <w:b/>
                <w:bCs/>
              </w:rPr>
              <w:t>Refractionist</w:t>
            </w:r>
            <w:proofErr w:type="spellEnd"/>
          </w:p>
        </w:tc>
        <w:tc>
          <w:tcPr>
            <w:tcW w:w="0" w:type="auto"/>
            <w:hideMark/>
          </w:tcPr>
          <w:p w14:paraId="08CD3849"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 xml:space="preserve">Availability of Essential </w:t>
            </w:r>
            <w:r w:rsidRPr="00AE519C">
              <w:rPr>
                <w:rFonts w:ascii="Times New Roman" w:hAnsi="Times New Roman" w:cs="Times New Roman"/>
                <w:b/>
                <w:bCs/>
              </w:rPr>
              <w:lastRenderedPageBreak/>
              <w:t>Equipment*</w:t>
            </w:r>
          </w:p>
        </w:tc>
        <w:tc>
          <w:tcPr>
            <w:tcW w:w="0" w:type="auto"/>
            <w:hideMark/>
          </w:tcPr>
          <w:p w14:paraId="43F4EF68"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lastRenderedPageBreak/>
              <w:t>Equipment Functionality</w:t>
            </w:r>
          </w:p>
        </w:tc>
        <w:tc>
          <w:tcPr>
            <w:tcW w:w="0" w:type="auto"/>
            <w:hideMark/>
          </w:tcPr>
          <w:p w14:paraId="26914D0A"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Maintenance Capacity</w:t>
            </w:r>
          </w:p>
        </w:tc>
        <w:tc>
          <w:tcPr>
            <w:tcW w:w="0" w:type="auto"/>
            <w:hideMark/>
          </w:tcPr>
          <w:p w14:paraId="2F452D75"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Continuity of Services</w:t>
            </w:r>
          </w:p>
        </w:tc>
        <w:tc>
          <w:tcPr>
            <w:tcW w:w="0" w:type="auto"/>
            <w:hideMark/>
          </w:tcPr>
          <w:p w14:paraId="0BEDBD85" w14:textId="77777777" w:rsidR="00AE519C" w:rsidRPr="00AE519C" w:rsidRDefault="00AE519C" w:rsidP="00AE519C">
            <w:pPr>
              <w:spacing w:after="160" w:line="278" w:lineRule="auto"/>
              <w:rPr>
                <w:rFonts w:ascii="Times New Roman" w:hAnsi="Times New Roman" w:cs="Times New Roman"/>
                <w:b/>
                <w:bCs/>
              </w:rPr>
            </w:pPr>
            <w:r w:rsidRPr="00AE519C">
              <w:rPr>
                <w:rFonts w:ascii="Times New Roman" w:hAnsi="Times New Roman" w:cs="Times New Roman"/>
                <w:b/>
                <w:bCs/>
              </w:rPr>
              <w:t>Domain 4 Capacity</w:t>
            </w:r>
          </w:p>
        </w:tc>
      </w:tr>
      <w:tr w:rsidR="00AE519C" w:rsidRPr="00AE519C" w14:paraId="2603E8A7" w14:textId="77777777" w:rsidTr="00B34972">
        <w:tc>
          <w:tcPr>
            <w:tcW w:w="0" w:type="auto"/>
            <w:hideMark/>
          </w:tcPr>
          <w:p w14:paraId="336E9BC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w:t>
            </w:r>
          </w:p>
        </w:tc>
        <w:tc>
          <w:tcPr>
            <w:tcW w:w="0" w:type="auto"/>
            <w:hideMark/>
          </w:tcPr>
          <w:p w14:paraId="355BBA3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1B030F3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5F6C99C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6453985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76074A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10BDDEE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5F1D386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7F0ABF1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5A52654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13A87138" w14:textId="77777777" w:rsidTr="00B34972">
        <w:tc>
          <w:tcPr>
            <w:tcW w:w="0" w:type="auto"/>
            <w:hideMark/>
          </w:tcPr>
          <w:p w14:paraId="7F01074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II</w:t>
            </w:r>
          </w:p>
        </w:tc>
        <w:tc>
          <w:tcPr>
            <w:tcW w:w="0" w:type="auto"/>
            <w:hideMark/>
          </w:tcPr>
          <w:p w14:paraId="65826E3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57CA177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7EF2AC2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3EC468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FE0761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311ECFC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06150DF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70C4561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3727F9D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5CF2EA89" w14:textId="77777777" w:rsidTr="00B34972">
        <w:tc>
          <w:tcPr>
            <w:tcW w:w="0" w:type="auto"/>
            <w:hideMark/>
          </w:tcPr>
          <w:p w14:paraId="400C291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Bamenda III</w:t>
            </w:r>
          </w:p>
        </w:tc>
        <w:tc>
          <w:tcPr>
            <w:tcW w:w="0" w:type="auto"/>
            <w:hideMark/>
          </w:tcPr>
          <w:p w14:paraId="2D91369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36E8138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041DF4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7A1ED02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B25291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2BA6180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1DF4484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Available</w:t>
            </w:r>
          </w:p>
        </w:tc>
        <w:tc>
          <w:tcPr>
            <w:tcW w:w="0" w:type="auto"/>
            <w:hideMark/>
          </w:tcPr>
          <w:p w14:paraId="3F861BD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16E7FD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25DA3EF5" w14:textId="77777777" w:rsidTr="00B34972">
        <w:tc>
          <w:tcPr>
            <w:tcW w:w="0" w:type="auto"/>
            <w:hideMark/>
          </w:tcPr>
          <w:p w14:paraId="6E1C67BA"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Fundong</w:t>
            </w:r>
            <w:proofErr w:type="spellEnd"/>
          </w:p>
        </w:tc>
        <w:tc>
          <w:tcPr>
            <w:tcW w:w="0" w:type="auto"/>
            <w:hideMark/>
          </w:tcPr>
          <w:p w14:paraId="52C4423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4E2DAE6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498928A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2DEA143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8176C7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05A9A25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57C5E6E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E37289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051C32E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6FA8BFDD" w14:textId="77777777" w:rsidTr="00B34972">
        <w:tc>
          <w:tcPr>
            <w:tcW w:w="0" w:type="auto"/>
            <w:hideMark/>
          </w:tcPr>
          <w:p w14:paraId="40AE11D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Kumbo</w:t>
            </w:r>
            <w:proofErr w:type="spellEnd"/>
            <w:r w:rsidRPr="00AE519C">
              <w:rPr>
                <w:rFonts w:ascii="Times New Roman" w:hAnsi="Times New Roman" w:cs="Times New Roman"/>
              </w:rPr>
              <w:t xml:space="preserve"> West</w:t>
            </w:r>
          </w:p>
        </w:tc>
        <w:tc>
          <w:tcPr>
            <w:tcW w:w="0" w:type="auto"/>
            <w:hideMark/>
          </w:tcPr>
          <w:p w14:paraId="70EE96C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0C1C3DC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Yes</w:t>
            </w:r>
          </w:p>
        </w:tc>
        <w:tc>
          <w:tcPr>
            <w:tcW w:w="0" w:type="auto"/>
            <w:hideMark/>
          </w:tcPr>
          <w:p w14:paraId="327B70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Adequate</w:t>
            </w:r>
          </w:p>
        </w:tc>
        <w:tc>
          <w:tcPr>
            <w:tcW w:w="0" w:type="auto"/>
            <w:hideMark/>
          </w:tcPr>
          <w:p w14:paraId="44933F0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FE70C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Advanced</w:t>
            </w:r>
          </w:p>
        </w:tc>
        <w:tc>
          <w:tcPr>
            <w:tcW w:w="0" w:type="auto"/>
            <w:hideMark/>
          </w:tcPr>
          <w:p w14:paraId="3DC5196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Mostly functional</w:t>
            </w:r>
          </w:p>
        </w:tc>
        <w:tc>
          <w:tcPr>
            <w:tcW w:w="0" w:type="auto"/>
            <w:hideMark/>
          </w:tcPr>
          <w:p w14:paraId="4D6C220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861C3A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Routine</w:t>
            </w:r>
          </w:p>
        </w:tc>
        <w:tc>
          <w:tcPr>
            <w:tcW w:w="0" w:type="auto"/>
            <w:hideMark/>
          </w:tcPr>
          <w:p w14:paraId="699AB89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High</w:t>
            </w:r>
          </w:p>
        </w:tc>
      </w:tr>
      <w:tr w:rsidR="00AE519C" w:rsidRPr="00AE519C" w14:paraId="346EB8D0" w14:textId="77777777" w:rsidTr="00B34972">
        <w:tc>
          <w:tcPr>
            <w:tcW w:w="0" w:type="auto"/>
            <w:hideMark/>
          </w:tcPr>
          <w:p w14:paraId="37D56BE9"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Kumbo</w:t>
            </w:r>
            <w:proofErr w:type="spellEnd"/>
            <w:r w:rsidRPr="00AE519C">
              <w:rPr>
                <w:rFonts w:ascii="Times New Roman" w:hAnsi="Times New Roman" w:cs="Times New Roman"/>
              </w:rPr>
              <w:t xml:space="preserve"> East</w:t>
            </w:r>
          </w:p>
        </w:tc>
        <w:tc>
          <w:tcPr>
            <w:tcW w:w="0" w:type="auto"/>
            <w:hideMark/>
          </w:tcPr>
          <w:p w14:paraId="11998F6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4B1F406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8F59A8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13656A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CA8340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4BE153E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E5B95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3A94D33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7A76A39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1DF3373C" w14:textId="77777777" w:rsidTr="00B34972">
        <w:tc>
          <w:tcPr>
            <w:tcW w:w="0" w:type="auto"/>
            <w:hideMark/>
          </w:tcPr>
          <w:p w14:paraId="16B4DF34"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Ndop</w:t>
            </w:r>
            <w:proofErr w:type="spellEnd"/>
          </w:p>
        </w:tc>
        <w:tc>
          <w:tcPr>
            <w:tcW w:w="0" w:type="auto"/>
            <w:hideMark/>
          </w:tcPr>
          <w:p w14:paraId="33E386F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3ABE5B1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3BA8B7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685B1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1FCD71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BD55B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431156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B1D755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042BC3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C9E2BF3" w14:textId="77777777" w:rsidTr="00B34972">
        <w:tc>
          <w:tcPr>
            <w:tcW w:w="0" w:type="auto"/>
            <w:hideMark/>
          </w:tcPr>
          <w:p w14:paraId="169AA7DB"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Mbengwi</w:t>
            </w:r>
            <w:proofErr w:type="spellEnd"/>
          </w:p>
        </w:tc>
        <w:tc>
          <w:tcPr>
            <w:tcW w:w="0" w:type="auto"/>
            <w:hideMark/>
          </w:tcPr>
          <w:p w14:paraId="462632B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4275164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0E4CD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04997B1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F136E5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77C71F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7C2D0EA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679936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7BCAC2C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1AB5DE8" w14:textId="77777777" w:rsidTr="00B34972">
        <w:tc>
          <w:tcPr>
            <w:tcW w:w="0" w:type="auto"/>
            <w:hideMark/>
          </w:tcPr>
          <w:p w14:paraId="4B08C7D8"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Ndu</w:t>
            </w:r>
            <w:proofErr w:type="spellEnd"/>
          </w:p>
        </w:tc>
        <w:tc>
          <w:tcPr>
            <w:tcW w:w="0" w:type="auto"/>
            <w:hideMark/>
          </w:tcPr>
          <w:p w14:paraId="2AE776A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0CBF753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801116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C0491E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65D1DD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1D4E5DF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627730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19A2BE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62924D4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32AD8C11" w14:textId="77777777" w:rsidTr="00B34972">
        <w:tc>
          <w:tcPr>
            <w:tcW w:w="0" w:type="auto"/>
            <w:hideMark/>
          </w:tcPr>
          <w:p w14:paraId="463E613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lastRenderedPageBreak/>
              <w:t>Nkambe</w:t>
            </w:r>
            <w:proofErr w:type="spellEnd"/>
          </w:p>
        </w:tc>
        <w:tc>
          <w:tcPr>
            <w:tcW w:w="0" w:type="auto"/>
            <w:hideMark/>
          </w:tcPr>
          <w:p w14:paraId="6223CC2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125BB9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F5B72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648181D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75F8B1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0767FE1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3B8AD7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867DC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2391FD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6644FF33" w14:textId="77777777" w:rsidTr="00B34972">
        <w:tc>
          <w:tcPr>
            <w:tcW w:w="0" w:type="auto"/>
            <w:hideMark/>
          </w:tcPr>
          <w:p w14:paraId="46E33FC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Oku</w:t>
            </w:r>
          </w:p>
        </w:tc>
        <w:tc>
          <w:tcPr>
            <w:tcW w:w="0" w:type="auto"/>
            <w:hideMark/>
          </w:tcPr>
          <w:p w14:paraId="1712290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2EBBED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7A8B3F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4B1392E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8F72B9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4D5015D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463F9E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5A780B3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4A52D1B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6809A70C" w14:textId="77777777" w:rsidTr="00B34972">
        <w:tc>
          <w:tcPr>
            <w:tcW w:w="0" w:type="auto"/>
            <w:hideMark/>
          </w:tcPr>
          <w:p w14:paraId="7FFF229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Tubah</w:t>
            </w:r>
            <w:proofErr w:type="spellEnd"/>
          </w:p>
        </w:tc>
        <w:tc>
          <w:tcPr>
            <w:tcW w:w="0" w:type="auto"/>
            <w:hideMark/>
          </w:tcPr>
          <w:p w14:paraId="79DDE2B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5050C41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57F157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376887F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03619D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689ABD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1A92181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71B230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5BFF310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46C3F254" w14:textId="77777777" w:rsidTr="00B34972">
        <w:tc>
          <w:tcPr>
            <w:tcW w:w="0" w:type="auto"/>
            <w:hideMark/>
          </w:tcPr>
          <w:p w14:paraId="555A63B4"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Batibo</w:t>
            </w:r>
            <w:proofErr w:type="spellEnd"/>
          </w:p>
        </w:tc>
        <w:tc>
          <w:tcPr>
            <w:tcW w:w="0" w:type="auto"/>
            <w:hideMark/>
          </w:tcPr>
          <w:p w14:paraId="07AFE34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w:t>
            </w:r>
          </w:p>
        </w:tc>
        <w:tc>
          <w:tcPr>
            <w:tcW w:w="0" w:type="auto"/>
            <w:hideMark/>
          </w:tcPr>
          <w:p w14:paraId="01AE1FE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100B0BA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12CBEA7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3EF3A1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Basic</w:t>
            </w:r>
          </w:p>
        </w:tc>
        <w:tc>
          <w:tcPr>
            <w:tcW w:w="0" w:type="auto"/>
            <w:hideMark/>
          </w:tcPr>
          <w:p w14:paraId="7B9544A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Partially functional</w:t>
            </w:r>
          </w:p>
        </w:tc>
        <w:tc>
          <w:tcPr>
            <w:tcW w:w="0" w:type="auto"/>
            <w:hideMark/>
          </w:tcPr>
          <w:p w14:paraId="2878680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Limited</w:t>
            </w:r>
          </w:p>
        </w:tc>
        <w:tc>
          <w:tcPr>
            <w:tcW w:w="0" w:type="auto"/>
            <w:hideMark/>
          </w:tcPr>
          <w:p w14:paraId="2E3BC3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Intermittent</w:t>
            </w:r>
          </w:p>
        </w:tc>
        <w:tc>
          <w:tcPr>
            <w:tcW w:w="0" w:type="auto"/>
            <w:hideMark/>
          </w:tcPr>
          <w:p w14:paraId="45D9920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Moderate</w:t>
            </w:r>
          </w:p>
        </w:tc>
      </w:tr>
      <w:tr w:rsidR="00AE519C" w:rsidRPr="00AE519C" w14:paraId="244279C4" w14:textId="77777777" w:rsidTr="00B34972">
        <w:tc>
          <w:tcPr>
            <w:tcW w:w="0" w:type="auto"/>
            <w:hideMark/>
          </w:tcPr>
          <w:p w14:paraId="66346DE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Bali</w:t>
            </w:r>
          </w:p>
        </w:tc>
        <w:tc>
          <w:tcPr>
            <w:tcW w:w="0" w:type="auto"/>
            <w:hideMark/>
          </w:tcPr>
          <w:p w14:paraId="046964F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A53A2C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598DC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448434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34AA5D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1C8B37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2B98F8C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68DA8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2394F33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2F83B2D0" w14:textId="77777777" w:rsidTr="00B34972">
        <w:tc>
          <w:tcPr>
            <w:tcW w:w="0" w:type="auto"/>
            <w:hideMark/>
          </w:tcPr>
          <w:p w14:paraId="25461B5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Bafut</w:t>
            </w:r>
            <w:proofErr w:type="spellEnd"/>
          </w:p>
        </w:tc>
        <w:tc>
          <w:tcPr>
            <w:tcW w:w="0" w:type="auto"/>
            <w:hideMark/>
          </w:tcPr>
          <w:p w14:paraId="0D928E0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A5E69D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30F672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0F4006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BC1529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5289D0B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0C187A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22197E3"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7DCCA93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AEC4D5B" w14:textId="77777777" w:rsidTr="00B34972">
        <w:tc>
          <w:tcPr>
            <w:tcW w:w="0" w:type="auto"/>
            <w:hideMark/>
          </w:tcPr>
          <w:p w14:paraId="6A6FB2B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Ako</w:t>
            </w:r>
          </w:p>
        </w:tc>
        <w:tc>
          <w:tcPr>
            <w:tcW w:w="0" w:type="auto"/>
            <w:hideMark/>
          </w:tcPr>
          <w:p w14:paraId="5A274E6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0F782E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266E9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119F7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C267B3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B52E01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256C127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3E0D7B4E"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264046E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EE0B712" w14:textId="77777777" w:rsidTr="00B34972">
        <w:tc>
          <w:tcPr>
            <w:tcW w:w="0" w:type="auto"/>
            <w:hideMark/>
          </w:tcPr>
          <w:p w14:paraId="26605C33"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Misaje</w:t>
            </w:r>
            <w:proofErr w:type="spellEnd"/>
          </w:p>
        </w:tc>
        <w:tc>
          <w:tcPr>
            <w:tcW w:w="0" w:type="auto"/>
            <w:hideMark/>
          </w:tcPr>
          <w:p w14:paraId="59BDD69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2DE0BF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7B7DC38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2C389E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28E5E0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AB9F6B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7B3B22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26AD156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591B7EE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2D4BDED4" w14:textId="77777777" w:rsidTr="00B34972">
        <w:tc>
          <w:tcPr>
            <w:tcW w:w="0" w:type="auto"/>
            <w:hideMark/>
          </w:tcPr>
          <w:p w14:paraId="5DDBDBC5"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Njikwa</w:t>
            </w:r>
            <w:proofErr w:type="spellEnd"/>
          </w:p>
        </w:tc>
        <w:tc>
          <w:tcPr>
            <w:tcW w:w="0" w:type="auto"/>
            <w:hideMark/>
          </w:tcPr>
          <w:p w14:paraId="568AF12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B5338A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2B1D27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AE4BB2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EBEA4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6C86B6D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0720961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082BD23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142D6A1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41C23B03" w14:textId="77777777" w:rsidTr="00B34972">
        <w:tc>
          <w:tcPr>
            <w:tcW w:w="0" w:type="auto"/>
            <w:hideMark/>
          </w:tcPr>
          <w:p w14:paraId="52B04920"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Benakuma</w:t>
            </w:r>
            <w:proofErr w:type="spellEnd"/>
          </w:p>
        </w:tc>
        <w:tc>
          <w:tcPr>
            <w:tcW w:w="0" w:type="auto"/>
            <w:hideMark/>
          </w:tcPr>
          <w:p w14:paraId="4FF22FD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1922DF9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9E8876F"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18A0968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63BB6D6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28617A7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3EA2E8F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0AD104A2"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0FAB82B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0C6A5CD0" w14:textId="77777777" w:rsidTr="00B34972">
        <w:tc>
          <w:tcPr>
            <w:tcW w:w="0" w:type="auto"/>
            <w:hideMark/>
          </w:tcPr>
          <w:p w14:paraId="535EB316"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lastRenderedPageBreak/>
              <w:t>Wum</w:t>
            </w:r>
            <w:proofErr w:type="spellEnd"/>
          </w:p>
        </w:tc>
        <w:tc>
          <w:tcPr>
            <w:tcW w:w="0" w:type="auto"/>
            <w:hideMark/>
          </w:tcPr>
          <w:p w14:paraId="73093A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441201A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01D5DF67"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04E8185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56FA4B46"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5B269775"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728D48A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3129371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15342489"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r w:rsidR="00AE519C" w:rsidRPr="00AE519C" w14:paraId="500A458D" w14:textId="77777777" w:rsidTr="00B34972">
        <w:tc>
          <w:tcPr>
            <w:tcW w:w="0" w:type="auto"/>
            <w:hideMark/>
          </w:tcPr>
          <w:p w14:paraId="67773E26" w14:textId="77777777" w:rsidR="00AE519C" w:rsidRPr="00AE519C" w:rsidRDefault="00AE519C" w:rsidP="00AE519C">
            <w:pPr>
              <w:spacing w:after="160" w:line="278" w:lineRule="auto"/>
              <w:rPr>
                <w:rFonts w:ascii="Times New Roman" w:hAnsi="Times New Roman" w:cs="Times New Roman"/>
              </w:rPr>
            </w:pPr>
            <w:proofErr w:type="spellStart"/>
            <w:r w:rsidRPr="00AE519C">
              <w:rPr>
                <w:rFonts w:ascii="Times New Roman" w:hAnsi="Times New Roman" w:cs="Times New Roman"/>
              </w:rPr>
              <w:t>Nwa</w:t>
            </w:r>
            <w:proofErr w:type="spellEnd"/>
          </w:p>
        </w:tc>
        <w:tc>
          <w:tcPr>
            <w:tcW w:w="0" w:type="auto"/>
            <w:hideMark/>
          </w:tcPr>
          <w:p w14:paraId="6498268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3C0BB488"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8199FEC"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7A18E464"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w:t>
            </w:r>
          </w:p>
        </w:tc>
        <w:tc>
          <w:tcPr>
            <w:tcW w:w="0" w:type="auto"/>
            <w:hideMark/>
          </w:tcPr>
          <w:p w14:paraId="27FED15B"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Minimal</w:t>
            </w:r>
          </w:p>
        </w:tc>
        <w:tc>
          <w:tcPr>
            <w:tcW w:w="0" w:type="auto"/>
            <w:hideMark/>
          </w:tcPr>
          <w:p w14:paraId="75B261CD"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Poor</w:t>
            </w:r>
          </w:p>
        </w:tc>
        <w:tc>
          <w:tcPr>
            <w:tcW w:w="0" w:type="auto"/>
            <w:hideMark/>
          </w:tcPr>
          <w:p w14:paraId="575EFC31"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None</w:t>
            </w:r>
          </w:p>
        </w:tc>
        <w:tc>
          <w:tcPr>
            <w:tcW w:w="0" w:type="auto"/>
            <w:hideMark/>
          </w:tcPr>
          <w:p w14:paraId="71FDD46A"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Outreach only</w:t>
            </w:r>
          </w:p>
        </w:tc>
        <w:tc>
          <w:tcPr>
            <w:tcW w:w="0" w:type="auto"/>
            <w:hideMark/>
          </w:tcPr>
          <w:p w14:paraId="31CAE6F0" w14:textId="77777777" w:rsidR="00AE519C" w:rsidRPr="00AE519C" w:rsidRDefault="00AE519C" w:rsidP="00AE519C">
            <w:pPr>
              <w:spacing w:after="160" w:line="278" w:lineRule="auto"/>
              <w:rPr>
                <w:rFonts w:ascii="Times New Roman" w:hAnsi="Times New Roman" w:cs="Times New Roman"/>
              </w:rPr>
            </w:pPr>
            <w:r w:rsidRPr="00AE519C">
              <w:rPr>
                <w:rFonts w:ascii="Times New Roman" w:hAnsi="Times New Roman" w:cs="Times New Roman"/>
              </w:rPr>
              <w:t>Low</w:t>
            </w:r>
          </w:p>
        </w:tc>
      </w:tr>
    </w:tbl>
    <w:p w14:paraId="351B0D30" w14:textId="77777777" w:rsidR="00AE519C" w:rsidRPr="00AE519C" w:rsidRDefault="00AE519C" w:rsidP="00AE519C">
      <w:pPr>
        <w:rPr>
          <w:rFonts w:ascii="Times New Roman" w:hAnsi="Times New Roman" w:cs="Times New Roman"/>
        </w:rPr>
      </w:pPr>
    </w:p>
    <w:p w14:paraId="69D5B18B"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*Essential equipment includes slit lamps, ophthalmoscopes, operating microscopes, and basic surgical sets; advanced equipment includes phacoemulsification machines and retinal diagnostics.</w:t>
      </w:r>
    </w:p>
    <w:p w14:paraId="460909CC"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Adequate staffing indicates sufficient numbers to sustain routine services; limited/minimal indicates staffing below service needs.</w:t>
      </w:r>
    </w:p>
    <w:p w14:paraId="63C9AAF4" w14:textId="77777777" w:rsidR="00AE519C" w:rsidRPr="00AE519C" w:rsidRDefault="00AE519C" w:rsidP="00AE519C">
      <w:pPr>
        <w:rPr>
          <w:rFonts w:ascii="Times New Roman" w:hAnsi="Times New Roman" w:cs="Times New Roman"/>
          <w:i/>
          <w:iCs/>
        </w:rPr>
      </w:pPr>
      <w:r w:rsidRPr="00AE519C">
        <w:rPr>
          <w:rFonts w:ascii="Times New Roman" w:hAnsi="Times New Roman" w:cs="Times New Roman"/>
          <w:i/>
          <w:iCs/>
        </w:rPr>
        <w:t>Continuity of services classified as routine (daily/weekly), intermittent (irregular or campaign-based), or outreach only.</w:t>
      </w:r>
    </w:p>
    <w:p w14:paraId="4AB0364C" w14:textId="77777777" w:rsidR="00AE519C" w:rsidRPr="00AE519C" w:rsidRDefault="00AE519C" w:rsidP="00AE519C">
      <w:pPr>
        <w:rPr>
          <w:rFonts w:ascii="Times New Roman" w:hAnsi="Times New Roman" w:cs="Times New Roman"/>
        </w:rPr>
      </w:pPr>
    </w:p>
    <w:p w14:paraId="1C5928C3" w14:textId="77777777" w:rsidR="001735D3" w:rsidRPr="001735D3" w:rsidRDefault="001735D3" w:rsidP="001735D3">
      <w:pPr>
        <w:rPr>
          <w:rFonts w:ascii="Times New Roman" w:hAnsi="Times New Roman" w:cs="Times New Roman"/>
        </w:rPr>
      </w:pPr>
      <w:r w:rsidRPr="001735D3">
        <w:rPr>
          <w:rFonts w:ascii="Times New Roman" w:hAnsi="Times New Roman" w:cs="Times New Roman"/>
        </w:rPr>
        <w:t>Table 8: Health information systems for eye care by district, Northwest Region of Cameroon</w:t>
      </w:r>
    </w:p>
    <w:tbl>
      <w:tblPr>
        <w:tblStyle w:val="TableGrid"/>
        <w:tblW w:w="0" w:type="auto"/>
        <w:tblLook w:val="04A0" w:firstRow="1" w:lastRow="0" w:firstColumn="1" w:lastColumn="0" w:noHBand="0" w:noVBand="1"/>
      </w:tblPr>
      <w:tblGrid>
        <w:gridCol w:w="945"/>
        <w:gridCol w:w="954"/>
        <w:gridCol w:w="1219"/>
        <w:gridCol w:w="989"/>
        <w:gridCol w:w="1311"/>
        <w:gridCol w:w="1226"/>
        <w:gridCol w:w="967"/>
        <w:gridCol w:w="870"/>
        <w:gridCol w:w="869"/>
      </w:tblGrid>
      <w:tr w:rsidR="001735D3" w:rsidRPr="001735D3" w14:paraId="068F230F" w14:textId="77777777" w:rsidTr="00B34972">
        <w:tc>
          <w:tcPr>
            <w:tcW w:w="0" w:type="auto"/>
            <w:hideMark/>
          </w:tcPr>
          <w:p w14:paraId="237D8075"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Health District</w:t>
            </w:r>
          </w:p>
        </w:tc>
        <w:tc>
          <w:tcPr>
            <w:tcW w:w="0" w:type="auto"/>
            <w:hideMark/>
          </w:tcPr>
          <w:p w14:paraId="20B5C426"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DHIS2 Reporting for Eye Care</w:t>
            </w:r>
          </w:p>
        </w:tc>
        <w:tc>
          <w:tcPr>
            <w:tcW w:w="0" w:type="auto"/>
            <w:hideMark/>
          </w:tcPr>
          <w:p w14:paraId="7832AFC1"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Completeness of Eye-care Data</w:t>
            </w:r>
          </w:p>
        </w:tc>
        <w:tc>
          <w:tcPr>
            <w:tcW w:w="0" w:type="auto"/>
            <w:hideMark/>
          </w:tcPr>
          <w:p w14:paraId="4B8D8A08"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Timeliness of Reporting</w:t>
            </w:r>
          </w:p>
        </w:tc>
        <w:tc>
          <w:tcPr>
            <w:tcW w:w="0" w:type="auto"/>
            <w:hideMark/>
          </w:tcPr>
          <w:p w14:paraId="0FF525C2"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Data Disaggregation (Age/Sex)</w:t>
            </w:r>
          </w:p>
        </w:tc>
        <w:tc>
          <w:tcPr>
            <w:tcW w:w="0" w:type="auto"/>
            <w:hideMark/>
          </w:tcPr>
          <w:p w14:paraId="4AB63694"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Disability-disaggregated Data</w:t>
            </w:r>
          </w:p>
        </w:tc>
        <w:tc>
          <w:tcPr>
            <w:tcW w:w="0" w:type="auto"/>
            <w:hideMark/>
          </w:tcPr>
          <w:p w14:paraId="4B58A0F5"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Data Validation &amp; Feedback</w:t>
            </w:r>
          </w:p>
        </w:tc>
        <w:tc>
          <w:tcPr>
            <w:tcW w:w="0" w:type="auto"/>
            <w:hideMark/>
          </w:tcPr>
          <w:p w14:paraId="2223C500"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Use of Data for Planning</w:t>
            </w:r>
          </w:p>
        </w:tc>
        <w:tc>
          <w:tcPr>
            <w:tcW w:w="0" w:type="auto"/>
            <w:hideMark/>
          </w:tcPr>
          <w:p w14:paraId="51495D5A" w14:textId="77777777" w:rsidR="001735D3" w:rsidRPr="001735D3" w:rsidRDefault="001735D3" w:rsidP="001735D3">
            <w:pPr>
              <w:spacing w:after="160" w:line="278" w:lineRule="auto"/>
              <w:rPr>
                <w:rFonts w:ascii="Times New Roman" w:hAnsi="Times New Roman" w:cs="Times New Roman"/>
                <w:b/>
                <w:bCs/>
              </w:rPr>
            </w:pPr>
            <w:r w:rsidRPr="001735D3">
              <w:rPr>
                <w:rFonts w:ascii="Times New Roman" w:hAnsi="Times New Roman" w:cs="Times New Roman"/>
                <w:b/>
                <w:bCs/>
              </w:rPr>
              <w:t>Domain 5 Capacity</w:t>
            </w:r>
          </w:p>
        </w:tc>
      </w:tr>
      <w:tr w:rsidR="001735D3" w:rsidRPr="001735D3" w14:paraId="430B9C51" w14:textId="77777777" w:rsidTr="00B34972">
        <w:tc>
          <w:tcPr>
            <w:tcW w:w="0" w:type="auto"/>
            <w:hideMark/>
          </w:tcPr>
          <w:p w14:paraId="3C40B65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w:t>
            </w:r>
          </w:p>
        </w:tc>
        <w:tc>
          <w:tcPr>
            <w:tcW w:w="0" w:type="auto"/>
            <w:hideMark/>
          </w:tcPr>
          <w:p w14:paraId="19A0E54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C899AC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5604B6E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DE90B7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068B3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BC9CA0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758621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74B79CE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3A109D48" w14:textId="77777777" w:rsidTr="00B34972">
        <w:tc>
          <w:tcPr>
            <w:tcW w:w="0" w:type="auto"/>
            <w:hideMark/>
          </w:tcPr>
          <w:p w14:paraId="2F78AB1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II</w:t>
            </w:r>
          </w:p>
        </w:tc>
        <w:tc>
          <w:tcPr>
            <w:tcW w:w="0" w:type="auto"/>
            <w:hideMark/>
          </w:tcPr>
          <w:p w14:paraId="4347644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24DE94A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9F92EC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37850C1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62CDEB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268D39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0A8A422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7518235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0FF6A487" w14:textId="77777777" w:rsidTr="00B34972">
        <w:tc>
          <w:tcPr>
            <w:tcW w:w="0" w:type="auto"/>
            <w:hideMark/>
          </w:tcPr>
          <w:p w14:paraId="2A6EB83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Bamenda III</w:t>
            </w:r>
          </w:p>
        </w:tc>
        <w:tc>
          <w:tcPr>
            <w:tcW w:w="0" w:type="auto"/>
            <w:hideMark/>
          </w:tcPr>
          <w:p w14:paraId="749EB0E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6F5AFB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1A61D31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35EB35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B60FEF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321048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4B739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1418A17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48F5072B" w14:textId="77777777" w:rsidTr="00B34972">
        <w:tc>
          <w:tcPr>
            <w:tcW w:w="0" w:type="auto"/>
            <w:hideMark/>
          </w:tcPr>
          <w:p w14:paraId="04128A2A"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Fundong</w:t>
            </w:r>
            <w:proofErr w:type="spellEnd"/>
          </w:p>
        </w:tc>
        <w:tc>
          <w:tcPr>
            <w:tcW w:w="0" w:type="auto"/>
            <w:hideMark/>
          </w:tcPr>
          <w:p w14:paraId="564B2CC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D02692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088A4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152A2FE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0E7D1E9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10B727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5F340F9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6B481FB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5217E47D" w14:textId="77777777" w:rsidTr="00B34972">
        <w:tc>
          <w:tcPr>
            <w:tcW w:w="0" w:type="auto"/>
            <w:hideMark/>
          </w:tcPr>
          <w:p w14:paraId="7B20E13F"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Kumbo</w:t>
            </w:r>
            <w:proofErr w:type="spellEnd"/>
            <w:r w:rsidRPr="001735D3">
              <w:rPr>
                <w:rFonts w:ascii="Times New Roman" w:hAnsi="Times New Roman" w:cs="Times New Roman"/>
              </w:rPr>
              <w:t xml:space="preserve"> West</w:t>
            </w:r>
          </w:p>
        </w:tc>
        <w:tc>
          <w:tcPr>
            <w:tcW w:w="0" w:type="auto"/>
            <w:hideMark/>
          </w:tcPr>
          <w:p w14:paraId="376E2BE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18979DE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B9278D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c>
          <w:tcPr>
            <w:tcW w:w="0" w:type="auto"/>
            <w:hideMark/>
          </w:tcPr>
          <w:p w14:paraId="0D32D7F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72936B2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C839EC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006DF9E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Limited</w:t>
            </w:r>
          </w:p>
        </w:tc>
        <w:tc>
          <w:tcPr>
            <w:tcW w:w="0" w:type="auto"/>
            <w:hideMark/>
          </w:tcPr>
          <w:p w14:paraId="1618D7B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Moderate</w:t>
            </w:r>
          </w:p>
        </w:tc>
      </w:tr>
      <w:tr w:rsidR="001735D3" w:rsidRPr="001735D3" w14:paraId="41C6D13C" w14:textId="77777777" w:rsidTr="00B34972">
        <w:tc>
          <w:tcPr>
            <w:tcW w:w="0" w:type="auto"/>
            <w:hideMark/>
          </w:tcPr>
          <w:p w14:paraId="79A57B6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lastRenderedPageBreak/>
              <w:t>Kumbo</w:t>
            </w:r>
            <w:proofErr w:type="spellEnd"/>
            <w:r w:rsidRPr="001735D3">
              <w:rPr>
                <w:rFonts w:ascii="Times New Roman" w:hAnsi="Times New Roman" w:cs="Times New Roman"/>
              </w:rPr>
              <w:t xml:space="preserve"> East</w:t>
            </w:r>
          </w:p>
        </w:tc>
        <w:tc>
          <w:tcPr>
            <w:tcW w:w="0" w:type="auto"/>
            <w:hideMark/>
          </w:tcPr>
          <w:p w14:paraId="5C7C9E8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33DA4ED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90ECDD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7FAAA9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566FFAC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20F4E23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D98033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BC14D7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E59F2C2" w14:textId="77777777" w:rsidTr="00B34972">
        <w:tc>
          <w:tcPr>
            <w:tcW w:w="0" w:type="auto"/>
            <w:hideMark/>
          </w:tcPr>
          <w:p w14:paraId="0355CB62"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Ndop</w:t>
            </w:r>
            <w:proofErr w:type="spellEnd"/>
          </w:p>
        </w:tc>
        <w:tc>
          <w:tcPr>
            <w:tcW w:w="0" w:type="auto"/>
            <w:hideMark/>
          </w:tcPr>
          <w:p w14:paraId="0D6827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6FB6820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7A69D0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DE3242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6DEDF93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D7F0DD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E43075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C7D4F5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35F73A84" w14:textId="77777777" w:rsidTr="00B34972">
        <w:tc>
          <w:tcPr>
            <w:tcW w:w="0" w:type="auto"/>
            <w:hideMark/>
          </w:tcPr>
          <w:p w14:paraId="2BC2C5C2"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Mbengwi</w:t>
            </w:r>
            <w:proofErr w:type="spellEnd"/>
          </w:p>
        </w:tc>
        <w:tc>
          <w:tcPr>
            <w:tcW w:w="0" w:type="auto"/>
            <w:hideMark/>
          </w:tcPr>
          <w:p w14:paraId="6A296FA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52AE35A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004C766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065F14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31E617A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26F26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82DA84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A9D0C8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F2FD713" w14:textId="77777777" w:rsidTr="00B34972">
        <w:tc>
          <w:tcPr>
            <w:tcW w:w="0" w:type="auto"/>
            <w:hideMark/>
          </w:tcPr>
          <w:p w14:paraId="688CA3C1"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Ndu</w:t>
            </w:r>
            <w:proofErr w:type="spellEnd"/>
          </w:p>
        </w:tc>
        <w:tc>
          <w:tcPr>
            <w:tcW w:w="0" w:type="auto"/>
            <w:hideMark/>
          </w:tcPr>
          <w:p w14:paraId="7673201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39A311A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3FE94B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73F89B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236BF7D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010364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8FFBBC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5D2B3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3476140" w14:textId="77777777" w:rsidTr="00B34972">
        <w:tc>
          <w:tcPr>
            <w:tcW w:w="0" w:type="auto"/>
            <w:hideMark/>
          </w:tcPr>
          <w:p w14:paraId="395AB77D"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Nkambe</w:t>
            </w:r>
            <w:proofErr w:type="spellEnd"/>
          </w:p>
        </w:tc>
        <w:tc>
          <w:tcPr>
            <w:tcW w:w="0" w:type="auto"/>
            <w:hideMark/>
          </w:tcPr>
          <w:p w14:paraId="683E0A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2F16838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0DC0A41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3263DC3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3C0456B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D7E91E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BB111D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05DEF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61AE9AE8" w14:textId="77777777" w:rsidTr="00B34972">
        <w:tc>
          <w:tcPr>
            <w:tcW w:w="0" w:type="auto"/>
            <w:hideMark/>
          </w:tcPr>
          <w:p w14:paraId="146AC4F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Oku</w:t>
            </w:r>
          </w:p>
        </w:tc>
        <w:tc>
          <w:tcPr>
            <w:tcW w:w="0" w:type="auto"/>
            <w:hideMark/>
          </w:tcPr>
          <w:p w14:paraId="5F1232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582B60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32527E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378480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086FBAC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15CA79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A9693D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DB2713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ECA0253" w14:textId="77777777" w:rsidTr="00B34972">
        <w:tc>
          <w:tcPr>
            <w:tcW w:w="0" w:type="auto"/>
            <w:hideMark/>
          </w:tcPr>
          <w:p w14:paraId="02799226"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Tubah</w:t>
            </w:r>
            <w:proofErr w:type="spellEnd"/>
          </w:p>
        </w:tc>
        <w:tc>
          <w:tcPr>
            <w:tcW w:w="0" w:type="auto"/>
            <w:hideMark/>
          </w:tcPr>
          <w:p w14:paraId="0CE8637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A3BC34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71BED0A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05844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153F4F8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8D9ABD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1A1C50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6113FD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E9BAE34" w14:textId="77777777" w:rsidTr="00B34972">
        <w:tc>
          <w:tcPr>
            <w:tcW w:w="0" w:type="auto"/>
            <w:hideMark/>
          </w:tcPr>
          <w:p w14:paraId="06C81C59"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Batibo</w:t>
            </w:r>
            <w:proofErr w:type="spellEnd"/>
          </w:p>
        </w:tc>
        <w:tc>
          <w:tcPr>
            <w:tcW w:w="0" w:type="auto"/>
            <w:hideMark/>
          </w:tcPr>
          <w:p w14:paraId="45F42EE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Yes</w:t>
            </w:r>
          </w:p>
        </w:tc>
        <w:tc>
          <w:tcPr>
            <w:tcW w:w="0" w:type="auto"/>
            <w:hideMark/>
          </w:tcPr>
          <w:p w14:paraId="43B8A3C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D6F917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5C2C2DF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25ED1FC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4E7BE4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97A6B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871537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2022AF7F" w14:textId="77777777" w:rsidTr="00B34972">
        <w:tc>
          <w:tcPr>
            <w:tcW w:w="0" w:type="auto"/>
            <w:hideMark/>
          </w:tcPr>
          <w:p w14:paraId="3577070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Bali</w:t>
            </w:r>
          </w:p>
        </w:tc>
        <w:tc>
          <w:tcPr>
            <w:tcW w:w="0" w:type="auto"/>
            <w:hideMark/>
          </w:tcPr>
          <w:p w14:paraId="3254DD5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7CBB8DD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23C94D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927F1E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C78CC7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147DF7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D55D9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194AFA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9A57FC6" w14:textId="77777777" w:rsidTr="00B34972">
        <w:tc>
          <w:tcPr>
            <w:tcW w:w="0" w:type="auto"/>
            <w:hideMark/>
          </w:tcPr>
          <w:p w14:paraId="6DB36636"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Bafut</w:t>
            </w:r>
            <w:proofErr w:type="spellEnd"/>
          </w:p>
        </w:tc>
        <w:tc>
          <w:tcPr>
            <w:tcW w:w="0" w:type="auto"/>
            <w:hideMark/>
          </w:tcPr>
          <w:p w14:paraId="166525F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416E7AC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668FC6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44A812F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EEDAC1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EEF8D9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7181D0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31F0F9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162D26B7" w14:textId="77777777" w:rsidTr="00B34972">
        <w:tc>
          <w:tcPr>
            <w:tcW w:w="0" w:type="auto"/>
            <w:hideMark/>
          </w:tcPr>
          <w:p w14:paraId="3D23B50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Ako</w:t>
            </w:r>
          </w:p>
        </w:tc>
        <w:tc>
          <w:tcPr>
            <w:tcW w:w="0" w:type="auto"/>
            <w:hideMark/>
          </w:tcPr>
          <w:p w14:paraId="1DE5E10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6F6CEE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56CCD2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A06814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69B025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3B4E91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E5F075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EAAB6A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6A6BC9D" w14:textId="77777777" w:rsidTr="00B34972">
        <w:tc>
          <w:tcPr>
            <w:tcW w:w="0" w:type="auto"/>
            <w:hideMark/>
          </w:tcPr>
          <w:p w14:paraId="5D33075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Misaje</w:t>
            </w:r>
            <w:proofErr w:type="spellEnd"/>
          </w:p>
        </w:tc>
        <w:tc>
          <w:tcPr>
            <w:tcW w:w="0" w:type="auto"/>
            <w:hideMark/>
          </w:tcPr>
          <w:p w14:paraId="09AE15D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6887C2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D107E1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2CC358E2"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D35A60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E30134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561048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5F7989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0DFA8F2E" w14:textId="77777777" w:rsidTr="00B34972">
        <w:tc>
          <w:tcPr>
            <w:tcW w:w="0" w:type="auto"/>
            <w:hideMark/>
          </w:tcPr>
          <w:p w14:paraId="759EBD5B"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Njikwa</w:t>
            </w:r>
            <w:proofErr w:type="spellEnd"/>
          </w:p>
        </w:tc>
        <w:tc>
          <w:tcPr>
            <w:tcW w:w="0" w:type="auto"/>
            <w:hideMark/>
          </w:tcPr>
          <w:p w14:paraId="65D342AB"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74B188A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59D3D25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2E3960FF"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A4AE71C"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690FA2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2D9BA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5CE14A3"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745F7C02" w14:textId="77777777" w:rsidTr="00B34972">
        <w:tc>
          <w:tcPr>
            <w:tcW w:w="0" w:type="auto"/>
            <w:hideMark/>
          </w:tcPr>
          <w:p w14:paraId="605382A5"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Benakuma</w:t>
            </w:r>
            <w:proofErr w:type="spellEnd"/>
          </w:p>
        </w:tc>
        <w:tc>
          <w:tcPr>
            <w:tcW w:w="0" w:type="auto"/>
            <w:hideMark/>
          </w:tcPr>
          <w:p w14:paraId="7EC7D0D9"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2A41E0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D20BC7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6BEC38B0"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047AF2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39171E5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46F3F22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79CC5D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5E3EF6AF" w14:textId="77777777" w:rsidTr="00B34972">
        <w:tc>
          <w:tcPr>
            <w:tcW w:w="0" w:type="auto"/>
            <w:hideMark/>
          </w:tcPr>
          <w:p w14:paraId="0E2558EF"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Wum</w:t>
            </w:r>
            <w:proofErr w:type="spellEnd"/>
          </w:p>
        </w:tc>
        <w:tc>
          <w:tcPr>
            <w:tcW w:w="0" w:type="auto"/>
            <w:hideMark/>
          </w:tcPr>
          <w:p w14:paraId="49D1743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Partial</w:t>
            </w:r>
          </w:p>
        </w:tc>
        <w:tc>
          <w:tcPr>
            <w:tcW w:w="0" w:type="auto"/>
            <w:hideMark/>
          </w:tcPr>
          <w:p w14:paraId="0363F59E"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2CD25224"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c>
          <w:tcPr>
            <w:tcW w:w="0" w:type="auto"/>
            <w:hideMark/>
          </w:tcPr>
          <w:p w14:paraId="1BA5FB3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49A2E8B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9C65A6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986AB1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E5E2F07"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r w:rsidR="001735D3" w:rsidRPr="001735D3" w14:paraId="682715F5" w14:textId="77777777" w:rsidTr="00B34972">
        <w:tc>
          <w:tcPr>
            <w:tcW w:w="0" w:type="auto"/>
            <w:hideMark/>
          </w:tcPr>
          <w:p w14:paraId="308A7AEE" w14:textId="77777777" w:rsidR="001735D3" w:rsidRPr="001735D3" w:rsidRDefault="001735D3" w:rsidP="001735D3">
            <w:pPr>
              <w:spacing w:after="160" w:line="278" w:lineRule="auto"/>
              <w:rPr>
                <w:rFonts w:ascii="Times New Roman" w:hAnsi="Times New Roman" w:cs="Times New Roman"/>
              </w:rPr>
            </w:pPr>
            <w:proofErr w:type="spellStart"/>
            <w:r w:rsidRPr="001735D3">
              <w:rPr>
                <w:rFonts w:ascii="Times New Roman" w:hAnsi="Times New Roman" w:cs="Times New Roman"/>
              </w:rPr>
              <w:t>Nwa</w:t>
            </w:r>
            <w:proofErr w:type="spellEnd"/>
          </w:p>
        </w:tc>
        <w:tc>
          <w:tcPr>
            <w:tcW w:w="0" w:type="auto"/>
            <w:hideMark/>
          </w:tcPr>
          <w:p w14:paraId="4B9AD0C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0D476338"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06B60C6D"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1107641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6397FD41"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58DB8F36"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None</w:t>
            </w:r>
          </w:p>
        </w:tc>
        <w:tc>
          <w:tcPr>
            <w:tcW w:w="0" w:type="auto"/>
            <w:hideMark/>
          </w:tcPr>
          <w:p w14:paraId="7A11FA55"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No</w:t>
            </w:r>
          </w:p>
        </w:tc>
        <w:tc>
          <w:tcPr>
            <w:tcW w:w="0" w:type="auto"/>
            <w:hideMark/>
          </w:tcPr>
          <w:p w14:paraId="1EBD886A" w14:textId="77777777" w:rsidR="001735D3" w:rsidRPr="001735D3" w:rsidRDefault="001735D3" w:rsidP="001735D3">
            <w:pPr>
              <w:spacing w:after="160" w:line="278" w:lineRule="auto"/>
              <w:rPr>
                <w:rFonts w:ascii="Times New Roman" w:hAnsi="Times New Roman" w:cs="Times New Roman"/>
              </w:rPr>
            </w:pPr>
            <w:r w:rsidRPr="001735D3">
              <w:rPr>
                <w:rFonts w:ascii="Times New Roman" w:hAnsi="Times New Roman" w:cs="Times New Roman"/>
              </w:rPr>
              <w:t>Low</w:t>
            </w:r>
          </w:p>
        </w:tc>
      </w:tr>
    </w:tbl>
    <w:p w14:paraId="3E8254D6" w14:textId="77777777" w:rsidR="001735D3" w:rsidRPr="001735D3" w:rsidRDefault="001735D3" w:rsidP="001735D3">
      <w:pPr>
        <w:rPr>
          <w:rFonts w:ascii="Times New Roman" w:hAnsi="Times New Roman" w:cs="Times New Roman"/>
        </w:rPr>
      </w:pPr>
    </w:p>
    <w:p w14:paraId="2191CA1D" w14:textId="77777777" w:rsidR="00FE5A83" w:rsidRPr="00FE5A83" w:rsidRDefault="00FE5A83" w:rsidP="00FE5A83">
      <w:pPr>
        <w:rPr>
          <w:rFonts w:ascii="Times New Roman" w:hAnsi="Times New Roman" w:cs="Times New Roman"/>
        </w:rPr>
      </w:pPr>
      <w:r w:rsidRPr="00FE5A83">
        <w:rPr>
          <w:rFonts w:ascii="Times New Roman" w:hAnsi="Times New Roman" w:cs="Times New Roman"/>
        </w:rPr>
        <w:t>Table 9: Financing and affordability of eye care by district, Northwest Region of Cameroon</w:t>
      </w:r>
    </w:p>
    <w:tbl>
      <w:tblPr>
        <w:tblStyle w:val="TableGrid"/>
        <w:tblW w:w="0" w:type="auto"/>
        <w:tblLook w:val="04A0" w:firstRow="1" w:lastRow="0" w:firstColumn="1" w:lastColumn="0" w:noHBand="0" w:noVBand="1"/>
      </w:tblPr>
      <w:tblGrid>
        <w:gridCol w:w="1143"/>
        <w:gridCol w:w="1143"/>
        <w:gridCol w:w="1143"/>
        <w:gridCol w:w="1372"/>
        <w:gridCol w:w="1119"/>
        <w:gridCol w:w="1151"/>
        <w:gridCol w:w="1232"/>
        <w:gridCol w:w="1047"/>
      </w:tblGrid>
      <w:tr w:rsidR="00FE5A83" w:rsidRPr="00FE5A83" w14:paraId="10F808D1" w14:textId="77777777" w:rsidTr="00B34972">
        <w:tc>
          <w:tcPr>
            <w:tcW w:w="0" w:type="auto"/>
            <w:hideMark/>
          </w:tcPr>
          <w:p w14:paraId="71036C82"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Health District</w:t>
            </w:r>
          </w:p>
        </w:tc>
        <w:tc>
          <w:tcPr>
            <w:tcW w:w="0" w:type="auto"/>
            <w:hideMark/>
          </w:tcPr>
          <w:p w14:paraId="2B66BD5A"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Dedicated Public Funding for Eye Care</w:t>
            </w:r>
          </w:p>
        </w:tc>
        <w:tc>
          <w:tcPr>
            <w:tcW w:w="0" w:type="auto"/>
            <w:hideMark/>
          </w:tcPr>
          <w:p w14:paraId="1F7ADE91"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Insurance / Risk-Pooling Coverage</w:t>
            </w:r>
          </w:p>
        </w:tc>
        <w:tc>
          <w:tcPr>
            <w:tcW w:w="0" w:type="auto"/>
            <w:hideMark/>
          </w:tcPr>
          <w:p w14:paraId="47B93558"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Fee Waivers or Subsidy Mechanisms</w:t>
            </w:r>
          </w:p>
        </w:tc>
        <w:tc>
          <w:tcPr>
            <w:tcW w:w="0" w:type="auto"/>
            <w:hideMark/>
          </w:tcPr>
          <w:p w14:paraId="2740548D"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Level of Out-of-Pocket (OOP) Payments</w:t>
            </w:r>
          </w:p>
        </w:tc>
        <w:tc>
          <w:tcPr>
            <w:tcW w:w="0" w:type="auto"/>
            <w:hideMark/>
          </w:tcPr>
          <w:p w14:paraId="69F8680E"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Transport &amp; Indirect Costs</w:t>
            </w:r>
          </w:p>
        </w:tc>
        <w:tc>
          <w:tcPr>
            <w:tcW w:w="0" w:type="auto"/>
            <w:hideMark/>
          </w:tcPr>
          <w:p w14:paraId="79BCE22F"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Financial Barriers for Vulnerable Groups</w:t>
            </w:r>
          </w:p>
        </w:tc>
        <w:tc>
          <w:tcPr>
            <w:tcW w:w="0" w:type="auto"/>
            <w:hideMark/>
          </w:tcPr>
          <w:p w14:paraId="5E3E2400" w14:textId="77777777" w:rsidR="00FE5A83" w:rsidRPr="00FE5A83" w:rsidRDefault="00FE5A83" w:rsidP="00FE5A83">
            <w:pPr>
              <w:spacing w:after="160" w:line="278" w:lineRule="auto"/>
              <w:rPr>
                <w:rFonts w:ascii="Times New Roman" w:hAnsi="Times New Roman" w:cs="Times New Roman"/>
                <w:b/>
                <w:bCs/>
              </w:rPr>
            </w:pPr>
            <w:r w:rsidRPr="00FE5A83">
              <w:rPr>
                <w:rFonts w:ascii="Times New Roman" w:hAnsi="Times New Roman" w:cs="Times New Roman"/>
                <w:b/>
                <w:bCs/>
              </w:rPr>
              <w:t>Domain 6 Capacity</w:t>
            </w:r>
          </w:p>
        </w:tc>
      </w:tr>
      <w:tr w:rsidR="00FE5A83" w:rsidRPr="00FE5A83" w14:paraId="11F9A9CF" w14:textId="77777777" w:rsidTr="00B34972">
        <w:tc>
          <w:tcPr>
            <w:tcW w:w="0" w:type="auto"/>
            <w:hideMark/>
          </w:tcPr>
          <w:p w14:paraId="1676F4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lastRenderedPageBreak/>
              <w:t>Bamenda I</w:t>
            </w:r>
          </w:p>
        </w:tc>
        <w:tc>
          <w:tcPr>
            <w:tcW w:w="0" w:type="auto"/>
            <w:hideMark/>
          </w:tcPr>
          <w:p w14:paraId="6C83EE5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1C5AA1C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5BFDD91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347D1F5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F2929D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2937355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4606E7D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358A16ED" w14:textId="77777777" w:rsidTr="00B34972">
        <w:tc>
          <w:tcPr>
            <w:tcW w:w="0" w:type="auto"/>
            <w:hideMark/>
          </w:tcPr>
          <w:p w14:paraId="31F4173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Bamenda II</w:t>
            </w:r>
          </w:p>
        </w:tc>
        <w:tc>
          <w:tcPr>
            <w:tcW w:w="0" w:type="auto"/>
            <w:hideMark/>
          </w:tcPr>
          <w:p w14:paraId="7C2C12A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41D4001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7D15069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2AABAA1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16A86A4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560100C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7F88935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20CAB2B" w14:textId="77777777" w:rsidTr="00B34972">
        <w:tc>
          <w:tcPr>
            <w:tcW w:w="0" w:type="auto"/>
            <w:hideMark/>
          </w:tcPr>
          <w:p w14:paraId="0D9E482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Bamenda III</w:t>
            </w:r>
          </w:p>
        </w:tc>
        <w:tc>
          <w:tcPr>
            <w:tcW w:w="0" w:type="auto"/>
            <w:hideMark/>
          </w:tcPr>
          <w:p w14:paraId="0C42FA0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007DB92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7235D1C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15BCD4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8265E8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430465D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1AC4917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5569A71" w14:textId="77777777" w:rsidTr="00B34972">
        <w:tc>
          <w:tcPr>
            <w:tcW w:w="0" w:type="auto"/>
            <w:hideMark/>
          </w:tcPr>
          <w:p w14:paraId="3B0F418D"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Fundong</w:t>
            </w:r>
            <w:proofErr w:type="spellEnd"/>
          </w:p>
        </w:tc>
        <w:tc>
          <w:tcPr>
            <w:tcW w:w="0" w:type="auto"/>
            <w:hideMark/>
          </w:tcPr>
          <w:p w14:paraId="5352892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2064803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4A97E97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40E557FF"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96DA7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3EC2BFB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5041BF5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4A3F1B7A" w14:textId="77777777" w:rsidTr="00B34972">
        <w:tc>
          <w:tcPr>
            <w:tcW w:w="0" w:type="auto"/>
            <w:hideMark/>
          </w:tcPr>
          <w:p w14:paraId="666FA41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Kumbo</w:t>
            </w:r>
            <w:proofErr w:type="spellEnd"/>
            <w:r w:rsidRPr="00FE5A83">
              <w:rPr>
                <w:rFonts w:ascii="Times New Roman" w:hAnsi="Times New Roman" w:cs="Times New Roman"/>
              </w:rPr>
              <w:t xml:space="preserve"> West</w:t>
            </w:r>
          </w:p>
        </w:tc>
        <w:tc>
          <w:tcPr>
            <w:tcW w:w="0" w:type="auto"/>
            <w:hideMark/>
          </w:tcPr>
          <w:p w14:paraId="63F7B5D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Limited</w:t>
            </w:r>
          </w:p>
        </w:tc>
        <w:tc>
          <w:tcPr>
            <w:tcW w:w="0" w:type="auto"/>
            <w:hideMark/>
          </w:tcPr>
          <w:p w14:paraId="3106DF2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Minimal</w:t>
            </w:r>
          </w:p>
        </w:tc>
        <w:tc>
          <w:tcPr>
            <w:tcW w:w="0" w:type="auto"/>
            <w:hideMark/>
          </w:tcPr>
          <w:p w14:paraId="6FAAC46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Occasional (partner-supported)</w:t>
            </w:r>
          </w:p>
        </w:tc>
        <w:tc>
          <w:tcPr>
            <w:tcW w:w="0" w:type="auto"/>
            <w:hideMark/>
          </w:tcPr>
          <w:p w14:paraId="053DDEA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193F69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c>
          <w:tcPr>
            <w:tcW w:w="0" w:type="auto"/>
            <w:hideMark/>
          </w:tcPr>
          <w:p w14:paraId="1468396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Present</w:t>
            </w:r>
          </w:p>
        </w:tc>
        <w:tc>
          <w:tcPr>
            <w:tcW w:w="0" w:type="auto"/>
            <w:hideMark/>
          </w:tcPr>
          <w:p w14:paraId="7D6FEF5F"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Moderate</w:t>
            </w:r>
          </w:p>
        </w:tc>
      </w:tr>
      <w:tr w:rsidR="00FE5A83" w:rsidRPr="00FE5A83" w14:paraId="09508FFC" w14:textId="77777777" w:rsidTr="00B34972">
        <w:tc>
          <w:tcPr>
            <w:tcW w:w="0" w:type="auto"/>
            <w:hideMark/>
          </w:tcPr>
          <w:p w14:paraId="720DFCD8"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Kumbo</w:t>
            </w:r>
            <w:proofErr w:type="spellEnd"/>
            <w:r w:rsidRPr="00FE5A83">
              <w:rPr>
                <w:rFonts w:ascii="Times New Roman" w:hAnsi="Times New Roman" w:cs="Times New Roman"/>
              </w:rPr>
              <w:t xml:space="preserve"> East</w:t>
            </w:r>
          </w:p>
        </w:tc>
        <w:tc>
          <w:tcPr>
            <w:tcW w:w="0" w:type="auto"/>
            <w:hideMark/>
          </w:tcPr>
          <w:p w14:paraId="1DA9EF6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B51B22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282C98C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51EDC18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925B9C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754AC1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65A82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5A4EA36" w14:textId="77777777" w:rsidTr="00B34972">
        <w:tc>
          <w:tcPr>
            <w:tcW w:w="0" w:type="auto"/>
            <w:hideMark/>
          </w:tcPr>
          <w:p w14:paraId="72B061C7"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Ndop</w:t>
            </w:r>
            <w:proofErr w:type="spellEnd"/>
          </w:p>
        </w:tc>
        <w:tc>
          <w:tcPr>
            <w:tcW w:w="0" w:type="auto"/>
            <w:hideMark/>
          </w:tcPr>
          <w:p w14:paraId="73A4081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6D6B99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269B877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37A99CF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0F70E9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0F86BF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55193E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03023515" w14:textId="77777777" w:rsidTr="00B34972">
        <w:tc>
          <w:tcPr>
            <w:tcW w:w="0" w:type="auto"/>
            <w:hideMark/>
          </w:tcPr>
          <w:p w14:paraId="32BA0CA2"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Mbengwi</w:t>
            </w:r>
            <w:proofErr w:type="spellEnd"/>
          </w:p>
        </w:tc>
        <w:tc>
          <w:tcPr>
            <w:tcW w:w="0" w:type="auto"/>
            <w:hideMark/>
          </w:tcPr>
          <w:p w14:paraId="268375B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C48100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39AA90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2F52D03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70A14E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78D0129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6165372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5CAFC4E" w14:textId="77777777" w:rsidTr="00B34972">
        <w:tc>
          <w:tcPr>
            <w:tcW w:w="0" w:type="auto"/>
            <w:hideMark/>
          </w:tcPr>
          <w:p w14:paraId="06BB0C8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Ndu</w:t>
            </w:r>
            <w:proofErr w:type="spellEnd"/>
          </w:p>
        </w:tc>
        <w:tc>
          <w:tcPr>
            <w:tcW w:w="0" w:type="auto"/>
            <w:hideMark/>
          </w:tcPr>
          <w:p w14:paraId="50DD06E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A5E33D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AF83DB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4064513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38BE27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87B363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9DB86B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4373D7A" w14:textId="77777777" w:rsidTr="00B34972">
        <w:tc>
          <w:tcPr>
            <w:tcW w:w="0" w:type="auto"/>
            <w:hideMark/>
          </w:tcPr>
          <w:p w14:paraId="073E2B9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Nkambe</w:t>
            </w:r>
            <w:proofErr w:type="spellEnd"/>
          </w:p>
        </w:tc>
        <w:tc>
          <w:tcPr>
            <w:tcW w:w="0" w:type="auto"/>
            <w:hideMark/>
          </w:tcPr>
          <w:p w14:paraId="771BA91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B335BC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C55D65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040D70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297FF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6C26FB7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2E8A8C5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A10F6FB" w14:textId="77777777" w:rsidTr="00B34972">
        <w:tc>
          <w:tcPr>
            <w:tcW w:w="0" w:type="auto"/>
            <w:hideMark/>
          </w:tcPr>
          <w:p w14:paraId="263E309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Oku</w:t>
            </w:r>
          </w:p>
        </w:tc>
        <w:tc>
          <w:tcPr>
            <w:tcW w:w="0" w:type="auto"/>
            <w:hideMark/>
          </w:tcPr>
          <w:p w14:paraId="3AD9C37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F2CFDE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C14836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0A02822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D48DE2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0F80386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4501331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2FCBBACE" w14:textId="77777777" w:rsidTr="00B34972">
        <w:tc>
          <w:tcPr>
            <w:tcW w:w="0" w:type="auto"/>
            <w:hideMark/>
          </w:tcPr>
          <w:p w14:paraId="57DFD2EC"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Tubah</w:t>
            </w:r>
            <w:proofErr w:type="spellEnd"/>
          </w:p>
        </w:tc>
        <w:tc>
          <w:tcPr>
            <w:tcW w:w="0" w:type="auto"/>
            <w:hideMark/>
          </w:tcPr>
          <w:p w14:paraId="40AB9C7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29EA7A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B924F0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66EF144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7CE942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1B9F916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399011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287055D0" w14:textId="77777777" w:rsidTr="00B34972">
        <w:tc>
          <w:tcPr>
            <w:tcW w:w="0" w:type="auto"/>
            <w:hideMark/>
          </w:tcPr>
          <w:p w14:paraId="35CA3672"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Batibo</w:t>
            </w:r>
            <w:proofErr w:type="spellEnd"/>
          </w:p>
        </w:tc>
        <w:tc>
          <w:tcPr>
            <w:tcW w:w="0" w:type="auto"/>
            <w:hideMark/>
          </w:tcPr>
          <w:p w14:paraId="2997837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49A393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B92423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5503BB4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B35926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213F397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118B4F5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63F30D8" w14:textId="77777777" w:rsidTr="00B34972">
        <w:tc>
          <w:tcPr>
            <w:tcW w:w="0" w:type="auto"/>
            <w:hideMark/>
          </w:tcPr>
          <w:p w14:paraId="7898DAC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Bali</w:t>
            </w:r>
          </w:p>
        </w:tc>
        <w:tc>
          <w:tcPr>
            <w:tcW w:w="0" w:type="auto"/>
            <w:hideMark/>
          </w:tcPr>
          <w:p w14:paraId="1B0E432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D3261C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0DD840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2D1FDD7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3A80B41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7688B7B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75FD6CA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03D8E30D" w14:textId="77777777" w:rsidTr="00B34972">
        <w:tc>
          <w:tcPr>
            <w:tcW w:w="0" w:type="auto"/>
            <w:hideMark/>
          </w:tcPr>
          <w:p w14:paraId="11419C06"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lastRenderedPageBreak/>
              <w:t>Bafut</w:t>
            </w:r>
            <w:proofErr w:type="spellEnd"/>
          </w:p>
        </w:tc>
        <w:tc>
          <w:tcPr>
            <w:tcW w:w="0" w:type="auto"/>
            <w:hideMark/>
          </w:tcPr>
          <w:p w14:paraId="1D0B459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4792FD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82CDBE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7BFC87A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1EDED7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High</w:t>
            </w:r>
          </w:p>
        </w:tc>
        <w:tc>
          <w:tcPr>
            <w:tcW w:w="0" w:type="auto"/>
            <w:hideMark/>
          </w:tcPr>
          <w:p w14:paraId="3FBC8EC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3FBE553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38C8596C" w14:textId="77777777" w:rsidTr="00B34972">
        <w:tc>
          <w:tcPr>
            <w:tcW w:w="0" w:type="auto"/>
            <w:hideMark/>
          </w:tcPr>
          <w:p w14:paraId="328B0DB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Ako</w:t>
            </w:r>
          </w:p>
        </w:tc>
        <w:tc>
          <w:tcPr>
            <w:tcW w:w="0" w:type="auto"/>
            <w:hideMark/>
          </w:tcPr>
          <w:p w14:paraId="1B98F9F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6BA818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C08CBA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87884F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1291579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CD9F24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02F7C8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1F2D1394" w14:textId="77777777" w:rsidTr="00B34972">
        <w:tc>
          <w:tcPr>
            <w:tcW w:w="0" w:type="auto"/>
            <w:hideMark/>
          </w:tcPr>
          <w:p w14:paraId="791B680A"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Misaje</w:t>
            </w:r>
            <w:proofErr w:type="spellEnd"/>
          </w:p>
        </w:tc>
        <w:tc>
          <w:tcPr>
            <w:tcW w:w="0" w:type="auto"/>
            <w:hideMark/>
          </w:tcPr>
          <w:p w14:paraId="2B732DC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CAF5B7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E55DFD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6F78364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71C65A0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17835C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BB3E38A"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085EFE2" w14:textId="77777777" w:rsidTr="00B34972">
        <w:tc>
          <w:tcPr>
            <w:tcW w:w="0" w:type="auto"/>
            <w:hideMark/>
          </w:tcPr>
          <w:p w14:paraId="1F54E491"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Njikwa</w:t>
            </w:r>
            <w:proofErr w:type="spellEnd"/>
          </w:p>
        </w:tc>
        <w:tc>
          <w:tcPr>
            <w:tcW w:w="0" w:type="auto"/>
            <w:hideMark/>
          </w:tcPr>
          <w:p w14:paraId="16D15350"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7775E63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010E017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15ABCF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10F68C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7338FF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026EE0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2CEC15E" w14:textId="77777777" w:rsidTr="00B34972">
        <w:tc>
          <w:tcPr>
            <w:tcW w:w="0" w:type="auto"/>
            <w:hideMark/>
          </w:tcPr>
          <w:p w14:paraId="5D50A88A"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Benakuma</w:t>
            </w:r>
            <w:proofErr w:type="spellEnd"/>
          </w:p>
        </w:tc>
        <w:tc>
          <w:tcPr>
            <w:tcW w:w="0" w:type="auto"/>
            <w:hideMark/>
          </w:tcPr>
          <w:p w14:paraId="7A5E8C8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1841DB15"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17E656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9052A2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362E550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A8014D4"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EABE076"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7243C112" w14:textId="77777777" w:rsidTr="00B34972">
        <w:tc>
          <w:tcPr>
            <w:tcW w:w="0" w:type="auto"/>
            <w:hideMark/>
          </w:tcPr>
          <w:p w14:paraId="00DD1D53"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Wum</w:t>
            </w:r>
            <w:proofErr w:type="spellEnd"/>
          </w:p>
        </w:tc>
        <w:tc>
          <w:tcPr>
            <w:tcW w:w="0" w:type="auto"/>
            <w:hideMark/>
          </w:tcPr>
          <w:p w14:paraId="3DBABB77"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FB6948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A6DE61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Rare</w:t>
            </w:r>
          </w:p>
        </w:tc>
        <w:tc>
          <w:tcPr>
            <w:tcW w:w="0" w:type="auto"/>
            <w:hideMark/>
          </w:tcPr>
          <w:p w14:paraId="4521371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264BE179"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4815B08E"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03230A03"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r w:rsidR="00FE5A83" w:rsidRPr="00FE5A83" w14:paraId="59488853" w14:textId="77777777" w:rsidTr="00B34972">
        <w:tc>
          <w:tcPr>
            <w:tcW w:w="0" w:type="auto"/>
            <w:hideMark/>
          </w:tcPr>
          <w:p w14:paraId="2C52C149" w14:textId="77777777" w:rsidR="00FE5A83" w:rsidRPr="00FE5A83" w:rsidRDefault="00FE5A83" w:rsidP="00FE5A83">
            <w:pPr>
              <w:spacing w:after="160" w:line="278" w:lineRule="auto"/>
              <w:rPr>
                <w:rFonts w:ascii="Times New Roman" w:hAnsi="Times New Roman" w:cs="Times New Roman"/>
              </w:rPr>
            </w:pPr>
            <w:proofErr w:type="spellStart"/>
            <w:r w:rsidRPr="00FE5A83">
              <w:rPr>
                <w:rFonts w:ascii="Times New Roman" w:hAnsi="Times New Roman" w:cs="Times New Roman"/>
              </w:rPr>
              <w:t>Nwa</w:t>
            </w:r>
            <w:proofErr w:type="spellEnd"/>
          </w:p>
        </w:tc>
        <w:tc>
          <w:tcPr>
            <w:tcW w:w="0" w:type="auto"/>
            <w:hideMark/>
          </w:tcPr>
          <w:p w14:paraId="7DCDCDBB"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5B5A7252"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37E0A981"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None</w:t>
            </w:r>
          </w:p>
        </w:tc>
        <w:tc>
          <w:tcPr>
            <w:tcW w:w="0" w:type="auto"/>
            <w:hideMark/>
          </w:tcPr>
          <w:p w14:paraId="40D37B0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0C247C9D"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Very high</w:t>
            </w:r>
          </w:p>
        </w:tc>
        <w:tc>
          <w:tcPr>
            <w:tcW w:w="0" w:type="auto"/>
            <w:hideMark/>
          </w:tcPr>
          <w:p w14:paraId="6ECD532C"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Severe</w:t>
            </w:r>
          </w:p>
        </w:tc>
        <w:tc>
          <w:tcPr>
            <w:tcW w:w="0" w:type="auto"/>
            <w:hideMark/>
          </w:tcPr>
          <w:p w14:paraId="55FCAB68" w14:textId="77777777" w:rsidR="00FE5A83" w:rsidRPr="00FE5A83" w:rsidRDefault="00FE5A83" w:rsidP="00FE5A83">
            <w:pPr>
              <w:spacing w:after="160" w:line="278" w:lineRule="auto"/>
              <w:rPr>
                <w:rFonts w:ascii="Times New Roman" w:hAnsi="Times New Roman" w:cs="Times New Roman"/>
              </w:rPr>
            </w:pPr>
            <w:r w:rsidRPr="00FE5A83">
              <w:rPr>
                <w:rFonts w:ascii="Times New Roman" w:hAnsi="Times New Roman" w:cs="Times New Roman"/>
              </w:rPr>
              <w:t>Low</w:t>
            </w:r>
          </w:p>
        </w:tc>
      </w:tr>
    </w:tbl>
    <w:p w14:paraId="4EA2C64C" w14:textId="77777777" w:rsidR="00FE5A83" w:rsidRPr="00FE5A83" w:rsidRDefault="00FE5A83" w:rsidP="00FE5A83">
      <w:pPr>
        <w:rPr>
          <w:rFonts w:ascii="Times New Roman" w:hAnsi="Times New Roman" w:cs="Times New Roman"/>
        </w:rPr>
      </w:pPr>
    </w:p>
    <w:p w14:paraId="3AE74613" w14:textId="77777777" w:rsidR="009B79AC" w:rsidRPr="009B79AC" w:rsidRDefault="009B79AC" w:rsidP="009B79AC">
      <w:pPr>
        <w:rPr>
          <w:rFonts w:ascii="Times New Roman" w:hAnsi="Times New Roman" w:cs="Times New Roman"/>
        </w:rPr>
      </w:pPr>
      <w:r w:rsidRPr="009B79AC">
        <w:rPr>
          <w:rFonts w:ascii="Times New Roman" w:hAnsi="Times New Roman" w:cs="Times New Roman"/>
        </w:rPr>
        <w:t>Table 10: Outreach, community engagement, and rehabilitation for eye care by district, Northwest Region of Cameroon</w:t>
      </w:r>
    </w:p>
    <w:tbl>
      <w:tblPr>
        <w:tblStyle w:val="TableGrid"/>
        <w:tblW w:w="0" w:type="auto"/>
        <w:tblLook w:val="04A0" w:firstRow="1" w:lastRow="0" w:firstColumn="1" w:lastColumn="0" w:noHBand="0" w:noVBand="1"/>
      </w:tblPr>
      <w:tblGrid>
        <w:gridCol w:w="1086"/>
        <w:gridCol w:w="1038"/>
        <w:gridCol w:w="1393"/>
        <w:gridCol w:w="952"/>
        <w:gridCol w:w="1461"/>
        <w:gridCol w:w="1121"/>
        <w:gridCol w:w="1302"/>
        <w:gridCol w:w="997"/>
      </w:tblGrid>
      <w:tr w:rsidR="009B79AC" w:rsidRPr="009B79AC" w14:paraId="07889A38" w14:textId="77777777" w:rsidTr="00B34972">
        <w:tc>
          <w:tcPr>
            <w:tcW w:w="0" w:type="auto"/>
            <w:hideMark/>
          </w:tcPr>
          <w:p w14:paraId="557816ED"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Health District</w:t>
            </w:r>
          </w:p>
        </w:tc>
        <w:tc>
          <w:tcPr>
            <w:tcW w:w="0" w:type="auto"/>
            <w:hideMark/>
          </w:tcPr>
          <w:p w14:paraId="7B145BA2"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Regular Outreach Activities</w:t>
            </w:r>
          </w:p>
        </w:tc>
        <w:tc>
          <w:tcPr>
            <w:tcW w:w="0" w:type="auto"/>
            <w:hideMark/>
          </w:tcPr>
          <w:p w14:paraId="570C5860"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Community Case Identification</w:t>
            </w:r>
          </w:p>
        </w:tc>
        <w:tc>
          <w:tcPr>
            <w:tcW w:w="0" w:type="auto"/>
            <w:hideMark/>
          </w:tcPr>
          <w:p w14:paraId="0FA744E7"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Referral Linkage &amp; Follow-up</w:t>
            </w:r>
          </w:p>
        </w:tc>
        <w:tc>
          <w:tcPr>
            <w:tcW w:w="0" w:type="auto"/>
            <w:hideMark/>
          </w:tcPr>
          <w:p w14:paraId="1F0B0638"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Community-Based Rehabilitation (CBR) Presence</w:t>
            </w:r>
          </w:p>
        </w:tc>
        <w:tc>
          <w:tcPr>
            <w:tcW w:w="0" w:type="auto"/>
            <w:hideMark/>
          </w:tcPr>
          <w:p w14:paraId="04FA63F2"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Disability-Inclusive Facility Features</w:t>
            </w:r>
          </w:p>
        </w:tc>
        <w:tc>
          <w:tcPr>
            <w:tcW w:w="0" w:type="auto"/>
            <w:hideMark/>
          </w:tcPr>
          <w:p w14:paraId="14D8E6FA"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OPD Involvement in Planning</w:t>
            </w:r>
          </w:p>
        </w:tc>
        <w:tc>
          <w:tcPr>
            <w:tcW w:w="0" w:type="auto"/>
            <w:hideMark/>
          </w:tcPr>
          <w:p w14:paraId="6021B0CD" w14:textId="77777777" w:rsidR="009B79AC" w:rsidRPr="009B79AC" w:rsidRDefault="009B79AC" w:rsidP="009B79AC">
            <w:pPr>
              <w:spacing w:after="160" w:line="278" w:lineRule="auto"/>
              <w:rPr>
                <w:rFonts w:ascii="Times New Roman" w:hAnsi="Times New Roman" w:cs="Times New Roman"/>
                <w:b/>
                <w:bCs/>
              </w:rPr>
            </w:pPr>
            <w:r w:rsidRPr="009B79AC">
              <w:rPr>
                <w:rFonts w:ascii="Times New Roman" w:hAnsi="Times New Roman" w:cs="Times New Roman"/>
                <w:b/>
                <w:bCs/>
              </w:rPr>
              <w:t>Domain 7 Capacity</w:t>
            </w:r>
          </w:p>
        </w:tc>
      </w:tr>
      <w:tr w:rsidR="009B79AC" w:rsidRPr="009B79AC" w14:paraId="3D794165" w14:textId="77777777" w:rsidTr="00B34972">
        <w:tc>
          <w:tcPr>
            <w:tcW w:w="0" w:type="auto"/>
            <w:hideMark/>
          </w:tcPr>
          <w:p w14:paraId="1E90FF7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w:t>
            </w:r>
          </w:p>
        </w:tc>
        <w:tc>
          <w:tcPr>
            <w:tcW w:w="0" w:type="auto"/>
            <w:hideMark/>
          </w:tcPr>
          <w:p w14:paraId="3BA5E0C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65AE37D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67A140B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303CB83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2474335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18E2087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26A923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2DBCB0DE" w14:textId="77777777" w:rsidTr="00B34972">
        <w:tc>
          <w:tcPr>
            <w:tcW w:w="0" w:type="auto"/>
            <w:hideMark/>
          </w:tcPr>
          <w:p w14:paraId="6FCE969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II</w:t>
            </w:r>
          </w:p>
        </w:tc>
        <w:tc>
          <w:tcPr>
            <w:tcW w:w="0" w:type="auto"/>
            <w:hideMark/>
          </w:tcPr>
          <w:p w14:paraId="6374AD1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0E225EF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57A3233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88AF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768816C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5DDE17D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2C46A88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120B1DF7" w14:textId="77777777" w:rsidTr="00B34972">
        <w:tc>
          <w:tcPr>
            <w:tcW w:w="0" w:type="auto"/>
            <w:hideMark/>
          </w:tcPr>
          <w:p w14:paraId="3AD9FC5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Bamenda III</w:t>
            </w:r>
          </w:p>
        </w:tc>
        <w:tc>
          <w:tcPr>
            <w:tcW w:w="0" w:type="auto"/>
            <w:hideMark/>
          </w:tcPr>
          <w:p w14:paraId="57B3026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096F1C7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6A45AF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6A42D67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2129EB5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60375D1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6FA79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684D5674" w14:textId="77777777" w:rsidTr="00B34972">
        <w:tc>
          <w:tcPr>
            <w:tcW w:w="0" w:type="auto"/>
            <w:hideMark/>
          </w:tcPr>
          <w:p w14:paraId="4F8954A9"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Fundong</w:t>
            </w:r>
            <w:proofErr w:type="spellEnd"/>
          </w:p>
        </w:tc>
        <w:tc>
          <w:tcPr>
            <w:tcW w:w="0" w:type="auto"/>
            <w:hideMark/>
          </w:tcPr>
          <w:p w14:paraId="6281BF9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26A103A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A156BF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2DCB8B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18A6AB8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4D0F47A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5E3D14A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2EFF94EE" w14:textId="77777777" w:rsidTr="00B34972">
        <w:tc>
          <w:tcPr>
            <w:tcW w:w="0" w:type="auto"/>
            <w:hideMark/>
          </w:tcPr>
          <w:p w14:paraId="79FA848B"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lastRenderedPageBreak/>
              <w:t>Kumbo</w:t>
            </w:r>
            <w:proofErr w:type="spellEnd"/>
            <w:r w:rsidRPr="009B79AC">
              <w:rPr>
                <w:rFonts w:ascii="Times New Roman" w:hAnsi="Times New Roman" w:cs="Times New Roman"/>
              </w:rPr>
              <w:t xml:space="preserve"> West</w:t>
            </w:r>
          </w:p>
        </w:tc>
        <w:tc>
          <w:tcPr>
            <w:tcW w:w="0" w:type="auto"/>
            <w:hideMark/>
          </w:tcPr>
          <w:p w14:paraId="1ABBB1A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Irregular</w:t>
            </w:r>
          </w:p>
        </w:tc>
        <w:tc>
          <w:tcPr>
            <w:tcW w:w="0" w:type="auto"/>
            <w:hideMark/>
          </w:tcPr>
          <w:p w14:paraId="2D99F49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0649C1F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6A2EA8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Yes</w:t>
            </w:r>
          </w:p>
        </w:tc>
        <w:tc>
          <w:tcPr>
            <w:tcW w:w="0" w:type="auto"/>
            <w:hideMark/>
          </w:tcPr>
          <w:p w14:paraId="430C606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Partial</w:t>
            </w:r>
          </w:p>
        </w:tc>
        <w:tc>
          <w:tcPr>
            <w:tcW w:w="0" w:type="auto"/>
            <w:hideMark/>
          </w:tcPr>
          <w:p w14:paraId="4CDA8EE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7A9250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Moderate</w:t>
            </w:r>
          </w:p>
        </w:tc>
      </w:tr>
      <w:tr w:rsidR="009B79AC" w:rsidRPr="009B79AC" w14:paraId="7BAEE853" w14:textId="77777777" w:rsidTr="00B34972">
        <w:tc>
          <w:tcPr>
            <w:tcW w:w="0" w:type="auto"/>
            <w:hideMark/>
          </w:tcPr>
          <w:p w14:paraId="1E013845"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Kumbo</w:t>
            </w:r>
            <w:proofErr w:type="spellEnd"/>
            <w:r w:rsidRPr="009B79AC">
              <w:rPr>
                <w:rFonts w:ascii="Times New Roman" w:hAnsi="Times New Roman" w:cs="Times New Roman"/>
              </w:rPr>
              <w:t xml:space="preserve"> East</w:t>
            </w:r>
          </w:p>
        </w:tc>
        <w:tc>
          <w:tcPr>
            <w:tcW w:w="0" w:type="auto"/>
            <w:hideMark/>
          </w:tcPr>
          <w:p w14:paraId="2FD85F5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1ACDA5B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E5BC1B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012347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417E825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2D5A06B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1C05CA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13C75BD9" w14:textId="77777777" w:rsidTr="00B34972">
        <w:tc>
          <w:tcPr>
            <w:tcW w:w="0" w:type="auto"/>
            <w:hideMark/>
          </w:tcPr>
          <w:p w14:paraId="0013B5F6"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Ndop</w:t>
            </w:r>
            <w:proofErr w:type="spellEnd"/>
          </w:p>
        </w:tc>
        <w:tc>
          <w:tcPr>
            <w:tcW w:w="0" w:type="auto"/>
            <w:hideMark/>
          </w:tcPr>
          <w:p w14:paraId="0F3850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E861EB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7A545E6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11B7B2F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4F58DA0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EB16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71ECDB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C5FFCD8" w14:textId="77777777" w:rsidTr="00B34972">
        <w:tc>
          <w:tcPr>
            <w:tcW w:w="0" w:type="auto"/>
            <w:hideMark/>
          </w:tcPr>
          <w:p w14:paraId="621B504C"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Mbengwi</w:t>
            </w:r>
            <w:proofErr w:type="spellEnd"/>
          </w:p>
        </w:tc>
        <w:tc>
          <w:tcPr>
            <w:tcW w:w="0" w:type="auto"/>
            <w:hideMark/>
          </w:tcPr>
          <w:p w14:paraId="4CE463D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70D77FC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64DF07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470F437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F9C59E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C32417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F0776A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15896F8B" w14:textId="77777777" w:rsidTr="00B34972">
        <w:tc>
          <w:tcPr>
            <w:tcW w:w="0" w:type="auto"/>
            <w:hideMark/>
          </w:tcPr>
          <w:p w14:paraId="3973E74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Ndu</w:t>
            </w:r>
            <w:proofErr w:type="spellEnd"/>
          </w:p>
        </w:tc>
        <w:tc>
          <w:tcPr>
            <w:tcW w:w="0" w:type="auto"/>
            <w:hideMark/>
          </w:tcPr>
          <w:p w14:paraId="2E7D402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1611EC9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8ADEB9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334DDE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E32723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605371E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C459C4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8561055" w14:textId="77777777" w:rsidTr="00B34972">
        <w:tc>
          <w:tcPr>
            <w:tcW w:w="0" w:type="auto"/>
            <w:hideMark/>
          </w:tcPr>
          <w:p w14:paraId="5488E4D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Nkambe</w:t>
            </w:r>
            <w:proofErr w:type="spellEnd"/>
          </w:p>
        </w:tc>
        <w:tc>
          <w:tcPr>
            <w:tcW w:w="0" w:type="auto"/>
            <w:hideMark/>
          </w:tcPr>
          <w:p w14:paraId="22C0C3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807E8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28065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2B84FB1"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03D6092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452ACEF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65224A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E328101" w14:textId="77777777" w:rsidTr="00B34972">
        <w:tc>
          <w:tcPr>
            <w:tcW w:w="0" w:type="auto"/>
            <w:hideMark/>
          </w:tcPr>
          <w:p w14:paraId="48BD870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Oku</w:t>
            </w:r>
          </w:p>
        </w:tc>
        <w:tc>
          <w:tcPr>
            <w:tcW w:w="0" w:type="auto"/>
            <w:hideMark/>
          </w:tcPr>
          <w:p w14:paraId="29F15AC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B34523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143049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5313CAF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395DD20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F4F12C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790845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59073AC6" w14:textId="77777777" w:rsidTr="00B34972">
        <w:tc>
          <w:tcPr>
            <w:tcW w:w="0" w:type="auto"/>
            <w:hideMark/>
          </w:tcPr>
          <w:p w14:paraId="728BFD92"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Tubah</w:t>
            </w:r>
            <w:proofErr w:type="spellEnd"/>
          </w:p>
        </w:tc>
        <w:tc>
          <w:tcPr>
            <w:tcW w:w="0" w:type="auto"/>
            <w:hideMark/>
          </w:tcPr>
          <w:p w14:paraId="7F8BADC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C962F6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8A5CF0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2C04DB8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166673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60918F8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4B3C07E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FEE0C88" w14:textId="77777777" w:rsidTr="00B34972">
        <w:tc>
          <w:tcPr>
            <w:tcW w:w="0" w:type="auto"/>
            <w:hideMark/>
          </w:tcPr>
          <w:p w14:paraId="05669753"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Batibo</w:t>
            </w:r>
            <w:proofErr w:type="spellEnd"/>
          </w:p>
        </w:tc>
        <w:tc>
          <w:tcPr>
            <w:tcW w:w="0" w:type="auto"/>
            <w:hideMark/>
          </w:tcPr>
          <w:p w14:paraId="4BC7F30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50C2AC3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5755393B"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7B816D5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Limited</w:t>
            </w:r>
          </w:p>
        </w:tc>
        <w:tc>
          <w:tcPr>
            <w:tcW w:w="0" w:type="auto"/>
            <w:hideMark/>
          </w:tcPr>
          <w:p w14:paraId="2F4B90F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0104699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21525E0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30CB2717" w14:textId="77777777" w:rsidTr="00B34972">
        <w:tc>
          <w:tcPr>
            <w:tcW w:w="0" w:type="auto"/>
            <w:hideMark/>
          </w:tcPr>
          <w:p w14:paraId="1A63A88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Bali</w:t>
            </w:r>
          </w:p>
        </w:tc>
        <w:tc>
          <w:tcPr>
            <w:tcW w:w="0" w:type="auto"/>
            <w:hideMark/>
          </w:tcPr>
          <w:p w14:paraId="7C44AFC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7218981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348ED3A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665AF4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A669B9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D6C2CC0"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9FD985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8753DA8" w14:textId="77777777" w:rsidTr="00B34972">
        <w:tc>
          <w:tcPr>
            <w:tcW w:w="0" w:type="auto"/>
            <w:hideMark/>
          </w:tcPr>
          <w:p w14:paraId="7CA76821"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Bafut</w:t>
            </w:r>
            <w:proofErr w:type="spellEnd"/>
          </w:p>
        </w:tc>
        <w:tc>
          <w:tcPr>
            <w:tcW w:w="0" w:type="auto"/>
            <w:hideMark/>
          </w:tcPr>
          <w:p w14:paraId="3D52C4D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2B55E92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19DF86B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2F3F0D3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0EBCE4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156447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58CDFD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27E36248" w14:textId="77777777" w:rsidTr="00B34972">
        <w:tc>
          <w:tcPr>
            <w:tcW w:w="0" w:type="auto"/>
            <w:hideMark/>
          </w:tcPr>
          <w:p w14:paraId="44CB597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Ako</w:t>
            </w:r>
          </w:p>
        </w:tc>
        <w:tc>
          <w:tcPr>
            <w:tcW w:w="0" w:type="auto"/>
            <w:hideMark/>
          </w:tcPr>
          <w:p w14:paraId="4833A8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00C3170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75717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24A6F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025D1BA"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5EBCCC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721B99A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770DC93F" w14:textId="77777777" w:rsidTr="00B34972">
        <w:tc>
          <w:tcPr>
            <w:tcW w:w="0" w:type="auto"/>
            <w:hideMark/>
          </w:tcPr>
          <w:p w14:paraId="593E354D"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Misaje</w:t>
            </w:r>
            <w:proofErr w:type="spellEnd"/>
          </w:p>
        </w:tc>
        <w:tc>
          <w:tcPr>
            <w:tcW w:w="0" w:type="auto"/>
            <w:hideMark/>
          </w:tcPr>
          <w:p w14:paraId="428FC04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FD181C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6C520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D94EE14"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57E4CE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95A343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492993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6FC4BDB7" w14:textId="77777777" w:rsidTr="00B34972">
        <w:tc>
          <w:tcPr>
            <w:tcW w:w="0" w:type="auto"/>
            <w:hideMark/>
          </w:tcPr>
          <w:p w14:paraId="66EE5B0A"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Njikwa</w:t>
            </w:r>
            <w:proofErr w:type="spellEnd"/>
          </w:p>
        </w:tc>
        <w:tc>
          <w:tcPr>
            <w:tcW w:w="0" w:type="auto"/>
            <w:hideMark/>
          </w:tcPr>
          <w:p w14:paraId="612770D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121AD2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3FC3CA2"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3EAEE4A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68781C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78BCE8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97F9D5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0A7886E7" w14:textId="77777777" w:rsidTr="00B34972">
        <w:tc>
          <w:tcPr>
            <w:tcW w:w="0" w:type="auto"/>
            <w:hideMark/>
          </w:tcPr>
          <w:p w14:paraId="69AF19E0"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Benakuma</w:t>
            </w:r>
            <w:proofErr w:type="spellEnd"/>
          </w:p>
        </w:tc>
        <w:tc>
          <w:tcPr>
            <w:tcW w:w="0" w:type="auto"/>
            <w:hideMark/>
          </w:tcPr>
          <w:p w14:paraId="7D80A51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B49D00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9BE556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5DF982D"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2DDDD9E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32FE424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5F42385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32B1182C" w14:textId="77777777" w:rsidTr="00B34972">
        <w:tc>
          <w:tcPr>
            <w:tcW w:w="0" w:type="auto"/>
            <w:hideMark/>
          </w:tcPr>
          <w:p w14:paraId="4CDBF3DB"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Wum</w:t>
            </w:r>
            <w:proofErr w:type="spellEnd"/>
          </w:p>
        </w:tc>
        <w:tc>
          <w:tcPr>
            <w:tcW w:w="0" w:type="auto"/>
            <w:hideMark/>
          </w:tcPr>
          <w:p w14:paraId="2D26EB4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Rare</w:t>
            </w:r>
          </w:p>
        </w:tc>
        <w:tc>
          <w:tcPr>
            <w:tcW w:w="0" w:type="auto"/>
            <w:hideMark/>
          </w:tcPr>
          <w:p w14:paraId="491CF10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Minimal</w:t>
            </w:r>
          </w:p>
        </w:tc>
        <w:tc>
          <w:tcPr>
            <w:tcW w:w="0" w:type="auto"/>
            <w:hideMark/>
          </w:tcPr>
          <w:p w14:paraId="7656E15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Poor</w:t>
            </w:r>
          </w:p>
        </w:tc>
        <w:tc>
          <w:tcPr>
            <w:tcW w:w="0" w:type="auto"/>
            <w:hideMark/>
          </w:tcPr>
          <w:p w14:paraId="7E0FE453"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42B751FE"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0DD15145"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32278F4C"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r w:rsidR="009B79AC" w:rsidRPr="009B79AC" w14:paraId="4E021B33" w14:textId="77777777" w:rsidTr="00B34972">
        <w:tc>
          <w:tcPr>
            <w:tcW w:w="0" w:type="auto"/>
            <w:hideMark/>
          </w:tcPr>
          <w:p w14:paraId="4EF9275A" w14:textId="77777777" w:rsidR="009B79AC" w:rsidRPr="009B79AC" w:rsidRDefault="009B79AC" w:rsidP="009B79AC">
            <w:pPr>
              <w:spacing w:after="160" w:line="278" w:lineRule="auto"/>
              <w:rPr>
                <w:rFonts w:ascii="Times New Roman" w:hAnsi="Times New Roman" w:cs="Times New Roman"/>
              </w:rPr>
            </w:pPr>
            <w:proofErr w:type="spellStart"/>
            <w:r w:rsidRPr="009B79AC">
              <w:rPr>
                <w:rFonts w:ascii="Times New Roman" w:hAnsi="Times New Roman" w:cs="Times New Roman"/>
              </w:rPr>
              <w:t>Nwa</w:t>
            </w:r>
            <w:proofErr w:type="spellEnd"/>
          </w:p>
        </w:tc>
        <w:tc>
          <w:tcPr>
            <w:tcW w:w="0" w:type="auto"/>
            <w:hideMark/>
          </w:tcPr>
          <w:p w14:paraId="4767799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7B0842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79CA8E07"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6AB795C8"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1FFA0196"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None</w:t>
            </w:r>
          </w:p>
        </w:tc>
        <w:tc>
          <w:tcPr>
            <w:tcW w:w="0" w:type="auto"/>
            <w:hideMark/>
          </w:tcPr>
          <w:p w14:paraId="551B887F"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No</w:t>
            </w:r>
          </w:p>
        </w:tc>
        <w:tc>
          <w:tcPr>
            <w:tcW w:w="0" w:type="auto"/>
            <w:hideMark/>
          </w:tcPr>
          <w:p w14:paraId="1C504209" w14:textId="77777777" w:rsidR="009B79AC" w:rsidRPr="009B79AC" w:rsidRDefault="009B79AC" w:rsidP="009B79AC">
            <w:pPr>
              <w:spacing w:after="160" w:line="278" w:lineRule="auto"/>
              <w:rPr>
                <w:rFonts w:ascii="Times New Roman" w:hAnsi="Times New Roman" w:cs="Times New Roman"/>
              </w:rPr>
            </w:pPr>
            <w:r w:rsidRPr="009B79AC">
              <w:rPr>
                <w:rFonts w:ascii="Times New Roman" w:hAnsi="Times New Roman" w:cs="Times New Roman"/>
              </w:rPr>
              <w:t>Low</w:t>
            </w:r>
          </w:p>
        </w:tc>
      </w:tr>
    </w:tbl>
    <w:p w14:paraId="41DA5BC1" w14:textId="77777777" w:rsidR="009B79AC" w:rsidRPr="009B79AC" w:rsidRDefault="009B79AC" w:rsidP="009B79AC">
      <w:pPr>
        <w:rPr>
          <w:rFonts w:ascii="Times New Roman" w:hAnsi="Times New Roman" w:cs="Times New Roman"/>
        </w:rPr>
      </w:pPr>
    </w:p>
    <w:p w14:paraId="749ED214" w14:textId="77777777" w:rsidR="00EC081F" w:rsidRPr="009737AB" w:rsidRDefault="00EC081F" w:rsidP="00EC081F">
      <w:pPr>
        <w:rPr>
          <w:rFonts w:ascii="Times New Roman" w:hAnsi="Times New Roman" w:cs="Times New Roman"/>
        </w:rPr>
      </w:pPr>
    </w:p>
    <w:p w14:paraId="72F294E5" w14:textId="77777777" w:rsidR="00EC081F" w:rsidRDefault="00EC081F" w:rsidP="00580BCE">
      <w:pPr>
        <w:rPr>
          <w:rFonts w:ascii="Times New Roman" w:hAnsi="Times New Roman" w:cs="Times New Roman"/>
        </w:rPr>
      </w:pPr>
    </w:p>
    <w:p w14:paraId="13DFAF99" w14:textId="77777777" w:rsidR="00580BCE" w:rsidRPr="0002657C" w:rsidRDefault="00580BCE" w:rsidP="00580BCE">
      <w:pPr>
        <w:rPr>
          <w:rFonts w:ascii="Times New Roman" w:hAnsi="Times New Roman" w:cs="Times New Roman"/>
        </w:rPr>
      </w:pPr>
    </w:p>
    <w:p w14:paraId="399C5E1F" w14:textId="77777777" w:rsidR="00A2155A" w:rsidRPr="00C83DDA" w:rsidRDefault="00A2155A" w:rsidP="00A2155A">
      <w:pPr>
        <w:rPr>
          <w:rFonts w:ascii="Times New Roman" w:hAnsi="Times New Roman" w:cs="Times New Roman"/>
        </w:rPr>
      </w:pPr>
    </w:p>
    <w:p w14:paraId="2D64ED33" w14:textId="77777777" w:rsidR="00A2155A" w:rsidRPr="00444AEC" w:rsidRDefault="00A2155A" w:rsidP="000D30DA">
      <w:pPr>
        <w:jc w:val="both"/>
        <w:rPr>
          <w:rFonts w:ascii="Times New Roman" w:hAnsi="Times New Roman" w:cs="Times New Roman"/>
          <w:b/>
          <w:bCs/>
        </w:rPr>
      </w:pPr>
    </w:p>
    <w:sectPr w:rsidR="00A2155A" w:rsidRPr="00444AEC" w:rsidSect="00A91D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0F03" w14:textId="77777777" w:rsidR="00217A04" w:rsidRDefault="00217A04" w:rsidP="00444AEC">
      <w:pPr>
        <w:spacing w:after="0" w:line="240" w:lineRule="auto"/>
      </w:pPr>
      <w:r>
        <w:separator/>
      </w:r>
    </w:p>
  </w:endnote>
  <w:endnote w:type="continuationSeparator" w:id="0">
    <w:p w14:paraId="3CAC312B" w14:textId="77777777" w:rsidR="00217A04" w:rsidRDefault="00217A04" w:rsidP="0044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213071"/>
      <w:docPartObj>
        <w:docPartGallery w:val="Page Numbers (Bottom of Page)"/>
        <w:docPartUnique/>
      </w:docPartObj>
    </w:sdtPr>
    <w:sdtEndPr>
      <w:rPr>
        <w:noProof/>
      </w:rPr>
    </w:sdtEndPr>
    <w:sdtContent>
      <w:p w14:paraId="5313C2D1" w14:textId="32101877" w:rsidR="00444AEC" w:rsidRDefault="00444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5BB2D" w14:textId="77777777" w:rsidR="00444AEC" w:rsidRDefault="00444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4209A" w14:textId="77777777" w:rsidR="00217A04" w:rsidRDefault="00217A04" w:rsidP="00444AEC">
      <w:pPr>
        <w:spacing w:after="0" w:line="240" w:lineRule="auto"/>
      </w:pPr>
      <w:r>
        <w:separator/>
      </w:r>
    </w:p>
  </w:footnote>
  <w:footnote w:type="continuationSeparator" w:id="0">
    <w:p w14:paraId="173F258E" w14:textId="77777777" w:rsidR="00217A04" w:rsidRDefault="00217A04" w:rsidP="0044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877B0"/>
    <w:multiLevelType w:val="multilevel"/>
    <w:tmpl w:val="E346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7"/>
    <w:rsid w:val="000228D7"/>
    <w:rsid w:val="00044ACB"/>
    <w:rsid w:val="00053000"/>
    <w:rsid w:val="000835BC"/>
    <w:rsid w:val="00094EAD"/>
    <w:rsid w:val="000D30DA"/>
    <w:rsid w:val="000F30F1"/>
    <w:rsid w:val="001735D3"/>
    <w:rsid w:val="001910C9"/>
    <w:rsid w:val="001A2C7E"/>
    <w:rsid w:val="00217A04"/>
    <w:rsid w:val="00280953"/>
    <w:rsid w:val="00293618"/>
    <w:rsid w:val="002F4647"/>
    <w:rsid w:val="00305850"/>
    <w:rsid w:val="003B73F0"/>
    <w:rsid w:val="003E2B0F"/>
    <w:rsid w:val="003F21C0"/>
    <w:rsid w:val="00422AC0"/>
    <w:rsid w:val="004260C4"/>
    <w:rsid w:val="00444AEC"/>
    <w:rsid w:val="0046477E"/>
    <w:rsid w:val="00466A9D"/>
    <w:rsid w:val="00466B52"/>
    <w:rsid w:val="004B5327"/>
    <w:rsid w:val="004B7A88"/>
    <w:rsid w:val="004C2FC7"/>
    <w:rsid w:val="00525C8D"/>
    <w:rsid w:val="00540465"/>
    <w:rsid w:val="00552404"/>
    <w:rsid w:val="00555847"/>
    <w:rsid w:val="00580BCE"/>
    <w:rsid w:val="005F030C"/>
    <w:rsid w:val="00647A04"/>
    <w:rsid w:val="006B1C95"/>
    <w:rsid w:val="006B3B5E"/>
    <w:rsid w:val="006C40BE"/>
    <w:rsid w:val="006D2CF0"/>
    <w:rsid w:val="006D7F69"/>
    <w:rsid w:val="0070729E"/>
    <w:rsid w:val="007233AD"/>
    <w:rsid w:val="00767BF1"/>
    <w:rsid w:val="007A326E"/>
    <w:rsid w:val="007E7260"/>
    <w:rsid w:val="0080766D"/>
    <w:rsid w:val="0081778D"/>
    <w:rsid w:val="008B4DC9"/>
    <w:rsid w:val="00916E41"/>
    <w:rsid w:val="0095180C"/>
    <w:rsid w:val="009827B5"/>
    <w:rsid w:val="009B7864"/>
    <w:rsid w:val="009B79AC"/>
    <w:rsid w:val="009E0241"/>
    <w:rsid w:val="00A0674D"/>
    <w:rsid w:val="00A2155A"/>
    <w:rsid w:val="00A51E03"/>
    <w:rsid w:val="00A64F0C"/>
    <w:rsid w:val="00A71B2A"/>
    <w:rsid w:val="00A91D2F"/>
    <w:rsid w:val="00AD6213"/>
    <w:rsid w:val="00AE519C"/>
    <w:rsid w:val="00AF210D"/>
    <w:rsid w:val="00B56DF9"/>
    <w:rsid w:val="00BA7C55"/>
    <w:rsid w:val="00C97ED4"/>
    <w:rsid w:val="00D45AE5"/>
    <w:rsid w:val="00D74E2F"/>
    <w:rsid w:val="00E4587C"/>
    <w:rsid w:val="00E657A1"/>
    <w:rsid w:val="00EC081F"/>
    <w:rsid w:val="00EF2042"/>
    <w:rsid w:val="00F16588"/>
    <w:rsid w:val="00F254C6"/>
    <w:rsid w:val="00F7558F"/>
    <w:rsid w:val="00FC3FA6"/>
    <w:rsid w:val="00FD5285"/>
    <w:rsid w:val="00FE5A83"/>
    <w:rsid w:val="00FE764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E491"/>
  <w15:chartTrackingRefBased/>
  <w15:docId w15:val="{0C4D3CDF-4492-4B6D-83E4-76219833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327"/>
    <w:rPr>
      <w:rFonts w:eastAsiaTheme="majorEastAsia" w:cstheme="majorBidi"/>
      <w:color w:val="272727" w:themeColor="text1" w:themeTint="D8"/>
    </w:rPr>
  </w:style>
  <w:style w:type="paragraph" w:styleId="Title">
    <w:name w:val="Title"/>
    <w:basedOn w:val="Normal"/>
    <w:next w:val="Normal"/>
    <w:link w:val="TitleChar"/>
    <w:uiPriority w:val="10"/>
    <w:qFormat/>
    <w:rsid w:val="004B5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327"/>
    <w:pPr>
      <w:spacing w:before="160"/>
      <w:jc w:val="center"/>
    </w:pPr>
    <w:rPr>
      <w:i/>
      <w:iCs/>
      <w:color w:val="404040" w:themeColor="text1" w:themeTint="BF"/>
    </w:rPr>
  </w:style>
  <w:style w:type="character" w:customStyle="1" w:styleId="QuoteChar">
    <w:name w:val="Quote Char"/>
    <w:basedOn w:val="DefaultParagraphFont"/>
    <w:link w:val="Quote"/>
    <w:uiPriority w:val="29"/>
    <w:rsid w:val="004B5327"/>
    <w:rPr>
      <w:i/>
      <w:iCs/>
      <w:color w:val="404040" w:themeColor="text1" w:themeTint="BF"/>
    </w:rPr>
  </w:style>
  <w:style w:type="paragraph" w:styleId="ListParagraph">
    <w:name w:val="List Paragraph"/>
    <w:basedOn w:val="Normal"/>
    <w:uiPriority w:val="34"/>
    <w:qFormat/>
    <w:rsid w:val="004B5327"/>
    <w:pPr>
      <w:ind w:left="720"/>
      <w:contextualSpacing/>
    </w:pPr>
  </w:style>
  <w:style w:type="character" w:styleId="IntenseEmphasis">
    <w:name w:val="Intense Emphasis"/>
    <w:basedOn w:val="DefaultParagraphFont"/>
    <w:uiPriority w:val="21"/>
    <w:qFormat/>
    <w:rsid w:val="004B5327"/>
    <w:rPr>
      <w:i/>
      <w:iCs/>
      <w:color w:val="0F4761" w:themeColor="accent1" w:themeShade="BF"/>
    </w:rPr>
  </w:style>
  <w:style w:type="paragraph" w:styleId="IntenseQuote">
    <w:name w:val="Intense Quote"/>
    <w:basedOn w:val="Normal"/>
    <w:next w:val="Normal"/>
    <w:link w:val="IntenseQuoteChar"/>
    <w:uiPriority w:val="30"/>
    <w:qFormat/>
    <w:rsid w:val="004B5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327"/>
    <w:rPr>
      <w:i/>
      <w:iCs/>
      <w:color w:val="0F4761" w:themeColor="accent1" w:themeShade="BF"/>
    </w:rPr>
  </w:style>
  <w:style w:type="character" w:styleId="IntenseReference">
    <w:name w:val="Intense Reference"/>
    <w:basedOn w:val="DefaultParagraphFont"/>
    <w:uiPriority w:val="32"/>
    <w:qFormat/>
    <w:rsid w:val="004B5327"/>
    <w:rPr>
      <w:b/>
      <w:bCs/>
      <w:smallCaps/>
      <w:color w:val="0F4761" w:themeColor="accent1" w:themeShade="BF"/>
      <w:spacing w:val="5"/>
    </w:rPr>
  </w:style>
  <w:style w:type="table" w:styleId="TableGrid">
    <w:name w:val="Table Grid"/>
    <w:basedOn w:val="TableNormal"/>
    <w:uiPriority w:val="39"/>
    <w:rsid w:val="0072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D30DA"/>
    <w:pPr>
      <w:tabs>
        <w:tab w:val="left" w:pos="384"/>
      </w:tabs>
      <w:spacing w:after="240" w:line="240" w:lineRule="auto"/>
      <w:ind w:left="384" w:hanging="384"/>
    </w:pPr>
  </w:style>
  <w:style w:type="character" w:styleId="Hyperlink">
    <w:name w:val="Hyperlink"/>
    <w:basedOn w:val="DefaultParagraphFont"/>
    <w:uiPriority w:val="99"/>
    <w:unhideWhenUsed/>
    <w:rsid w:val="00A64F0C"/>
    <w:rPr>
      <w:color w:val="467886" w:themeColor="hyperlink"/>
      <w:u w:val="single"/>
    </w:rPr>
  </w:style>
  <w:style w:type="paragraph" w:styleId="Header">
    <w:name w:val="header"/>
    <w:basedOn w:val="Normal"/>
    <w:link w:val="HeaderChar"/>
    <w:uiPriority w:val="99"/>
    <w:unhideWhenUsed/>
    <w:rsid w:val="00444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AEC"/>
  </w:style>
  <w:style w:type="paragraph" w:styleId="Footer">
    <w:name w:val="footer"/>
    <w:basedOn w:val="Normal"/>
    <w:link w:val="FooterChar"/>
    <w:uiPriority w:val="99"/>
    <w:unhideWhenUsed/>
    <w:rsid w:val="0044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AEC"/>
  </w:style>
  <w:style w:type="character" w:styleId="LineNumber">
    <w:name w:val="line number"/>
    <w:basedOn w:val="DefaultParagraphFont"/>
    <w:uiPriority w:val="99"/>
    <w:semiHidden/>
    <w:unhideWhenUsed/>
    <w:rsid w:val="00444AEC"/>
  </w:style>
  <w:style w:type="character" w:styleId="UnresolvedMention">
    <w:name w:val="Unresolved Mention"/>
    <w:basedOn w:val="DefaultParagraphFont"/>
    <w:uiPriority w:val="99"/>
    <w:semiHidden/>
    <w:unhideWhenUsed/>
    <w:rsid w:val="009827B5"/>
    <w:rPr>
      <w:color w:val="605E5C"/>
      <w:shd w:val="clear" w:color="auto" w:fill="E1DFDD"/>
    </w:rPr>
  </w:style>
  <w:style w:type="paragraph" w:styleId="NormalWeb">
    <w:name w:val="Normal (Web)"/>
    <w:basedOn w:val="Normal"/>
    <w:uiPriority w:val="99"/>
    <w:semiHidden/>
    <w:unhideWhenUsed/>
    <w:rsid w:val="00EF20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4568</TotalTime>
  <Pages>31</Pages>
  <Words>18130</Words>
  <Characters>103341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signang alberic</dc:creator>
  <cp:keywords/>
  <dc:description/>
  <cp:lastModifiedBy>SDI 1022</cp:lastModifiedBy>
  <cp:revision>26</cp:revision>
  <dcterms:created xsi:type="dcterms:W3CDTF">2026-01-07T09:18:00Z</dcterms:created>
  <dcterms:modified xsi:type="dcterms:W3CDTF">2026-01-27T12:50:00Z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id="432XgOpw"/&gt;&lt;style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