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4D14" w14:textId="7F77AE27" w:rsidR="00320DD0" w:rsidRPr="004D241D" w:rsidRDefault="00CC0EFB" w:rsidP="00871E8D">
      <w:pPr>
        <w:spacing w:after="0" w:line="480" w:lineRule="auto"/>
        <w:jc w:val="center"/>
        <w:rPr>
          <w:rFonts w:ascii="Times New Roman" w:eastAsia="Times New Roman" w:hAnsi="Times New Roman" w:cs="Times New Roman"/>
          <w:b/>
          <w:bCs/>
          <w:color w:val="000000" w:themeColor="text1"/>
          <w:sz w:val="24"/>
          <w:szCs w:val="24"/>
        </w:rPr>
      </w:pPr>
      <w:r w:rsidRPr="004D241D">
        <w:rPr>
          <w:rFonts w:ascii="Times New Roman" w:eastAsia="Times New Roman" w:hAnsi="Times New Roman" w:cs="Times New Roman"/>
          <w:b/>
          <w:bCs/>
          <w:color w:val="000000" w:themeColor="text1"/>
          <w:sz w:val="24"/>
          <w:szCs w:val="24"/>
        </w:rPr>
        <w:t xml:space="preserve">Hospital Based Surveillance of Rotavirus and Adenovirus in Children with Acute </w:t>
      </w:r>
      <w:proofErr w:type="spellStart"/>
      <w:r w:rsidRPr="004D241D">
        <w:rPr>
          <w:rFonts w:ascii="Times New Roman" w:eastAsia="Times New Roman" w:hAnsi="Times New Roman" w:cs="Times New Roman"/>
          <w:b/>
          <w:bCs/>
          <w:color w:val="000000" w:themeColor="text1"/>
          <w:sz w:val="24"/>
          <w:szCs w:val="24"/>
        </w:rPr>
        <w:t>Diarrhoea</w:t>
      </w:r>
      <w:proofErr w:type="spellEnd"/>
    </w:p>
    <w:p w14:paraId="4B9DA72C" w14:textId="40F70671" w:rsidR="00B2418B" w:rsidRDefault="00B2418B" w:rsidP="004D241D">
      <w:pPr>
        <w:spacing w:after="0" w:line="480" w:lineRule="auto"/>
        <w:rPr>
          <w:rFonts w:ascii="Times New Roman" w:hAnsi="Times New Roman" w:cs="Times New Roman"/>
          <w:b/>
          <w:color w:val="000000" w:themeColor="text1"/>
          <w:sz w:val="24"/>
          <w:szCs w:val="24"/>
        </w:rPr>
      </w:pPr>
    </w:p>
    <w:p w14:paraId="5FBEFAB6" w14:textId="77777777" w:rsidR="000E4BA5" w:rsidRPr="004D241D" w:rsidRDefault="000E4BA5" w:rsidP="004D241D">
      <w:pPr>
        <w:spacing w:after="0" w:line="480" w:lineRule="auto"/>
        <w:rPr>
          <w:rFonts w:ascii="Times New Roman" w:hAnsi="Times New Roman" w:cs="Times New Roman"/>
          <w:b/>
          <w:color w:val="000000" w:themeColor="text1"/>
          <w:sz w:val="24"/>
          <w:szCs w:val="24"/>
        </w:rPr>
      </w:pPr>
    </w:p>
    <w:p w14:paraId="5FFEF17C" w14:textId="11BAF034" w:rsidR="00320DD0" w:rsidRPr="004D241D" w:rsidRDefault="00320DD0" w:rsidP="004D241D">
      <w:pPr>
        <w:spacing w:after="0" w:line="480" w:lineRule="auto"/>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Abstract</w:t>
      </w:r>
    </w:p>
    <w:p w14:paraId="52831DFA" w14:textId="4EF41422" w:rsidR="00320DD0" w:rsidRPr="004D241D" w:rsidRDefault="004B2F65" w:rsidP="004D241D">
      <w:pPr>
        <w:spacing w:after="0" w:line="240" w:lineRule="auto"/>
        <w:jc w:val="both"/>
        <w:rPr>
          <w:rFonts w:ascii="Times New Roman" w:hAnsi="Times New Roman" w:cs="Times New Roman"/>
          <w:color w:val="000000" w:themeColor="text1"/>
          <w:sz w:val="24"/>
          <w:szCs w:val="24"/>
        </w:rPr>
      </w:pPr>
      <w:r w:rsidRPr="004D241D">
        <w:rPr>
          <w:rFonts w:ascii="Times New Roman" w:hAnsi="Times New Roman" w:cs="Times New Roman"/>
          <w:b/>
          <w:bCs/>
          <w:color w:val="000000" w:themeColor="text1"/>
          <w:sz w:val="24"/>
          <w:szCs w:val="24"/>
        </w:rPr>
        <w:t>Background</w:t>
      </w:r>
      <w:r w:rsidRPr="004D241D">
        <w:rPr>
          <w:rFonts w:ascii="Times New Roman" w:hAnsi="Times New Roman" w:cs="Times New Roman"/>
          <w:color w:val="000000" w:themeColor="text1"/>
          <w:sz w:val="24"/>
          <w:szCs w:val="24"/>
        </w:rPr>
        <w:t xml:space="preserve">: </w:t>
      </w:r>
      <w:proofErr w:type="spellStart"/>
      <w:r w:rsidR="0053101E" w:rsidRPr="004D241D">
        <w:rPr>
          <w:rFonts w:ascii="Times New Roman" w:hAnsi="Times New Roman" w:cs="Times New Roman"/>
          <w:color w:val="000000" w:themeColor="text1"/>
          <w:sz w:val="24"/>
          <w:szCs w:val="24"/>
        </w:rPr>
        <w:t>Diarrhoea</w:t>
      </w:r>
      <w:proofErr w:type="spellEnd"/>
      <w:r w:rsidR="0053101E" w:rsidRPr="004D241D">
        <w:rPr>
          <w:rFonts w:ascii="Times New Roman" w:hAnsi="Times New Roman" w:cs="Times New Roman"/>
          <w:color w:val="000000" w:themeColor="text1"/>
          <w:sz w:val="24"/>
          <w:szCs w:val="24"/>
        </w:rPr>
        <w:t xml:space="preserve"> remains a major cause of child mortality in developing countries</w:t>
      </w:r>
      <w:r w:rsidR="00320DD0" w:rsidRPr="004D241D">
        <w:rPr>
          <w:rFonts w:ascii="Times New Roman" w:hAnsi="Times New Roman" w:cs="Times New Roman"/>
          <w:color w:val="000000" w:themeColor="text1"/>
          <w:sz w:val="24"/>
          <w:szCs w:val="24"/>
        </w:rPr>
        <w:t xml:space="preserve">. </w:t>
      </w:r>
      <w:r w:rsidR="0053101E" w:rsidRPr="004D241D">
        <w:rPr>
          <w:rFonts w:ascii="Times New Roman" w:hAnsi="Times New Roman" w:cs="Times New Roman"/>
          <w:color w:val="000000" w:themeColor="text1"/>
          <w:sz w:val="24"/>
          <w:szCs w:val="24"/>
        </w:rPr>
        <w:t xml:space="preserve">This hospital-based study, conducted from November 2022 to October 2023 in </w:t>
      </w:r>
      <w:proofErr w:type="spellStart"/>
      <w:r w:rsidR="0053101E" w:rsidRPr="004D241D">
        <w:rPr>
          <w:rFonts w:ascii="Times New Roman" w:hAnsi="Times New Roman" w:cs="Times New Roman"/>
          <w:color w:val="000000" w:themeColor="text1"/>
          <w:sz w:val="24"/>
          <w:szCs w:val="24"/>
        </w:rPr>
        <w:t>Awka</w:t>
      </w:r>
      <w:proofErr w:type="spellEnd"/>
      <w:r w:rsidR="0053101E" w:rsidRPr="004D241D">
        <w:rPr>
          <w:rFonts w:ascii="Times New Roman" w:hAnsi="Times New Roman" w:cs="Times New Roman"/>
          <w:color w:val="000000" w:themeColor="text1"/>
          <w:sz w:val="24"/>
          <w:szCs w:val="24"/>
        </w:rPr>
        <w:t xml:space="preserve">, Nigeria, investigated the prevalence of rotavirus and adenovirus among children under five presenting with </w:t>
      </w:r>
      <w:proofErr w:type="spellStart"/>
      <w:r w:rsidR="0053101E" w:rsidRPr="004D241D">
        <w:rPr>
          <w:rFonts w:ascii="Times New Roman" w:hAnsi="Times New Roman" w:cs="Times New Roman"/>
          <w:color w:val="000000" w:themeColor="text1"/>
          <w:sz w:val="24"/>
          <w:szCs w:val="24"/>
        </w:rPr>
        <w:t>diarrhoea</w:t>
      </w:r>
      <w:proofErr w:type="spellEnd"/>
      <w:r w:rsidR="0053101E"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xml:space="preserve"> </w:t>
      </w:r>
      <w:proofErr w:type="spellStart"/>
      <w:proofErr w:type="gramStart"/>
      <w:r w:rsidRPr="004D241D">
        <w:rPr>
          <w:rFonts w:ascii="Times New Roman" w:hAnsi="Times New Roman" w:cs="Times New Roman"/>
          <w:b/>
          <w:bCs/>
          <w:color w:val="000000" w:themeColor="text1"/>
          <w:sz w:val="24"/>
          <w:szCs w:val="24"/>
        </w:rPr>
        <w:t>Methods</w:t>
      </w:r>
      <w:r w:rsidRPr="004D241D">
        <w:rPr>
          <w:rFonts w:ascii="Times New Roman" w:hAnsi="Times New Roman" w:cs="Times New Roman"/>
          <w:color w:val="000000" w:themeColor="text1"/>
          <w:sz w:val="24"/>
          <w:szCs w:val="24"/>
        </w:rPr>
        <w:t>:</w:t>
      </w:r>
      <w:r w:rsidR="0053101E" w:rsidRPr="004D241D">
        <w:rPr>
          <w:rFonts w:ascii="Times New Roman" w:hAnsi="Times New Roman" w:cs="Times New Roman"/>
          <w:color w:val="000000" w:themeColor="text1"/>
          <w:sz w:val="24"/>
          <w:szCs w:val="24"/>
        </w:rPr>
        <w:t>A</w:t>
      </w:r>
      <w:proofErr w:type="spellEnd"/>
      <w:proofErr w:type="gramEnd"/>
      <w:r w:rsidR="0053101E" w:rsidRPr="004D241D">
        <w:rPr>
          <w:rFonts w:ascii="Times New Roman" w:hAnsi="Times New Roman" w:cs="Times New Roman"/>
          <w:color w:val="000000" w:themeColor="text1"/>
          <w:sz w:val="24"/>
          <w:szCs w:val="24"/>
        </w:rPr>
        <w:t xml:space="preserve"> total of 400 stool samples were collected; 300 from </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children and 100 from non-</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controls. Socio-demographic and clinical data were obtained via questionnaires, and viral detection was performed using enzyme-linked immunosorbent assay (ELISA). </w:t>
      </w:r>
      <w:r w:rsidRPr="004D241D">
        <w:rPr>
          <w:rFonts w:ascii="Times New Roman" w:hAnsi="Times New Roman" w:cs="Times New Roman"/>
          <w:b/>
          <w:bCs/>
          <w:color w:val="000000" w:themeColor="text1"/>
          <w:sz w:val="24"/>
          <w:szCs w:val="24"/>
        </w:rPr>
        <w:t>Results</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xml:space="preserve"> </w:t>
      </w:r>
      <w:r w:rsidR="0053101E" w:rsidRPr="004D241D">
        <w:rPr>
          <w:rFonts w:ascii="Times New Roman" w:hAnsi="Times New Roman" w:cs="Times New Roman"/>
          <w:color w:val="000000" w:themeColor="text1"/>
          <w:sz w:val="24"/>
          <w:szCs w:val="24"/>
        </w:rPr>
        <w:t xml:space="preserve">Rotavirus was detected in 36.7% of </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cases, adenovirus in 4%, and co-infections in 1.8%. None of the control samples tested positive. Dehydration was the most common clinical manifestation. Significant risk factors included child teething, contact with </w:t>
      </w:r>
      <w:proofErr w:type="spellStart"/>
      <w:r w:rsidR="0053101E" w:rsidRPr="004D241D">
        <w:rPr>
          <w:rFonts w:ascii="Times New Roman" w:hAnsi="Times New Roman" w:cs="Times New Roman"/>
          <w:color w:val="000000" w:themeColor="text1"/>
          <w:sz w:val="24"/>
          <w:szCs w:val="24"/>
        </w:rPr>
        <w:t>diarrhoeic</w:t>
      </w:r>
      <w:proofErr w:type="spellEnd"/>
      <w:r w:rsidR="0053101E" w:rsidRPr="004D241D">
        <w:rPr>
          <w:rFonts w:ascii="Times New Roman" w:hAnsi="Times New Roman" w:cs="Times New Roman"/>
          <w:color w:val="000000" w:themeColor="text1"/>
          <w:sz w:val="24"/>
          <w:szCs w:val="24"/>
        </w:rPr>
        <w:t xml:space="preserve"> individuals, and lower paternal education levels. Children aged 7–12 months had the highest infection rates. Seasonality played a role, with peak viral prevalence occurring during the dry months of December to February.</w:t>
      </w:r>
      <w:r w:rsidR="00B2418B"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b/>
          <w:bCs/>
          <w:color w:val="000000" w:themeColor="text1"/>
          <w:sz w:val="24"/>
          <w:szCs w:val="24"/>
        </w:rPr>
        <w:t>Conclusions</w:t>
      </w:r>
      <w:r w:rsidRPr="004D241D">
        <w:rPr>
          <w:rFonts w:ascii="Times New Roman" w:hAnsi="Times New Roman" w:cs="Times New Roman"/>
          <w:color w:val="000000" w:themeColor="text1"/>
          <w:sz w:val="24"/>
          <w:szCs w:val="24"/>
        </w:rPr>
        <w:t xml:space="preserve">: </w:t>
      </w:r>
      <w:r w:rsidR="00B2418B" w:rsidRPr="004D241D">
        <w:rPr>
          <w:rFonts w:ascii="Times New Roman" w:hAnsi="Times New Roman" w:cs="Times New Roman"/>
          <w:color w:val="000000" w:themeColor="text1"/>
          <w:sz w:val="24"/>
          <w:szCs w:val="24"/>
        </w:rPr>
        <w:t xml:space="preserve">The findings highlight the ongoing burden of viral </w:t>
      </w:r>
      <w:proofErr w:type="spellStart"/>
      <w:r w:rsidR="00B2418B" w:rsidRPr="004D241D">
        <w:rPr>
          <w:rFonts w:ascii="Times New Roman" w:hAnsi="Times New Roman" w:cs="Times New Roman"/>
          <w:color w:val="000000" w:themeColor="text1"/>
          <w:sz w:val="24"/>
          <w:szCs w:val="24"/>
        </w:rPr>
        <w:t>diarrhoea</w:t>
      </w:r>
      <w:proofErr w:type="spellEnd"/>
      <w:r w:rsidR="00B2418B" w:rsidRPr="004D241D">
        <w:rPr>
          <w:rFonts w:ascii="Times New Roman" w:hAnsi="Times New Roman" w:cs="Times New Roman"/>
          <w:color w:val="000000" w:themeColor="text1"/>
          <w:sz w:val="24"/>
          <w:szCs w:val="24"/>
        </w:rPr>
        <w:t xml:space="preserve"> in young children and underscore the need for targeted public health interventions. Recommendations include promoting routine immunization, minimizing exposure during peak transmission periods, isolating symptomatic children, and raising public awareness to reduce infection rates and improve child health outcomes</w:t>
      </w:r>
      <w:r w:rsidR="00320DD0" w:rsidRPr="004D241D">
        <w:rPr>
          <w:rFonts w:ascii="Times New Roman" w:hAnsi="Times New Roman" w:cs="Times New Roman"/>
          <w:color w:val="000000" w:themeColor="text1"/>
          <w:sz w:val="24"/>
          <w:szCs w:val="24"/>
        </w:rPr>
        <w:t xml:space="preserve">. </w:t>
      </w:r>
    </w:p>
    <w:p w14:paraId="0B21EA4C" w14:textId="172EEF81"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b/>
          <w:color w:val="000000" w:themeColor="text1"/>
          <w:sz w:val="24"/>
          <w:szCs w:val="24"/>
        </w:rPr>
        <w:t>Keywords</w:t>
      </w:r>
      <w:r w:rsidRPr="004D241D">
        <w:rPr>
          <w:rFonts w:ascii="Times New Roman" w:hAnsi="Times New Roman" w:cs="Times New Roman"/>
          <w:color w:val="000000" w:themeColor="text1"/>
          <w:sz w:val="24"/>
          <w:szCs w:val="24"/>
        </w:rPr>
        <w:t xml:space="preserve">: </w:t>
      </w:r>
      <w:r w:rsidR="00BC16A8" w:rsidRPr="004D241D">
        <w:rPr>
          <w:rFonts w:ascii="Times New Roman" w:hAnsi="Times New Roman" w:cs="Times New Roman"/>
          <w:color w:val="000000" w:themeColor="text1"/>
          <w:sz w:val="24"/>
          <w:szCs w:val="24"/>
        </w:rPr>
        <w:t xml:space="preserve">Children, </w:t>
      </w:r>
      <w:r w:rsidRPr="004D241D">
        <w:rPr>
          <w:rFonts w:ascii="Times New Roman" w:eastAsia="Times New Roman" w:hAnsi="Times New Roman" w:cs="Times New Roman"/>
          <w:color w:val="000000" w:themeColor="text1"/>
          <w:sz w:val="24"/>
          <w:szCs w:val="24"/>
        </w:rPr>
        <w:t xml:space="preserve">Rotavirus, Adenovirus, </w:t>
      </w:r>
      <w:r w:rsidRPr="004D241D">
        <w:rPr>
          <w:rFonts w:ascii="Times New Roman" w:hAnsi="Times New Roman" w:cs="Times New Roman"/>
          <w:color w:val="000000" w:themeColor="text1"/>
          <w:sz w:val="24"/>
          <w:szCs w:val="24"/>
        </w:rPr>
        <w:t>ELISA, Diarrhea, Viral infection</w:t>
      </w:r>
      <w:r w:rsidR="00BC16A8" w:rsidRPr="004D241D">
        <w:rPr>
          <w:rFonts w:ascii="Times New Roman" w:hAnsi="Times New Roman" w:cs="Times New Roman"/>
          <w:color w:val="000000" w:themeColor="text1"/>
          <w:sz w:val="24"/>
          <w:szCs w:val="24"/>
        </w:rPr>
        <w:t>, Nigeria</w:t>
      </w:r>
    </w:p>
    <w:p w14:paraId="64410B4A" w14:textId="77777777" w:rsidR="00320DD0" w:rsidRPr="004D241D" w:rsidRDefault="00320DD0" w:rsidP="004D241D">
      <w:pPr>
        <w:spacing w:after="0" w:line="480" w:lineRule="auto"/>
        <w:rPr>
          <w:rFonts w:ascii="Times New Roman" w:eastAsia="Times New Roman" w:hAnsi="Times New Roman" w:cs="Times New Roman"/>
          <w:b/>
          <w:color w:val="000000" w:themeColor="text1"/>
          <w:sz w:val="24"/>
          <w:szCs w:val="24"/>
        </w:rPr>
      </w:pPr>
    </w:p>
    <w:p w14:paraId="2E5B10EB" w14:textId="77777777" w:rsidR="00320DD0" w:rsidRPr="004D241D" w:rsidRDefault="00320DD0" w:rsidP="004D241D">
      <w:pPr>
        <w:spacing w:after="0" w:line="480" w:lineRule="auto"/>
        <w:rPr>
          <w:rFonts w:ascii="Times New Roman" w:eastAsia="Times New Roman" w:hAnsi="Times New Roman" w:cs="Times New Roman"/>
          <w:b/>
          <w:color w:val="000000" w:themeColor="text1"/>
          <w:sz w:val="24"/>
          <w:szCs w:val="24"/>
        </w:rPr>
      </w:pPr>
      <w:r w:rsidRPr="004D241D">
        <w:rPr>
          <w:rFonts w:ascii="Times New Roman" w:eastAsia="Times New Roman" w:hAnsi="Times New Roman" w:cs="Times New Roman"/>
          <w:b/>
          <w:color w:val="000000" w:themeColor="text1"/>
          <w:sz w:val="24"/>
          <w:szCs w:val="24"/>
        </w:rPr>
        <w:t>Introduction</w:t>
      </w:r>
    </w:p>
    <w:p w14:paraId="76A4C496" w14:textId="67632A0A"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Children under five years old</w:t>
      </w:r>
      <w:r w:rsidR="009D64A7" w:rsidRPr="004D241D">
        <w:rPr>
          <w:rFonts w:ascii="Times New Roman" w:hAnsi="Times New Roman" w:cs="Times New Roman"/>
          <w:color w:val="000000" w:themeColor="text1"/>
          <w:sz w:val="24"/>
          <w:szCs w:val="24"/>
        </w:rPr>
        <w:t>, according to WHO,</w:t>
      </w:r>
      <w:r w:rsidRPr="004D241D">
        <w:rPr>
          <w:rFonts w:ascii="Times New Roman" w:hAnsi="Times New Roman" w:cs="Times New Roman"/>
          <w:color w:val="000000" w:themeColor="text1"/>
          <w:sz w:val="24"/>
          <w:szCs w:val="24"/>
        </w:rPr>
        <w:t xml:space="preserve"> are generally predisposed to a variety of diseases especially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which is rated second after pneumonia as the leading cause of childhood diseases [1]. </w:t>
      </w:r>
      <w:proofErr w:type="spellStart"/>
      <w:r w:rsidRPr="004D241D">
        <w:rPr>
          <w:rFonts w:ascii="Times New Roman" w:eastAsia="Times New Roman" w:hAnsi="Times New Roman" w:cs="Times New Roman"/>
          <w:bCs/>
          <w:color w:val="000000" w:themeColor="text1"/>
          <w:sz w:val="24"/>
          <w:szCs w:val="24"/>
        </w:rPr>
        <w:t>Diarrhoea</w:t>
      </w:r>
      <w:proofErr w:type="spellEnd"/>
      <w:r w:rsidRPr="004D241D">
        <w:rPr>
          <w:rFonts w:ascii="Times New Roman" w:eastAsia="Times New Roman" w:hAnsi="Times New Roman" w:cs="Times New Roman"/>
          <w:bCs/>
          <w:color w:val="000000" w:themeColor="text1"/>
          <w:sz w:val="24"/>
          <w:szCs w:val="24"/>
        </w:rPr>
        <w:t xml:space="preserve"> is defined as the passage of three or more loose or liquid stools per day, or more frequent passage than is normal for an individual [</w:t>
      </w:r>
      <w:r w:rsidR="00C14C80" w:rsidRPr="004D241D">
        <w:rPr>
          <w:rFonts w:ascii="Times New Roman" w:eastAsia="Times New Roman" w:hAnsi="Times New Roman" w:cs="Times New Roman"/>
          <w:bCs/>
          <w:color w:val="000000" w:themeColor="text1"/>
          <w:sz w:val="24"/>
          <w:szCs w:val="24"/>
        </w:rPr>
        <w:t>1</w:t>
      </w:r>
      <w:r w:rsidRPr="004D241D">
        <w:rPr>
          <w:rFonts w:ascii="Times New Roman" w:eastAsia="Times New Roman" w:hAnsi="Times New Roman" w:cs="Times New Roman"/>
          <w:bCs/>
          <w:color w:val="000000" w:themeColor="text1"/>
          <w:sz w:val="24"/>
          <w:szCs w:val="24"/>
        </w:rPr>
        <w:t xml:space="preserve">]. </w:t>
      </w:r>
      <w:r w:rsidR="003768DC" w:rsidRPr="004D241D">
        <w:rPr>
          <w:rFonts w:ascii="Times New Roman" w:hAnsi="Times New Roman" w:cs="Times New Roman"/>
          <w:color w:val="000000" w:themeColor="text1"/>
          <w:sz w:val="24"/>
          <w:szCs w:val="24"/>
        </w:rPr>
        <w:t xml:space="preserve">Due to fluid loss, it frequently lasts for a few days and can lead to dehydration. Dehydration symptoms frequently start with irritability and a lack of the skin's usual suppleness. As the severity increases, this might lead to decreased urine, loss of skin </w:t>
      </w:r>
      <w:proofErr w:type="spellStart"/>
      <w:r w:rsidR="003768DC" w:rsidRPr="004D241D">
        <w:rPr>
          <w:rFonts w:ascii="Times New Roman" w:hAnsi="Times New Roman" w:cs="Times New Roman"/>
          <w:color w:val="000000" w:themeColor="text1"/>
          <w:sz w:val="24"/>
          <w:szCs w:val="24"/>
        </w:rPr>
        <w:t>colour</w:t>
      </w:r>
      <w:proofErr w:type="spellEnd"/>
      <w:r w:rsidR="003768DC" w:rsidRPr="004D241D">
        <w:rPr>
          <w:rFonts w:ascii="Times New Roman" w:hAnsi="Times New Roman" w:cs="Times New Roman"/>
          <w:color w:val="000000" w:themeColor="text1"/>
          <w:sz w:val="24"/>
          <w:szCs w:val="24"/>
        </w:rPr>
        <w:t>, a rapid heartbeat, and a decrease in responsiveness.</w:t>
      </w:r>
      <w:r w:rsidRPr="004D241D">
        <w:rPr>
          <w:rFonts w:ascii="Times New Roman" w:hAnsi="Times New Roman" w:cs="Times New Roman"/>
          <w:color w:val="000000" w:themeColor="text1"/>
          <w:sz w:val="24"/>
          <w:szCs w:val="24"/>
        </w:rPr>
        <w:t xml:space="preserve"> Diarrhea is </w:t>
      </w:r>
      <w:r w:rsidRPr="004D241D">
        <w:rPr>
          <w:rFonts w:ascii="Times New Roman" w:hAnsi="Times New Roman" w:cs="Times New Roman"/>
          <w:color w:val="000000" w:themeColor="text1"/>
          <w:sz w:val="24"/>
          <w:szCs w:val="24"/>
        </w:rPr>
        <w:lastRenderedPageBreak/>
        <w:t xml:space="preserve">frequently a sign of an intestinal illness, which can be brought on by a number of bacteria, viruses, and parasites. Infection is </w:t>
      </w:r>
      <w:r w:rsidR="0026217D" w:rsidRPr="004D241D">
        <w:rPr>
          <w:rFonts w:ascii="Times New Roman" w:hAnsi="Times New Roman" w:cs="Times New Roman"/>
          <w:color w:val="000000" w:themeColor="text1"/>
          <w:sz w:val="24"/>
          <w:szCs w:val="24"/>
        </w:rPr>
        <w:t xml:space="preserve">transmitted through </w:t>
      </w:r>
      <w:r w:rsidRPr="004D241D">
        <w:rPr>
          <w:rFonts w:ascii="Times New Roman" w:hAnsi="Times New Roman" w:cs="Times New Roman"/>
          <w:color w:val="000000" w:themeColor="text1"/>
          <w:sz w:val="24"/>
          <w:szCs w:val="24"/>
        </w:rPr>
        <w:t xml:space="preserve">contaminated food, water, or direct contact between people </w:t>
      </w:r>
      <w:r w:rsidR="0026217D" w:rsidRPr="004D241D">
        <w:rPr>
          <w:rFonts w:ascii="Times New Roman" w:hAnsi="Times New Roman" w:cs="Times New Roman"/>
          <w:color w:val="000000" w:themeColor="text1"/>
          <w:sz w:val="24"/>
          <w:szCs w:val="24"/>
        </w:rPr>
        <w:t>due to</w:t>
      </w:r>
      <w:r w:rsidRPr="004D241D">
        <w:rPr>
          <w:rFonts w:ascii="Times New Roman" w:hAnsi="Times New Roman" w:cs="Times New Roman"/>
          <w:color w:val="000000" w:themeColor="text1"/>
          <w:sz w:val="24"/>
          <w:szCs w:val="24"/>
        </w:rPr>
        <w:t xml:space="preserve"> inadequate hygiene [</w:t>
      </w:r>
      <w:r w:rsidR="005C6D07" w:rsidRPr="004D241D">
        <w:rPr>
          <w:rFonts w:ascii="Times New Roman" w:hAnsi="Times New Roman" w:cs="Times New Roman"/>
          <w:color w:val="000000" w:themeColor="text1"/>
          <w:sz w:val="24"/>
          <w:szCs w:val="24"/>
        </w:rPr>
        <w:t>1</w:t>
      </w:r>
      <w:r w:rsidRPr="004D241D">
        <w:rPr>
          <w:rFonts w:ascii="Times New Roman" w:hAnsi="Times New Roman" w:cs="Times New Roman"/>
          <w:color w:val="000000" w:themeColor="text1"/>
          <w:sz w:val="24"/>
          <w:szCs w:val="24"/>
        </w:rPr>
        <w:t>]</w:t>
      </w:r>
      <w:r w:rsidR="0026217D" w:rsidRPr="004D241D">
        <w:rPr>
          <w:rFonts w:ascii="Times New Roman" w:hAnsi="Times New Roman" w:cs="Times New Roman"/>
          <w:color w:val="000000" w:themeColor="text1"/>
          <w:sz w:val="24"/>
          <w:szCs w:val="24"/>
        </w:rPr>
        <w:t>.</w:t>
      </w:r>
      <w:r w:rsidR="00460DF9" w:rsidRPr="004D241D">
        <w:rPr>
          <w:rFonts w:ascii="Times New Roman" w:hAnsi="Times New Roman" w:cs="Times New Roman"/>
          <w:color w:val="000000" w:themeColor="text1"/>
          <w:sz w:val="24"/>
          <w:szCs w:val="24"/>
        </w:rPr>
        <w:t xml:space="preserve"> In 2016, it was estimated that about 128,500 children die each year from rotavirus-associated diarrheal diseases with 104,733 deaths occurring in sub-Saharan Africa [3]. Rotavirus infection is responsible for about 258 million diarrheal episodes not requiring hospitalization and 1,537,000 hospitalizations among under-five children worldwide [3].</w:t>
      </w:r>
    </w:p>
    <w:p w14:paraId="2A1697B1" w14:textId="77777777"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Lack of access to clean drinking water, unsanitary disposal of human waste, incorrect feeding and hand washing practices, unsanitary living conditions, and inability to obtain affordable health care all contribute to an increase in the incidence and severity of diarrhea [</w:t>
      </w:r>
      <w:r w:rsidR="005C6D07" w:rsidRPr="004D241D">
        <w:rPr>
          <w:rFonts w:ascii="Times New Roman" w:hAnsi="Times New Roman" w:cs="Times New Roman"/>
          <w:color w:val="000000" w:themeColor="text1"/>
          <w:sz w:val="24"/>
          <w:szCs w:val="24"/>
        </w:rPr>
        <w:t>2</w:t>
      </w:r>
      <w:r w:rsidRPr="004D241D">
        <w:rPr>
          <w:rFonts w:ascii="Times New Roman" w:hAnsi="Times New Roman" w:cs="Times New Roman"/>
          <w:color w:val="000000" w:themeColor="text1"/>
          <w:sz w:val="24"/>
          <w:szCs w:val="24"/>
        </w:rPr>
        <w:t xml:space="preserve">]. </w:t>
      </w:r>
      <w:r w:rsidR="009F1FCB" w:rsidRPr="004D241D">
        <w:rPr>
          <w:rFonts w:ascii="Times New Roman" w:hAnsi="Times New Roman" w:cs="Times New Roman"/>
          <w:color w:val="000000" w:themeColor="text1"/>
          <w:sz w:val="24"/>
          <w:szCs w:val="24"/>
        </w:rPr>
        <w:t xml:space="preserve">In low-income countries, children under the age of three frequently experience three episodes of </w:t>
      </w:r>
      <w:proofErr w:type="spellStart"/>
      <w:r w:rsidR="009F1FCB" w:rsidRPr="004D241D">
        <w:rPr>
          <w:rFonts w:ascii="Times New Roman" w:hAnsi="Times New Roman" w:cs="Times New Roman"/>
          <w:color w:val="000000" w:themeColor="text1"/>
          <w:sz w:val="24"/>
          <w:szCs w:val="24"/>
        </w:rPr>
        <w:t>diarrhoea</w:t>
      </w:r>
      <w:proofErr w:type="spellEnd"/>
      <w:r w:rsidR="009F1FCB" w:rsidRPr="004D241D">
        <w:rPr>
          <w:rFonts w:ascii="Times New Roman" w:hAnsi="Times New Roman" w:cs="Times New Roman"/>
          <w:color w:val="000000" w:themeColor="text1"/>
          <w:sz w:val="24"/>
          <w:szCs w:val="24"/>
        </w:rPr>
        <w:t xml:space="preserve"> every year. Every occurrence deprives the kid of the nutrition they need to grow.</w:t>
      </w:r>
      <w:r w:rsidRPr="004D241D">
        <w:rPr>
          <w:rFonts w:ascii="Times New Roman" w:hAnsi="Times New Roman" w:cs="Times New Roman"/>
          <w:color w:val="000000" w:themeColor="text1"/>
          <w:sz w:val="24"/>
          <w:szCs w:val="24"/>
        </w:rPr>
        <w:t xml:space="preserve"> </w:t>
      </w:r>
      <w:r w:rsidRPr="004D241D">
        <w:rPr>
          <w:rFonts w:ascii="Times New Roman" w:eastAsia="Times New Roman" w:hAnsi="Times New Roman" w:cs="Times New Roman"/>
          <w:bCs/>
          <w:color w:val="000000" w:themeColor="text1"/>
          <w:sz w:val="24"/>
          <w:szCs w:val="24"/>
        </w:rPr>
        <w:t xml:space="preserve">Therefore, </w:t>
      </w:r>
      <w:proofErr w:type="spellStart"/>
      <w:r w:rsidRPr="004D241D">
        <w:rPr>
          <w:rFonts w:ascii="Times New Roman" w:eastAsia="Times New Roman" w:hAnsi="Times New Roman" w:cs="Times New Roman"/>
          <w:bCs/>
          <w:color w:val="000000" w:themeColor="text1"/>
          <w:sz w:val="24"/>
          <w:szCs w:val="24"/>
        </w:rPr>
        <w:t>diarrhoea</w:t>
      </w:r>
      <w:proofErr w:type="spellEnd"/>
      <w:r w:rsidRPr="004D241D">
        <w:rPr>
          <w:rFonts w:ascii="Times New Roman" w:eastAsia="Times New Roman" w:hAnsi="Times New Roman" w:cs="Times New Roman"/>
          <w:bCs/>
          <w:color w:val="000000" w:themeColor="text1"/>
          <w:sz w:val="24"/>
          <w:szCs w:val="24"/>
        </w:rPr>
        <w:t xml:space="preserve"> is a significant contributor to malnutrition, and children who are undernourished are more susceptible to illness [</w:t>
      </w:r>
      <w:r w:rsidR="005C6D07" w:rsidRPr="004D241D">
        <w:rPr>
          <w:rFonts w:ascii="Times New Roman" w:eastAsia="Times New Roman" w:hAnsi="Times New Roman" w:cs="Times New Roman"/>
          <w:bCs/>
          <w:color w:val="000000" w:themeColor="text1"/>
          <w:sz w:val="24"/>
          <w:szCs w:val="24"/>
        </w:rPr>
        <w:t>1</w:t>
      </w:r>
      <w:r w:rsidRPr="004D241D">
        <w:rPr>
          <w:rFonts w:ascii="Times New Roman" w:eastAsia="Times New Roman" w:hAnsi="Times New Roman" w:cs="Times New Roman"/>
          <w:bCs/>
          <w:color w:val="000000" w:themeColor="text1"/>
          <w:sz w:val="24"/>
          <w:szCs w:val="24"/>
        </w:rPr>
        <w:t>].</w:t>
      </w:r>
    </w:p>
    <w:p w14:paraId="3FC63C0A" w14:textId="1700FC64"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Children under the age of five can get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from both infectious and non-infectious agents, although viral (infectious) agents are more dangerous since they are resistant to medications. The most frequent cause of extremely dehydrating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globally is rotavirus infection [</w:t>
      </w:r>
      <w:r w:rsidR="00AA234C" w:rsidRPr="004D241D">
        <w:rPr>
          <w:rFonts w:ascii="Times New Roman" w:hAnsi="Times New Roman" w:cs="Times New Roman"/>
          <w:color w:val="000000" w:themeColor="text1"/>
          <w:sz w:val="24"/>
          <w:szCs w:val="24"/>
        </w:rPr>
        <w:t>3</w:t>
      </w:r>
      <w:r w:rsidRPr="004D241D">
        <w:rPr>
          <w:rFonts w:ascii="Times New Roman" w:hAnsi="Times New Roman" w:cs="Times New Roman"/>
          <w:color w:val="000000" w:themeColor="text1"/>
          <w:sz w:val="24"/>
          <w:szCs w:val="24"/>
        </w:rPr>
        <w:t xml:space="preserve">]. Rotavirus is responsible for two out of every five hospitalizations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under the age of five [</w:t>
      </w:r>
      <w:r w:rsidR="00AA234C" w:rsidRPr="004D241D">
        <w:rPr>
          <w:rFonts w:ascii="Times New Roman" w:hAnsi="Times New Roman" w:cs="Times New Roman"/>
          <w:color w:val="000000" w:themeColor="text1"/>
          <w:sz w:val="24"/>
          <w:szCs w:val="24"/>
        </w:rPr>
        <w:t>4</w:t>
      </w:r>
      <w:r w:rsidRPr="004D241D">
        <w:rPr>
          <w:rFonts w:ascii="Times New Roman" w:hAnsi="Times New Roman" w:cs="Times New Roman"/>
          <w:color w:val="000000" w:themeColor="text1"/>
          <w:sz w:val="24"/>
          <w:szCs w:val="24"/>
        </w:rPr>
        <w:t>].</w:t>
      </w:r>
    </w:p>
    <w:p w14:paraId="32FA2433" w14:textId="77777777"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Although the prevalence of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is similar in industrialized and poor nations, there are differences in the risk factors for developing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In Sub-Saharan Africa, factors like nutritional condition, dehydration, episodes occurring during the dry season, and age under two years are linked to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w:t>
      </w:r>
      <w:r w:rsidR="00E25FA9" w:rsidRPr="004D241D">
        <w:rPr>
          <w:rFonts w:ascii="Times New Roman" w:eastAsia="Times New Roman" w:hAnsi="Times New Roman" w:cs="Times New Roman"/>
          <w:color w:val="000000" w:themeColor="text1"/>
          <w:sz w:val="24"/>
          <w:szCs w:val="24"/>
        </w:rPr>
        <w:t>5</w:t>
      </w:r>
      <w:r w:rsidRPr="004D241D">
        <w:rPr>
          <w:rFonts w:ascii="Times New Roman" w:eastAsia="Times New Roman" w:hAnsi="Times New Roman" w:cs="Times New Roman"/>
          <w:color w:val="000000" w:themeColor="text1"/>
          <w:sz w:val="24"/>
          <w:szCs w:val="24"/>
        </w:rPr>
        <w:t xml:space="preserve">]. </w:t>
      </w:r>
      <w:r w:rsidR="00E25FA9" w:rsidRPr="004D241D">
        <w:rPr>
          <w:rFonts w:ascii="Times New Roman" w:eastAsia="Times New Roman" w:hAnsi="Times New Roman" w:cs="Times New Roman"/>
          <w:color w:val="000000" w:themeColor="text1"/>
          <w:sz w:val="24"/>
          <w:szCs w:val="24"/>
        </w:rPr>
        <w:t xml:space="preserve"> Additio</w:t>
      </w:r>
      <w:r w:rsidR="00656A68" w:rsidRPr="004D241D">
        <w:rPr>
          <w:rFonts w:ascii="Times New Roman" w:eastAsia="Times New Roman" w:hAnsi="Times New Roman" w:cs="Times New Roman"/>
          <w:color w:val="000000" w:themeColor="text1"/>
          <w:sz w:val="24"/>
          <w:szCs w:val="24"/>
        </w:rPr>
        <w:t>n</w:t>
      </w:r>
      <w:r w:rsidR="00E25FA9" w:rsidRPr="004D241D">
        <w:rPr>
          <w:rFonts w:ascii="Times New Roman" w:eastAsia="Times New Roman" w:hAnsi="Times New Roman" w:cs="Times New Roman"/>
          <w:color w:val="000000" w:themeColor="text1"/>
          <w:sz w:val="24"/>
          <w:szCs w:val="24"/>
        </w:rPr>
        <w:t>ally, o</w:t>
      </w:r>
      <w:r w:rsidRPr="004D241D">
        <w:rPr>
          <w:rFonts w:ascii="Times New Roman" w:eastAsia="Times New Roman" w:hAnsi="Times New Roman" w:cs="Times New Roman"/>
          <w:color w:val="000000" w:themeColor="text1"/>
          <w:sz w:val="24"/>
          <w:szCs w:val="24"/>
        </w:rPr>
        <w:t xml:space="preserve">ther factors that increase the risk of rotavirus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include exposure to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outside the home, poor food hygiene, </w:t>
      </w:r>
      <w:r w:rsidRPr="004D241D">
        <w:rPr>
          <w:rFonts w:ascii="Times New Roman" w:eastAsia="Times New Roman" w:hAnsi="Times New Roman" w:cs="Times New Roman"/>
          <w:color w:val="000000" w:themeColor="text1"/>
          <w:sz w:val="24"/>
          <w:szCs w:val="24"/>
        </w:rPr>
        <w:lastRenderedPageBreak/>
        <w:t xml:space="preserve">dehydration, education level, living in an apartment with fewer than five rooms, bottle-feeding, low birth weight, male gender, maternal smoking, and maternal age of less than 20 years. </w:t>
      </w:r>
    </w:p>
    <w:p w14:paraId="414B86D4" w14:textId="385F3D94"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In the daycare settin</w:t>
      </w:r>
      <w:r w:rsidR="00055970" w:rsidRPr="004D241D">
        <w:rPr>
          <w:rFonts w:ascii="Times New Roman" w:eastAsia="Times New Roman" w:hAnsi="Times New Roman" w:cs="Times New Roman"/>
          <w:color w:val="000000" w:themeColor="text1"/>
          <w:sz w:val="24"/>
          <w:szCs w:val="24"/>
        </w:rPr>
        <w:t>g, adenoviruses, in particular enteric a</w:t>
      </w:r>
      <w:r w:rsidRPr="004D241D">
        <w:rPr>
          <w:rFonts w:ascii="Times New Roman" w:eastAsia="Times New Roman" w:hAnsi="Times New Roman" w:cs="Times New Roman"/>
          <w:color w:val="000000" w:themeColor="text1"/>
          <w:sz w:val="24"/>
          <w:szCs w:val="24"/>
        </w:rPr>
        <w:t>denoviruses (</w:t>
      </w:r>
      <w:proofErr w:type="spellStart"/>
      <w:r w:rsidRPr="004D241D">
        <w:rPr>
          <w:rFonts w:ascii="Times New Roman" w:eastAsia="Times New Roman" w:hAnsi="Times New Roman" w:cs="Times New Roman"/>
          <w:color w:val="000000" w:themeColor="text1"/>
          <w:sz w:val="24"/>
          <w:szCs w:val="24"/>
        </w:rPr>
        <w:t>EAds</w:t>
      </w:r>
      <w:proofErr w:type="spellEnd"/>
      <w:r w:rsidRPr="004D241D">
        <w:rPr>
          <w:rFonts w:ascii="Times New Roman" w:eastAsia="Times New Roman" w:hAnsi="Times New Roman" w:cs="Times New Roman"/>
          <w:color w:val="000000" w:themeColor="text1"/>
          <w:sz w:val="24"/>
          <w:szCs w:val="24"/>
        </w:rPr>
        <w:t xml:space="preserve">) type 40 (Ad40) and type 41 (Ad41), are a common cause of infantile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w:t>
      </w:r>
      <w:r w:rsidR="00BA03DB" w:rsidRPr="004D241D">
        <w:rPr>
          <w:rFonts w:ascii="Times New Roman" w:eastAsia="Times New Roman" w:hAnsi="Times New Roman" w:cs="Times New Roman"/>
          <w:color w:val="000000" w:themeColor="text1"/>
          <w:sz w:val="24"/>
          <w:szCs w:val="24"/>
        </w:rPr>
        <w:t>and young children,</w:t>
      </w:r>
      <w:r w:rsidRPr="004D241D">
        <w:rPr>
          <w:rFonts w:ascii="Times New Roman" w:eastAsia="Times New Roman" w:hAnsi="Times New Roman" w:cs="Times New Roman"/>
          <w:color w:val="000000" w:themeColor="text1"/>
          <w:sz w:val="24"/>
          <w:szCs w:val="24"/>
        </w:rPr>
        <w:t xml:space="preserve"> </w:t>
      </w:r>
      <w:r w:rsidR="00BA03DB" w:rsidRPr="004D241D">
        <w:rPr>
          <w:rFonts w:ascii="Times New Roman" w:eastAsia="Times New Roman" w:hAnsi="Times New Roman" w:cs="Times New Roman"/>
          <w:color w:val="000000" w:themeColor="text1"/>
          <w:sz w:val="24"/>
          <w:szCs w:val="24"/>
        </w:rPr>
        <w:t>w</w:t>
      </w:r>
      <w:r w:rsidRPr="004D241D">
        <w:rPr>
          <w:rFonts w:ascii="Times New Roman" w:eastAsia="Times New Roman" w:hAnsi="Times New Roman" w:cs="Times New Roman"/>
          <w:color w:val="000000" w:themeColor="text1"/>
          <w:sz w:val="24"/>
          <w:szCs w:val="24"/>
        </w:rPr>
        <w:t xml:space="preserve">orldwide, develop acute and severe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from it</w:t>
      </w:r>
      <w:r w:rsidR="00BB45EB" w:rsidRPr="004D241D">
        <w:rPr>
          <w:rFonts w:ascii="Times New Roman" w:eastAsia="Times New Roman" w:hAnsi="Times New Roman" w:cs="Times New Roman"/>
          <w:color w:val="000000" w:themeColor="text1"/>
          <w:sz w:val="24"/>
          <w:szCs w:val="24"/>
        </w:rPr>
        <w:t xml:space="preserve"> [</w:t>
      </w:r>
      <w:r w:rsidR="00D173EE" w:rsidRPr="004D241D">
        <w:rPr>
          <w:rFonts w:ascii="Times New Roman" w:eastAsia="Times New Roman" w:hAnsi="Times New Roman" w:cs="Times New Roman"/>
          <w:color w:val="000000" w:themeColor="text1"/>
          <w:sz w:val="24"/>
          <w:szCs w:val="24"/>
        </w:rPr>
        <w:t>9</w:t>
      </w:r>
      <w:r w:rsidR="00BB45EB" w:rsidRPr="004D241D">
        <w:rPr>
          <w:rFonts w:ascii="Times New Roman" w:eastAsia="Times New Roman" w:hAnsi="Times New Roman" w:cs="Times New Roman"/>
          <w:color w:val="000000" w:themeColor="text1"/>
          <w:sz w:val="24"/>
          <w:szCs w:val="24"/>
        </w:rPr>
        <w:t>]</w:t>
      </w:r>
      <w:r w:rsidRPr="004D241D">
        <w:rPr>
          <w:rFonts w:ascii="Times New Roman" w:eastAsia="Times New Roman" w:hAnsi="Times New Roman" w:cs="Times New Roman"/>
          <w:color w:val="000000" w:themeColor="text1"/>
          <w:sz w:val="24"/>
          <w:szCs w:val="24"/>
        </w:rPr>
        <w:t>.</w:t>
      </w:r>
      <w:r w:rsidR="00576100" w:rsidRPr="004D241D">
        <w:rPr>
          <w:rFonts w:ascii="Times New Roman" w:eastAsia="Times New Roman" w:hAnsi="Times New Roman" w:cs="Times New Roman"/>
          <w:color w:val="000000" w:themeColor="text1"/>
          <w:sz w:val="24"/>
          <w:szCs w:val="24"/>
        </w:rPr>
        <w:t xml:space="preserve"> </w:t>
      </w:r>
      <w:r w:rsidRPr="004D241D">
        <w:rPr>
          <w:rFonts w:ascii="Times New Roman" w:eastAsia="Times New Roman" w:hAnsi="Times New Roman" w:cs="Times New Roman"/>
          <w:color w:val="000000" w:themeColor="text1"/>
          <w:sz w:val="24"/>
          <w:szCs w:val="24"/>
        </w:rPr>
        <w:t xml:space="preserve">Young children's </w:t>
      </w:r>
      <w:proofErr w:type="spellStart"/>
      <w:r w:rsidRPr="004D241D">
        <w:rPr>
          <w:rFonts w:ascii="Times New Roman" w:eastAsia="Times New Roman" w:hAnsi="Times New Roman" w:cs="Times New Roman"/>
          <w:color w:val="000000" w:themeColor="text1"/>
          <w:sz w:val="24"/>
          <w:szCs w:val="24"/>
        </w:rPr>
        <w:t>faeces</w:t>
      </w:r>
      <w:proofErr w:type="spellEnd"/>
      <w:r w:rsidRPr="004D241D">
        <w:rPr>
          <w:rFonts w:ascii="Times New Roman" w:eastAsia="Times New Roman" w:hAnsi="Times New Roman" w:cs="Times New Roman"/>
          <w:color w:val="000000" w:themeColor="text1"/>
          <w:sz w:val="24"/>
          <w:szCs w:val="24"/>
        </w:rPr>
        <w:t xml:space="preserve"> frequently contain Adenoviruses, which are thought to be the second most common cause of acute gastroenteritis in childre</w:t>
      </w:r>
      <w:r w:rsidR="00055970" w:rsidRPr="004D241D">
        <w:rPr>
          <w:rFonts w:ascii="Times New Roman" w:eastAsia="Times New Roman" w:hAnsi="Times New Roman" w:cs="Times New Roman"/>
          <w:color w:val="000000" w:themeColor="text1"/>
          <w:sz w:val="24"/>
          <w:szCs w:val="24"/>
        </w:rPr>
        <w:t>n under the age of five, after r</w:t>
      </w:r>
      <w:r w:rsidRPr="004D241D">
        <w:rPr>
          <w:rFonts w:ascii="Times New Roman" w:eastAsia="Times New Roman" w:hAnsi="Times New Roman" w:cs="Times New Roman"/>
          <w:color w:val="000000" w:themeColor="text1"/>
          <w:sz w:val="24"/>
          <w:szCs w:val="24"/>
        </w:rPr>
        <w:t>otavirus [</w:t>
      </w:r>
      <w:r w:rsidR="003D4425" w:rsidRPr="004D241D">
        <w:rPr>
          <w:rFonts w:ascii="Times New Roman" w:eastAsia="Times New Roman" w:hAnsi="Times New Roman" w:cs="Times New Roman"/>
          <w:color w:val="000000" w:themeColor="text1"/>
          <w:sz w:val="24"/>
          <w:szCs w:val="24"/>
        </w:rPr>
        <w:t>7</w:t>
      </w:r>
      <w:r w:rsidRPr="004D241D">
        <w:rPr>
          <w:rFonts w:ascii="Times New Roman" w:eastAsia="Times New Roman" w:hAnsi="Times New Roman" w:cs="Times New Roman"/>
          <w:color w:val="000000" w:themeColor="text1"/>
          <w:sz w:val="24"/>
          <w:szCs w:val="24"/>
        </w:rPr>
        <w:t xml:space="preserve">]. Similar symptoms are caused by both rotavirus and </w:t>
      </w:r>
      <w:proofErr w:type="gramStart"/>
      <w:r w:rsidRPr="004D241D">
        <w:rPr>
          <w:rFonts w:ascii="Times New Roman" w:eastAsia="Times New Roman" w:hAnsi="Times New Roman" w:cs="Times New Roman"/>
          <w:color w:val="000000" w:themeColor="text1"/>
          <w:sz w:val="24"/>
          <w:szCs w:val="24"/>
        </w:rPr>
        <w:t>adenovirus,</w:t>
      </w:r>
      <w:proofErr w:type="gramEnd"/>
      <w:r w:rsidRPr="004D241D">
        <w:rPr>
          <w:rFonts w:ascii="Times New Roman" w:eastAsia="Times New Roman" w:hAnsi="Times New Roman" w:cs="Times New Roman"/>
          <w:color w:val="000000" w:themeColor="text1"/>
          <w:sz w:val="24"/>
          <w:szCs w:val="24"/>
        </w:rPr>
        <w:t xml:space="preserve"> however adenovirus gastroenteritis is less likely to be accompanied by dehydration</w:t>
      </w:r>
      <w:r w:rsidR="00E10ADA" w:rsidRPr="004D241D">
        <w:rPr>
          <w:rFonts w:ascii="Times New Roman" w:eastAsia="Times New Roman" w:hAnsi="Times New Roman" w:cs="Times New Roman"/>
          <w:color w:val="000000" w:themeColor="text1"/>
          <w:sz w:val="24"/>
          <w:szCs w:val="24"/>
        </w:rPr>
        <w:t xml:space="preserve"> and vomiting</w:t>
      </w:r>
      <w:r w:rsidRPr="004D241D">
        <w:rPr>
          <w:rFonts w:ascii="Times New Roman" w:eastAsia="Times New Roman" w:hAnsi="Times New Roman" w:cs="Times New Roman"/>
          <w:color w:val="000000" w:themeColor="text1"/>
          <w:sz w:val="24"/>
          <w:szCs w:val="24"/>
        </w:rPr>
        <w:t xml:space="preserve"> than rotavirus gastroenteritis is</w:t>
      </w:r>
      <w:r w:rsidR="00586BC0" w:rsidRPr="004D241D">
        <w:rPr>
          <w:rFonts w:ascii="Times New Roman" w:eastAsia="Times New Roman" w:hAnsi="Times New Roman" w:cs="Times New Roman"/>
          <w:color w:val="000000" w:themeColor="text1"/>
          <w:sz w:val="24"/>
          <w:szCs w:val="24"/>
        </w:rPr>
        <w:t xml:space="preserve"> [8]</w:t>
      </w:r>
      <w:r w:rsidR="00D247D8" w:rsidRPr="004D241D">
        <w:rPr>
          <w:rFonts w:ascii="Times New Roman" w:eastAsia="Times New Roman" w:hAnsi="Times New Roman" w:cs="Times New Roman"/>
          <w:color w:val="000000" w:themeColor="text1"/>
          <w:sz w:val="24"/>
          <w:szCs w:val="24"/>
        </w:rPr>
        <w:t xml:space="preserve">. Rotavirus and </w:t>
      </w:r>
      <w:r w:rsidR="00742093" w:rsidRPr="004D241D">
        <w:rPr>
          <w:rFonts w:ascii="Times New Roman" w:eastAsia="Times New Roman" w:hAnsi="Times New Roman" w:cs="Times New Roman"/>
          <w:color w:val="000000" w:themeColor="text1"/>
          <w:sz w:val="24"/>
          <w:szCs w:val="24"/>
        </w:rPr>
        <w:t>A</w:t>
      </w:r>
      <w:r w:rsidRPr="004D241D">
        <w:rPr>
          <w:rFonts w:ascii="Times New Roman" w:eastAsia="Times New Roman" w:hAnsi="Times New Roman" w:cs="Times New Roman"/>
          <w:color w:val="000000" w:themeColor="text1"/>
          <w:sz w:val="24"/>
          <w:szCs w:val="24"/>
        </w:rPr>
        <w:t>denovirus were shown to be the most often linked viruses to acute gastroenteritis in children</w:t>
      </w:r>
      <w:r w:rsidR="00BF26EB" w:rsidRPr="004D241D">
        <w:rPr>
          <w:rFonts w:ascii="Times New Roman" w:eastAsia="Times New Roman" w:hAnsi="Times New Roman" w:cs="Times New Roman"/>
          <w:color w:val="000000" w:themeColor="text1"/>
          <w:sz w:val="24"/>
          <w:szCs w:val="24"/>
        </w:rPr>
        <w:t xml:space="preserve"> across seasons</w:t>
      </w:r>
      <w:r w:rsidRPr="004D241D">
        <w:rPr>
          <w:rFonts w:ascii="Times New Roman" w:eastAsia="Times New Roman" w:hAnsi="Times New Roman" w:cs="Times New Roman"/>
          <w:color w:val="000000" w:themeColor="text1"/>
          <w:sz w:val="24"/>
          <w:szCs w:val="24"/>
        </w:rPr>
        <w:t xml:space="preserve">, according to </w:t>
      </w:r>
      <w:r w:rsidR="00102DC2" w:rsidRPr="004D241D">
        <w:rPr>
          <w:rFonts w:ascii="Times New Roman" w:eastAsia="Times New Roman" w:hAnsi="Times New Roman" w:cs="Times New Roman"/>
          <w:color w:val="000000" w:themeColor="text1"/>
          <w:sz w:val="24"/>
          <w:szCs w:val="24"/>
        </w:rPr>
        <w:t>recent</w:t>
      </w:r>
      <w:r w:rsidRPr="004D241D">
        <w:rPr>
          <w:rFonts w:ascii="Times New Roman" w:eastAsia="Times New Roman" w:hAnsi="Times New Roman" w:cs="Times New Roman"/>
          <w:color w:val="000000" w:themeColor="text1"/>
          <w:sz w:val="24"/>
          <w:szCs w:val="24"/>
        </w:rPr>
        <w:t xml:space="preserve"> investigations on the virus </w:t>
      </w:r>
      <w:proofErr w:type="spellStart"/>
      <w:r w:rsidRPr="004D241D">
        <w:rPr>
          <w:rFonts w:ascii="Times New Roman" w:eastAsia="Times New Roman" w:hAnsi="Times New Roman" w:cs="Times New Roman"/>
          <w:color w:val="000000" w:themeColor="text1"/>
          <w:sz w:val="24"/>
          <w:szCs w:val="24"/>
        </w:rPr>
        <w:t>aetiology</w:t>
      </w:r>
      <w:proofErr w:type="spellEnd"/>
      <w:r w:rsidRPr="004D241D">
        <w:rPr>
          <w:rFonts w:ascii="Times New Roman" w:eastAsia="Times New Roman" w:hAnsi="Times New Roman" w:cs="Times New Roman"/>
          <w:color w:val="000000" w:themeColor="text1"/>
          <w:sz w:val="24"/>
          <w:szCs w:val="24"/>
        </w:rPr>
        <w:t xml:space="preserve"> of the condition [</w:t>
      </w:r>
      <w:r w:rsidR="00FC1044" w:rsidRPr="004D241D">
        <w:rPr>
          <w:rFonts w:ascii="Times New Roman" w:eastAsia="Times New Roman" w:hAnsi="Times New Roman" w:cs="Times New Roman"/>
          <w:color w:val="000000" w:themeColor="text1"/>
          <w:sz w:val="24"/>
          <w:szCs w:val="24"/>
        </w:rPr>
        <w:t>31</w:t>
      </w:r>
      <w:r w:rsidR="00CB364A">
        <w:rPr>
          <w:rFonts w:ascii="Times New Roman" w:eastAsia="Times New Roman" w:hAnsi="Times New Roman" w:cs="Times New Roman"/>
          <w:color w:val="000000" w:themeColor="text1"/>
          <w:sz w:val="24"/>
          <w:szCs w:val="24"/>
        </w:rPr>
        <w:t>, 33, 34</w:t>
      </w:r>
      <w:r w:rsidRPr="004D241D">
        <w:rPr>
          <w:rFonts w:ascii="Times New Roman" w:eastAsia="Times New Roman" w:hAnsi="Times New Roman" w:cs="Times New Roman"/>
          <w:color w:val="000000" w:themeColor="text1"/>
          <w:sz w:val="24"/>
          <w:szCs w:val="24"/>
        </w:rPr>
        <w:t>].</w:t>
      </w:r>
    </w:p>
    <w:p w14:paraId="098045BD" w14:textId="6F14EEFF"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For control and preventive actions, a precise assessment of the relative prevalence of the adenovirus in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is crucial </w:t>
      </w:r>
      <w:r w:rsidR="00FF3B39" w:rsidRPr="004D241D">
        <w:rPr>
          <w:rFonts w:ascii="Times New Roman" w:hAnsi="Times New Roman" w:cs="Times New Roman"/>
          <w:color w:val="000000" w:themeColor="text1"/>
          <w:sz w:val="24"/>
          <w:szCs w:val="24"/>
        </w:rPr>
        <w:t>especially</w:t>
      </w:r>
      <w:r w:rsidRPr="004D241D">
        <w:rPr>
          <w:rFonts w:ascii="Times New Roman" w:hAnsi="Times New Roman" w:cs="Times New Roman"/>
          <w:color w:val="000000" w:themeColor="text1"/>
          <w:sz w:val="24"/>
          <w:szCs w:val="24"/>
        </w:rPr>
        <w:t xml:space="preserve"> in the African continent, where the prevalence of </w:t>
      </w:r>
      <w:proofErr w:type="spellStart"/>
      <w:r w:rsidRPr="004D241D">
        <w:rPr>
          <w:rFonts w:ascii="Times New Roman" w:hAnsi="Times New Roman" w:cs="Times New Roman"/>
          <w:color w:val="000000" w:themeColor="text1"/>
          <w:sz w:val="24"/>
          <w:szCs w:val="24"/>
        </w:rPr>
        <w:t>diarrhoeal</w:t>
      </w:r>
      <w:proofErr w:type="spellEnd"/>
      <w:r w:rsidRPr="004D241D">
        <w:rPr>
          <w:rFonts w:ascii="Times New Roman" w:hAnsi="Times New Roman" w:cs="Times New Roman"/>
          <w:color w:val="000000" w:themeColor="text1"/>
          <w:sz w:val="24"/>
          <w:szCs w:val="24"/>
        </w:rPr>
        <w:t xml:space="preserve"> disease is high and there is a wide range in the reported prevalence of childhood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caused by the</w:t>
      </w:r>
      <w:r w:rsidR="003D13F4"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human adenovirus</w:t>
      </w:r>
      <w:r w:rsidR="00CB364A">
        <w:rPr>
          <w:rFonts w:ascii="Times New Roman" w:hAnsi="Times New Roman" w:cs="Times New Roman"/>
          <w:color w:val="000000" w:themeColor="text1"/>
          <w:sz w:val="24"/>
          <w:szCs w:val="24"/>
        </w:rPr>
        <w:t xml:space="preserve"> (HADV)</w:t>
      </w:r>
      <w:r w:rsidRPr="004D241D">
        <w:rPr>
          <w:rFonts w:ascii="Times New Roman" w:hAnsi="Times New Roman" w:cs="Times New Roman"/>
          <w:color w:val="000000" w:themeColor="text1"/>
          <w:sz w:val="24"/>
          <w:szCs w:val="24"/>
        </w:rPr>
        <w:t xml:space="preserve">, from as low as 3.1% in Tunisia to as high as 10.4% in Egypt, </w:t>
      </w:r>
      <w:r w:rsidR="00CB364A">
        <w:rPr>
          <w:rFonts w:ascii="Times New Roman" w:hAnsi="Times New Roman" w:cs="Times New Roman"/>
          <w:color w:val="000000" w:themeColor="text1"/>
          <w:sz w:val="24"/>
          <w:szCs w:val="24"/>
        </w:rPr>
        <w:t xml:space="preserve">19.6% in Gabon [34], </w:t>
      </w:r>
      <w:r w:rsidRPr="004D241D">
        <w:rPr>
          <w:rFonts w:ascii="Times New Roman" w:hAnsi="Times New Roman" w:cs="Times New Roman"/>
          <w:color w:val="000000" w:themeColor="text1"/>
          <w:sz w:val="24"/>
          <w:szCs w:val="24"/>
        </w:rPr>
        <w:t>19.8% in Ghana, 23% in northwest Nigeria, and 37.4% in Kenya [</w:t>
      </w:r>
      <w:r w:rsidR="00617119" w:rsidRPr="004D241D">
        <w:rPr>
          <w:rFonts w:ascii="Times New Roman" w:hAnsi="Times New Roman" w:cs="Times New Roman"/>
          <w:color w:val="000000" w:themeColor="text1"/>
          <w:sz w:val="24"/>
          <w:szCs w:val="24"/>
        </w:rPr>
        <w:t>9</w:t>
      </w:r>
      <w:r w:rsidRPr="004D241D">
        <w:rPr>
          <w:rFonts w:ascii="Times New Roman" w:hAnsi="Times New Roman" w:cs="Times New Roman"/>
          <w:color w:val="000000" w:themeColor="text1"/>
          <w:sz w:val="24"/>
          <w:szCs w:val="24"/>
        </w:rPr>
        <w:t>].</w:t>
      </w:r>
    </w:p>
    <w:p w14:paraId="19002B85" w14:textId="31DAE868"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In underdeveloped nations, where they account for 15–30% of fatalities in children under five, diarrheal illnesses are substantial causes of morbidity and mortality in young children [</w:t>
      </w:r>
      <w:r w:rsidR="000A6FAE" w:rsidRPr="004D241D">
        <w:rPr>
          <w:rFonts w:ascii="Times New Roman" w:hAnsi="Times New Roman" w:cs="Times New Roman"/>
          <w:color w:val="000000" w:themeColor="text1"/>
          <w:sz w:val="24"/>
          <w:szCs w:val="24"/>
        </w:rPr>
        <w:t>10</w:t>
      </w:r>
      <w:r w:rsidRPr="004D241D">
        <w:rPr>
          <w:rFonts w:ascii="Times New Roman" w:hAnsi="Times New Roman" w:cs="Times New Roman"/>
          <w:color w:val="000000" w:themeColor="text1"/>
          <w:sz w:val="24"/>
          <w:szCs w:val="24"/>
        </w:rPr>
        <w:t xml:space="preserve">]. </w:t>
      </w:r>
      <w:r w:rsidR="004154F4" w:rsidRPr="004D241D">
        <w:rPr>
          <w:rFonts w:ascii="Times New Roman" w:hAnsi="Times New Roman" w:cs="Times New Roman"/>
          <w:color w:val="000000" w:themeColor="text1"/>
          <w:sz w:val="24"/>
          <w:szCs w:val="24"/>
        </w:rPr>
        <w:t xml:space="preserve">In Nigeria, </w:t>
      </w:r>
      <w:proofErr w:type="spellStart"/>
      <w:r w:rsidR="004154F4" w:rsidRPr="004D241D">
        <w:rPr>
          <w:rFonts w:ascii="Times New Roman" w:hAnsi="Times New Roman" w:cs="Times New Roman"/>
          <w:color w:val="000000" w:themeColor="text1"/>
          <w:sz w:val="24"/>
          <w:szCs w:val="24"/>
        </w:rPr>
        <w:t>diarrhoea</w:t>
      </w:r>
      <w:proofErr w:type="spellEnd"/>
      <w:r w:rsidR="004154F4" w:rsidRPr="004D241D">
        <w:rPr>
          <w:rFonts w:ascii="Times New Roman" w:hAnsi="Times New Roman" w:cs="Times New Roman"/>
          <w:color w:val="000000" w:themeColor="text1"/>
          <w:sz w:val="24"/>
          <w:szCs w:val="24"/>
        </w:rPr>
        <w:t xml:space="preserve"> prevalence rate is 18.8% and annually, it accounts for over 16% of child deaths </w:t>
      </w:r>
      <w:r w:rsidR="00343413" w:rsidRPr="004D241D">
        <w:rPr>
          <w:rFonts w:ascii="Times New Roman" w:hAnsi="Times New Roman" w:cs="Times New Roman"/>
          <w:color w:val="000000" w:themeColor="text1"/>
          <w:sz w:val="24"/>
          <w:szCs w:val="24"/>
        </w:rPr>
        <w:t>with</w:t>
      </w:r>
      <w:r w:rsidR="004154F4" w:rsidRPr="004D241D">
        <w:rPr>
          <w:rFonts w:ascii="Times New Roman" w:hAnsi="Times New Roman" w:cs="Times New Roman"/>
          <w:color w:val="000000" w:themeColor="text1"/>
          <w:sz w:val="24"/>
          <w:szCs w:val="24"/>
        </w:rPr>
        <w:t xml:space="preserve"> an estimated 150,000 deaths mainly amongst children under five years</w:t>
      </w:r>
      <w:r w:rsidRPr="004D241D">
        <w:rPr>
          <w:rFonts w:ascii="Times New Roman" w:hAnsi="Times New Roman" w:cs="Times New Roman"/>
          <w:color w:val="000000" w:themeColor="text1"/>
          <w:sz w:val="24"/>
          <w:szCs w:val="24"/>
        </w:rPr>
        <w:t xml:space="preserve"> [</w:t>
      </w:r>
      <w:r w:rsidR="000A6FAE" w:rsidRPr="004D241D">
        <w:rPr>
          <w:rFonts w:ascii="Times New Roman" w:hAnsi="Times New Roman" w:cs="Times New Roman"/>
          <w:color w:val="000000" w:themeColor="text1"/>
          <w:sz w:val="24"/>
          <w:szCs w:val="24"/>
        </w:rPr>
        <w:t>10</w:t>
      </w:r>
      <w:r w:rsidRPr="004D241D">
        <w:rPr>
          <w:rFonts w:ascii="Times New Roman" w:hAnsi="Times New Roman" w:cs="Times New Roman"/>
          <w:color w:val="000000" w:themeColor="text1"/>
          <w:sz w:val="24"/>
          <w:szCs w:val="24"/>
        </w:rPr>
        <w:t>]. According to estimates from around the world, Nigeria has the second-highest rate of rotavirus disease-related mortality in children under the age of five (31,000 per year) [</w:t>
      </w:r>
      <w:r w:rsidR="00617119" w:rsidRPr="004D241D">
        <w:rPr>
          <w:rFonts w:ascii="Times New Roman" w:hAnsi="Times New Roman" w:cs="Times New Roman"/>
          <w:color w:val="000000" w:themeColor="text1"/>
          <w:sz w:val="24"/>
          <w:szCs w:val="24"/>
        </w:rPr>
        <w:t>1</w:t>
      </w:r>
      <w:r w:rsidR="00D2009D" w:rsidRPr="004D241D">
        <w:rPr>
          <w:rFonts w:ascii="Times New Roman" w:hAnsi="Times New Roman" w:cs="Times New Roman"/>
          <w:color w:val="000000" w:themeColor="text1"/>
          <w:sz w:val="24"/>
          <w:szCs w:val="24"/>
        </w:rPr>
        <w:t>1</w:t>
      </w:r>
      <w:r w:rsidRPr="004D241D">
        <w:rPr>
          <w:rFonts w:ascii="Times New Roman" w:hAnsi="Times New Roman" w:cs="Times New Roman"/>
          <w:color w:val="000000" w:themeColor="text1"/>
          <w:sz w:val="24"/>
          <w:szCs w:val="24"/>
        </w:rPr>
        <w:t xml:space="preserve">]. By the age of five, rotavirus </w:t>
      </w:r>
      <w:r w:rsidRPr="004D241D">
        <w:rPr>
          <w:rFonts w:ascii="Times New Roman" w:hAnsi="Times New Roman" w:cs="Times New Roman"/>
          <w:color w:val="000000" w:themeColor="text1"/>
          <w:sz w:val="24"/>
          <w:szCs w:val="24"/>
        </w:rPr>
        <w:lastRenderedPageBreak/>
        <w:t xml:space="preserve">infection rates are </w:t>
      </w:r>
      <w:r w:rsidR="00A66C35" w:rsidRPr="004D241D">
        <w:rPr>
          <w:rFonts w:ascii="Times New Roman" w:hAnsi="Times New Roman" w:cs="Times New Roman"/>
          <w:color w:val="000000" w:themeColor="text1"/>
          <w:sz w:val="24"/>
          <w:szCs w:val="24"/>
        </w:rPr>
        <w:t>comparable among</w:t>
      </w:r>
      <w:r w:rsidRPr="004D241D">
        <w:rPr>
          <w:rFonts w:ascii="Times New Roman" w:hAnsi="Times New Roman" w:cs="Times New Roman"/>
          <w:color w:val="000000" w:themeColor="text1"/>
          <w:sz w:val="24"/>
          <w:szCs w:val="24"/>
        </w:rPr>
        <w:t xml:space="preserve"> children worldwide</w:t>
      </w:r>
      <w:r w:rsidR="00A66C35"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w:t>
      </w:r>
      <w:r w:rsidR="00A66C35" w:rsidRPr="004D241D">
        <w:rPr>
          <w:rFonts w:ascii="Times New Roman" w:hAnsi="Times New Roman" w:cs="Times New Roman"/>
          <w:color w:val="000000" w:themeColor="text1"/>
          <w:sz w:val="24"/>
          <w:szCs w:val="24"/>
        </w:rPr>
        <w:t>regardless of whether they live in</w:t>
      </w:r>
      <w:r w:rsidRPr="004D241D">
        <w:rPr>
          <w:rFonts w:ascii="Times New Roman" w:hAnsi="Times New Roman" w:cs="Times New Roman"/>
          <w:color w:val="000000" w:themeColor="text1"/>
          <w:sz w:val="24"/>
          <w:szCs w:val="24"/>
        </w:rPr>
        <w:t xml:space="preserve"> developing </w:t>
      </w:r>
      <w:r w:rsidR="00A66C35" w:rsidRPr="004D241D">
        <w:rPr>
          <w:rFonts w:ascii="Times New Roman" w:hAnsi="Times New Roman" w:cs="Times New Roman"/>
          <w:color w:val="000000" w:themeColor="text1"/>
          <w:sz w:val="24"/>
          <w:szCs w:val="24"/>
        </w:rPr>
        <w:t xml:space="preserve">or </w:t>
      </w:r>
      <w:r w:rsidRPr="004D241D">
        <w:rPr>
          <w:rFonts w:ascii="Times New Roman" w:hAnsi="Times New Roman" w:cs="Times New Roman"/>
          <w:color w:val="000000" w:themeColor="text1"/>
          <w:sz w:val="24"/>
          <w:szCs w:val="24"/>
        </w:rPr>
        <w:t>developed nations</w:t>
      </w:r>
      <w:r w:rsidR="00A66C35"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w:t>
      </w:r>
      <w:r w:rsidR="00A66C35" w:rsidRPr="004D241D">
        <w:rPr>
          <w:rFonts w:ascii="Times New Roman" w:hAnsi="Times New Roman" w:cs="Times New Roman"/>
          <w:color w:val="000000" w:themeColor="text1"/>
          <w:sz w:val="24"/>
          <w:szCs w:val="24"/>
        </w:rPr>
        <w:t>This suggests that solely enhancing sanitation and hygiene practices will not be adequate to halt the transmission of the disease</w:t>
      </w:r>
      <w:r w:rsidRPr="004D241D">
        <w:rPr>
          <w:rFonts w:ascii="Times New Roman" w:hAnsi="Times New Roman" w:cs="Times New Roman"/>
          <w:color w:val="000000" w:themeColor="text1"/>
          <w:sz w:val="24"/>
          <w:szCs w:val="24"/>
        </w:rPr>
        <w:t xml:space="preserve"> [</w:t>
      </w:r>
      <w:r w:rsidR="00617119" w:rsidRPr="004D241D">
        <w:rPr>
          <w:rFonts w:ascii="Times New Roman" w:hAnsi="Times New Roman" w:cs="Times New Roman"/>
          <w:color w:val="000000" w:themeColor="text1"/>
          <w:sz w:val="24"/>
          <w:szCs w:val="24"/>
        </w:rPr>
        <w:t>1</w:t>
      </w:r>
      <w:r w:rsidR="00D2009D" w:rsidRPr="004D241D">
        <w:rPr>
          <w:rFonts w:ascii="Times New Roman" w:hAnsi="Times New Roman" w:cs="Times New Roman"/>
          <w:color w:val="000000" w:themeColor="text1"/>
          <w:sz w:val="24"/>
          <w:szCs w:val="24"/>
        </w:rPr>
        <w:t>2</w:t>
      </w:r>
      <w:r w:rsidRPr="004D241D">
        <w:rPr>
          <w:rFonts w:ascii="Times New Roman" w:hAnsi="Times New Roman" w:cs="Times New Roman"/>
          <w:color w:val="000000" w:themeColor="text1"/>
          <w:sz w:val="24"/>
          <w:szCs w:val="24"/>
        </w:rPr>
        <w:t xml:space="preserve">]. Although this virus is highly contagious and resistant to antibiotic therapy, carers frequently use antibiotics as the first line of defense against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The children are put in greater danger as a result of this rigorous treatment, which also raises the cost of treating diarrheal disease, which can be effectively treated with fluid replacement therapy and symptom management alone. Although vaccination is currently the primary method for reducing disease burden [1, </w:t>
      </w:r>
      <w:r w:rsidR="00CB5287" w:rsidRPr="004D241D">
        <w:rPr>
          <w:rFonts w:ascii="Times New Roman" w:hAnsi="Times New Roman" w:cs="Times New Roman"/>
          <w:color w:val="000000" w:themeColor="text1"/>
          <w:sz w:val="24"/>
          <w:szCs w:val="24"/>
        </w:rPr>
        <w:t>12</w:t>
      </w:r>
      <w:r w:rsidR="00F74D51">
        <w:rPr>
          <w:rFonts w:ascii="Times New Roman" w:hAnsi="Times New Roman" w:cs="Times New Roman"/>
          <w:color w:val="000000" w:themeColor="text1"/>
          <w:sz w:val="24"/>
          <w:szCs w:val="24"/>
        </w:rPr>
        <w:t>, 33</w:t>
      </w:r>
      <w:r w:rsidRPr="004D241D">
        <w:rPr>
          <w:rFonts w:ascii="Times New Roman" w:hAnsi="Times New Roman" w:cs="Times New Roman"/>
          <w:color w:val="000000" w:themeColor="text1"/>
          <w:sz w:val="24"/>
          <w:szCs w:val="24"/>
        </w:rPr>
        <w:t xml:space="preserve">], it is also anticipated that some children who have received rotavirus vaccinations would still have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from other viral agents, such as adenovirus</w:t>
      </w:r>
      <w:r w:rsidR="00CB5287"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There are presently no vaccinations available for adenovirus types 40 and 41, and it has been found to cause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in numerous African nations, including Nigeria [</w:t>
      </w:r>
      <w:r w:rsidR="00724C19" w:rsidRPr="004D241D">
        <w:rPr>
          <w:rFonts w:ascii="Times New Roman" w:hAnsi="Times New Roman" w:cs="Times New Roman"/>
          <w:color w:val="000000" w:themeColor="text1"/>
          <w:sz w:val="24"/>
          <w:szCs w:val="24"/>
        </w:rPr>
        <w:t>13</w:t>
      </w:r>
      <w:r w:rsidRPr="004D241D">
        <w:rPr>
          <w:rFonts w:ascii="Times New Roman" w:hAnsi="Times New Roman" w:cs="Times New Roman"/>
          <w:color w:val="000000" w:themeColor="text1"/>
          <w:sz w:val="24"/>
          <w:szCs w:val="24"/>
        </w:rPr>
        <w:t xml:space="preserve">, </w:t>
      </w:r>
      <w:r w:rsidR="00724C19" w:rsidRPr="004D241D">
        <w:rPr>
          <w:rFonts w:ascii="Times New Roman" w:hAnsi="Times New Roman" w:cs="Times New Roman"/>
          <w:color w:val="000000" w:themeColor="text1"/>
          <w:sz w:val="24"/>
          <w:szCs w:val="24"/>
        </w:rPr>
        <w:t>14</w:t>
      </w:r>
      <w:r w:rsidRPr="004D241D">
        <w:rPr>
          <w:rFonts w:ascii="Times New Roman" w:hAnsi="Times New Roman" w:cs="Times New Roman"/>
          <w:color w:val="000000" w:themeColor="text1"/>
          <w:sz w:val="24"/>
          <w:szCs w:val="24"/>
        </w:rPr>
        <w:t>].</w:t>
      </w:r>
    </w:p>
    <w:p w14:paraId="36924836" w14:textId="3CBFCA7D" w:rsidR="00320DD0" w:rsidRPr="004D241D" w:rsidRDefault="00752BA4"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Children’s heath in developing nations is influenced by various </w:t>
      </w:r>
      <w:r w:rsidR="004521F7" w:rsidRPr="004D241D">
        <w:rPr>
          <w:rFonts w:ascii="Times New Roman" w:eastAsia="Times New Roman" w:hAnsi="Times New Roman" w:cs="Times New Roman"/>
          <w:color w:val="000000" w:themeColor="text1"/>
          <w:sz w:val="24"/>
          <w:szCs w:val="24"/>
        </w:rPr>
        <w:t xml:space="preserve">factors, including socioeconomic, biological, </w:t>
      </w:r>
      <w:proofErr w:type="spellStart"/>
      <w:r w:rsidR="004521F7" w:rsidRPr="004D241D">
        <w:rPr>
          <w:rFonts w:ascii="Times New Roman" w:eastAsia="Times New Roman" w:hAnsi="Times New Roman" w:cs="Times New Roman"/>
          <w:color w:val="000000" w:themeColor="text1"/>
          <w:sz w:val="24"/>
          <w:szCs w:val="24"/>
        </w:rPr>
        <w:t>behavio</w:t>
      </w:r>
      <w:r w:rsidRPr="004D241D">
        <w:rPr>
          <w:rFonts w:ascii="Times New Roman" w:eastAsia="Times New Roman" w:hAnsi="Times New Roman" w:cs="Times New Roman"/>
          <w:color w:val="000000" w:themeColor="text1"/>
          <w:sz w:val="24"/>
          <w:szCs w:val="24"/>
        </w:rPr>
        <w:t>ural</w:t>
      </w:r>
      <w:proofErr w:type="spellEnd"/>
      <w:r w:rsidRPr="004D241D">
        <w:rPr>
          <w:rFonts w:ascii="Times New Roman" w:eastAsia="Times New Roman" w:hAnsi="Times New Roman" w:cs="Times New Roman"/>
          <w:color w:val="000000" w:themeColor="text1"/>
          <w:sz w:val="24"/>
          <w:szCs w:val="24"/>
        </w:rPr>
        <w:t>, and environmental ones</w:t>
      </w:r>
      <w:r w:rsidR="004521F7" w:rsidRPr="004D241D">
        <w:rPr>
          <w:rFonts w:ascii="Times New Roman" w:eastAsia="Times New Roman" w:hAnsi="Times New Roman" w:cs="Times New Roman"/>
          <w:color w:val="000000" w:themeColor="text1"/>
          <w:sz w:val="24"/>
          <w:szCs w:val="24"/>
        </w:rPr>
        <w:t xml:space="preserve">. Despite this complexity, </w:t>
      </w:r>
      <w:r w:rsidRPr="004D241D">
        <w:rPr>
          <w:rFonts w:ascii="Times New Roman" w:eastAsia="Times New Roman" w:hAnsi="Times New Roman" w:cs="Times New Roman"/>
          <w:color w:val="000000" w:themeColor="text1"/>
          <w:sz w:val="24"/>
          <w:szCs w:val="24"/>
        </w:rPr>
        <w:t xml:space="preserve">the misunderstanding of </w:t>
      </w:r>
      <w:proofErr w:type="spellStart"/>
      <w:r w:rsidRPr="004D241D">
        <w:rPr>
          <w:rFonts w:ascii="Times New Roman" w:eastAsia="Times New Roman" w:hAnsi="Times New Roman" w:cs="Times New Roman"/>
          <w:color w:val="000000" w:themeColor="text1"/>
          <w:sz w:val="24"/>
          <w:szCs w:val="24"/>
        </w:rPr>
        <w:t>diarrhoea’s</w:t>
      </w:r>
      <w:proofErr w:type="spellEnd"/>
      <w:r w:rsidRPr="004D241D">
        <w:rPr>
          <w:rFonts w:ascii="Times New Roman" w:eastAsia="Times New Roman" w:hAnsi="Times New Roman" w:cs="Times New Roman"/>
          <w:color w:val="000000" w:themeColor="text1"/>
          <w:sz w:val="24"/>
          <w:szCs w:val="24"/>
        </w:rPr>
        <w:t xml:space="preserve"> viral origins often lead to unnecessary antibiotic use, which is ineffective and costly. Additionally</w:t>
      </w:r>
      <w:r w:rsidR="007B38C7" w:rsidRPr="004D241D">
        <w:rPr>
          <w:rFonts w:ascii="Times New Roman" w:eastAsia="Times New Roman" w:hAnsi="Times New Roman" w:cs="Times New Roman"/>
          <w:color w:val="000000" w:themeColor="text1"/>
          <w:sz w:val="24"/>
          <w:szCs w:val="24"/>
        </w:rPr>
        <w:t xml:space="preserve">, acute </w:t>
      </w:r>
      <w:proofErr w:type="spellStart"/>
      <w:r w:rsidR="007B38C7" w:rsidRPr="004D241D">
        <w:rPr>
          <w:rFonts w:ascii="Times New Roman" w:eastAsia="Times New Roman" w:hAnsi="Times New Roman" w:cs="Times New Roman"/>
          <w:color w:val="000000" w:themeColor="text1"/>
          <w:sz w:val="24"/>
          <w:szCs w:val="24"/>
        </w:rPr>
        <w:t>diarrhoea</w:t>
      </w:r>
      <w:proofErr w:type="spellEnd"/>
      <w:r w:rsidR="007B38C7" w:rsidRPr="004D241D">
        <w:rPr>
          <w:rFonts w:ascii="Times New Roman" w:eastAsia="Times New Roman" w:hAnsi="Times New Roman" w:cs="Times New Roman"/>
          <w:color w:val="000000" w:themeColor="text1"/>
          <w:sz w:val="24"/>
          <w:szCs w:val="24"/>
        </w:rPr>
        <w:t xml:space="preserve"> </w:t>
      </w:r>
      <w:r w:rsidRPr="004D241D">
        <w:rPr>
          <w:rFonts w:ascii="Times New Roman" w:eastAsia="Times New Roman" w:hAnsi="Times New Roman" w:cs="Times New Roman"/>
          <w:color w:val="000000" w:themeColor="text1"/>
          <w:sz w:val="24"/>
          <w:szCs w:val="24"/>
        </w:rPr>
        <w:t>can be fatal for children if left untreated</w:t>
      </w:r>
      <w:r w:rsidR="007B38C7" w:rsidRPr="004D241D">
        <w:rPr>
          <w:rFonts w:ascii="Times New Roman" w:eastAsia="Times New Roman" w:hAnsi="Times New Roman" w:cs="Times New Roman"/>
          <w:color w:val="000000" w:themeColor="text1"/>
          <w:sz w:val="24"/>
          <w:szCs w:val="24"/>
        </w:rPr>
        <w:t xml:space="preserve">. Therefore, there is a need to comprehend the true etiology of infantile </w:t>
      </w:r>
      <w:proofErr w:type="spellStart"/>
      <w:r w:rsidR="007B38C7" w:rsidRPr="004D241D">
        <w:rPr>
          <w:rFonts w:ascii="Times New Roman" w:eastAsia="Times New Roman" w:hAnsi="Times New Roman" w:cs="Times New Roman"/>
          <w:color w:val="000000" w:themeColor="text1"/>
          <w:sz w:val="24"/>
          <w:szCs w:val="24"/>
        </w:rPr>
        <w:t>diarrhoea</w:t>
      </w:r>
      <w:proofErr w:type="spellEnd"/>
      <w:r w:rsidR="007B38C7" w:rsidRPr="004D241D">
        <w:rPr>
          <w:rFonts w:ascii="Times New Roman" w:eastAsia="Times New Roman" w:hAnsi="Times New Roman" w:cs="Times New Roman"/>
          <w:color w:val="000000" w:themeColor="text1"/>
          <w:sz w:val="24"/>
          <w:szCs w:val="24"/>
        </w:rPr>
        <w:t>, its transmission dynamics, and the most efficacious strategies for containment and management.</w:t>
      </w:r>
    </w:p>
    <w:p w14:paraId="24E9109E" w14:textId="7F74040D" w:rsidR="00320DD0"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In this study, </w:t>
      </w:r>
      <w:r w:rsidR="007D1AE1" w:rsidRPr="004D241D">
        <w:rPr>
          <w:rFonts w:ascii="Times New Roman" w:hAnsi="Times New Roman" w:cs="Times New Roman"/>
          <w:color w:val="000000" w:themeColor="text1"/>
          <w:sz w:val="24"/>
          <w:szCs w:val="24"/>
        </w:rPr>
        <w:t xml:space="preserve">we examined the presence of rotavirus and adenovirus in fecal samples obtained from children experiencing acute </w:t>
      </w:r>
      <w:proofErr w:type="spellStart"/>
      <w:r w:rsidR="007D1AE1" w:rsidRPr="004D241D">
        <w:rPr>
          <w:rFonts w:ascii="Times New Roman" w:hAnsi="Times New Roman" w:cs="Times New Roman"/>
          <w:color w:val="000000" w:themeColor="text1"/>
          <w:sz w:val="24"/>
          <w:szCs w:val="24"/>
        </w:rPr>
        <w:t>diarrhoea</w:t>
      </w:r>
      <w:proofErr w:type="spellEnd"/>
      <w:r w:rsidR="007D1AE1" w:rsidRPr="004D241D">
        <w:rPr>
          <w:rFonts w:ascii="Times New Roman" w:hAnsi="Times New Roman" w:cs="Times New Roman"/>
          <w:color w:val="000000" w:themeColor="text1"/>
          <w:sz w:val="24"/>
          <w:szCs w:val="24"/>
        </w:rPr>
        <w:t xml:space="preserve">. Our goal was to assess the prevalence of these infections and identify specific risk factors, enabling caregivers to better manage episodes of </w:t>
      </w:r>
      <w:proofErr w:type="spellStart"/>
      <w:r w:rsidR="007D1AE1" w:rsidRPr="004D241D">
        <w:rPr>
          <w:rFonts w:ascii="Times New Roman" w:hAnsi="Times New Roman" w:cs="Times New Roman"/>
          <w:color w:val="000000" w:themeColor="text1"/>
          <w:sz w:val="24"/>
          <w:szCs w:val="24"/>
        </w:rPr>
        <w:t>diarrhoea</w:t>
      </w:r>
      <w:proofErr w:type="spellEnd"/>
      <w:r w:rsidR="007D1AE1" w:rsidRPr="004D241D">
        <w:rPr>
          <w:rFonts w:ascii="Times New Roman" w:hAnsi="Times New Roman" w:cs="Times New Roman"/>
          <w:color w:val="000000" w:themeColor="text1"/>
          <w:sz w:val="24"/>
          <w:szCs w:val="24"/>
        </w:rPr>
        <w:t xml:space="preserve"> in children under the age of five.</w:t>
      </w:r>
    </w:p>
    <w:p w14:paraId="20CC625B" w14:textId="2D3CABFA" w:rsidR="00871E8D" w:rsidRPr="004D241D" w:rsidRDefault="00871E8D" w:rsidP="004D241D">
      <w:pPr>
        <w:spacing w:after="0" w:line="480" w:lineRule="auto"/>
        <w:jc w:val="both"/>
        <w:rPr>
          <w:rFonts w:ascii="Times New Roman" w:hAnsi="Times New Roman" w:cs="Times New Roman"/>
          <w:color w:val="000000" w:themeColor="text1"/>
          <w:sz w:val="24"/>
          <w:szCs w:val="24"/>
        </w:rPr>
      </w:pPr>
      <w:r w:rsidRPr="00871E8D">
        <w:rPr>
          <w:rFonts w:ascii="Times New Roman" w:hAnsi="Times New Roman" w:cs="Times New Roman"/>
          <w:b/>
          <w:color w:val="000000" w:themeColor="text1"/>
          <w:sz w:val="24"/>
          <w:szCs w:val="24"/>
        </w:rPr>
        <w:lastRenderedPageBreak/>
        <w:t>Significance of this study:</w:t>
      </w:r>
      <w:r w:rsidRPr="00871E8D">
        <w:rPr>
          <w:rFonts w:ascii="Times New Roman" w:hAnsi="Times New Roman" w:cs="Times New Roman"/>
          <w:color w:val="000000" w:themeColor="text1"/>
          <w:sz w:val="24"/>
          <w:szCs w:val="24"/>
        </w:rPr>
        <w:t xml:space="preserve"> This study advances knowledge of various new risk factors and root causes for viral </w:t>
      </w:r>
      <w:proofErr w:type="spellStart"/>
      <w:r w:rsidRPr="00871E8D">
        <w:rPr>
          <w:rFonts w:ascii="Times New Roman" w:hAnsi="Times New Roman" w:cs="Times New Roman"/>
          <w:color w:val="000000" w:themeColor="text1"/>
          <w:sz w:val="24"/>
          <w:szCs w:val="24"/>
        </w:rPr>
        <w:t>diarrhoea</w:t>
      </w:r>
      <w:proofErr w:type="spellEnd"/>
      <w:r w:rsidRPr="00871E8D">
        <w:rPr>
          <w:rFonts w:ascii="Times New Roman" w:hAnsi="Times New Roman" w:cs="Times New Roman"/>
          <w:color w:val="000000" w:themeColor="text1"/>
          <w:sz w:val="24"/>
          <w:szCs w:val="24"/>
        </w:rPr>
        <w:t xml:space="preserve"> in children. This will increase the quality of child health care in the study area and beyond and have substantial policy implications for health intervention </w:t>
      </w:r>
      <w:proofErr w:type="spellStart"/>
      <w:r w:rsidRPr="00871E8D">
        <w:rPr>
          <w:rFonts w:ascii="Times New Roman" w:hAnsi="Times New Roman" w:cs="Times New Roman"/>
          <w:color w:val="000000" w:themeColor="text1"/>
          <w:sz w:val="24"/>
          <w:szCs w:val="24"/>
        </w:rPr>
        <w:t>programmes</w:t>
      </w:r>
      <w:proofErr w:type="spellEnd"/>
      <w:r w:rsidRPr="00871E8D">
        <w:rPr>
          <w:rFonts w:ascii="Times New Roman" w:hAnsi="Times New Roman" w:cs="Times New Roman"/>
          <w:color w:val="000000" w:themeColor="text1"/>
          <w:sz w:val="24"/>
          <w:szCs w:val="24"/>
        </w:rPr>
        <w:t>.</w:t>
      </w:r>
    </w:p>
    <w:p w14:paraId="1C2F3E70"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p>
    <w:p w14:paraId="5B7B1BA3"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lang w:val="en-GB"/>
        </w:rPr>
        <w:t>Materials and Methods</w:t>
      </w:r>
    </w:p>
    <w:p w14:paraId="1CE02AF6"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bCs/>
          <w:color w:val="000000" w:themeColor="text1"/>
          <w:sz w:val="24"/>
          <w:szCs w:val="24"/>
        </w:rPr>
        <w:t>Study area</w:t>
      </w:r>
    </w:p>
    <w:p w14:paraId="5EDCE4AD" w14:textId="77777777" w:rsidR="00320DD0" w:rsidRPr="004D241D" w:rsidRDefault="00320DD0" w:rsidP="004D241D">
      <w:pPr>
        <w:spacing w:after="0" w:line="480" w:lineRule="auto"/>
        <w:jc w:val="both"/>
        <w:rPr>
          <w:rFonts w:ascii="Times New Roman" w:hAnsi="Times New Roman" w:cs="Times New Roman"/>
          <w:color w:val="000000" w:themeColor="text1"/>
          <w:sz w:val="24"/>
          <w:szCs w:val="24"/>
          <w:lang w:val="en-GB"/>
        </w:rPr>
      </w:pPr>
      <w:r w:rsidRPr="004D241D">
        <w:rPr>
          <w:rFonts w:ascii="Times New Roman" w:hAnsi="Times New Roman" w:cs="Times New Roman"/>
          <w:bCs/>
          <w:color w:val="000000" w:themeColor="text1"/>
          <w:sz w:val="24"/>
          <w:szCs w:val="24"/>
          <w:shd w:val="clear" w:color="auto" w:fill="FFFFFF"/>
        </w:rPr>
        <w:t xml:space="preserve">The estimated population of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xml:space="preserve">, the capital of Nigeria's Anambra State, is 301,657 (FGN, 2007).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xml:space="preserve"> is located in latitude 6.210528 and longitude 7.072277. Its GPS coordinates are 6°12'37.9008" N and 7°4'20.1972" E. The elevation is 105 </w:t>
      </w:r>
      <w:proofErr w:type="spellStart"/>
      <w:r w:rsidRPr="004D241D">
        <w:rPr>
          <w:rFonts w:ascii="Times New Roman" w:hAnsi="Times New Roman" w:cs="Times New Roman"/>
          <w:bCs/>
          <w:color w:val="000000" w:themeColor="text1"/>
          <w:sz w:val="24"/>
          <w:szCs w:val="24"/>
          <w:shd w:val="clear" w:color="auto" w:fill="FFFFFF"/>
        </w:rPr>
        <w:t>metres</w:t>
      </w:r>
      <w:proofErr w:type="spellEnd"/>
      <w:r w:rsidRPr="004D241D">
        <w:rPr>
          <w:rFonts w:ascii="Times New Roman" w:hAnsi="Times New Roman" w:cs="Times New Roman"/>
          <w:bCs/>
          <w:color w:val="000000" w:themeColor="text1"/>
          <w:sz w:val="24"/>
          <w:szCs w:val="24"/>
          <w:shd w:val="clear" w:color="auto" w:fill="FFFFFF"/>
        </w:rPr>
        <w:t xml:space="preserve">, or 344 feet, above sea level.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located in Nigeria's tropical rainforest region, has a six-month rainy season from April to October, followed by a five-month dry period from November to March. From June to December, the temperature fluctuates between 27 and 30</w:t>
      </w:r>
      <w:r w:rsidRPr="004D241D">
        <w:rPr>
          <w:rFonts w:ascii="Times New Roman" w:hAnsi="Times New Roman" w:cs="Times New Roman"/>
          <w:bCs/>
          <w:color w:val="000000" w:themeColor="text1"/>
          <w:sz w:val="24"/>
          <w:szCs w:val="24"/>
          <w:shd w:val="clear" w:color="auto" w:fill="FFFFFF"/>
          <w:vertAlign w:val="superscript"/>
        </w:rPr>
        <w:t>0</w:t>
      </w:r>
      <w:r w:rsidRPr="004D241D">
        <w:rPr>
          <w:rFonts w:ascii="Times New Roman" w:hAnsi="Times New Roman" w:cs="Times New Roman"/>
          <w:bCs/>
          <w:color w:val="000000" w:themeColor="text1"/>
          <w:sz w:val="24"/>
          <w:szCs w:val="24"/>
          <w:shd w:val="clear" w:color="auto" w:fill="FFFFFF"/>
        </w:rPr>
        <w:t xml:space="preserve"> C, and from January to May, it is 32 to 34</w:t>
      </w:r>
      <w:r w:rsidRPr="004D241D">
        <w:rPr>
          <w:rFonts w:ascii="Times New Roman" w:hAnsi="Times New Roman" w:cs="Times New Roman"/>
          <w:bCs/>
          <w:color w:val="000000" w:themeColor="text1"/>
          <w:sz w:val="24"/>
          <w:szCs w:val="24"/>
          <w:shd w:val="clear" w:color="auto" w:fill="FFFFFF"/>
          <w:vertAlign w:val="superscript"/>
        </w:rPr>
        <w:t>0</w:t>
      </w:r>
      <w:r w:rsidRPr="004D241D">
        <w:rPr>
          <w:rFonts w:ascii="Times New Roman" w:hAnsi="Times New Roman" w:cs="Times New Roman"/>
          <w:bCs/>
          <w:color w:val="000000" w:themeColor="text1"/>
          <w:sz w:val="24"/>
          <w:szCs w:val="24"/>
          <w:shd w:val="clear" w:color="auto" w:fill="FFFFFF"/>
        </w:rPr>
        <w:t xml:space="preserve"> C. The research region includes several privately owned specialist children's hospitals as well as the government-run Chukwuemeka </w:t>
      </w:r>
      <w:proofErr w:type="spellStart"/>
      <w:r w:rsidRPr="004D241D">
        <w:rPr>
          <w:rFonts w:ascii="Times New Roman" w:hAnsi="Times New Roman" w:cs="Times New Roman"/>
          <w:bCs/>
          <w:color w:val="000000" w:themeColor="text1"/>
          <w:sz w:val="24"/>
          <w:szCs w:val="24"/>
          <w:shd w:val="clear" w:color="auto" w:fill="FFFFFF"/>
        </w:rPr>
        <w:t>Odumegwu</w:t>
      </w:r>
      <w:proofErr w:type="spellEnd"/>
      <w:r w:rsidRPr="004D241D">
        <w:rPr>
          <w:rFonts w:ascii="Times New Roman" w:hAnsi="Times New Roman" w:cs="Times New Roman"/>
          <w:bCs/>
          <w:color w:val="000000" w:themeColor="text1"/>
          <w:sz w:val="24"/>
          <w:szCs w:val="24"/>
          <w:shd w:val="clear" w:color="auto" w:fill="FFFFFF"/>
        </w:rPr>
        <w:t xml:space="preserve"> Ojukwu University Teaching Hospital, which is located in the </w:t>
      </w:r>
      <w:proofErr w:type="spellStart"/>
      <w:r w:rsidRPr="004D241D">
        <w:rPr>
          <w:rFonts w:ascii="Times New Roman" w:hAnsi="Times New Roman" w:cs="Times New Roman"/>
          <w:bCs/>
          <w:color w:val="000000" w:themeColor="text1"/>
          <w:sz w:val="24"/>
          <w:szCs w:val="24"/>
          <w:shd w:val="clear" w:color="auto" w:fill="FFFFFF"/>
        </w:rPr>
        <w:t>Awka</w:t>
      </w:r>
      <w:proofErr w:type="spellEnd"/>
      <w:r w:rsidRPr="004D241D">
        <w:rPr>
          <w:rFonts w:ascii="Times New Roman" w:hAnsi="Times New Roman" w:cs="Times New Roman"/>
          <w:bCs/>
          <w:color w:val="000000" w:themeColor="text1"/>
          <w:sz w:val="24"/>
          <w:szCs w:val="24"/>
          <w:shd w:val="clear" w:color="auto" w:fill="FFFFFF"/>
        </w:rPr>
        <w:t xml:space="preserve"> town.</w:t>
      </w:r>
    </w:p>
    <w:p w14:paraId="5B3D9B5C" w14:textId="77777777" w:rsidR="00320DD0" w:rsidRPr="004D241D" w:rsidRDefault="00320DD0" w:rsidP="004D241D">
      <w:pPr>
        <w:pStyle w:val="NoSpacing"/>
        <w:rPr>
          <w:rFonts w:ascii="Times New Roman" w:hAnsi="Times New Roman" w:cs="Times New Roman"/>
          <w:b/>
          <w:color w:val="000000" w:themeColor="text1"/>
          <w:sz w:val="24"/>
          <w:szCs w:val="24"/>
          <w:shd w:val="clear" w:color="auto" w:fill="FFFFFF"/>
        </w:rPr>
      </w:pPr>
      <w:r w:rsidRPr="004D241D">
        <w:rPr>
          <w:rFonts w:ascii="Times New Roman" w:hAnsi="Times New Roman" w:cs="Times New Roman"/>
          <w:b/>
          <w:color w:val="000000" w:themeColor="text1"/>
          <w:sz w:val="24"/>
          <w:szCs w:val="24"/>
          <w:shd w:val="clear" w:color="auto" w:fill="FFFFFF"/>
        </w:rPr>
        <w:t>Study design and population</w:t>
      </w:r>
    </w:p>
    <w:p w14:paraId="657E0272" w14:textId="77777777" w:rsidR="00320DD0" w:rsidRPr="004D241D" w:rsidRDefault="00320DD0" w:rsidP="004D241D">
      <w:pPr>
        <w:pStyle w:val="NoSpacing"/>
        <w:spacing w:line="360" w:lineRule="auto"/>
        <w:jc w:val="both"/>
        <w:rPr>
          <w:rFonts w:ascii="Times New Roman" w:hAnsi="Times New Roman" w:cs="Times New Roman"/>
          <w:color w:val="000000" w:themeColor="text1"/>
          <w:sz w:val="24"/>
          <w:szCs w:val="24"/>
          <w:shd w:val="clear" w:color="auto" w:fill="FFFFFF"/>
        </w:rPr>
      </w:pPr>
    </w:p>
    <w:p w14:paraId="2E30AA14" w14:textId="3AE89FC4" w:rsidR="00320DD0" w:rsidRPr="004D241D" w:rsidRDefault="00320DD0" w:rsidP="004D241D">
      <w:pPr>
        <w:pStyle w:val="NoSpacing"/>
        <w:spacing w:line="480" w:lineRule="auto"/>
        <w:jc w:val="both"/>
        <w:rPr>
          <w:rFonts w:ascii="Times New Roman" w:hAnsi="Times New Roman" w:cs="Times New Roman"/>
          <w:color w:val="000000" w:themeColor="text1"/>
          <w:sz w:val="24"/>
          <w:szCs w:val="24"/>
          <w:shd w:val="clear" w:color="auto" w:fill="FFFFFF"/>
        </w:rPr>
      </w:pPr>
      <w:r w:rsidRPr="004D241D">
        <w:rPr>
          <w:rFonts w:ascii="Times New Roman" w:hAnsi="Times New Roman" w:cs="Times New Roman"/>
          <w:color w:val="000000" w:themeColor="text1"/>
          <w:sz w:val="24"/>
          <w:szCs w:val="24"/>
          <w:shd w:val="clear" w:color="auto" w:fill="FFFFFF"/>
        </w:rPr>
        <w:t xml:space="preserve">In this hospital-based cross-sectional </w:t>
      </w:r>
      <w:r w:rsidR="0051277B">
        <w:rPr>
          <w:rFonts w:ascii="Times New Roman" w:hAnsi="Times New Roman" w:cs="Times New Roman"/>
          <w:color w:val="000000" w:themeColor="text1"/>
          <w:sz w:val="24"/>
          <w:szCs w:val="24"/>
          <w:shd w:val="clear" w:color="auto" w:fill="FFFFFF"/>
        </w:rPr>
        <w:t>study</w:t>
      </w:r>
      <w:r w:rsidRPr="004D241D">
        <w:rPr>
          <w:rFonts w:ascii="Times New Roman" w:hAnsi="Times New Roman" w:cs="Times New Roman"/>
          <w:color w:val="000000" w:themeColor="text1"/>
          <w:sz w:val="24"/>
          <w:szCs w:val="24"/>
          <w:shd w:val="clear" w:color="auto" w:fill="FFFFFF"/>
        </w:rPr>
        <w:t xml:space="preserve">, 400 samples of children's stools from several children's hospitals in the study area were taken after they presented with </w:t>
      </w:r>
      <w:proofErr w:type="spellStart"/>
      <w:r w:rsidRPr="004D241D">
        <w:rPr>
          <w:rFonts w:ascii="Times New Roman" w:hAnsi="Times New Roman" w:cs="Times New Roman"/>
          <w:color w:val="000000" w:themeColor="text1"/>
          <w:sz w:val="24"/>
          <w:szCs w:val="24"/>
          <w:shd w:val="clear" w:color="auto" w:fill="FFFFFF"/>
        </w:rPr>
        <w:t>diarrhoea</w:t>
      </w:r>
      <w:proofErr w:type="spellEnd"/>
      <w:r w:rsidRPr="004D241D">
        <w:rPr>
          <w:rFonts w:ascii="Times New Roman" w:hAnsi="Times New Roman" w:cs="Times New Roman"/>
          <w:color w:val="000000" w:themeColor="text1"/>
          <w:sz w:val="24"/>
          <w:szCs w:val="24"/>
          <w:shd w:val="clear" w:color="auto" w:fill="FFFFFF"/>
        </w:rPr>
        <w:t xml:space="preserve">. Children in </w:t>
      </w:r>
      <w:proofErr w:type="spellStart"/>
      <w:r w:rsidRPr="004D241D">
        <w:rPr>
          <w:rFonts w:ascii="Times New Roman" w:hAnsi="Times New Roman" w:cs="Times New Roman"/>
          <w:color w:val="000000" w:themeColor="text1"/>
          <w:sz w:val="24"/>
          <w:szCs w:val="24"/>
          <w:shd w:val="clear" w:color="auto" w:fill="FFFFFF"/>
        </w:rPr>
        <w:t>Awka</w:t>
      </w:r>
      <w:proofErr w:type="spellEnd"/>
      <w:r w:rsidRPr="004D241D">
        <w:rPr>
          <w:rFonts w:ascii="Times New Roman" w:hAnsi="Times New Roman" w:cs="Times New Roman"/>
          <w:color w:val="000000" w:themeColor="text1"/>
          <w:sz w:val="24"/>
          <w:szCs w:val="24"/>
          <w:shd w:val="clear" w:color="auto" w:fill="FFFFFF"/>
        </w:rPr>
        <w:t xml:space="preserve"> under the age of five</w:t>
      </w:r>
      <w:r w:rsidR="0051277B">
        <w:rPr>
          <w:rFonts w:ascii="Times New Roman" w:hAnsi="Times New Roman" w:cs="Times New Roman"/>
          <w:color w:val="000000" w:themeColor="text1"/>
          <w:sz w:val="24"/>
          <w:szCs w:val="24"/>
          <w:shd w:val="clear" w:color="auto" w:fill="FFFFFF"/>
        </w:rPr>
        <w:t xml:space="preserve"> years</w:t>
      </w:r>
      <w:r w:rsidRPr="004D241D">
        <w:rPr>
          <w:rFonts w:ascii="Times New Roman" w:hAnsi="Times New Roman" w:cs="Times New Roman"/>
          <w:color w:val="000000" w:themeColor="text1"/>
          <w:sz w:val="24"/>
          <w:szCs w:val="24"/>
          <w:shd w:val="clear" w:color="auto" w:fill="FFFFFF"/>
        </w:rPr>
        <w:t xml:space="preserve"> </w:t>
      </w:r>
      <w:r w:rsidR="0051277B" w:rsidRPr="004D241D">
        <w:rPr>
          <w:rFonts w:ascii="Times New Roman" w:hAnsi="Times New Roman" w:cs="Times New Roman"/>
          <w:color w:val="000000" w:themeColor="text1"/>
          <w:sz w:val="24"/>
          <w:szCs w:val="24"/>
          <w:shd w:val="clear" w:color="auto" w:fill="FFFFFF"/>
        </w:rPr>
        <w:t>make</w:t>
      </w:r>
      <w:r w:rsidRPr="004D241D">
        <w:rPr>
          <w:rFonts w:ascii="Times New Roman" w:hAnsi="Times New Roman" w:cs="Times New Roman"/>
          <w:color w:val="000000" w:themeColor="text1"/>
          <w:sz w:val="24"/>
          <w:szCs w:val="24"/>
          <w:shd w:val="clear" w:color="auto" w:fill="FFFFFF"/>
        </w:rPr>
        <w:t xml:space="preserve"> up the study population (with or without diarrhea). The controls were those who had no </w:t>
      </w:r>
      <w:proofErr w:type="spellStart"/>
      <w:r w:rsidRPr="004D241D">
        <w:rPr>
          <w:rFonts w:ascii="Times New Roman" w:hAnsi="Times New Roman" w:cs="Times New Roman"/>
          <w:color w:val="000000" w:themeColor="text1"/>
          <w:sz w:val="24"/>
          <w:szCs w:val="24"/>
          <w:shd w:val="clear" w:color="auto" w:fill="FFFFFF"/>
        </w:rPr>
        <w:t>diarrhoea</w:t>
      </w:r>
      <w:proofErr w:type="spellEnd"/>
      <w:r w:rsidRPr="004D241D">
        <w:rPr>
          <w:rFonts w:ascii="Times New Roman" w:hAnsi="Times New Roman" w:cs="Times New Roman"/>
          <w:color w:val="000000" w:themeColor="text1"/>
          <w:sz w:val="24"/>
          <w:szCs w:val="24"/>
          <w:shd w:val="clear" w:color="auto" w:fill="FFFFFF"/>
        </w:rPr>
        <w:t xml:space="preserve">. For the investigation, a few </w:t>
      </w:r>
      <w:proofErr w:type="spellStart"/>
      <w:r w:rsidRPr="004D241D">
        <w:rPr>
          <w:rFonts w:ascii="Times New Roman" w:hAnsi="Times New Roman" w:cs="Times New Roman"/>
          <w:color w:val="000000" w:themeColor="text1"/>
          <w:sz w:val="24"/>
          <w:szCs w:val="24"/>
          <w:shd w:val="clear" w:color="auto" w:fill="FFFFFF"/>
        </w:rPr>
        <w:t>paediatric</w:t>
      </w:r>
      <w:proofErr w:type="spellEnd"/>
      <w:r w:rsidRPr="004D241D">
        <w:rPr>
          <w:rFonts w:ascii="Times New Roman" w:hAnsi="Times New Roman" w:cs="Times New Roman"/>
          <w:color w:val="000000" w:themeColor="text1"/>
          <w:sz w:val="24"/>
          <w:szCs w:val="24"/>
          <w:shd w:val="clear" w:color="auto" w:fill="FFFFFF"/>
        </w:rPr>
        <w:t xml:space="preserve"> hospitals in </w:t>
      </w:r>
      <w:proofErr w:type="spellStart"/>
      <w:r w:rsidRPr="004D241D">
        <w:rPr>
          <w:rFonts w:ascii="Times New Roman" w:hAnsi="Times New Roman" w:cs="Times New Roman"/>
          <w:color w:val="000000" w:themeColor="text1"/>
          <w:sz w:val="24"/>
          <w:szCs w:val="24"/>
          <w:shd w:val="clear" w:color="auto" w:fill="FFFFFF"/>
        </w:rPr>
        <w:t>Awka's</w:t>
      </w:r>
      <w:proofErr w:type="spellEnd"/>
      <w:r w:rsidRPr="004D241D">
        <w:rPr>
          <w:rFonts w:ascii="Times New Roman" w:hAnsi="Times New Roman" w:cs="Times New Roman"/>
          <w:color w:val="000000" w:themeColor="text1"/>
          <w:sz w:val="24"/>
          <w:szCs w:val="24"/>
          <w:shd w:val="clear" w:color="auto" w:fill="FFFFFF"/>
        </w:rPr>
        <w:t xml:space="preserve"> downtown were chosen.</w:t>
      </w:r>
    </w:p>
    <w:p w14:paraId="1BF992DD" w14:textId="77777777" w:rsidR="00320DD0" w:rsidRPr="004D241D" w:rsidRDefault="00320DD0" w:rsidP="004D241D">
      <w:pPr>
        <w:pStyle w:val="NoSpacing"/>
        <w:rPr>
          <w:rFonts w:ascii="Times New Roman" w:hAnsi="Times New Roman" w:cs="Times New Roman"/>
          <w:color w:val="000000" w:themeColor="text1"/>
          <w:sz w:val="24"/>
          <w:szCs w:val="24"/>
          <w:shd w:val="clear" w:color="auto" w:fill="FFFFFF"/>
        </w:rPr>
      </w:pPr>
    </w:p>
    <w:p w14:paraId="5083FAB5" w14:textId="77777777" w:rsidR="00320DD0" w:rsidRPr="004D241D" w:rsidRDefault="00320DD0" w:rsidP="004D241D">
      <w:pPr>
        <w:pStyle w:val="NoSpacing"/>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Inclusion and exclusion criteria</w:t>
      </w:r>
    </w:p>
    <w:p w14:paraId="7235C419" w14:textId="77777777" w:rsidR="00320DD0" w:rsidRPr="004D241D" w:rsidRDefault="00320DD0" w:rsidP="004D241D">
      <w:pPr>
        <w:pStyle w:val="NoSpacing"/>
        <w:spacing w:line="276" w:lineRule="auto"/>
        <w:rPr>
          <w:rFonts w:ascii="Times New Roman" w:hAnsi="Times New Roman" w:cs="Times New Roman"/>
          <w:color w:val="000000" w:themeColor="text1"/>
          <w:sz w:val="24"/>
          <w:szCs w:val="24"/>
        </w:rPr>
      </w:pPr>
    </w:p>
    <w:p w14:paraId="13B0E4D4" w14:textId="6AF8DF1D" w:rsidR="00320DD0" w:rsidRPr="004D241D" w:rsidRDefault="00320DD0"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t xml:space="preserve">Any child between 0-5 years admitted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illness in hospitals was chosen for the study. The study in </w:t>
      </w:r>
      <w:proofErr w:type="spellStart"/>
      <w:r w:rsidRPr="004D241D">
        <w:rPr>
          <w:rFonts w:ascii="Times New Roman" w:hAnsi="Times New Roman" w:cs="Times New Roman"/>
          <w:color w:val="000000" w:themeColor="text1"/>
          <w:sz w:val="24"/>
          <w:szCs w:val="24"/>
        </w:rPr>
        <w:t>Awka</w:t>
      </w:r>
      <w:proofErr w:type="spellEnd"/>
      <w:r w:rsidRPr="004D241D">
        <w:rPr>
          <w:rFonts w:ascii="Times New Roman" w:hAnsi="Times New Roman" w:cs="Times New Roman"/>
          <w:color w:val="000000" w:themeColor="text1"/>
          <w:sz w:val="24"/>
          <w:szCs w:val="24"/>
        </w:rPr>
        <w:t xml:space="preserve"> included any child between the ages of 0 and 5 </w:t>
      </w:r>
      <w:r w:rsidR="0051277B">
        <w:rPr>
          <w:rFonts w:ascii="Times New Roman" w:hAnsi="Times New Roman" w:cs="Times New Roman"/>
          <w:color w:val="000000" w:themeColor="text1"/>
          <w:sz w:val="24"/>
          <w:szCs w:val="24"/>
        </w:rPr>
        <w:t xml:space="preserve">years </w:t>
      </w:r>
      <w:r w:rsidRPr="004D241D">
        <w:rPr>
          <w:rFonts w:ascii="Times New Roman" w:hAnsi="Times New Roman" w:cs="Times New Roman"/>
          <w:color w:val="000000" w:themeColor="text1"/>
          <w:sz w:val="24"/>
          <w:szCs w:val="24"/>
        </w:rPr>
        <w:t xml:space="preserve">who was </w:t>
      </w:r>
      <w:proofErr w:type="spellStart"/>
      <w:r w:rsidRPr="004D241D">
        <w:rPr>
          <w:rFonts w:ascii="Times New Roman" w:hAnsi="Times New Roman" w:cs="Times New Roman"/>
          <w:color w:val="000000" w:themeColor="text1"/>
          <w:sz w:val="24"/>
          <w:szCs w:val="24"/>
        </w:rPr>
        <w:t>hospitalised</w:t>
      </w:r>
      <w:proofErr w:type="spellEnd"/>
      <w:r w:rsidRPr="004D241D">
        <w:rPr>
          <w:rFonts w:ascii="Times New Roman" w:hAnsi="Times New Roman" w:cs="Times New Roman"/>
          <w:color w:val="000000" w:themeColor="text1"/>
          <w:sz w:val="24"/>
          <w:szCs w:val="24"/>
        </w:rPr>
        <w:t xml:space="preserve"> for a diarrheal illness. Children aged 5 </w:t>
      </w:r>
      <w:r w:rsidR="0051277B">
        <w:rPr>
          <w:rFonts w:ascii="Times New Roman" w:hAnsi="Times New Roman" w:cs="Times New Roman"/>
          <w:color w:val="000000" w:themeColor="text1"/>
          <w:sz w:val="24"/>
          <w:szCs w:val="24"/>
        </w:rPr>
        <w:t xml:space="preserve">years </w:t>
      </w:r>
      <w:r w:rsidRPr="004D241D">
        <w:rPr>
          <w:rFonts w:ascii="Times New Roman" w:hAnsi="Times New Roman" w:cs="Times New Roman"/>
          <w:color w:val="000000" w:themeColor="text1"/>
          <w:sz w:val="24"/>
          <w:szCs w:val="24"/>
        </w:rPr>
        <w:t xml:space="preserve">and older; those under 5 </w:t>
      </w:r>
      <w:r w:rsidR="0051277B">
        <w:rPr>
          <w:rFonts w:ascii="Times New Roman" w:hAnsi="Times New Roman" w:cs="Times New Roman"/>
          <w:color w:val="000000" w:themeColor="text1"/>
          <w:sz w:val="24"/>
          <w:szCs w:val="24"/>
        </w:rPr>
        <w:t xml:space="preserve">years </w:t>
      </w:r>
      <w:r w:rsidRPr="004D241D">
        <w:rPr>
          <w:rFonts w:ascii="Times New Roman" w:hAnsi="Times New Roman" w:cs="Times New Roman"/>
          <w:color w:val="000000" w:themeColor="text1"/>
          <w:sz w:val="24"/>
          <w:szCs w:val="24"/>
        </w:rPr>
        <w:t xml:space="preserve">without a history of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three weeks prior to the sampling day were excluded. A child who passes loose, watery, or bloody stool three or more times in a 24-hour period is considered to have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this study. Children who entered the hospital for an illness other than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and who had no prior history of the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three weeks prior to the day of sampling were used as the control group.</w:t>
      </w:r>
    </w:p>
    <w:p w14:paraId="0447424E" w14:textId="77777777" w:rsidR="00320DD0" w:rsidRPr="004D241D" w:rsidRDefault="00320DD0" w:rsidP="004D241D">
      <w:pPr>
        <w:pStyle w:val="NoSpacing"/>
        <w:rPr>
          <w:rFonts w:ascii="Times New Roman" w:hAnsi="Times New Roman" w:cs="Times New Roman"/>
          <w:b/>
          <w:color w:val="000000" w:themeColor="text1"/>
          <w:sz w:val="24"/>
          <w:szCs w:val="24"/>
        </w:rPr>
      </w:pPr>
    </w:p>
    <w:p w14:paraId="3CC76109" w14:textId="77777777" w:rsidR="00320DD0" w:rsidRPr="004D241D" w:rsidRDefault="00320DD0" w:rsidP="004D241D">
      <w:pPr>
        <w:pStyle w:val="NoSpacing"/>
        <w:rPr>
          <w:rFonts w:ascii="Times New Roman" w:hAnsi="Times New Roman" w:cs="Times New Roman"/>
          <w:color w:val="000000" w:themeColor="text1"/>
          <w:sz w:val="24"/>
          <w:szCs w:val="24"/>
        </w:rPr>
      </w:pPr>
      <w:r w:rsidRPr="004D241D">
        <w:rPr>
          <w:rFonts w:ascii="Times New Roman" w:hAnsi="Times New Roman" w:cs="Times New Roman"/>
          <w:b/>
          <w:color w:val="000000" w:themeColor="text1"/>
          <w:sz w:val="24"/>
          <w:szCs w:val="24"/>
        </w:rPr>
        <w:t>Sample size</w:t>
      </w:r>
    </w:p>
    <w:p w14:paraId="47E260AC" w14:textId="77777777" w:rsidR="00320DD0" w:rsidRPr="004D241D" w:rsidRDefault="00320DD0" w:rsidP="004D241D">
      <w:pPr>
        <w:pStyle w:val="NoSpacing"/>
        <w:jc w:val="both"/>
        <w:rPr>
          <w:rFonts w:ascii="Times New Roman" w:hAnsi="Times New Roman" w:cs="Times New Roman"/>
          <w:color w:val="000000" w:themeColor="text1"/>
          <w:sz w:val="24"/>
          <w:szCs w:val="24"/>
        </w:rPr>
      </w:pPr>
    </w:p>
    <w:p w14:paraId="52A38E7C" w14:textId="175EBC49" w:rsidR="00320DD0" w:rsidRPr="004D241D" w:rsidRDefault="00F87BAC"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w:t>
      </w:r>
      <w:r w:rsidR="00320DD0" w:rsidRPr="004D241D">
        <w:rPr>
          <w:rFonts w:ascii="Times New Roman" w:hAnsi="Times New Roman" w:cs="Times New Roman"/>
          <w:color w:val="000000" w:themeColor="text1"/>
          <w:sz w:val="24"/>
          <w:szCs w:val="24"/>
        </w:rPr>
        <w:t xml:space="preserve">he sample size for the study was </w:t>
      </w:r>
      <w:r w:rsidRPr="004D241D">
        <w:rPr>
          <w:rFonts w:ascii="Times New Roman" w:hAnsi="Times New Roman" w:cs="Times New Roman"/>
          <w:color w:val="000000" w:themeColor="text1"/>
          <w:sz w:val="24"/>
          <w:szCs w:val="24"/>
        </w:rPr>
        <w:t xml:space="preserve">determined using the </w:t>
      </w:r>
      <w:proofErr w:type="spellStart"/>
      <w:r w:rsidRPr="004D241D">
        <w:rPr>
          <w:rFonts w:ascii="Times New Roman" w:hAnsi="Times New Roman" w:cs="Times New Roman"/>
          <w:color w:val="000000" w:themeColor="text1"/>
          <w:sz w:val="24"/>
          <w:szCs w:val="24"/>
        </w:rPr>
        <w:t>Sarmukaddan</w:t>
      </w:r>
      <w:proofErr w:type="spellEnd"/>
      <w:r w:rsidRPr="004D241D">
        <w:rPr>
          <w:rFonts w:ascii="Times New Roman" w:hAnsi="Times New Roman" w:cs="Times New Roman"/>
          <w:color w:val="000000" w:themeColor="text1"/>
          <w:sz w:val="24"/>
          <w:szCs w:val="24"/>
        </w:rPr>
        <w:t xml:space="preserve"> and Gerald formula [15] </w:t>
      </w:r>
      <w:r w:rsidR="00320DD0" w:rsidRPr="004D241D">
        <w:rPr>
          <w:rFonts w:ascii="Times New Roman" w:hAnsi="Times New Roman" w:cs="Times New Roman"/>
          <w:color w:val="000000" w:themeColor="text1"/>
          <w:sz w:val="24"/>
          <w:szCs w:val="24"/>
        </w:rPr>
        <w:t>at</w:t>
      </w:r>
      <w:r w:rsidRPr="004D241D">
        <w:rPr>
          <w:rFonts w:ascii="Times New Roman" w:hAnsi="Times New Roman" w:cs="Times New Roman"/>
          <w:color w:val="000000" w:themeColor="text1"/>
          <w:sz w:val="24"/>
          <w:szCs w:val="24"/>
        </w:rPr>
        <w:t xml:space="preserve"> a 95% </w:t>
      </w:r>
      <w:r w:rsidR="00320DD0" w:rsidRPr="004D241D">
        <w:rPr>
          <w:rFonts w:ascii="Times New Roman" w:hAnsi="Times New Roman" w:cs="Times New Roman"/>
          <w:color w:val="000000" w:themeColor="text1"/>
          <w:sz w:val="24"/>
          <w:szCs w:val="24"/>
        </w:rPr>
        <w:t xml:space="preserve">confidence level. </w:t>
      </w:r>
      <w:r w:rsidRPr="004D241D">
        <w:rPr>
          <w:rFonts w:ascii="Times New Roman" w:hAnsi="Times New Roman" w:cs="Times New Roman"/>
          <w:color w:val="000000" w:themeColor="text1"/>
          <w:sz w:val="24"/>
          <w:szCs w:val="24"/>
        </w:rPr>
        <w:t>The average prevalence rate of Rotavirus infection was calculated as 24.4%, based on prevalence percentages from previous studies conducted in Nigeria [16-19]. These studies reported prevalence rates of 18%, 22.5%, 32.2% and 25% respectively.</w:t>
      </w:r>
    </w:p>
    <w:p w14:paraId="40B6BB05" w14:textId="19C08F9F" w:rsidR="00F87BAC" w:rsidRPr="004D241D" w:rsidRDefault="00F87BAC"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The formula used to calculate the sample size (N) is as follows:</w:t>
      </w:r>
    </w:p>
    <w:p w14:paraId="679E0961" w14:textId="5DF0F122" w:rsidR="00320DD0" w:rsidRPr="004D241D" w:rsidRDefault="00320DD0" w:rsidP="004D241D">
      <w:pPr>
        <w:pStyle w:val="NoSpacing"/>
        <w:spacing w:line="360" w:lineRule="auto"/>
        <w:ind w:firstLine="720"/>
        <w:jc w:val="both"/>
        <w:rPr>
          <w:rFonts w:ascii="Times New Roman" w:eastAsiaTheme="minorEastAsia" w:hAnsi="Times New Roman" w:cs="Times New Roman"/>
          <w:color w:val="000000" w:themeColor="text1"/>
          <w:sz w:val="24"/>
          <w:szCs w:val="24"/>
        </w:rPr>
      </w:pPr>
      <m:oMath>
        <m:r>
          <m:rPr>
            <m:sty m:val="p"/>
          </m:rPr>
          <w:rPr>
            <w:rFonts w:ascii="Cambria Math" w:hAnsi="Cambria Math" w:cs="Times New Roman"/>
            <w:color w:val="000000" w:themeColor="text1"/>
            <w:sz w:val="24"/>
            <w:szCs w:val="24"/>
          </w:rPr>
          <m:t>N=</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Z²pq</m:t>
            </m:r>
          </m:num>
          <m:den>
            <m:r>
              <m:rPr>
                <m:sty m:val="p"/>
              </m:rPr>
              <w:rPr>
                <w:rFonts w:ascii="Cambria Math" w:hAnsi="Cambria Math" w:cs="Times New Roman"/>
                <w:color w:val="000000" w:themeColor="text1"/>
                <w:sz w:val="24"/>
                <w:szCs w:val="24"/>
              </w:rPr>
              <m:t>d²</m:t>
            </m:r>
          </m:den>
        </m:f>
      </m:oMath>
      <w:r w:rsidRPr="004D241D">
        <w:rPr>
          <w:rFonts w:ascii="Times New Roman" w:eastAsiaTheme="minorEastAsia" w:hAnsi="Times New Roman" w:cs="Times New Roman"/>
          <w:color w:val="000000" w:themeColor="text1"/>
          <w:sz w:val="24"/>
          <w:szCs w:val="24"/>
        </w:rPr>
        <w:tab/>
        <w:t>-----</w:t>
      </w:r>
      <w:r w:rsidR="00F87BAC" w:rsidRPr="004D241D">
        <w:rPr>
          <w:rFonts w:ascii="Times New Roman" w:eastAsiaTheme="minorEastAsia" w:hAnsi="Times New Roman" w:cs="Times New Roman"/>
          <w:color w:val="000000" w:themeColor="text1"/>
          <w:sz w:val="24"/>
          <w:szCs w:val="24"/>
        </w:rPr>
        <w:t>(</w:t>
      </w:r>
      <w:r w:rsidRPr="004D241D">
        <w:rPr>
          <w:rFonts w:ascii="Times New Roman" w:hAnsi="Times New Roman" w:cs="Times New Roman"/>
          <w:color w:val="000000" w:themeColor="text1"/>
          <w:sz w:val="24"/>
          <w:szCs w:val="24"/>
        </w:rPr>
        <w:t>equation 1</w:t>
      </w:r>
      <w:r w:rsidR="00F87BAC"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w:t>
      </w:r>
    </w:p>
    <w:p w14:paraId="437EDD8B" w14:textId="4EA70EAA" w:rsidR="00320DD0" w:rsidRPr="004D241D" w:rsidRDefault="00F87BAC" w:rsidP="004D241D">
      <w:pPr>
        <w:pStyle w:val="NoSpacing"/>
        <w:spacing w:line="48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W</w:t>
      </w:r>
      <w:r w:rsidR="00320DD0" w:rsidRPr="004D241D">
        <w:rPr>
          <w:rFonts w:ascii="Times New Roman" w:hAnsi="Times New Roman" w:cs="Times New Roman"/>
          <w:color w:val="000000" w:themeColor="text1"/>
          <w:sz w:val="24"/>
          <w:szCs w:val="24"/>
        </w:rPr>
        <w:t>here</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xml:space="preserve"> N </w:t>
      </w:r>
      <w:r w:rsidRPr="004D241D">
        <w:rPr>
          <w:rFonts w:ascii="Times New Roman" w:hAnsi="Times New Roman" w:cs="Times New Roman"/>
          <w:color w:val="000000" w:themeColor="text1"/>
          <w:sz w:val="24"/>
          <w:szCs w:val="24"/>
        </w:rPr>
        <w:t xml:space="preserve">represents </w:t>
      </w:r>
      <w:r w:rsidR="00320DD0" w:rsidRPr="004D241D">
        <w:rPr>
          <w:rFonts w:ascii="Times New Roman" w:hAnsi="Times New Roman" w:cs="Times New Roman"/>
          <w:color w:val="000000" w:themeColor="text1"/>
          <w:sz w:val="24"/>
          <w:szCs w:val="24"/>
        </w:rPr>
        <w:t xml:space="preserve">the sample size, Z </w:t>
      </w:r>
      <w:r w:rsidRPr="004D241D">
        <w:rPr>
          <w:rFonts w:ascii="Times New Roman" w:hAnsi="Times New Roman" w:cs="Times New Roman"/>
          <w:color w:val="000000" w:themeColor="text1"/>
          <w:sz w:val="24"/>
          <w:szCs w:val="24"/>
        </w:rPr>
        <w:t xml:space="preserve">is </w:t>
      </w:r>
      <w:r w:rsidR="00320DD0" w:rsidRPr="004D241D">
        <w:rPr>
          <w:rFonts w:ascii="Times New Roman" w:hAnsi="Times New Roman" w:cs="Times New Roman"/>
          <w:color w:val="000000" w:themeColor="text1"/>
          <w:sz w:val="24"/>
          <w:szCs w:val="24"/>
        </w:rPr>
        <w:t xml:space="preserve">the statistic for a 95% confidence </w:t>
      </w:r>
      <w:r w:rsidR="0016276A" w:rsidRPr="004D241D">
        <w:rPr>
          <w:rFonts w:ascii="Times New Roman" w:hAnsi="Times New Roman" w:cs="Times New Roman"/>
          <w:color w:val="000000" w:themeColor="text1"/>
          <w:sz w:val="24"/>
          <w:szCs w:val="24"/>
        </w:rPr>
        <w:t xml:space="preserve">interval </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1.96</w:t>
      </w:r>
      <w:proofErr w:type="gramStart"/>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  p</w:t>
      </w:r>
      <w:proofErr w:type="gramEnd"/>
      <w:r w:rsidR="00320DD0" w:rsidRPr="004D241D">
        <w:rPr>
          <w:rFonts w:ascii="Times New Roman" w:hAnsi="Times New Roman" w:cs="Times New Roman"/>
          <w:color w:val="000000" w:themeColor="text1"/>
          <w:sz w:val="24"/>
          <w:szCs w:val="24"/>
        </w:rPr>
        <w:t xml:space="preserve"> is the prevalence rate of Rotavirus infection</w:t>
      </w:r>
      <w:r w:rsidRPr="004D241D">
        <w:rPr>
          <w:rFonts w:ascii="Times New Roman" w:hAnsi="Times New Roman" w:cs="Times New Roman"/>
          <w:color w:val="000000" w:themeColor="text1"/>
          <w:sz w:val="24"/>
          <w:szCs w:val="24"/>
        </w:rPr>
        <w:t xml:space="preserve"> (24.4%)</w:t>
      </w:r>
      <w:r w:rsidR="00320DD0"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 xml:space="preserve">q is the complement of p (1-p), and </w:t>
      </w:r>
      <w:r w:rsidR="00320DD0" w:rsidRPr="004D241D">
        <w:rPr>
          <w:rFonts w:ascii="Times New Roman" w:hAnsi="Times New Roman" w:cs="Times New Roman"/>
          <w:color w:val="000000" w:themeColor="text1"/>
          <w:sz w:val="24"/>
          <w:szCs w:val="24"/>
        </w:rPr>
        <w:t xml:space="preserve">d is the level of significance (allowable error) </w:t>
      </w:r>
      <w:r w:rsidRPr="004D241D">
        <w:rPr>
          <w:rFonts w:ascii="Times New Roman" w:hAnsi="Times New Roman" w:cs="Times New Roman"/>
          <w:color w:val="000000" w:themeColor="text1"/>
          <w:sz w:val="24"/>
          <w:szCs w:val="24"/>
        </w:rPr>
        <w:t>set at</w:t>
      </w:r>
      <w:r w:rsidR="00320DD0" w:rsidRPr="004D241D">
        <w:rPr>
          <w:rFonts w:ascii="Times New Roman" w:hAnsi="Times New Roman" w:cs="Times New Roman"/>
          <w:color w:val="000000" w:themeColor="text1"/>
          <w:sz w:val="24"/>
          <w:szCs w:val="24"/>
        </w:rPr>
        <w:t xml:space="preserve"> 5% or 0.05</w:t>
      </w:r>
      <w:r w:rsidRPr="004D241D">
        <w:rPr>
          <w:rFonts w:ascii="Times New Roman" w:hAnsi="Times New Roman" w:cs="Times New Roman"/>
          <w:color w:val="000000" w:themeColor="text1"/>
          <w:sz w:val="24"/>
          <w:szCs w:val="24"/>
        </w:rPr>
        <w:t>.</w:t>
      </w:r>
    </w:p>
    <w:p w14:paraId="7505FBAE" w14:textId="77777777" w:rsidR="00320DD0" w:rsidRPr="004D241D" w:rsidRDefault="00320DD0" w:rsidP="004D241D">
      <w:pPr>
        <w:pStyle w:val="NoSpacing"/>
        <w:spacing w:line="360" w:lineRule="auto"/>
        <w:rPr>
          <w:rFonts w:ascii="Times New Roman" w:hAnsi="Times New Roman" w:cs="Times New Roman"/>
          <w:color w:val="000000" w:themeColor="text1"/>
          <w:sz w:val="24"/>
          <w:szCs w:val="24"/>
        </w:rPr>
      </w:pPr>
    </w:p>
    <w:p w14:paraId="0195286B" w14:textId="77777777" w:rsidR="00320DD0" w:rsidRPr="004D241D" w:rsidRDefault="00320DD0" w:rsidP="004D241D">
      <w:pPr>
        <w:pStyle w:val="NoSpacing"/>
        <w:spacing w:line="36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Thus, </w:t>
      </w:r>
      <w:r w:rsidRPr="004D241D">
        <w:rPr>
          <w:rFonts w:ascii="Times New Roman" w:hAnsi="Times New Roman" w:cs="Times New Roman"/>
          <w:color w:val="000000" w:themeColor="text1"/>
          <w:sz w:val="24"/>
          <w:szCs w:val="24"/>
        </w:rPr>
        <w:tab/>
      </w:r>
      <w:r w:rsidRPr="004D241D">
        <w:rPr>
          <w:rFonts w:ascii="Times New Roman" w:hAnsi="Times New Roman" w:cs="Times New Roman"/>
          <w:color w:val="000000" w:themeColor="text1"/>
          <w:sz w:val="24"/>
          <w:szCs w:val="24"/>
        </w:rPr>
        <w:tab/>
      </w:r>
      <m:oMath>
        <m:r>
          <m:rPr>
            <m:sty m:val="p"/>
          </m:rPr>
          <w:rPr>
            <w:rFonts w:ascii="Cambria Math" w:hAnsi="Cambria Math" w:cs="Times New Roman"/>
            <w:color w:val="000000" w:themeColor="text1"/>
            <w:sz w:val="24"/>
            <w:szCs w:val="24"/>
          </w:rPr>
          <m:t xml:space="preserve"> N=</m:t>
        </m:r>
        <m:f>
          <m:fPr>
            <m:ctrlPr>
              <w:rPr>
                <w:rFonts w:ascii="Cambria Math" w:hAnsi="Cambria Math" w:cs="Times New Roman"/>
                <w:color w:val="000000" w:themeColor="text1"/>
                <w:sz w:val="24"/>
                <w:szCs w:val="24"/>
              </w:rPr>
            </m:ctrlPr>
          </m:fPr>
          <m:num>
            <m:d>
              <m:dPr>
                <m:ctrlPr>
                  <w:rPr>
                    <w:rFonts w:ascii="Cambria Math" w:hAnsi="Cambria Math" w:cs="Times New Roman"/>
                    <w:color w:val="000000" w:themeColor="text1"/>
                    <w:sz w:val="24"/>
                    <w:szCs w:val="24"/>
                  </w:rPr>
                </m:ctrlPr>
              </m:dPr>
              <m:e>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1.96</m:t>
                    </m:r>
                  </m:e>
                  <m:sup>
                    <m:r>
                      <m:rPr>
                        <m:sty m:val="p"/>
                      </m:rPr>
                      <w:rPr>
                        <w:rFonts w:ascii="Cambria Math" w:hAnsi="Cambria Math" w:cs="Times New Roman"/>
                        <w:color w:val="000000" w:themeColor="text1"/>
                        <w:sz w:val="24"/>
                        <w:szCs w:val="24"/>
                      </w:rPr>
                      <m:t>2</m:t>
                    </m:r>
                  </m:sup>
                </m:sSup>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24.4%</m:t>
                </m:r>
              </m:e>
            </m:d>
            <m:r>
              <m:rPr>
                <m:sty m:val="p"/>
              </m:rPr>
              <w:rPr>
                <w:rFonts w:ascii="Cambria Math" w:hAnsi="Cambria Math" w:cs="Times New Roman"/>
                <w:color w:val="000000" w:themeColor="text1"/>
                <w:sz w:val="24"/>
                <w:szCs w:val="24"/>
              </w:rPr>
              <m:t>×(1-(24.4%)</m:t>
            </m:r>
          </m:num>
          <m:den>
            <m:r>
              <m:rPr>
                <m:sty m:val="p"/>
              </m:rPr>
              <w:rPr>
                <w:rFonts w:ascii="Cambria Math" w:hAnsi="Cambria Math" w:cs="Times New Roman"/>
                <w:color w:val="000000" w:themeColor="text1"/>
                <w:sz w:val="24"/>
                <w:szCs w:val="24"/>
              </w:rPr>
              <m:t>(5%)²</m:t>
            </m:r>
          </m:den>
        </m:f>
      </m:oMath>
    </w:p>
    <w:p w14:paraId="641ABD98" w14:textId="77777777" w:rsidR="00320DD0" w:rsidRPr="004D241D" w:rsidRDefault="00320DD0" w:rsidP="004D241D">
      <w:pPr>
        <w:pStyle w:val="NoSpacing"/>
        <w:rPr>
          <w:rFonts w:ascii="Times New Roman" w:hAnsi="Times New Roman" w:cs="Times New Roman"/>
          <w:color w:val="000000" w:themeColor="text1"/>
          <w:sz w:val="24"/>
          <w:szCs w:val="24"/>
        </w:rPr>
      </w:pPr>
    </w:p>
    <w:p w14:paraId="70E8664E" w14:textId="77777777" w:rsidR="00320DD0" w:rsidRPr="004D241D" w:rsidRDefault="00320DD0" w:rsidP="004D241D">
      <w:pPr>
        <w:pStyle w:val="NoSpacing"/>
        <w:ind w:firstLine="720"/>
        <w:rPr>
          <w:rFonts w:ascii="Times New Roman" w:hAnsi="Times New Roman" w:cs="Times New Roman"/>
          <w:color w:val="000000" w:themeColor="text1"/>
          <w:sz w:val="24"/>
          <w:szCs w:val="24"/>
        </w:rPr>
      </w:pPr>
    </w:p>
    <w:p w14:paraId="1EA9A25E" w14:textId="77777777" w:rsidR="00320DD0" w:rsidRPr="004D241D" w:rsidRDefault="00320DD0" w:rsidP="004D241D">
      <w:pPr>
        <w:pStyle w:val="NoSpacing"/>
        <w:rPr>
          <w:rFonts w:ascii="Times New Roman" w:hAnsi="Times New Roman" w:cs="Times New Roman"/>
          <w:color w:val="000000" w:themeColor="text1"/>
          <w:sz w:val="24"/>
          <w:szCs w:val="24"/>
        </w:rPr>
      </w:pPr>
    </w:p>
    <w:p w14:paraId="6CC6B681" w14:textId="10899BE8" w:rsidR="00320DD0" w:rsidRPr="004D241D" w:rsidRDefault="00950811"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Substituting the values into equation 1, the calculated sample size (N) was found to be 283.45</w:t>
      </w:r>
      <w:r w:rsidR="008D098E"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However, a total of 400 samples were collected and utilized for the study. Among these, 300 </w:t>
      </w:r>
      <w:proofErr w:type="spellStart"/>
      <w:r w:rsidRPr="004D241D">
        <w:rPr>
          <w:rFonts w:ascii="Times New Roman" w:hAnsi="Times New Roman" w:cs="Times New Roman"/>
          <w:color w:val="000000" w:themeColor="text1"/>
          <w:sz w:val="24"/>
          <w:szCs w:val="24"/>
        </w:rPr>
        <w:lastRenderedPageBreak/>
        <w:t>diarrhoeic</w:t>
      </w:r>
      <w:proofErr w:type="spellEnd"/>
      <w:r w:rsidRPr="004D241D">
        <w:rPr>
          <w:rFonts w:ascii="Times New Roman" w:hAnsi="Times New Roman" w:cs="Times New Roman"/>
          <w:color w:val="000000" w:themeColor="text1"/>
          <w:sz w:val="24"/>
          <w:szCs w:val="24"/>
        </w:rPr>
        <w:t xml:space="preserve"> stool samples were obtained from children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while 100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stool samples, serving as controls, were collected from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children.</w:t>
      </w:r>
    </w:p>
    <w:p w14:paraId="1E546236" w14:textId="77777777" w:rsidR="008D098E" w:rsidRPr="004D241D" w:rsidRDefault="008D098E" w:rsidP="004D241D">
      <w:pPr>
        <w:pStyle w:val="NoSpacing"/>
        <w:spacing w:line="360" w:lineRule="auto"/>
        <w:jc w:val="both"/>
        <w:rPr>
          <w:rFonts w:ascii="Times New Roman" w:hAnsi="Times New Roman" w:cs="Times New Roman"/>
          <w:color w:val="000000" w:themeColor="text1"/>
          <w:sz w:val="24"/>
          <w:szCs w:val="24"/>
        </w:rPr>
      </w:pPr>
    </w:p>
    <w:p w14:paraId="26486219" w14:textId="77777777" w:rsidR="00320DD0" w:rsidRPr="004D241D" w:rsidRDefault="00320DD0" w:rsidP="004D241D">
      <w:pPr>
        <w:spacing w:after="0" w:line="360" w:lineRule="auto"/>
        <w:jc w:val="both"/>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Data collection</w:t>
      </w:r>
    </w:p>
    <w:p w14:paraId="41E82090" w14:textId="416F6AF9" w:rsidR="00320DD0" w:rsidRPr="004D241D" w:rsidRDefault="004A505D"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Upon admission, the exact time of </w:t>
      </w:r>
      <w:proofErr w:type="spellStart"/>
      <w:r w:rsidRPr="004D241D">
        <w:rPr>
          <w:rFonts w:ascii="Times New Roman" w:eastAsia="Times New Roman" w:hAnsi="Times New Roman" w:cs="Times New Roman"/>
          <w:color w:val="000000" w:themeColor="text1"/>
          <w:sz w:val="24"/>
          <w:szCs w:val="24"/>
        </w:rPr>
        <w:t>diarrhoea</w:t>
      </w:r>
      <w:proofErr w:type="spellEnd"/>
      <w:r w:rsidRPr="004D241D">
        <w:rPr>
          <w:rFonts w:ascii="Times New Roman" w:eastAsia="Times New Roman" w:hAnsi="Times New Roman" w:cs="Times New Roman"/>
          <w:color w:val="000000" w:themeColor="text1"/>
          <w:sz w:val="24"/>
          <w:szCs w:val="24"/>
        </w:rPr>
        <w:t xml:space="preserve"> onset was recorded, with </w:t>
      </w:r>
      <w:r w:rsidR="00926ABD" w:rsidRPr="004D241D">
        <w:rPr>
          <w:rFonts w:ascii="Times New Roman" w:eastAsia="Times New Roman" w:hAnsi="Times New Roman" w:cs="Times New Roman"/>
          <w:color w:val="000000" w:themeColor="text1"/>
          <w:sz w:val="24"/>
          <w:szCs w:val="24"/>
        </w:rPr>
        <w:t xml:space="preserve">duration measured until symptom cessation. Vomiting presence and frequency, fever (temperature </w:t>
      </w:r>
      <w:r w:rsidR="001C7EAE" w:rsidRPr="004D241D">
        <w:rPr>
          <w:rFonts w:ascii="Times New Roman" w:eastAsia="Times New Roman" w:hAnsi="Times New Roman" w:cs="Times New Roman"/>
          <w:color w:val="000000" w:themeColor="text1"/>
          <w:sz w:val="24"/>
          <w:szCs w:val="24"/>
        </w:rPr>
        <w:t>≥</w:t>
      </w:r>
      <w:r w:rsidR="00DE1E0E" w:rsidRPr="004D241D">
        <w:rPr>
          <w:rFonts w:ascii="Times New Roman" w:eastAsia="Times New Roman" w:hAnsi="Times New Roman" w:cs="Times New Roman"/>
          <w:color w:val="000000" w:themeColor="text1"/>
          <w:sz w:val="24"/>
          <w:szCs w:val="24"/>
        </w:rPr>
        <w:t xml:space="preserve"> 38</w:t>
      </w:r>
      <w:r w:rsidR="00DE1E0E" w:rsidRPr="004D241D">
        <w:rPr>
          <w:rFonts w:ascii="Times New Roman" w:eastAsia="Times New Roman" w:hAnsi="Times New Roman" w:cs="Times New Roman"/>
          <w:color w:val="000000" w:themeColor="text1"/>
          <w:sz w:val="24"/>
          <w:szCs w:val="24"/>
          <w:vertAlign w:val="superscript"/>
        </w:rPr>
        <w:t>o</w:t>
      </w:r>
      <w:r w:rsidR="00DE1E0E" w:rsidRPr="004D241D">
        <w:rPr>
          <w:rFonts w:ascii="Times New Roman" w:eastAsia="Times New Roman" w:hAnsi="Times New Roman" w:cs="Times New Roman"/>
          <w:color w:val="000000" w:themeColor="text1"/>
          <w:sz w:val="24"/>
          <w:szCs w:val="24"/>
        </w:rPr>
        <w:t>C), and signs of dehydration were documented. Hospital duration was noted.</w:t>
      </w:r>
      <w:r w:rsidRPr="004D241D">
        <w:rPr>
          <w:rFonts w:ascii="Times New Roman" w:eastAsia="Times New Roman" w:hAnsi="Times New Roman" w:cs="Times New Roman"/>
          <w:color w:val="000000" w:themeColor="text1"/>
          <w:sz w:val="24"/>
          <w:szCs w:val="24"/>
        </w:rPr>
        <w:t xml:space="preserve"> </w:t>
      </w:r>
      <w:r w:rsidR="00320DD0" w:rsidRPr="004D241D">
        <w:rPr>
          <w:rFonts w:ascii="Times New Roman" w:eastAsia="Times New Roman" w:hAnsi="Times New Roman" w:cs="Times New Roman"/>
          <w:color w:val="000000" w:themeColor="text1"/>
          <w:sz w:val="24"/>
          <w:szCs w:val="24"/>
        </w:rPr>
        <w:t xml:space="preserve">Informed agreement was obtained from the caregivers before a questionnaire was used to sequentially sample patients in the </w:t>
      </w:r>
      <w:proofErr w:type="spellStart"/>
      <w:r w:rsidR="00320DD0" w:rsidRPr="004D241D">
        <w:rPr>
          <w:rFonts w:ascii="Times New Roman" w:eastAsia="Times New Roman" w:hAnsi="Times New Roman" w:cs="Times New Roman"/>
          <w:color w:val="000000" w:themeColor="text1"/>
          <w:sz w:val="24"/>
          <w:szCs w:val="24"/>
        </w:rPr>
        <w:t>paediatric</w:t>
      </w:r>
      <w:proofErr w:type="spellEnd"/>
      <w:r w:rsidR="00320DD0" w:rsidRPr="004D241D">
        <w:rPr>
          <w:rFonts w:ascii="Times New Roman" w:eastAsia="Times New Roman" w:hAnsi="Times New Roman" w:cs="Times New Roman"/>
          <w:color w:val="000000" w:themeColor="text1"/>
          <w:sz w:val="24"/>
          <w:szCs w:val="24"/>
        </w:rPr>
        <w:t xml:space="preserve"> wards and </w:t>
      </w:r>
      <w:proofErr w:type="spellStart"/>
      <w:r w:rsidR="00320DD0" w:rsidRPr="004D241D">
        <w:rPr>
          <w:rFonts w:ascii="Times New Roman" w:eastAsia="Times New Roman" w:hAnsi="Times New Roman" w:cs="Times New Roman"/>
          <w:color w:val="000000" w:themeColor="text1"/>
          <w:sz w:val="24"/>
          <w:szCs w:val="24"/>
        </w:rPr>
        <w:t>paediatric</w:t>
      </w:r>
      <w:proofErr w:type="spellEnd"/>
      <w:r w:rsidR="00320DD0" w:rsidRPr="004D241D">
        <w:rPr>
          <w:rFonts w:ascii="Times New Roman" w:eastAsia="Times New Roman" w:hAnsi="Times New Roman" w:cs="Times New Roman"/>
          <w:color w:val="000000" w:themeColor="text1"/>
          <w:sz w:val="24"/>
          <w:szCs w:val="24"/>
        </w:rPr>
        <w:t xml:space="preserve"> emergency unit who met the inclusion criteria over the course of a year. Using a pre-structured questionnaire, we collected information on feeding </w:t>
      </w:r>
      <w:proofErr w:type="spellStart"/>
      <w:r w:rsidR="00320DD0" w:rsidRPr="004D241D">
        <w:rPr>
          <w:rFonts w:ascii="Times New Roman" w:eastAsia="Times New Roman" w:hAnsi="Times New Roman" w:cs="Times New Roman"/>
          <w:color w:val="000000" w:themeColor="text1"/>
          <w:sz w:val="24"/>
          <w:szCs w:val="24"/>
        </w:rPr>
        <w:t>practises</w:t>
      </w:r>
      <w:proofErr w:type="spellEnd"/>
      <w:r w:rsidR="00320DD0" w:rsidRPr="004D241D">
        <w:rPr>
          <w:rFonts w:ascii="Times New Roman" w:eastAsia="Times New Roman" w:hAnsi="Times New Roman" w:cs="Times New Roman"/>
          <w:color w:val="000000" w:themeColor="text1"/>
          <w:sz w:val="24"/>
          <w:szCs w:val="24"/>
        </w:rPr>
        <w:t xml:space="preserve">, sociodemographic characteristics like age and gender, and caretaker characteristics like age, level of education, and specific </w:t>
      </w:r>
      <w:proofErr w:type="spellStart"/>
      <w:r w:rsidR="00320DD0" w:rsidRPr="004D241D">
        <w:rPr>
          <w:rFonts w:ascii="Times New Roman" w:eastAsia="Times New Roman" w:hAnsi="Times New Roman" w:cs="Times New Roman"/>
          <w:color w:val="000000" w:themeColor="text1"/>
          <w:sz w:val="24"/>
          <w:szCs w:val="24"/>
        </w:rPr>
        <w:t>behavioural</w:t>
      </w:r>
      <w:proofErr w:type="spellEnd"/>
      <w:r w:rsidR="00320DD0" w:rsidRPr="004D241D">
        <w:rPr>
          <w:rFonts w:ascii="Times New Roman" w:eastAsia="Times New Roman" w:hAnsi="Times New Roman" w:cs="Times New Roman"/>
          <w:color w:val="000000" w:themeColor="text1"/>
          <w:sz w:val="24"/>
          <w:szCs w:val="24"/>
        </w:rPr>
        <w:t xml:space="preserve"> risks</w:t>
      </w:r>
      <w:r w:rsidR="005D2C8E" w:rsidRPr="004D241D">
        <w:rPr>
          <w:rFonts w:ascii="Times New Roman" w:eastAsia="Times New Roman" w:hAnsi="Times New Roman" w:cs="Times New Roman"/>
          <w:color w:val="000000" w:themeColor="text1"/>
          <w:sz w:val="24"/>
          <w:szCs w:val="24"/>
        </w:rPr>
        <w:t xml:space="preserve"> [32]</w:t>
      </w:r>
      <w:r w:rsidR="00320DD0" w:rsidRPr="004D241D">
        <w:rPr>
          <w:rFonts w:ascii="Times New Roman" w:eastAsia="Times New Roman" w:hAnsi="Times New Roman" w:cs="Times New Roman"/>
          <w:color w:val="000000" w:themeColor="text1"/>
          <w:sz w:val="24"/>
          <w:szCs w:val="24"/>
        </w:rPr>
        <w:t>. This was followed by a thorough clinical evaluation conducted by the on-call doctor. The mother-baby booklet and/or carer reports of word-of-mouth were used to confirm whether or not the patients had had a rotavirus vaccination. The vaccine was described by caregiver by mode of administration and the child's age at the time it was given, even though they couldn't remember the vaccines' names. Both the oral polio vaccine and the rotavirus vaccine are given orally; therefore, parents were able to distinguish between the two by saying that the oral polio vaccine is given as two drops while the rotavirus vaccine is given orally with a prefilled 1 ml syringe/vial and has a thicker consistency</w:t>
      </w:r>
      <w:r w:rsidR="005D2C8E" w:rsidRPr="004D241D">
        <w:rPr>
          <w:rFonts w:ascii="Times New Roman" w:eastAsia="Times New Roman" w:hAnsi="Times New Roman" w:cs="Times New Roman"/>
          <w:color w:val="000000" w:themeColor="text1"/>
          <w:sz w:val="24"/>
          <w:szCs w:val="24"/>
        </w:rPr>
        <w:t xml:space="preserve"> [32]</w:t>
      </w:r>
      <w:r w:rsidR="00320DD0" w:rsidRPr="004D241D">
        <w:rPr>
          <w:rFonts w:ascii="Times New Roman" w:eastAsia="Times New Roman" w:hAnsi="Times New Roman" w:cs="Times New Roman"/>
          <w:color w:val="000000" w:themeColor="text1"/>
          <w:sz w:val="24"/>
          <w:szCs w:val="24"/>
        </w:rPr>
        <w:t>.</w:t>
      </w:r>
    </w:p>
    <w:p w14:paraId="01361918" w14:textId="77777777" w:rsidR="00320DD0" w:rsidRPr="004D241D" w:rsidRDefault="00320DD0" w:rsidP="004D241D">
      <w:pPr>
        <w:pStyle w:val="NoSpacing"/>
        <w:spacing w:line="276" w:lineRule="auto"/>
        <w:rPr>
          <w:rFonts w:ascii="Times New Roman" w:hAnsi="Times New Roman" w:cs="Times New Roman"/>
          <w:color w:val="000000" w:themeColor="text1"/>
          <w:sz w:val="24"/>
          <w:szCs w:val="24"/>
        </w:rPr>
      </w:pPr>
    </w:p>
    <w:p w14:paraId="136D6CF6" w14:textId="77777777" w:rsidR="00320DD0" w:rsidRPr="004D241D" w:rsidRDefault="00320DD0" w:rsidP="004D241D">
      <w:pPr>
        <w:pStyle w:val="NoSpacing"/>
        <w:spacing w:line="276" w:lineRule="auto"/>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Sample collection and storage</w:t>
      </w:r>
    </w:p>
    <w:p w14:paraId="67F9D888" w14:textId="77777777" w:rsidR="00320DD0" w:rsidRPr="004D241D" w:rsidRDefault="00320DD0" w:rsidP="004D241D">
      <w:pPr>
        <w:pStyle w:val="NoSpacing"/>
        <w:spacing w:line="276" w:lineRule="auto"/>
        <w:jc w:val="both"/>
        <w:rPr>
          <w:rFonts w:ascii="Times New Roman" w:hAnsi="Times New Roman" w:cs="Times New Roman"/>
          <w:color w:val="000000" w:themeColor="text1"/>
          <w:sz w:val="24"/>
          <w:szCs w:val="24"/>
        </w:rPr>
      </w:pPr>
    </w:p>
    <w:p w14:paraId="76F4C377" w14:textId="65075907" w:rsidR="00320DD0" w:rsidRPr="004D241D" w:rsidRDefault="00320DD0"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A total of 278 samples were collected during the dry season,</w:t>
      </w:r>
      <w:r w:rsidR="00601C2C" w:rsidRPr="004D241D">
        <w:rPr>
          <w:rFonts w:ascii="Times New Roman" w:hAnsi="Times New Roman" w:cs="Times New Roman"/>
          <w:color w:val="000000" w:themeColor="text1"/>
          <w:sz w:val="24"/>
          <w:szCs w:val="24"/>
        </w:rPr>
        <w:t xml:space="preserve"> from November 2022 to March 2023 </w:t>
      </w:r>
      <w:r w:rsidRPr="004D241D">
        <w:rPr>
          <w:rFonts w:ascii="Times New Roman" w:hAnsi="Times New Roman" w:cs="Times New Roman"/>
          <w:color w:val="000000" w:themeColor="text1"/>
          <w:sz w:val="24"/>
          <w:szCs w:val="24"/>
        </w:rPr>
        <w:t xml:space="preserve">and 122 samples of </w:t>
      </w:r>
      <w:proofErr w:type="spellStart"/>
      <w:r w:rsidRPr="004D241D">
        <w:rPr>
          <w:rFonts w:ascii="Times New Roman" w:hAnsi="Times New Roman" w:cs="Times New Roman"/>
          <w:color w:val="000000" w:themeColor="text1"/>
          <w:sz w:val="24"/>
          <w:szCs w:val="24"/>
        </w:rPr>
        <w:t>faeces</w:t>
      </w:r>
      <w:proofErr w:type="spellEnd"/>
      <w:r w:rsidRPr="004D241D">
        <w:rPr>
          <w:rFonts w:ascii="Times New Roman" w:hAnsi="Times New Roman" w:cs="Times New Roman"/>
          <w:color w:val="000000" w:themeColor="text1"/>
          <w:sz w:val="24"/>
          <w:szCs w:val="24"/>
        </w:rPr>
        <w:t xml:space="preserve"> </w:t>
      </w:r>
      <w:r w:rsidR="00601C2C" w:rsidRPr="004D241D">
        <w:rPr>
          <w:rFonts w:ascii="Times New Roman" w:hAnsi="Times New Roman" w:cs="Times New Roman"/>
          <w:color w:val="000000" w:themeColor="text1"/>
          <w:sz w:val="24"/>
          <w:szCs w:val="24"/>
        </w:rPr>
        <w:t xml:space="preserve">were collected </w:t>
      </w:r>
      <w:r w:rsidRPr="004D241D">
        <w:rPr>
          <w:rFonts w:ascii="Times New Roman" w:hAnsi="Times New Roman" w:cs="Times New Roman"/>
          <w:color w:val="000000" w:themeColor="text1"/>
          <w:sz w:val="24"/>
          <w:szCs w:val="24"/>
        </w:rPr>
        <w:t>during the rainy season</w:t>
      </w:r>
      <w:r w:rsidR="00601C2C" w:rsidRPr="004D241D">
        <w:rPr>
          <w:rFonts w:ascii="Times New Roman" w:hAnsi="Times New Roman" w:cs="Times New Roman"/>
          <w:color w:val="000000" w:themeColor="text1"/>
          <w:sz w:val="24"/>
          <w:szCs w:val="24"/>
        </w:rPr>
        <w:t xml:space="preserve"> from April to October 2023</w:t>
      </w:r>
      <w:r w:rsidRPr="004D241D">
        <w:rPr>
          <w:rFonts w:ascii="Times New Roman" w:hAnsi="Times New Roman" w:cs="Times New Roman"/>
          <w:color w:val="000000" w:themeColor="text1"/>
          <w:sz w:val="24"/>
          <w:szCs w:val="24"/>
        </w:rPr>
        <w:t xml:space="preserve">. </w:t>
      </w:r>
      <w:r w:rsidR="00601C2C" w:rsidRPr="004D241D">
        <w:rPr>
          <w:rFonts w:ascii="Times New Roman" w:hAnsi="Times New Roman" w:cs="Times New Roman"/>
          <w:color w:val="000000" w:themeColor="text1"/>
          <w:sz w:val="24"/>
          <w:szCs w:val="24"/>
        </w:rPr>
        <w:t xml:space="preserve">The </w:t>
      </w:r>
      <w:r w:rsidR="00601C2C" w:rsidRPr="004D241D">
        <w:rPr>
          <w:rFonts w:ascii="Times New Roman" w:hAnsi="Times New Roman" w:cs="Times New Roman"/>
          <w:color w:val="000000" w:themeColor="text1"/>
          <w:sz w:val="24"/>
          <w:szCs w:val="24"/>
        </w:rPr>
        <w:lastRenderedPageBreak/>
        <w:t>preference for entire stool samples over rectal swabs was due to</w:t>
      </w:r>
      <w:r w:rsidRPr="004D241D">
        <w:rPr>
          <w:rFonts w:ascii="Times New Roman" w:hAnsi="Times New Roman" w:cs="Times New Roman"/>
          <w:color w:val="000000" w:themeColor="text1"/>
          <w:sz w:val="24"/>
          <w:szCs w:val="24"/>
        </w:rPr>
        <w:t xml:space="preserve"> </w:t>
      </w:r>
      <w:r w:rsidR="003765D7" w:rsidRPr="004D241D">
        <w:rPr>
          <w:rFonts w:ascii="Times New Roman" w:hAnsi="Times New Roman" w:cs="Times New Roman"/>
          <w:color w:val="000000" w:themeColor="text1"/>
          <w:sz w:val="24"/>
          <w:szCs w:val="24"/>
        </w:rPr>
        <w:t xml:space="preserve">their higher concentration of viruses, making them better suited for detecting viral infections associated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w:t>
      </w:r>
    </w:p>
    <w:p w14:paraId="26FB9D86" w14:textId="184F6C0B" w:rsidR="00320DD0" w:rsidRPr="004D241D" w:rsidRDefault="003765D7" w:rsidP="004D241D">
      <w:pPr>
        <w:pStyle w:val="NoSpacing"/>
        <w:spacing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 xml:space="preserve">amples were </w:t>
      </w:r>
      <w:r w:rsidRPr="004D241D">
        <w:rPr>
          <w:rFonts w:ascii="Times New Roman" w:hAnsi="Times New Roman" w:cs="Times New Roman"/>
          <w:color w:val="000000" w:themeColor="text1"/>
          <w:sz w:val="24"/>
          <w:szCs w:val="24"/>
        </w:rPr>
        <w:t xml:space="preserve">collected </w:t>
      </w:r>
      <w:r w:rsidR="00320DD0" w:rsidRPr="004D241D">
        <w:rPr>
          <w:rFonts w:ascii="Times New Roman" w:hAnsi="Times New Roman" w:cs="Times New Roman"/>
          <w:color w:val="000000" w:themeColor="text1"/>
          <w:sz w:val="24"/>
          <w:szCs w:val="24"/>
        </w:rPr>
        <w:t>when vir</w:t>
      </w:r>
      <w:r w:rsidRPr="004D241D">
        <w:rPr>
          <w:rFonts w:ascii="Times New Roman" w:hAnsi="Times New Roman" w:cs="Times New Roman"/>
          <w:color w:val="000000" w:themeColor="text1"/>
          <w:sz w:val="24"/>
          <w:szCs w:val="24"/>
        </w:rPr>
        <w:t>al</w:t>
      </w:r>
      <w:r w:rsidR="00320DD0" w:rsidRPr="004D241D">
        <w:rPr>
          <w:rFonts w:ascii="Times New Roman" w:hAnsi="Times New Roman" w:cs="Times New Roman"/>
          <w:color w:val="000000" w:themeColor="text1"/>
          <w:sz w:val="24"/>
          <w:szCs w:val="24"/>
        </w:rPr>
        <w:t xml:space="preserve"> excretion was at its </w:t>
      </w:r>
      <w:r w:rsidRPr="004D241D">
        <w:rPr>
          <w:rFonts w:ascii="Times New Roman" w:hAnsi="Times New Roman" w:cs="Times New Roman"/>
          <w:color w:val="000000" w:themeColor="text1"/>
          <w:sz w:val="24"/>
          <w:szCs w:val="24"/>
        </w:rPr>
        <w:t xml:space="preserve">peak </w:t>
      </w:r>
      <w:r w:rsidR="00320DD0" w:rsidRPr="004D241D">
        <w:rPr>
          <w:rFonts w:ascii="Times New Roman" w:hAnsi="Times New Roman" w:cs="Times New Roman"/>
          <w:color w:val="000000" w:themeColor="text1"/>
          <w:sz w:val="24"/>
          <w:szCs w:val="24"/>
        </w:rPr>
        <w:t xml:space="preserve">and the </w:t>
      </w:r>
      <w:proofErr w:type="spellStart"/>
      <w:r w:rsidR="00320DD0" w:rsidRPr="004D241D">
        <w:rPr>
          <w:rFonts w:ascii="Times New Roman" w:hAnsi="Times New Roman" w:cs="Times New Roman"/>
          <w:color w:val="000000" w:themeColor="text1"/>
          <w:sz w:val="24"/>
          <w:szCs w:val="24"/>
        </w:rPr>
        <w:t>faeces</w:t>
      </w:r>
      <w:proofErr w:type="spellEnd"/>
      <w:r w:rsidR="00320DD0" w:rsidRPr="004D241D">
        <w:rPr>
          <w:rFonts w:ascii="Times New Roman" w:hAnsi="Times New Roman" w:cs="Times New Roman"/>
          <w:color w:val="000000" w:themeColor="text1"/>
          <w:sz w:val="24"/>
          <w:szCs w:val="24"/>
        </w:rPr>
        <w:t xml:space="preserve"> were still</w:t>
      </w:r>
      <w:r w:rsidRPr="004D241D">
        <w:rPr>
          <w:rFonts w:ascii="Times New Roman" w:hAnsi="Times New Roman" w:cs="Times New Roman"/>
          <w:color w:val="000000" w:themeColor="text1"/>
          <w:sz w:val="24"/>
          <w:szCs w:val="24"/>
        </w:rPr>
        <w:t xml:space="preserve"> in a </w:t>
      </w:r>
      <w:r w:rsidR="00320DD0" w:rsidRPr="004D241D">
        <w:rPr>
          <w:rFonts w:ascii="Times New Roman" w:hAnsi="Times New Roman" w:cs="Times New Roman"/>
          <w:color w:val="000000" w:themeColor="text1"/>
          <w:sz w:val="24"/>
          <w:szCs w:val="24"/>
        </w:rPr>
        <w:t>liquid or semi</w:t>
      </w:r>
      <w:r w:rsidRPr="004D241D">
        <w:rPr>
          <w:rFonts w:ascii="Times New Roman" w:hAnsi="Times New Roman" w:cs="Times New Roman"/>
          <w:color w:val="000000" w:themeColor="text1"/>
          <w:sz w:val="24"/>
          <w:szCs w:val="24"/>
        </w:rPr>
        <w:t>-</w:t>
      </w:r>
      <w:r w:rsidR="00320DD0" w:rsidRPr="004D241D">
        <w:rPr>
          <w:rFonts w:ascii="Times New Roman" w:hAnsi="Times New Roman" w:cs="Times New Roman"/>
          <w:color w:val="000000" w:themeColor="text1"/>
          <w:sz w:val="24"/>
          <w:szCs w:val="24"/>
        </w:rPr>
        <w:t>solid</w:t>
      </w:r>
      <w:r w:rsidRPr="004D241D">
        <w:rPr>
          <w:rFonts w:ascii="Times New Roman" w:hAnsi="Times New Roman" w:cs="Times New Roman"/>
          <w:color w:val="000000" w:themeColor="text1"/>
          <w:sz w:val="24"/>
          <w:szCs w:val="24"/>
        </w:rPr>
        <w:t xml:space="preserve"> state,</w:t>
      </w:r>
      <w:r w:rsidR="00320DD0" w:rsidRPr="004D241D">
        <w:rPr>
          <w:rFonts w:ascii="Times New Roman"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 xml:space="preserve">typically </w:t>
      </w:r>
      <w:r w:rsidR="00320DD0" w:rsidRPr="004D241D">
        <w:rPr>
          <w:rFonts w:ascii="Times New Roman" w:hAnsi="Times New Roman" w:cs="Times New Roman"/>
          <w:color w:val="000000" w:themeColor="text1"/>
          <w:sz w:val="24"/>
          <w:szCs w:val="24"/>
        </w:rPr>
        <w:t xml:space="preserve">within 48 to 72 hours of the </w:t>
      </w:r>
      <w:r w:rsidRPr="004D241D">
        <w:rPr>
          <w:rFonts w:ascii="Times New Roman" w:hAnsi="Times New Roman" w:cs="Times New Roman"/>
          <w:color w:val="000000" w:themeColor="text1"/>
          <w:sz w:val="24"/>
          <w:szCs w:val="24"/>
        </w:rPr>
        <w:t xml:space="preserve">onset of </w:t>
      </w:r>
      <w:r w:rsidR="00320DD0" w:rsidRPr="004D241D">
        <w:rPr>
          <w:rFonts w:ascii="Times New Roman" w:hAnsi="Times New Roman" w:cs="Times New Roman"/>
          <w:color w:val="000000" w:themeColor="text1"/>
          <w:sz w:val="24"/>
          <w:szCs w:val="24"/>
        </w:rPr>
        <w:t xml:space="preserve">illness. </w:t>
      </w:r>
      <w:r w:rsidR="00FF0D11"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terile plastic container</w:t>
      </w:r>
      <w:r w:rsidR="00FF0D11"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 xml:space="preserve"> with wide mouth</w:t>
      </w:r>
      <w:r w:rsidR="00FF0D11" w:rsidRPr="004D241D">
        <w:rPr>
          <w:rFonts w:ascii="Times New Roman" w:hAnsi="Times New Roman" w:cs="Times New Roman"/>
          <w:color w:val="000000" w:themeColor="text1"/>
          <w:sz w:val="24"/>
          <w:szCs w:val="24"/>
        </w:rPr>
        <w:t>s</w:t>
      </w:r>
      <w:r w:rsidR="00320DD0" w:rsidRPr="004D241D">
        <w:rPr>
          <w:rFonts w:ascii="Times New Roman" w:hAnsi="Times New Roman" w:cs="Times New Roman"/>
          <w:color w:val="000000" w:themeColor="text1"/>
          <w:sz w:val="24"/>
          <w:szCs w:val="24"/>
        </w:rPr>
        <w:t xml:space="preserve"> w</w:t>
      </w:r>
      <w:r w:rsidR="00FF0D11" w:rsidRPr="004D241D">
        <w:rPr>
          <w:rFonts w:ascii="Times New Roman" w:hAnsi="Times New Roman" w:cs="Times New Roman"/>
          <w:color w:val="000000" w:themeColor="text1"/>
          <w:sz w:val="24"/>
          <w:szCs w:val="24"/>
        </w:rPr>
        <w:t>ere</w:t>
      </w:r>
      <w:r w:rsidR="00320DD0" w:rsidRPr="004D241D">
        <w:rPr>
          <w:rFonts w:ascii="Times New Roman" w:hAnsi="Times New Roman" w:cs="Times New Roman"/>
          <w:color w:val="000000" w:themeColor="text1"/>
          <w:sz w:val="24"/>
          <w:szCs w:val="24"/>
        </w:rPr>
        <w:t xml:space="preserve"> used</w:t>
      </w:r>
      <w:r w:rsidR="00FF0D11" w:rsidRPr="004D241D">
        <w:rPr>
          <w:rFonts w:ascii="Times New Roman" w:hAnsi="Times New Roman" w:cs="Times New Roman"/>
          <w:color w:val="000000" w:themeColor="text1"/>
          <w:sz w:val="24"/>
          <w:szCs w:val="24"/>
        </w:rPr>
        <w:t xml:space="preserve"> for stool collection</w:t>
      </w:r>
      <w:r w:rsidR="00320DD0" w:rsidRPr="004D241D">
        <w:rPr>
          <w:rFonts w:ascii="Times New Roman" w:hAnsi="Times New Roman" w:cs="Times New Roman"/>
          <w:color w:val="000000" w:themeColor="text1"/>
          <w:sz w:val="24"/>
          <w:szCs w:val="24"/>
        </w:rPr>
        <w:t xml:space="preserve">. </w:t>
      </w:r>
      <w:r w:rsidR="00791DAF" w:rsidRPr="004D241D">
        <w:rPr>
          <w:rFonts w:ascii="Times New Roman" w:hAnsi="Times New Roman" w:cs="Times New Roman"/>
          <w:color w:val="000000" w:themeColor="text1"/>
          <w:sz w:val="24"/>
          <w:szCs w:val="24"/>
        </w:rPr>
        <w:t xml:space="preserve">Each child provided one full stool sample either on the day they visited the hospital for </w:t>
      </w:r>
      <w:proofErr w:type="spellStart"/>
      <w:r w:rsidR="00791DAF" w:rsidRPr="004D241D">
        <w:rPr>
          <w:rFonts w:ascii="Times New Roman" w:hAnsi="Times New Roman" w:cs="Times New Roman"/>
          <w:color w:val="000000" w:themeColor="text1"/>
          <w:sz w:val="24"/>
          <w:szCs w:val="24"/>
        </w:rPr>
        <w:t>diarrhoea</w:t>
      </w:r>
      <w:proofErr w:type="spellEnd"/>
      <w:r w:rsidR="000560C2" w:rsidRPr="004D241D">
        <w:rPr>
          <w:rFonts w:ascii="Times New Roman" w:hAnsi="Times New Roman" w:cs="Times New Roman"/>
          <w:color w:val="000000" w:themeColor="text1"/>
          <w:sz w:val="24"/>
          <w:szCs w:val="24"/>
        </w:rPr>
        <w:t xml:space="preserve"> or on the day controls were enrolled</w:t>
      </w:r>
      <w:r w:rsidR="00320DD0" w:rsidRPr="004D241D">
        <w:rPr>
          <w:rFonts w:ascii="Times New Roman" w:hAnsi="Times New Roman" w:cs="Times New Roman"/>
          <w:color w:val="000000" w:themeColor="text1"/>
          <w:sz w:val="24"/>
          <w:szCs w:val="24"/>
        </w:rPr>
        <w:t xml:space="preserve">. </w:t>
      </w:r>
      <w:r w:rsidR="000560C2" w:rsidRPr="004D241D">
        <w:rPr>
          <w:rFonts w:ascii="Times New Roman" w:hAnsi="Times New Roman" w:cs="Times New Roman"/>
          <w:color w:val="000000" w:themeColor="text1"/>
          <w:sz w:val="24"/>
          <w:szCs w:val="24"/>
        </w:rPr>
        <w:t xml:space="preserve">Parents or guardians were provided with wide-mouthed receptacles to collect the </w:t>
      </w:r>
      <w:proofErr w:type="spellStart"/>
      <w:r w:rsidR="000560C2" w:rsidRPr="004D241D">
        <w:rPr>
          <w:rFonts w:ascii="Times New Roman" w:hAnsi="Times New Roman" w:cs="Times New Roman"/>
          <w:color w:val="000000" w:themeColor="text1"/>
          <w:sz w:val="24"/>
          <w:szCs w:val="24"/>
        </w:rPr>
        <w:t>faeces</w:t>
      </w:r>
      <w:proofErr w:type="spellEnd"/>
      <w:r w:rsidR="000560C2" w:rsidRPr="004D241D">
        <w:rPr>
          <w:rFonts w:ascii="Times New Roman" w:hAnsi="Times New Roman" w:cs="Times New Roman"/>
          <w:color w:val="000000" w:themeColor="text1"/>
          <w:sz w:val="24"/>
          <w:szCs w:val="24"/>
        </w:rPr>
        <w:t xml:space="preserve"> during bowel movements, aiming for a minimum of 10g of </w:t>
      </w:r>
      <w:proofErr w:type="spellStart"/>
      <w:r w:rsidR="000560C2" w:rsidRPr="004D241D">
        <w:rPr>
          <w:rFonts w:ascii="Times New Roman" w:hAnsi="Times New Roman" w:cs="Times New Roman"/>
          <w:color w:val="000000" w:themeColor="text1"/>
          <w:sz w:val="24"/>
          <w:szCs w:val="24"/>
        </w:rPr>
        <w:t>faeces</w:t>
      </w:r>
      <w:proofErr w:type="spellEnd"/>
      <w:r w:rsidR="000560C2" w:rsidRPr="004D241D">
        <w:rPr>
          <w:rFonts w:ascii="Times New Roman" w:hAnsi="Times New Roman" w:cs="Times New Roman"/>
          <w:color w:val="000000" w:themeColor="text1"/>
          <w:sz w:val="24"/>
          <w:szCs w:val="24"/>
        </w:rPr>
        <w:t>, roughly equivalent to the size of three peas for acceptance</w:t>
      </w:r>
      <w:r w:rsidR="00320DD0" w:rsidRPr="004D241D">
        <w:rPr>
          <w:rFonts w:ascii="Times New Roman" w:hAnsi="Times New Roman" w:cs="Times New Roman"/>
          <w:color w:val="000000" w:themeColor="text1"/>
          <w:sz w:val="24"/>
          <w:szCs w:val="24"/>
        </w:rPr>
        <w:t xml:space="preserve">. </w:t>
      </w:r>
      <w:r w:rsidR="00303646" w:rsidRPr="004D241D">
        <w:rPr>
          <w:rFonts w:ascii="Times New Roman" w:hAnsi="Times New Roman" w:cs="Times New Roman"/>
          <w:color w:val="000000" w:themeColor="text1"/>
          <w:sz w:val="24"/>
          <w:szCs w:val="24"/>
        </w:rPr>
        <w:t xml:space="preserve">Immediately after collection, the samples were transported to the PCR lab at Chukwuemeka </w:t>
      </w:r>
      <w:proofErr w:type="spellStart"/>
      <w:r w:rsidR="00303646" w:rsidRPr="004D241D">
        <w:rPr>
          <w:rFonts w:ascii="Times New Roman" w:hAnsi="Times New Roman" w:cs="Times New Roman"/>
          <w:color w:val="000000" w:themeColor="text1"/>
          <w:sz w:val="24"/>
          <w:szCs w:val="24"/>
        </w:rPr>
        <w:t>Odumegwu</w:t>
      </w:r>
      <w:proofErr w:type="spellEnd"/>
      <w:r w:rsidR="00105905" w:rsidRPr="004D241D">
        <w:rPr>
          <w:rFonts w:ascii="Times New Roman" w:hAnsi="Times New Roman" w:cs="Times New Roman"/>
          <w:color w:val="000000" w:themeColor="text1"/>
          <w:sz w:val="24"/>
          <w:szCs w:val="24"/>
        </w:rPr>
        <w:t xml:space="preserve"> Ojukwu University Teaching Hospital, </w:t>
      </w:r>
      <w:proofErr w:type="spellStart"/>
      <w:r w:rsidR="00105905" w:rsidRPr="004D241D">
        <w:rPr>
          <w:rFonts w:ascii="Times New Roman" w:hAnsi="Times New Roman" w:cs="Times New Roman"/>
          <w:color w:val="000000" w:themeColor="text1"/>
          <w:sz w:val="24"/>
          <w:szCs w:val="24"/>
        </w:rPr>
        <w:t>Awka</w:t>
      </w:r>
      <w:proofErr w:type="spellEnd"/>
      <w:r w:rsidR="00105905" w:rsidRPr="004D241D">
        <w:rPr>
          <w:rFonts w:ascii="Times New Roman" w:hAnsi="Times New Roman" w:cs="Times New Roman"/>
          <w:color w:val="000000" w:themeColor="text1"/>
          <w:sz w:val="24"/>
          <w:szCs w:val="24"/>
        </w:rPr>
        <w:t xml:space="preserve">, in Styrofoam containers with cold packs. The </w:t>
      </w:r>
      <w:proofErr w:type="spellStart"/>
      <w:r w:rsidR="008F1EB2" w:rsidRPr="004D241D">
        <w:rPr>
          <w:rFonts w:ascii="Times New Roman" w:hAnsi="Times New Roman" w:cs="Times New Roman"/>
          <w:color w:val="000000" w:themeColor="text1"/>
          <w:sz w:val="24"/>
          <w:szCs w:val="24"/>
        </w:rPr>
        <w:t>faeces</w:t>
      </w:r>
      <w:proofErr w:type="spellEnd"/>
      <w:r w:rsidR="008F1EB2" w:rsidRPr="004D241D">
        <w:rPr>
          <w:rFonts w:ascii="Times New Roman" w:hAnsi="Times New Roman" w:cs="Times New Roman"/>
          <w:color w:val="000000" w:themeColor="text1"/>
          <w:sz w:val="24"/>
          <w:szCs w:val="24"/>
        </w:rPr>
        <w:t xml:space="preserve"> samples were frozen at -70</w:t>
      </w:r>
      <w:r w:rsidR="008F1EB2" w:rsidRPr="004D241D">
        <w:rPr>
          <w:rFonts w:ascii="Times New Roman" w:hAnsi="Times New Roman" w:cs="Times New Roman"/>
          <w:color w:val="000000" w:themeColor="text1"/>
          <w:sz w:val="24"/>
          <w:szCs w:val="24"/>
          <w:vertAlign w:val="superscript"/>
        </w:rPr>
        <w:t>o</w:t>
      </w:r>
      <w:r w:rsidR="008F1EB2" w:rsidRPr="004D241D">
        <w:rPr>
          <w:rFonts w:ascii="Times New Roman" w:hAnsi="Times New Roman" w:cs="Times New Roman"/>
          <w:color w:val="000000" w:themeColor="text1"/>
          <w:sz w:val="24"/>
          <w:szCs w:val="24"/>
        </w:rPr>
        <w:t xml:space="preserve">C on the </w:t>
      </w:r>
      <w:r w:rsidR="00A65F44" w:rsidRPr="004D241D">
        <w:rPr>
          <w:rFonts w:ascii="Times New Roman" w:hAnsi="Times New Roman" w:cs="Times New Roman"/>
          <w:color w:val="000000" w:themeColor="text1"/>
          <w:sz w:val="24"/>
          <w:szCs w:val="24"/>
        </w:rPr>
        <w:t xml:space="preserve">same day they were collected and then transported to the virology lab at the </w:t>
      </w:r>
      <w:r w:rsidR="00121887" w:rsidRPr="004D241D">
        <w:rPr>
          <w:rFonts w:ascii="Times New Roman" w:hAnsi="Times New Roman" w:cs="Times New Roman"/>
          <w:color w:val="000000" w:themeColor="text1"/>
          <w:sz w:val="24"/>
          <w:szCs w:val="24"/>
        </w:rPr>
        <w:t>University of Nigeria Teaching Hospital in Enugu, where they were stored</w:t>
      </w:r>
      <w:r w:rsidR="004E6DFF" w:rsidRPr="004D241D">
        <w:rPr>
          <w:rFonts w:ascii="Times New Roman" w:hAnsi="Times New Roman" w:cs="Times New Roman"/>
          <w:color w:val="000000" w:themeColor="text1"/>
          <w:sz w:val="24"/>
          <w:szCs w:val="24"/>
        </w:rPr>
        <w:t xml:space="preserve"> in a freezer at -80</w:t>
      </w:r>
      <w:r w:rsidR="004E6DFF" w:rsidRPr="004D241D">
        <w:rPr>
          <w:rFonts w:ascii="Times New Roman" w:hAnsi="Times New Roman" w:cs="Times New Roman"/>
          <w:color w:val="000000" w:themeColor="text1"/>
          <w:sz w:val="24"/>
          <w:szCs w:val="24"/>
          <w:vertAlign w:val="superscript"/>
        </w:rPr>
        <w:t>o</w:t>
      </w:r>
      <w:r w:rsidR="004E6DFF" w:rsidRPr="004D241D">
        <w:rPr>
          <w:rFonts w:ascii="Times New Roman" w:hAnsi="Times New Roman" w:cs="Times New Roman"/>
          <w:color w:val="000000" w:themeColor="text1"/>
          <w:sz w:val="24"/>
          <w:szCs w:val="24"/>
        </w:rPr>
        <w:t>C and subsequently analyzed.</w:t>
      </w:r>
    </w:p>
    <w:p w14:paraId="1DD6E9BC" w14:textId="77777777" w:rsidR="00320DD0" w:rsidRPr="004D241D" w:rsidRDefault="00320DD0" w:rsidP="004D241D">
      <w:pPr>
        <w:pStyle w:val="NoSpacing"/>
        <w:rPr>
          <w:rFonts w:ascii="Times New Roman" w:hAnsi="Times New Roman" w:cs="Times New Roman"/>
          <w:b/>
          <w:bCs/>
          <w:iCs/>
          <w:color w:val="000000" w:themeColor="text1"/>
          <w:sz w:val="24"/>
          <w:szCs w:val="24"/>
        </w:rPr>
      </w:pPr>
    </w:p>
    <w:p w14:paraId="58D192C8" w14:textId="77777777" w:rsidR="00320DD0" w:rsidRPr="004D241D" w:rsidRDefault="00320DD0" w:rsidP="004D241D">
      <w:pPr>
        <w:pStyle w:val="NoSpacing"/>
        <w:rPr>
          <w:rFonts w:ascii="Times New Roman" w:hAnsi="Times New Roman" w:cs="Times New Roman"/>
          <w:b/>
          <w:bCs/>
          <w:iCs/>
          <w:color w:val="000000" w:themeColor="text1"/>
          <w:sz w:val="24"/>
          <w:szCs w:val="24"/>
        </w:rPr>
      </w:pPr>
      <w:r w:rsidRPr="004D241D">
        <w:rPr>
          <w:rFonts w:ascii="Times New Roman" w:hAnsi="Times New Roman" w:cs="Times New Roman"/>
          <w:b/>
          <w:bCs/>
          <w:iCs/>
          <w:color w:val="000000" w:themeColor="text1"/>
          <w:sz w:val="24"/>
          <w:szCs w:val="24"/>
        </w:rPr>
        <w:t>Viral antigen detection using Enzyme-Linked Immunosorbent Assay (ELISA)</w:t>
      </w:r>
    </w:p>
    <w:p w14:paraId="7AF8F96A" w14:textId="77777777" w:rsidR="00320DD0" w:rsidRPr="004D241D" w:rsidRDefault="00320DD0" w:rsidP="004D241D">
      <w:pPr>
        <w:pStyle w:val="NoSpacing"/>
        <w:spacing w:line="276" w:lineRule="auto"/>
        <w:jc w:val="both"/>
        <w:rPr>
          <w:rFonts w:ascii="Times New Roman" w:hAnsi="Times New Roman" w:cs="Times New Roman"/>
          <w:bCs/>
          <w:iCs/>
          <w:color w:val="000000" w:themeColor="text1"/>
          <w:sz w:val="24"/>
          <w:szCs w:val="24"/>
        </w:rPr>
      </w:pPr>
    </w:p>
    <w:p w14:paraId="3C8553E4" w14:textId="77777777" w:rsidR="00320DD0" w:rsidRPr="004D241D" w:rsidRDefault="00E815F4"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All 400 stool samples were examined for the presence of rotavirus antigens using a commercially available Enzyme-linked Immunosorbent assay kit, </w:t>
      </w:r>
      <w:proofErr w:type="spellStart"/>
      <w:r w:rsidRPr="004D241D">
        <w:rPr>
          <w:rFonts w:ascii="Times New Roman" w:hAnsi="Times New Roman" w:cs="Times New Roman"/>
          <w:color w:val="000000" w:themeColor="text1"/>
          <w:sz w:val="24"/>
          <w:szCs w:val="24"/>
        </w:rPr>
        <w:t>ProSpecT</w:t>
      </w:r>
      <w:proofErr w:type="spellEnd"/>
      <w:r w:rsidRPr="004D241D">
        <w:rPr>
          <w:rFonts w:ascii="Times New Roman" w:hAnsi="Times New Roman" w:cs="Times New Roman"/>
          <w:color w:val="000000" w:themeColor="text1"/>
          <w:sz w:val="24"/>
          <w:szCs w:val="24"/>
        </w:rPr>
        <w:t xml:space="preserve"> Rotavirus Microplate Assay, which is based on detection of group specific antigen in group A rotaviruses. </w:t>
      </w:r>
      <w:r w:rsidR="00320DD0" w:rsidRPr="004D241D">
        <w:rPr>
          <w:rFonts w:ascii="Times New Roman" w:hAnsi="Times New Roman" w:cs="Times New Roman"/>
          <w:color w:val="000000" w:themeColor="text1"/>
          <w:sz w:val="24"/>
          <w:szCs w:val="24"/>
        </w:rPr>
        <w:t xml:space="preserve">It employs polyclonal antibodies with a 95% sensitivity and 100% specificity that were produced against rotavirus structural proteins. Similarly, Adenovirus identification was carried out using the </w:t>
      </w:r>
      <w:proofErr w:type="spellStart"/>
      <w:r w:rsidR="00320DD0" w:rsidRPr="004D241D">
        <w:rPr>
          <w:rFonts w:ascii="Times New Roman" w:hAnsi="Times New Roman" w:cs="Times New Roman"/>
          <w:color w:val="000000" w:themeColor="text1"/>
          <w:sz w:val="24"/>
          <w:szCs w:val="24"/>
        </w:rPr>
        <w:t>ProSpecT</w:t>
      </w:r>
      <w:proofErr w:type="spellEnd"/>
      <w:r w:rsidR="00320DD0" w:rsidRPr="004D241D">
        <w:rPr>
          <w:rFonts w:ascii="Times New Roman" w:hAnsi="Times New Roman" w:cs="Times New Roman"/>
          <w:color w:val="000000" w:themeColor="text1"/>
          <w:sz w:val="24"/>
          <w:szCs w:val="24"/>
        </w:rPr>
        <w:t xml:space="preserve"> adenovirus Microplate Test, a commercially available Enzyme-linked immunosorbent assay kit that is based on detection of group specific antigen</w:t>
      </w:r>
      <w:r w:rsidR="00320DD0" w:rsidRPr="004D241D">
        <w:rPr>
          <w:rFonts w:ascii="Times New Roman" w:eastAsia="Times New Roman" w:hAnsi="Times New Roman" w:cs="Times New Roman"/>
          <w:color w:val="000000" w:themeColor="text1"/>
          <w:sz w:val="24"/>
          <w:szCs w:val="24"/>
        </w:rPr>
        <w:t>.</w:t>
      </w:r>
    </w:p>
    <w:p w14:paraId="61F01962" w14:textId="77777777" w:rsidR="00320DD0" w:rsidRPr="004D241D" w:rsidRDefault="00320DD0" w:rsidP="004D241D">
      <w:pPr>
        <w:spacing w:after="0" w:line="480" w:lineRule="auto"/>
        <w:jc w:val="both"/>
        <w:rPr>
          <w:rFonts w:ascii="Times New Roman" w:hAnsi="Times New Roman" w:cs="Times New Roman"/>
          <w:b/>
          <w:color w:val="000000" w:themeColor="text1"/>
          <w:sz w:val="24"/>
          <w:szCs w:val="24"/>
        </w:rPr>
      </w:pPr>
      <w:r w:rsidRPr="004D241D">
        <w:rPr>
          <w:rFonts w:ascii="Times New Roman" w:eastAsia="Times New Roman" w:hAnsi="Times New Roman" w:cs="Times New Roman"/>
          <w:color w:val="000000" w:themeColor="text1"/>
          <w:sz w:val="24"/>
          <w:szCs w:val="24"/>
        </w:rPr>
        <w:t xml:space="preserve">For the experiment, 0.1g (pea-sized) of stool was mixed with 1 ml of sample diluents (sterile phosphate buffered saline) to create the 10% stool suspension. Both were combined by </w:t>
      </w:r>
      <w:proofErr w:type="spellStart"/>
      <w:r w:rsidRPr="004D241D">
        <w:rPr>
          <w:rFonts w:ascii="Times New Roman" w:eastAsia="Times New Roman" w:hAnsi="Times New Roman" w:cs="Times New Roman"/>
          <w:color w:val="000000" w:themeColor="text1"/>
          <w:sz w:val="24"/>
          <w:szCs w:val="24"/>
        </w:rPr>
        <w:t>vortexing</w:t>
      </w:r>
      <w:proofErr w:type="spellEnd"/>
      <w:r w:rsidRPr="004D241D">
        <w:rPr>
          <w:rFonts w:ascii="Times New Roman" w:eastAsia="Times New Roman" w:hAnsi="Times New Roman" w:cs="Times New Roman"/>
          <w:color w:val="000000" w:themeColor="text1"/>
          <w:sz w:val="24"/>
          <w:szCs w:val="24"/>
        </w:rPr>
        <w:t xml:space="preserve"> </w:t>
      </w:r>
      <w:r w:rsidRPr="004D241D">
        <w:rPr>
          <w:rFonts w:ascii="Times New Roman" w:eastAsia="Times New Roman" w:hAnsi="Times New Roman" w:cs="Times New Roman"/>
          <w:color w:val="000000" w:themeColor="text1"/>
          <w:sz w:val="24"/>
          <w:szCs w:val="24"/>
        </w:rPr>
        <w:lastRenderedPageBreak/>
        <w:t>for 60 seconds, and then they were left to stand at 25°C for 10 minutes. The supernatant was then transferred to a new, labeled cryo-vial and spun at 5000 rpm for 5 minutes at the same temperature before being utilized right away for viral identification.</w:t>
      </w:r>
    </w:p>
    <w:p w14:paraId="530AB059" w14:textId="77777777" w:rsidR="00320DD0"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A total of 100 µl of each sample and control were put to the microplate in accordance with the instructions for detecting rotavirus or adenovirus, and 100 µl of conjugate was then added to each well and gently swirled on the work surface. To allow antibodies linked to the wells to capture viral antigen present in the </w:t>
      </w:r>
      <w:proofErr w:type="spellStart"/>
      <w:r w:rsidRPr="004D241D">
        <w:rPr>
          <w:rFonts w:ascii="Times New Roman" w:hAnsi="Times New Roman" w:cs="Times New Roman"/>
          <w:color w:val="000000" w:themeColor="text1"/>
          <w:sz w:val="24"/>
          <w:szCs w:val="24"/>
        </w:rPr>
        <w:t>faeces</w:t>
      </w:r>
      <w:proofErr w:type="spellEnd"/>
      <w:r w:rsidRPr="004D241D">
        <w:rPr>
          <w:rFonts w:ascii="Times New Roman" w:hAnsi="Times New Roman" w:cs="Times New Roman"/>
          <w:color w:val="000000" w:themeColor="text1"/>
          <w:sz w:val="24"/>
          <w:szCs w:val="24"/>
        </w:rPr>
        <w:t xml:space="preserve"> supernatant, the combination was incubated at 25°C in the dark for 60 ±5 minutes. After incubation, the liquid was removed from the wells and emptied into a trash vessel. To confirm that all of the liquid had been removed from the wells, the </w:t>
      </w:r>
      <w:proofErr w:type="spellStart"/>
      <w:r w:rsidRPr="004D241D">
        <w:rPr>
          <w:rFonts w:ascii="Times New Roman" w:hAnsi="Times New Roman" w:cs="Times New Roman"/>
          <w:color w:val="000000" w:themeColor="text1"/>
          <w:sz w:val="24"/>
          <w:szCs w:val="24"/>
        </w:rPr>
        <w:t>microlitre</w:t>
      </w:r>
      <w:proofErr w:type="spellEnd"/>
      <w:r w:rsidRPr="004D241D">
        <w:rPr>
          <w:rFonts w:ascii="Times New Roman" w:hAnsi="Times New Roman" w:cs="Times New Roman"/>
          <w:color w:val="000000" w:themeColor="text1"/>
          <w:sz w:val="24"/>
          <w:szCs w:val="24"/>
        </w:rPr>
        <w:t xml:space="preserve"> well holder was then vigorously tapped against absorbent paper. Wash buffer (phosphate buffered saline) was drained out of all the wells after being filled to the brim with the solution.</w:t>
      </w:r>
    </w:p>
    <w:p w14:paraId="5C1C27D0" w14:textId="77777777" w:rsidR="00320DD0" w:rsidRPr="004D241D" w:rsidRDefault="00320DD0" w:rsidP="004D241D">
      <w:pPr>
        <w:spacing w:after="0" w:line="480" w:lineRule="auto"/>
        <w:jc w:val="both"/>
        <w:rPr>
          <w:rFonts w:ascii="Times New Roman" w:eastAsia="Times New Roman" w:hAnsi="Times New Roman" w:cs="Times New Roman"/>
          <w:color w:val="000000" w:themeColor="text1"/>
          <w:sz w:val="24"/>
          <w:szCs w:val="24"/>
        </w:rPr>
      </w:pPr>
      <w:r w:rsidRPr="004D241D">
        <w:rPr>
          <w:rFonts w:ascii="Times New Roman" w:eastAsia="Times New Roman" w:hAnsi="Times New Roman" w:cs="Times New Roman"/>
          <w:color w:val="000000" w:themeColor="text1"/>
          <w:sz w:val="24"/>
          <w:szCs w:val="24"/>
        </w:rPr>
        <w:t xml:space="preserve">To guarantee that all of the liquid had been removed from the wells, the microliter well holder was vigorously tapped upside down against absorbent paper. The washing procedure was repeated 6 times. Each well received 100 </w:t>
      </w:r>
      <w:r w:rsidRPr="004D241D">
        <w:rPr>
          <w:rFonts w:ascii="Times New Roman" w:hAnsi="Times New Roman" w:cs="Times New Roman"/>
          <w:color w:val="000000" w:themeColor="text1"/>
          <w:sz w:val="24"/>
          <w:szCs w:val="24"/>
        </w:rPr>
        <w:t>µ</w:t>
      </w:r>
      <w:r w:rsidRPr="004D241D">
        <w:rPr>
          <w:rFonts w:ascii="Times New Roman" w:eastAsia="Times New Roman" w:hAnsi="Times New Roman" w:cs="Times New Roman"/>
          <w:color w:val="000000" w:themeColor="text1"/>
          <w:sz w:val="24"/>
          <w:szCs w:val="24"/>
        </w:rPr>
        <w:t xml:space="preserve">l of substrate, and the plate was then covered and incubated at 25 °C for 10 minutes in the dark. This is done to "sandwich" the antigen with a second anti-viral anti-body and to add horseradish peroxidase to the sandwich. Following incubation, each well received 100 </w:t>
      </w:r>
      <w:r w:rsidRPr="004D241D">
        <w:rPr>
          <w:rFonts w:ascii="Times New Roman" w:hAnsi="Times New Roman" w:cs="Times New Roman"/>
          <w:color w:val="000000" w:themeColor="text1"/>
          <w:sz w:val="24"/>
          <w:szCs w:val="24"/>
        </w:rPr>
        <w:t>µ</w:t>
      </w:r>
      <w:r w:rsidRPr="004D241D">
        <w:rPr>
          <w:rFonts w:ascii="Times New Roman" w:eastAsia="Times New Roman" w:hAnsi="Times New Roman" w:cs="Times New Roman"/>
          <w:color w:val="000000" w:themeColor="text1"/>
          <w:sz w:val="24"/>
          <w:szCs w:val="24"/>
        </w:rPr>
        <w:t>l of the stop solution (a chromogen) to stop the substrate reaction. Within 30 minutes of adding the stop solution, it was well mixed, and the results were read at 450nm using a spectrophotometer.</w:t>
      </w:r>
    </w:p>
    <w:p w14:paraId="3F303C77" w14:textId="77777777" w:rsidR="00320DD0" w:rsidRPr="004D241D" w:rsidRDefault="00320DD0" w:rsidP="004D241D">
      <w:pPr>
        <w:spacing w:after="0" w:line="480" w:lineRule="auto"/>
        <w:rPr>
          <w:rFonts w:ascii="Times New Roman" w:hAnsi="Times New Roman" w:cs="Times New Roman"/>
          <w:b/>
          <w:color w:val="000000" w:themeColor="text1"/>
          <w:sz w:val="24"/>
          <w:szCs w:val="24"/>
        </w:rPr>
      </w:pPr>
      <w:r w:rsidRPr="004D241D">
        <w:rPr>
          <w:rFonts w:ascii="Times New Roman" w:eastAsia="Times New Roman" w:hAnsi="Times New Roman" w:cs="Times New Roman"/>
          <w:color w:val="000000" w:themeColor="text1"/>
          <w:sz w:val="24"/>
          <w:szCs w:val="24"/>
        </w:rPr>
        <w:t>The result was interpreted as positive if the clinical sample absorbance value was higher than the cut off value and as negative if it was lower.</w:t>
      </w:r>
    </w:p>
    <w:p w14:paraId="388C7C45" w14:textId="77777777" w:rsidR="00320DD0" w:rsidRPr="004D241D" w:rsidRDefault="00320DD0" w:rsidP="004D241D">
      <w:pPr>
        <w:spacing w:after="0"/>
        <w:rPr>
          <w:rFonts w:ascii="Times New Roman" w:hAnsi="Times New Roman" w:cs="Times New Roman"/>
          <w:b/>
          <w:color w:val="000000" w:themeColor="text1"/>
          <w:sz w:val="24"/>
          <w:szCs w:val="24"/>
        </w:rPr>
      </w:pPr>
    </w:p>
    <w:p w14:paraId="00883125" w14:textId="77777777" w:rsidR="00320DD0" w:rsidRPr="004D241D" w:rsidRDefault="00320DD0" w:rsidP="004D241D">
      <w:pPr>
        <w:spacing w:after="0"/>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Data analysis and presentation</w:t>
      </w:r>
    </w:p>
    <w:p w14:paraId="03D21643" w14:textId="77777777" w:rsidR="00320DD0" w:rsidRPr="004D241D" w:rsidRDefault="00320DD0" w:rsidP="004D241D">
      <w:pPr>
        <w:spacing w:after="0" w:line="48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t>Descriptive statistics were used to convert questionnaire data and test results from laboratories into percentages. The data were analyzed using Graph Pad statistical software and SPSS version 20.0. The connection between the variables was determined using the chi-square and odds ratio, and the significance of the difference was tested using the t-test.</w:t>
      </w:r>
    </w:p>
    <w:p w14:paraId="2DACB633" w14:textId="77777777" w:rsidR="00C100E8" w:rsidRPr="004D241D" w:rsidRDefault="00C100E8" w:rsidP="004D241D">
      <w:pPr>
        <w:spacing w:after="0" w:line="480" w:lineRule="auto"/>
        <w:rPr>
          <w:rFonts w:ascii="Times New Roman" w:hAnsi="Times New Roman" w:cs="Times New Roman"/>
          <w:b/>
          <w:color w:val="000000" w:themeColor="text1"/>
          <w:sz w:val="24"/>
          <w:szCs w:val="24"/>
          <w:lang w:val="en-GB"/>
        </w:rPr>
      </w:pPr>
    </w:p>
    <w:p w14:paraId="55D687CB"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lang w:val="en-GB"/>
        </w:rPr>
        <w:t>Results and Discussion</w:t>
      </w:r>
    </w:p>
    <w:p w14:paraId="534D0C5A" w14:textId="58A5457D" w:rsidR="00107F7A" w:rsidRPr="004D241D" w:rsidRDefault="00107F7A"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The study analyzed 400 stool samples, with 300 from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and 100 from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children aged 0–5 years. Among these, 36.75% (147/400) tested positive for rotavirus, while no viral antigen was detected in non-</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samples (Table 1). Co-infection of rotavirus with adenovirus was observed in 1.75% (7/400) of samples, as shown in Figure 1. This shows the strong association between rotavirus and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consistent with previous findings in Ghana, Nigeria, and Cameroon [12, 16, 17]. The prevalence of rotavirus in this study exceeds that reported in Saudi Arabia [20] and Nigeria [9]. </w:t>
      </w:r>
      <w:r w:rsidR="00120E60" w:rsidRPr="004D241D">
        <w:rPr>
          <w:rFonts w:ascii="Times New Roman" w:hAnsi="Times New Roman" w:cs="Times New Roman"/>
          <w:color w:val="000000" w:themeColor="text1"/>
          <w:sz w:val="24"/>
          <w:szCs w:val="24"/>
        </w:rPr>
        <w:t xml:space="preserve">In addition, the prevalence of adenovirus infection in this study (4%) is comparable to the frequency of 3.8% reported by </w:t>
      </w:r>
      <w:proofErr w:type="spellStart"/>
      <w:r w:rsidR="00120E60" w:rsidRPr="004D241D">
        <w:rPr>
          <w:rFonts w:ascii="Times New Roman" w:hAnsi="Times New Roman" w:cs="Times New Roman"/>
          <w:color w:val="000000" w:themeColor="text1"/>
          <w:sz w:val="24"/>
          <w:szCs w:val="24"/>
        </w:rPr>
        <w:t>Nimzing</w:t>
      </w:r>
      <w:proofErr w:type="spellEnd"/>
      <w:r w:rsidR="00120E60" w:rsidRPr="004D241D">
        <w:rPr>
          <w:rFonts w:ascii="Times New Roman" w:hAnsi="Times New Roman" w:cs="Times New Roman"/>
          <w:color w:val="000000" w:themeColor="text1"/>
          <w:sz w:val="24"/>
          <w:szCs w:val="24"/>
        </w:rPr>
        <w:t xml:space="preserve"> et al. [21] in Jos, Nigeria, although a greater incidence of 16.7% was recorded in Lagos, Nigeria [13]. A similar incidence of 5% was noted in Northern France [22]. </w:t>
      </w:r>
      <w:r w:rsidRPr="004D241D">
        <w:rPr>
          <w:rFonts w:ascii="Times New Roman" w:hAnsi="Times New Roman" w:cs="Times New Roman"/>
          <w:color w:val="000000" w:themeColor="text1"/>
          <w:sz w:val="24"/>
          <w:szCs w:val="24"/>
        </w:rPr>
        <w:t>Variations in prevalence may stem from geographic, climatic, socioeconomic, or cultural factors, suggesting the need for further investigation into these potential influences.</w:t>
      </w:r>
      <w:r w:rsidR="00320DD0" w:rsidRPr="004D241D">
        <w:rPr>
          <w:rFonts w:ascii="Times New Roman" w:hAnsi="Times New Roman" w:cs="Times New Roman"/>
          <w:color w:val="000000" w:themeColor="text1"/>
          <w:sz w:val="24"/>
          <w:szCs w:val="24"/>
        </w:rPr>
        <w:t xml:space="preserve"> </w:t>
      </w:r>
    </w:p>
    <w:p w14:paraId="67833D0F" w14:textId="586C0037" w:rsidR="00320DD0" w:rsidRPr="004D241D" w:rsidRDefault="00320DD0" w:rsidP="004D241D">
      <w:pPr>
        <w:spacing w:after="0"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Table 1: </w:t>
      </w:r>
      <w:r w:rsidR="000E28EE" w:rsidRPr="004D241D">
        <w:rPr>
          <w:rFonts w:ascii="Times New Roman" w:hAnsi="Times New Roman" w:cs="Times New Roman"/>
          <w:color w:val="000000" w:themeColor="text1"/>
          <w:sz w:val="24"/>
          <w:szCs w:val="24"/>
        </w:rPr>
        <w:t xml:space="preserve">Rotavirus and adenovirus infection rates among </w:t>
      </w:r>
      <w:r w:rsidR="0051277B" w:rsidRPr="004D241D">
        <w:rPr>
          <w:rFonts w:ascii="Times New Roman" w:hAnsi="Times New Roman" w:cs="Times New Roman"/>
          <w:color w:val="000000" w:themeColor="text1"/>
          <w:sz w:val="24"/>
          <w:szCs w:val="24"/>
        </w:rPr>
        <w:t>0- to 5-year-olds</w:t>
      </w:r>
      <w:r w:rsidR="000E28EE" w:rsidRPr="004D241D">
        <w:rPr>
          <w:rFonts w:ascii="Times New Roman" w:hAnsi="Times New Roman" w:cs="Times New Roman"/>
          <w:color w:val="000000" w:themeColor="text1"/>
          <w:sz w:val="24"/>
          <w:szCs w:val="24"/>
        </w:rPr>
        <w:t xml:space="preserve"> with and without </w:t>
      </w:r>
      <w:proofErr w:type="spellStart"/>
      <w:r w:rsidR="000E28EE" w:rsidRPr="004D241D">
        <w:rPr>
          <w:rFonts w:ascii="Times New Roman" w:hAnsi="Times New Roman" w:cs="Times New Roman"/>
          <w:color w:val="000000" w:themeColor="text1"/>
          <w:sz w:val="24"/>
          <w:szCs w:val="24"/>
        </w:rPr>
        <w:t>diarrhoea</w:t>
      </w:r>
      <w:proofErr w:type="spellEnd"/>
      <w:r w:rsidR="000E28EE" w:rsidRPr="004D241D">
        <w:rPr>
          <w:rFonts w:ascii="Times New Roman" w:hAnsi="Times New Roman" w:cs="Times New Roman"/>
          <w:color w:val="000000" w:themeColor="text1"/>
          <w:sz w:val="24"/>
          <w:szCs w:val="24"/>
        </w:rPr>
        <w:t xml:space="preserve"> in </w:t>
      </w:r>
      <w:proofErr w:type="spellStart"/>
      <w:r w:rsidR="000E28EE" w:rsidRPr="004D241D">
        <w:rPr>
          <w:rFonts w:ascii="Times New Roman" w:hAnsi="Times New Roman" w:cs="Times New Roman"/>
          <w:color w:val="000000" w:themeColor="text1"/>
          <w:sz w:val="24"/>
          <w:szCs w:val="24"/>
        </w:rPr>
        <w:t>Awka</w:t>
      </w:r>
      <w:proofErr w:type="spellEnd"/>
      <w:r w:rsidR="000E28EE" w:rsidRPr="004D241D">
        <w:rPr>
          <w:rFonts w:ascii="Times New Roman" w:hAnsi="Times New Roman" w:cs="Times New Roman"/>
          <w:color w:val="000000" w:themeColor="text1"/>
          <w:sz w:val="24"/>
          <w:szCs w:val="24"/>
        </w:rPr>
        <w:t>.</w:t>
      </w:r>
    </w:p>
    <w:tbl>
      <w:tblPr>
        <w:tblStyle w:val="TableGrid"/>
        <w:tblW w:w="9606" w:type="dxa"/>
        <w:tblLayout w:type="fixed"/>
        <w:tblLook w:val="04A0" w:firstRow="1" w:lastRow="0" w:firstColumn="1" w:lastColumn="0" w:noHBand="0" w:noVBand="1"/>
      </w:tblPr>
      <w:tblGrid>
        <w:gridCol w:w="1526"/>
        <w:gridCol w:w="1417"/>
        <w:gridCol w:w="1227"/>
        <w:gridCol w:w="1143"/>
        <w:gridCol w:w="1503"/>
        <w:gridCol w:w="1514"/>
        <w:gridCol w:w="1276"/>
      </w:tblGrid>
      <w:tr w:rsidR="003B72E8" w:rsidRPr="004D241D" w14:paraId="2A43424C" w14:textId="77777777" w:rsidTr="00C14C80">
        <w:tc>
          <w:tcPr>
            <w:tcW w:w="1526" w:type="dxa"/>
            <w:tcBorders>
              <w:left w:val="nil"/>
              <w:bottom w:val="nil"/>
              <w:right w:val="nil"/>
            </w:tcBorders>
          </w:tcPr>
          <w:p w14:paraId="30CA50FA"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  </w:t>
            </w:r>
          </w:p>
        </w:tc>
        <w:tc>
          <w:tcPr>
            <w:tcW w:w="1417" w:type="dxa"/>
            <w:tcBorders>
              <w:left w:val="nil"/>
              <w:bottom w:val="nil"/>
              <w:right w:val="nil"/>
            </w:tcBorders>
            <w:vAlign w:val="center"/>
          </w:tcPr>
          <w:p w14:paraId="5C914935"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Rotavirus</w:t>
            </w:r>
          </w:p>
        </w:tc>
        <w:tc>
          <w:tcPr>
            <w:tcW w:w="1227" w:type="dxa"/>
            <w:tcBorders>
              <w:left w:val="nil"/>
              <w:bottom w:val="nil"/>
              <w:right w:val="nil"/>
            </w:tcBorders>
            <w:vAlign w:val="center"/>
          </w:tcPr>
          <w:p w14:paraId="4CB24D8B"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p>
        </w:tc>
        <w:tc>
          <w:tcPr>
            <w:tcW w:w="1143" w:type="dxa"/>
            <w:tcBorders>
              <w:left w:val="nil"/>
              <w:bottom w:val="nil"/>
              <w:right w:val="nil"/>
            </w:tcBorders>
          </w:tcPr>
          <w:p w14:paraId="6F55BEC9"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p>
        </w:tc>
        <w:tc>
          <w:tcPr>
            <w:tcW w:w="1503" w:type="dxa"/>
            <w:tcBorders>
              <w:left w:val="nil"/>
              <w:bottom w:val="nil"/>
              <w:right w:val="nil"/>
            </w:tcBorders>
          </w:tcPr>
          <w:p w14:paraId="4785176F" w14:textId="77777777" w:rsidR="00320DD0" w:rsidRPr="004D241D" w:rsidRDefault="00320DD0" w:rsidP="004D241D">
            <w:pPr>
              <w:spacing w:line="360" w:lineRule="auto"/>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Adenovirus</w:t>
            </w:r>
          </w:p>
        </w:tc>
        <w:tc>
          <w:tcPr>
            <w:tcW w:w="1514" w:type="dxa"/>
            <w:tcBorders>
              <w:left w:val="nil"/>
              <w:bottom w:val="nil"/>
              <w:right w:val="nil"/>
            </w:tcBorders>
          </w:tcPr>
          <w:p w14:paraId="57E0E540"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
        </w:tc>
        <w:tc>
          <w:tcPr>
            <w:tcW w:w="1276" w:type="dxa"/>
            <w:tcBorders>
              <w:left w:val="nil"/>
              <w:bottom w:val="nil"/>
              <w:right w:val="nil"/>
            </w:tcBorders>
          </w:tcPr>
          <w:p w14:paraId="69C79F9D"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
        </w:tc>
      </w:tr>
      <w:tr w:rsidR="003B72E8" w:rsidRPr="004D241D" w14:paraId="2D240920" w14:textId="77777777" w:rsidTr="00C14C80">
        <w:tc>
          <w:tcPr>
            <w:tcW w:w="1526" w:type="dxa"/>
            <w:tcBorders>
              <w:top w:val="nil"/>
              <w:left w:val="nil"/>
              <w:bottom w:val="single" w:sz="4" w:space="0" w:color="auto"/>
              <w:right w:val="nil"/>
            </w:tcBorders>
          </w:tcPr>
          <w:p w14:paraId="7153258A"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Population</w:t>
            </w:r>
          </w:p>
        </w:tc>
        <w:tc>
          <w:tcPr>
            <w:tcW w:w="1417" w:type="dxa"/>
            <w:tcBorders>
              <w:top w:val="nil"/>
              <w:left w:val="nil"/>
              <w:bottom w:val="single" w:sz="4" w:space="0" w:color="auto"/>
              <w:right w:val="nil"/>
            </w:tcBorders>
          </w:tcPr>
          <w:p w14:paraId="1DD4075C"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1227" w:type="dxa"/>
            <w:tcBorders>
              <w:top w:val="nil"/>
              <w:left w:val="nil"/>
              <w:bottom w:val="single" w:sz="4" w:space="0" w:color="auto"/>
              <w:right w:val="nil"/>
            </w:tcBorders>
          </w:tcPr>
          <w:p w14:paraId="6A2B215F"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roofErr w:type="gramStart"/>
            <w:r w:rsidRPr="004D241D">
              <w:rPr>
                <w:rFonts w:ascii="Times New Roman" w:hAnsi="Times New Roman" w:cs="Times New Roman"/>
                <w:color w:val="000000" w:themeColor="text1"/>
                <w:sz w:val="24"/>
                <w:szCs w:val="24"/>
              </w:rPr>
              <w:t xml:space="preserve">%)   </w:t>
            </w:r>
            <w:proofErr w:type="gramEnd"/>
          </w:p>
        </w:tc>
        <w:tc>
          <w:tcPr>
            <w:tcW w:w="1143" w:type="dxa"/>
            <w:tcBorders>
              <w:top w:val="nil"/>
              <w:left w:val="nil"/>
              <w:bottom w:val="single" w:sz="4" w:space="0" w:color="auto"/>
              <w:right w:val="nil"/>
            </w:tcBorders>
          </w:tcPr>
          <w:p w14:paraId="13AC2842"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c>
          <w:tcPr>
            <w:tcW w:w="1503" w:type="dxa"/>
            <w:tcBorders>
              <w:top w:val="nil"/>
              <w:left w:val="nil"/>
              <w:bottom w:val="single" w:sz="4" w:space="0" w:color="auto"/>
              <w:right w:val="nil"/>
            </w:tcBorders>
          </w:tcPr>
          <w:p w14:paraId="4E91314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1514" w:type="dxa"/>
            <w:tcBorders>
              <w:top w:val="nil"/>
              <w:left w:val="nil"/>
              <w:bottom w:val="single" w:sz="4" w:space="0" w:color="auto"/>
              <w:right w:val="nil"/>
            </w:tcBorders>
          </w:tcPr>
          <w:p w14:paraId="331C980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
        </w:tc>
        <w:tc>
          <w:tcPr>
            <w:tcW w:w="1276" w:type="dxa"/>
            <w:tcBorders>
              <w:top w:val="nil"/>
              <w:left w:val="nil"/>
              <w:bottom w:val="single" w:sz="4" w:space="0" w:color="auto"/>
              <w:right w:val="nil"/>
            </w:tcBorders>
          </w:tcPr>
          <w:p w14:paraId="6B0154ED"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r>
      <w:tr w:rsidR="003B72E8" w:rsidRPr="004D241D" w14:paraId="109CEE38" w14:textId="77777777" w:rsidTr="00C14C80">
        <w:tc>
          <w:tcPr>
            <w:tcW w:w="1526" w:type="dxa"/>
            <w:tcBorders>
              <w:left w:val="nil"/>
              <w:bottom w:val="nil"/>
              <w:right w:val="nil"/>
            </w:tcBorders>
          </w:tcPr>
          <w:p w14:paraId="5A7EE25F"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roofErr w:type="spellStart"/>
            <w:r w:rsidRPr="004D241D">
              <w:rPr>
                <w:rFonts w:ascii="Times New Roman" w:hAnsi="Times New Roman" w:cs="Times New Roman"/>
                <w:color w:val="000000" w:themeColor="text1"/>
                <w:sz w:val="24"/>
                <w:szCs w:val="24"/>
              </w:rPr>
              <w:t>Diarrhoeic</w:t>
            </w:r>
            <w:proofErr w:type="spellEnd"/>
          </w:p>
        </w:tc>
        <w:tc>
          <w:tcPr>
            <w:tcW w:w="1417" w:type="dxa"/>
            <w:tcBorders>
              <w:left w:val="nil"/>
              <w:bottom w:val="nil"/>
              <w:right w:val="nil"/>
            </w:tcBorders>
          </w:tcPr>
          <w:p w14:paraId="50BF36DE"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153 (38.25)</w:t>
            </w:r>
          </w:p>
        </w:tc>
        <w:tc>
          <w:tcPr>
            <w:tcW w:w="1227" w:type="dxa"/>
            <w:tcBorders>
              <w:left w:val="nil"/>
              <w:bottom w:val="nil"/>
              <w:right w:val="nil"/>
            </w:tcBorders>
          </w:tcPr>
          <w:p w14:paraId="52A8D31D"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(36.75)</w:t>
            </w:r>
          </w:p>
        </w:tc>
        <w:tc>
          <w:tcPr>
            <w:tcW w:w="1143" w:type="dxa"/>
            <w:tcBorders>
              <w:left w:val="nil"/>
              <w:bottom w:val="nil"/>
              <w:right w:val="nil"/>
            </w:tcBorders>
          </w:tcPr>
          <w:p w14:paraId="31B7F207"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300 (75)</w:t>
            </w:r>
          </w:p>
        </w:tc>
        <w:tc>
          <w:tcPr>
            <w:tcW w:w="1503" w:type="dxa"/>
            <w:tcBorders>
              <w:left w:val="nil"/>
              <w:bottom w:val="nil"/>
              <w:right w:val="nil"/>
            </w:tcBorders>
          </w:tcPr>
          <w:p w14:paraId="78CCBEFF"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284 (71)</w:t>
            </w:r>
          </w:p>
        </w:tc>
        <w:tc>
          <w:tcPr>
            <w:tcW w:w="1514" w:type="dxa"/>
            <w:tcBorders>
              <w:left w:val="nil"/>
              <w:bottom w:val="nil"/>
              <w:right w:val="nil"/>
            </w:tcBorders>
          </w:tcPr>
          <w:p w14:paraId="61C82F46"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 (4)</w:t>
            </w:r>
          </w:p>
        </w:tc>
        <w:tc>
          <w:tcPr>
            <w:tcW w:w="1276" w:type="dxa"/>
            <w:tcBorders>
              <w:left w:val="nil"/>
              <w:bottom w:val="nil"/>
              <w:right w:val="nil"/>
            </w:tcBorders>
          </w:tcPr>
          <w:p w14:paraId="57CA8D56"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300 (75)</w:t>
            </w:r>
          </w:p>
        </w:tc>
      </w:tr>
      <w:tr w:rsidR="003B72E8" w:rsidRPr="004D241D" w14:paraId="6A95FEEF" w14:textId="77777777" w:rsidTr="00C14C80">
        <w:tc>
          <w:tcPr>
            <w:tcW w:w="1526" w:type="dxa"/>
            <w:tcBorders>
              <w:top w:val="nil"/>
              <w:left w:val="nil"/>
              <w:bottom w:val="nil"/>
              <w:right w:val="nil"/>
            </w:tcBorders>
          </w:tcPr>
          <w:p w14:paraId="6F6B82E1"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t xml:space="preserve">Non-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w:t>
            </w:r>
          </w:p>
        </w:tc>
        <w:tc>
          <w:tcPr>
            <w:tcW w:w="1417" w:type="dxa"/>
            <w:tcBorders>
              <w:top w:val="nil"/>
              <w:left w:val="nil"/>
              <w:bottom w:val="nil"/>
              <w:right w:val="nil"/>
            </w:tcBorders>
          </w:tcPr>
          <w:p w14:paraId="0A88D5D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c>
          <w:tcPr>
            <w:tcW w:w="1227" w:type="dxa"/>
            <w:tcBorders>
              <w:top w:val="nil"/>
              <w:left w:val="nil"/>
              <w:bottom w:val="nil"/>
              <w:right w:val="nil"/>
            </w:tcBorders>
          </w:tcPr>
          <w:p w14:paraId="3E808CB8"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0 (0)</w:t>
            </w:r>
          </w:p>
        </w:tc>
        <w:tc>
          <w:tcPr>
            <w:tcW w:w="1143" w:type="dxa"/>
            <w:tcBorders>
              <w:top w:val="nil"/>
              <w:left w:val="nil"/>
              <w:bottom w:val="nil"/>
              <w:right w:val="nil"/>
            </w:tcBorders>
          </w:tcPr>
          <w:p w14:paraId="64A35319"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c>
          <w:tcPr>
            <w:tcW w:w="1503" w:type="dxa"/>
            <w:tcBorders>
              <w:top w:val="nil"/>
              <w:left w:val="nil"/>
              <w:bottom w:val="nil"/>
              <w:right w:val="nil"/>
            </w:tcBorders>
          </w:tcPr>
          <w:p w14:paraId="68B7C145"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c>
          <w:tcPr>
            <w:tcW w:w="1514" w:type="dxa"/>
            <w:tcBorders>
              <w:top w:val="nil"/>
              <w:left w:val="nil"/>
              <w:bottom w:val="nil"/>
              <w:right w:val="nil"/>
            </w:tcBorders>
          </w:tcPr>
          <w:p w14:paraId="6C7E5013"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0 (0)</w:t>
            </w:r>
          </w:p>
        </w:tc>
        <w:tc>
          <w:tcPr>
            <w:tcW w:w="1276" w:type="dxa"/>
            <w:tcBorders>
              <w:top w:val="nil"/>
              <w:left w:val="nil"/>
              <w:bottom w:val="nil"/>
              <w:right w:val="nil"/>
            </w:tcBorders>
          </w:tcPr>
          <w:p w14:paraId="44D2EB34"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100 (25)</w:t>
            </w:r>
          </w:p>
        </w:tc>
      </w:tr>
      <w:tr w:rsidR="003B72E8" w:rsidRPr="004D241D" w14:paraId="635271F8" w14:textId="77777777" w:rsidTr="00C14C80">
        <w:tc>
          <w:tcPr>
            <w:tcW w:w="1526" w:type="dxa"/>
            <w:tcBorders>
              <w:top w:val="nil"/>
              <w:left w:val="nil"/>
              <w:right w:val="nil"/>
            </w:tcBorders>
          </w:tcPr>
          <w:p w14:paraId="1761F6E3"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w:t>
            </w:r>
          </w:p>
        </w:tc>
        <w:tc>
          <w:tcPr>
            <w:tcW w:w="1417" w:type="dxa"/>
            <w:tcBorders>
              <w:top w:val="nil"/>
              <w:left w:val="nil"/>
              <w:right w:val="nil"/>
            </w:tcBorders>
          </w:tcPr>
          <w:p w14:paraId="244910B3"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proofErr w:type="gramStart"/>
            <w:r w:rsidRPr="004D241D">
              <w:rPr>
                <w:rFonts w:ascii="Times New Roman" w:hAnsi="Times New Roman" w:cs="Times New Roman"/>
                <w:color w:val="000000" w:themeColor="text1"/>
                <w:sz w:val="24"/>
                <w:szCs w:val="24"/>
              </w:rPr>
              <w:t>253  (</w:t>
            </w:r>
            <w:proofErr w:type="gramEnd"/>
            <w:r w:rsidRPr="004D241D">
              <w:rPr>
                <w:rFonts w:ascii="Times New Roman" w:hAnsi="Times New Roman" w:cs="Times New Roman"/>
                <w:color w:val="000000" w:themeColor="text1"/>
                <w:sz w:val="24"/>
                <w:szCs w:val="24"/>
              </w:rPr>
              <w:t>63.25)</w:t>
            </w:r>
          </w:p>
        </w:tc>
        <w:tc>
          <w:tcPr>
            <w:tcW w:w="1227" w:type="dxa"/>
            <w:tcBorders>
              <w:top w:val="nil"/>
              <w:left w:val="nil"/>
              <w:right w:val="nil"/>
            </w:tcBorders>
          </w:tcPr>
          <w:p w14:paraId="22125947"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(36.75)</w:t>
            </w:r>
          </w:p>
        </w:tc>
        <w:tc>
          <w:tcPr>
            <w:tcW w:w="1143" w:type="dxa"/>
            <w:tcBorders>
              <w:top w:val="nil"/>
              <w:left w:val="nil"/>
              <w:right w:val="nil"/>
            </w:tcBorders>
          </w:tcPr>
          <w:p w14:paraId="34F7BFC0"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400 (100)</w:t>
            </w:r>
          </w:p>
        </w:tc>
        <w:tc>
          <w:tcPr>
            <w:tcW w:w="1503" w:type="dxa"/>
            <w:tcBorders>
              <w:top w:val="nil"/>
              <w:left w:val="nil"/>
              <w:right w:val="nil"/>
            </w:tcBorders>
          </w:tcPr>
          <w:p w14:paraId="1F84031E"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384 (96)            </w:t>
            </w:r>
          </w:p>
        </w:tc>
        <w:tc>
          <w:tcPr>
            <w:tcW w:w="1514" w:type="dxa"/>
            <w:tcBorders>
              <w:top w:val="nil"/>
              <w:left w:val="nil"/>
              <w:right w:val="nil"/>
            </w:tcBorders>
          </w:tcPr>
          <w:p w14:paraId="26784BA0"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 (4)</w:t>
            </w:r>
          </w:p>
        </w:tc>
        <w:tc>
          <w:tcPr>
            <w:tcW w:w="1276" w:type="dxa"/>
            <w:tcBorders>
              <w:top w:val="nil"/>
              <w:left w:val="nil"/>
              <w:right w:val="nil"/>
            </w:tcBorders>
          </w:tcPr>
          <w:p w14:paraId="6FF9F5AA" w14:textId="77777777" w:rsidR="00320DD0" w:rsidRPr="004D241D" w:rsidRDefault="00320DD0" w:rsidP="004D241D">
            <w:pPr>
              <w:spacing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400 (100)</w:t>
            </w:r>
          </w:p>
        </w:tc>
      </w:tr>
    </w:tbl>
    <w:p w14:paraId="6CEB10A1"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For RV:     χ2 = 77.470, DF= 1, P= 0.000 OR= 0.11 </w:t>
      </w:r>
      <w:proofErr w:type="gramStart"/>
      <w:r w:rsidRPr="004D241D">
        <w:rPr>
          <w:rFonts w:ascii="Times New Roman" w:hAnsi="Times New Roman" w:cs="Times New Roman"/>
          <w:color w:val="000000" w:themeColor="text1"/>
          <w:sz w:val="24"/>
          <w:szCs w:val="24"/>
        </w:rPr>
        <w:t>( at</w:t>
      </w:r>
      <w:proofErr w:type="gramEnd"/>
      <w:r w:rsidRPr="004D241D">
        <w:rPr>
          <w:rFonts w:ascii="Times New Roman" w:hAnsi="Times New Roman" w:cs="Times New Roman"/>
          <w:color w:val="000000" w:themeColor="text1"/>
          <w:sz w:val="24"/>
          <w:szCs w:val="24"/>
        </w:rPr>
        <w:t xml:space="preserve"> 95% C-I)  0.001-0.076), For Adv: </w:t>
      </w:r>
      <w:r w:rsidRPr="004D241D">
        <w:rPr>
          <w:rFonts w:ascii="Times New Roman" w:eastAsiaTheme="minorEastAsia" w:hAnsi="Times New Roman" w:cs="Times New Roman"/>
          <w:color w:val="000000" w:themeColor="text1"/>
          <w:sz w:val="24"/>
          <w:szCs w:val="24"/>
        </w:rPr>
        <w:t xml:space="preserve">  </w:t>
      </w:r>
      <w:r w:rsidRPr="004D241D">
        <w:rPr>
          <w:rFonts w:ascii="Times New Roman" w:hAnsi="Times New Roman" w:cs="Times New Roman"/>
          <w:color w:val="000000" w:themeColor="text1"/>
          <w:sz w:val="24"/>
          <w:szCs w:val="24"/>
        </w:rPr>
        <w:t>χ2= 5.556, DF= 1, P=0.018, OR= 0.947  ( at 95% C-I) 0.922-0.972). Where, χ2 = Chi square, DF= Degree of Freedom, P = Probability, OR= Odd Ratio, C-I = Confidence Interval</w:t>
      </w:r>
    </w:p>
    <w:p w14:paraId="10E9F304"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p>
    <w:p w14:paraId="7A1CA41C"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r w:rsidRPr="004D241D">
        <w:rPr>
          <w:rFonts w:ascii="Times New Roman" w:hAnsi="Times New Roman" w:cs="Times New Roman"/>
          <w:noProof/>
          <w:color w:val="000000" w:themeColor="text1"/>
          <w:sz w:val="24"/>
          <w:szCs w:val="24"/>
        </w:rPr>
        <w:drawing>
          <wp:inline distT="0" distB="0" distL="0" distR="0" wp14:anchorId="6388B46D" wp14:editId="0E7EA546">
            <wp:extent cx="4675367" cy="3021495"/>
            <wp:effectExtent l="0" t="0" r="11430" b="2667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D0C733" w14:textId="74E900DB" w:rsidR="00320DD0" w:rsidRPr="004D241D" w:rsidRDefault="00320DD0" w:rsidP="004D241D">
      <w:pPr>
        <w:spacing w:after="0" w:line="36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Figure 1. </w:t>
      </w:r>
      <w:r w:rsidR="00871E8D">
        <w:rPr>
          <w:rFonts w:ascii="Times New Roman" w:hAnsi="Times New Roman" w:cs="Times New Roman"/>
          <w:color w:val="000000" w:themeColor="text1"/>
          <w:sz w:val="24"/>
          <w:szCs w:val="24"/>
        </w:rPr>
        <w:t>T</w:t>
      </w:r>
      <w:r w:rsidRPr="004D241D">
        <w:rPr>
          <w:rFonts w:ascii="Times New Roman" w:hAnsi="Times New Roman" w:cs="Times New Roman"/>
          <w:color w:val="000000" w:themeColor="text1"/>
          <w:sz w:val="24"/>
          <w:szCs w:val="24"/>
        </w:rPr>
        <w:t xml:space="preserve">he co-infection of rotavirus and adenovirus in </w:t>
      </w:r>
      <w:proofErr w:type="spellStart"/>
      <w:r w:rsidRPr="004D241D">
        <w:rPr>
          <w:rFonts w:ascii="Times New Roman" w:hAnsi="Times New Roman" w:cs="Times New Roman"/>
          <w:color w:val="000000" w:themeColor="text1"/>
          <w:sz w:val="24"/>
          <w:szCs w:val="24"/>
        </w:rPr>
        <w:t>diarrhoiec</w:t>
      </w:r>
      <w:proofErr w:type="spellEnd"/>
      <w:r w:rsidRPr="004D241D">
        <w:rPr>
          <w:rFonts w:ascii="Times New Roman" w:hAnsi="Times New Roman" w:cs="Times New Roman"/>
          <w:color w:val="000000" w:themeColor="text1"/>
          <w:sz w:val="24"/>
          <w:szCs w:val="24"/>
        </w:rPr>
        <w:t xml:space="preserve"> childre</w:t>
      </w:r>
      <w:r w:rsidR="006633A9" w:rsidRPr="004D241D">
        <w:rPr>
          <w:rFonts w:ascii="Times New Roman" w:hAnsi="Times New Roman" w:cs="Times New Roman"/>
          <w:color w:val="000000" w:themeColor="text1"/>
          <w:sz w:val="24"/>
          <w:szCs w:val="24"/>
        </w:rPr>
        <w:t xml:space="preserve">n under five years old in </w:t>
      </w:r>
      <w:proofErr w:type="spellStart"/>
      <w:r w:rsidR="006633A9" w:rsidRPr="004D241D">
        <w:rPr>
          <w:rFonts w:ascii="Times New Roman" w:hAnsi="Times New Roman" w:cs="Times New Roman"/>
          <w:color w:val="000000" w:themeColor="text1"/>
          <w:sz w:val="24"/>
          <w:szCs w:val="24"/>
        </w:rPr>
        <w:t>Awka</w:t>
      </w:r>
      <w:proofErr w:type="spellEnd"/>
      <w:r w:rsidR="006633A9" w:rsidRPr="004D241D">
        <w:rPr>
          <w:rFonts w:ascii="Times New Roman" w:hAnsi="Times New Roman" w:cs="Times New Roman"/>
          <w:color w:val="000000" w:themeColor="text1"/>
          <w:sz w:val="24"/>
          <w:szCs w:val="24"/>
        </w:rPr>
        <w:t>.</w:t>
      </w:r>
    </w:p>
    <w:p w14:paraId="5F76C146" w14:textId="77777777" w:rsidR="00320DD0" w:rsidRPr="004D241D" w:rsidRDefault="00320DD0" w:rsidP="004D241D">
      <w:pPr>
        <w:spacing w:after="0"/>
        <w:rPr>
          <w:rFonts w:ascii="Times New Roman" w:hAnsi="Times New Roman" w:cs="Times New Roman"/>
          <w:b/>
          <w:color w:val="000000" w:themeColor="text1"/>
          <w:sz w:val="24"/>
          <w:szCs w:val="24"/>
        </w:rPr>
      </w:pPr>
    </w:p>
    <w:p w14:paraId="69E17AC9" w14:textId="77777777" w:rsidR="0057172B"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Of the 147 (36.75%) children infected with rotavirus, none of them was vaccinate</w:t>
      </w:r>
      <w:bookmarkStart w:id="0" w:name="_GoBack"/>
      <w:bookmarkEnd w:id="0"/>
      <w:r w:rsidRPr="004D241D">
        <w:rPr>
          <w:rFonts w:ascii="Times New Roman" w:hAnsi="Times New Roman" w:cs="Times New Roman"/>
          <w:color w:val="000000" w:themeColor="text1"/>
          <w:sz w:val="24"/>
          <w:szCs w:val="24"/>
        </w:rPr>
        <w:t>d (Table 2). However, 40 (10%) of the control cases were vaccinated and they had no rotavirus infection, therefore prior vaccination with rotavirus vaccine is stati</w:t>
      </w:r>
      <w:r w:rsidR="00B868AD" w:rsidRPr="004D241D">
        <w:rPr>
          <w:rFonts w:ascii="Times New Roman" w:hAnsi="Times New Roman" w:cs="Times New Roman"/>
          <w:color w:val="000000" w:themeColor="text1"/>
          <w:sz w:val="24"/>
          <w:szCs w:val="24"/>
        </w:rPr>
        <w:t>stically a significant factor (</w:t>
      </w:r>
      <w:r w:rsidRPr="004D241D">
        <w:rPr>
          <w:rFonts w:ascii="Times New Roman" w:hAnsi="Times New Roman" w:cs="Times New Roman"/>
          <w:color w:val="000000" w:themeColor="text1"/>
          <w:sz w:val="24"/>
          <w:szCs w:val="24"/>
        </w:rPr>
        <w:t>χ2 = 25.823, df= 1, p ≤ 0.05).</w:t>
      </w:r>
      <w:r w:rsidR="0057172B" w:rsidRPr="004D241D">
        <w:rPr>
          <w:rFonts w:ascii="Times New Roman" w:hAnsi="Times New Roman" w:cs="Times New Roman"/>
          <w:color w:val="000000" w:themeColor="text1"/>
          <w:sz w:val="24"/>
          <w:szCs w:val="24"/>
        </w:rPr>
        <w:t xml:space="preserve"> </w:t>
      </w:r>
      <w:r w:rsidR="00DD1A5E" w:rsidRPr="004D241D">
        <w:rPr>
          <w:rFonts w:ascii="Times New Roman" w:hAnsi="Times New Roman" w:cs="Times New Roman"/>
          <w:color w:val="000000" w:themeColor="text1"/>
          <w:sz w:val="24"/>
          <w:szCs w:val="24"/>
        </w:rPr>
        <w:t>It is known</w:t>
      </w:r>
      <w:r w:rsidR="0057172B" w:rsidRPr="004D241D">
        <w:rPr>
          <w:rFonts w:ascii="Times New Roman" w:hAnsi="Times New Roman" w:cs="Times New Roman"/>
          <w:color w:val="000000" w:themeColor="text1"/>
          <w:sz w:val="24"/>
          <w:szCs w:val="24"/>
        </w:rPr>
        <w:t xml:space="preserve"> that rotavirus is resilient and extremely contagious, therefore improving water quality and sanitation are unlikely to be effective rotavirus disease prevention strategies, bolstering the argument for a widespread vaccination campaign.</w:t>
      </w:r>
    </w:p>
    <w:p w14:paraId="0A30617E" w14:textId="77777777" w:rsidR="00320DD0" w:rsidRPr="004D241D" w:rsidRDefault="00320DD0" w:rsidP="004D241D">
      <w:pPr>
        <w:spacing w:after="0" w:line="480" w:lineRule="auto"/>
        <w:rPr>
          <w:rFonts w:ascii="Times New Roman" w:hAnsi="Times New Roman" w:cs="Times New Roman"/>
          <w:color w:val="000000" w:themeColor="text1"/>
          <w:sz w:val="24"/>
          <w:szCs w:val="24"/>
        </w:rPr>
      </w:pPr>
    </w:p>
    <w:p w14:paraId="7D18C489"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t>Table 2. Effect of vaccination on the infection of rotavirus on the children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93"/>
        <w:gridCol w:w="1984"/>
        <w:gridCol w:w="1985"/>
        <w:gridCol w:w="1417"/>
      </w:tblGrid>
      <w:tr w:rsidR="003B72E8" w:rsidRPr="004D241D" w14:paraId="51701694" w14:textId="77777777" w:rsidTr="00C14C80">
        <w:tc>
          <w:tcPr>
            <w:tcW w:w="2093" w:type="dxa"/>
            <w:tcBorders>
              <w:bottom w:val="single" w:sz="4" w:space="0" w:color="auto"/>
              <w:right w:val="nil"/>
            </w:tcBorders>
          </w:tcPr>
          <w:p w14:paraId="3A38AA97"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Population</w:t>
            </w:r>
          </w:p>
        </w:tc>
        <w:tc>
          <w:tcPr>
            <w:tcW w:w="1984" w:type="dxa"/>
            <w:tcBorders>
              <w:left w:val="nil"/>
              <w:bottom w:val="single" w:sz="4" w:space="0" w:color="auto"/>
              <w:right w:val="nil"/>
            </w:tcBorders>
          </w:tcPr>
          <w:p w14:paraId="2AF52F36"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RV Negative (%)</w:t>
            </w:r>
          </w:p>
        </w:tc>
        <w:tc>
          <w:tcPr>
            <w:tcW w:w="1985" w:type="dxa"/>
            <w:tcBorders>
              <w:left w:val="nil"/>
              <w:bottom w:val="single" w:sz="4" w:space="0" w:color="auto"/>
              <w:right w:val="nil"/>
            </w:tcBorders>
          </w:tcPr>
          <w:p w14:paraId="1B20E19E"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RV Positive (%)</w:t>
            </w:r>
          </w:p>
        </w:tc>
        <w:tc>
          <w:tcPr>
            <w:tcW w:w="1417" w:type="dxa"/>
            <w:tcBorders>
              <w:left w:val="nil"/>
              <w:bottom w:val="single" w:sz="4" w:space="0" w:color="auto"/>
            </w:tcBorders>
          </w:tcPr>
          <w:p w14:paraId="577C2A50" w14:textId="77777777" w:rsidR="00320DD0" w:rsidRPr="004D241D" w:rsidRDefault="00320DD0" w:rsidP="004D241D">
            <w:pPr>
              <w:pBdr>
                <w:between w:val="single" w:sz="4" w:space="1" w:color="auto"/>
              </w:pBd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r>
      <w:tr w:rsidR="003B72E8" w:rsidRPr="004D241D" w14:paraId="640C8CC2" w14:textId="77777777" w:rsidTr="00C14C80">
        <w:tc>
          <w:tcPr>
            <w:tcW w:w="2093" w:type="dxa"/>
            <w:tcBorders>
              <w:bottom w:val="nil"/>
              <w:right w:val="nil"/>
            </w:tcBorders>
          </w:tcPr>
          <w:p w14:paraId="541F0B99"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No RV vaccination</w:t>
            </w:r>
          </w:p>
        </w:tc>
        <w:tc>
          <w:tcPr>
            <w:tcW w:w="1984" w:type="dxa"/>
            <w:tcBorders>
              <w:left w:val="nil"/>
              <w:bottom w:val="nil"/>
              <w:right w:val="nil"/>
            </w:tcBorders>
          </w:tcPr>
          <w:p w14:paraId="460CD2A2"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213 (53.2)</w:t>
            </w:r>
          </w:p>
        </w:tc>
        <w:tc>
          <w:tcPr>
            <w:tcW w:w="1985" w:type="dxa"/>
            <w:tcBorders>
              <w:left w:val="nil"/>
              <w:bottom w:val="nil"/>
              <w:right w:val="nil"/>
            </w:tcBorders>
          </w:tcPr>
          <w:p w14:paraId="74F979D3"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(36.8)</w:t>
            </w:r>
          </w:p>
        </w:tc>
        <w:tc>
          <w:tcPr>
            <w:tcW w:w="1417" w:type="dxa"/>
            <w:tcBorders>
              <w:left w:val="nil"/>
              <w:bottom w:val="nil"/>
            </w:tcBorders>
          </w:tcPr>
          <w:p w14:paraId="21C37FDA"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360 (90)</w:t>
            </w:r>
          </w:p>
        </w:tc>
      </w:tr>
      <w:tr w:rsidR="003B72E8" w:rsidRPr="004D241D" w14:paraId="5630FF64" w14:textId="77777777" w:rsidTr="00C14C80">
        <w:tc>
          <w:tcPr>
            <w:tcW w:w="2093" w:type="dxa"/>
            <w:tcBorders>
              <w:top w:val="nil"/>
              <w:bottom w:val="nil"/>
              <w:right w:val="nil"/>
            </w:tcBorders>
          </w:tcPr>
          <w:p w14:paraId="5080E204"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RV vaccination</w:t>
            </w:r>
          </w:p>
        </w:tc>
        <w:tc>
          <w:tcPr>
            <w:tcW w:w="1984" w:type="dxa"/>
            <w:tcBorders>
              <w:top w:val="nil"/>
              <w:left w:val="nil"/>
              <w:bottom w:val="nil"/>
              <w:right w:val="nil"/>
            </w:tcBorders>
          </w:tcPr>
          <w:p w14:paraId="7B6B90BC"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 (10)</w:t>
            </w:r>
          </w:p>
        </w:tc>
        <w:tc>
          <w:tcPr>
            <w:tcW w:w="1985" w:type="dxa"/>
            <w:tcBorders>
              <w:top w:val="nil"/>
              <w:left w:val="nil"/>
              <w:bottom w:val="nil"/>
              <w:right w:val="nil"/>
            </w:tcBorders>
          </w:tcPr>
          <w:p w14:paraId="689C81F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0 (0)</w:t>
            </w:r>
          </w:p>
        </w:tc>
        <w:tc>
          <w:tcPr>
            <w:tcW w:w="1417" w:type="dxa"/>
            <w:tcBorders>
              <w:top w:val="nil"/>
              <w:left w:val="nil"/>
              <w:bottom w:val="nil"/>
            </w:tcBorders>
          </w:tcPr>
          <w:p w14:paraId="5732E2B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 (10)</w:t>
            </w:r>
          </w:p>
        </w:tc>
      </w:tr>
      <w:tr w:rsidR="003B72E8" w:rsidRPr="004D241D" w14:paraId="60AA334A" w14:textId="77777777" w:rsidTr="00C14C80">
        <w:tc>
          <w:tcPr>
            <w:tcW w:w="2093" w:type="dxa"/>
            <w:tcBorders>
              <w:top w:val="nil"/>
              <w:right w:val="nil"/>
            </w:tcBorders>
          </w:tcPr>
          <w:p w14:paraId="30C288E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w:t>
            </w:r>
          </w:p>
        </w:tc>
        <w:tc>
          <w:tcPr>
            <w:tcW w:w="1984" w:type="dxa"/>
            <w:tcBorders>
              <w:top w:val="nil"/>
              <w:left w:val="nil"/>
              <w:right w:val="nil"/>
            </w:tcBorders>
          </w:tcPr>
          <w:p w14:paraId="320ADD23"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253 (63.2)</w:t>
            </w:r>
          </w:p>
        </w:tc>
        <w:tc>
          <w:tcPr>
            <w:tcW w:w="1985" w:type="dxa"/>
            <w:tcBorders>
              <w:top w:val="nil"/>
              <w:left w:val="nil"/>
              <w:right w:val="nil"/>
            </w:tcBorders>
          </w:tcPr>
          <w:p w14:paraId="65D24BAC"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147 (36.8)</w:t>
            </w:r>
          </w:p>
        </w:tc>
        <w:tc>
          <w:tcPr>
            <w:tcW w:w="1417" w:type="dxa"/>
            <w:tcBorders>
              <w:top w:val="nil"/>
              <w:left w:val="nil"/>
            </w:tcBorders>
          </w:tcPr>
          <w:p w14:paraId="4FADFC05"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400 (100)</w:t>
            </w:r>
          </w:p>
        </w:tc>
      </w:tr>
    </w:tbl>
    <w:p w14:paraId="7C7E982A"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χ2 = 25.823, DF = 1, P= 0.000, OR= 0.592, (0.543-0.645). Where, χ2 = Chi square, P = Probability, DF= Degree of Freedom, OR= Odd Ratio</w:t>
      </w:r>
    </w:p>
    <w:p w14:paraId="1FA06DE2" w14:textId="77777777" w:rsidR="002E6F93" w:rsidRPr="004D241D" w:rsidRDefault="002E6F93" w:rsidP="004D241D">
      <w:pPr>
        <w:spacing w:after="0"/>
        <w:rPr>
          <w:rFonts w:ascii="Times New Roman" w:hAnsi="Times New Roman" w:cs="Times New Roman"/>
          <w:color w:val="000000" w:themeColor="text1"/>
          <w:sz w:val="24"/>
          <w:szCs w:val="24"/>
        </w:rPr>
      </w:pPr>
    </w:p>
    <w:p w14:paraId="5C608D50" w14:textId="77777777" w:rsidR="004A1A09" w:rsidRPr="004D241D" w:rsidRDefault="0030029A"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Table 3 represents gender and virus identification from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stools. However, the study group's male and female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patients did not have statistically different rates of rotavirus infection (P&gt;0.05). Rotavirus infection was shown to be somewhat higher in girls (25%) than in boys (24%). This is consistent with other research from Cameroon, where Ndze et al. [23] found that females outnumbered males (40.8%) by 45.3%. However, other studies from Nigeria reported that rotavirus was detected in slightly higher rates in males than in females [16, 24] as well as other studies in other countries such as South Western Iran. Males were more likely to have rotavirus infection in Sudan than females were (80% of positive cases versus 20% of positive cases), according to </w:t>
      </w:r>
      <w:proofErr w:type="spellStart"/>
      <w:r w:rsidRPr="004D241D">
        <w:rPr>
          <w:rFonts w:ascii="Times New Roman" w:hAnsi="Times New Roman" w:cs="Times New Roman"/>
          <w:color w:val="000000" w:themeColor="text1"/>
          <w:sz w:val="24"/>
          <w:szCs w:val="24"/>
        </w:rPr>
        <w:t>Magzoub</w:t>
      </w:r>
      <w:proofErr w:type="spellEnd"/>
      <w:r w:rsidRPr="004D241D">
        <w:rPr>
          <w:rFonts w:ascii="Times New Roman" w:hAnsi="Times New Roman" w:cs="Times New Roman"/>
          <w:color w:val="000000" w:themeColor="text1"/>
          <w:sz w:val="24"/>
          <w:szCs w:val="24"/>
        </w:rPr>
        <w:t xml:space="preserve"> et al. [25], but there was no statistically significant difference in adenovirus infection between male and female children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this study (P&gt;0.05). Some researchers reported no appreciable variation in infection between the sexes, are similar to this [17, 26]. The lack of gender-specific differences in infection rates suggests that susceptibility to viral antigens is not significantly influenced by gender during early childhood, emphasizing the importance of exposure risk over gender in virus contraction. Similarly, adenovirus was detected in 1.3 % of the females and 4% of the males. Although, adenovirus antigen detection was slightly higher among male than in female, there was no significant difference in the detection of adenovirus (χ2 = 3.001, df= 1, p &gt;0.05) (Table 3). Also, rotavirus and adenovirus co-infection was higher among males 1.7% (5/300) than in females (0.7%, 2/300), though, not statistically significant (χ2 = 0.876, df= 1, p &gt; 0.05).</w:t>
      </w:r>
    </w:p>
    <w:p w14:paraId="2542C9B4" w14:textId="77777777" w:rsidR="004A1A09" w:rsidRPr="004D241D" w:rsidRDefault="004A1A09" w:rsidP="004D241D">
      <w:pPr>
        <w:spacing w:after="0" w:line="48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lastRenderedPageBreak/>
        <w:br w:type="page"/>
      </w:r>
    </w:p>
    <w:p w14:paraId="7FBFA1E1"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p>
    <w:p w14:paraId="75B22C65" w14:textId="024A5144" w:rsidR="00320DD0" w:rsidRPr="004D241D" w:rsidRDefault="009A0748" w:rsidP="004D241D">
      <w:pPr>
        <w:spacing w:after="0"/>
        <w:ind w:hanging="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20DD0" w:rsidRPr="004D241D">
        <w:rPr>
          <w:rFonts w:ascii="Times New Roman" w:hAnsi="Times New Roman" w:cs="Times New Roman"/>
          <w:color w:val="000000" w:themeColor="text1"/>
          <w:sz w:val="24"/>
          <w:szCs w:val="24"/>
        </w:rPr>
        <w:t xml:space="preserve">Table 3. Distribution of rotavirus and adenovirus infection among </w:t>
      </w:r>
      <w:proofErr w:type="spellStart"/>
      <w:r w:rsidR="00320DD0" w:rsidRPr="004D241D">
        <w:rPr>
          <w:rFonts w:ascii="Times New Roman" w:hAnsi="Times New Roman" w:cs="Times New Roman"/>
          <w:color w:val="000000" w:themeColor="text1"/>
          <w:sz w:val="24"/>
          <w:szCs w:val="24"/>
        </w:rPr>
        <w:t>diarrhoiec</w:t>
      </w:r>
      <w:proofErr w:type="spellEnd"/>
      <w:r w:rsidR="00320DD0" w:rsidRPr="004D241D">
        <w:rPr>
          <w:rFonts w:ascii="Times New Roman" w:hAnsi="Times New Roman" w:cs="Times New Roman"/>
          <w:color w:val="000000" w:themeColor="text1"/>
          <w:sz w:val="24"/>
          <w:szCs w:val="24"/>
        </w:rPr>
        <w:t xml:space="preserve"> children under five years old in relation to gender</w:t>
      </w:r>
    </w:p>
    <w:tbl>
      <w:tblPr>
        <w:tblStyle w:val="TableGrid"/>
        <w:tblW w:w="0" w:type="auto"/>
        <w:tblInd w:w="108" w:type="dxa"/>
        <w:tblLook w:val="04A0" w:firstRow="1" w:lastRow="0" w:firstColumn="1" w:lastColumn="0" w:noHBand="0" w:noVBand="1"/>
      </w:tblPr>
      <w:tblGrid>
        <w:gridCol w:w="923"/>
        <w:gridCol w:w="1503"/>
        <w:gridCol w:w="1410"/>
        <w:gridCol w:w="1156"/>
        <w:gridCol w:w="1503"/>
        <w:gridCol w:w="1410"/>
        <w:gridCol w:w="1156"/>
      </w:tblGrid>
      <w:tr w:rsidR="003B72E8" w:rsidRPr="004D241D" w14:paraId="16B1507C" w14:textId="77777777" w:rsidTr="00C14C80">
        <w:tc>
          <w:tcPr>
            <w:tcW w:w="0" w:type="auto"/>
            <w:tcBorders>
              <w:left w:val="nil"/>
              <w:bottom w:val="nil"/>
              <w:right w:val="nil"/>
            </w:tcBorders>
          </w:tcPr>
          <w:p w14:paraId="4F5E220A" w14:textId="77777777" w:rsidR="00320DD0" w:rsidRPr="004D241D" w:rsidRDefault="00320DD0" w:rsidP="004D241D">
            <w:pPr>
              <w:jc w:val="center"/>
              <w:rPr>
                <w:rFonts w:ascii="Times New Roman" w:hAnsi="Times New Roman" w:cs="Times New Roman"/>
                <w:color w:val="000000" w:themeColor="text1"/>
                <w:sz w:val="24"/>
                <w:szCs w:val="24"/>
              </w:rPr>
            </w:pPr>
          </w:p>
        </w:tc>
        <w:tc>
          <w:tcPr>
            <w:tcW w:w="0" w:type="auto"/>
            <w:gridSpan w:val="3"/>
            <w:tcBorders>
              <w:left w:val="nil"/>
              <w:bottom w:val="nil"/>
              <w:right w:val="nil"/>
            </w:tcBorders>
          </w:tcPr>
          <w:p w14:paraId="694CC381"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Rotavirus</w:t>
            </w:r>
          </w:p>
        </w:tc>
        <w:tc>
          <w:tcPr>
            <w:tcW w:w="0" w:type="auto"/>
            <w:gridSpan w:val="3"/>
            <w:tcBorders>
              <w:left w:val="nil"/>
              <w:bottom w:val="nil"/>
              <w:right w:val="nil"/>
            </w:tcBorders>
          </w:tcPr>
          <w:p w14:paraId="40F51EF4"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Adenovirus</w:t>
            </w:r>
          </w:p>
        </w:tc>
      </w:tr>
      <w:tr w:rsidR="003B72E8" w:rsidRPr="004D241D" w14:paraId="23BD5808" w14:textId="77777777" w:rsidTr="00C14C80">
        <w:tc>
          <w:tcPr>
            <w:tcW w:w="0" w:type="auto"/>
            <w:tcBorders>
              <w:top w:val="nil"/>
              <w:left w:val="nil"/>
              <w:bottom w:val="single" w:sz="4" w:space="0" w:color="auto"/>
              <w:right w:val="nil"/>
            </w:tcBorders>
          </w:tcPr>
          <w:p w14:paraId="2B69505B"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Gender</w:t>
            </w:r>
          </w:p>
        </w:tc>
        <w:tc>
          <w:tcPr>
            <w:tcW w:w="0" w:type="auto"/>
            <w:tcBorders>
              <w:top w:val="nil"/>
              <w:left w:val="nil"/>
              <w:bottom w:val="single" w:sz="4" w:space="0" w:color="auto"/>
              <w:right w:val="nil"/>
            </w:tcBorders>
          </w:tcPr>
          <w:p w14:paraId="023C8C74"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0" w:type="auto"/>
            <w:tcBorders>
              <w:top w:val="nil"/>
              <w:left w:val="nil"/>
              <w:bottom w:val="single" w:sz="4" w:space="0" w:color="auto"/>
              <w:right w:val="nil"/>
            </w:tcBorders>
          </w:tcPr>
          <w:p w14:paraId="67E4E600"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
        </w:tc>
        <w:tc>
          <w:tcPr>
            <w:tcW w:w="0" w:type="auto"/>
            <w:tcBorders>
              <w:top w:val="nil"/>
              <w:left w:val="nil"/>
              <w:bottom w:val="single" w:sz="4" w:space="0" w:color="auto"/>
              <w:right w:val="nil"/>
            </w:tcBorders>
          </w:tcPr>
          <w:p w14:paraId="5358801E"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c>
          <w:tcPr>
            <w:tcW w:w="0" w:type="auto"/>
            <w:tcBorders>
              <w:top w:val="nil"/>
              <w:left w:val="nil"/>
              <w:bottom w:val="single" w:sz="4" w:space="0" w:color="auto"/>
              <w:right w:val="nil"/>
            </w:tcBorders>
          </w:tcPr>
          <w:p w14:paraId="0537E1E2"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Negative (%)</w:t>
            </w:r>
          </w:p>
        </w:tc>
        <w:tc>
          <w:tcPr>
            <w:tcW w:w="0" w:type="auto"/>
            <w:tcBorders>
              <w:top w:val="nil"/>
              <w:left w:val="nil"/>
              <w:bottom w:val="single" w:sz="4" w:space="0" w:color="auto"/>
              <w:right w:val="nil"/>
            </w:tcBorders>
          </w:tcPr>
          <w:p w14:paraId="4BE14C8E"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Positive (%)</w:t>
            </w:r>
          </w:p>
        </w:tc>
        <w:tc>
          <w:tcPr>
            <w:tcW w:w="0" w:type="auto"/>
            <w:tcBorders>
              <w:top w:val="nil"/>
              <w:left w:val="nil"/>
              <w:bottom w:val="single" w:sz="4" w:space="0" w:color="auto"/>
              <w:right w:val="nil"/>
            </w:tcBorders>
          </w:tcPr>
          <w:p w14:paraId="1D42B8EF" w14:textId="77777777" w:rsidR="00320DD0" w:rsidRPr="004D241D" w:rsidRDefault="00320DD0" w:rsidP="004D241D">
            <w:pPr>
              <w:jc w:val="cente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 (%)</w:t>
            </w:r>
          </w:p>
        </w:tc>
      </w:tr>
      <w:tr w:rsidR="003B72E8" w:rsidRPr="004D241D" w14:paraId="1FF7A8D2" w14:textId="77777777" w:rsidTr="00C14C80">
        <w:tc>
          <w:tcPr>
            <w:tcW w:w="0" w:type="auto"/>
            <w:tcBorders>
              <w:left w:val="nil"/>
              <w:bottom w:val="nil"/>
              <w:right w:val="nil"/>
            </w:tcBorders>
          </w:tcPr>
          <w:p w14:paraId="31E6EF04"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Female</w:t>
            </w:r>
          </w:p>
        </w:tc>
        <w:tc>
          <w:tcPr>
            <w:tcW w:w="0" w:type="auto"/>
            <w:tcBorders>
              <w:left w:val="nil"/>
              <w:bottom w:val="nil"/>
              <w:right w:val="nil"/>
            </w:tcBorders>
          </w:tcPr>
          <w:p w14:paraId="036C4A91"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63 (21)              </w:t>
            </w:r>
          </w:p>
        </w:tc>
        <w:tc>
          <w:tcPr>
            <w:tcW w:w="0" w:type="auto"/>
            <w:tcBorders>
              <w:left w:val="nil"/>
              <w:bottom w:val="nil"/>
              <w:right w:val="nil"/>
            </w:tcBorders>
          </w:tcPr>
          <w:p w14:paraId="6C75558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72 (25)            </w:t>
            </w:r>
          </w:p>
        </w:tc>
        <w:tc>
          <w:tcPr>
            <w:tcW w:w="0" w:type="auto"/>
            <w:tcBorders>
              <w:left w:val="nil"/>
              <w:bottom w:val="nil"/>
              <w:right w:val="nil"/>
            </w:tcBorders>
          </w:tcPr>
          <w:p w14:paraId="6C5FB08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138 (46)               </w:t>
            </w:r>
          </w:p>
        </w:tc>
        <w:tc>
          <w:tcPr>
            <w:tcW w:w="0" w:type="auto"/>
            <w:tcBorders>
              <w:left w:val="nil"/>
              <w:bottom w:val="nil"/>
              <w:right w:val="nil"/>
            </w:tcBorders>
          </w:tcPr>
          <w:p w14:paraId="2E040EC6"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134 (44.7)</w:t>
            </w:r>
          </w:p>
        </w:tc>
        <w:tc>
          <w:tcPr>
            <w:tcW w:w="0" w:type="auto"/>
            <w:tcBorders>
              <w:left w:val="nil"/>
              <w:bottom w:val="nil"/>
              <w:right w:val="nil"/>
            </w:tcBorders>
          </w:tcPr>
          <w:p w14:paraId="6CB792C6"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4 (1.3)</w:t>
            </w:r>
          </w:p>
        </w:tc>
        <w:tc>
          <w:tcPr>
            <w:tcW w:w="0" w:type="auto"/>
            <w:tcBorders>
              <w:left w:val="nil"/>
              <w:bottom w:val="nil"/>
              <w:right w:val="nil"/>
            </w:tcBorders>
          </w:tcPr>
          <w:p w14:paraId="5986B5C2"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138 (46)</w:t>
            </w:r>
          </w:p>
        </w:tc>
      </w:tr>
      <w:tr w:rsidR="003B72E8" w:rsidRPr="004D241D" w14:paraId="25D48368" w14:textId="77777777" w:rsidTr="00C14C80">
        <w:tc>
          <w:tcPr>
            <w:tcW w:w="0" w:type="auto"/>
            <w:tcBorders>
              <w:top w:val="nil"/>
              <w:left w:val="nil"/>
              <w:bottom w:val="nil"/>
              <w:right w:val="nil"/>
            </w:tcBorders>
          </w:tcPr>
          <w:p w14:paraId="7B1455D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Male</w:t>
            </w:r>
          </w:p>
        </w:tc>
        <w:tc>
          <w:tcPr>
            <w:tcW w:w="0" w:type="auto"/>
            <w:tcBorders>
              <w:top w:val="nil"/>
              <w:left w:val="nil"/>
              <w:bottom w:val="nil"/>
              <w:right w:val="nil"/>
            </w:tcBorders>
          </w:tcPr>
          <w:p w14:paraId="562E9D08"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90 (30)              </w:t>
            </w:r>
          </w:p>
        </w:tc>
        <w:tc>
          <w:tcPr>
            <w:tcW w:w="0" w:type="auto"/>
            <w:tcBorders>
              <w:top w:val="nil"/>
              <w:left w:val="nil"/>
              <w:bottom w:val="nil"/>
              <w:right w:val="nil"/>
            </w:tcBorders>
          </w:tcPr>
          <w:p w14:paraId="554B1A1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72 (24)            </w:t>
            </w:r>
          </w:p>
        </w:tc>
        <w:tc>
          <w:tcPr>
            <w:tcW w:w="0" w:type="auto"/>
            <w:tcBorders>
              <w:top w:val="nil"/>
              <w:left w:val="nil"/>
              <w:bottom w:val="nil"/>
              <w:right w:val="nil"/>
            </w:tcBorders>
          </w:tcPr>
          <w:p w14:paraId="3D34CA8F"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162 (54)               </w:t>
            </w:r>
          </w:p>
        </w:tc>
        <w:tc>
          <w:tcPr>
            <w:tcW w:w="0" w:type="auto"/>
            <w:tcBorders>
              <w:top w:val="nil"/>
              <w:left w:val="nil"/>
              <w:bottom w:val="nil"/>
              <w:right w:val="nil"/>
            </w:tcBorders>
          </w:tcPr>
          <w:p w14:paraId="2D4BA080"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150 (50)               </w:t>
            </w:r>
          </w:p>
        </w:tc>
        <w:tc>
          <w:tcPr>
            <w:tcW w:w="0" w:type="auto"/>
            <w:tcBorders>
              <w:top w:val="nil"/>
              <w:left w:val="nil"/>
              <w:bottom w:val="nil"/>
              <w:right w:val="nil"/>
            </w:tcBorders>
          </w:tcPr>
          <w:p w14:paraId="49590C1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12 (4)</w:t>
            </w:r>
          </w:p>
        </w:tc>
        <w:tc>
          <w:tcPr>
            <w:tcW w:w="0" w:type="auto"/>
            <w:tcBorders>
              <w:top w:val="nil"/>
              <w:left w:val="nil"/>
              <w:bottom w:val="nil"/>
              <w:right w:val="nil"/>
            </w:tcBorders>
          </w:tcPr>
          <w:p w14:paraId="7831B408"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162 (54)</w:t>
            </w:r>
          </w:p>
        </w:tc>
      </w:tr>
      <w:tr w:rsidR="003B72E8" w:rsidRPr="004D241D" w14:paraId="042D0F73" w14:textId="77777777" w:rsidTr="00C14C80">
        <w:tc>
          <w:tcPr>
            <w:tcW w:w="0" w:type="auto"/>
            <w:tcBorders>
              <w:top w:val="nil"/>
              <w:left w:val="nil"/>
              <w:right w:val="nil"/>
            </w:tcBorders>
          </w:tcPr>
          <w:p w14:paraId="64C1E0DB"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Total</w:t>
            </w:r>
          </w:p>
        </w:tc>
        <w:tc>
          <w:tcPr>
            <w:tcW w:w="0" w:type="auto"/>
            <w:tcBorders>
              <w:top w:val="nil"/>
              <w:left w:val="nil"/>
              <w:right w:val="nil"/>
            </w:tcBorders>
          </w:tcPr>
          <w:p w14:paraId="7CDC149C"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153 (51)            </w:t>
            </w:r>
          </w:p>
        </w:tc>
        <w:tc>
          <w:tcPr>
            <w:tcW w:w="0" w:type="auto"/>
            <w:tcBorders>
              <w:top w:val="nil"/>
              <w:left w:val="nil"/>
              <w:right w:val="nil"/>
            </w:tcBorders>
          </w:tcPr>
          <w:p w14:paraId="220FA9D2"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147 (49)           </w:t>
            </w:r>
          </w:p>
        </w:tc>
        <w:tc>
          <w:tcPr>
            <w:tcW w:w="0" w:type="auto"/>
            <w:tcBorders>
              <w:top w:val="nil"/>
              <w:left w:val="nil"/>
              <w:right w:val="nil"/>
            </w:tcBorders>
          </w:tcPr>
          <w:p w14:paraId="4DF2AE96"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300 (100)              </w:t>
            </w:r>
          </w:p>
        </w:tc>
        <w:tc>
          <w:tcPr>
            <w:tcW w:w="0" w:type="auto"/>
            <w:tcBorders>
              <w:top w:val="nil"/>
              <w:left w:val="nil"/>
              <w:right w:val="nil"/>
            </w:tcBorders>
          </w:tcPr>
          <w:p w14:paraId="72208D67"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284 (94.7)</w:t>
            </w:r>
          </w:p>
        </w:tc>
        <w:tc>
          <w:tcPr>
            <w:tcW w:w="0" w:type="auto"/>
            <w:tcBorders>
              <w:top w:val="nil"/>
              <w:left w:val="nil"/>
              <w:right w:val="nil"/>
            </w:tcBorders>
          </w:tcPr>
          <w:p w14:paraId="65DD8B3F"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16 (5.3)</w:t>
            </w:r>
          </w:p>
        </w:tc>
        <w:tc>
          <w:tcPr>
            <w:tcW w:w="0" w:type="auto"/>
            <w:tcBorders>
              <w:top w:val="nil"/>
              <w:left w:val="nil"/>
              <w:right w:val="nil"/>
            </w:tcBorders>
          </w:tcPr>
          <w:p w14:paraId="7F33E033" w14:textId="77777777" w:rsidR="00320DD0" w:rsidRPr="004D241D" w:rsidRDefault="00320DD0" w:rsidP="004D241D">
            <w:pPr>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300 (100)</w:t>
            </w:r>
          </w:p>
        </w:tc>
      </w:tr>
    </w:tbl>
    <w:p w14:paraId="4FB65943"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For Rotavirus: χ2 = 25.823, DF = 1, P= 0.000, RE, OR= 0.592, (0.543-0.645), For Adenovirus: χ2 = 2.925, DF = 1, P= 0.087, RE, 0R= 0.672, (0.426-1.061). Where, χ2 = Chi square, P = Probability, DF= Degree of Freedom, RE = Risk Estimate, OR= Odd Ratio.</w:t>
      </w:r>
    </w:p>
    <w:p w14:paraId="218B38CE" w14:textId="77777777" w:rsidR="00D6364A" w:rsidRPr="004D241D" w:rsidRDefault="00D6364A" w:rsidP="004D241D">
      <w:pPr>
        <w:spacing w:after="0" w:line="360" w:lineRule="auto"/>
        <w:jc w:val="both"/>
        <w:rPr>
          <w:rFonts w:ascii="Times New Roman" w:hAnsi="Times New Roman" w:cs="Times New Roman"/>
          <w:color w:val="000000" w:themeColor="text1"/>
          <w:sz w:val="24"/>
          <w:szCs w:val="24"/>
        </w:rPr>
      </w:pPr>
    </w:p>
    <w:p w14:paraId="750F0C07" w14:textId="5899B591" w:rsidR="006A1FBA" w:rsidRPr="004D241D" w:rsidRDefault="00B54993"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The age group distribution of rotavirus, adenovirus, and co-infection among </w:t>
      </w:r>
      <w:proofErr w:type="spellStart"/>
      <w:r w:rsidRPr="004D241D">
        <w:rPr>
          <w:rFonts w:ascii="Times New Roman" w:hAnsi="Times New Roman" w:cs="Times New Roman"/>
          <w:color w:val="000000" w:themeColor="text1"/>
          <w:sz w:val="24"/>
          <w:szCs w:val="24"/>
        </w:rPr>
        <w:t>diarrhoeic</w:t>
      </w:r>
      <w:proofErr w:type="spellEnd"/>
      <w:r w:rsidRPr="004D241D">
        <w:rPr>
          <w:rFonts w:ascii="Times New Roman" w:hAnsi="Times New Roman" w:cs="Times New Roman"/>
          <w:color w:val="000000" w:themeColor="text1"/>
          <w:sz w:val="24"/>
          <w:szCs w:val="24"/>
        </w:rPr>
        <w:t xml:space="preserve"> children under 5 years old in the studied area showed no statistically significant differences (p &gt; 0.05) (Table 4). The highest prevalence of rotavirus infection occurred in the age group of 7-12 months (21%), followed by 0-6 months (19%) </w:t>
      </w:r>
      <w:r w:rsidR="0059416D" w:rsidRPr="004D241D">
        <w:rPr>
          <w:rFonts w:ascii="Times New Roman" w:hAnsi="Times New Roman" w:cs="Times New Roman"/>
          <w:color w:val="000000" w:themeColor="text1"/>
          <w:sz w:val="24"/>
          <w:szCs w:val="24"/>
        </w:rPr>
        <w:t>(T</w:t>
      </w:r>
      <w:r w:rsidR="006633A9" w:rsidRPr="004D241D">
        <w:rPr>
          <w:rFonts w:ascii="Times New Roman" w:hAnsi="Times New Roman" w:cs="Times New Roman"/>
          <w:color w:val="000000" w:themeColor="text1"/>
          <w:sz w:val="24"/>
          <w:szCs w:val="24"/>
        </w:rPr>
        <w:t>able 4</w:t>
      </w:r>
      <w:r w:rsidR="0059416D" w:rsidRPr="004D241D">
        <w:rPr>
          <w:rFonts w:ascii="Times New Roman" w:hAnsi="Times New Roman" w:cs="Times New Roman"/>
          <w:color w:val="000000" w:themeColor="text1"/>
          <w:sz w:val="24"/>
          <w:szCs w:val="24"/>
        </w:rPr>
        <w:t>)</w:t>
      </w:r>
      <w:r w:rsidR="006633A9" w:rsidRPr="004D241D">
        <w:rPr>
          <w:rFonts w:ascii="Times New Roman" w:hAnsi="Times New Roman" w:cs="Times New Roman"/>
          <w:color w:val="000000" w:themeColor="text1"/>
          <w:sz w:val="24"/>
          <w:szCs w:val="24"/>
        </w:rPr>
        <w:t>. This age group distribution is comparable to other studies which found a higher prevalence in infants between the ages of 7 and 12 months</w:t>
      </w:r>
      <w:r w:rsidR="0041279F" w:rsidRPr="004D241D">
        <w:rPr>
          <w:rFonts w:ascii="Times New Roman" w:hAnsi="Times New Roman" w:cs="Times New Roman"/>
          <w:color w:val="000000" w:themeColor="text1"/>
          <w:sz w:val="24"/>
          <w:szCs w:val="24"/>
        </w:rPr>
        <w:t xml:space="preserve"> [2</w:t>
      </w:r>
      <w:r w:rsidR="00165318" w:rsidRPr="004D241D">
        <w:rPr>
          <w:rFonts w:ascii="Times New Roman" w:hAnsi="Times New Roman" w:cs="Times New Roman"/>
          <w:color w:val="000000" w:themeColor="text1"/>
          <w:sz w:val="24"/>
          <w:szCs w:val="24"/>
        </w:rPr>
        <w:t>4</w:t>
      </w:r>
      <w:r w:rsidR="0041279F" w:rsidRPr="004D241D">
        <w:rPr>
          <w:rFonts w:ascii="Times New Roman" w:hAnsi="Times New Roman" w:cs="Times New Roman"/>
          <w:color w:val="000000" w:themeColor="text1"/>
          <w:sz w:val="24"/>
          <w:szCs w:val="24"/>
        </w:rPr>
        <w:t>]</w:t>
      </w:r>
      <w:r w:rsidR="006633A9" w:rsidRPr="004D241D">
        <w:rPr>
          <w:rFonts w:ascii="Times New Roman" w:hAnsi="Times New Roman" w:cs="Times New Roman"/>
          <w:color w:val="000000" w:themeColor="text1"/>
          <w:sz w:val="24"/>
          <w:szCs w:val="24"/>
        </w:rPr>
        <w:t xml:space="preserve">. The age range of 31 to 54 months had the lowest prevalence of rotavirus infection. This low infection rate may be linked to growing older and developing viral immunity.  </w:t>
      </w:r>
      <w:r w:rsidR="00066239" w:rsidRPr="004D241D">
        <w:rPr>
          <w:rFonts w:ascii="Times New Roman" w:hAnsi="Times New Roman" w:cs="Times New Roman"/>
          <w:color w:val="000000" w:themeColor="text1"/>
          <w:sz w:val="24"/>
          <w:szCs w:val="24"/>
        </w:rPr>
        <w:t xml:space="preserve">Rotavirus was predominantly detected in children under 2 years old, aligning with the assumption that children under 2 are more susceptible to </w:t>
      </w:r>
      <w:proofErr w:type="spellStart"/>
      <w:r w:rsidR="00066239" w:rsidRPr="004D241D">
        <w:rPr>
          <w:rFonts w:ascii="Times New Roman" w:hAnsi="Times New Roman" w:cs="Times New Roman"/>
          <w:color w:val="000000" w:themeColor="text1"/>
          <w:sz w:val="24"/>
          <w:szCs w:val="24"/>
        </w:rPr>
        <w:t>diarrhoea</w:t>
      </w:r>
      <w:proofErr w:type="spellEnd"/>
      <w:r w:rsidR="00066239" w:rsidRPr="004D241D">
        <w:rPr>
          <w:rFonts w:ascii="Times New Roman" w:hAnsi="Times New Roman" w:cs="Times New Roman"/>
          <w:color w:val="000000" w:themeColor="text1"/>
          <w:sz w:val="24"/>
          <w:szCs w:val="24"/>
        </w:rPr>
        <w:t xml:space="preserve"> and that circulating antibodies offer protection [14]. Adenovirus infection was exclusively found in children under 2 years old (100% of positive cases), consistent with international studies [14, 17], although contrasting with findings from Aminu et al. [9]</w:t>
      </w:r>
      <w:r w:rsidR="006A1FBA" w:rsidRPr="004D241D">
        <w:rPr>
          <w:rFonts w:ascii="Times New Roman" w:hAnsi="Times New Roman" w:cs="Times New Roman"/>
          <w:color w:val="000000" w:themeColor="text1"/>
          <w:sz w:val="24"/>
          <w:szCs w:val="24"/>
        </w:rPr>
        <w:t xml:space="preserve">. The age range of 7 to 12 months had the highest prevalence of adenovirus infection (60 % of positive cases). </w:t>
      </w:r>
      <w:r w:rsidR="003F1691" w:rsidRPr="004D241D">
        <w:rPr>
          <w:rFonts w:ascii="Times New Roman" w:hAnsi="Times New Roman" w:cs="Times New Roman"/>
          <w:color w:val="000000" w:themeColor="text1"/>
          <w:sz w:val="24"/>
          <w:szCs w:val="24"/>
        </w:rPr>
        <w:t>Given that we observed no positive cases in the age range of 25 to 54 months and a higher incidence in children under 24 months of age, it's possible that the children were infected much earlier in life but went on to develop resistance to infection. In other words, the fact that recurrent infections in older children are mild or asymptomatic could be explained by the fact that they have built up a protective immunity through repeated exposure to the virus.</w:t>
      </w:r>
    </w:p>
    <w:p w14:paraId="0B80383C" w14:textId="195CEB06" w:rsidR="00BA0BD6" w:rsidRPr="004D241D" w:rsidRDefault="00BA0BD6" w:rsidP="004D241D">
      <w:pPr>
        <w:spacing w:after="0"/>
        <w:rPr>
          <w:rFonts w:ascii="Times New Roman" w:hAnsi="Times New Roman" w:cs="Times New Roman"/>
          <w:color w:val="000000" w:themeColor="text1"/>
          <w:sz w:val="24"/>
          <w:szCs w:val="24"/>
        </w:rPr>
      </w:pPr>
    </w:p>
    <w:p w14:paraId="7AFDB87B" w14:textId="3C0AF5B0"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Table 4.  Age related influence on distribution of rotavirus and adenovirus infections</w:t>
      </w:r>
      <w:r w:rsidR="00A827F6" w:rsidRPr="004D241D">
        <w:rPr>
          <w:rFonts w:ascii="Times New Roman" w:hAnsi="Times New Roman" w:cs="Times New Roman"/>
          <w:color w:val="000000" w:themeColor="text1"/>
          <w:sz w:val="24"/>
          <w:szCs w:val="24"/>
        </w:rPr>
        <w:t xml:space="preserve"> and co-infection</w:t>
      </w:r>
    </w:p>
    <w:tbl>
      <w:tblPr>
        <w:tblStyle w:val="TableGrid"/>
        <w:tblW w:w="9889" w:type="dxa"/>
        <w:tblBorders>
          <w:left w:val="none" w:sz="0" w:space="0" w:color="auto"/>
          <w:right w:val="none" w:sz="0" w:space="0" w:color="auto"/>
        </w:tblBorders>
        <w:tblLook w:val="04A0" w:firstRow="1" w:lastRow="0" w:firstColumn="1" w:lastColumn="0" w:noHBand="0" w:noVBand="1"/>
      </w:tblPr>
      <w:tblGrid>
        <w:gridCol w:w="1028"/>
        <w:gridCol w:w="991"/>
        <w:gridCol w:w="930"/>
        <w:gridCol w:w="801"/>
        <w:gridCol w:w="992"/>
        <w:gridCol w:w="930"/>
        <w:gridCol w:w="801"/>
        <w:gridCol w:w="1161"/>
        <w:gridCol w:w="1121"/>
        <w:gridCol w:w="1134"/>
      </w:tblGrid>
      <w:tr w:rsidR="003B72E8" w:rsidRPr="00E56100" w14:paraId="6CE517A9" w14:textId="77777777" w:rsidTr="00A827F6">
        <w:tc>
          <w:tcPr>
            <w:tcW w:w="0" w:type="auto"/>
            <w:tcBorders>
              <w:bottom w:val="nil"/>
              <w:right w:val="nil"/>
            </w:tcBorders>
            <w:vAlign w:val="center"/>
          </w:tcPr>
          <w:p w14:paraId="729B4A68" w14:textId="77777777" w:rsidR="0004383B" w:rsidRPr="00E56100" w:rsidRDefault="0004383B" w:rsidP="004D241D">
            <w:pPr>
              <w:jc w:val="center"/>
              <w:rPr>
                <w:rFonts w:ascii="Times New Roman" w:hAnsi="Times New Roman" w:cs="Times New Roman"/>
                <w:b/>
                <w:color w:val="000000" w:themeColor="text1"/>
                <w:sz w:val="16"/>
                <w:szCs w:val="16"/>
              </w:rPr>
            </w:pPr>
          </w:p>
        </w:tc>
        <w:tc>
          <w:tcPr>
            <w:tcW w:w="0" w:type="auto"/>
            <w:gridSpan w:val="3"/>
            <w:tcBorders>
              <w:left w:val="nil"/>
              <w:bottom w:val="nil"/>
              <w:right w:val="nil"/>
            </w:tcBorders>
            <w:vAlign w:val="center"/>
          </w:tcPr>
          <w:p w14:paraId="4A825E35"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Rotavirus</w:t>
            </w:r>
          </w:p>
        </w:tc>
        <w:tc>
          <w:tcPr>
            <w:tcW w:w="0" w:type="auto"/>
            <w:gridSpan w:val="3"/>
            <w:tcBorders>
              <w:left w:val="nil"/>
              <w:bottom w:val="nil"/>
              <w:right w:val="nil"/>
            </w:tcBorders>
            <w:vAlign w:val="center"/>
          </w:tcPr>
          <w:p w14:paraId="0664FCC9"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Adenovirus</w:t>
            </w:r>
          </w:p>
        </w:tc>
        <w:tc>
          <w:tcPr>
            <w:tcW w:w="3346" w:type="dxa"/>
            <w:gridSpan w:val="3"/>
            <w:tcBorders>
              <w:left w:val="nil"/>
              <w:bottom w:val="nil"/>
            </w:tcBorders>
            <w:vAlign w:val="center"/>
          </w:tcPr>
          <w:p w14:paraId="6B426337" w14:textId="77777777" w:rsidR="0004383B" w:rsidRPr="00E56100" w:rsidRDefault="0004383B" w:rsidP="004D241D">
            <w:pPr>
              <w:jc w:val="cente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RV And ADV Co-Infection</w:t>
            </w:r>
          </w:p>
        </w:tc>
      </w:tr>
      <w:tr w:rsidR="003B72E8" w:rsidRPr="00E56100" w14:paraId="7D579EFA" w14:textId="77777777" w:rsidTr="00A827F6">
        <w:tc>
          <w:tcPr>
            <w:tcW w:w="0" w:type="auto"/>
            <w:tcBorders>
              <w:top w:val="nil"/>
              <w:bottom w:val="single" w:sz="4" w:space="0" w:color="auto"/>
              <w:right w:val="nil"/>
            </w:tcBorders>
            <w:vAlign w:val="center"/>
          </w:tcPr>
          <w:p w14:paraId="2BC990C7"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Age (Months)</w:t>
            </w:r>
          </w:p>
        </w:tc>
        <w:tc>
          <w:tcPr>
            <w:tcW w:w="0" w:type="auto"/>
            <w:tcBorders>
              <w:top w:val="nil"/>
              <w:left w:val="nil"/>
              <w:bottom w:val="single" w:sz="4" w:space="0" w:color="auto"/>
              <w:right w:val="nil"/>
            </w:tcBorders>
            <w:vAlign w:val="center"/>
          </w:tcPr>
          <w:p w14:paraId="6EC3E8CC"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6CC6D76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2341E5C8"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 (%)</w:t>
            </w:r>
          </w:p>
        </w:tc>
        <w:tc>
          <w:tcPr>
            <w:tcW w:w="0" w:type="auto"/>
            <w:tcBorders>
              <w:top w:val="nil"/>
              <w:left w:val="nil"/>
              <w:bottom w:val="single" w:sz="4" w:space="0" w:color="auto"/>
              <w:right w:val="nil"/>
            </w:tcBorders>
            <w:vAlign w:val="center"/>
          </w:tcPr>
          <w:p w14:paraId="3218E407"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7FF0A71F"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4E485482"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 (%)</w:t>
            </w:r>
          </w:p>
        </w:tc>
        <w:tc>
          <w:tcPr>
            <w:tcW w:w="0" w:type="auto"/>
            <w:tcBorders>
              <w:top w:val="nil"/>
              <w:left w:val="nil"/>
              <w:bottom w:val="single" w:sz="4" w:space="0" w:color="auto"/>
              <w:right w:val="nil"/>
            </w:tcBorders>
            <w:vAlign w:val="center"/>
          </w:tcPr>
          <w:p w14:paraId="47DEEFFE"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Co-Infection (%)</w:t>
            </w:r>
          </w:p>
        </w:tc>
        <w:tc>
          <w:tcPr>
            <w:tcW w:w="1121" w:type="dxa"/>
            <w:tcBorders>
              <w:top w:val="nil"/>
              <w:left w:val="nil"/>
              <w:bottom w:val="single" w:sz="4" w:space="0" w:color="auto"/>
              <w:right w:val="nil"/>
            </w:tcBorders>
            <w:vAlign w:val="center"/>
          </w:tcPr>
          <w:p w14:paraId="4EA9CB46"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No Co-Infection (%)</w:t>
            </w:r>
          </w:p>
        </w:tc>
        <w:tc>
          <w:tcPr>
            <w:tcW w:w="1134" w:type="dxa"/>
            <w:tcBorders>
              <w:top w:val="nil"/>
              <w:left w:val="nil"/>
              <w:bottom w:val="single" w:sz="4" w:space="0" w:color="auto"/>
            </w:tcBorders>
            <w:vAlign w:val="center"/>
          </w:tcPr>
          <w:p w14:paraId="62E81AC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 (%)</w:t>
            </w:r>
          </w:p>
        </w:tc>
      </w:tr>
      <w:tr w:rsidR="003B72E8" w:rsidRPr="00E56100" w14:paraId="411D9B26" w14:textId="77777777" w:rsidTr="00A827F6">
        <w:tc>
          <w:tcPr>
            <w:tcW w:w="0" w:type="auto"/>
            <w:tcBorders>
              <w:bottom w:val="nil"/>
              <w:right w:val="nil"/>
            </w:tcBorders>
            <w:vAlign w:val="center"/>
          </w:tcPr>
          <w:p w14:paraId="257ACB7E"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0-6</w:t>
            </w:r>
          </w:p>
        </w:tc>
        <w:tc>
          <w:tcPr>
            <w:tcW w:w="0" w:type="auto"/>
            <w:tcBorders>
              <w:left w:val="nil"/>
              <w:bottom w:val="nil"/>
              <w:right w:val="nil"/>
            </w:tcBorders>
            <w:vAlign w:val="center"/>
          </w:tcPr>
          <w:p w14:paraId="72DD5F3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(19.7)</w:t>
            </w:r>
          </w:p>
        </w:tc>
        <w:tc>
          <w:tcPr>
            <w:tcW w:w="0" w:type="auto"/>
            <w:tcBorders>
              <w:left w:val="nil"/>
              <w:bottom w:val="nil"/>
              <w:right w:val="nil"/>
            </w:tcBorders>
            <w:vAlign w:val="center"/>
          </w:tcPr>
          <w:p w14:paraId="31999A0B"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57 (19)</w:t>
            </w:r>
          </w:p>
        </w:tc>
        <w:tc>
          <w:tcPr>
            <w:tcW w:w="0" w:type="auto"/>
            <w:tcBorders>
              <w:left w:val="nil"/>
              <w:bottom w:val="nil"/>
              <w:right w:val="nil"/>
            </w:tcBorders>
            <w:vAlign w:val="center"/>
          </w:tcPr>
          <w:p w14:paraId="6CB7572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116 (38.7)</w:t>
            </w:r>
          </w:p>
        </w:tc>
        <w:tc>
          <w:tcPr>
            <w:tcW w:w="0" w:type="auto"/>
            <w:tcBorders>
              <w:left w:val="nil"/>
              <w:bottom w:val="nil"/>
              <w:right w:val="nil"/>
            </w:tcBorders>
            <w:vAlign w:val="center"/>
          </w:tcPr>
          <w:p w14:paraId="50979E7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111 (37)</w:t>
            </w:r>
          </w:p>
        </w:tc>
        <w:tc>
          <w:tcPr>
            <w:tcW w:w="0" w:type="auto"/>
            <w:tcBorders>
              <w:left w:val="nil"/>
              <w:bottom w:val="nil"/>
              <w:right w:val="nil"/>
            </w:tcBorders>
            <w:vAlign w:val="center"/>
          </w:tcPr>
          <w:p w14:paraId="63A6AAF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 (1.7)</w:t>
            </w:r>
          </w:p>
        </w:tc>
        <w:tc>
          <w:tcPr>
            <w:tcW w:w="0" w:type="auto"/>
            <w:tcBorders>
              <w:left w:val="nil"/>
              <w:bottom w:val="nil"/>
              <w:right w:val="nil"/>
            </w:tcBorders>
            <w:vAlign w:val="center"/>
          </w:tcPr>
          <w:p w14:paraId="0BF9DC5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116 (38.7)</w:t>
            </w:r>
          </w:p>
        </w:tc>
        <w:tc>
          <w:tcPr>
            <w:tcW w:w="0" w:type="auto"/>
            <w:tcBorders>
              <w:left w:val="nil"/>
              <w:bottom w:val="nil"/>
              <w:right w:val="nil"/>
            </w:tcBorders>
            <w:vAlign w:val="center"/>
          </w:tcPr>
          <w:p w14:paraId="0B86ACD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21" w:type="dxa"/>
            <w:tcBorders>
              <w:left w:val="nil"/>
              <w:bottom w:val="nil"/>
              <w:right w:val="nil"/>
            </w:tcBorders>
            <w:vAlign w:val="center"/>
          </w:tcPr>
          <w:p w14:paraId="48A115D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115 (38.3)</w:t>
            </w:r>
          </w:p>
        </w:tc>
        <w:tc>
          <w:tcPr>
            <w:tcW w:w="1134" w:type="dxa"/>
            <w:tcBorders>
              <w:left w:val="nil"/>
              <w:bottom w:val="nil"/>
            </w:tcBorders>
            <w:vAlign w:val="center"/>
          </w:tcPr>
          <w:p w14:paraId="66CF7DE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116 (38.7)</w:t>
            </w:r>
          </w:p>
        </w:tc>
      </w:tr>
      <w:tr w:rsidR="003B72E8" w:rsidRPr="00E56100" w14:paraId="31D3116F" w14:textId="77777777" w:rsidTr="00A827F6">
        <w:tc>
          <w:tcPr>
            <w:tcW w:w="0" w:type="auto"/>
            <w:tcBorders>
              <w:top w:val="nil"/>
              <w:bottom w:val="nil"/>
              <w:right w:val="nil"/>
            </w:tcBorders>
            <w:vAlign w:val="center"/>
          </w:tcPr>
          <w:p w14:paraId="27D5DC4B"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7-12</w:t>
            </w:r>
          </w:p>
        </w:tc>
        <w:tc>
          <w:tcPr>
            <w:tcW w:w="0" w:type="auto"/>
            <w:tcBorders>
              <w:top w:val="nil"/>
              <w:left w:val="nil"/>
              <w:bottom w:val="nil"/>
              <w:right w:val="nil"/>
            </w:tcBorders>
            <w:vAlign w:val="center"/>
          </w:tcPr>
          <w:p w14:paraId="5270FAC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76 (25.3)</w:t>
            </w:r>
          </w:p>
        </w:tc>
        <w:tc>
          <w:tcPr>
            <w:tcW w:w="0" w:type="auto"/>
            <w:tcBorders>
              <w:top w:val="nil"/>
              <w:left w:val="nil"/>
              <w:bottom w:val="nil"/>
              <w:right w:val="nil"/>
            </w:tcBorders>
            <w:vAlign w:val="center"/>
          </w:tcPr>
          <w:p w14:paraId="5351230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63 (21)</w:t>
            </w:r>
          </w:p>
        </w:tc>
        <w:tc>
          <w:tcPr>
            <w:tcW w:w="0" w:type="auto"/>
            <w:tcBorders>
              <w:top w:val="nil"/>
              <w:left w:val="nil"/>
              <w:bottom w:val="nil"/>
              <w:right w:val="nil"/>
            </w:tcBorders>
            <w:vAlign w:val="center"/>
          </w:tcPr>
          <w:p w14:paraId="6AB94D4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139 (46.3)</w:t>
            </w:r>
          </w:p>
        </w:tc>
        <w:tc>
          <w:tcPr>
            <w:tcW w:w="0" w:type="auto"/>
            <w:tcBorders>
              <w:top w:val="nil"/>
              <w:left w:val="nil"/>
              <w:bottom w:val="nil"/>
              <w:right w:val="nil"/>
            </w:tcBorders>
            <w:vAlign w:val="center"/>
          </w:tcPr>
          <w:p w14:paraId="61D6B48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130 (43.3)</w:t>
            </w:r>
          </w:p>
        </w:tc>
        <w:tc>
          <w:tcPr>
            <w:tcW w:w="0" w:type="auto"/>
            <w:tcBorders>
              <w:top w:val="nil"/>
              <w:left w:val="nil"/>
              <w:bottom w:val="nil"/>
              <w:right w:val="nil"/>
            </w:tcBorders>
            <w:vAlign w:val="center"/>
          </w:tcPr>
          <w:p w14:paraId="04D84BB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w:t>
            </w:r>
          </w:p>
        </w:tc>
        <w:tc>
          <w:tcPr>
            <w:tcW w:w="0" w:type="auto"/>
            <w:tcBorders>
              <w:top w:val="nil"/>
              <w:left w:val="nil"/>
              <w:bottom w:val="nil"/>
              <w:right w:val="nil"/>
            </w:tcBorders>
            <w:vAlign w:val="center"/>
          </w:tcPr>
          <w:p w14:paraId="78DCF5C1"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139 (46.3)</w:t>
            </w:r>
          </w:p>
        </w:tc>
        <w:tc>
          <w:tcPr>
            <w:tcW w:w="0" w:type="auto"/>
            <w:tcBorders>
              <w:top w:val="nil"/>
              <w:left w:val="nil"/>
              <w:bottom w:val="nil"/>
              <w:right w:val="nil"/>
            </w:tcBorders>
            <w:vAlign w:val="center"/>
          </w:tcPr>
          <w:p w14:paraId="4FCCE44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 (1.3)</w:t>
            </w:r>
          </w:p>
        </w:tc>
        <w:tc>
          <w:tcPr>
            <w:tcW w:w="1121" w:type="dxa"/>
            <w:tcBorders>
              <w:top w:val="nil"/>
              <w:left w:val="nil"/>
              <w:bottom w:val="nil"/>
              <w:right w:val="nil"/>
            </w:tcBorders>
            <w:vAlign w:val="center"/>
          </w:tcPr>
          <w:p w14:paraId="025D3DE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135 (45)</w:t>
            </w:r>
          </w:p>
        </w:tc>
        <w:tc>
          <w:tcPr>
            <w:tcW w:w="1134" w:type="dxa"/>
            <w:tcBorders>
              <w:top w:val="nil"/>
              <w:left w:val="nil"/>
              <w:bottom w:val="nil"/>
            </w:tcBorders>
            <w:vAlign w:val="center"/>
          </w:tcPr>
          <w:p w14:paraId="4E1C6171"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139 (46.3)</w:t>
            </w:r>
          </w:p>
        </w:tc>
      </w:tr>
      <w:tr w:rsidR="003B72E8" w:rsidRPr="00E56100" w14:paraId="4295EE20" w14:textId="77777777" w:rsidTr="00A827F6">
        <w:tc>
          <w:tcPr>
            <w:tcW w:w="0" w:type="auto"/>
            <w:tcBorders>
              <w:top w:val="nil"/>
              <w:bottom w:val="nil"/>
              <w:right w:val="nil"/>
            </w:tcBorders>
            <w:vAlign w:val="center"/>
          </w:tcPr>
          <w:p w14:paraId="0950909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13-18</w:t>
            </w:r>
          </w:p>
        </w:tc>
        <w:tc>
          <w:tcPr>
            <w:tcW w:w="0" w:type="auto"/>
            <w:tcBorders>
              <w:top w:val="nil"/>
              <w:left w:val="nil"/>
              <w:bottom w:val="nil"/>
              <w:right w:val="nil"/>
            </w:tcBorders>
            <w:vAlign w:val="center"/>
          </w:tcPr>
          <w:p w14:paraId="72C7AC5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 (8.3)</w:t>
            </w:r>
          </w:p>
        </w:tc>
        <w:tc>
          <w:tcPr>
            <w:tcW w:w="0" w:type="auto"/>
            <w:tcBorders>
              <w:top w:val="nil"/>
              <w:left w:val="nil"/>
              <w:bottom w:val="nil"/>
              <w:right w:val="nil"/>
            </w:tcBorders>
            <w:vAlign w:val="center"/>
          </w:tcPr>
          <w:p w14:paraId="712BB4B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34C096F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26 (8.7)</w:t>
            </w:r>
          </w:p>
        </w:tc>
        <w:tc>
          <w:tcPr>
            <w:tcW w:w="0" w:type="auto"/>
            <w:tcBorders>
              <w:top w:val="nil"/>
              <w:left w:val="nil"/>
              <w:bottom w:val="nil"/>
              <w:right w:val="nil"/>
            </w:tcBorders>
            <w:vAlign w:val="center"/>
          </w:tcPr>
          <w:p w14:paraId="5B6D3EE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912F95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 (8.3)</w:t>
            </w:r>
          </w:p>
        </w:tc>
        <w:tc>
          <w:tcPr>
            <w:tcW w:w="0" w:type="auto"/>
            <w:tcBorders>
              <w:top w:val="nil"/>
              <w:left w:val="nil"/>
              <w:bottom w:val="nil"/>
              <w:right w:val="nil"/>
            </w:tcBorders>
            <w:vAlign w:val="center"/>
          </w:tcPr>
          <w:p w14:paraId="37F434C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26 (8.7)</w:t>
            </w:r>
          </w:p>
        </w:tc>
        <w:tc>
          <w:tcPr>
            <w:tcW w:w="0" w:type="auto"/>
            <w:tcBorders>
              <w:top w:val="nil"/>
              <w:left w:val="nil"/>
              <w:bottom w:val="nil"/>
              <w:right w:val="nil"/>
            </w:tcBorders>
            <w:vAlign w:val="center"/>
          </w:tcPr>
          <w:p w14:paraId="2E999CA5"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21" w:type="dxa"/>
            <w:tcBorders>
              <w:top w:val="nil"/>
              <w:left w:val="nil"/>
              <w:bottom w:val="nil"/>
              <w:right w:val="nil"/>
            </w:tcBorders>
            <w:vAlign w:val="center"/>
          </w:tcPr>
          <w:p w14:paraId="561B446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 (8.3)</w:t>
            </w:r>
          </w:p>
        </w:tc>
        <w:tc>
          <w:tcPr>
            <w:tcW w:w="1134" w:type="dxa"/>
            <w:tcBorders>
              <w:top w:val="nil"/>
              <w:left w:val="nil"/>
              <w:bottom w:val="nil"/>
            </w:tcBorders>
            <w:vAlign w:val="center"/>
          </w:tcPr>
          <w:p w14:paraId="6F1CE54F" w14:textId="77777777" w:rsidR="00284014" w:rsidRPr="00E56100" w:rsidRDefault="00284014" w:rsidP="004D241D">
            <w:pPr>
              <w:jc w:val="center"/>
              <w:rPr>
                <w:rFonts w:ascii="Times New Roman" w:hAnsi="Times New Roman" w:cs="Times New Roman"/>
                <w:b/>
                <w:color w:val="000000" w:themeColor="text1"/>
                <w:sz w:val="16"/>
                <w:szCs w:val="16"/>
              </w:rPr>
            </w:pPr>
            <w:proofErr w:type="gramStart"/>
            <w:r w:rsidRPr="00E56100">
              <w:rPr>
                <w:rFonts w:ascii="Times New Roman" w:hAnsi="Times New Roman" w:cs="Times New Roman"/>
                <w:color w:val="000000" w:themeColor="text1"/>
                <w:sz w:val="16"/>
                <w:szCs w:val="16"/>
              </w:rPr>
              <w:t>26  (</w:t>
            </w:r>
            <w:proofErr w:type="gramEnd"/>
            <w:r w:rsidRPr="00E56100">
              <w:rPr>
                <w:rFonts w:ascii="Times New Roman" w:hAnsi="Times New Roman" w:cs="Times New Roman"/>
                <w:color w:val="000000" w:themeColor="text1"/>
                <w:sz w:val="16"/>
                <w:szCs w:val="16"/>
              </w:rPr>
              <w:t>8.7)</w:t>
            </w:r>
          </w:p>
        </w:tc>
      </w:tr>
      <w:tr w:rsidR="003B72E8" w:rsidRPr="00E56100" w14:paraId="54996F57" w14:textId="77777777" w:rsidTr="00A827F6">
        <w:tc>
          <w:tcPr>
            <w:tcW w:w="0" w:type="auto"/>
            <w:tcBorders>
              <w:top w:val="nil"/>
              <w:bottom w:val="nil"/>
              <w:right w:val="nil"/>
            </w:tcBorders>
            <w:vAlign w:val="center"/>
          </w:tcPr>
          <w:p w14:paraId="0CDD272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19-24</w:t>
            </w:r>
          </w:p>
        </w:tc>
        <w:tc>
          <w:tcPr>
            <w:tcW w:w="0" w:type="auto"/>
            <w:tcBorders>
              <w:top w:val="nil"/>
              <w:left w:val="nil"/>
              <w:bottom w:val="nil"/>
              <w:right w:val="nil"/>
            </w:tcBorders>
            <w:vAlign w:val="center"/>
          </w:tcPr>
          <w:p w14:paraId="1B33E1BB"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w:t>
            </w:r>
          </w:p>
        </w:tc>
        <w:tc>
          <w:tcPr>
            <w:tcW w:w="0" w:type="auto"/>
            <w:tcBorders>
              <w:top w:val="nil"/>
              <w:left w:val="nil"/>
              <w:bottom w:val="nil"/>
              <w:right w:val="nil"/>
            </w:tcBorders>
            <w:vAlign w:val="center"/>
          </w:tcPr>
          <w:p w14:paraId="30677F41"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D899C8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 (3.3)</w:t>
            </w:r>
          </w:p>
        </w:tc>
        <w:tc>
          <w:tcPr>
            <w:tcW w:w="0" w:type="auto"/>
            <w:tcBorders>
              <w:top w:val="nil"/>
              <w:left w:val="nil"/>
              <w:bottom w:val="nil"/>
              <w:right w:val="nil"/>
            </w:tcBorders>
            <w:vAlign w:val="center"/>
          </w:tcPr>
          <w:p w14:paraId="7347D96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266C8B9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0" w:type="auto"/>
            <w:tcBorders>
              <w:top w:val="nil"/>
              <w:left w:val="nil"/>
              <w:bottom w:val="nil"/>
              <w:right w:val="nil"/>
            </w:tcBorders>
            <w:vAlign w:val="center"/>
          </w:tcPr>
          <w:p w14:paraId="2D337F1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 (3.3)</w:t>
            </w:r>
          </w:p>
        </w:tc>
        <w:tc>
          <w:tcPr>
            <w:tcW w:w="0" w:type="auto"/>
            <w:tcBorders>
              <w:top w:val="nil"/>
              <w:left w:val="nil"/>
              <w:bottom w:val="nil"/>
              <w:right w:val="nil"/>
            </w:tcBorders>
            <w:vAlign w:val="center"/>
          </w:tcPr>
          <w:p w14:paraId="2BA046EA"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21" w:type="dxa"/>
            <w:tcBorders>
              <w:top w:val="nil"/>
              <w:left w:val="nil"/>
              <w:bottom w:val="nil"/>
              <w:right w:val="nil"/>
            </w:tcBorders>
            <w:vAlign w:val="center"/>
          </w:tcPr>
          <w:p w14:paraId="3ECD4E8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1134" w:type="dxa"/>
            <w:tcBorders>
              <w:top w:val="nil"/>
              <w:left w:val="nil"/>
              <w:bottom w:val="nil"/>
            </w:tcBorders>
            <w:vAlign w:val="center"/>
          </w:tcPr>
          <w:p w14:paraId="6549A059" w14:textId="77777777" w:rsidR="00284014" w:rsidRPr="00E56100" w:rsidRDefault="00284014" w:rsidP="004D241D">
            <w:pPr>
              <w:jc w:val="center"/>
              <w:rPr>
                <w:rFonts w:ascii="Times New Roman" w:hAnsi="Times New Roman" w:cs="Times New Roman"/>
                <w:b/>
                <w:color w:val="000000" w:themeColor="text1"/>
                <w:sz w:val="16"/>
                <w:szCs w:val="16"/>
              </w:rPr>
            </w:pPr>
            <w:proofErr w:type="gramStart"/>
            <w:r w:rsidRPr="00E56100">
              <w:rPr>
                <w:rFonts w:ascii="Times New Roman" w:hAnsi="Times New Roman" w:cs="Times New Roman"/>
                <w:color w:val="000000" w:themeColor="text1"/>
                <w:sz w:val="16"/>
                <w:szCs w:val="16"/>
              </w:rPr>
              <w:t>10  (</w:t>
            </w:r>
            <w:proofErr w:type="gramEnd"/>
            <w:r w:rsidRPr="00E56100">
              <w:rPr>
                <w:rFonts w:ascii="Times New Roman" w:hAnsi="Times New Roman" w:cs="Times New Roman"/>
                <w:color w:val="000000" w:themeColor="text1"/>
                <w:sz w:val="16"/>
                <w:szCs w:val="16"/>
              </w:rPr>
              <w:t>3.3)</w:t>
            </w:r>
          </w:p>
        </w:tc>
      </w:tr>
      <w:tr w:rsidR="003B72E8" w:rsidRPr="00E56100" w14:paraId="343811B2" w14:textId="77777777" w:rsidTr="00A827F6">
        <w:tc>
          <w:tcPr>
            <w:tcW w:w="0" w:type="auto"/>
            <w:tcBorders>
              <w:top w:val="nil"/>
              <w:bottom w:val="nil"/>
              <w:right w:val="nil"/>
            </w:tcBorders>
            <w:vAlign w:val="center"/>
          </w:tcPr>
          <w:p w14:paraId="1D5143DC"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25-30</w:t>
            </w:r>
          </w:p>
        </w:tc>
        <w:tc>
          <w:tcPr>
            <w:tcW w:w="0" w:type="auto"/>
            <w:tcBorders>
              <w:top w:val="nil"/>
              <w:left w:val="nil"/>
              <w:bottom w:val="nil"/>
              <w:right w:val="nil"/>
            </w:tcBorders>
            <w:vAlign w:val="center"/>
          </w:tcPr>
          <w:p w14:paraId="51A50DF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 (1)</w:t>
            </w:r>
          </w:p>
        </w:tc>
        <w:tc>
          <w:tcPr>
            <w:tcW w:w="0" w:type="auto"/>
            <w:tcBorders>
              <w:top w:val="nil"/>
              <w:left w:val="nil"/>
              <w:bottom w:val="nil"/>
              <w:right w:val="nil"/>
            </w:tcBorders>
            <w:vAlign w:val="center"/>
          </w:tcPr>
          <w:p w14:paraId="441480C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 (1)</w:t>
            </w:r>
          </w:p>
        </w:tc>
        <w:tc>
          <w:tcPr>
            <w:tcW w:w="0" w:type="auto"/>
            <w:tcBorders>
              <w:top w:val="nil"/>
              <w:left w:val="nil"/>
              <w:bottom w:val="nil"/>
              <w:right w:val="nil"/>
            </w:tcBorders>
            <w:vAlign w:val="center"/>
          </w:tcPr>
          <w:p w14:paraId="619E701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w:t>
            </w:r>
          </w:p>
        </w:tc>
        <w:tc>
          <w:tcPr>
            <w:tcW w:w="0" w:type="auto"/>
            <w:tcBorders>
              <w:top w:val="nil"/>
              <w:left w:val="nil"/>
              <w:bottom w:val="nil"/>
              <w:right w:val="nil"/>
            </w:tcBorders>
            <w:vAlign w:val="center"/>
          </w:tcPr>
          <w:p w14:paraId="164036D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w:t>
            </w:r>
          </w:p>
        </w:tc>
        <w:tc>
          <w:tcPr>
            <w:tcW w:w="0" w:type="auto"/>
            <w:tcBorders>
              <w:top w:val="nil"/>
              <w:left w:val="nil"/>
              <w:bottom w:val="nil"/>
              <w:right w:val="nil"/>
            </w:tcBorders>
            <w:vAlign w:val="center"/>
          </w:tcPr>
          <w:p w14:paraId="3883DCCC"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5BA550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w:t>
            </w:r>
          </w:p>
        </w:tc>
        <w:tc>
          <w:tcPr>
            <w:tcW w:w="0" w:type="auto"/>
            <w:tcBorders>
              <w:top w:val="nil"/>
              <w:left w:val="nil"/>
              <w:bottom w:val="nil"/>
              <w:right w:val="nil"/>
            </w:tcBorders>
            <w:vAlign w:val="center"/>
          </w:tcPr>
          <w:p w14:paraId="485CBBFE"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28A4DFEF"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(2.0)</w:t>
            </w:r>
          </w:p>
        </w:tc>
        <w:tc>
          <w:tcPr>
            <w:tcW w:w="1134" w:type="dxa"/>
            <w:tcBorders>
              <w:top w:val="nil"/>
              <w:left w:val="nil"/>
              <w:bottom w:val="nil"/>
            </w:tcBorders>
            <w:vAlign w:val="center"/>
          </w:tcPr>
          <w:p w14:paraId="582F937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(2.0)</w:t>
            </w:r>
          </w:p>
        </w:tc>
      </w:tr>
      <w:tr w:rsidR="003B72E8" w:rsidRPr="00E56100" w14:paraId="3527572F" w14:textId="77777777" w:rsidTr="00A827F6">
        <w:tc>
          <w:tcPr>
            <w:tcW w:w="0" w:type="auto"/>
            <w:tcBorders>
              <w:top w:val="nil"/>
              <w:bottom w:val="nil"/>
              <w:right w:val="nil"/>
            </w:tcBorders>
            <w:vAlign w:val="center"/>
          </w:tcPr>
          <w:p w14:paraId="660BA39E"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31-36</w:t>
            </w:r>
          </w:p>
        </w:tc>
        <w:tc>
          <w:tcPr>
            <w:tcW w:w="0" w:type="auto"/>
            <w:tcBorders>
              <w:top w:val="nil"/>
              <w:left w:val="nil"/>
              <w:bottom w:val="nil"/>
              <w:right w:val="nil"/>
            </w:tcBorders>
            <w:vAlign w:val="center"/>
          </w:tcPr>
          <w:p w14:paraId="6790C8F3"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87A0957"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CC51A2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708867C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C02774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45A63F40"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15D5420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3153073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34" w:type="dxa"/>
            <w:tcBorders>
              <w:top w:val="nil"/>
              <w:left w:val="nil"/>
              <w:bottom w:val="nil"/>
            </w:tcBorders>
            <w:vAlign w:val="center"/>
          </w:tcPr>
          <w:p w14:paraId="5947DE48"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r>
      <w:tr w:rsidR="003B72E8" w:rsidRPr="00E56100" w14:paraId="09A86A0D" w14:textId="77777777" w:rsidTr="00A827F6">
        <w:tc>
          <w:tcPr>
            <w:tcW w:w="0" w:type="auto"/>
            <w:tcBorders>
              <w:top w:val="nil"/>
              <w:bottom w:val="nil"/>
              <w:right w:val="nil"/>
            </w:tcBorders>
            <w:vAlign w:val="center"/>
          </w:tcPr>
          <w:p w14:paraId="4148768C"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37-42</w:t>
            </w:r>
          </w:p>
        </w:tc>
        <w:tc>
          <w:tcPr>
            <w:tcW w:w="0" w:type="auto"/>
            <w:tcBorders>
              <w:top w:val="nil"/>
              <w:left w:val="nil"/>
              <w:bottom w:val="nil"/>
              <w:right w:val="nil"/>
            </w:tcBorders>
            <w:vAlign w:val="center"/>
          </w:tcPr>
          <w:p w14:paraId="13F8B5D9"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4765094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A2161D4"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3DB2B99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0C878D5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4745D2CA"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tcBorders>
              <w:top w:val="nil"/>
              <w:left w:val="nil"/>
              <w:bottom w:val="nil"/>
              <w:right w:val="nil"/>
            </w:tcBorders>
            <w:vAlign w:val="center"/>
          </w:tcPr>
          <w:p w14:paraId="5CB47236"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118E71DD"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1134" w:type="dxa"/>
            <w:tcBorders>
              <w:top w:val="nil"/>
              <w:left w:val="nil"/>
              <w:bottom w:val="nil"/>
            </w:tcBorders>
            <w:vAlign w:val="center"/>
          </w:tcPr>
          <w:p w14:paraId="20B2E282" w14:textId="77777777" w:rsidR="00284014" w:rsidRPr="00E56100" w:rsidRDefault="00284014"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r>
      <w:tr w:rsidR="003B72E8" w:rsidRPr="00E56100" w14:paraId="780A54D2" w14:textId="77777777" w:rsidTr="00A827F6">
        <w:tc>
          <w:tcPr>
            <w:tcW w:w="0" w:type="auto"/>
            <w:tcBorders>
              <w:top w:val="nil"/>
              <w:bottom w:val="nil"/>
              <w:right w:val="nil"/>
            </w:tcBorders>
            <w:vAlign w:val="center"/>
          </w:tcPr>
          <w:p w14:paraId="1CF91984"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43-48</w:t>
            </w:r>
          </w:p>
        </w:tc>
        <w:tc>
          <w:tcPr>
            <w:tcW w:w="0" w:type="auto"/>
            <w:tcBorders>
              <w:top w:val="nil"/>
              <w:left w:val="nil"/>
              <w:bottom w:val="nil"/>
              <w:right w:val="nil"/>
            </w:tcBorders>
            <w:vAlign w:val="center"/>
          </w:tcPr>
          <w:p w14:paraId="1B54978D"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1746B15A"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0E0E74DB"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5BA5C10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00EA6690"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3B6D46F4"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6A47D1A9"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60432F96"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34" w:type="dxa"/>
            <w:tcBorders>
              <w:top w:val="nil"/>
              <w:left w:val="nil"/>
              <w:bottom w:val="nil"/>
            </w:tcBorders>
            <w:vAlign w:val="center"/>
          </w:tcPr>
          <w:p w14:paraId="0C857C9D"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r>
      <w:tr w:rsidR="003B72E8" w:rsidRPr="00E56100" w14:paraId="6186C86B" w14:textId="77777777" w:rsidTr="00A827F6">
        <w:tc>
          <w:tcPr>
            <w:tcW w:w="0" w:type="auto"/>
            <w:tcBorders>
              <w:top w:val="nil"/>
              <w:bottom w:val="nil"/>
              <w:right w:val="nil"/>
            </w:tcBorders>
            <w:vAlign w:val="center"/>
          </w:tcPr>
          <w:p w14:paraId="3F64E890"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49-54</w:t>
            </w:r>
          </w:p>
        </w:tc>
        <w:tc>
          <w:tcPr>
            <w:tcW w:w="0" w:type="auto"/>
            <w:tcBorders>
              <w:top w:val="nil"/>
              <w:left w:val="nil"/>
              <w:bottom w:val="nil"/>
              <w:right w:val="nil"/>
            </w:tcBorders>
            <w:vAlign w:val="center"/>
          </w:tcPr>
          <w:p w14:paraId="1D3AA1EC"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6D62AAC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7D3DAE0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4249ABB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1F4C6FDB"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0" w:type="auto"/>
            <w:tcBorders>
              <w:top w:val="nil"/>
              <w:left w:val="nil"/>
              <w:bottom w:val="nil"/>
              <w:right w:val="nil"/>
            </w:tcBorders>
            <w:vAlign w:val="center"/>
          </w:tcPr>
          <w:p w14:paraId="526BF422"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0" w:type="auto"/>
            <w:tcBorders>
              <w:top w:val="nil"/>
              <w:left w:val="nil"/>
              <w:bottom w:val="nil"/>
              <w:right w:val="nil"/>
            </w:tcBorders>
            <w:vAlign w:val="center"/>
          </w:tcPr>
          <w:p w14:paraId="12819273"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w:t>
            </w:r>
          </w:p>
        </w:tc>
        <w:tc>
          <w:tcPr>
            <w:tcW w:w="1121" w:type="dxa"/>
            <w:tcBorders>
              <w:top w:val="nil"/>
              <w:left w:val="nil"/>
              <w:bottom w:val="nil"/>
              <w:right w:val="nil"/>
            </w:tcBorders>
            <w:vAlign w:val="center"/>
          </w:tcPr>
          <w:p w14:paraId="0FDBEDF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c>
          <w:tcPr>
            <w:tcW w:w="1134" w:type="dxa"/>
            <w:tcBorders>
              <w:top w:val="nil"/>
              <w:left w:val="nil"/>
              <w:bottom w:val="nil"/>
            </w:tcBorders>
            <w:vAlign w:val="center"/>
          </w:tcPr>
          <w:p w14:paraId="0343F7D1" w14:textId="77777777" w:rsidR="0004383B" w:rsidRPr="00E56100" w:rsidRDefault="0004383B"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(0.7)</w:t>
            </w:r>
          </w:p>
        </w:tc>
      </w:tr>
      <w:tr w:rsidR="003B72E8" w:rsidRPr="00E56100" w14:paraId="4F05CA23" w14:textId="77777777" w:rsidTr="00A827F6">
        <w:tc>
          <w:tcPr>
            <w:tcW w:w="0" w:type="auto"/>
            <w:tcBorders>
              <w:top w:val="nil"/>
              <w:right w:val="nil"/>
            </w:tcBorders>
            <w:vAlign w:val="center"/>
          </w:tcPr>
          <w:p w14:paraId="0AC39342" w14:textId="77777777" w:rsidR="00403C32" w:rsidRPr="00E56100" w:rsidRDefault="00403C32" w:rsidP="004D241D">
            <w:pPr>
              <w:jc w:val="cente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right w:val="nil"/>
            </w:tcBorders>
            <w:vAlign w:val="center"/>
          </w:tcPr>
          <w:p w14:paraId="0BF5020D"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515C739B"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62CBD4B4"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40ABDD99"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1C61191D"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vAlign w:val="center"/>
          </w:tcPr>
          <w:p w14:paraId="540D41E7" w14:textId="77777777" w:rsidR="00403C32" w:rsidRPr="00E56100" w:rsidRDefault="00403C32" w:rsidP="004D241D">
            <w:pPr>
              <w:jc w:val="center"/>
              <w:rPr>
                <w:rFonts w:ascii="Times New Roman" w:hAnsi="Times New Roman" w:cs="Times New Roman"/>
                <w:color w:val="000000" w:themeColor="text1"/>
                <w:sz w:val="16"/>
                <w:szCs w:val="16"/>
              </w:rPr>
            </w:pPr>
          </w:p>
        </w:tc>
        <w:tc>
          <w:tcPr>
            <w:tcW w:w="0" w:type="auto"/>
            <w:tcBorders>
              <w:top w:val="nil"/>
              <w:left w:val="nil"/>
              <w:right w:val="nil"/>
            </w:tcBorders>
          </w:tcPr>
          <w:p w14:paraId="1BA628FD" w14:textId="77777777" w:rsidR="00403C32" w:rsidRPr="00E56100" w:rsidRDefault="00403C32"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 (2.3)</w:t>
            </w:r>
          </w:p>
        </w:tc>
        <w:tc>
          <w:tcPr>
            <w:tcW w:w="1121" w:type="dxa"/>
            <w:tcBorders>
              <w:top w:val="nil"/>
              <w:left w:val="nil"/>
              <w:right w:val="nil"/>
            </w:tcBorders>
          </w:tcPr>
          <w:p w14:paraId="507F453B" w14:textId="77777777" w:rsidR="00403C32" w:rsidRPr="00E56100" w:rsidRDefault="00403C32"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(97.7)</w:t>
            </w:r>
          </w:p>
        </w:tc>
        <w:tc>
          <w:tcPr>
            <w:tcW w:w="1134" w:type="dxa"/>
            <w:tcBorders>
              <w:top w:val="nil"/>
              <w:left w:val="nil"/>
            </w:tcBorders>
          </w:tcPr>
          <w:p w14:paraId="3D8FC1AC" w14:textId="77777777" w:rsidR="00403C32" w:rsidRPr="00E56100" w:rsidRDefault="00403C32"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300 (100)</w:t>
            </w:r>
          </w:p>
        </w:tc>
      </w:tr>
    </w:tbl>
    <w:p w14:paraId="2C2874B6" w14:textId="77777777" w:rsidR="00320DD0" w:rsidRPr="004D241D" w:rsidRDefault="00320DD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For rotavirus: χ2= 5.148 DF=6 P= 0.525, For adenovirus: χ2= 1.651,</w:t>
      </w:r>
      <w:r w:rsidR="003929AE" w:rsidRPr="004D241D">
        <w:rPr>
          <w:rFonts w:ascii="Times New Roman" w:hAnsi="Times New Roman" w:cs="Times New Roman"/>
          <w:color w:val="000000" w:themeColor="text1"/>
          <w:sz w:val="24"/>
          <w:szCs w:val="24"/>
        </w:rPr>
        <w:t xml:space="preserve"> For co-infection: χ2 = 4.338, DF= 6 P= 0.631</w:t>
      </w:r>
      <w:r w:rsidRPr="004D241D">
        <w:rPr>
          <w:rFonts w:ascii="Times New Roman" w:hAnsi="Times New Roman" w:cs="Times New Roman"/>
          <w:color w:val="000000" w:themeColor="text1"/>
          <w:sz w:val="24"/>
          <w:szCs w:val="24"/>
        </w:rPr>
        <w:t xml:space="preserve"> DF = 6, P= 0.949. Where, χ2 = Chi square, P = Probability, DF= Degree of Freedom.</w:t>
      </w:r>
    </w:p>
    <w:p w14:paraId="27123559" w14:textId="77777777" w:rsidR="00320DD0" w:rsidRPr="004D241D" w:rsidRDefault="00320DD0" w:rsidP="004D241D">
      <w:pPr>
        <w:spacing w:after="0"/>
        <w:rPr>
          <w:rFonts w:ascii="Times New Roman" w:hAnsi="Times New Roman" w:cs="Times New Roman"/>
          <w:b/>
          <w:color w:val="000000" w:themeColor="text1"/>
          <w:sz w:val="24"/>
          <w:szCs w:val="24"/>
        </w:rPr>
      </w:pPr>
    </w:p>
    <w:p w14:paraId="7C80208E" w14:textId="5CB956A2" w:rsidR="00320DD0" w:rsidRPr="004D241D" w:rsidRDefault="00A4739F" w:rsidP="004D241D">
      <w:pPr>
        <w:spacing w:after="0" w:line="480" w:lineRule="auto"/>
        <w:jc w:val="both"/>
        <w:rPr>
          <w:rFonts w:ascii="Times New Roman" w:hAnsi="Times New Roman" w:cs="Times New Roman"/>
          <w:b/>
          <w:color w:val="000000" w:themeColor="text1"/>
          <w:sz w:val="24"/>
          <w:szCs w:val="24"/>
        </w:rPr>
      </w:pPr>
      <w:r w:rsidRPr="004D241D">
        <w:rPr>
          <w:rFonts w:ascii="Times New Roman" w:hAnsi="Times New Roman" w:cs="Times New Roman"/>
          <w:color w:val="000000" w:themeColor="text1"/>
          <w:sz w:val="24"/>
          <w:szCs w:val="24"/>
        </w:rPr>
        <w:t xml:space="preserve">The association of some rotavirus or adenovirus symptoms in relation to its infection or co-infection was compared and observed to be not statistically significant (p&gt;0.05) (Table5). However, there were </w:t>
      </w:r>
      <w:r w:rsidR="00173C35" w:rsidRPr="004D241D">
        <w:rPr>
          <w:rFonts w:ascii="Times New Roman" w:hAnsi="Times New Roman" w:cs="Times New Roman"/>
          <w:color w:val="000000" w:themeColor="text1"/>
          <w:sz w:val="24"/>
          <w:szCs w:val="24"/>
        </w:rPr>
        <w:t>statistically</w:t>
      </w:r>
      <w:r w:rsidRPr="004D241D">
        <w:rPr>
          <w:rFonts w:ascii="Times New Roman" w:hAnsi="Times New Roman" w:cs="Times New Roman"/>
          <w:color w:val="000000" w:themeColor="text1"/>
          <w:sz w:val="24"/>
          <w:szCs w:val="24"/>
        </w:rPr>
        <w:t xml:space="preserve"> significant differences in the observation of their dehydration status (p&lt;0.05) (Table5). More so, when viruses were identified in relation to symptoms (see Table 5), individuals with the largest number of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episodes (≥ 6 times) and vomiting episodes (≥ 3 times) shed the most rotavirus and adenovirus, albeit majority of these patients have normal body temperatures. The primary symptoms that accompanied the rotavirus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were those clinical signs that were seen. This concurs with findings from Junaid et al [24]. Audu et al. [26] and Aminu et al. [9] both noted the same clinical characteristics in children with adenovirus infection. These clinical characteristics point to signs and symptoms of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according to the observations (Table 5). Children that were infected with Rotavirus and Adenovirus (co-infection) experienced mild to severe dehydration, and this difference was statistically significant (P&gt;0.05). Children who were moderately to severely dehydrated had a higher rate of viral infection (see Table 5). This finding is consistent with studies by a number of other researchers, who maintained </w:t>
      </w:r>
      <w:r w:rsidRPr="004D241D">
        <w:rPr>
          <w:rFonts w:ascii="Times New Roman" w:hAnsi="Times New Roman" w:cs="Times New Roman"/>
          <w:color w:val="000000" w:themeColor="text1"/>
          <w:sz w:val="24"/>
          <w:szCs w:val="24"/>
        </w:rPr>
        <w:lastRenderedPageBreak/>
        <w:t xml:space="preserve">that rotavirus is the most common cause of severe, dehydrating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around the world [9, 3].</w:t>
      </w:r>
    </w:p>
    <w:p w14:paraId="6A195EA0" w14:textId="593343F1" w:rsidR="00BA0BD6" w:rsidRPr="004D241D" w:rsidRDefault="00BA0BD6" w:rsidP="004D241D">
      <w:pPr>
        <w:spacing w:after="0"/>
        <w:rPr>
          <w:rFonts w:ascii="Times New Roman" w:hAnsi="Times New Roman" w:cs="Times New Roman"/>
          <w:color w:val="000000" w:themeColor="text1"/>
          <w:sz w:val="24"/>
          <w:szCs w:val="24"/>
        </w:rPr>
      </w:pPr>
    </w:p>
    <w:p w14:paraId="5A6DDFD9" w14:textId="1006A5F5" w:rsidR="00320DD0" w:rsidRPr="004D241D" w:rsidRDefault="00083530"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Table 5</w:t>
      </w:r>
      <w:r w:rsidR="00320DD0" w:rsidRPr="004D241D">
        <w:rPr>
          <w:rFonts w:ascii="Times New Roman" w:hAnsi="Times New Roman" w:cs="Times New Roman"/>
          <w:color w:val="000000" w:themeColor="text1"/>
          <w:sz w:val="24"/>
          <w:szCs w:val="24"/>
        </w:rPr>
        <w:t>. Association of some rotavirus and adenovirus symptoms in relation to its infection</w:t>
      </w:r>
      <w:r w:rsidR="00FE0940" w:rsidRPr="004D241D">
        <w:rPr>
          <w:rFonts w:ascii="Times New Roman" w:hAnsi="Times New Roman" w:cs="Times New Roman"/>
          <w:color w:val="000000" w:themeColor="text1"/>
          <w:sz w:val="24"/>
          <w:szCs w:val="24"/>
        </w:rPr>
        <w:t xml:space="preserve"> and co-infection</w:t>
      </w:r>
    </w:p>
    <w:tbl>
      <w:tblPr>
        <w:tblStyle w:val="TableGrid"/>
        <w:tblW w:w="10775" w:type="dxa"/>
        <w:tblBorders>
          <w:left w:val="none" w:sz="0" w:space="0" w:color="auto"/>
          <w:right w:val="none" w:sz="0" w:space="0" w:color="auto"/>
        </w:tblBorders>
        <w:tblLayout w:type="fixed"/>
        <w:tblLook w:val="04A0" w:firstRow="1" w:lastRow="0" w:firstColumn="1" w:lastColumn="0" w:noHBand="0" w:noVBand="1"/>
      </w:tblPr>
      <w:tblGrid>
        <w:gridCol w:w="1348"/>
        <w:gridCol w:w="1035"/>
        <w:gridCol w:w="910"/>
        <w:gridCol w:w="732"/>
        <w:gridCol w:w="938"/>
        <w:gridCol w:w="107"/>
        <w:gridCol w:w="929"/>
        <w:gridCol w:w="772"/>
        <w:gridCol w:w="708"/>
        <w:gridCol w:w="709"/>
        <w:gridCol w:w="850"/>
        <w:gridCol w:w="753"/>
        <w:gridCol w:w="48"/>
        <w:gridCol w:w="734"/>
        <w:gridCol w:w="12"/>
        <w:gridCol w:w="178"/>
        <w:gridCol w:w="12"/>
      </w:tblGrid>
      <w:tr w:rsidR="003B72E8" w:rsidRPr="00E56100" w14:paraId="1027BD1A" w14:textId="77777777" w:rsidTr="007751D6">
        <w:trPr>
          <w:gridAfter w:val="2"/>
          <w:wAfter w:w="190" w:type="dxa"/>
        </w:trPr>
        <w:tc>
          <w:tcPr>
            <w:tcW w:w="1348" w:type="dxa"/>
            <w:tcBorders>
              <w:bottom w:val="nil"/>
              <w:right w:val="nil"/>
            </w:tcBorders>
            <w:vAlign w:val="center"/>
          </w:tcPr>
          <w:p w14:paraId="44315B61" w14:textId="77777777" w:rsidR="00981800" w:rsidRPr="00E56100" w:rsidRDefault="00981800"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 xml:space="preserve">Clinical Features                               </w:t>
            </w:r>
          </w:p>
        </w:tc>
        <w:tc>
          <w:tcPr>
            <w:tcW w:w="2677" w:type="dxa"/>
            <w:gridSpan w:val="3"/>
            <w:tcBorders>
              <w:left w:val="nil"/>
              <w:bottom w:val="nil"/>
              <w:right w:val="nil"/>
            </w:tcBorders>
            <w:vAlign w:val="center"/>
          </w:tcPr>
          <w:p w14:paraId="348B6005" w14:textId="77777777" w:rsidR="00981800" w:rsidRPr="00E56100" w:rsidRDefault="00981800"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Rotavirus</w:t>
            </w:r>
          </w:p>
        </w:tc>
        <w:tc>
          <w:tcPr>
            <w:tcW w:w="2746" w:type="dxa"/>
            <w:gridSpan w:val="4"/>
            <w:tcBorders>
              <w:left w:val="nil"/>
              <w:bottom w:val="nil"/>
              <w:right w:val="nil"/>
            </w:tcBorders>
            <w:vAlign w:val="center"/>
          </w:tcPr>
          <w:p w14:paraId="61EF7A1A" w14:textId="77777777" w:rsidR="00981800" w:rsidRPr="00E56100" w:rsidRDefault="00981800" w:rsidP="004D241D">
            <w:pPr>
              <w:jc w:val="cente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Adenovirus</w:t>
            </w:r>
          </w:p>
        </w:tc>
        <w:tc>
          <w:tcPr>
            <w:tcW w:w="2267" w:type="dxa"/>
            <w:gridSpan w:val="3"/>
            <w:tcBorders>
              <w:left w:val="nil"/>
              <w:bottom w:val="nil"/>
              <w:right w:val="nil"/>
            </w:tcBorders>
          </w:tcPr>
          <w:p w14:paraId="3B2C32EE" w14:textId="77777777" w:rsidR="00981800" w:rsidRPr="00E56100" w:rsidRDefault="00981800"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w:t>
            </w:r>
            <w:r w:rsidR="00E01531" w:rsidRPr="00E56100">
              <w:rPr>
                <w:rFonts w:ascii="Times New Roman" w:hAnsi="Times New Roman" w:cs="Times New Roman"/>
                <w:b/>
                <w:color w:val="000000" w:themeColor="text1"/>
                <w:sz w:val="16"/>
                <w:szCs w:val="16"/>
              </w:rPr>
              <w:t>V</w:t>
            </w:r>
            <w:r w:rsidRPr="00E56100">
              <w:rPr>
                <w:rFonts w:ascii="Times New Roman" w:hAnsi="Times New Roman" w:cs="Times New Roman"/>
                <w:b/>
                <w:color w:val="000000" w:themeColor="text1"/>
                <w:sz w:val="16"/>
                <w:szCs w:val="16"/>
              </w:rPr>
              <w:t xml:space="preserve"> and A</w:t>
            </w:r>
            <w:r w:rsidR="00E01531" w:rsidRPr="00E56100">
              <w:rPr>
                <w:rFonts w:ascii="Times New Roman" w:hAnsi="Times New Roman" w:cs="Times New Roman"/>
                <w:b/>
                <w:color w:val="000000" w:themeColor="text1"/>
                <w:sz w:val="16"/>
                <w:szCs w:val="16"/>
              </w:rPr>
              <w:t>DV</w:t>
            </w:r>
            <w:r w:rsidRPr="00E56100">
              <w:rPr>
                <w:rFonts w:ascii="Times New Roman" w:hAnsi="Times New Roman" w:cs="Times New Roman"/>
                <w:b/>
                <w:color w:val="000000" w:themeColor="text1"/>
                <w:sz w:val="16"/>
                <w:szCs w:val="16"/>
              </w:rPr>
              <w:t xml:space="preserve"> Co-Infection</w:t>
            </w:r>
          </w:p>
        </w:tc>
        <w:tc>
          <w:tcPr>
            <w:tcW w:w="1547" w:type="dxa"/>
            <w:gridSpan w:val="4"/>
            <w:tcBorders>
              <w:left w:val="nil"/>
              <w:bottom w:val="nil"/>
            </w:tcBorders>
            <w:vAlign w:val="center"/>
          </w:tcPr>
          <w:p w14:paraId="29AA9520" w14:textId="77777777" w:rsidR="00981800" w:rsidRPr="00E56100" w:rsidRDefault="00981800"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Total (%)</w:t>
            </w:r>
          </w:p>
        </w:tc>
      </w:tr>
      <w:tr w:rsidR="003B72E8" w:rsidRPr="00E56100" w14:paraId="2C9EDB96" w14:textId="77777777" w:rsidTr="007751D6">
        <w:trPr>
          <w:gridAfter w:val="4"/>
          <w:wAfter w:w="936" w:type="dxa"/>
        </w:trPr>
        <w:tc>
          <w:tcPr>
            <w:tcW w:w="1348" w:type="dxa"/>
            <w:tcBorders>
              <w:top w:val="nil"/>
              <w:right w:val="nil"/>
            </w:tcBorders>
            <w:vAlign w:val="center"/>
          </w:tcPr>
          <w:p w14:paraId="5F8E4511" w14:textId="77777777" w:rsidR="004765DB" w:rsidRPr="00E56100" w:rsidRDefault="004765DB" w:rsidP="004D241D">
            <w:pPr>
              <w:rPr>
                <w:rFonts w:ascii="Times New Roman" w:hAnsi="Times New Roman" w:cs="Times New Roman"/>
                <w:color w:val="000000" w:themeColor="text1"/>
                <w:sz w:val="16"/>
                <w:szCs w:val="16"/>
              </w:rPr>
            </w:pPr>
          </w:p>
        </w:tc>
        <w:tc>
          <w:tcPr>
            <w:tcW w:w="1035" w:type="dxa"/>
            <w:tcBorders>
              <w:top w:val="nil"/>
              <w:left w:val="nil"/>
              <w:right w:val="nil"/>
            </w:tcBorders>
            <w:vAlign w:val="center"/>
          </w:tcPr>
          <w:p w14:paraId="6FFC86F9"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Negative (%)</w:t>
            </w:r>
          </w:p>
        </w:tc>
        <w:tc>
          <w:tcPr>
            <w:tcW w:w="910" w:type="dxa"/>
            <w:tcBorders>
              <w:top w:val="nil"/>
              <w:left w:val="nil"/>
              <w:right w:val="nil"/>
            </w:tcBorders>
            <w:vAlign w:val="center"/>
          </w:tcPr>
          <w:p w14:paraId="45D2EA94"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Positive (%)</w:t>
            </w:r>
          </w:p>
        </w:tc>
        <w:tc>
          <w:tcPr>
            <w:tcW w:w="732" w:type="dxa"/>
            <w:tcBorders>
              <w:top w:val="nil"/>
              <w:left w:val="nil"/>
              <w:right w:val="nil"/>
            </w:tcBorders>
            <w:vAlign w:val="center"/>
          </w:tcPr>
          <w:p w14:paraId="477E0DCD"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P-Value</w:t>
            </w:r>
          </w:p>
        </w:tc>
        <w:tc>
          <w:tcPr>
            <w:tcW w:w="1045" w:type="dxa"/>
            <w:gridSpan w:val="2"/>
            <w:tcBorders>
              <w:top w:val="nil"/>
              <w:left w:val="nil"/>
              <w:right w:val="nil"/>
            </w:tcBorders>
            <w:vAlign w:val="center"/>
          </w:tcPr>
          <w:p w14:paraId="49E449BD"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Negative (%)</w:t>
            </w:r>
          </w:p>
        </w:tc>
        <w:tc>
          <w:tcPr>
            <w:tcW w:w="929" w:type="dxa"/>
            <w:tcBorders>
              <w:top w:val="nil"/>
              <w:left w:val="nil"/>
              <w:right w:val="nil"/>
            </w:tcBorders>
            <w:vAlign w:val="center"/>
          </w:tcPr>
          <w:p w14:paraId="55EDB073"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Positive (%)</w:t>
            </w:r>
          </w:p>
        </w:tc>
        <w:tc>
          <w:tcPr>
            <w:tcW w:w="772" w:type="dxa"/>
            <w:tcBorders>
              <w:top w:val="nil"/>
              <w:left w:val="nil"/>
              <w:right w:val="nil"/>
            </w:tcBorders>
            <w:vAlign w:val="center"/>
          </w:tcPr>
          <w:p w14:paraId="1A970EFC"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P-Value</w:t>
            </w:r>
          </w:p>
        </w:tc>
        <w:tc>
          <w:tcPr>
            <w:tcW w:w="708" w:type="dxa"/>
            <w:tcBorders>
              <w:top w:val="nil"/>
              <w:left w:val="nil"/>
              <w:right w:val="nil"/>
            </w:tcBorders>
          </w:tcPr>
          <w:p w14:paraId="30269FE8"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Co-Infection (%)</w:t>
            </w:r>
          </w:p>
        </w:tc>
        <w:tc>
          <w:tcPr>
            <w:tcW w:w="709" w:type="dxa"/>
            <w:tcBorders>
              <w:top w:val="nil"/>
              <w:left w:val="nil"/>
              <w:right w:val="nil"/>
            </w:tcBorders>
          </w:tcPr>
          <w:p w14:paraId="54D15043"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 Co-Infection (%)</w:t>
            </w:r>
          </w:p>
        </w:tc>
        <w:tc>
          <w:tcPr>
            <w:tcW w:w="850" w:type="dxa"/>
            <w:tcBorders>
              <w:top w:val="nil"/>
              <w:left w:val="nil"/>
              <w:right w:val="nil"/>
            </w:tcBorders>
          </w:tcPr>
          <w:p w14:paraId="7D00F107" w14:textId="77777777" w:rsidR="004765DB" w:rsidRPr="00E56100" w:rsidRDefault="004765D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P-Value  </w:t>
            </w:r>
          </w:p>
        </w:tc>
        <w:tc>
          <w:tcPr>
            <w:tcW w:w="801" w:type="dxa"/>
            <w:gridSpan w:val="2"/>
            <w:tcBorders>
              <w:top w:val="nil"/>
              <w:left w:val="nil"/>
            </w:tcBorders>
          </w:tcPr>
          <w:p w14:paraId="282B9FD1" w14:textId="77777777" w:rsidR="004765DB" w:rsidRPr="00E56100" w:rsidRDefault="004765DB"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 xml:space="preserve"> </w:t>
            </w:r>
          </w:p>
        </w:tc>
      </w:tr>
      <w:tr w:rsidR="003B72E8" w:rsidRPr="00E56100" w14:paraId="66B6D4C1" w14:textId="77777777" w:rsidTr="007751D6">
        <w:trPr>
          <w:gridAfter w:val="3"/>
          <w:wAfter w:w="202" w:type="dxa"/>
        </w:trPr>
        <w:tc>
          <w:tcPr>
            <w:tcW w:w="10573" w:type="dxa"/>
            <w:gridSpan w:val="14"/>
            <w:tcBorders>
              <w:bottom w:val="nil"/>
            </w:tcBorders>
            <w:vAlign w:val="center"/>
          </w:tcPr>
          <w:p w14:paraId="655AC7FB" w14:textId="77777777" w:rsidR="005122F4" w:rsidRPr="00E56100" w:rsidRDefault="005122F4" w:rsidP="004D241D">
            <w:pPr>
              <w:rPr>
                <w:rFonts w:ascii="Times New Roman" w:hAnsi="Times New Roman" w:cs="Times New Roman"/>
                <w:color w:val="000000" w:themeColor="text1"/>
                <w:sz w:val="16"/>
                <w:szCs w:val="16"/>
              </w:rPr>
            </w:pPr>
            <w:proofErr w:type="spellStart"/>
            <w:r w:rsidRPr="00E56100">
              <w:rPr>
                <w:rFonts w:ascii="Times New Roman" w:hAnsi="Times New Roman" w:cs="Times New Roman"/>
                <w:color w:val="000000" w:themeColor="text1"/>
                <w:sz w:val="16"/>
                <w:szCs w:val="16"/>
              </w:rPr>
              <w:t>Diarrhoea</w:t>
            </w:r>
            <w:proofErr w:type="spellEnd"/>
            <w:r w:rsidRPr="00E56100">
              <w:rPr>
                <w:rFonts w:ascii="Times New Roman" w:hAnsi="Times New Roman" w:cs="Times New Roman"/>
                <w:color w:val="000000" w:themeColor="text1"/>
                <w:sz w:val="16"/>
                <w:szCs w:val="16"/>
              </w:rPr>
              <w:t xml:space="preserve"> Frequency Per 24 h</w:t>
            </w:r>
          </w:p>
        </w:tc>
      </w:tr>
      <w:tr w:rsidR="003B72E8" w:rsidRPr="00E56100" w14:paraId="4DCA5075" w14:textId="77777777" w:rsidTr="007751D6">
        <w:trPr>
          <w:gridAfter w:val="5"/>
          <w:wAfter w:w="984" w:type="dxa"/>
        </w:trPr>
        <w:tc>
          <w:tcPr>
            <w:tcW w:w="1348" w:type="dxa"/>
            <w:tcBorders>
              <w:top w:val="nil"/>
              <w:bottom w:val="nil"/>
              <w:right w:val="nil"/>
            </w:tcBorders>
            <w:vAlign w:val="center"/>
          </w:tcPr>
          <w:p w14:paraId="0F0CD186"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1-3 Times                                                        </w:t>
            </w:r>
          </w:p>
        </w:tc>
        <w:tc>
          <w:tcPr>
            <w:tcW w:w="1035" w:type="dxa"/>
            <w:tcBorders>
              <w:top w:val="nil"/>
              <w:left w:val="nil"/>
              <w:bottom w:val="nil"/>
              <w:right w:val="nil"/>
            </w:tcBorders>
            <w:vAlign w:val="center"/>
          </w:tcPr>
          <w:p w14:paraId="79CEBA3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3 (1)</w:t>
            </w:r>
          </w:p>
        </w:tc>
        <w:tc>
          <w:tcPr>
            <w:tcW w:w="910" w:type="dxa"/>
            <w:tcBorders>
              <w:top w:val="nil"/>
              <w:left w:val="nil"/>
              <w:bottom w:val="nil"/>
              <w:right w:val="nil"/>
            </w:tcBorders>
            <w:vAlign w:val="center"/>
          </w:tcPr>
          <w:p w14:paraId="0ACC086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 (0.3)</w:t>
            </w:r>
          </w:p>
        </w:tc>
        <w:tc>
          <w:tcPr>
            <w:tcW w:w="732" w:type="dxa"/>
            <w:vMerge w:val="restart"/>
            <w:tcBorders>
              <w:top w:val="nil"/>
              <w:left w:val="nil"/>
              <w:bottom w:val="nil"/>
              <w:right w:val="nil"/>
            </w:tcBorders>
            <w:vAlign w:val="center"/>
          </w:tcPr>
          <w:p w14:paraId="506B71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0.307</w:t>
            </w:r>
          </w:p>
        </w:tc>
        <w:tc>
          <w:tcPr>
            <w:tcW w:w="938" w:type="dxa"/>
            <w:tcBorders>
              <w:top w:val="nil"/>
              <w:left w:val="nil"/>
              <w:bottom w:val="nil"/>
              <w:right w:val="nil"/>
            </w:tcBorders>
            <w:vAlign w:val="center"/>
          </w:tcPr>
          <w:p w14:paraId="450112E9"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4 (1.3)</w:t>
            </w:r>
          </w:p>
        </w:tc>
        <w:tc>
          <w:tcPr>
            <w:tcW w:w="1036" w:type="dxa"/>
            <w:gridSpan w:val="2"/>
            <w:tcBorders>
              <w:top w:val="nil"/>
              <w:left w:val="nil"/>
              <w:bottom w:val="nil"/>
              <w:right w:val="nil"/>
            </w:tcBorders>
            <w:vAlign w:val="center"/>
          </w:tcPr>
          <w:p w14:paraId="553F553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72" w:type="dxa"/>
            <w:vMerge w:val="restart"/>
            <w:tcBorders>
              <w:top w:val="nil"/>
              <w:left w:val="nil"/>
              <w:bottom w:val="nil"/>
              <w:right w:val="nil"/>
            </w:tcBorders>
            <w:vAlign w:val="center"/>
          </w:tcPr>
          <w:p w14:paraId="79B5711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0.883</w:t>
            </w:r>
          </w:p>
        </w:tc>
        <w:tc>
          <w:tcPr>
            <w:tcW w:w="708" w:type="dxa"/>
            <w:tcBorders>
              <w:top w:val="nil"/>
              <w:left w:val="nil"/>
              <w:bottom w:val="nil"/>
              <w:right w:val="nil"/>
            </w:tcBorders>
            <w:vAlign w:val="center"/>
          </w:tcPr>
          <w:p w14:paraId="40BFF265"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1EC2D659"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850" w:type="dxa"/>
            <w:vMerge w:val="restart"/>
            <w:tcBorders>
              <w:top w:val="nil"/>
              <w:left w:val="nil"/>
              <w:bottom w:val="nil"/>
              <w:right w:val="nil"/>
            </w:tcBorders>
            <w:vAlign w:val="center"/>
          </w:tcPr>
          <w:p w14:paraId="33A5DD03"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0.383</w:t>
            </w:r>
          </w:p>
        </w:tc>
        <w:tc>
          <w:tcPr>
            <w:tcW w:w="753" w:type="dxa"/>
            <w:tcBorders>
              <w:top w:val="nil"/>
              <w:left w:val="nil"/>
              <w:bottom w:val="nil"/>
            </w:tcBorders>
            <w:vAlign w:val="center"/>
          </w:tcPr>
          <w:p w14:paraId="7D1C9D4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4 (1.3)</w:t>
            </w:r>
          </w:p>
        </w:tc>
      </w:tr>
      <w:tr w:rsidR="003B72E8" w:rsidRPr="00E56100" w14:paraId="387D8216" w14:textId="77777777" w:rsidTr="007751D6">
        <w:trPr>
          <w:gridAfter w:val="5"/>
          <w:wAfter w:w="984" w:type="dxa"/>
        </w:trPr>
        <w:tc>
          <w:tcPr>
            <w:tcW w:w="1348" w:type="dxa"/>
            <w:tcBorders>
              <w:top w:val="nil"/>
              <w:bottom w:val="nil"/>
              <w:right w:val="nil"/>
            </w:tcBorders>
            <w:vAlign w:val="center"/>
          </w:tcPr>
          <w:p w14:paraId="657D8406"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4-5 Times                                                       </w:t>
            </w:r>
          </w:p>
        </w:tc>
        <w:tc>
          <w:tcPr>
            <w:tcW w:w="1035" w:type="dxa"/>
            <w:tcBorders>
              <w:top w:val="nil"/>
              <w:left w:val="nil"/>
              <w:bottom w:val="nil"/>
              <w:right w:val="nil"/>
            </w:tcBorders>
            <w:vAlign w:val="center"/>
          </w:tcPr>
          <w:p w14:paraId="1B3ECD1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34 (11.4)</w:t>
            </w:r>
          </w:p>
        </w:tc>
        <w:tc>
          <w:tcPr>
            <w:tcW w:w="910" w:type="dxa"/>
            <w:tcBorders>
              <w:top w:val="nil"/>
              <w:left w:val="nil"/>
              <w:bottom w:val="nil"/>
              <w:right w:val="nil"/>
            </w:tcBorders>
            <w:vAlign w:val="center"/>
          </w:tcPr>
          <w:p w14:paraId="534FEA2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25 (8.4)</w:t>
            </w:r>
          </w:p>
        </w:tc>
        <w:tc>
          <w:tcPr>
            <w:tcW w:w="732" w:type="dxa"/>
            <w:vMerge/>
            <w:tcBorders>
              <w:top w:val="nil"/>
              <w:left w:val="nil"/>
              <w:bottom w:val="nil"/>
              <w:right w:val="nil"/>
            </w:tcBorders>
            <w:vAlign w:val="center"/>
          </w:tcPr>
          <w:p w14:paraId="3BD7272C"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48069BA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56 (18.8)                 </w:t>
            </w:r>
          </w:p>
        </w:tc>
        <w:tc>
          <w:tcPr>
            <w:tcW w:w="1036" w:type="dxa"/>
            <w:gridSpan w:val="2"/>
            <w:tcBorders>
              <w:top w:val="nil"/>
              <w:left w:val="nil"/>
              <w:bottom w:val="nil"/>
              <w:right w:val="nil"/>
            </w:tcBorders>
            <w:vAlign w:val="center"/>
          </w:tcPr>
          <w:p w14:paraId="408D1E6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3 (1.0)</w:t>
            </w:r>
          </w:p>
        </w:tc>
        <w:tc>
          <w:tcPr>
            <w:tcW w:w="772" w:type="dxa"/>
            <w:vMerge/>
            <w:tcBorders>
              <w:top w:val="nil"/>
              <w:left w:val="nil"/>
              <w:bottom w:val="nil"/>
              <w:right w:val="nil"/>
            </w:tcBorders>
            <w:vAlign w:val="center"/>
          </w:tcPr>
          <w:p w14:paraId="00D3D74C"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59F7207A"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78A5C60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(19.8)</w:t>
            </w:r>
          </w:p>
        </w:tc>
        <w:tc>
          <w:tcPr>
            <w:tcW w:w="850" w:type="dxa"/>
            <w:vMerge/>
            <w:tcBorders>
              <w:top w:val="nil"/>
              <w:left w:val="nil"/>
              <w:bottom w:val="nil"/>
              <w:right w:val="nil"/>
            </w:tcBorders>
            <w:vAlign w:val="center"/>
          </w:tcPr>
          <w:p w14:paraId="0AABF54F" w14:textId="77777777" w:rsidR="007751D6" w:rsidRPr="00E56100" w:rsidRDefault="007751D6" w:rsidP="004D241D">
            <w:pPr>
              <w:rPr>
                <w:rFonts w:ascii="Times New Roman" w:hAnsi="Times New Roman" w:cs="Times New Roman"/>
                <w:b/>
                <w:color w:val="000000" w:themeColor="text1"/>
                <w:sz w:val="16"/>
                <w:szCs w:val="16"/>
              </w:rPr>
            </w:pPr>
          </w:p>
        </w:tc>
        <w:tc>
          <w:tcPr>
            <w:tcW w:w="753" w:type="dxa"/>
            <w:tcBorders>
              <w:top w:val="nil"/>
              <w:left w:val="nil"/>
              <w:bottom w:val="nil"/>
            </w:tcBorders>
            <w:vAlign w:val="center"/>
          </w:tcPr>
          <w:p w14:paraId="01EE92A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59 (19.8)</w:t>
            </w:r>
          </w:p>
        </w:tc>
      </w:tr>
      <w:tr w:rsidR="003B72E8" w:rsidRPr="00E56100" w14:paraId="67B71BEB" w14:textId="77777777" w:rsidTr="007751D6">
        <w:trPr>
          <w:gridAfter w:val="5"/>
          <w:wAfter w:w="984" w:type="dxa"/>
        </w:trPr>
        <w:tc>
          <w:tcPr>
            <w:tcW w:w="1348" w:type="dxa"/>
            <w:tcBorders>
              <w:top w:val="nil"/>
              <w:bottom w:val="nil"/>
              <w:right w:val="nil"/>
            </w:tcBorders>
            <w:vAlign w:val="center"/>
          </w:tcPr>
          <w:p w14:paraId="41F46946"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 6 Times                                                      </w:t>
            </w:r>
          </w:p>
        </w:tc>
        <w:tc>
          <w:tcPr>
            <w:tcW w:w="1035" w:type="dxa"/>
            <w:tcBorders>
              <w:top w:val="nil"/>
              <w:left w:val="nil"/>
              <w:bottom w:val="nil"/>
              <w:right w:val="nil"/>
            </w:tcBorders>
            <w:vAlign w:val="center"/>
          </w:tcPr>
          <w:p w14:paraId="587786C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115 (38.6)</w:t>
            </w:r>
          </w:p>
        </w:tc>
        <w:tc>
          <w:tcPr>
            <w:tcW w:w="910" w:type="dxa"/>
            <w:tcBorders>
              <w:top w:val="nil"/>
              <w:left w:val="nil"/>
              <w:bottom w:val="nil"/>
              <w:right w:val="nil"/>
            </w:tcBorders>
            <w:vAlign w:val="center"/>
          </w:tcPr>
          <w:p w14:paraId="7C79A2A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120 (40.3)                     </w:t>
            </w:r>
          </w:p>
        </w:tc>
        <w:tc>
          <w:tcPr>
            <w:tcW w:w="732" w:type="dxa"/>
            <w:tcBorders>
              <w:top w:val="nil"/>
              <w:left w:val="nil"/>
              <w:bottom w:val="nil"/>
              <w:right w:val="nil"/>
            </w:tcBorders>
            <w:vAlign w:val="center"/>
          </w:tcPr>
          <w:p w14:paraId="6160F8BE"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60336D69"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222 (74.5)</w:t>
            </w:r>
          </w:p>
        </w:tc>
        <w:tc>
          <w:tcPr>
            <w:tcW w:w="1036" w:type="dxa"/>
            <w:gridSpan w:val="2"/>
            <w:tcBorders>
              <w:top w:val="nil"/>
              <w:left w:val="nil"/>
              <w:bottom w:val="nil"/>
              <w:right w:val="nil"/>
            </w:tcBorders>
            <w:vAlign w:val="center"/>
          </w:tcPr>
          <w:p w14:paraId="2FF92D9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13 (4.4)                     </w:t>
            </w:r>
          </w:p>
        </w:tc>
        <w:tc>
          <w:tcPr>
            <w:tcW w:w="772" w:type="dxa"/>
            <w:vMerge/>
            <w:tcBorders>
              <w:top w:val="nil"/>
              <w:left w:val="nil"/>
              <w:bottom w:val="nil"/>
              <w:right w:val="nil"/>
            </w:tcBorders>
            <w:vAlign w:val="center"/>
          </w:tcPr>
          <w:p w14:paraId="0555ADAE"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42F4A0D0" w14:textId="77777777" w:rsidR="007751D6" w:rsidRPr="00E56100" w:rsidRDefault="007751D6" w:rsidP="004D241D">
            <w:pPr>
              <w:rPr>
                <w:rFonts w:ascii="Times New Roman" w:hAnsi="Times New Roman" w:cs="Times New Roman"/>
                <w:b/>
                <w:color w:val="000000" w:themeColor="text1"/>
                <w:sz w:val="16"/>
                <w:szCs w:val="16"/>
              </w:rPr>
            </w:pPr>
          </w:p>
        </w:tc>
        <w:tc>
          <w:tcPr>
            <w:tcW w:w="709" w:type="dxa"/>
            <w:tcBorders>
              <w:top w:val="nil"/>
              <w:left w:val="nil"/>
              <w:bottom w:val="nil"/>
              <w:right w:val="nil"/>
            </w:tcBorders>
            <w:vAlign w:val="center"/>
          </w:tcPr>
          <w:p w14:paraId="3DCA12A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228 (76.5) </w:t>
            </w:r>
          </w:p>
        </w:tc>
        <w:tc>
          <w:tcPr>
            <w:tcW w:w="850" w:type="dxa"/>
            <w:vMerge/>
            <w:tcBorders>
              <w:top w:val="nil"/>
              <w:left w:val="nil"/>
              <w:bottom w:val="nil"/>
              <w:right w:val="nil"/>
            </w:tcBorders>
            <w:vAlign w:val="center"/>
          </w:tcPr>
          <w:p w14:paraId="0C3B126D" w14:textId="77777777" w:rsidR="007751D6" w:rsidRPr="00E56100" w:rsidRDefault="007751D6" w:rsidP="004D241D">
            <w:pPr>
              <w:rPr>
                <w:rFonts w:ascii="Times New Roman" w:hAnsi="Times New Roman" w:cs="Times New Roman"/>
                <w:b/>
                <w:color w:val="000000" w:themeColor="text1"/>
                <w:sz w:val="16"/>
                <w:szCs w:val="16"/>
              </w:rPr>
            </w:pPr>
          </w:p>
        </w:tc>
        <w:tc>
          <w:tcPr>
            <w:tcW w:w="753" w:type="dxa"/>
            <w:tcBorders>
              <w:top w:val="nil"/>
              <w:left w:val="nil"/>
              <w:bottom w:val="nil"/>
            </w:tcBorders>
            <w:vAlign w:val="center"/>
          </w:tcPr>
          <w:p w14:paraId="513E8D1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235 (78.9)</w:t>
            </w:r>
          </w:p>
        </w:tc>
      </w:tr>
      <w:tr w:rsidR="003B72E8" w:rsidRPr="00E56100" w14:paraId="641CE2BF" w14:textId="77777777" w:rsidTr="007751D6">
        <w:trPr>
          <w:gridAfter w:val="1"/>
          <w:wAfter w:w="12" w:type="dxa"/>
        </w:trPr>
        <w:tc>
          <w:tcPr>
            <w:tcW w:w="10763" w:type="dxa"/>
            <w:gridSpan w:val="16"/>
            <w:tcBorders>
              <w:top w:val="nil"/>
              <w:bottom w:val="nil"/>
            </w:tcBorders>
            <w:vAlign w:val="center"/>
          </w:tcPr>
          <w:p w14:paraId="76B6F689" w14:textId="77777777" w:rsidR="005122F4" w:rsidRPr="00E56100" w:rsidRDefault="005122F4"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Vomiting Frequency Per 24 h</w:t>
            </w:r>
          </w:p>
        </w:tc>
      </w:tr>
      <w:tr w:rsidR="003B72E8" w:rsidRPr="00E56100" w14:paraId="26D15B86" w14:textId="77777777" w:rsidTr="007751D6">
        <w:tc>
          <w:tcPr>
            <w:tcW w:w="1348" w:type="dxa"/>
            <w:tcBorders>
              <w:top w:val="nil"/>
              <w:bottom w:val="nil"/>
              <w:right w:val="nil"/>
            </w:tcBorders>
            <w:vAlign w:val="center"/>
          </w:tcPr>
          <w:p w14:paraId="4333B8B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Once</w:t>
            </w:r>
          </w:p>
        </w:tc>
        <w:tc>
          <w:tcPr>
            <w:tcW w:w="1035" w:type="dxa"/>
            <w:tcBorders>
              <w:top w:val="nil"/>
              <w:left w:val="nil"/>
              <w:bottom w:val="nil"/>
              <w:right w:val="nil"/>
            </w:tcBorders>
            <w:vAlign w:val="center"/>
          </w:tcPr>
          <w:p w14:paraId="3241291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35 (12.1)                       </w:t>
            </w:r>
          </w:p>
        </w:tc>
        <w:tc>
          <w:tcPr>
            <w:tcW w:w="910" w:type="dxa"/>
            <w:tcBorders>
              <w:top w:val="nil"/>
              <w:left w:val="nil"/>
              <w:bottom w:val="nil"/>
              <w:right w:val="nil"/>
            </w:tcBorders>
            <w:vAlign w:val="center"/>
          </w:tcPr>
          <w:p w14:paraId="08D1C8C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27 (9.3)                        </w:t>
            </w:r>
          </w:p>
        </w:tc>
        <w:tc>
          <w:tcPr>
            <w:tcW w:w="732" w:type="dxa"/>
            <w:vMerge w:val="restart"/>
            <w:tcBorders>
              <w:top w:val="nil"/>
              <w:left w:val="nil"/>
              <w:bottom w:val="nil"/>
              <w:right w:val="nil"/>
            </w:tcBorders>
            <w:vAlign w:val="center"/>
          </w:tcPr>
          <w:p w14:paraId="730F111D"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0.543</w:t>
            </w:r>
          </w:p>
        </w:tc>
        <w:tc>
          <w:tcPr>
            <w:tcW w:w="938" w:type="dxa"/>
            <w:tcBorders>
              <w:top w:val="nil"/>
              <w:left w:val="nil"/>
              <w:bottom w:val="nil"/>
              <w:right w:val="nil"/>
            </w:tcBorders>
            <w:vAlign w:val="center"/>
          </w:tcPr>
          <w:p w14:paraId="24107B8D"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60 (20.7)                       </w:t>
            </w:r>
          </w:p>
        </w:tc>
        <w:tc>
          <w:tcPr>
            <w:tcW w:w="1036" w:type="dxa"/>
            <w:gridSpan w:val="2"/>
            <w:tcBorders>
              <w:top w:val="nil"/>
              <w:left w:val="nil"/>
              <w:bottom w:val="nil"/>
              <w:right w:val="nil"/>
            </w:tcBorders>
            <w:vAlign w:val="center"/>
          </w:tcPr>
          <w:p w14:paraId="276086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 (0.7)                        </w:t>
            </w:r>
          </w:p>
        </w:tc>
        <w:tc>
          <w:tcPr>
            <w:tcW w:w="772" w:type="dxa"/>
            <w:vMerge w:val="restart"/>
            <w:tcBorders>
              <w:top w:val="nil"/>
              <w:left w:val="nil"/>
              <w:bottom w:val="nil"/>
              <w:right w:val="nil"/>
            </w:tcBorders>
            <w:vAlign w:val="center"/>
          </w:tcPr>
          <w:p w14:paraId="3D27B60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0.671</w:t>
            </w:r>
          </w:p>
        </w:tc>
        <w:tc>
          <w:tcPr>
            <w:tcW w:w="708" w:type="dxa"/>
            <w:tcBorders>
              <w:top w:val="nil"/>
              <w:left w:val="nil"/>
              <w:bottom w:val="nil"/>
              <w:right w:val="nil"/>
            </w:tcBorders>
            <w:vAlign w:val="center"/>
          </w:tcPr>
          <w:p w14:paraId="377E4E9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039A6F0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62 (21.4)       </w:t>
            </w:r>
          </w:p>
        </w:tc>
        <w:tc>
          <w:tcPr>
            <w:tcW w:w="850" w:type="dxa"/>
            <w:vMerge w:val="restart"/>
            <w:tcBorders>
              <w:top w:val="nil"/>
              <w:left w:val="nil"/>
              <w:bottom w:val="nil"/>
              <w:right w:val="nil"/>
            </w:tcBorders>
            <w:vAlign w:val="center"/>
          </w:tcPr>
          <w:p w14:paraId="56A1DD1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0.117</w:t>
            </w:r>
          </w:p>
        </w:tc>
        <w:tc>
          <w:tcPr>
            <w:tcW w:w="1737" w:type="dxa"/>
            <w:gridSpan w:val="6"/>
            <w:tcBorders>
              <w:top w:val="nil"/>
              <w:left w:val="nil"/>
              <w:bottom w:val="nil"/>
            </w:tcBorders>
            <w:vAlign w:val="center"/>
          </w:tcPr>
          <w:p w14:paraId="1AAAD59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62 (21.4)            </w:t>
            </w:r>
          </w:p>
        </w:tc>
      </w:tr>
      <w:tr w:rsidR="003B72E8" w:rsidRPr="00E56100" w14:paraId="5084D544" w14:textId="77777777" w:rsidTr="007751D6">
        <w:tc>
          <w:tcPr>
            <w:tcW w:w="1348" w:type="dxa"/>
            <w:tcBorders>
              <w:top w:val="nil"/>
              <w:bottom w:val="nil"/>
              <w:right w:val="nil"/>
            </w:tcBorders>
            <w:vAlign w:val="center"/>
          </w:tcPr>
          <w:p w14:paraId="48B0F0B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Twice</w:t>
            </w:r>
          </w:p>
        </w:tc>
        <w:tc>
          <w:tcPr>
            <w:tcW w:w="1035" w:type="dxa"/>
            <w:tcBorders>
              <w:top w:val="nil"/>
              <w:left w:val="nil"/>
              <w:bottom w:val="nil"/>
              <w:right w:val="nil"/>
            </w:tcBorders>
            <w:vAlign w:val="center"/>
          </w:tcPr>
          <w:p w14:paraId="470F1F1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23 (7.9)                        </w:t>
            </w:r>
          </w:p>
        </w:tc>
        <w:tc>
          <w:tcPr>
            <w:tcW w:w="910" w:type="dxa"/>
            <w:tcBorders>
              <w:top w:val="nil"/>
              <w:left w:val="nil"/>
              <w:bottom w:val="nil"/>
              <w:right w:val="nil"/>
            </w:tcBorders>
            <w:vAlign w:val="center"/>
          </w:tcPr>
          <w:p w14:paraId="2A290F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27 (9.3)                        </w:t>
            </w:r>
          </w:p>
        </w:tc>
        <w:tc>
          <w:tcPr>
            <w:tcW w:w="732" w:type="dxa"/>
            <w:vMerge/>
            <w:tcBorders>
              <w:top w:val="nil"/>
              <w:left w:val="nil"/>
              <w:bottom w:val="nil"/>
              <w:right w:val="nil"/>
            </w:tcBorders>
            <w:vAlign w:val="center"/>
          </w:tcPr>
          <w:p w14:paraId="04578487"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2C83EF2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47 (16.2)                        </w:t>
            </w:r>
          </w:p>
        </w:tc>
        <w:tc>
          <w:tcPr>
            <w:tcW w:w="1036" w:type="dxa"/>
            <w:gridSpan w:val="2"/>
            <w:tcBorders>
              <w:top w:val="nil"/>
              <w:left w:val="nil"/>
              <w:bottom w:val="nil"/>
              <w:right w:val="nil"/>
            </w:tcBorders>
            <w:vAlign w:val="center"/>
          </w:tcPr>
          <w:p w14:paraId="5C7BA42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772" w:type="dxa"/>
            <w:vMerge/>
            <w:tcBorders>
              <w:top w:val="nil"/>
              <w:left w:val="nil"/>
              <w:bottom w:val="nil"/>
              <w:right w:val="nil"/>
            </w:tcBorders>
            <w:vAlign w:val="center"/>
          </w:tcPr>
          <w:p w14:paraId="0E547FD3"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5AB88277"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709" w:type="dxa"/>
            <w:tcBorders>
              <w:top w:val="nil"/>
              <w:left w:val="nil"/>
              <w:bottom w:val="nil"/>
              <w:right w:val="nil"/>
            </w:tcBorders>
            <w:vAlign w:val="center"/>
          </w:tcPr>
          <w:p w14:paraId="7371EDA3"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47 (16.2)                   </w:t>
            </w:r>
          </w:p>
        </w:tc>
        <w:tc>
          <w:tcPr>
            <w:tcW w:w="850" w:type="dxa"/>
            <w:vMerge/>
            <w:tcBorders>
              <w:top w:val="nil"/>
              <w:left w:val="nil"/>
              <w:bottom w:val="nil"/>
              <w:right w:val="nil"/>
            </w:tcBorders>
            <w:vAlign w:val="center"/>
          </w:tcPr>
          <w:p w14:paraId="74B68152"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188C116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50 (17.2)</w:t>
            </w:r>
          </w:p>
        </w:tc>
      </w:tr>
      <w:tr w:rsidR="003B72E8" w:rsidRPr="00E56100" w14:paraId="05017ACD" w14:textId="77777777" w:rsidTr="007751D6">
        <w:tc>
          <w:tcPr>
            <w:tcW w:w="1348" w:type="dxa"/>
            <w:tcBorders>
              <w:top w:val="nil"/>
              <w:bottom w:val="nil"/>
              <w:right w:val="nil"/>
            </w:tcBorders>
            <w:vAlign w:val="center"/>
          </w:tcPr>
          <w:p w14:paraId="12F66FA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 Three Times                                               </w:t>
            </w:r>
          </w:p>
        </w:tc>
        <w:tc>
          <w:tcPr>
            <w:tcW w:w="1035" w:type="dxa"/>
            <w:tcBorders>
              <w:top w:val="nil"/>
              <w:left w:val="nil"/>
              <w:bottom w:val="nil"/>
              <w:right w:val="nil"/>
            </w:tcBorders>
            <w:vAlign w:val="center"/>
          </w:tcPr>
          <w:p w14:paraId="13269E0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91 (31.4)                      </w:t>
            </w:r>
          </w:p>
        </w:tc>
        <w:tc>
          <w:tcPr>
            <w:tcW w:w="910" w:type="dxa"/>
            <w:tcBorders>
              <w:top w:val="nil"/>
              <w:left w:val="nil"/>
              <w:bottom w:val="nil"/>
              <w:right w:val="nil"/>
            </w:tcBorders>
            <w:vAlign w:val="center"/>
          </w:tcPr>
          <w:p w14:paraId="4B8A5B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87 (30)                       </w:t>
            </w:r>
          </w:p>
        </w:tc>
        <w:tc>
          <w:tcPr>
            <w:tcW w:w="732" w:type="dxa"/>
            <w:vMerge/>
            <w:tcBorders>
              <w:top w:val="nil"/>
              <w:left w:val="nil"/>
              <w:bottom w:val="nil"/>
              <w:right w:val="nil"/>
            </w:tcBorders>
            <w:vAlign w:val="center"/>
          </w:tcPr>
          <w:p w14:paraId="15F82878"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6C354D7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167 (57.6)                      </w:t>
            </w:r>
          </w:p>
        </w:tc>
        <w:tc>
          <w:tcPr>
            <w:tcW w:w="1036" w:type="dxa"/>
            <w:gridSpan w:val="2"/>
            <w:tcBorders>
              <w:top w:val="nil"/>
              <w:left w:val="nil"/>
              <w:bottom w:val="nil"/>
              <w:right w:val="nil"/>
            </w:tcBorders>
            <w:vAlign w:val="center"/>
          </w:tcPr>
          <w:p w14:paraId="53E9F88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11 (3.8)                       </w:t>
            </w:r>
          </w:p>
        </w:tc>
        <w:tc>
          <w:tcPr>
            <w:tcW w:w="772" w:type="dxa"/>
            <w:vMerge/>
            <w:tcBorders>
              <w:top w:val="nil"/>
              <w:left w:val="nil"/>
              <w:bottom w:val="nil"/>
              <w:right w:val="nil"/>
            </w:tcBorders>
            <w:vAlign w:val="center"/>
          </w:tcPr>
          <w:p w14:paraId="51F0C164"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1C37EB74" w14:textId="77777777" w:rsidR="007751D6" w:rsidRPr="00E56100" w:rsidRDefault="007751D6" w:rsidP="004D241D">
            <w:pPr>
              <w:rPr>
                <w:rFonts w:ascii="Times New Roman" w:hAnsi="Times New Roman" w:cs="Times New Roman"/>
                <w:b/>
                <w:color w:val="000000" w:themeColor="text1"/>
                <w:sz w:val="16"/>
                <w:szCs w:val="16"/>
              </w:rPr>
            </w:pPr>
            <w:proofErr w:type="gramStart"/>
            <w:r w:rsidRPr="00E56100">
              <w:rPr>
                <w:rFonts w:ascii="Times New Roman" w:hAnsi="Times New Roman" w:cs="Times New Roman"/>
                <w:color w:val="000000" w:themeColor="text1"/>
                <w:sz w:val="16"/>
                <w:szCs w:val="16"/>
              </w:rPr>
              <w:t>4  (</w:t>
            </w:r>
            <w:proofErr w:type="gramEnd"/>
            <w:r w:rsidRPr="00E56100">
              <w:rPr>
                <w:rFonts w:ascii="Times New Roman" w:hAnsi="Times New Roman" w:cs="Times New Roman"/>
                <w:color w:val="000000" w:themeColor="text1"/>
                <w:sz w:val="16"/>
                <w:szCs w:val="16"/>
              </w:rPr>
              <w:t xml:space="preserve">1.4)                      </w:t>
            </w:r>
          </w:p>
        </w:tc>
        <w:tc>
          <w:tcPr>
            <w:tcW w:w="709" w:type="dxa"/>
            <w:tcBorders>
              <w:top w:val="nil"/>
              <w:left w:val="nil"/>
              <w:bottom w:val="nil"/>
              <w:right w:val="nil"/>
            </w:tcBorders>
            <w:vAlign w:val="center"/>
          </w:tcPr>
          <w:p w14:paraId="2850779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174 (60) </w:t>
            </w:r>
          </w:p>
        </w:tc>
        <w:tc>
          <w:tcPr>
            <w:tcW w:w="850" w:type="dxa"/>
            <w:vMerge/>
            <w:tcBorders>
              <w:top w:val="nil"/>
              <w:left w:val="nil"/>
              <w:bottom w:val="nil"/>
              <w:right w:val="nil"/>
            </w:tcBorders>
            <w:vAlign w:val="center"/>
          </w:tcPr>
          <w:p w14:paraId="32099DE6"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35FB4E8E"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178 (61.4)</w:t>
            </w:r>
          </w:p>
        </w:tc>
      </w:tr>
      <w:tr w:rsidR="003B72E8" w:rsidRPr="00E56100" w14:paraId="76DA6788" w14:textId="77777777" w:rsidTr="007751D6">
        <w:trPr>
          <w:gridAfter w:val="1"/>
          <w:wAfter w:w="12" w:type="dxa"/>
        </w:trPr>
        <w:tc>
          <w:tcPr>
            <w:tcW w:w="10763" w:type="dxa"/>
            <w:gridSpan w:val="16"/>
            <w:tcBorders>
              <w:top w:val="nil"/>
              <w:bottom w:val="nil"/>
            </w:tcBorders>
            <w:vAlign w:val="center"/>
          </w:tcPr>
          <w:p w14:paraId="24D0BC74" w14:textId="77777777" w:rsidR="005122F4" w:rsidRPr="00E56100" w:rsidRDefault="005122F4"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Dehydration Status </w:t>
            </w:r>
          </w:p>
        </w:tc>
      </w:tr>
      <w:tr w:rsidR="003B72E8" w:rsidRPr="00E56100" w14:paraId="3D011B67" w14:textId="77777777" w:rsidTr="007751D6">
        <w:tc>
          <w:tcPr>
            <w:tcW w:w="1348" w:type="dxa"/>
            <w:tcBorders>
              <w:top w:val="nil"/>
              <w:bottom w:val="nil"/>
              <w:right w:val="nil"/>
            </w:tcBorders>
            <w:vAlign w:val="center"/>
          </w:tcPr>
          <w:p w14:paraId="33C2D1D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 Dehydration</w:t>
            </w:r>
          </w:p>
        </w:tc>
        <w:tc>
          <w:tcPr>
            <w:tcW w:w="1035" w:type="dxa"/>
            <w:tcBorders>
              <w:top w:val="nil"/>
              <w:left w:val="nil"/>
              <w:bottom w:val="nil"/>
              <w:right w:val="nil"/>
            </w:tcBorders>
            <w:vAlign w:val="center"/>
          </w:tcPr>
          <w:p w14:paraId="53F9855D"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70 (23.3)</w:t>
            </w:r>
          </w:p>
        </w:tc>
        <w:tc>
          <w:tcPr>
            <w:tcW w:w="910" w:type="dxa"/>
            <w:tcBorders>
              <w:top w:val="nil"/>
              <w:left w:val="nil"/>
              <w:bottom w:val="nil"/>
              <w:right w:val="nil"/>
            </w:tcBorders>
            <w:vAlign w:val="center"/>
          </w:tcPr>
          <w:p w14:paraId="267E339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 (0)</w:t>
            </w:r>
          </w:p>
        </w:tc>
        <w:tc>
          <w:tcPr>
            <w:tcW w:w="732" w:type="dxa"/>
            <w:vMerge w:val="restart"/>
            <w:tcBorders>
              <w:top w:val="nil"/>
              <w:left w:val="nil"/>
              <w:bottom w:val="nil"/>
              <w:right w:val="nil"/>
            </w:tcBorders>
            <w:vAlign w:val="center"/>
          </w:tcPr>
          <w:p w14:paraId="528D72B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0.000</w:t>
            </w:r>
          </w:p>
        </w:tc>
        <w:tc>
          <w:tcPr>
            <w:tcW w:w="938" w:type="dxa"/>
            <w:tcBorders>
              <w:top w:val="nil"/>
              <w:left w:val="nil"/>
              <w:bottom w:val="nil"/>
              <w:right w:val="nil"/>
            </w:tcBorders>
            <w:vAlign w:val="center"/>
          </w:tcPr>
          <w:p w14:paraId="1777521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70 (23.3)</w:t>
            </w:r>
          </w:p>
        </w:tc>
        <w:tc>
          <w:tcPr>
            <w:tcW w:w="1036" w:type="dxa"/>
            <w:gridSpan w:val="2"/>
            <w:tcBorders>
              <w:top w:val="nil"/>
              <w:left w:val="nil"/>
              <w:bottom w:val="nil"/>
              <w:right w:val="nil"/>
            </w:tcBorders>
            <w:vAlign w:val="center"/>
          </w:tcPr>
          <w:p w14:paraId="5795143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 (0)</w:t>
            </w:r>
          </w:p>
        </w:tc>
        <w:tc>
          <w:tcPr>
            <w:tcW w:w="772" w:type="dxa"/>
            <w:vMerge w:val="restart"/>
            <w:tcBorders>
              <w:top w:val="nil"/>
              <w:left w:val="nil"/>
              <w:bottom w:val="nil"/>
              <w:right w:val="nil"/>
            </w:tcBorders>
            <w:vAlign w:val="center"/>
          </w:tcPr>
          <w:p w14:paraId="0D369134"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0.008</w:t>
            </w:r>
          </w:p>
        </w:tc>
        <w:tc>
          <w:tcPr>
            <w:tcW w:w="708" w:type="dxa"/>
            <w:tcBorders>
              <w:top w:val="nil"/>
              <w:left w:val="nil"/>
              <w:bottom w:val="nil"/>
              <w:right w:val="nil"/>
            </w:tcBorders>
            <w:vAlign w:val="center"/>
          </w:tcPr>
          <w:p w14:paraId="016D22F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52E3954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70 (23.3)                    </w:t>
            </w:r>
          </w:p>
        </w:tc>
        <w:tc>
          <w:tcPr>
            <w:tcW w:w="850" w:type="dxa"/>
            <w:vMerge w:val="restart"/>
            <w:tcBorders>
              <w:top w:val="nil"/>
              <w:left w:val="nil"/>
              <w:bottom w:val="nil"/>
              <w:right w:val="nil"/>
            </w:tcBorders>
            <w:vAlign w:val="center"/>
          </w:tcPr>
          <w:p w14:paraId="7FE3ABE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0.003</w:t>
            </w:r>
          </w:p>
        </w:tc>
        <w:tc>
          <w:tcPr>
            <w:tcW w:w="1737" w:type="dxa"/>
            <w:gridSpan w:val="6"/>
            <w:tcBorders>
              <w:top w:val="nil"/>
              <w:left w:val="nil"/>
              <w:bottom w:val="nil"/>
            </w:tcBorders>
            <w:vAlign w:val="center"/>
          </w:tcPr>
          <w:p w14:paraId="5C477930"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70 (23.3)               </w:t>
            </w:r>
          </w:p>
        </w:tc>
      </w:tr>
      <w:tr w:rsidR="003B72E8" w:rsidRPr="00E56100" w14:paraId="15145612" w14:textId="77777777" w:rsidTr="007751D6">
        <w:tc>
          <w:tcPr>
            <w:tcW w:w="1348" w:type="dxa"/>
            <w:tcBorders>
              <w:top w:val="nil"/>
              <w:bottom w:val="nil"/>
              <w:right w:val="nil"/>
            </w:tcBorders>
            <w:vAlign w:val="center"/>
          </w:tcPr>
          <w:p w14:paraId="6E8506A5"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Mild Dehydration                                </w:t>
            </w:r>
          </w:p>
        </w:tc>
        <w:tc>
          <w:tcPr>
            <w:tcW w:w="1035" w:type="dxa"/>
            <w:tcBorders>
              <w:top w:val="nil"/>
              <w:left w:val="nil"/>
              <w:bottom w:val="nil"/>
              <w:right w:val="nil"/>
            </w:tcBorders>
            <w:vAlign w:val="center"/>
          </w:tcPr>
          <w:p w14:paraId="005CEC0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83 (27.7)                       </w:t>
            </w:r>
          </w:p>
        </w:tc>
        <w:tc>
          <w:tcPr>
            <w:tcW w:w="910" w:type="dxa"/>
            <w:tcBorders>
              <w:top w:val="nil"/>
              <w:left w:val="nil"/>
              <w:bottom w:val="nil"/>
              <w:right w:val="nil"/>
            </w:tcBorders>
            <w:vAlign w:val="center"/>
          </w:tcPr>
          <w:p w14:paraId="07D81E7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732" w:type="dxa"/>
            <w:vMerge/>
            <w:tcBorders>
              <w:top w:val="nil"/>
              <w:left w:val="nil"/>
              <w:bottom w:val="nil"/>
              <w:right w:val="nil"/>
            </w:tcBorders>
            <w:vAlign w:val="center"/>
          </w:tcPr>
          <w:p w14:paraId="0915851D"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19A06F23"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75 (25)                          </w:t>
            </w:r>
          </w:p>
        </w:tc>
        <w:tc>
          <w:tcPr>
            <w:tcW w:w="1036" w:type="dxa"/>
            <w:gridSpan w:val="2"/>
            <w:tcBorders>
              <w:top w:val="nil"/>
              <w:left w:val="nil"/>
              <w:bottom w:val="nil"/>
              <w:right w:val="nil"/>
            </w:tcBorders>
            <w:vAlign w:val="center"/>
          </w:tcPr>
          <w:p w14:paraId="3AD4527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9 (3)                       </w:t>
            </w:r>
          </w:p>
        </w:tc>
        <w:tc>
          <w:tcPr>
            <w:tcW w:w="772" w:type="dxa"/>
            <w:vMerge/>
            <w:tcBorders>
              <w:top w:val="nil"/>
              <w:left w:val="nil"/>
              <w:bottom w:val="nil"/>
              <w:right w:val="nil"/>
            </w:tcBorders>
            <w:vAlign w:val="center"/>
          </w:tcPr>
          <w:p w14:paraId="7E6D178A"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3A2D07B0"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6C8CBCD5"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84 (28.0)                   </w:t>
            </w:r>
          </w:p>
        </w:tc>
        <w:tc>
          <w:tcPr>
            <w:tcW w:w="850" w:type="dxa"/>
            <w:vMerge/>
            <w:tcBorders>
              <w:top w:val="nil"/>
              <w:left w:val="nil"/>
              <w:bottom w:val="nil"/>
              <w:right w:val="nil"/>
            </w:tcBorders>
            <w:vAlign w:val="center"/>
          </w:tcPr>
          <w:p w14:paraId="6E3525AC"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07F31FB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84 (28)</w:t>
            </w:r>
          </w:p>
        </w:tc>
      </w:tr>
      <w:tr w:rsidR="003B72E8" w:rsidRPr="00E56100" w14:paraId="693E14D6" w14:textId="77777777" w:rsidTr="007751D6">
        <w:tc>
          <w:tcPr>
            <w:tcW w:w="1348" w:type="dxa"/>
            <w:tcBorders>
              <w:top w:val="nil"/>
              <w:bottom w:val="nil"/>
              <w:right w:val="nil"/>
            </w:tcBorders>
            <w:vAlign w:val="center"/>
          </w:tcPr>
          <w:p w14:paraId="4836B8EB"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Moderate Dehydration                       </w:t>
            </w:r>
          </w:p>
        </w:tc>
        <w:tc>
          <w:tcPr>
            <w:tcW w:w="1035" w:type="dxa"/>
            <w:tcBorders>
              <w:top w:val="nil"/>
              <w:left w:val="nil"/>
              <w:bottom w:val="nil"/>
              <w:right w:val="nil"/>
            </w:tcBorders>
            <w:vAlign w:val="center"/>
          </w:tcPr>
          <w:p w14:paraId="7660FB0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910" w:type="dxa"/>
            <w:tcBorders>
              <w:top w:val="nil"/>
              <w:left w:val="nil"/>
              <w:bottom w:val="nil"/>
              <w:right w:val="nil"/>
            </w:tcBorders>
            <w:vAlign w:val="center"/>
          </w:tcPr>
          <w:p w14:paraId="018BAF83"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106 (35.3)                    </w:t>
            </w:r>
          </w:p>
        </w:tc>
        <w:tc>
          <w:tcPr>
            <w:tcW w:w="732" w:type="dxa"/>
            <w:vMerge/>
            <w:tcBorders>
              <w:top w:val="nil"/>
              <w:left w:val="nil"/>
              <w:bottom w:val="nil"/>
              <w:right w:val="nil"/>
            </w:tcBorders>
            <w:vAlign w:val="center"/>
          </w:tcPr>
          <w:p w14:paraId="66D8F840"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2CB889E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103 (34.3)                       </w:t>
            </w:r>
          </w:p>
        </w:tc>
        <w:tc>
          <w:tcPr>
            <w:tcW w:w="1036" w:type="dxa"/>
            <w:gridSpan w:val="2"/>
            <w:tcBorders>
              <w:top w:val="nil"/>
              <w:left w:val="nil"/>
              <w:bottom w:val="nil"/>
              <w:right w:val="nil"/>
            </w:tcBorders>
            <w:vAlign w:val="center"/>
          </w:tcPr>
          <w:p w14:paraId="3E8FB312"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                      </w:t>
            </w:r>
          </w:p>
        </w:tc>
        <w:tc>
          <w:tcPr>
            <w:tcW w:w="772" w:type="dxa"/>
            <w:vMerge/>
            <w:tcBorders>
              <w:top w:val="nil"/>
              <w:left w:val="nil"/>
              <w:bottom w:val="nil"/>
              <w:right w:val="nil"/>
            </w:tcBorders>
            <w:vAlign w:val="center"/>
          </w:tcPr>
          <w:p w14:paraId="29D583F2"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7F339C8C"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709" w:type="dxa"/>
            <w:tcBorders>
              <w:top w:val="nil"/>
              <w:left w:val="nil"/>
              <w:bottom w:val="nil"/>
              <w:right w:val="nil"/>
            </w:tcBorders>
            <w:vAlign w:val="center"/>
          </w:tcPr>
          <w:p w14:paraId="7A09AB8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 (34.3)                 </w:t>
            </w:r>
          </w:p>
        </w:tc>
        <w:tc>
          <w:tcPr>
            <w:tcW w:w="850" w:type="dxa"/>
            <w:vMerge/>
            <w:tcBorders>
              <w:top w:val="nil"/>
              <w:left w:val="nil"/>
              <w:bottom w:val="nil"/>
              <w:right w:val="nil"/>
            </w:tcBorders>
            <w:vAlign w:val="center"/>
          </w:tcPr>
          <w:p w14:paraId="60075ACC"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153339D3"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106 (35.3)</w:t>
            </w:r>
          </w:p>
        </w:tc>
      </w:tr>
      <w:tr w:rsidR="003B72E8" w:rsidRPr="00E56100" w14:paraId="53A507C5" w14:textId="77777777" w:rsidTr="007751D6">
        <w:tc>
          <w:tcPr>
            <w:tcW w:w="1348" w:type="dxa"/>
            <w:tcBorders>
              <w:top w:val="nil"/>
              <w:bottom w:val="nil"/>
              <w:right w:val="nil"/>
            </w:tcBorders>
            <w:vAlign w:val="center"/>
          </w:tcPr>
          <w:p w14:paraId="0DB256F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Severe Dehydration                              </w:t>
            </w:r>
          </w:p>
        </w:tc>
        <w:tc>
          <w:tcPr>
            <w:tcW w:w="1035" w:type="dxa"/>
            <w:tcBorders>
              <w:top w:val="nil"/>
              <w:left w:val="nil"/>
              <w:bottom w:val="nil"/>
              <w:right w:val="nil"/>
            </w:tcBorders>
            <w:vAlign w:val="center"/>
          </w:tcPr>
          <w:p w14:paraId="0DC034C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910" w:type="dxa"/>
            <w:tcBorders>
              <w:top w:val="nil"/>
              <w:left w:val="nil"/>
              <w:bottom w:val="nil"/>
              <w:right w:val="nil"/>
            </w:tcBorders>
            <w:vAlign w:val="center"/>
          </w:tcPr>
          <w:p w14:paraId="21B57C5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40 (13.3)                       </w:t>
            </w:r>
          </w:p>
        </w:tc>
        <w:tc>
          <w:tcPr>
            <w:tcW w:w="732" w:type="dxa"/>
            <w:vMerge/>
            <w:tcBorders>
              <w:top w:val="nil"/>
              <w:left w:val="nil"/>
              <w:bottom w:val="nil"/>
              <w:right w:val="nil"/>
            </w:tcBorders>
            <w:vAlign w:val="center"/>
          </w:tcPr>
          <w:p w14:paraId="4A705C2A" w14:textId="77777777" w:rsidR="007751D6" w:rsidRPr="00E56100" w:rsidRDefault="007751D6" w:rsidP="004D241D">
            <w:pPr>
              <w:rPr>
                <w:rFonts w:ascii="Times New Roman" w:hAnsi="Times New Roman" w:cs="Times New Roman"/>
                <w:color w:val="000000" w:themeColor="text1"/>
                <w:sz w:val="16"/>
                <w:szCs w:val="16"/>
              </w:rPr>
            </w:pPr>
          </w:p>
        </w:tc>
        <w:tc>
          <w:tcPr>
            <w:tcW w:w="938" w:type="dxa"/>
            <w:tcBorders>
              <w:top w:val="nil"/>
              <w:left w:val="nil"/>
              <w:bottom w:val="nil"/>
              <w:right w:val="nil"/>
            </w:tcBorders>
            <w:vAlign w:val="center"/>
          </w:tcPr>
          <w:p w14:paraId="538C9E6F"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36 (12)                          </w:t>
            </w:r>
          </w:p>
        </w:tc>
        <w:tc>
          <w:tcPr>
            <w:tcW w:w="1036" w:type="dxa"/>
            <w:gridSpan w:val="2"/>
            <w:tcBorders>
              <w:top w:val="nil"/>
              <w:left w:val="nil"/>
              <w:bottom w:val="nil"/>
              <w:right w:val="nil"/>
            </w:tcBorders>
            <w:vAlign w:val="center"/>
          </w:tcPr>
          <w:p w14:paraId="54A6E6B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772" w:type="dxa"/>
            <w:vMerge/>
            <w:tcBorders>
              <w:top w:val="nil"/>
              <w:left w:val="nil"/>
              <w:bottom w:val="nil"/>
              <w:right w:val="nil"/>
            </w:tcBorders>
            <w:vAlign w:val="center"/>
          </w:tcPr>
          <w:p w14:paraId="21EE8F0B"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57F25D2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709" w:type="dxa"/>
            <w:tcBorders>
              <w:top w:val="nil"/>
              <w:left w:val="nil"/>
              <w:bottom w:val="nil"/>
              <w:right w:val="nil"/>
            </w:tcBorders>
            <w:vAlign w:val="center"/>
          </w:tcPr>
          <w:p w14:paraId="07ED92C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36 (12.3)                  </w:t>
            </w:r>
          </w:p>
        </w:tc>
        <w:tc>
          <w:tcPr>
            <w:tcW w:w="850" w:type="dxa"/>
            <w:vMerge/>
            <w:tcBorders>
              <w:top w:val="nil"/>
              <w:left w:val="nil"/>
              <w:bottom w:val="nil"/>
              <w:right w:val="nil"/>
            </w:tcBorders>
            <w:vAlign w:val="center"/>
          </w:tcPr>
          <w:p w14:paraId="40252A7F"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6CDC1F2E"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40 (13.3)                       </w:t>
            </w:r>
          </w:p>
        </w:tc>
      </w:tr>
      <w:tr w:rsidR="003B72E8" w:rsidRPr="00E56100" w14:paraId="7E94F23E" w14:textId="77777777" w:rsidTr="007751D6">
        <w:trPr>
          <w:gridAfter w:val="1"/>
          <w:wAfter w:w="12" w:type="dxa"/>
        </w:trPr>
        <w:tc>
          <w:tcPr>
            <w:tcW w:w="10763" w:type="dxa"/>
            <w:gridSpan w:val="16"/>
            <w:tcBorders>
              <w:top w:val="nil"/>
              <w:bottom w:val="nil"/>
            </w:tcBorders>
            <w:vAlign w:val="center"/>
          </w:tcPr>
          <w:p w14:paraId="7D27E54F" w14:textId="77777777" w:rsidR="005122F4" w:rsidRPr="00E56100" w:rsidRDefault="005122F4"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Fever</w:t>
            </w:r>
          </w:p>
        </w:tc>
      </w:tr>
      <w:tr w:rsidR="003B72E8" w:rsidRPr="00E56100" w14:paraId="5ACDF033" w14:textId="77777777" w:rsidTr="007751D6">
        <w:tc>
          <w:tcPr>
            <w:tcW w:w="1348" w:type="dxa"/>
            <w:tcBorders>
              <w:top w:val="nil"/>
              <w:bottom w:val="nil"/>
              <w:right w:val="nil"/>
            </w:tcBorders>
            <w:vAlign w:val="center"/>
          </w:tcPr>
          <w:p w14:paraId="331E401E"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Normal Temperature</w:t>
            </w:r>
          </w:p>
        </w:tc>
        <w:tc>
          <w:tcPr>
            <w:tcW w:w="1035" w:type="dxa"/>
            <w:tcBorders>
              <w:top w:val="nil"/>
              <w:left w:val="nil"/>
              <w:bottom w:val="nil"/>
              <w:right w:val="nil"/>
            </w:tcBorders>
            <w:vAlign w:val="center"/>
          </w:tcPr>
          <w:p w14:paraId="2A8E81A9"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62 (41.1)</w:t>
            </w:r>
          </w:p>
        </w:tc>
        <w:tc>
          <w:tcPr>
            <w:tcW w:w="910" w:type="dxa"/>
            <w:tcBorders>
              <w:top w:val="nil"/>
              <w:left w:val="nil"/>
              <w:bottom w:val="nil"/>
              <w:right w:val="nil"/>
            </w:tcBorders>
            <w:vAlign w:val="center"/>
          </w:tcPr>
          <w:p w14:paraId="3811042A"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64 (42.4)</w:t>
            </w:r>
          </w:p>
        </w:tc>
        <w:tc>
          <w:tcPr>
            <w:tcW w:w="732" w:type="dxa"/>
            <w:vMerge w:val="restart"/>
            <w:tcBorders>
              <w:top w:val="nil"/>
              <w:left w:val="nil"/>
              <w:bottom w:val="nil"/>
              <w:right w:val="nil"/>
            </w:tcBorders>
            <w:vAlign w:val="center"/>
          </w:tcPr>
          <w:p w14:paraId="7FD99BF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0.362</w:t>
            </w:r>
          </w:p>
        </w:tc>
        <w:tc>
          <w:tcPr>
            <w:tcW w:w="938" w:type="dxa"/>
            <w:tcBorders>
              <w:top w:val="nil"/>
              <w:left w:val="nil"/>
              <w:bottom w:val="nil"/>
              <w:right w:val="nil"/>
            </w:tcBorders>
            <w:vAlign w:val="center"/>
          </w:tcPr>
          <w:p w14:paraId="5A4060D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121 (80.1)                     </w:t>
            </w:r>
          </w:p>
        </w:tc>
        <w:tc>
          <w:tcPr>
            <w:tcW w:w="1036" w:type="dxa"/>
            <w:gridSpan w:val="2"/>
            <w:tcBorders>
              <w:top w:val="nil"/>
              <w:left w:val="nil"/>
              <w:bottom w:val="nil"/>
              <w:right w:val="nil"/>
            </w:tcBorders>
            <w:vAlign w:val="center"/>
          </w:tcPr>
          <w:p w14:paraId="72CFEE58"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5 (3.3)                     </w:t>
            </w:r>
          </w:p>
        </w:tc>
        <w:tc>
          <w:tcPr>
            <w:tcW w:w="772" w:type="dxa"/>
            <w:vMerge w:val="restart"/>
            <w:tcBorders>
              <w:top w:val="nil"/>
              <w:left w:val="nil"/>
              <w:bottom w:val="nil"/>
              <w:right w:val="nil"/>
            </w:tcBorders>
            <w:vAlign w:val="center"/>
          </w:tcPr>
          <w:p w14:paraId="2DF7A8CC"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0.291</w:t>
            </w:r>
          </w:p>
        </w:tc>
        <w:tc>
          <w:tcPr>
            <w:tcW w:w="708" w:type="dxa"/>
            <w:tcBorders>
              <w:top w:val="nil"/>
              <w:left w:val="nil"/>
              <w:bottom w:val="nil"/>
              <w:right w:val="nil"/>
            </w:tcBorders>
            <w:vAlign w:val="center"/>
          </w:tcPr>
          <w:p w14:paraId="11135348"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 (1.3)                    </w:t>
            </w:r>
          </w:p>
        </w:tc>
        <w:tc>
          <w:tcPr>
            <w:tcW w:w="709" w:type="dxa"/>
            <w:tcBorders>
              <w:top w:val="nil"/>
              <w:left w:val="nil"/>
              <w:bottom w:val="nil"/>
              <w:right w:val="nil"/>
            </w:tcBorders>
            <w:vAlign w:val="center"/>
          </w:tcPr>
          <w:p w14:paraId="2D6EBB5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124 (82.1)                    </w:t>
            </w:r>
          </w:p>
        </w:tc>
        <w:tc>
          <w:tcPr>
            <w:tcW w:w="850" w:type="dxa"/>
            <w:vMerge w:val="restart"/>
            <w:tcBorders>
              <w:top w:val="nil"/>
              <w:left w:val="nil"/>
              <w:bottom w:val="nil"/>
              <w:right w:val="nil"/>
            </w:tcBorders>
            <w:vAlign w:val="center"/>
          </w:tcPr>
          <w:p w14:paraId="0C15A557"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0.452</w:t>
            </w:r>
          </w:p>
        </w:tc>
        <w:tc>
          <w:tcPr>
            <w:tcW w:w="1737" w:type="dxa"/>
            <w:gridSpan w:val="6"/>
            <w:tcBorders>
              <w:top w:val="nil"/>
              <w:left w:val="nil"/>
              <w:bottom w:val="nil"/>
            </w:tcBorders>
            <w:vAlign w:val="center"/>
          </w:tcPr>
          <w:p w14:paraId="3574BEF1" w14:textId="77777777" w:rsidR="007751D6" w:rsidRPr="00E56100" w:rsidRDefault="007751D6"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126 (83.4)</w:t>
            </w:r>
          </w:p>
        </w:tc>
      </w:tr>
      <w:tr w:rsidR="003B72E8" w:rsidRPr="00E56100" w14:paraId="41004913" w14:textId="77777777" w:rsidTr="007751D6">
        <w:tc>
          <w:tcPr>
            <w:tcW w:w="1348" w:type="dxa"/>
            <w:tcBorders>
              <w:top w:val="nil"/>
              <w:bottom w:val="nil"/>
              <w:right w:val="nil"/>
            </w:tcBorders>
            <w:vAlign w:val="center"/>
          </w:tcPr>
          <w:p w14:paraId="2984CDC3"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Mild Fever</w:t>
            </w:r>
          </w:p>
        </w:tc>
        <w:tc>
          <w:tcPr>
            <w:tcW w:w="1035" w:type="dxa"/>
            <w:tcBorders>
              <w:top w:val="nil"/>
              <w:left w:val="nil"/>
              <w:bottom w:val="nil"/>
              <w:right w:val="nil"/>
            </w:tcBorders>
            <w:vAlign w:val="center"/>
          </w:tcPr>
          <w:p w14:paraId="66D687A1"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 (4)</w:t>
            </w:r>
          </w:p>
        </w:tc>
        <w:tc>
          <w:tcPr>
            <w:tcW w:w="910" w:type="dxa"/>
            <w:tcBorders>
              <w:top w:val="nil"/>
              <w:left w:val="nil"/>
              <w:bottom w:val="nil"/>
              <w:right w:val="nil"/>
            </w:tcBorders>
            <w:vAlign w:val="center"/>
          </w:tcPr>
          <w:p w14:paraId="4F1E2AD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 (1.3)</w:t>
            </w:r>
          </w:p>
        </w:tc>
        <w:tc>
          <w:tcPr>
            <w:tcW w:w="732" w:type="dxa"/>
            <w:vMerge/>
            <w:tcBorders>
              <w:top w:val="nil"/>
              <w:left w:val="nil"/>
              <w:bottom w:val="nil"/>
              <w:right w:val="nil"/>
            </w:tcBorders>
            <w:vAlign w:val="center"/>
          </w:tcPr>
          <w:p w14:paraId="535F5865" w14:textId="77777777" w:rsidR="007751D6" w:rsidRPr="00E56100" w:rsidRDefault="007751D6" w:rsidP="004D241D">
            <w:pPr>
              <w:rPr>
                <w:rFonts w:ascii="Times New Roman" w:hAnsi="Times New Roman" w:cs="Times New Roman"/>
                <w:b/>
                <w:color w:val="000000" w:themeColor="text1"/>
                <w:sz w:val="16"/>
                <w:szCs w:val="16"/>
              </w:rPr>
            </w:pPr>
          </w:p>
        </w:tc>
        <w:tc>
          <w:tcPr>
            <w:tcW w:w="938" w:type="dxa"/>
            <w:tcBorders>
              <w:top w:val="nil"/>
              <w:left w:val="nil"/>
              <w:bottom w:val="nil"/>
              <w:right w:val="nil"/>
            </w:tcBorders>
            <w:vAlign w:val="center"/>
          </w:tcPr>
          <w:p w14:paraId="0BCEFB0D"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 (5.3)                       </w:t>
            </w:r>
          </w:p>
        </w:tc>
        <w:tc>
          <w:tcPr>
            <w:tcW w:w="1036" w:type="dxa"/>
            <w:gridSpan w:val="2"/>
            <w:tcBorders>
              <w:top w:val="nil"/>
              <w:left w:val="nil"/>
              <w:bottom w:val="nil"/>
              <w:right w:val="nil"/>
            </w:tcBorders>
            <w:vAlign w:val="center"/>
          </w:tcPr>
          <w:p w14:paraId="1E81EBD4"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72" w:type="dxa"/>
            <w:vMerge/>
            <w:tcBorders>
              <w:top w:val="nil"/>
              <w:left w:val="nil"/>
              <w:bottom w:val="nil"/>
              <w:right w:val="nil"/>
            </w:tcBorders>
            <w:vAlign w:val="center"/>
          </w:tcPr>
          <w:p w14:paraId="7940F024"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bottom w:val="nil"/>
              <w:right w:val="nil"/>
            </w:tcBorders>
            <w:vAlign w:val="center"/>
          </w:tcPr>
          <w:p w14:paraId="4B4983E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709" w:type="dxa"/>
            <w:tcBorders>
              <w:top w:val="nil"/>
              <w:left w:val="nil"/>
              <w:bottom w:val="nil"/>
              <w:right w:val="nil"/>
            </w:tcBorders>
            <w:vAlign w:val="center"/>
          </w:tcPr>
          <w:p w14:paraId="5E55DAE8"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8 (5.3)</w:t>
            </w:r>
          </w:p>
        </w:tc>
        <w:tc>
          <w:tcPr>
            <w:tcW w:w="850" w:type="dxa"/>
            <w:vMerge/>
            <w:tcBorders>
              <w:top w:val="nil"/>
              <w:left w:val="nil"/>
              <w:bottom w:val="nil"/>
              <w:right w:val="nil"/>
            </w:tcBorders>
            <w:vAlign w:val="center"/>
          </w:tcPr>
          <w:p w14:paraId="1EBBD3A5"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bottom w:val="nil"/>
            </w:tcBorders>
            <w:vAlign w:val="center"/>
          </w:tcPr>
          <w:p w14:paraId="26B320DB"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8 (5.3)</w:t>
            </w:r>
          </w:p>
        </w:tc>
      </w:tr>
      <w:tr w:rsidR="00EF3CF3" w:rsidRPr="00E56100" w14:paraId="42E06AFE" w14:textId="77777777" w:rsidTr="007751D6">
        <w:tc>
          <w:tcPr>
            <w:tcW w:w="1348" w:type="dxa"/>
            <w:tcBorders>
              <w:top w:val="nil"/>
              <w:right w:val="nil"/>
            </w:tcBorders>
            <w:vAlign w:val="center"/>
          </w:tcPr>
          <w:p w14:paraId="43003DBC"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High Fever</w:t>
            </w:r>
          </w:p>
        </w:tc>
        <w:tc>
          <w:tcPr>
            <w:tcW w:w="1035" w:type="dxa"/>
            <w:tcBorders>
              <w:top w:val="nil"/>
              <w:left w:val="nil"/>
              <w:right w:val="nil"/>
            </w:tcBorders>
            <w:vAlign w:val="center"/>
          </w:tcPr>
          <w:p w14:paraId="7B4D3B59"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(6)</w:t>
            </w:r>
          </w:p>
        </w:tc>
        <w:tc>
          <w:tcPr>
            <w:tcW w:w="910" w:type="dxa"/>
            <w:tcBorders>
              <w:top w:val="nil"/>
              <w:left w:val="nil"/>
              <w:right w:val="nil"/>
            </w:tcBorders>
            <w:vAlign w:val="center"/>
          </w:tcPr>
          <w:p w14:paraId="5CEAAE4E"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 (5.3)                       </w:t>
            </w:r>
          </w:p>
        </w:tc>
        <w:tc>
          <w:tcPr>
            <w:tcW w:w="732" w:type="dxa"/>
            <w:vMerge/>
            <w:tcBorders>
              <w:top w:val="nil"/>
              <w:left w:val="nil"/>
              <w:right w:val="nil"/>
            </w:tcBorders>
            <w:vAlign w:val="center"/>
          </w:tcPr>
          <w:p w14:paraId="322DD29C" w14:textId="77777777" w:rsidR="007751D6" w:rsidRPr="00E56100" w:rsidRDefault="007751D6" w:rsidP="004D241D">
            <w:pPr>
              <w:rPr>
                <w:rFonts w:ascii="Times New Roman" w:hAnsi="Times New Roman" w:cs="Times New Roman"/>
                <w:b/>
                <w:color w:val="000000" w:themeColor="text1"/>
                <w:sz w:val="16"/>
                <w:szCs w:val="16"/>
              </w:rPr>
            </w:pPr>
          </w:p>
        </w:tc>
        <w:tc>
          <w:tcPr>
            <w:tcW w:w="938" w:type="dxa"/>
            <w:tcBorders>
              <w:top w:val="nil"/>
              <w:left w:val="nil"/>
              <w:right w:val="nil"/>
            </w:tcBorders>
            <w:vAlign w:val="center"/>
          </w:tcPr>
          <w:p w14:paraId="22F57035"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 (9.9)                       </w:t>
            </w:r>
          </w:p>
        </w:tc>
        <w:tc>
          <w:tcPr>
            <w:tcW w:w="1036" w:type="dxa"/>
            <w:gridSpan w:val="2"/>
            <w:tcBorders>
              <w:top w:val="nil"/>
              <w:left w:val="nil"/>
              <w:right w:val="nil"/>
            </w:tcBorders>
            <w:vAlign w:val="center"/>
          </w:tcPr>
          <w:p w14:paraId="3CDE6A4F"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 (1.3)                     </w:t>
            </w:r>
          </w:p>
        </w:tc>
        <w:tc>
          <w:tcPr>
            <w:tcW w:w="772" w:type="dxa"/>
            <w:vMerge/>
            <w:tcBorders>
              <w:top w:val="nil"/>
              <w:left w:val="nil"/>
              <w:right w:val="nil"/>
            </w:tcBorders>
            <w:vAlign w:val="center"/>
          </w:tcPr>
          <w:p w14:paraId="3BA1365C" w14:textId="77777777" w:rsidR="007751D6" w:rsidRPr="00E56100" w:rsidRDefault="007751D6" w:rsidP="004D241D">
            <w:pPr>
              <w:rPr>
                <w:rFonts w:ascii="Times New Roman" w:hAnsi="Times New Roman" w:cs="Times New Roman"/>
                <w:color w:val="000000" w:themeColor="text1"/>
                <w:sz w:val="16"/>
                <w:szCs w:val="16"/>
              </w:rPr>
            </w:pPr>
          </w:p>
        </w:tc>
        <w:tc>
          <w:tcPr>
            <w:tcW w:w="708" w:type="dxa"/>
            <w:tcBorders>
              <w:top w:val="nil"/>
              <w:left w:val="nil"/>
              <w:right w:val="nil"/>
            </w:tcBorders>
            <w:vAlign w:val="center"/>
          </w:tcPr>
          <w:p w14:paraId="32AF4336"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(0.7)                      </w:t>
            </w:r>
          </w:p>
        </w:tc>
        <w:tc>
          <w:tcPr>
            <w:tcW w:w="709" w:type="dxa"/>
            <w:tcBorders>
              <w:top w:val="nil"/>
              <w:left w:val="nil"/>
              <w:right w:val="nil"/>
            </w:tcBorders>
            <w:vAlign w:val="center"/>
          </w:tcPr>
          <w:p w14:paraId="08B235A7"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16 (10.6)                     </w:t>
            </w:r>
          </w:p>
        </w:tc>
        <w:tc>
          <w:tcPr>
            <w:tcW w:w="850" w:type="dxa"/>
            <w:vMerge/>
            <w:tcBorders>
              <w:top w:val="nil"/>
              <w:left w:val="nil"/>
              <w:right w:val="nil"/>
            </w:tcBorders>
            <w:vAlign w:val="center"/>
          </w:tcPr>
          <w:p w14:paraId="37C102A3" w14:textId="77777777" w:rsidR="007751D6" w:rsidRPr="00E56100" w:rsidRDefault="007751D6" w:rsidP="004D241D">
            <w:pPr>
              <w:rPr>
                <w:rFonts w:ascii="Times New Roman" w:hAnsi="Times New Roman" w:cs="Times New Roman"/>
                <w:color w:val="000000" w:themeColor="text1"/>
                <w:sz w:val="16"/>
                <w:szCs w:val="16"/>
              </w:rPr>
            </w:pPr>
          </w:p>
        </w:tc>
        <w:tc>
          <w:tcPr>
            <w:tcW w:w="1737" w:type="dxa"/>
            <w:gridSpan w:val="6"/>
            <w:tcBorders>
              <w:top w:val="nil"/>
              <w:left w:val="nil"/>
            </w:tcBorders>
            <w:vAlign w:val="center"/>
          </w:tcPr>
          <w:p w14:paraId="028EFF2F" w14:textId="77777777" w:rsidR="007751D6" w:rsidRPr="00E56100" w:rsidRDefault="007751D6"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17 (11.3)</w:t>
            </w:r>
          </w:p>
        </w:tc>
      </w:tr>
    </w:tbl>
    <w:p w14:paraId="36755F9A" w14:textId="77777777" w:rsidR="00320DD0" w:rsidRPr="004D241D" w:rsidRDefault="00320DD0" w:rsidP="004D241D">
      <w:pPr>
        <w:spacing w:after="0" w:line="360" w:lineRule="auto"/>
        <w:jc w:val="both"/>
        <w:rPr>
          <w:rFonts w:ascii="Times New Roman" w:hAnsi="Times New Roman" w:cs="Times New Roman"/>
          <w:color w:val="000000" w:themeColor="text1"/>
          <w:sz w:val="24"/>
          <w:szCs w:val="24"/>
        </w:rPr>
      </w:pPr>
    </w:p>
    <w:p w14:paraId="4FE172CF" w14:textId="77777777" w:rsidR="00086A46" w:rsidRPr="004D241D" w:rsidRDefault="00086A46" w:rsidP="004D241D">
      <w:pPr>
        <w:spacing w:after="0" w:line="360" w:lineRule="auto"/>
        <w:jc w:val="both"/>
        <w:rPr>
          <w:rFonts w:ascii="Times New Roman" w:hAnsi="Times New Roman" w:cs="Times New Roman"/>
          <w:color w:val="000000" w:themeColor="text1"/>
          <w:sz w:val="24"/>
          <w:szCs w:val="24"/>
        </w:rPr>
      </w:pPr>
    </w:p>
    <w:p w14:paraId="4068ED00" w14:textId="566AD2C4" w:rsidR="00EF3CF3" w:rsidRPr="004D241D" w:rsidRDefault="004A1A09"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Some significant risk factors for viral infection and co-infection are shown (Table 6). Our study found that breastfeeding did not significantly protect against rotavirus and adenovirus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 &gt; 0.05), despite efforts to promote breastfeeding. Although human breast milk contains secretory IgA antibodies, which can neutralize rotavirus G9P and potentially prevent rotavirus illness, our results did not show a statistically significant difference in protection. In contrast to adenovirus-related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our study identified a substantial difference (P&lt;0.05) between teething in children and rotavirus- related diarrhea (Table 6). It has been noted that </w:t>
      </w:r>
      <w:r w:rsidRPr="004D241D">
        <w:rPr>
          <w:rFonts w:ascii="Times New Roman" w:hAnsi="Times New Roman" w:cs="Times New Roman"/>
          <w:color w:val="000000" w:themeColor="text1"/>
          <w:sz w:val="24"/>
          <w:szCs w:val="24"/>
        </w:rPr>
        <w:lastRenderedPageBreak/>
        <w:t xml:space="preserve">children who are teething have a tendency to put anything at hand inside their mouths to scratch their gums and satisfy their itching urges. Because the child might put a contaminated object in their mouth, they run the danger of contracting several illnesses, such as rotavirus or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However, this can be regarded as a risk to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in children. Children as early as 0 to 5 years old are frequently observed sucking their hands; this provides a danger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as such toddlers can touch contaminated surfaces and immediately put their hands in their mouths. Young children that practice hand sucking do so because it becomes a habit. However, analysis shows that this factor is not statistically significant in rotavirus and adenovirus infection (P&gt;0.05). The independent factors for the transmission of rotavirus and adenovirus infection in this study, according to a multivariate analysis, are attendance at daycare or school, having siblings who are sick at home, and having recently visited someone who has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These are a component of the environmental elements that are closely linked to carelessness and poor hygiene. Children are constantly exposed to the virus if proper hygiene is not </w:t>
      </w:r>
      <w:proofErr w:type="spellStart"/>
      <w:r w:rsidRPr="004D241D">
        <w:rPr>
          <w:rFonts w:ascii="Times New Roman" w:hAnsi="Times New Roman" w:cs="Times New Roman"/>
          <w:color w:val="000000" w:themeColor="text1"/>
          <w:sz w:val="24"/>
          <w:szCs w:val="24"/>
        </w:rPr>
        <w:t>practised</w:t>
      </w:r>
      <w:proofErr w:type="spellEnd"/>
      <w:r w:rsidRPr="004D241D">
        <w:rPr>
          <w:rFonts w:ascii="Times New Roman" w:hAnsi="Times New Roman" w:cs="Times New Roman"/>
          <w:color w:val="000000" w:themeColor="text1"/>
          <w:sz w:val="24"/>
          <w:szCs w:val="24"/>
        </w:rPr>
        <w:t xml:space="preserve">, as this can happen when carers change infected children's diapers, carers or daycare employees contact contaminated surfaces (such tables, toilet seats, toys, etc.), or children touch contaminated hands. Since most kids don't always cover their mouth and nose when coughing and sneezing, the respiratory route may also be a source of transmission. Similar to influenza virus, rotavirus spreads by sneezing and coughing by creating big droplets that fly short distances in the air (less than 3 ft). This is explained by the strong correlation between rotavirus and adenovirus infections and visits from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patients within the previous week before infection. The evaluation of other people with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who lived in the same home as the diarrheal patient was not statistically significant. Age differences may play a role in this, but other factors like germs, parasites, fungi, etc. may also be to blame. Since most children were reported to be fed with sachet water, which is pre-treated water, none of the </w:t>
      </w:r>
      <w:r w:rsidRPr="004D241D">
        <w:rPr>
          <w:rFonts w:ascii="Times New Roman" w:hAnsi="Times New Roman" w:cs="Times New Roman"/>
          <w:color w:val="000000" w:themeColor="text1"/>
          <w:sz w:val="24"/>
          <w:szCs w:val="24"/>
        </w:rPr>
        <w:lastRenderedPageBreak/>
        <w:t>children were reported to have used river water or pond water because this was not applicable to the study area, rotavirus and adenovirus infection were not significantly associated with source of drinking water (P&gt;0.05).</w:t>
      </w:r>
    </w:p>
    <w:p w14:paraId="1458F8C3" w14:textId="5603BC8C" w:rsidR="0022679A" w:rsidRPr="004D241D" w:rsidRDefault="0022679A"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br w:type="page"/>
      </w:r>
    </w:p>
    <w:p w14:paraId="686529EA" w14:textId="77777777" w:rsidR="00EF3CF3" w:rsidRPr="004D241D" w:rsidRDefault="00EF3CF3" w:rsidP="004D241D">
      <w:pPr>
        <w:spacing w:after="0" w:line="360" w:lineRule="auto"/>
        <w:jc w:val="both"/>
        <w:rPr>
          <w:rFonts w:ascii="Times New Roman" w:hAnsi="Times New Roman" w:cs="Times New Roman"/>
          <w:color w:val="000000" w:themeColor="text1"/>
          <w:sz w:val="24"/>
          <w:szCs w:val="24"/>
        </w:rPr>
      </w:pPr>
    </w:p>
    <w:p w14:paraId="344C0990" w14:textId="24C97764" w:rsidR="00320DD0" w:rsidRPr="004D241D" w:rsidRDefault="00490EAA" w:rsidP="004D241D">
      <w:pPr>
        <w:spacing w:after="0"/>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Table 6</w:t>
      </w:r>
      <w:r w:rsidR="00320DD0" w:rsidRPr="004D241D">
        <w:rPr>
          <w:rFonts w:ascii="Times New Roman" w:hAnsi="Times New Roman" w:cs="Times New Roman"/>
          <w:color w:val="000000" w:themeColor="text1"/>
          <w:sz w:val="24"/>
          <w:szCs w:val="24"/>
        </w:rPr>
        <w:t xml:space="preserve">. Profile of some child behavioral risk factors in relation to rotavirus and adenovirus </w:t>
      </w:r>
      <w:r w:rsidR="00A56E85" w:rsidRPr="004D241D">
        <w:rPr>
          <w:rFonts w:ascii="Times New Roman" w:hAnsi="Times New Roman" w:cs="Times New Roman"/>
          <w:color w:val="000000" w:themeColor="text1"/>
          <w:sz w:val="24"/>
          <w:szCs w:val="24"/>
        </w:rPr>
        <w:t>infection and</w:t>
      </w:r>
      <w:r w:rsidR="00114F5E" w:rsidRPr="004D241D">
        <w:rPr>
          <w:rFonts w:ascii="Times New Roman" w:hAnsi="Times New Roman" w:cs="Times New Roman"/>
          <w:color w:val="000000" w:themeColor="text1"/>
          <w:sz w:val="24"/>
          <w:szCs w:val="24"/>
        </w:rPr>
        <w:t xml:space="preserve"> co-i</w:t>
      </w:r>
      <w:r w:rsidR="00940C93" w:rsidRPr="004D241D">
        <w:rPr>
          <w:rFonts w:ascii="Times New Roman" w:hAnsi="Times New Roman" w:cs="Times New Roman"/>
          <w:color w:val="000000" w:themeColor="text1"/>
          <w:sz w:val="24"/>
          <w:szCs w:val="24"/>
        </w:rPr>
        <w:t>n</w:t>
      </w:r>
      <w:r w:rsidR="00114F5E" w:rsidRPr="004D241D">
        <w:rPr>
          <w:rFonts w:ascii="Times New Roman" w:hAnsi="Times New Roman" w:cs="Times New Roman"/>
          <w:color w:val="000000" w:themeColor="text1"/>
          <w:sz w:val="24"/>
          <w:szCs w:val="24"/>
        </w:rPr>
        <w:t>fection</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986"/>
        <w:gridCol w:w="703"/>
        <w:gridCol w:w="653"/>
        <w:gridCol w:w="576"/>
        <w:gridCol w:w="791"/>
        <w:gridCol w:w="704"/>
        <w:gridCol w:w="653"/>
        <w:gridCol w:w="576"/>
        <w:gridCol w:w="791"/>
        <w:gridCol w:w="704"/>
        <w:gridCol w:w="653"/>
        <w:gridCol w:w="576"/>
        <w:gridCol w:w="621"/>
        <w:gridCol w:w="373"/>
      </w:tblGrid>
      <w:tr w:rsidR="003B72E8" w:rsidRPr="004D241D" w14:paraId="66F17B2F" w14:textId="77777777" w:rsidTr="009A0748">
        <w:trPr>
          <w:trHeight w:val="337"/>
        </w:trPr>
        <w:tc>
          <w:tcPr>
            <w:tcW w:w="594" w:type="pct"/>
            <w:tcBorders>
              <w:bottom w:val="nil"/>
              <w:right w:val="nil"/>
            </w:tcBorders>
            <w:vAlign w:val="center"/>
          </w:tcPr>
          <w:p w14:paraId="6417A00B"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Risk Factors</w:t>
            </w:r>
          </w:p>
        </w:tc>
        <w:tc>
          <w:tcPr>
            <w:tcW w:w="1597" w:type="pct"/>
            <w:gridSpan w:val="4"/>
            <w:tcBorders>
              <w:left w:val="nil"/>
              <w:bottom w:val="nil"/>
              <w:right w:val="nil"/>
            </w:tcBorders>
            <w:vAlign w:val="center"/>
          </w:tcPr>
          <w:p w14:paraId="7963B1D1"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Rotavirus</w:t>
            </w:r>
          </w:p>
        </w:tc>
        <w:tc>
          <w:tcPr>
            <w:tcW w:w="1380" w:type="pct"/>
            <w:gridSpan w:val="4"/>
            <w:tcBorders>
              <w:left w:val="nil"/>
              <w:bottom w:val="nil"/>
              <w:right w:val="nil"/>
            </w:tcBorders>
            <w:vAlign w:val="center"/>
          </w:tcPr>
          <w:p w14:paraId="00A98761"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Adenovirus</w:t>
            </w:r>
          </w:p>
        </w:tc>
        <w:tc>
          <w:tcPr>
            <w:tcW w:w="1429" w:type="pct"/>
            <w:gridSpan w:val="5"/>
            <w:tcBorders>
              <w:left w:val="nil"/>
              <w:bottom w:val="nil"/>
            </w:tcBorders>
            <w:vAlign w:val="center"/>
          </w:tcPr>
          <w:p w14:paraId="02BB4FCF"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RV and ADV Co-Infection</w:t>
            </w:r>
          </w:p>
        </w:tc>
      </w:tr>
      <w:tr w:rsidR="003B72E8" w:rsidRPr="004D241D" w14:paraId="753F9FAF" w14:textId="77777777" w:rsidTr="009A0748">
        <w:tc>
          <w:tcPr>
            <w:tcW w:w="594" w:type="pct"/>
            <w:tcBorders>
              <w:top w:val="nil"/>
              <w:bottom w:val="single" w:sz="4" w:space="0" w:color="auto"/>
              <w:right w:val="nil"/>
            </w:tcBorders>
            <w:vAlign w:val="center"/>
          </w:tcPr>
          <w:p w14:paraId="590FAE3F"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78" w:type="pct"/>
            <w:tcBorders>
              <w:top w:val="nil"/>
              <w:left w:val="nil"/>
              <w:bottom w:val="single" w:sz="4" w:space="0" w:color="auto"/>
              <w:right w:val="nil"/>
            </w:tcBorders>
            <w:vAlign w:val="center"/>
          </w:tcPr>
          <w:p w14:paraId="499C9541"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Negative (%)</w:t>
            </w:r>
          </w:p>
        </w:tc>
        <w:tc>
          <w:tcPr>
            <w:tcW w:w="468" w:type="pct"/>
            <w:tcBorders>
              <w:top w:val="nil"/>
              <w:left w:val="nil"/>
              <w:bottom w:val="single" w:sz="4" w:space="0" w:color="auto"/>
              <w:right w:val="nil"/>
            </w:tcBorders>
            <w:vAlign w:val="center"/>
          </w:tcPr>
          <w:p w14:paraId="1716CDCF"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Positive (%)</w:t>
            </w:r>
          </w:p>
        </w:tc>
        <w:tc>
          <w:tcPr>
            <w:tcW w:w="293" w:type="pct"/>
            <w:tcBorders>
              <w:top w:val="nil"/>
              <w:left w:val="nil"/>
              <w:bottom w:val="single" w:sz="4" w:space="0" w:color="auto"/>
              <w:right w:val="nil"/>
            </w:tcBorders>
            <w:vAlign w:val="center"/>
          </w:tcPr>
          <w:p w14:paraId="60E246F4"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 Value,</w:t>
            </w:r>
          </w:p>
        </w:tc>
        <w:tc>
          <w:tcPr>
            <w:tcW w:w="458" w:type="pct"/>
            <w:tcBorders>
              <w:top w:val="nil"/>
              <w:left w:val="nil"/>
              <w:bottom w:val="single" w:sz="4" w:space="0" w:color="auto"/>
              <w:right w:val="nil"/>
            </w:tcBorders>
            <w:vAlign w:val="center"/>
          </w:tcPr>
          <w:p w14:paraId="63C8E6CA"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Odd Ratio (95% C-I)</w:t>
            </w:r>
          </w:p>
        </w:tc>
        <w:tc>
          <w:tcPr>
            <w:tcW w:w="468" w:type="pct"/>
            <w:tcBorders>
              <w:top w:val="nil"/>
              <w:left w:val="nil"/>
              <w:bottom w:val="single" w:sz="4" w:space="0" w:color="auto"/>
              <w:right w:val="nil"/>
            </w:tcBorders>
            <w:vAlign w:val="center"/>
          </w:tcPr>
          <w:p w14:paraId="2D4ABFA8"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Negative (%)</w:t>
            </w:r>
          </w:p>
        </w:tc>
        <w:tc>
          <w:tcPr>
            <w:tcW w:w="310" w:type="pct"/>
            <w:tcBorders>
              <w:top w:val="nil"/>
              <w:left w:val="nil"/>
              <w:bottom w:val="single" w:sz="4" w:space="0" w:color="auto"/>
              <w:right w:val="nil"/>
            </w:tcBorders>
            <w:vAlign w:val="center"/>
          </w:tcPr>
          <w:p w14:paraId="27A75591"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Positive (%)</w:t>
            </w:r>
          </w:p>
        </w:tc>
        <w:tc>
          <w:tcPr>
            <w:tcW w:w="243" w:type="pct"/>
            <w:tcBorders>
              <w:top w:val="nil"/>
              <w:left w:val="nil"/>
              <w:bottom w:val="single" w:sz="4" w:space="0" w:color="auto"/>
              <w:right w:val="nil"/>
            </w:tcBorders>
            <w:vAlign w:val="center"/>
          </w:tcPr>
          <w:p w14:paraId="598A64BB"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 Value,</w:t>
            </w:r>
          </w:p>
        </w:tc>
        <w:tc>
          <w:tcPr>
            <w:tcW w:w="359" w:type="pct"/>
            <w:tcBorders>
              <w:top w:val="nil"/>
              <w:left w:val="nil"/>
              <w:bottom w:val="single" w:sz="4" w:space="0" w:color="auto"/>
              <w:right w:val="nil"/>
            </w:tcBorders>
            <w:vAlign w:val="center"/>
          </w:tcPr>
          <w:p w14:paraId="2D473798"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Odd Ratio (95% C-I)</w:t>
            </w:r>
          </w:p>
        </w:tc>
        <w:tc>
          <w:tcPr>
            <w:tcW w:w="334" w:type="pct"/>
            <w:tcBorders>
              <w:top w:val="nil"/>
              <w:left w:val="nil"/>
              <w:bottom w:val="single" w:sz="4" w:space="0" w:color="auto"/>
              <w:right w:val="nil"/>
            </w:tcBorders>
            <w:vAlign w:val="center"/>
          </w:tcPr>
          <w:p w14:paraId="202C9E02"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Negative (%)</w:t>
            </w:r>
          </w:p>
        </w:tc>
        <w:tc>
          <w:tcPr>
            <w:tcW w:w="292" w:type="pct"/>
            <w:tcBorders>
              <w:top w:val="nil"/>
              <w:left w:val="nil"/>
              <w:bottom w:val="single" w:sz="4" w:space="0" w:color="auto"/>
              <w:right w:val="nil"/>
            </w:tcBorders>
            <w:vAlign w:val="center"/>
          </w:tcPr>
          <w:p w14:paraId="6AB679C2"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Positive (%)</w:t>
            </w:r>
          </w:p>
        </w:tc>
        <w:tc>
          <w:tcPr>
            <w:tcW w:w="243" w:type="pct"/>
            <w:tcBorders>
              <w:top w:val="nil"/>
              <w:left w:val="nil"/>
              <w:bottom w:val="single" w:sz="4" w:space="0" w:color="auto"/>
              <w:right w:val="nil"/>
            </w:tcBorders>
            <w:vAlign w:val="center"/>
          </w:tcPr>
          <w:p w14:paraId="7569E8CE"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P- Value,</w:t>
            </w:r>
          </w:p>
        </w:tc>
        <w:tc>
          <w:tcPr>
            <w:tcW w:w="560" w:type="pct"/>
            <w:gridSpan w:val="2"/>
            <w:tcBorders>
              <w:top w:val="nil"/>
              <w:left w:val="nil"/>
              <w:bottom w:val="single" w:sz="4" w:space="0" w:color="auto"/>
            </w:tcBorders>
            <w:vAlign w:val="center"/>
          </w:tcPr>
          <w:p w14:paraId="7B152529"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Odd Ratio (95% C-I)</w:t>
            </w:r>
          </w:p>
        </w:tc>
      </w:tr>
      <w:tr w:rsidR="003B72E8" w:rsidRPr="004D241D" w14:paraId="4C9C0009" w14:textId="77777777" w:rsidTr="009A0748">
        <w:tc>
          <w:tcPr>
            <w:tcW w:w="594" w:type="pct"/>
            <w:tcBorders>
              <w:bottom w:val="nil"/>
              <w:right w:val="nil"/>
            </w:tcBorders>
            <w:vAlign w:val="center"/>
          </w:tcPr>
          <w:p w14:paraId="24DDFE47"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Hand sucking practice</w:t>
            </w:r>
          </w:p>
        </w:tc>
        <w:tc>
          <w:tcPr>
            <w:tcW w:w="378" w:type="pct"/>
            <w:tcBorders>
              <w:left w:val="nil"/>
              <w:bottom w:val="nil"/>
              <w:right w:val="nil"/>
            </w:tcBorders>
            <w:vAlign w:val="center"/>
          </w:tcPr>
          <w:p w14:paraId="7370AD7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left w:val="nil"/>
              <w:bottom w:val="nil"/>
              <w:right w:val="nil"/>
            </w:tcBorders>
            <w:vAlign w:val="center"/>
          </w:tcPr>
          <w:p w14:paraId="44BB15C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left w:val="nil"/>
              <w:bottom w:val="nil"/>
              <w:right w:val="nil"/>
            </w:tcBorders>
            <w:vAlign w:val="center"/>
          </w:tcPr>
          <w:p w14:paraId="5840519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left w:val="nil"/>
              <w:bottom w:val="nil"/>
              <w:right w:val="nil"/>
            </w:tcBorders>
            <w:vAlign w:val="center"/>
          </w:tcPr>
          <w:p w14:paraId="3686A17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left w:val="nil"/>
              <w:bottom w:val="nil"/>
              <w:right w:val="nil"/>
            </w:tcBorders>
            <w:vAlign w:val="center"/>
          </w:tcPr>
          <w:p w14:paraId="65EE028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left w:val="nil"/>
              <w:bottom w:val="nil"/>
              <w:right w:val="nil"/>
            </w:tcBorders>
            <w:vAlign w:val="center"/>
          </w:tcPr>
          <w:p w14:paraId="76E34E1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left w:val="nil"/>
              <w:bottom w:val="nil"/>
              <w:right w:val="nil"/>
            </w:tcBorders>
            <w:vAlign w:val="center"/>
          </w:tcPr>
          <w:p w14:paraId="09374417"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left w:val="nil"/>
              <w:bottom w:val="nil"/>
              <w:right w:val="nil"/>
            </w:tcBorders>
            <w:vAlign w:val="center"/>
          </w:tcPr>
          <w:p w14:paraId="283BCC5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left w:val="nil"/>
              <w:bottom w:val="nil"/>
              <w:right w:val="nil"/>
            </w:tcBorders>
            <w:vAlign w:val="center"/>
          </w:tcPr>
          <w:p w14:paraId="191B295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left w:val="nil"/>
              <w:bottom w:val="nil"/>
              <w:right w:val="nil"/>
            </w:tcBorders>
            <w:vAlign w:val="center"/>
          </w:tcPr>
          <w:p w14:paraId="420D61CB"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left w:val="nil"/>
              <w:bottom w:val="nil"/>
              <w:right w:val="nil"/>
            </w:tcBorders>
            <w:vAlign w:val="center"/>
          </w:tcPr>
          <w:p w14:paraId="166D804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left w:val="nil"/>
              <w:bottom w:val="nil"/>
            </w:tcBorders>
            <w:vAlign w:val="center"/>
          </w:tcPr>
          <w:p w14:paraId="01DE6A2D"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0DCA62F7" w14:textId="77777777" w:rsidTr="009A0748">
        <w:trPr>
          <w:gridAfter w:val="1"/>
          <w:wAfter w:w="292" w:type="pct"/>
        </w:trPr>
        <w:tc>
          <w:tcPr>
            <w:tcW w:w="594" w:type="pct"/>
            <w:tcBorders>
              <w:top w:val="nil"/>
              <w:bottom w:val="nil"/>
              <w:right w:val="nil"/>
            </w:tcBorders>
            <w:vAlign w:val="center"/>
          </w:tcPr>
          <w:p w14:paraId="17BA4240"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No</w:t>
            </w:r>
          </w:p>
        </w:tc>
        <w:tc>
          <w:tcPr>
            <w:tcW w:w="378" w:type="pct"/>
            <w:tcBorders>
              <w:top w:val="nil"/>
              <w:left w:val="nil"/>
              <w:bottom w:val="nil"/>
              <w:right w:val="nil"/>
            </w:tcBorders>
            <w:vAlign w:val="center"/>
          </w:tcPr>
          <w:p w14:paraId="5F8C47B9"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94 (31.3)</w:t>
            </w:r>
          </w:p>
        </w:tc>
        <w:tc>
          <w:tcPr>
            <w:tcW w:w="468" w:type="pct"/>
            <w:tcBorders>
              <w:top w:val="nil"/>
              <w:left w:val="nil"/>
              <w:bottom w:val="nil"/>
              <w:right w:val="nil"/>
            </w:tcBorders>
            <w:vAlign w:val="center"/>
          </w:tcPr>
          <w:p w14:paraId="23A86012"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92 (30.7)</w:t>
            </w:r>
          </w:p>
        </w:tc>
        <w:tc>
          <w:tcPr>
            <w:tcW w:w="293" w:type="pct"/>
            <w:vMerge w:val="restart"/>
            <w:tcBorders>
              <w:top w:val="nil"/>
              <w:left w:val="nil"/>
              <w:bottom w:val="nil"/>
              <w:right w:val="nil"/>
            </w:tcBorders>
            <w:vAlign w:val="center"/>
          </w:tcPr>
          <w:p w14:paraId="0D7A608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0.838</w:t>
            </w:r>
          </w:p>
        </w:tc>
        <w:tc>
          <w:tcPr>
            <w:tcW w:w="458" w:type="pct"/>
            <w:vMerge w:val="restart"/>
            <w:tcBorders>
              <w:top w:val="nil"/>
              <w:left w:val="nil"/>
              <w:bottom w:val="nil"/>
              <w:right w:val="nil"/>
            </w:tcBorders>
            <w:vAlign w:val="center"/>
          </w:tcPr>
          <w:p w14:paraId="2AD66B58" w14:textId="77777777" w:rsidR="00B54D06" w:rsidRPr="004D241D" w:rsidRDefault="00B54D06" w:rsidP="004D241D">
            <w:pPr>
              <w:jc w:val="center"/>
              <w:rPr>
                <w:rFonts w:ascii="Times New Roman" w:hAnsi="Times New Roman" w:cs="Times New Roman"/>
                <w:b/>
                <w:color w:val="000000" w:themeColor="text1"/>
                <w:sz w:val="20"/>
                <w:szCs w:val="20"/>
              </w:rPr>
            </w:pPr>
            <w:proofErr w:type="gramStart"/>
            <w:r w:rsidRPr="004D241D">
              <w:rPr>
                <w:rFonts w:ascii="Times New Roman" w:hAnsi="Times New Roman" w:cs="Times New Roman"/>
                <w:color w:val="000000" w:themeColor="text1"/>
                <w:sz w:val="20"/>
                <w:szCs w:val="20"/>
              </w:rPr>
              <w:t>0.952  (</w:t>
            </w:r>
            <w:proofErr w:type="gramEnd"/>
            <w:r w:rsidRPr="004D241D">
              <w:rPr>
                <w:rFonts w:ascii="Times New Roman" w:hAnsi="Times New Roman" w:cs="Times New Roman"/>
                <w:color w:val="000000" w:themeColor="text1"/>
                <w:sz w:val="20"/>
                <w:szCs w:val="20"/>
              </w:rPr>
              <w:t>0.597-1.519)</w:t>
            </w:r>
          </w:p>
        </w:tc>
        <w:tc>
          <w:tcPr>
            <w:tcW w:w="468" w:type="pct"/>
            <w:tcBorders>
              <w:top w:val="nil"/>
              <w:left w:val="nil"/>
              <w:bottom w:val="nil"/>
              <w:right w:val="nil"/>
            </w:tcBorders>
            <w:vAlign w:val="center"/>
          </w:tcPr>
          <w:p w14:paraId="7EE0E74E"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176 (58.7)</w:t>
            </w:r>
          </w:p>
        </w:tc>
        <w:tc>
          <w:tcPr>
            <w:tcW w:w="310" w:type="pct"/>
            <w:tcBorders>
              <w:top w:val="nil"/>
              <w:left w:val="nil"/>
              <w:bottom w:val="nil"/>
              <w:right w:val="nil"/>
            </w:tcBorders>
            <w:vAlign w:val="center"/>
          </w:tcPr>
          <w:p w14:paraId="1516A176"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 (3.3)</w:t>
            </w:r>
          </w:p>
        </w:tc>
        <w:tc>
          <w:tcPr>
            <w:tcW w:w="243" w:type="pct"/>
            <w:vMerge w:val="restart"/>
            <w:tcBorders>
              <w:top w:val="nil"/>
              <w:left w:val="nil"/>
              <w:bottom w:val="nil"/>
              <w:right w:val="nil"/>
            </w:tcBorders>
            <w:vAlign w:val="center"/>
          </w:tcPr>
          <w:p w14:paraId="203CE4B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0.966</w:t>
            </w:r>
          </w:p>
        </w:tc>
        <w:tc>
          <w:tcPr>
            <w:tcW w:w="359" w:type="pct"/>
            <w:vMerge w:val="restart"/>
            <w:tcBorders>
              <w:top w:val="nil"/>
              <w:left w:val="nil"/>
              <w:bottom w:val="nil"/>
              <w:right w:val="nil"/>
            </w:tcBorders>
            <w:vAlign w:val="center"/>
          </w:tcPr>
          <w:p w14:paraId="5B1FFB54"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0.978 (0.346-2.767)</w:t>
            </w:r>
          </w:p>
        </w:tc>
        <w:tc>
          <w:tcPr>
            <w:tcW w:w="334" w:type="pct"/>
            <w:tcBorders>
              <w:top w:val="nil"/>
              <w:left w:val="nil"/>
              <w:bottom w:val="nil"/>
              <w:right w:val="nil"/>
            </w:tcBorders>
            <w:vAlign w:val="center"/>
          </w:tcPr>
          <w:p w14:paraId="74F9A918"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28D8E6E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181 (60.3)</w:t>
            </w:r>
          </w:p>
        </w:tc>
        <w:tc>
          <w:tcPr>
            <w:tcW w:w="243" w:type="pct"/>
            <w:vMerge w:val="restart"/>
            <w:tcBorders>
              <w:top w:val="nil"/>
              <w:left w:val="nil"/>
              <w:bottom w:val="nil"/>
              <w:right w:val="nil"/>
            </w:tcBorders>
            <w:vAlign w:val="center"/>
          </w:tcPr>
          <w:p w14:paraId="241FA01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0.603</w:t>
            </w:r>
          </w:p>
        </w:tc>
        <w:tc>
          <w:tcPr>
            <w:tcW w:w="268" w:type="pct"/>
            <w:vMerge w:val="restart"/>
            <w:tcBorders>
              <w:top w:val="nil"/>
              <w:left w:val="nil"/>
              <w:bottom w:val="nil"/>
            </w:tcBorders>
            <w:vAlign w:val="center"/>
          </w:tcPr>
          <w:p w14:paraId="6C4E2AB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1.547 (0.295-8.109)</w:t>
            </w:r>
          </w:p>
        </w:tc>
      </w:tr>
      <w:tr w:rsidR="003B72E8" w:rsidRPr="004D241D" w14:paraId="21124374" w14:textId="77777777" w:rsidTr="009A0748">
        <w:trPr>
          <w:gridAfter w:val="1"/>
          <w:wAfter w:w="292" w:type="pct"/>
        </w:trPr>
        <w:tc>
          <w:tcPr>
            <w:tcW w:w="594" w:type="pct"/>
            <w:tcBorders>
              <w:top w:val="nil"/>
              <w:bottom w:val="nil"/>
              <w:right w:val="nil"/>
            </w:tcBorders>
            <w:vAlign w:val="center"/>
          </w:tcPr>
          <w:p w14:paraId="28434A2A"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Yes</w:t>
            </w:r>
          </w:p>
        </w:tc>
        <w:tc>
          <w:tcPr>
            <w:tcW w:w="378" w:type="pct"/>
            <w:tcBorders>
              <w:top w:val="nil"/>
              <w:left w:val="nil"/>
              <w:bottom w:val="nil"/>
              <w:right w:val="nil"/>
            </w:tcBorders>
            <w:vAlign w:val="center"/>
          </w:tcPr>
          <w:p w14:paraId="3880FC15"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59 (19.7)</w:t>
            </w:r>
          </w:p>
        </w:tc>
        <w:tc>
          <w:tcPr>
            <w:tcW w:w="468" w:type="pct"/>
            <w:tcBorders>
              <w:top w:val="nil"/>
              <w:left w:val="nil"/>
              <w:bottom w:val="nil"/>
              <w:right w:val="nil"/>
            </w:tcBorders>
            <w:vAlign w:val="center"/>
          </w:tcPr>
          <w:p w14:paraId="47538EC4"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55 (18.3)</w:t>
            </w:r>
          </w:p>
        </w:tc>
        <w:tc>
          <w:tcPr>
            <w:tcW w:w="293" w:type="pct"/>
            <w:vMerge/>
            <w:tcBorders>
              <w:top w:val="nil"/>
              <w:left w:val="nil"/>
              <w:bottom w:val="nil"/>
              <w:right w:val="nil"/>
            </w:tcBorders>
            <w:vAlign w:val="center"/>
          </w:tcPr>
          <w:p w14:paraId="6B98C693"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5F06D948"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24CA7DF1"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108 (36)</w:t>
            </w:r>
          </w:p>
        </w:tc>
        <w:tc>
          <w:tcPr>
            <w:tcW w:w="310" w:type="pct"/>
            <w:tcBorders>
              <w:top w:val="nil"/>
              <w:left w:val="nil"/>
              <w:bottom w:val="nil"/>
              <w:right w:val="nil"/>
            </w:tcBorders>
            <w:vAlign w:val="center"/>
          </w:tcPr>
          <w:p w14:paraId="074E57C7"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43" w:type="pct"/>
            <w:vMerge/>
            <w:tcBorders>
              <w:top w:val="nil"/>
              <w:left w:val="nil"/>
              <w:bottom w:val="nil"/>
              <w:right w:val="nil"/>
            </w:tcBorders>
            <w:vAlign w:val="center"/>
          </w:tcPr>
          <w:p w14:paraId="638A1CDF"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44827DF7"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D27363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 (0.7)</w:t>
            </w:r>
          </w:p>
        </w:tc>
        <w:tc>
          <w:tcPr>
            <w:tcW w:w="292" w:type="pct"/>
            <w:tcBorders>
              <w:top w:val="nil"/>
              <w:left w:val="nil"/>
              <w:bottom w:val="nil"/>
              <w:right w:val="nil"/>
            </w:tcBorders>
            <w:vAlign w:val="center"/>
          </w:tcPr>
          <w:p w14:paraId="44587CE7"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112 (37.3)</w:t>
            </w:r>
          </w:p>
        </w:tc>
        <w:tc>
          <w:tcPr>
            <w:tcW w:w="243" w:type="pct"/>
            <w:vMerge/>
            <w:tcBorders>
              <w:top w:val="nil"/>
              <w:left w:val="nil"/>
              <w:bottom w:val="nil"/>
              <w:right w:val="nil"/>
            </w:tcBorders>
            <w:vAlign w:val="center"/>
          </w:tcPr>
          <w:p w14:paraId="11BC9358"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268" w:type="pct"/>
            <w:vMerge/>
            <w:tcBorders>
              <w:top w:val="nil"/>
              <w:left w:val="nil"/>
              <w:bottom w:val="nil"/>
            </w:tcBorders>
            <w:vAlign w:val="center"/>
          </w:tcPr>
          <w:p w14:paraId="0A6D6041" w14:textId="77777777" w:rsidR="00B54D06" w:rsidRPr="004D241D" w:rsidRDefault="00B54D06" w:rsidP="004D241D">
            <w:pPr>
              <w:jc w:val="center"/>
              <w:rPr>
                <w:rFonts w:ascii="Times New Roman" w:hAnsi="Times New Roman" w:cs="Times New Roman"/>
                <w:b/>
                <w:color w:val="000000" w:themeColor="text1"/>
                <w:sz w:val="20"/>
                <w:szCs w:val="20"/>
              </w:rPr>
            </w:pPr>
          </w:p>
        </w:tc>
      </w:tr>
      <w:tr w:rsidR="003B72E8" w:rsidRPr="004D241D" w14:paraId="661EAD5C" w14:textId="77777777" w:rsidTr="009A0748">
        <w:trPr>
          <w:gridAfter w:val="1"/>
          <w:wAfter w:w="292" w:type="pct"/>
        </w:trPr>
        <w:tc>
          <w:tcPr>
            <w:tcW w:w="594" w:type="pct"/>
            <w:tcBorders>
              <w:top w:val="nil"/>
              <w:bottom w:val="nil"/>
              <w:right w:val="nil"/>
            </w:tcBorders>
            <w:vAlign w:val="center"/>
          </w:tcPr>
          <w:p w14:paraId="54B28890" w14:textId="77777777" w:rsidR="00000C78" w:rsidRPr="004D241D" w:rsidRDefault="00000C78"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Child teething</w:t>
            </w:r>
          </w:p>
        </w:tc>
        <w:tc>
          <w:tcPr>
            <w:tcW w:w="378" w:type="pct"/>
            <w:tcBorders>
              <w:top w:val="nil"/>
              <w:left w:val="nil"/>
              <w:bottom w:val="nil"/>
              <w:right w:val="nil"/>
            </w:tcBorders>
            <w:vAlign w:val="center"/>
          </w:tcPr>
          <w:p w14:paraId="602DEAD5"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C96C425"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1EEFA652"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6ACC5A53"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CB20762"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14D1FD5E"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56F1AC8E"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1075A047"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0B926B5C"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0B2D584E"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65A15E6F" w14:textId="77777777" w:rsidR="00000C78" w:rsidRPr="004D241D" w:rsidRDefault="00000C78" w:rsidP="004D241D">
            <w:pPr>
              <w:jc w:val="center"/>
              <w:rPr>
                <w:rFonts w:ascii="Times New Roman" w:hAnsi="Times New Roman" w:cs="Times New Roman"/>
                <w:b/>
                <w:color w:val="000000" w:themeColor="text1"/>
                <w:sz w:val="20"/>
                <w:szCs w:val="20"/>
              </w:rPr>
            </w:pPr>
          </w:p>
        </w:tc>
        <w:tc>
          <w:tcPr>
            <w:tcW w:w="268" w:type="pct"/>
            <w:tcBorders>
              <w:top w:val="nil"/>
              <w:left w:val="nil"/>
              <w:bottom w:val="nil"/>
            </w:tcBorders>
            <w:vAlign w:val="center"/>
          </w:tcPr>
          <w:p w14:paraId="7AB0A7B4" w14:textId="77777777" w:rsidR="00000C78" w:rsidRPr="004D241D" w:rsidRDefault="00000C78" w:rsidP="004D241D">
            <w:pPr>
              <w:jc w:val="center"/>
              <w:rPr>
                <w:rFonts w:ascii="Times New Roman" w:hAnsi="Times New Roman" w:cs="Times New Roman"/>
                <w:b/>
                <w:color w:val="000000" w:themeColor="text1"/>
                <w:sz w:val="20"/>
                <w:szCs w:val="20"/>
              </w:rPr>
            </w:pPr>
          </w:p>
        </w:tc>
      </w:tr>
      <w:tr w:rsidR="003B72E8" w:rsidRPr="004D241D" w14:paraId="10E28398" w14:textId="77777777" w:rsidTr="009A0748">
        <w:trPr>
          <w:gridAfter w:val="1"/>
          <w:wAfter w:w="292" w:type="pct"/>
        </w:trPr>
        <w:tc>
          <w:tcPr>
            <w:tcW w:w="594" w:type="pct"/>
            <w:tcBorders>
              <w:top w:val="nil"/>
              <w:bottom w:val="nil"/>
              <w:right w:val="nil"/>
            </w:tcBorders>
            <w:vAlign w:val="center"/>
          </w:tcPr>
          <w:p w14:paraId="41ED7DC2"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No</w:t>
            </w:r>
          </w:p>
        </w:tc>
        <w:tc>
          <w:tcPr>
            <w:tcW w:w="378" w:type="pct"/>
            <w:tcBorders>
              <w:top w:val="nil"/>
              <w:left w:val="nil"/>
              <w:bottom w:val="nil"/>
              <w:right w:val="nil"/>
            </w:tcBorders>
            <w:vAlign w:val="center"/>
          </w:tcPr>
          <w:p w14:paraId="4EFE656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40 (13.3)</w:t>
            </w:r>
          </w:p>
        </w:tc>
        <w:tc>
          <w:tcPr>
            <w:tcW w:w="468" w:type="pct"/>
            <w:tcBorders>
              <w:top w:val="nil"/>
              <w:left w:val="nil"/>
              <w:bottom w:val="nil"/>
              <w:right w:val="nil"/>
            </w:tcBorders>
            <w:vAlign w:val="center"/>
          </w:tcPr>
          <w:p w14:paraId="1085DA4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62 (20.7)</w:t>
            </w:r>
          </w:p>
        </w:tc>
        <w:tc>
          <w:tcPr>
            <w:tcW w:w="293" w:type="pct"/>
            <w:vMerge w:val="restart"/>
            <w:tcBorders>
              <w:top w:val="nil"/>
              <w:left w:val="nil"/>
              <w:bottom w:val="nil"/>
              <w:right w:val="nil"/>
            </w:tcBorders>
            <w:vAlign w:val="center"/>
          </w:tcPr>
          <w:p w14:paraId="7A1444F6"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0.003</w:t>
            </w:r>
          </w:p>
        </w:tc>
        <w:tc>
          <w:tcPr>
            <w:tcW w:w="458" w:type="pct"/>
            <w:vMerge w:val="restart"/>
            <w:tcBorders>
              <w:top w:val="nil"/>
              <w:left w:val="nil"/>
              <w:bottom w:val="nil"/>
              <w:right w:val="nil"/>
            </w:tcBorders>
            <w:vAlign w:val="center"/>
          </w:tcPr>
          <w:p w14:paraId="76A689C6" w14:textId="77777777" w:rsidR="00B54D06" w:rsidRPr="004D241D" w:rsidRDefault="00B54D06"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0.485</w:t>
            </w:r>
            <w:proofErr w:type="gramStart"/>
            <w:r w:rsidRPr="004D241D">
              <w:rPr>
                <w:rFonts w:ascii="Times New Roman" w:hAnsi="Times New Roman" w:cs="Times New Roman"/>
                <w:color w:val="000000" w:themeColor="text1"/>
                <w:sz w:val="20"/>
                <w:szCs w:val="20"/>
              </w:rPr>
              <w:t xml:space="preserve">   (</w:t>
            </w:r>
            <w:proofErr w:type="gramEnd"/>
            <w:r w:rsidRPr="004D241D">
              <w:rPr>
                <w:rFonts w:ascii="Times New Roman" w:hAnsi="Times New Roman" w:cs="Times New Roman"/>
                <w:color w:val="000000" w:themeColor="text1"/>
                <w:sz w:val="20"/>
                <w:szCs w:val="20"/>
              </w:rPr>
              <w:t>0.298-0.790)</w:t>
            </w:r>
          </w:p>
        </w:tc>
        <w:tc>
          <w:tcPr>
            <w:tcW w:w="468" w:type="pct"/>
            <w:tcBorders>
              <w:top w:val="nil"/>
              <w:left w:val="nil"/>
              <w:bottom w:val="nil"/>
              <w:right w:val="nil"/>
            </w:tcBorders>
            <w:vAlign w:val="center"/>
          </w:tcPr>
          <w:p w14:paraId="6E006D3C"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96 (32)</w:t>
            </w:r>
          </w:p>
        </w:tc>
        <w:tc>
          <w:tcPr>
            <w:tcW w:w="310" w:type="pct"/>
            <w:tcBorders>
              <w:top w:val="nil"/>
              <w:left w:val="nil"/>
              <w:bottom w:val="nil"/>
              <w:right w:val="nil"/>
            </w:tcBorders>
            <w:vAlign w:val="center"/>
          </w:tcPr>
          <w:p w14:paraId="216B7DD3"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43" w:type="pct"/>
            <w:vMerge w:val="restart"/>
            <w:tcBorders>
              <w:top w:val="nil"/>
              <w:left w:val="nil"/>
              <w:bottom w:val="nil"/>
              <w:right w:val="nil"/>
            </w:tcBorders>
            <w:vAlign w:val="center"/>
          </w:tcPr>
          <w:p w14:paraId="33C6D834"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0.761</w:t>
            </w:r>
          </w:p>
        </w:tc>
        <w:tc>
          <w:tcPr>
            <w:tcW w:w="359" w:type="pct"/>
            <w:vMerge w:val="restart"/>
            <w:tcBorders>
              <w:top w:val="nil"/>
              <w:left w:val="nil"/>
              <w:bottom w:val="nil"/>
              <w:right w:val="nil"/>
            </w:tcBorders>
            <w:vAlign w:val="center"/>
          </w:tcPr>
          <w:p w14:paraId="6E61007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0.851, (0.300-2.412)</w:t>
            </w:r>
          </w:p>
        </w:tc>
        <w:tc>
          <w:tcPr>
            <w:tcW w:w="334" w:type="pct"/>
            <w:tcBorders>
              <w:top w:val="nil"/>
              <w:left w:val="nil"/>
              <w:bottom w:val="nil"/>
              <w:right w:val="nil"/>
            </w:tcBorders>
            <w:vAlign w:val="center"/>
          </w:tcPr>
          <w:p w14:paraId="1A5C545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 (1.3)</w:t>
            </w:r>
          </w:p>
        </w:tc>
        <w:tc>
          <w:tcPr>
            <w:tcW w:w="292" w:type="pct"/>
            <w:tcBorders>
              <w:top w:val="nil"/>
              <w:left w:val="nil"/>
              <w:bottom w:val="nil"/>
              <w:right w:val="nil"/>
            </w:tcBorders>
            <w:vAlign w:val="center"/>
          </w:tcPr>
          <w:p w14:paraId="631D39FE"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98 (32.7)</w:t>
            </w:r>
          </w:p>
        </w:tc>
        <w:tc>
          <w:tcPr>
            <w:tcW w:w="243" w:type="pct"/>
            <w:vMerge w:val="restart"/>
            <w:tcBorders>
              <w:top w:val="nil"/>
              <w:left w:val="nil"/>
              <w:bottom w:val="nil"/>
              <w:right w:val="nil"/>
            </w:tcBorders>
            <w:vAlign w:val="center"/>
          </w:tcPr>
          <w:p w14:paraId="7346A6A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0.191</w:t>
            </w:r>
          </w:p>
          <w:p w14:paraId="78754024"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268" w:type="pct"/>
            <w:vMerge w:val="restart"/>
            <w:tcBorders>
              <w:top w:val="nil"/>
              <w:left w:val="nil"/>
              <w:bottom w:val="nil"/>
            </w:tcBorders>
            <w:vAlign w:val="center"/>
          </w:tcPr>
          <w:p w14:paraId="452AAAAD" w14:textId="77777777" w:rsidR="00B54D06" w:rsidRPr="004D241D" w:rsidRDefault="00B54D06"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2.653 (0.582-12.088)</w:t>
            </w:r>
          </w:p>
        </w:tc>
      </w:tr>
      <w:tr w:rsidR="003B72E8" w:rsidRPr="004D241D" w14:paraId="2C432F15" w14:textId="77777777" w:rsidTr="009A0748">
        <w:trPr>
          <w:gridAfter w:val="1"/>
          <w:wAfter w:w="292" w:type="pct"/>
        </w:trPr>
        <w:tc>
          <w:tcPr>
            <w:tcW w:w="594" w:type="pct"/>
            <w:tcBorders>
              <w:top w:val="nil"/>
              <w:bottom w:val="nil"/>
              <w:right w:val="nil"/>
            </w:tcBorders>
            <w:vAlign w:val="center"/>
          </w:tcPr>
          <w:p w14:paraId="5CDF2267"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Yes</w:t>
            </w:r>
          </w:p>
        </w:tc>
        <w:tc>
          <w:tcPr>
            <w:tcW w:w="378" w:type="pct"/>
            <w:tcBorders>
              <w:top w:val="nil"/>
              <w:left w:val="nil"/>
              <w:bottom w:val="nil"/>
              <w:right w:val="nil"/>
            </w:tcBorders>
            <w:vAlign w:val="center"/>
          </w:tcPr>
          <w:p w14:paraId="7737AE7E"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113 (37.7)</w:t>
            </w:r>
          </w:p>
        </w:tc>
        <w:tc>
          <w:tcPr>
            <w:tcW w:w="468" w:type="pct"/>
            <w:tcBorders>
              <w:top w:val="nil"/>
              <w:left w:val="nil"/>
              <w:bottom w:val="nil"/>
              <w:right w:val="nil"/>
            </w:tcBorders>
            <w:vAlign w:val="center"/>
          </w:tcPr>
          <w:p w14:paraId="2E2E1940"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85 (28.3)</w:t>
            </w:r>
          </w:p>
        </w:tc>
        <w:tc>
          <w:tcPr>
            <w:tcW w:w="293" w:type="pct"/>
            <w:vMerge/>
            <w:tcBorders>
              <w:top w:val="nil"/>
              <w:left w:val="nil"/>
              <w:bottom w:val="nil"/>
              <w:right w:val="nil"/>
            </w:tcBorders>
            <w:vAlign w:val="center"/>
          </w:tcPr>
          <w:p w14:paraId="398B814B"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37EBFA4E"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2EE56ED"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188 (62.7)</w:t>
            </w:r>
          </w:p>
        </w:tc>
        <w:tc>
          <w:tcPr>
            <w:tcW w:w="310" w:type="pct"/>
            <w:tcBorders>
              <w:top w:val="nil"/>
              <w:left w:val="nil"/>
              <w:bottom w:val="nil"/>
              <w:right w:val="nil"/>
            </w:tcBorders>
            <w:vAlign w:val="center"/>
          </w:tcPr>
          <w:p w14:paraId="3C89C513"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 (3.3)</w:t>
            </w:r>
          </w:p>
        </w:tc>
        <w:tc>
          <w:tcPr>
            <w:tcW w:w="243" w:type="pct"/>
            <w:vMerge/>
            <w:tcBorders>
              <w:top w:val="nil"/>
              <w:left w:val="nil"/>
              <w:bottom w:val="nil"/>
              <w:right w:val="nil"/>
            </w:tcBorders>
            <w:vAlign w:val="center"/>
          </w:tcPr>
          <w:p w14:paraId="0C5A30DD"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7B114248"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6028C69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17580B4B" w14:textId="77777777" w:rsidR="00B54D06" w:rsidRPr="004D241D" w:rsidRDefault="00B54D06"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181 (60.3)</w:t>
            </w:r>
          </w:p>
        </w:tc>
        <w:tc>
          <w:tcPr>
            <w:tcW w:w="243" w:type="pct"/>
            <w:vMerge/>
            <w:tcBorders>
              <w:top w:val="nil"/>
              <w:left w:val="nil"/>
              <w:bottom w:val="nil"/>
              <w:right w:val="nil"/>
            </w:tcBorders>
            <w:vAlign w:val="center"/>
          </w:tcPr>
          <w:p w14:paraId="27B5EDB3" w14:textId="77777777" w:rsidR="00B54D06" w:rsidRPr="004D241D" w:rsidRDefault="00B54D06" w:rsidP="004D241D">
            <w:pPr>
              <w:jc w:val="center"/>
              <w:rPr>
                <w:rFonts w:ascii="Times New Roman" w:hAnsi="Times New Roman" w:cs="Times New Roman"/>
                <w:b/>
                <w:color w:val="000000" w:themeColor="text1"/>
                <w:sz w:val="20"/>
                <w:szCs w:val="20"/>
              </w:rPr>
            </w:pPr>
          </w:p>
        </w:tc>
        <w:tc>
          <w:tcPr>
            <w:tcW w:w="268" w:type="pct"/>
            <w:vMerge/>
            <w:tcBorders>
              <w:top w:val="nil"/>
              <w:left w:val="nil"/>
              <w:bottom w:val="nil"/>
            </w:tcBorders>
            <w:vAlign w:val="center"/>
          </w:tcPr>
          <w:p w14:paraId="096CC160" w14:textId="77777777" w:rsidR="00B54D06" w:rsidRPr="004D241D" w:rsidRDefault="00B54D06" w:rsidP="004D241D">
            <w:pPr>
              <w:rPr>
                <w:rFonts w:ascii="Times New Roman" w:hAnsi="Times New Roman" w:cs="Times New Roman"/>
                <w:b/>
                <w:color w:val="000000" w:themeColor="text1"/>
                <w:sz w:val="20"/>
                <w:szCs w:val="20"/>
              </w:rPr>
            </w:pPr>
          </w:p>
        </w:tc>
      </w:tr>
      <w:tr w:rsidR="003B72E8" w:rsidRPr="004D241D" w14:paraId="4141945D" w14:textId="77777777" w:rsidTr="009A0748">
        <w:tc>
          <w:tcPr>
            <w:tcW w:w="594" w:type="pct"/>
            <w:tcBorders>
              <w:top w:val="nil"/>
              <w:bottom w:val="nil"/>
              <w:right w:val="nil"/>
            </w:tcBorders>
            <w:vAlign w:val="center"/>
          </w:tcPr>
          <w:p w14:paraId="2871FCBE"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Water source</w:t>
            </w:r>
          </w:p>
        </w:tc>
        <w:tc>
          <w:tcPr>
            <w:tcW w:w="378" w:type="pct"/>
            <w:tcBorders>
              <w:top w:val="nil"/>
              <w:left w:val="nil"/>
              <w:bottom w:val="nil"/>
              <w:right w:val="nil"/>
            </w:tcBorders>
            <w:vAlign w:val="center"/>
          </w:tcPr>
          <w:p w14:paraId="37F9BCC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02CBB0C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5B4A7D2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53AFB1A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163F7A3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1C41217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09ADD1F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6C5D7EC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9D53DA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64AC2EA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3C8597FA"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6C242237"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6EF1EC83" w14:textId="77777777" w:rsidTr="009A0748">
        <w:tc>
          <w:tcPr>
            <w:tcW w:w="594" w:type="pct"/>
            <w:tcBorders>
              <w:top w:val="nil"/>
              <w:bottom w:val="nil"/>
              <w:right w:val="nil"/>
            </w:tcBorders>
            <w:vAlign w:val="center"/>
          </w:tcPr>
          <w:p w14:paraId="0BE57B58"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Sachet</w:t>
            </w:r>
          </w:p>
          <w:p w14:paraId="7DB9A459"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55E2F22D"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129 (43)</w:t>
            </w:r>
          </w:p>
        </w:tc>
        <w:tc>
          <w:tcPr>
            <w:tcW w:w="468" w:type="pct"/>
            <w:tcBorders>
              <w:top w:val="nil"/>
              <w:left w:val="nil"/>
              <w:bottom w:val="nil"/>
              <w:right w:val="nil"/>
            </w:tcBorders>
            <w:vAlign w:val="center"/>
          </w:tcPr>
          <w:p w14:paraId="7E718E5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117 (39)</w:t>
            </w:r>
          </w:p>
        </w:tc>
        <w:tc>
          <w:tcPr>
            <w:tcW w:w="293" w:type="pct"/>
            <w:vMerge w:val="restart"/>
            <w:tcBorders>
              <w:top w:val="nil"/>
              <w:left w:val="nil"/>
              <w:bottom w:val="nil"/>
              <w:right w:val="nil"/>
            </w:tcBorders>
            <w:vAlign w:val="center"/>
          </w:tcPr>
          <w:p w14:paraId="656DE828"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0.292</w:t>
            </w:r>
          </w:p>
        </w:tc>
        <w:tc>
          <w:tcPr>
            <w:tcW w:w="458" w:type="pct"/>
            <w:vMerge w:val="restart"/>
            <w:tcBorders>
              <w:top w:val="nil"/>
              <w:left w:val="nil"/>
              <w:bottom w:val="nil"/>
              <w:right w:val="nil"/>
            </w:tcBorders>
            <w:vAlign w:val="center"/>
          </w:tcPr>
          <w:p w14:paraId="447036D9"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Applicable</w:t>
            </w:r>
          </w:p>
        </w:tc>
        <w:tc>
          <w:tcPr>
            <w:tcW w:w="468" w:type="pct"/>
            <w:tcBorders>
              <w:top w:val="nil"/>
              <w:left w:val="nil"/>
              <w:bottom w:val="nil"/>
              <w:right w:val="nil"/>
            </w:tcBorders>
            <w:vAlign w:val="center"/>
          </w:tcPr>
          <w:p w14:paraId="1FF50763"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230 (76.7)</w:t>
            </w:r>
          </w:p>
        </w:tc>
        <w:tc>
          <w:tcPr>
            <w:tcW w:w="310" w:type="pct"/>
            <w:tcBorders>
              <w:top w:val="nil"/>
              <w:left w:val="nil"/>
              <w:bottom w:val="nil"/>
              <w:right w:val="nil"/>
            </w:tcBorders>
            <w:vAlign w:val="center"/>
          </w:tcPr>
          <w:p w14:paraId="162931AA"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16 (5.3)</w:t>
            </w:r>
          </w:p>
        </w:tc>
        <w:tc>
          <w:tcPr>
            <w:tcW w:w="243" w:type="pct"/>
            <w:vMerge w:val="restart"/>
            <w:tcBorders>
              <w:top w:val="nil"/>
              <w:left w:val="nil"/>
              <w:bottom w:val="nil"/>
              <w:right w:val="nil"/>
            </w:tcBorders>
            <w:vAlign w:val="center"/>
          </w:tcPr>
          <w:p w14:paraId="45631249"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0.156</w:t>
            </w:r>
          </w:p>
        </w:tc>
        <w:tc>
          <w:tcPr>
            <w:tcW w:w="359" w:type="pct"/>
            <w:vMerge w:val="restart"/>
            <w:tcBorders>
              <w:top w:val="nil"/>
              <w:left w:val="nil"/>
              <w:bottom w:val="nil"/>
              <w:right w:val="nil"/>
            </w:tcBorders>
            <w:vAlign w:val="center"/>
          </w:tcPr>
          <w:p w14:paraId="04C157F6"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Applicable</w:t>
            </w:r>
          </w:p>
        </w:tc>
        <w:tc>
          <w:tcPr>
            <w:tcW w:w="334" w:type="pct"/>
            <w:tcBorders>
              <w:top w:val="nil"/>
              <w:left w:val="nil"/>
              <w:bottom w:val="nil"/>
              <w:right w:val="nil"/>
            </w:tcBorders>
            <w:vAlign w:val="center"/>
          </w:tcPr>
          <w:p w14:paraId="085818E4"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7 (2.3)</w:t>
            </w:r>
          </w:p>
          <w:p w14:paraId="36BF8FDC"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6DFECB2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239 (79.7)</w:t>
            </w:r>
          </w:p>
        </w:tc>
        <w:tc>
          <w:tcPr>
            <w:tcW w:w="243" w:type="pct"/>
            <w:tcBorders>
              <w:top w:val="nil"/>
              <w:left w:val="nil"/>
              <w:bottom w:val="nil"/>
              <w:right w:val="nil"/>
            </w:tcBorders>
            <w:vAlign w:val="center"/>
          </w:tcPr>
          <w:p w14:paraId="62C39384"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560" w:type="pct"/>
            <w:gridSpan w:val="2"/>
            <w:vMerge w:val="restart"/>
            <w:tcBorders>
              <w:top w:val="nil"/>
              <w:left w:val="nil"/>
              <w:bottom w:val="nil"/>
            </w:tcBorders>
            <w:vAlign w:val="center"/>
          </w:tcPr>
          <w:p w14:paraId="03FF29C4"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Applicable</w:t>
            </w:r>
          </w:p>
        </w:tc>
      </w:tr>
      <w:tr w:rsidR="003B72E8" w:rsidRPr="004D241D" w14:paraId="5DAF1D6A" w14:textId="77777777" w:rsidTr="009A0748">
        <w:tc>
          <w:tcPr>
            <w:tcW w:w="594" w:type="pct"/>
            <w:tcBorders>
              <w:top w:val="nil"/>
              <w:bottom w:val="nil"/>
              <w:right w:val="nil"/>
            </w:tcBorders>
            <w:vAlign w:val="center"/>
          </w:tcPr>
          <w:p w14:paraId="520B5327"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Boiled water</w:t>
            </w:r>
          </w:p>
        </w:tc>
        <w:tc>
          <w:tcPr>
            <w:tcW w:w="378" w:type="pct"/>
            <w:tcBorders>
              <w:top w:val="nil"/>
              <w:left w:val="nil"/>
              <w:bottom w:val="nil"/>
              <w:right w:val="nil"/>
            </w:tcBorders>
            <w:vAlign w:val="center"/>
          </w:tcPr>
          <w:p w14:paraId="1781D8D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 (5)</w:t>
            </w:r>
          </w:p>
        </w:tc>
        <w:tc>
          <w:tcPr>
            <w:tcW w:w="468" w:type="pct"/>
            <w:tcBorders>
              <w:top w:val="nil"/>
              <w:left w:val="nil"/>
              <w:bottom w:val="nil"/>
              <w:right w:val="nil"/>
            </w:tcBorders>
            <w:vAlign w:val="center"/>
          </w:tcPr>
          <w:p w14:paraId="6B6933A8"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14 (4.7)</w:t>
            </w:r>
          </w:p>
        </w:tc>
        <w:tc>
          <w:tcPr>
            <w:tcW w:w="293" w:type="pct"/>
            <w:vMerge/>
            <w:tcBorders>
              <w:top w:val="nil"/>
              <w:left w:val="nil"/>
              <w:bottom w:val="nil"/>
              <w:right w:val="nil"/>
            </w:tcBorders>
            <w:vAlign w:val="center"/>
          </w:tcPr>
          <w:p w14:paraId="3DEF95AA"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2B4D684F"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3A77876"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29 (9.7)</w:t>
            </w:r>
          </w:p>
        </w:tc>
        <w:tc>
          <w:tcPr>
            <w:tcW w:w="310" w:type="pct"/>
            <w:tcBorders>
              <w:top w:val="nil"/>
              <w:left w:val="nil"/>
              <w:bottom w:val="nil"/>
              <w:right w:val="nil"/>
            </w:tcBorders>
            <w:vAlign w:val="center"/>
          </w:tcPr>
          <w:p w14:paraId="5AC537E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43" w:type="pct"/>
            <w:vMerge/>
            <w:tcBorders>
              <w:top w:val="nil"/>
              <w:left w:val="nil"/>
              <w:bottom w:val="nil"/>
              <w:right w:val="nil"/>
            </w:tcBorders>
            <w:vAlign w:val="center"/>
          </w:tcPr>
          <w:p w14:paraId="5AFFA955"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1D101618"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0D2C65F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92" w:type="pct"/>
            <w:tcBorders>
              <w:top w:val="nil"/>
              <w:left w:val="nil"/>
              <w:bottom w:val="nil"/>
              <w:right w:val="nil"/>
            </w:tcBorders>
            <w:vAlign w:val="center"/>
          </w:tcPr>
          <w:p w14:paraId="7B51A1DA"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29 (9.7)</w:t>
            </w:r>
          </w:p>
        </w:tc>
        <w:tc>
          <w:tcPr>
            <w:tcW w:w="243" w:type="pct"/>
            <w:tcBorders>
              <w:top w:val="nil"/>
              <w:left w:val="nil"/>
              <w:bottom w:val="nil"/>
              <w:right w:val="nil"/>
            </w:tcBorders>
            <w:vAlign w:val="center"/>
          </w:tcPr>
          <w:p w14:paraId="05BB2D9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0.455</w:t>
            </w:r>
          </w:p>
        </w:tc>
        <w:tc>
          <w:tcPr>
            <w:tcW w:w="560" w:type="pct"/>
            <w:gridSpan w:val="2"/>
            <w:vMerge/>
            <w:tcBorders>
              <w:top w:val="nil"/>
              <w:left w:val="nil"/>
              <w:bottom w:val="nil"/>
            </w:tcBorders>
            <w:vAlign w:val="center"/>
          </w:tcPr>
          <w:p w14:paraId="78CFF9CD" w14:textId="77777777" w:rsidR="007A2A97" w:rsidRPr="004D241D" w:rsidRDefault="007A2A97" w:rsidP="004D241D">
            <w:pPr>
              <w:jc w:val="center"/>
              <w:rPr>
                <w:rFonts w:ascii="Times New Roman" w:hAnsi="Times New Roman" w:cs="Times New Roman"/>
                <w:b/>
                <w:color w:val="000000" w:themeColor="text1"/>
                <w:sz w:val="20"/>
                <w:szCs w:val="20"/>
              </w:rPr>
            </w:pPr>
          </w:p>
        </w:tc>
      </w:tr>
      <w:tr w:rsidR="003B72E8" w:rsidRPr="004D241D" w14:paraId="43F89F7E" w14:textId="77777777" w:rsidTr="009A0748">
        <w:tc>
          <w:tcPr>
            <w:tcW w:w="594" w:type="pct"/>
            <w:tcBorders>
              <w:top w:val="nil"/>
              <w:bottom w:val="nil"/>
              <w:right w:val="nil"/>
            </w:tcBorders>
            <w:vAlign w:val="center"/>
          </w:tcPr>
          <w:p w14:paraId="220853B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Bore hole</w:t>
            </w:r>
          </w:p>
        </w:tc>
        <w:tc>
          <w:tcPr>
            <w:tcW w:w="378" w:type="pct"/>
            <w:tcBorders>
              <w:top w:val="nil"/>
              <w:left w:val="nil"/>
              <w:bottom w:val="nil"/>
              <w:right w:val="nil"/>
            </w:tcBorders>
            <w:vAlign w:val="center"/>
          </w:tcPr>
          <w:p w14:paraId="3481202D"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468" w:type="pct"/>
            <w:tcBorders>
              <w:top w:val="nil"/>
              <w:left w:val="nil"/>
              <w:bottom w:val="nil"/>
              <w:right w:val="nil"/>
            </w:tcBorders>
            <w:vAlign w:val="center"/>
          </w:tcPr>
          <w:p w14:paraId="58BC1FC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16 (5.3)</w:t>
            </w:r>
          </w:p>
        </w:tc>
        <w:tc>
          <w:tcPr>
            <w:tcW w:w="293" w:type="pct"/>
            <w:tcBorders>
              <w:top w:val="nil"/>
              <w:left w:val="nil"/>
              <w:bottom w:val="nil"/>
              <w:right w:val="nil"/>
            </w:tcBorders>
            <w:vAlign w:val="center"/>
          </w:tcPr>
          <w:p w14:paraId="441B4545"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653D4234"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A21B26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25 (8.3)</w:t>
            </w:r>
          </w:p>
        </w:tc>
        <w:tc>
          <w:tcPr>
            <w:tcW w:w="310" w:type="pct"/>
            <w:tcBorders>
              <w:top w:val="nil"/>
              <w:left w:val="nil"/>
              <w:bottom w:val="nil"/>
              <w:right w:val="nil"/>
            </w:tcBorders>
            <w:vAlign w:val="center"/>
          </w:tcPr>
          <w:p w14:paraId="79C73B97"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43" w:type="pct"/>
            <w:tcBorders>
              <w:top w:val="nil"/>
              <w:left w:val="nil"/>
              <w:bottom w:val="nil"/>
              <w:right w:val="nil"/>
            </w:tcBorders>
            <w:vAlign w:val="center"/>
          </w:tcPr>
          <w:p w14:paraId="6B460604"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7861B286"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70AAE3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 (0)</w:t>
            </w:r>
          </w:p>
        </w:tc>
        <w:tc>
          <w:tcPr>
            <w:tcW w:w="292" w:type="pct"/>
            <w:tcBorders>
              <w:top w:val="nil"/>
              <w:left w:val="nil"/>
              <w:bottom w:val="nil"/>
              <w:right w:val="nil"/>
            </w:tcBorders>
            <w:vAlign w:val="center"/>
          </w:tcPr>
          <w:p w14:paraId="4FCB928F"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25 (8.3)</w:t>
            </w:r>
          </w:p>
        </w:tc>
        <w:tc>
          <w:tcPr>
            <w:tcW w:w="243" w:type="pct"/>
            <w:tcBorders>
              <w:top w:val="nil"/>
              <w:left w:val="nil"/>
              <w:bottom w:val="nil"/>
              <w:right w:val="nil"/>
            </w:tcBorders>
            <w:vAlign w:val="center"/>
          </w:tcPr>
          <w:p w14:paraId="4FC25276"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6CE262E3" w14:textId="77777777" w:rsidR="007A2A97" w:rsidRPr="004D241D" w:rsidRDefault="007A2A97" w:rsidP="004D241D">
            <w:pPr>
              <w:jc w:val="center"/>
              <w:rPr>
                <w:rFonts w:ascii="Times New Roman" w:hAnsi="Times New Roman" w:cs="Times New Roman"/>
                <w:b/>
                <w:color w:val="000000" w:themeColor="text1"/>
                <w:sz w:val="20"/>
                <w:szCs w:val="20"/>
              </w:rPr>
            </w:pPr>
          </w:p>
        </w:tc>
      </w:tr>
      <w:tr w:rsidR="003B72E8" w:rsidRPr="004D241D" w14:paraId="51BE097A" w14:textId="77777777" w:rsidTr="009A0748">
        <w:tc>
          <w:tcPr>
            <w:tcW w:w="594" w:type="pct"/>
            <w:tcBorders>
              <w:top w:val="nil"/>
              <w:bottom w:val="nil"/>
              <w:right w:val="nil"/>
            </w:tcBorders>
            <w:vAlign w:val="center"/>
          </w:tcPr>
          <w:p w14:paraId="340B7685"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Breastfeeding practice</w:t>
            </w:r>
          </w:p>
        </w:tc>
        <w:tc>
          <w:tcPr>
            <w:tcW w:w="378" w:type="pct"/>
            <w:tcBorders>
              <w:top w:val="nil"/>
              <w:left w:val="nil"/>
              <w:bottom w:val="nil"/>
              <w:right w:val="nil"/>
            </w:tcBorders>
            <w:vAlign w:val="center"/>
          </w:tcPr>
          <w:p w14:paraId="36CEACA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1C332F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288686C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4BECFC0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D8D3E7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0EA1E4E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73D70F9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1C7DEB0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25AD1C12"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7D1A936F"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7F9712AA"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61B40203"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1390820" w14:textId="77777777" w:rsidTr="009A0748">
        <w:tc>
          <w:tcPr>
            <w:tcW w:w="594" w:type="pct"/>
            <w:tcBorders>
              <w:top w:val="nil"/>
              <w:bottom w:val="nil"/>
              <w:right w:val="nil"/>
            </w:tcBorders>
            <w:vAlign w:val="center"/>
          </w:tcPr>
          <w:p w14:paraId="027E65BD"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Exclusively breastfed</w:t>
            </w:r>
          </w:p>
        </w:tc>
        <w:tc>
          <w:tcPr>
            <w:tcW w:w="378" w:type="pct"/>
            <w:tcBorders>
              <w:top w:val="nil"/>
              <w:left w:val="nil"/>
              <w:bottom w:val="nil"/>
              <w:right w:val="nil"/>
            </w:tcBorders>
            <w:vAlign w:val="center"/>
          </w:tcPr>
          <w:p w14:paraId="4611C406"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62 (20.7)</w:t>
            </w:r>
          </w:p>
        </w:tc>
        <w:tc>
          <w:tcPr>
            <w:tcW w:w="468" w:type="pct"/>
            <w:tcBorders>
              <w:top w:val="nil"/>
              <w:left w:val="nil"/>
              <w:bottom w:val="nil"/>
              <w:right w:val="nil"/>
            </w:tcBorders>
            <w:vAlign w:val="center"/>
          </w:tcPr>
          <w:p w14:paraId="3299F525"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62 (20.7)</w:t>
            </w:r>
          </w:p>
        </w:tc>
        <w:tc>
          <w:tcPr>
            <w:tcW w:w="293" w:type="pct"/>
            <w:tcBorders>
              <w:top w:val="nil"/>
              <w:left w:val="nil"/>
              <w:bottom w:val="nil"/>
              <w:right w:val="nil"/>
            </w:tcBorders>
            <w:vAlign w:val="center"/>
          </w:tcPr>
          <w:p w14:paraId="575E6A8D"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vMerge w:val="restart"/>
            <w:tcBorders>
              <w:top w:val="nil"/>
              <w:left w:val="nil"/>
              <w:bottom w:val="nil"/>
              <w:right w:val="nil"/>
            </w:tcBorders>
            <w:vAlign w:val="center"/>
          </w:tcPr>
          <w:p w14:paraId="5C2A8275"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0.771</w:t>
            </w:r>
            <w:proofErr w:type="gramStart"/>
            <w:r w:rsidRPr="004D241D">
              <w:rPr>
                <w:rFonts w:ascii="Times New Roman" w:hAnsi="Times New Roman" w:cs="Times New Roman"/>
                <w:color w:val="000000" w:themeColor="text1"/>
                <w:sz w:val="20"/>
                <w:szCs w:val="20"/>
              </w:rPr>
              <w:t xml:space="preserve">   (</w:t>
            </w:r>
            <w:proofErr w:type="gramEnd"/>
            <w:r w:rsidRPr="004D241D">
              <w:rPr>
                <w:rFonts w:ascii="Times New Roman" w:hAnsi="Times New Roman" w:cs="Times New Roman"/>
                <w:color w:val="000000" w:themeColor="text1"/>
                <w:sz w:val="20"/>
                <w:szCs w:val="20"/>
              </w:rPr>
              <w:t>0.590-1.479)</w:t>
            </w:r>
          </w:p>
        </w:tc>
        <w:tc>
          <w:tcPr>
            <w:tcW w:w="468" w:type="pct"/>
            <w:tcBorders>
              <w:top w:val="nil"/>
              <w:left w:val="nil"/>
              <w:bottom w:val="nil"/>
              <w:right w:val="nil"/>
            </w:tcBorders>
            <w:vAlign w:val="center"/>
          </w:tcPr>
          <w:p w14:paraId="65DB972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120 (40)</w:t>
            </w:r>
          </w:p>
        </w:tc>
        <w:tc>
          <w:tcPr>
            <w:tcW w:w="310" w:type="pct"/>
            <w:tcBorders>
              <w:top w:val="nil"/>
              <w:left w:val="nil"/>
              <w:bottom w:val="nil"/>
              <w:right w:val="nil"/>
            </w:tcBorders>
            <w:vAlign w:val="center"/>
          </w:tcPr>
          <w:p w14:paraId="3443569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 (1.3)</w:t>
            </w:r>
          </w:p>
        </w:tc>
        <w:tc>
          <w:tcPr>
            <w:tcW w:w="243" w:type="pct"/>
            <w:vMerge w:val="restart"/>
            <w:tcBorders>
              <w:top w:val="nil"/>
              <w:left w:val="nil"/>
              <w:bottom w:val="nil"/>
              <w:right w:val="nil"/>
            </w:tcBorders>
            <w:vAlign w:val="center"/>
          </w:tcPr>
          <w:p w14:paraId="165CBB84"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0.173</w:t>
            </w:r>
          </w:p>
        </w:tc>
        <w:tc>
          <w:tcPr>
            <w:tcW w:w="359" w:type="pct"/>
            <w:vMerge w:val="restart"/>
            <w:tcBorders>
              <w:top w:val="nil"/>
              <w:left w:val="nil"/>
              <w:bottom w:val="nil"/>
              <w:right w:val="nil"/>
            </w:tcBorders>
            <w:vAlign w:val="center"/>
          </w:tcPr>
          <w:p w14:paraId="7E926B53"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(0.691-6.973)</w:t>
            </w:r>
          </w:p>
        </w:tc>
        <w:tc>
          <w:tcPr>
            <w:tcW w:w="334" w:type="pct"/>
            <w:tcBorders>
              <w:top w:val="nil"/>
              <w:left w:val="nil"/>
              <w:bottom w:val="nil"/>
              <w:right w:val="nil"/>
            </w:tcBorders>
            <w:vAlign w:val="center"/>
          </w:tcPr>
          <w:p w14:paraId="522C4E15"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 (0.3)</w:t>
            </w:r>
          </w:p>
        </w:tc>
        <w:tc>
          <w:tcPr>
            <w:tcW w:w="292" w:type="pct"/>
            <w:tcBorders>
              <w:top w:val="nil"/>
              <w:left w:val="nil"/>
              <w:bottom w:val="nil"/>
              <w:right w:val="nil"/>
            </w:tcBorders>
            <w:vAlign w:val="center"/>
          </w:tcPr>
          <w:p w14:paraId="08BC4A15"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123 (41)</w:t>
            </w:r>
          </w:p>
        </w:tc>
        <w:tc>
          <w:tcPr>
            <w:tcW w:w="243" w:type="pct"/>
            <w:tcBorders>
              <w:top w:val="nil"/>
              <w:left w:val="nil"/>
              <w:bottom w:val="nil"/>
              <w:right w:val="nil"/>
            </w:tcBorders>
            <w:vAlign w:val="center"/>
          </w:tcPr>
          <w:p w14:paraId="3A72C1E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0.141</w:t>
            </w:r>
          </w:p>
        </w:tc>
        <w:tc>
          <w:tcPr>
            <w:tcW w:w="560" w:type="pct"/>
            <w:gridSpan w:val="2"/>
            <w:vMerge w:val="restart"/>
            <w:tcBorders>
              <w:top w:val="nil"/>
              <w:left w:val="nil"/>
              <w:bottom w:val="nil"/>
            </w:tcBorders>
            <w:vAlign w:val="center"/>
          </w:tcPr>
          <w:p w14:paraId="5F8660B6" w14:textId="77777777" w:rsidR="007A2A97" w:rsidRPr="004D241D" w:rsidRDefault="007A2A97"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(0.027-1.938)</w:t>
            </w:r>
          </w:p>
        </w:tc>
      </w:tr>
      <w:tr w:rsidR="003B72E8" w:rsidRPr="004D241D" w14:paraId="655353DD" w14:textId="77777777" w:rsidTr="009A0748">
        <w:tc>
          <w:tcPr>
            <w:tcW w:w="594" w:type="pct"/>
            <w:tcBorders>
              <w:top w:val="nil"/>
              <w:bottom w:val="nil"/>
              <w:right w:val="nil"/>
            </w:tcBorders>
            <w:vAlign w:val="center"/>
          </w:tcPr>
          <w:p w14:paraId="43F97D94"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Not exclusively breastfed</w:t>
            </w:r>
          </w:p>
        </w:tc>
        <w:tc>
          <w:tcPr>
            <w:tcW w:w="378" w:type="pct"/>
            <w:tcBorders>
              <w:top w:val="nil"/>
              <w:left w:val="nil"/>
              <w:bottom w:val="nil"/>
              <w:right w:val="nil"/>
            </w:tcBorders>
            <w:vAlign w:val="center"/>
          </w:tcPr>
          <w:p w14:paraId="55537B52"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91 (30.3)</w:t>
            </w:r>
          </w:p>
        </w:tc>
        <w:tc>
          <w:tcPr>
            <w:tcW w:w="468" w:type="pct"/>
            <w:tcBorders>
              <w:top w:val="nil"/>
              <w:left w:val="nil"/>
              <w:bottom w:val="nil"/>
              <w:right w:val="nil"/>
            </w:tcBorders>
            <w:vAlign w:val="center"/>
          </w:tcPr>
          <w:p w14:paraId="7EAEC97C"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85 (28.3)</w:t>
            </w:r>
          </w:p>
        </w:tc>
        <w:tc>
          <w:tcPr>
            <w:tcW w:w="293" w:type="pct"/>
            <w:tcBorders>
              <w:top w:val="nil"/>
              <w:left w:val="nil"/>
              <w:bottom w:val="nil"/>
              <w:right w:val="nil"/>
            </w:tcBorders>
            <w:vAlign w:val="center"/>
          </w:tcPr>
          <w:p w14:paraId="12748BF1"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1C2953A0"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879E80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164 (54.7)</w:t>
            </w:r>
          </w:p>
        </w:tc>
        <w:tc>
          <w:tcPr>
            <w:tcW w:w="310" w:type="pct"/>
            <w:tcBorders>
              <w:top w:val="nil"/>
              <w:left w:val="nil"/>
              <w:bottom w:val="nil"/>
              <w:right w:val="nil"/>
            </w:tcBorders>
            <w:vAlign w:val="center"/>
          </w:tcPr>
          <w:p w14:paraId="77C6681E"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 (4)</w:t>
            </w:r>
          </w:p>
        </w:tc>
        <w:tc>
          <w:tcPr>
            <w:tcW w:w="243" w:type="pct"/>
            <w:vMerge/>
            <w:tcBorders>
              <w:top w:val="nil"/>
              <w:left w:val="nil"/>
              <w:bottom w:val="nil"/>
              <w:right w:val="nil"/>
            </w:tcBorders>
            <w:vAlign w:val="center"/>
          </w:tcPr>
          <w:p w14:paraId="11954D8C"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27CCB712"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739804C1"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92" w:type="pct"/>
            <w:tcBorders>
              <w:top w:val="nil"/>
              <w:left w:val="nil"/>
              <w:bottom w:val="nil"/>
              <w:right w:val="nil"/>
            </w:tcBorders>
            <w:vAlign w:val="center"/>
          </w:tcPr>
          <w:p w14:paraId="29FB4A70" w14:textId="77777777" w:rsidR="007A2A97" w:rsidRPr="004D241D" w:rsidRDefault="007A2A97"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170 (56.7)</w:t>
            </w:r>
          </w:p>
        </w:tc>
        <w:tc>
          <w:tcPr>
            <w:tcW w:w="243" w:type="pct"/>
            <w:tcBorders>
              <w:top w:val="nil"/>
              <w:left w:val="nil"/>
              <w:bottom w:val="nil"/>
              <w:right w:val="nil"/>
            </w:tcBorders>
            <w:vAlign w:val="center"/>
          </w:tcPr>
          <w:p w14:paraId="28637AF0" w14:textId="77777777" w:rsidR="007A2A97" w:rsidRPr="004D241D" w:rsidRDefault="007A2A97"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0B701146" w14:textId="77777777" w:rsidR="007A2A97" w:rsidRPr="004D241D" w:rsidRDefault="007A2A97" w:rsidP="004D241D">
            <w:pPr>
              <w:jc w:val="center"/>
              <w:rPr>
                <w:rFonts w:ascii="Times New Roman" w:hAnsi="Times New Roman" w:cs="Times New Roman"/>
                <w:color w:val="000000" w:themeColor="text1"/>
                <w:sz w:val="20"/>
                <w:szCs w:val="20"/>
              </w:rPr>
            </w:pPr>
          </w:p>
        </w:tc>
      </w:tr>
      <w:tr w:rsidR="003B72E8" w:rsidRPr="004D241D" w14:paraId="0971D937" w14:textId="77777777" w:rsidTr="009A0748">
        <w:tc>
          <w:tcPr>
            <w:tcW w:w="594" w:type="pct"/>
            <w:tcBorders>
              <w:top w:val="nil"/>
              <w:bottom w:val="nil"/>
              <w:right w:val="nil"/>
            </w:tcBorders>
            <w:vAlign w:val="center"/>
          </w:tcPr>
          <w:p w14:paraId="48C53048"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Attending school</w:t>
            </w:r>
          </w:p>
        </w:tc>
        <w:tc>
          <w:tcPr>
            <w:tcW w:w="378" w:type="pct"/>
            <w:tcBorders>
              <w:top w:val="nil"/>
              <w:left w:val="nil"/>
              <w:bottom w:val="nil"/>
              <w:right w:val="nil"/>
            </w:tcBorders>
            <w:vAlign w:val="center"/>
          </w:tcPr>
          <w:p w14:paraId="4FDA22A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7E7155F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5CFB95A8"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3AA93F6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09F1FF1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23D35FA2"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7F089A9F"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0820BEA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6B3DB32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390EAD6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031EC77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4ED62C64"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8493B27" w14:textId="77777777" w:rsidTr="009A0748">
        <w:tc>
          <w:tcPr>
            <w:tcW w:w="594" w:type="pct"/>
            <w:tcBorders>
              <w:top w:val="nil"/>
              <w:bottom w:val="nil"/>
              <w:right w:val="nil"/>
            </w:tcBorders>
            <w:vAlign w:val="center"/>
          </w:tcPr>
          <w:p w14:paraId="6FA6D823" w14:textId="77777777" w:rsidR="00F82D4D" w:rsidRPr="004D241D" w:rsidRDefault="00F82D4D"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No</w:t>
            </w:r>
          </w:p>
          <w:p w14:paraId="6EBEA9A7"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237F5E16"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93 (31)</w:t>
            </w:r>
          </w:p>
        </w:tc>
        <w:tc>
          <w:tcPr>
            <w:tcW w:w="468" w:type="pct"/>
            <w:tcBorders>
              <w:top w:val="nil"/>
              <w:left w:val="nil"/>
              <w:bottom w:val="nil"/>
              <w:right w:val="nil"/>
            </w:tcBorders>
            <w:vAlign w:val="center"/>
          </w:tcPr>
          <w:p w14:paraId="6849338D"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81 (27)</w:t>
            </w:r>
          </w:p>
        </w:tc>
        <w:tc>
          <w:tcPr>
            <w:tcW w:w="293" w:type="pct"/>
            <w:vMerge w:val="restart"/>
            <w:tcBorders>
              <w:top w:val="nil"/>
              <w:left w:val="nil"/>
              <w:bottom w:val="nil"/>
              <w:right w:val="nil"/>
            </w:tcBorders>
            <w:vAlign w:val="center"/>
          </w:tcPr>
          <w:p w14:paraId="5B4BA5F3"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0.994</w:t>
            </w:r>
          </w:p>
        </w:tc>
        <w:tc>
          <w:tcPr>
            <w:tcW w:w="458" w:type="pct"/>
            <w:vMerge w:val="restart"/>
            <w:tcBorders>
              <w:top w:val="nil"/>
              <w:left w:val="nil"/>
              <w:bottom w:val="nil"/>
              <w:right w:val="nil"/>
            </w:tcBorders>
            <w:vAlign w:val="center"/>
          </w:tcPr>
          <w:p w14:paraId="002A538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1.263 (0.798- 1.999)</w:t>
            </w:r>
          </w:p>
        </w:tc>
        <w:tc>
          <w:tcPr>
            <w:tcW w:w="468" w:type="pct"/>
            <w:tcBorders>
              <w:top w:val="nil"/>
              <w:left w:val="nil"/>
              <w:bottom w:val="nil"/>
              <w:right w:val="nil"/>
            </w:tcBorders>
            <w:vAlign w:val="center"/>
          </w:tcPr>
          <w:p w14:paraId="72D39D10"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191 (63.7)</w:t>
            </w:r>
          </w:p>
        </w:tc>
        <w:tc>
          <w:tcPr>
            <w:tcW w:w="310" w:type="pct"/>
            <w:tcBorders>
              <w:top w:val="nil"/>
              <w:left w:val="nil"/>
              <w:bottom w:val="nil"/>
              <w:right w:val="nil"/>
            </w:tcBorders>
            <w:vAlign w:val="center"/>
          </w:tcPr>
          <w:p w14:paraId="3B3D570A"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243" w:type="pct"/>
            <w:vMerge w:val="restart"/>
            <w:tcBorders>
              <w:top w:val="nil"/>
              <w:left w:val="nil"/>
              <w:bottom w:val="nil"/>
              <w:right w:val="nil"/>
            </w:tcBorders>
            <w:vAlign w:val="center"/>
          </w:tcPr>
          <w:p w14:paraId="3B40F5F9"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0.364</w:t>
            </w:r>
          </w:p>
        </w:tc>
        <w:tc>
          <w:tcPr>
            <w:tcW w:w="359" w:type="pct"/>
            <w:vMerge w:val="restart"/>
            <w:tcBorders>
              <w:top w:val="nil"/>
              <w:left w:val="nil"/>
              <w:bottom w:val="nil"/>
              <w:right w:val="nil"/>
            </w:tcBorders>
            <w:vAlign w:val="center"/>
          </w:tcPr>
          <w:p w14:paraId="4629150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1.597 (0.577-4.422)</w:t>
            </w:r>
          </w:p>
        </w:tc>
        <w:tc>
          <w:tcPr>
            <w:tcW w:w="334" w:type="pct"/>
            <w:tcBorders>
              <w:top w:val="nil"/>
              <w:left w:val="nil"/>
              <w:bottom w:val="nil"/>
              <w:right w:val="nil"/>
            </w:tcBorders>
            <w:vAlign w:val="center"/>
          </w:tcPr>
          <w:p w14:paraId="31191AB1"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 (0.7)</w:t>
            </w:r>
          </w:p>
        </w:tc>
        <w:tc>
          <w:tcPr>
            <w:tcW w:w="292" w:type="pct"/>
            <w:tcBorders>
              <w:top w:val="nil"/>
              <w:left w:val="nil"/>
              <w:bottom w:val="nil"/>
              <w:right w:val="nil"/>
            </w:tcBorders>
            <w:vAlign w:val="center"/>
          </w:tcPr>
          <w:p w14:paraId="2B21CE05"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172 (57.3)</w:t>
            </w:r>
          </w:p>
        </w:tc>
        <w:tc>
          <w:tcPr>
            <w:tcW w:w="243" w:type="pct"/>
            <w:vMerge w:val="restart"/>
            <w:tcBorders>
              <w:top w:val="nil"/>
              <w:left w:val="nil"/>
              <w:bottom w:val="nil"/>
              <w:right w:val="nil"/>
            </w:tcBorders>
            <w:vAlign w:val="center"/>
          </w:tcPr>
          <w:p w14:paraId="4AE967DD"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0.110</w:t>
            </w:r>
          </w:p>
        </w:tc>
        <w:tc>
          <w:tcPr>
            <w:tcW w:w="560" w:type="pct"/>
            <w:gridSpan w:val="2"/>
            <w:vMerge w:val="restart"/>
            <w:tcBorders>
              <w:top w:val="nil"/>
              <w:left w:val="nil"/>
              <w:bottom w:val="nil"/>
            </w:tcBorders>
            <w:vAlign w:val="center"/>
          </w:tcPr>
          <w:p w14:paraId="77425F26"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0.281 (0.054-1.474)</w:t>
            </w:r>
          </w:p>
        </w:tc>
      </w:tr>
      <w:tr w:rsidR="003B72E8" w:rsidRPr="004D241D" w14:paraId="69968184" w14:textId="77777777" w:rsidTr="009A0748">
        <w:tc>
          <w:tcPr>
            <w:tcW w:w="594" w:type="pct"/>
            <w:tcBorders>
              <w:top w:val="nil"/>
              <w:bottom w:val="nil"/>
              <w:right w:val="nil"/>
            </w:tcBorders>
            <w:vAlign w:val="center"/>
          </w:tcPr>
          <w:p w14:paraId="3C6F14DF" w14:textId="77777777" w:rsidR="00F82D4D" w:rsidRPr="004D241D" w:rsidRDefault="00F82D4D"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Yes</w:t>
            </w:r>
          </w:p>
          <w:p w14:paraId="0C80705A"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3662EF28"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60 (20)</w:t>
            </w:r>
          </w:p>
        </w:tc>
        <w:tc>
          <w:tcPr>
            <w:tcW w:w="468" w:type="pct"/>
            <w:tcBorders>
              <w:top w:val="nil"/>
              <w:left w:val="nil"/>
              <w:bottom w:val="nil"/>
              <w:right w:val="nil"/>
            </w:tcBorders>
            <w:vAlign w:val="center"/>
          </w:tcPr>
          <w:p w14:paraId="0C7DAFC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66 (32)</w:t>
            </w:r>
          </w:p>
        </w:tc>
        <w:tc>
          <w:tcPr>
            <w:tcW w:w="293" w:type="pct"/>
            <w:vMerge/>
            <w:tcBorders>
              <w:top w:val="nil"/>
              <w:left w:val="nil"/>
              <w:bottom w:val="nil"/>
              <w:right w:val="nil"/>
            </w:tcBorders>
            <w:vAlign w:val="center"/>
          </w:tcPr>
          <w:p w14:paraId="4CCDC58E"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0D20A504"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867486B"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117 (39)</w:t>
            </w:r>
          </w:p>
        </w:tc>
        <w:tc>
          <w:tcPr>
            <w:tcW w:w="310" w:type="pct"/>
            <w:tcBorders>
              <w:top w:val="nil"/>
              <w:left w:val="nil"/>
              <w:bottom w:val="nil"/>
              <w:right w:val="nil"/>
            </w:tcBorders>
            <w:vAlign w:val="center"/>
          </w:tcPr>
          <w:p w14:paraId="6D521306"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243" w:type="pct"/>
            <w:vMerge/>
            <w:tcBorders>
              <w:top w:val="nil"/>
              <w:left w:val="nil"/>
              <w:bottom w:val="nil"/>
              <w:right w:val="nil"/>
            </w:tcBorders>
            <w:vAlign w:val="center"/>
          </w:tcPr>
          <w:p w14:paraId="00B0CB70"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19793DB7"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B414788"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72621EA2" w14:textId="77777777" w:rsidR="00F82D4D" w:rsidRPr="004D241D" w:rsidRDefault="00F82D4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121 (40.3)</w:t>
            </w:r>
          </w:p>
        </w:tc>
        <w:tc>
          <w:tcPr>
            <w:tcW w:w="243" w:type="pct"/>
            <w:vMerge/>
            <w:tcBorders>
              <w:top w:val="nil"/>
              <w:left w:val="nil"/>
              <w:bottom w:val="nil"/>
              <w:right w:val="nil"/>
            </w:tcBorders>
            <w:vAlign w:val="center"/>
          </w:tcPr>
          <w:p w14:paraId="393E1680" w14:textId="77777777" w:rsidR="00F82D4D" w:rsidRPr="004D241D" w:rsidRDefault="00F82D4D"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1DF20AD6" w14:textId="77777777" w:rsidR="00F82D4D" w:rsidRPr="004D241D" w:rsidRDefault="00F82D4D" w:rsidP="004D241D">
            <w:pPr>
              <w:jc w:val="center"/>
              <w:rPr>
                <w:rFonts w:ascii="Times New Roman" w:hAnsi="Times New Roman" w:cs="Times New Roman"/>
                <w:b/>
                <w:color w:val="000000" w:themeColor="text1"/>
                <w:sz w:val="20"/>
                <w:szCs w:val="20"/>
              </w:rPr>
            </w:pPr>
          </w:p>
        </w:tc>
      </w:tr>
      <w:tr w:rsidR="003B72E8" w:rsidRPr="004D241D" w14:paraId="626149F6" w14:textId="77777777" w:rsidTr="009A0748">
        <w:tc>
          <w:tcPr>
            <w:tcW w:w="594" w:type="pct"/>
            <w:tcBorders>
              <w:top w:val="nil"/>
              <w:bottom w:val="nil"/>
              <w:right w:val="nil"/>
            </w:tcBorders>
            <w:vAlign w:val="center"/>
          </w:tcPr>
          <w:p w14:paraId="4DF3939F" w14:textId="77777777" w:rsidR="006C31DD" w:rsidRPr="004D241D" w:rsidRDefault="006C31DD"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lastRenderedPageBreak/>
              <w:t xml:space="preserve">Others in the same household with </w:t>
            </w:r>
            <w:proofErr w:type="spellStart"/>
            <w:r w:rsidRPr="004D241D">
              <w:rPr>
                <w:rFonts w:ascii="Times New Roman" w:hAnsi="Times New Roman" w:cs="Times New Roman"/>
                <w:b/>
                <w:color w:val="000000" w:themeColor="text1"/>
                <w:sz w:val="20"/>
                <w:szCs w:val="20"/>
              </w:rPr>
              <w:t>diarrhoea</w:t>
            </w:r>
            <w:proofErr w:type="spellEnd"/>
          </w:p>
        </w:tc>
        <w:tc>
          <w:tcPr>
            <w:tcW w:w="378" w:type="pct"/>
            <w:tcBorders>
              <w:top w:val="nil"/>
              <w:left w:val="nil"/>
              <w:bottom w:val="nil"/>
              <w:right w:val="nil"/>
            </w:tcBorders>
            <w:vAlign w:val="center"/>
          </w:tcPr>
          <w:p w14:paraId="14731F78"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1F8AF6D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312D65EF"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35AC600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30EC12E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6B9F0502"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4E9001A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059D560B"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7FFA91B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4AB4789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0882F66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23327939"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1F2E2C4" w14:textId="77777777" w:rsidTr="009A0748">
        <w:tc>
          <w:tcPr>
            <w:tcW w:w="594" w:type="pct"/>
            <w:tcBorders>
              <w:top w:val="nil"/>
              <w:bottom w:val="nil"/>
              <w:right w:val="nil"/>
            </w:tcBorders>
            <w:vAlign w:val="center"/>
          </w:tcPr>
          <w:p w14:paraId="495F3C6E" w14:textId="77777777" w:rsidR="00CC253C" w:rsidRPr="004D241D" w:rsidRDefault="00CC253C"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No</w:t>
            </w:r>
          </w:p>
          <w:p w14:paraId="659E2E89"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006C312A"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108 (36)</w:t>
            </w:r>
          </w:p>
        </w:tc>
        <w:tc>
          <w:tcPr>
            <w:tcW w:w="468" w:type="pct"/>
            <w:tcBorders>
              <w:top w:val="nil"/>
              <w:left w:val="nil"/>
              <w:bottom w:val="nil"/>
              <w:right w:val="nil"/>
            </w:tcBorders>
            <w:vAlign w:val="center"/>
          </w:tcPr>
          <w:p w14:paraId="51A6C13E"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92 (30.7)</w:t>
            </w:r>
          </w:p>
        </w:tc>
        <w:tc>
          <w:tcPr>
            <w:tcW w:w="293" w:type="pct"/>
            <w:vMerge w:val="restart"/>
            <w:tcBorders>
              <w:top w:val="nil"/>
              <w:left w:val="nil"/>
              <w:bottom w:val="nil"/>
              <w:right w:val="nil"/>
            </w:tcBorders>
            <w:vAlign w:val="center"/>
          </w:tcPr>
          <w:p w14:paraId="05504F14"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0.142</w:t>
            </w:r>
          </w:p>
        </w:tc>
        <w:tc>
          <w:tcPr>
            <w:tcW w:w="458" w:type="pct"/>
            <w:vMerge w:val="restart"/>
            <w:tcBorders>
              <w:top w:val="nil"/>
              <w:left w:val="nil"/>
              <w:bottom w:val="nil"/>
              <w:right w:val="nil"/>
            </w:tcBorders>
            <w:vAlign w:val="center"/>
          </w:tcPr>
          <w:p w14:paraId="74F67240"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1.435 (0.886-2.324)</w:t>
            </w:r>
          </w:p>
        </w:tc>
        <w:tc>
          <w:tcPr>
            <w:tcW w:w="468" w:type="pct"/>
            <w:tcBorders>
              <w:top w:val="nil"/>
              <w:left w:val="nil"/>
              <w:bottom w:val="nil"/>
              <w:right w:val="nil"/>
            </w:tcBorders>
            <w:vAlign w:val="center"/>
          </w:tcPr>
          <w:p w14:paraId="2D8A0619"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191 (63.7)</w:t>
            </w:r>
          </w:p>
        </w:tc>
        <w:tc>
          <w:tcPr>
            <w:tcW w:w="310" w:type="pct"/>
            <w:tcBorders>
              <w:top w:val="nil"/>
              <w:left w:val="nil"/>
              <w:bottom w:val="nil"/>
              <w:right w:val="nil"/>
            </w:tcBorders>
            <w:vAlign w:val="center"/>
          </w:tcPr>
          <w:p w14:paraId="2318C8DF"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 (3)</w:t>
            </w:r>
          </w:p>
        </w:tc>
        <w:tc>
          <w:tcPr>
            <w:tcW w:w="243" w:type="pct"/>
            <w:vMerge w:val="restart"/>
            <w:tcBorders>
              <w:top w:val="nil"/>
              <w:left w:val="nil"/>
              <w:bottom w:val="nil"/>
              <w:right w:val="nil"/>
            </w:tcBorders>
            <w:vAlign w:val="center"/>
          </w:tcPr>
          <w:p w14:paraId="08DEDA0C"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0.364</w:t>
            </w:r>
          </w:p>
        </w:tc>
        <w:tc>
          <w:tcPr>
            <w:tcW w:w="359" w:type="pct"/>
            <w:vMerge w:val="restart"/>
            <w:tcBorders>
              <w:top w:val="nil"/>
              <w:left w:val="nil"/>
              <w:bottom w:val="nil"/>
              <w:right w:val="nil"/>
            </w:tcBorders>
            <w:vAlign w:val="center"/>
          </w:tcPr>
          <w:p w14:paraId="685FB953"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1.597 (0.577-4.422)</w:t>
            </w:r>
          </w:p>
        </w:tc>
        <w:tc>
          <w:tcPr>
            <w:tcW w:w="334" w:type="pct"/>
            <w:tcBorders>
              <w:top w:val="nil"/>
              <w:left w:val="nil"/>
              <w:bottom w:val="nil"/>
              <w:right w:val="nil"/>
            </w:tcBorders>
            <w:vAlign w:val="center"/>
          </w:tcPr>
          <w:p w14:paraId="3B55A37B"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92" w:type="pct"/>
            <w:tcBorders>
              <w:top w:val="nil"/>
              <w:left w:val="nil"/>
              <w:bottom w:val="nil"/>
              <w:right w:val="nil"/>
            </w:tcBorders>
            <w:vAlign w:val="center"/>
          </w:tcPr>
          <w:p w14:paraId="5F6D88F6"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195 (65)</w:t>
            </w:r>
          </w:p>
        </w:tc>
        <w:tc>
          <w:tcPr>
            <w:tcW w:w="243" w:type="pct"/>
            <w:vMerge w:val="restart"/>
            <w:tcBorders>
              <w:top w:val="nil"/>
              <w:left w:val="nil"/>
              <w:bottom w:val="nil"/>
              <w:right w:val="nil"/>
            </w:tcBorders>
            <w:vAlign w:val="center"/>
          </w:tcPr>
          <w:p w14:paraId="082C390F"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0.787</w:t>
            </w:r>
          </w:p>
        </w:tc>
        <w:tc>
          <w:tcPr>
            <w:tcW w:w="560" w:type="pct"/>
            <w:gridSpan w:val="2"/>
            <w:vMerge w:val="restart"/>
            <w:tcBorders>
              <w:top w:val="nil"/>
              <w:left w:val="nil"/>
              <w:bottom w:val="nil"/>
            </w:tcBorders>
            <w:vAlign w:val="center"/>
          </w:tcPr>
          <w:p w14:paraId="2395B94F"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1.256 (0.239-6.593)</w:t>
            </w:r>
          </w:p>
        </w:tc>
      </w:tr>
      <w:tr w:rsidR="003B72E8" w:rsidRPr="004D241D" w14:paraId="361F0F7A" w14:textId="77777777" w:rsidTr="009A0748">
        <w:tc>
          <w:tcPr>
            <w:tcW w:w="594" w:type="pct"/>
            <w:tcBorders>
              <w:top w:val="nil"/>
              <w:bottom w:val="nil"/>
              <w:right w:val="nil"/>
            </w:tcBorders>
            <w:vAlign w:val="center"/>
          </w:tcPr>
          <w:p w14:paraId="1DF25598" w14:textId="77777777" w:rsidR="00CC253C" w:rsidRPr="004D241D" w:rsidRDefault="00CC253C"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Yes</w:t>
            </w:r>
          </w:p>
          <w:p w14:paraId="74CA5A45"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11F5EFCC"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45 (15)</w:t>
            </w:r>
          </w:p>
        </w:tc>
        <w:tc>
          <w:tcPr>
            <w:tcW w:w="468" w:type="pct"/>
            <w:tcBorders>
              <w:top w:val="nil"/>
              <w:left w:val="nil"/>
              <w:bottom w:val="nil"/>
              <w:right w:val="nil"/>
            </w:tcBorders>
            <w:vAlign w:val="center"/>
          </w:tcPr>
          <w:p w14:paraId="22FD19C9"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55 (18.3)</w:t>
            </w:r>
          </w:p>
        </w:tc>
        <w:tc>
          <w:tcPr>
            <w:tcW w:w="293" w:type="pct"/>
            <w:vMerge/>
            <w:tcBorders>
              <w:top w:val="nil"/>
              <w:left w:val="nil"/>
              <w:bottom w:val="nil"/>
              <w:right w:val="nil"/>
            </w:tcBorders>
            <w:vAlign w:val="center"/>
          </w:tcPr>
          <w:p w14:paraId="62D30218"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458" w:type="pct"/>
            <w:vMerge/>
            <w:tcBorders>
              <w:top w:val="nil"/>
              <w:left w:val="nil"/>
              <w:bottom w:val="nil"/>
              <w:right w:val="nil"/>
            </w:tcBorders>
            <w:vAlign w:val="center"/>
          </w:tcPr>
          <w:p w14:paraId="540436E6"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40BAE9C6" w14:textId="77777777" w:rsidR="00CC253C" w:rsidRPr="004D241D" w:rsidRDefault="00CC253C" w:rsidP="004D241D">
            <w:pPr>
              <w:jc w:val="center"/>
              <w:rPr>
                <w:rFonts w:ascii="Times New Roman" w:hAnsi="Times New Roman" w:cs="Times New Roman"/>
                <w:b/>
                <w:color w:val="000000" w:themeColor="text1"/>
                <w:sz w:val="20"/>
                <w:szCs w:val="20"/>
              </w:rPr>
            </w:pPr>
            <w:proofErr w:type="gramStart"/>
            <w:r w:rsidRPr="004D241D">
              <w:rPr>
                <w:rFonts w:ascii="Times New Roman" w:hAnsi="Times New Roman" w:cs="Times New Roman"/>
                <w:color w:val="000000" w:themeColor="text1"/>
                <w:sz w:val="20"/>
                <w:szCs w:val="20"/>
              </w:rPr>
              <w:t>93  (</w:t>
            </w:r>
            <w:proofErr w:type="gramEnd"/>
            <w:r w:rsidRPr="004D241D">
              <w:rPr>
                <w:rFonts w:ascii="Times New Roman" w:hAnsi="Times New Roman" w:cs="Times New Roman"/>
                <w:color w:val="000000" w:themeColor="text1"/>
                <w:sz w:val="20"/>
                <w:szCs w:val="20"/>
              </w:rPr>
              <w:t>31)</w:t>
            </w:r>
          </w:p>
        </w:tc>
        <w:tc>
          <w:tcPr>
            <w:tcW w:w="310" w:type="pct"/>
            <w:tcBorders>
              <w:top w:val="nil"/>
              <w:left w:val="nil"/>
              <w:bottom w:val="nil"/>
              <w:right w:val="nil"/>
            </w:tcBorders>
            <w:vAlign w:val="center"/>
          </w:tcPr>
          <w:p w14:paraId="5DA73110"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7 (2.3)</w:t>
            </w:r>
          </w:p>
        </w:tc>
        <w:tc>
          <w:tcPr>
            <w:tcW w:w="243" w:type="pct"/>
            <w:vMerge/>
            <w:tcBorders>
              <w:top w:val="nil"/>
              <w:left w:val="nil"/>
              <w:bottom w:val="nil"/>
              <w:right w:val="nil"/>
            </w:tcBorders>
            <w:vAlign w:val="center"/>
          </w:tcPr>
          <w:p w14:paraId="72120E5F"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59" w:type="pct"/>
            <w:vMerge/>
            <w:tcBorders>
              <w:top w:val="nil"/>
              <w:left w:val="nil"/>
              <w:bottom w:val="nil"/>
              <w:right w:val="nil"/>
            </w:tcBorders>
            <w:vAlign w:val="center"/>
          </w:tcPr>
          <w:p w14:paraId="39BE515E"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55444A8E"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2 (0.7)</w:t>
            </w:r>
          </w:p>
        </w:tc>
        <w:tc>
          <w:tcPr>
            <w:tcW w:w="292" w:type="pct"/>
            <w:tcBorders>
              <w:top w:val="nil"/>
              <w:left w:val="nil"/>
              <w:bottom w:val="nil"/>
              <w:right w:val="nil"/>
            </w:tcBorders>
            <w:vAlign w:val="center"/>
          </w:tcPr>
          <w:p w14:paraId="37ED0766" w14:textId="77777777" w:rsidR="00CC253C" w:rsidRPr="004D241D" w:rsidRDefault="00CC253C"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98 (32.7)</w:t>
            </w:r>
          </w:p>
        </w:tc>
        <w:tc>
          <w:tcPr>
            <w:tcW w:w="243" w:type="pct"/>
            <w:vMerge/>
            <w:tcBorders>
              <w:top w:val="nil"/>
              <w:left w:val="nil"/>
              <w:bottom w:val="nil"/>
              <w:right w:val="nil"/>
            </w:tcBorders>
            <w:vAlign w:val="center"/>
          </w:tcPr>
          <w:p w14:paraId="1B41976B" w14:textId="77777777" w:rsidR="00CC253C" w:rsidRPr="004D241D" w:rsidRDefault="00CC253C"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bottom w:val="nil"/>
            </w:tcBorders>
            <w:vAlign w:val="center"/>
          </w:tcPr>
          <w:p w14:paraId="3E5AA2A9" w14:textId="77777777" w:rsidR="00CC253C" w:rsidRPr="004D241D" w:rsidRDefault="00CC253C" w:rsidP="004D241D">
            <w:pPr>
              <w:jc w:val="center"/>
              <w:rPr>
                <w:rFonts w:ascii="Times New Roman" w:hAnsi="Times New Roman" w:cs="Times New Roman"/>
                <w:b/>
                <w:color w:val="000000" w:themeColor="text1"/>
                <w:sz w:val="20"/>
                <w:szCs w:val="20"/>
              </w:rPr>
            </w:pPr>
          </w:p>
        </w:tc>
      </w:tr>
      <w:tr w:rsidR="003B72E8" w:rsidRPr="004D241D" w14:paraId="71C08672" w14:textId="77777777" w:rsidTr="009A0748">
        <w:tc>
          <w:tcPr>
            <w:tcW w:w="594" w:type="pct"/>
            <w:tcBorders>
              <w:top w:val="nil"/>
              <w:bottom w:val="nil"/>
              <w:right w:val="nil"/>
            </w:tcBorders>
            <w:vAlign w:val="center"/>
          </w:tcPr>
          <w:p w14:paraId="60A18C3E" w14:textId="77777777" w:rsidR="006C31DD" w:rsidRPr="004D241D" w:rsidRDefault="006C31DD" w:rsidP="004D241D">
            <w:pPr>
              <w:jc w:val="center"/>
              <w:rPr>
                <w:rFonts w:ascii="Times New Roman" w:hAnsi="Times New Roman" w:cs="Times New Roman"/>
                <w:b/>
                <w:color w:val="000000" w:themeColor="text1"/>
                <w:sz w:val="20"/>
                <w:szCs w:val="20"/>
              </w:rPr>
            </w:pPr>
            <w:proofErr w:type="spellStart"/>
            <w:r w:rsidRPr="004D241D">
              <w:rPr>
                <w:rFonts w:ascii="Times New Roman" w:hAnsi="Times New Roman" w:cs="Times New Roman"/>
                <w:b/>
                <w:color w:val="000000" w:themeColor="text1"/>
                <w:sz w:val="20"/>
                <w:szCs w:val="20"/>
              </w:rPr>
              <w:t>Diarrhoea</w:t>
            </w:r>
            <w:proofErr w:type="spellEnd"/>
            <w:r w:rsidRPr="004D241D">
              <w:rPr>
                <w:rFonts w:ascii="Times New Roman" w:hAnsi="Times New Roman" w:cs="Times New Roman"/>
                <w:b/>
                <w:color w:val="000000" w:themeColor="text1"/>
                <w:sz w:val="20"/>
                <w:szCs w:val="20"/>
              </w:rPr>
              <w:t xml:space="preserve"> patient visited</w:t>
            </w:r>
          </w:p>
        </w:tc>
        <w:tc>
          <w:tcPr>
            <w:tcW w:w="378" w:type="pct"/>
            <w:tcBorders>
              <w:top w:val="nil"/>
              <w:left w:val="nil"/>
              <w:bottom w:val="nil"/>
              <w:right w:val="nil"/>
            </w:tcBorders>
            <w:vAlign w:val="center"/>
          </w:tcPr>
          <w:p w14:paraId="308E06F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53ADB613"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3" w:type="pct"/>
            <w:tcBorders>
              <w:top w:val="nil"/>
              <w:left w:val="nil"/>
              <w:bottom w:val="nil"/>
              <w:right w:val="nil"/>
            </w:tcBorders>
            <w:vAlign w:val="center"/>
          </w:tcPr>
          <w:p w14:paraId="4A2EE545"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58" w:type="pct"/>
            <w:tcBorders>
              <w:top w:val="nil"/>
              <w:left w:val="nil"/>
              <w:bottom w:val="nil"/>
              <w:right w:val="nil"/>
            </w:tcBorders>
            <w:vAlign w:val="center"/>
          </w:tcPr>
          <w:p w14:paraId="041E7744"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468" w:type="pct"/>
            <w:tcBorders>
              <w:top w:val="nil"/>
              <w:left w:val="nil"/>
              <w:bottom w:val="nil"/>
              <w:right w:val="nil"/>
            </w:tcBorders>
            <w:vAlign w:val="center"/>
          </w:tcPr>
          <w:p w14:paraId="1FD20E19"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10" w:type="pct"/>
            <w:tcBorders>
              <w:top w:val="nil"/>
              <w:left w:val="nil"/>
              <w:bottom w:val="nil"/>
              <w:right w:val="nil"/>
            </w:tcBorders>
            <w:vAlign w:val="center"/>
          </w:tcPr>
          <w:p w14:paraId="587396DE"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656FAEEB"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59" w:type="pct"/>
            <w:tcBorders>
              <w:top w:val="nil"/>
              <w:left w:val="nil"/>
              <w:bottom w:val="nil"/>
              <w:right w:val="nil"/>
            </w:tcBorders>
            <w:vAlign w:val="center"/>
          </w:tcPr>
          <w:p w14:paraId="0896594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334" w:type="pct"/>
            <w:tcBorders>
              <w:top w:val="nil"/>
              <w:left w:val="nil"/>
              <w:bottom w:val="nil"/>
              <w:right w:val="nil"/>
            </w:tcBorders>
            <w:vAlign w:val="center"/>
          </w:tcPr>
          <w:p w14:paraId="0AEB7520"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92" w:type="pct"/>
            <w:tcBorders>
              <w:top w:val="nil"/>
              <w:left w:val="nil"/>
              <w:bottom w:val="nil"/>
              <w:right w:val="nil"/>
            </w:tcBorders>
            <w:vAlign w:val="center"/>
          </w:tcPr>
          <w:p w14:paraId="05F903ED"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243" w:type="pct"/>
            <w:tcBorders>
              <w:top w:val="nil"/>
              <w:left w:val="nil"/>
              <w:bottom w:val="nil"/>
              <w:right w:val="nil"/>
            </w:tcBorders>
            <w:vAlign w:val="center"/>
          </w:tcPr>
          <w:p w14:paraId="3D185086" w14:textId="77777777" w:rsidR="006C31DD" w:rsidRPr="004D241D" w:rsidRDefault="006C31DD" w:rsidP="004D241D">
            <w:pPr>
              <w:jc w:val="center"/>
              <w:rPr>
                <w:rFonts w:ascii="Times New Roman" w:hAnsi="Times New Roman" w:cs="Times New Roman"/>
                <w:b/>
                <w:color w:val="000000" w:themeColor="text1"/>
                <w:sz w:val="20"/>
                <w:szCs w:val="20"/>
              </w:rPr>
            </w:pPr>
          </w:p>
        </w:tc>
        <w:tc>
          <w:tcPr>
            <w:tcW w:w="560" w:type="pct"/>
            <w:gridSpan w:val="2"/>
            <w:tcBorders>
              <w:top w:val="nil"/>
              <w:left w:val="nil"/>
              <w:bottom w:val="nil"/>
            </w:tcBorders>
            <w:vAlign w:val="center"/>
          </w:tcPr>
          <w:p w14:paraId="68D5EBB6" w14:textId="77777777" w:rsidR="006C31DD" w:rsidRPr="004D241D" w:rsidRDefault="006C31DD" w:rsidP="004D241D">
            <w:pPr>
              <w:jc w:val="center"/>
              <w:rPr>
                <w:rFonts w:ascii="Times New Roman" w:hAnsi="Times New Roman" w:cs="Times New Roman"/>
                <w:b/>
                <w:color w:val="000000" w:themeColor="text1"/>
                <w:sz w:val="20"/>
                <w:szCs w:val="20"/>
              </w:rPr>
            </w:pPr>
          </w:p>
        </w:tc>
      </w:tr>
      <w:tr w:rsidR="003B72E8" w:rsidRPr="004D241D" w14:paraId="4E010FEF" w14:textId="77777777" w:rsidTr="009A0748">
        <w:tc>
          <w:tcPr>
            <w:tcW w:w="594" w:type="pct"/>
            <w:tcBorders>
              <w:top w:val="nil"/>
              <w:bottom w:val="nil"/>
              <w:right w:val="nil"/>
            </w:tcBorders>
            <w:vAlign w:val="center"/>
          </w:tcPr>
          <w:p w14:paraId="01F2C1BF" w14:textId="77777777" w:rsidR="009E54E2" w:rsidRPr="004D241D" w:rsidRDefault="009E54E2"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No</w:t>
            </w:r>
          </w:p>
          <w:p w14:paraId="58FF7974"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378" w:type="pct"/>
            <w:tcBorders>
              <w:top w:val="nil"/>
              <w:left w:val="nil"/>
              <w:bottom w:val="nil"/>
              <w:right w:val="nil"/>
            </w:tcBorders>
            <w:vAlign w:val="center"/>
          </w:tcPr>
          <w:p w14:paraId="5BE33267"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79 (26.3)</w:t>
            </w:r>
          </w:p>
        </w:tc>
        <w:tc>
          <w:tcPr>
            <w:tcW w:w="468" w:type="pct"/>
            <w:tcBorders>
              <w:top w:val="nil"/>
              <w:left w:val="nil"/>
              <w:bottom w:val="nil"/>
              <w:right w:val="nil"/>
            </w:tcBorders>
            <w:vAlign w:val="center"/>
          </w:tcPr>
          <w:p w14:paraId="36119367"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106 (35.3)</w:t>
            </w:r>
          </w:p>
        </w:tc>
        <w:tc>
          <w:tcPr>
            <w:tcW w:w="293" w:type="pct"/>
            <w:vMerge w:val="restart"/>
            <w:tcBorders>
              <w:top w:val="nil"/>
              <w:left w:val="nil"/>
              <w:bottom w:val="nil"/>
              <w:right w:val="nil"/>
            </w:tcBorders>
            <w:vAlign w:val="center"/>
          </w:tcPr>
          <w:p w14:paraId="5B50A52B"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0.000</w:t>
            </w:r>
          </w:p>
        </w:tc>
        <w:tc>
          <w:tcPr>
            <w:tcW w:w="458" w:type="pct"/>
            <w:vMerge w:val="restart"/>
            <w:tcBorders>
              <w:top w:val="nil"/>
              <w:left w:val="nil"/>
              <w:bottom w:val="nil"/>
              <w:right w:val="nil"/>
            </w:tcBorders>
            <w:vAlign w:val="center"/>
          </w:tcPr>
          <w:p w14:paraId="3FDD38CA"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0.413 (0.255-0.667)</w:t>
            </w:r>
          </w:p>
        </w:tc>
        <w:tc>
          <w:tcPr>
            <w:tcW w:w="468" w:type="pct"/>
            <w:tcBorders>
              <w:top w:val="nil"/>
              <w:left w:val="nil"/>
              <w:bottom w:val="nil"/>
              <w:right w:val="nil"/>
            </w:tcBorders>
            <w:vAlign w:val="center"/>
          </w:tcPr>
          <w:p w14:paraId="24D872E1"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174 (58)</w:t>
            </w:r>
          </w:p>
        </w:tc>
        <w:tc>
          <w:tcPr>
            <w:tcW w:w="310" w:type="pct"/>
            <w:tcBorders>
              <w:top w:val="nil"/>
              <w:left w:val="nil"/>
              <w:bottom w:val="nil"/>
              <w:right w:val="nil"/>
            </w:tcBorders>
            <w:vAlign w:val="center"/>
          </w:tcPr>
          <w:p w14:paraId="1EBBDEE2"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 (3.7)</w:t>
            </w:r>
          </w:p>
        </w:tc>
        <w:tc>
          <w:tcPr>
            <w:tcW w:w="243" w:type="pct"/>
            <w:vMerge w:val="restart"/>
            <w:tcBorders>
              <w:top w:val="nil"/>
              <w:left w:val="nil"/>
              <w:bottom w:val="nil"/>
              <w:right w:val="nil"/>
            </w:tcBorders>
            <w:vAlign w:val="center"/>
          </w:tcPr>
          <w:p w14:paraId="28623FF9"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0.549</w:t>
            </w:r>
          </w:p>
        </w:tc>
        <w:tc>
          <w:tcPr>
            <w:tcW w:w="359" w:type="pct"/>
            <w:vMerge w:val="restart"/>
            <w:tcBorders>
              <w:top w:val="nil"/>
              <w:left w:val="nil"/>
              <w:bottom w:val="nil"/>
              <w:right w:val="nil"/>
            </w:tcBorders>
            <w:vAlign w:val="center"/>
          </w:tcPr>
          <w:p w14:paraId="5C3CEBF4"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0.719 (0.243-2.125)</w:t>
            </w:r>
          </w:p>
        </w:tc>
        <w:tc>
          <w:tcPr>
            <w:tcW w:w="334" w:type="pct"/>
            <w:tcBorders>
              <w:top w:val="nil"/>
              <w:left w:val="nil"/>
              <w:bottom w:val="nil"/>
              <w:right w:val="nil"/>
            </w:tcBorders>
            <w:vAlign w:val="center"/>
          </w:tcPr>
          <w:p w14:paraId="2834C7D5"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6 (2)</w:t>
            </w:r>
          </w:p>
        </w:tc>
        <w:tc>
          <w:tcPr>
            <w:tcW w:w="292" w:type="pct"/>
            <w:tcBorders>
              <w:top w:val="nil"/>
              <w:left w:val="nil"/>
              <w:bottom w:val="nil"/>
              <w:right w:val="nil"/>
            </w:tcBorders>
            <w:vAlign w:val="center"/>
          </w:tcPr>
          <w:p w14:paraId="0BE30834"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179 (59.7)</w:t>
            </w:r>
          </w:p>
        </w:tc>
        <w:tc>
          <w:tcPr>
            <w:tcW w:w="243" w:type="pct"/>
            <w:vMerge w:val="restart"/>
            <w:tcBorders>
              <w:top w:val="nil"/>
              <w:left w:val="nil"/>
              <w:bottom w:val="nil"/>
              <w:right w:val="nil"/>
            </w:tcBorders>
            <w:vAlign w:val="center"/>
          </w:tcPr>
          <w:p w14:paraId="1FBE73DB"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0.185</w:t>
            </w:r>
          </w:p>
        </w:tc>
        <w:tc>
          <w:tcPr>
            <w:tcW w:w="560" w:type="pct"/>
            <w:gridSpan w:val="2"/>
            <w:vMerge w:val="restart"/>
            <w:tcBorders>
              <w:top w:val="nil"/>
              <w:left w:val="nil"/>
              <w:bottom w:val="nil"/>
            </w:tcBorders>
            <w:vAlign w:val="center"/>
          </w:tcPr>
          <w:p w14:paraId="686F5E8A" w14:textId="77777777" w:rsidR="009E54E2" w:rsidRPr="004D241D" w:rsidRDefault="009E54E2"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3.821 (0.454-32.155)</w:t>
            </w:r>
          </w:p>
          <w:p w14:paraId="138AC700" w14:textId="77777777" w:rsidR="009E54E2" w:rsidRPr="004D241D" w:rsidRDefault="009E54E2" w:rsidP="004D241D">
            <w:pPr>
              <w:jc w:val="center"/>
              <w:rPr>
                <w:rFonts w:ascii="Times New Roman" w:hAnsi="Times New Roman" w:cs="Times New Roman"/>
                <w:b/>
                <w:color w:val="000000" w:themeColor="text1"/>
                <w:sz w:val="20"/>
                <w:szCs w:val="20"/>
              </w:rPr>
            </w:pPr>
          </w:p>
        </w:tc>
      </w:tr>
      <w:tr w:rsidR="00EF3CF3" w:rsidRPr="004D241D" w14:paraId="1E511498" w14:textId="77777777" w:rsidTr="009A0748">
        <w:tc>
          <w:tcPr>
            <w:tcW w:w="594" w:type="pct"/>
            <w:tcBorders>
              <w:top w:val="nil"/>
              <w:right w:val="nil"/>
            </w:tcBorders>
            <w:vAlign w:val="center"/>
          </w:tcPr>
          <w:p w14:paraId="19CD21DD"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b/>
                <w:color w:val="000000" w:themeColor="text1"/>
                <w:sz w:val="20"/>
                <w:szCs w:val="20"/>
              </w:rPr>
              <w:t>Yes</w:t>
            </w:r>
          </w:p>
        </w:tc>
        <w:tc>
          <w:tcPr>
            <w:tcW w:w="378" w:type="pct"/>
            <w:tcBorders>
              <w:top w:val="nil"/>
              <w:left w:val="nil"/>
              <w:right w:val="nil"/>
            </w:tcBorders>
            <w:vAlign w:val="center"/>
          </w:tcPr>
          <w:p w14:paraId="6D98CD2F" w14:textId="77777777" w:rsidR="009E54E2" w:rsidRPr="004D241D" w:rsidRDefault="009E54E2" w:rsidP="004D241D">
            <w:pPr>
              <w:jc w:val="center"/>
              <w:rPr>
                <w:rFonts w:ascii="Times New Roman" w:hAnsi="Times New Roman" w:cs="Times New Roman"/>
                <w:color w:val="000000" w:themeColor="text1"/>
                <w:sz w:val="20"/>
                <w:szCs w:val="20"/>
              </w:rPr>
            </w:pPr>
            <w:r w:rsidRPr="004D241D">
              <w:rPr>
                <w:rFonts w:ascii="Times New Roman" w:hAnsi="Times New Roman" w:cs="Times New Roman"/>
                <w:color w:val="000000" w:themeColor="text1"/>
                <w:sz w:val="20"/>
                <w:szCs w:val="20"/>
              </w:rPr>
              <w:t>74 (24.7)</w:t>
            </w:r>
          </w:p>
          <w:p w14:paraId="1A04833B"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468" w:type="pct"/>
            <w:tcBorders>
              <w:top w:val="nil"/>
              <w:left w:val="nil"/>
              <w:right w:val="nil"/>
            </w:tcBorders>
            <w:vAlign w:val="center"/>
          </w:tcPr>
          <w:p w14:paraId="3A2B2B5A"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41 (13.7)</w:t>
            </w:r>
          </w:p>
        </w:tc>
        <w:tc>
          <w:tcPr>
            <w:tcW w:w="293" w:type="pct"/>
            <w:vMerge/>
            <w:tcBorders>
              <w:top w:val="nil"/>
              <w:left w:val="nil"/>
              <w:right w:val="nil"/>
            </w:tcBorders>
            <w:vAlign w:val="center"/>
          </w:tcPr>
          <w:p w14:paraId="252AE906"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458" w:type="pct"/>
            <w:vMerge/>
            <w:tcBorders>
              <w:top w:val="nil"/>
              <w:left w:val="nil"/>
              <w:right w:val="nil"/>
            </w:tcBorders>
            <w:vAlign w:val="center"/>
          </w:tcPr>
          <w:p w14:paraId="7A3A5009"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468" w:type="pct"/>
            <w:tcBorders>
              <w:top w:val="nil"/>
              <w:left w:val="nil"/>
              <w:right w:val="nil"/>
            </w:tcBorders>
            <w:vAlign w:val="center"/>
          </w:tcPr>
          <w:p w14:paraId="2A1D66B3"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110 (36.7)</w:t>
            </w:r>
          </w:p>
        </w:tc>
        <w:tc>
          <w:tcPr>
            <w:tcW w:w="310" w:type="pct"/>
            <w:tcBorders>
              <w:top w:val="nil"/>
              <w:left w:val="nil"/>
              <w:right w:val="nil"/>
            </w:tcBorders>
            <w:vAlign w:val="center"/>
          </w:tcPr>
          <w:p w14:paraId="44F9BD90"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5 (1.7)</w:t>
            </w:r>
          </w:p>
        </w:tc>
        <w:tc>
          <w:tcPr>
            <w:tcW w:w="243" w:type="pct"/>
            <w:vMerge/>
            <w:tcBorders>
              <w:top w:val="nil"/>
              <w:left w:val="nil"/>
              <w:right w:val="nil"/>
            </w:tcBorders>
            <w:vAlign w:val="center"/>
          </w:tcPr>
          <w:p w14:paraId="3BEA23AA"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359" w:type="pct"/>
            <w:vMerge/>
            <w:tcBorders>
              <w:top w:val="nil"/>
              <w:left w:val="nil"/>
              <w:right w:val="nil"/>
            </w:tcBorders>
            <w:vAlign w:val="center"/>
          </w:tcPr>
          <w:p w14:paraId="20670F3F"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334" w:type="pct"/>
            <w:tcBorders>
              <w:top w:val="nil"/>
              <w:left w:val="nil"/>
              <w:right w:val="nil"/>
            </w:tcBorders>
            <w:vAlign w:val="center"/>
          </w:tcPr>
          <w:p w14:paraId="2CC0993D"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1(0.3)</w:t>
            </w:r>
          </w:p>
        </w:tc>
        <w:tc>
          <w:tcPr>
            <w:tcW w:w="292" w:type="pct"/>
            <w:tcBorders>
              <w:top w:val="nil"/>
              <w:left w:val="nil"/>
              <w:right w:val="nil"/>
            </w:tcBorders>
            <w:vAlign w:val="center"/>
          </w:tcPr>
          <w:p w14:paraId="73C37939" w14:textId="77777777" w:rsidR="009E54E2" w:rsidRPr="004D241D" w:rsidRDefault="009E54E2" w:rsidP="004D241D">
            <w:pPr>
              <w:jc w:val="center"/>
              <w:rPr>
                <w:rFonts w:ascii="Times New Roman" w:hAnsi="Times New Roman" w:cs="Times New Roman"/>
                <w:b/>
                <w:color w:val="000000" w:themeColor="text1"/>
                <w:sz w:val="20"/>
                <w:szCs w:val="20"/>
              </w:rPr>
            </w:pPr>
            <w:r w:rsidRPr="004D241D">
              <w:rPr>
                <w:rFonts w:ascii="Times New Roman" w:hAnsi="Times New Roman" w:cs="Times New Roman"/>
                <w:color w:val="000000" w:themeColor="text1"/>
                <w:sz w:val="20"/>
                <w:szCs w:val="20"/>
              </w:rPr>
              <w:t>114 (38)</w:t>
            </w:r>
          </w:p>
        </w:tc>
        <w:tc>
          <w:tcPr>
            <w:tcW w:w="243" w:type="pct"/>
            <w:vMerge/>
            <w:tcBorders>
              <w:top w:val="nil"/>
              <w:left w:val="nil"/>
              <w:right w:val="nil"/>
            </w:tcBorders>
            <w:vAlign w:val="center"/>
          </w:tcPr>
          <w:p w14:paraId="2D0E6529" w14:textId="77777777" w:rsidR="009E54E2" w:rsidRPr="004D241D" w:rsidRDefault="009E54E2" w:rsidP="004D241D">
            <w:pPr>
              <w:jc w:val="center"/>
              <w:rPr>
                <w:rFonts w:ascii="Times New Roman" w:hAnsi="Times New Roman" w:cs="Times New Roman"/>
                <w:b/>
                <w:color w:val="000000" w:themeColor="text1"/>
                <w:sz w:val="20"/>
                <w:szCs w:val="20"/>
              </w:rPr>
            </w:pPr>
          </w:p>
        </w:tc>
        <w:tc>
          <w:tcPr>
            <w:tcW w:w="560" w:type="pct"/>
            <w:gridSpan w:val="2"/>
            <w:vMerge/>
            <w:tcBorders>
              <w:top w:val="nil"/>
              <w:left w:val="nil"/>
            </w:tcBorders>
            <w:vAlign w:val="center"/>
          </w:tcPr>
          <w:p w14:paraId="1C4BADA3" w14:textId="77777777" w:rsidR="009E54E2" w:rsidRPr="004D241D" w:rsidRDefault="009E54E2" w:rsidP="004D241D">
            <w:pPr>
              <w:jc w:val="center"/>
              <w:rPr>
                <w:rFonts w:ascii="Times New Roman" w:hAnsi="Times New Roman" w:cs="Times New Roman"/>
                <w:b/>
                <w:color w:val="000000" w:themeColor="text1"/>
                <w:sz w:val="20"/>
                <w:szCs w:val="20"/>
              </w:rPr>
            </w:pPr>
          </w:p>
        </w:tc>
      </w:tr>
    </w:tbl>
    <w:p w14:paraId="278FBE8C" w14:textId="77777777" w:rsidR="00320DD0" w:rsidRPr="004D241D" w:rsidRDefault="00320DD0" w:rsidP="004D241D">
      <w:pPr>
        <w:spacing w:after="0"/>
        <w:rPr>
          <w:rFonts w:ascii="Times New Roman" w:hAnsi="Times New Roman" w:cs="Times New Roman"/>
          <w:b/>
          <w:color w:val="000000" w:themeColor="text1"/>
          <w:sz w:val="24"/>
          <w:szCs w:val="24"/>
        </w:rPr>
      </w:pPr>
    </w:p>
    <w:p w14:paraId="508DC498" w14:textId="77777777" w:rsidR="009A2816" w:rsidRPr="004D241D" w:rsidRDefault="009A2816" w:rsidP="004D241D">
      <w:pPr>
        <w:spacing w:after="0"/>
        <w:rPr>
          <w:rFonts w:ascii="Times New Roman" w:hAnsi="Times New Roman" w:cs="Times New Roman"/>
          <w:b/>
          <w:color w:val="000000" w:themeColor="text1"/>
          <w:sz w:val="24"/>
          <w:szCs w:val="24"/>
        </w:rPr>
      </w:pPr>
    </w:p>
    <w:p w14:paraId="69BBDCD9" w14:textId="562A6431" w:rsidR="00A80C6C"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Association of rotavirus </w:t>
      </w:r>
      <w:r w:rsidR="002E223F" w:rsidRPr="004D241D">
        <w:rPr>
          <w:rFonts w:ascii="Times New Roman" w:hAnsi="Times New Roman" w:cs="Times New Roman"/>
          <w:color w:val="000000" w:themeColor="text1"/>
          <w:sz w:val="24"/>
          <w:szCs w:val="24"/>
        </w:rPr>
        <w:t>or</w:t>
      </w:r>
      <w:r w:rsidRPr="004D241D">
        <w:rPr>
          <w:rFonts w:ascii="Times New Roman" w:hAnsi="Times New Roman" w:cs="Times New Roman"/>
          <w:color w:val="000000" w:themeColor="text1"/>
          <w:sz w:val="24"/>
          <w:szCs w:val="24"/>
        </w:rPr>
        <w:t xml:space="preserve"> adenovirus infection</w:t>
      </w:r>
      <w:r w:rsidR="002E223F" w:rsidRPr="004D241D">
        <w:rPr>
          <w:rFonts w:ascii="Times New Roman" w:hAnsi="Times New Roman" w:cs="Times New Roman"/>
          <w:color w:val="000000" w:themeColor="text1"/>
          <w:sz w:val="24"/>
          <w:szCs w:val="24"/>
        </w:rPr>
        <w:t xml:space="preserve"> and co-infection</w:t>
      </w:r>
      <w:r w:rsidRPr="004D241D">
        <w:rPr>
          <w:rFonts w:ascii="Times New Roman" w:hAnsi="Times New Roman" w:cs="Times New Roman"/>
          <w:color w:val="000000" w:themeColor="text1"/>
          <w:sz w:val="24"/>
          <w:szCs w:val="24"/>
        </w:rPr>
        <w:t xml:space="preserve"> in relation to </w:t>
      </w:r>
      <w:proofErr w:type="spellStart"/>
      <w:r w:rsidRPr="004D241D">
        <w:rPr>
          <w:rFonts w:ascii="Times New Roman" w:hAnsi="Times New Roman" w:cs="Times New Roman"/>
          <w:color w:val="000000" w:themeColor="text1"/>
          <w:sz w:val="24"/>
          <w:szCs w:val="24"/>
        </w:rPr>
        <w:t>diarrhoiec</w:t>
      </w:r>
      <w:proofErr w:type="spellEnd"/>
      <w:r w:rsidRPr="004D241D">
        <w:rPr>
          <w:rFonts w:ascii="Times New Roman" w:hAnsi="Times New Roman" w:cs="Times New Roman"/>
          <w:color w:val="000000" w:themeColor="text1"/>
          <w:sz w:val="24"/>
          <w:szCs w:val="24"/>
        </w:rPr>
        <w:t xml:space="preserve"> child’s parental socioeconomic status</w:t>
      </w:r>
      <w:r w:rsidR="00A80C6C" w:rsidRPr="004D241D">
        <w:rPr>
          <w:rFonts w:ascii="Times New Roman" w:hAnsi="Times New Roman" w:cs="Times New Roman"/>
          <w:color w:val="000000" w:themeColor="text1"/>
          <w:sz w:val="24"/>
          <w:szCs w:val="24"/>
        </w:rPr>
        <w:t xml:space="preserve"> were studied.</w:t>
      </w:r>
      <w:r w:rsidR="00A80C6C" w:rsidRPr="004D241D">
        <w:rPr>
          <w:rFonts w:ascii="Times New Roman" w:hAnsi="Times New Roman" w:cs="Times New Roman"/>
          <w:b/>
          <w:color w:val="000000" w:themeColor="text1"/>
          <w:sz w:val="24"/>
          <w:szCs w:val="24"/>
        </w:rPr>
        <w:t xml:space="preserve"> </w:t>
      </w:r>
      <w:r w:rsidR="00A80C6C" w:rsidRPr="004D241D">
        <w:rPr>
          <w:rFonts w:ascii="Times New Roman" w:hAnsi="Times New Roman" w:cs="Times New Roman"/>
          <w:color w:val="000000" w:themeColor="text1"/>
          <w:sz w:val="24"/>
          <w:szCs w:val="24"/>
        </w:rPr>
        <w:t xml:space="preserve">Table </w:t>
      </w:r>
      <w:r w:rsidR="001365F9" w:rsidRPr="004D241D">
        <w:rPr>
          <w:rFonts w:ascii="Times New Roman" w:hAnsi="Times New Roman" w:cs="Times New Roman"/>
          <w:color w:val="000000" w:themeColor="text1"/>
          <w:sz w:val="24"/>
          <w:szCs w:val="24"/>
        </w:rPr>
        <w:t xml:space="preserve">7 </w:t>
      </w:r>
      <w:r w:rsidR="00A80C6C" w:rsidRPr="004D241D">
        <w:rPr>
          <w:rFonts w:ascii="Times New Roman" w:hAnsi="Times New Roman" w:cs="Times New Roman"/>
          <w:color w:val="000000" w:themeColor="text1"/>
          <w:sz w:val="24"/>
          <w:szCs w:val="24"/>
        </w:rPr>
        <w:t xml:space="preserve">compares </w:t>
      </w:r>
      <w:r w:rsidR="00A408AE" w:rsidRPr="004D241D">
        <w:rPr>
          <w:rFonts w:ascii="Times New Roman" w:hAnsi="Times New Roman" w:cs="Times New Roman"/>
          <w:color w:val="000000" w:themeColor="text1"/>
          <w:sz w:val="24"/>
          <w:szCs w:val="24"/>
        </w:rPr>
        <w:t>virus</w:t>
      </w:r>
      <w:r w:rsidR="00A80C6C" w:rsidRPr="004D241D">
        <w:rPr>
          <w:rFonts w:ascii="Times New Roman" w:hAnsi="Times New Roman" w:cs="Times New Roman"/>
          <w:color w:val="000000" w:themeColor="text1"/>
          <w:sz w:val="24"/>
          <w:szCs w:val="24"/>
        </w:rPr>
        <w:t xml:space="preserve"> identification to several demographic characteristics. Mother's occupation, education level, and viral infection were not significantly correlated (p</w:t>
      </w:r>
      <w:r w:rsidR="00644B2C" w:rsidRPr="004D241D">
        <w:rPr>
          <w:rFonts w:ascii="Times New Roman" w:hAnsi="Times New Roman" w:cs="Times New Roman"/>
          <w:color w:val="000000" w:themeColor="text1"/>
          <w:sz w:val="24"/>
          <w:szCs w:val="24"/>
        </w:rPr>
        <w:t>&gt;</w:t>
      </w:r>
      <w:r w:rsidR="000630F9" w:rsidRPr="004D241D">
        <w:rPr>
          <w:rFonts w:ascii="Times New Roman" w:hAnsi="Times New Roman" w:cs="Times New Roman"/>
          <w:color w:val="000000" w:themeColor="text1"/>
          <w:sz w:val="24"/>
          <w:szCs w:val="24"/>
        </w:rPr>
        <w:t>0.05)</w:t>
      </w:r>
      <w:r w:rsidR="00A80C6C" w:rsidRPr="004D241D">
        <w:rPr>
          <w:rFonts w:ascii="Times New Roman" w:hAnsi="Times New Roman" w:cs="Times New Roman"/>
          <w:color w:val="000000" w:themeColor="text1"/>
          <w:sz w:val="24"/>
          <w:szCs w:val="24"/>
        </w:rPr>
        <w:t xml:space="preserve">. However, there was a significant difference between that of the father’s (p&lt;0.05). This difference is inconsistent with other </w:t>
      </w:r>
      <w:r w:rsidR="00A408AE" w:rsidRPr="004D241D">
        <w:rPr>
          <w:rFonts w:ascii="Times New Roman" w:hAnsi="Times New Roman" w:cs="Times New Roman"/>
          <w:color w:val="000000" w:themeColor="text1"/>
          <w:sz w:val="24"/>
          <w:szCs w:val="24"/>
        </w:rPr>
        <w:t>research</w:t>
      </w:r>
      <w:r w:rsidR="00A80C6C" w:rsidRPr="004D241D">
        <w:rPr>
          <w:rFonts w:ascii="Times New Roman" w:hAnsi="Times New Roman" w:cs="Times New Roman"/>
          <w:color w:val="000000" w:themeColor="text1"/>
          <w:sz w:val="24"/>
          <w:szCs w:val="24"/>
        </w:rPr>
        <w:t xml:space="preserve"> that asserted </w:t>
      </w:r>
      <w:proofErr w:type="spellStart"/>
      <w:r w:rsidR="00A80C6C" w:rsidRPr="004D241D">
        <w:rPr>
          <w:rFonts w:ascii="Times New Roman" w:hAnsi="Times New Roman" w:cs="Times New Roman"/>
          <w:color w:val="000000" w:themeColor="text1"/>
          <w:sz w:val="24"/>
          <w:szCs w:val="24"/>
        </w:rPr>
        <w:t>diarrhoea</w:t>
      </w:r>
      <w:proofErr w:type="spellEnd"/>
      <w:r w:rsidR="00A80C6C" w:rsidRPr="004D241D">
        <w:rPr>
          <w:rFonts w:ascii="Times New Roman" w:hAnsi="Times New Roman" w:cs="Times New Roman"/>
          <w:color w:val="000000" w:themeColor="text1"/>
          <w:sz w:val="24"/>
          <w:szCs w:val="24"/>
        </w:rPr>
        <w:t xml:space="preserve"> is more prevalent among children of parents with low levels of education [</w:t>
      </w:r>
      <w:r w:rsidR="0078290D" w:rsidRPr="004D241D">
        <w:rPr>
          <w:rFonts w:ascii="Times New Roman" w:hAnsi="Times New Roman" w:cs="Times New Roman"/>
          <w:color w:val="000000" w:themeColor="text1"/>
          <w:sz w:val="24"/>
          <w:szCs w:val="24"/>
        </w:rPr>
        <w:t>27</w:t>
      </w:r>
      <w:r w:rsidR="00A80C6C" w:rsidRPr="004D241D">
        <w:rPr>
          <w:rFonts w:ascii="Times New Roman" w:hAnsi="Times New Roman" w:cs="Times New Roman"/>
          <w:color w:val="000000" w:themeColor="text1"/>
          <w:sz w:val="24"/>
          <w:szCs w:val="24"/>
        </w:rPr>
        <w:t>]</w:t>
      </w:r>
      <w:r w:rsidR="006612C2" w:rsidRPr="004D241D">
        <w:rPr>
          <w:rFonts w:ascii="Times New Roman" w:hAnsi="Times New Roman" w:cs="Times New Roman"/>
          <w:color w:val="000000" w:themeColor="text1"/>
          <w:sz w:val="24"/>
          <w:szCs w:val="24"/>
        </w:rPr>
        <w:t xml:space="preserve">. </w:t>
      </w:r>
      <w:r w:rsidR="00A80C6C" w:rsidRPr="004D241D">
        <w:rPr>
          <w:rFonts w:ascii="Times New Roman" w:hAnsi="Times New Roman" w:cs="Times New Roman"/>
          <w:color w:val="000000" w:themeColor="text1"/>
          <w:sz w:val="24"/>
          <w:szCs w:val="24"/>
        </w:rPr>
        <w:t>The study, however, is consistent with Dreibelbis et al. [</w:t>
      </w:r>
      <w:r w:rsidR="00D03998" w:rsidRPr="004D241D">
        <w:rPr>
          <w:rFonts w:ascii="Times New Roman" w:hAnsi="Times New Roman" w:cs="Times New Roman"/>
          <w:color w:val="000000" w:themeColor="text1"/>
          <w:sz w:val="24"/>
          <w:szCs w:val="24"/>
        </w:rPr>
        <w:t>2</w:t>
      </w:r>
      <w:r w:rsidR="00263ED4" w:rsidRPr="004D241D">
        <w:rPr>
          <w:rFonts w:ascii="Times New Roman" w:hAnsi="Times New Roman" w:cs="Times New Roman"/>
          <w:color w:val="000000" w:themeColor="text1"/>
          <w:sz w:val="24"/>
          <w:szCs w:val="24"/>
        </w:rPr>
        <w:t>8</w:t>
      </w:r>
      <w:r w:rsidR="00A80C6C" w:rsidRPr="004D241D">
        <w:rPr>
          <w:rFonts w:ascii="Times New Roman" w:hAnsi="Times New Roman" w:cs="Times New Roman"/>
          <w:color w:val="000000" w:themeColor="text1"/>
          <w:sz w:val="24"/>
          <w:szCs w:val="24"/>
        </w:rPr>
        <w:t xml:space="preserve">], who demonstrated that </w:t>
      </w:r>
      <w:proofErr w:type="spellStart"/>
      <w:r w:rsidR="00A80C6C" w:rsidRPr="004D241D">
        <w:rPr>
          <w:rFonts w:ascii="Times New Roman" w:hAnsi="Times New Roman" w:cs="Times New Roman"/>
          <w:color w:val="000000" w:themeColor="text1"/>
          <w:sz w:val="24"/>
          <w:szCs w:val="24"/>
        </w:rPr>
        <w:t>behavioural</w:t>
      </w:r>
      <w:proofErr w:type="spellEnd"/>
      <w:r w:rsidR="00A80C6C" w:rsidRPr="004D241D">
        <w:rPr>
          <w:rFonts w:ascii="Times New Roman" w:hAnsi="Times New Roman" w:cs="Times New Roman"/>
          <w:color w:val="000000" w:themeColor="text1"/>
          <w:sz w:val="24"/>
          <w:szCs w:val="24"/>
        </w:rPr>
        <w:t xml:space="preserve"> change rather than educational status could play a role in transmission.</w:t>
      </w:r>
    </w:p>
    <w:p w14:paraId="4AD28581" w14:textId="77777777" w:rsidR="004D241D" w:rsidRDefault="004D241D" w:rsidP="004D241D">
      <w:pPr>
        <w:spacing w:after="0"/>
        <w:ind w:hanging="993"/>
        <w:rPr>
          <w:rFonts w:ascii="Times New Roman" w:hAnsi="Times New Roman" w:cs="Times New Roman"/>
          <w:color w:val="000000" w:themeColor="text1"/>
          <w:sz w:val="24"/>
          <w:szCs w:val="24"/>
        </w:rPr>
      </w:pPr>
    </w:p>
    <w:p w14:paraId="72CC6E26" w14:textId="77777777" w:rsidR="00E56100" w:rsidRDefault="00E56100" w:rsidP="004D241D">
      <w:pPr>
        <w:spacing w:after="0"/>
        <w:ind w:hanging="993"/>
        <w:rPr>
          <w:rFonts w:ascii="Times New Roman" w:hAnsi="Times New Roman" w:cs="Times New Roman"/>
          <w:color w:val="000000" w:themeColor="text1"/>
          <w:sz w:val="24"/>
          <w:szCs w:val="24"/>
        </w:rPr>
      </w:pPr>
    </w:p>
    <w:p w14:paraId="06BDD247" w14:textId="77777777" w:rsidR="00E56100" w:rsidRDefault="00E56100" w:rsidP="004D241D">
      <w:pPr>
        <w:spacing w:after="0"/>
        <w:ind w:hanging="993"/>
        <w:rPr>
          <w:rFonts w:ascii="Times New Roman" w:hAnsi="Times New Roman" w:cs="Times New Roman"/>
          <w:color w:val="000000" w:themeColor="text1"/>
          <w:sz w:val="24"/>
          <w:szCs w:val="24"/>
        </w:rPr>
      </w:pPr>
    </w:p>
    <w:p w14:paraId="3032A89C" w14:textId="77777777" w:rsidR="00E56100" w:rsidRDefault="00E56100" w:rsidP="004D241D">
      <w:pPr>
        <w:spacing w:after="0"/>
        <w:ind w:hanging="993"/>
        <w:rPr>
          <w:rFonts w:ascii="Times New Roman" w:hAnsi="Times New Roman" w:cs="Times New Roman"/>
          <w:color w:val="000000" w:themeColor="text1"/>
          <w:sz w:val="24"/>
          <w:szCs w:val="24"/>
        </w:rPr>
      </w:pPr>
    </w:p>
    <w:p w14:paraId="608530FC" w14:textId="77777777" w:rsidR="00E56100" w:rsidRDefault="00E56100" w:rsidP="004D241D">
      <w:pPr>
        <w:spacing w:after="0"/>
        <w:ind w:hanging="993"/>
        <w:rPr>
          <w:rFonts w:ascii="Times New Roman" w:hAnsi="Times New Roman" w:cs="Times New Roman"/>
          <w:color w:val="000000" w:themeColor="text1"/>
          <w:sz w:val="24"/>
          <w:szCs w:val="24"/>
        </w:rPr>
      </w:pPr>
    </w:p>
    <w:p w14:paraId="295ED9A8" w14:textId="77777777" w:rsidR="00E56100" w:rsidRDefault="00E56100" w:rsidP="004D241D">
      <w:pPr>
        <w:spacing w:after="0"/>
        <w:ind w:hanging="993"/>
        <w:rPr>
          <w:rFonts w:ascii="Times New Roman" w:hAnsi="Times New Roman" w:cs="Times New Roman"/>
          <w:color w:val="000000" w:themeColor="text1"/>
          <w:sz w:val="24"/>
          <w:szCs w:val="24"/>
        </w:rPr>
      </w:pPr>
    </w:p>
    <w:p w14:paraId="2085E49F" w14:textId="77777777" w:rsidR="00E56100" w:rsidRDefault="00E56100" w:rsidP="004D241D">
      <w:pPr>
        <w:spacing w:after="0"/>
        <w:ind w:hanging="993"/>
        <w:rPr>
          <w:rFonts w:ascii="Times New Roman" w:hAnsi="Times New Roman" w:cs="Times New Roman"/>
          <w:color w:val="000000" w:themeColor="text1"/>
          <w:sz w:val="24"/>
          <w:szCs w:val="24"/>
        </w:rPr>
      </w:pPr>
    </w:p>
    <w:p w14:paraId="64FC2A70" w14:textId="77777777" w:rsidR="00E56100" w:rsidRDefault="00E56100" w:rsidP="004D241D">
      <w:pPr>
        <w:spacing w:after="0"/>
        <w:ind w:hanging="993"/>
        <w:rPr>
          <w:rFonts w:ascii="Times New Roman" w:hAnsi="Times New Roman" w:cs="Times New Roman"/>
          <w:color w:val="000000" w:themeColor="text1"/>
          <w:sz w:val="24"/>
          <w:szCs w:val="24"/>
        </w:rPr>
      </w:pPr>
    </w:p>
    <w:p w14:paraId="0C5B41CC" w14:textId="77777777" w:rsidR="00E56100" w:rsidRDefault="00E56100" w:rsidP="004D241D">
      <w:pPr>
        <w:spacing w:after="0"/>
        <w:ind w:hanging="993"/>
        <w:rPr>
          <w:rFonts w:ascii="Times New Roman" w:hAnsi="Times New Roman" w:cs="Times New Roman"/>
          <w:color w:val="000000" w:themeColor="text1"/>
          <w:sz w:val="24"/>
          <w:szCs w:val="24"/>
        </w:rPr>
      </w:pPr>
    </w:p>
    <w:p w14:paraId="3A06D189" w14:textId="77777777" w:rsidR="00E56100" w:rsidRDefault="00E56100" w:rsidP="004D241D">
      <w:pPr>
        <w:spacing w:after="0"/>
        <w:ind w:hanging="993"/>
        <w:rPr>
          <w:rFonts w:ascii="Times New Roman" w:hAnsi="Times New Roman" w:cs="Times New Roman"/>
          <w:color w:val="000000" w:themeColor="text1"/>
          <w:sz w:val="24"/>
          <w:szCs w:val="24"/>
        </w:rPr>
      </w:pPr>
    </w:p>
    <w:p w14:paraId="79BD9326" w14:textId="77777777" w:rsidR="00E56100" w:rsidRDefault="00E56100" w:rsidP="004D241D">
      <w:pPr>
        <w:spacing w:after="0"/>
        <w:ind w:hanging="993"/>
        <w:rPr>
          <w:rFonts w:ascii="Times New Roman" w:hAnsi="Times New Roman" w:cs="Times New Roman"/>
          <w:color w:val="000000" w:themeColor="text1"/>
          <w:sz w:val="24"/>
          <w:szCs w:val="24"/>
        </w:rPr>
      </w:pPr>
    </w:p>
    <w:p w14:paraId="307516BA" w14:textId="77777777" w:rsidR="00E56100" w:rsidRDefault="00E56100" w:rsidP="004D241D">
      <w:pPr>
        <w:spacing w:after="0"/>
        <w:ind w:hanging="993"/>
        <w:rPr>
          <w:rFonts w:ascii="Times New Roman" w:hAnsi="Times New Roman" w:cs="Times New Roman"/>
          <w:color w:val="000000" w:themeColor="text1"/>
          <w:sz w:val="24"/>
          <w:szCs w:val="24"/>
        </w:rPr>
      </w:pPr>
    </w:p>
    <w:p w14:paraId="1466ED48" w14:textId="411E849E" w:rsidR="00320DD0" w:rsidRPr="004D241D" w:rsidRDefault="00306DA0" w:rsidP="004D241D">
      <w:pPr>
        <w:spacing w:after="0"/>
        <w:rPr>
          <w:rFonts w:ascii="Times New Roman" w:hAnsi="Times New Roman" w:cs="Times New Roman"/>
          <w:b/>
          <w:color w:val="000000" w:themeColor="text1"/>
          <w:sz w:val="24"/>
          <w:szCs w:val="24"/>
        </w:rPr>
      </w:pPr>
      <w:r w:rsidRPr="004D241D">
        <w:rPr>
          <w:rFonts w:ascii="Times New Roman" w:hAnsi="Times New Roman" w:cs="Times New Roman"/>
          <w:color w:val="000000" w:themeColor="text1"/>
          <w:sz w:val="24"/>
          <w:szCs w:val="24"/>
        </w:rPr>
        <w:t>Table 7</w:t>
      </w:r>
      <w:r w:rsidR="00320DD0" w:rsidRPr="004D241D">
        <w:rPr>
          <w:rFonts w:ascii="Times New Roman" w:hAnsi="Times New Roman" w:cs="Times New Roman"/>
          <w:color w:val="000000" w:themeColor="text1"/>
          <w:sz w:val="24"/>
          <w:szCs w:val="24"/>
        </w:rPr>
        <w:t>.</w:t>
      </w:r>
      <w:r w:rsidR="00320DD0" w:rsidRPr="004D241D">
        <w:rPr>
          <w:rFonts w:ascii="Times New Roman" w:hAnsi="Times New Roman" w:cs="Times New Roman"/>
          <w:b/>
          <w:color w:val="000000" w:themeColor="text1"/>
          <w:sz w:val="24"/>
          <w:szCs w:val="24"/>
        </w:rPr>
        <w:t xml:space="preserve"> </w:t>
      </w:r>
      <w:r w:rsidR="00320DD0" w:rsidRPr="004D241D">
        <w:rPr>
          <w:rFonts w:ascii="Times New Roman" w:hAnsi="Times New Roman" w:cs="Times New Roman"/>
          <w:color w:val="000000" w:themeColor="text1"/>
          <w:sz w:val="24"/>
          <w:szCs w:val="24"/>
        </w:rPr>
        <w:t xml:space="preserve">Association of rotavirus </w:t>
      </w:r>
      <w:r w:rsidR="00DF79B9" w:rsidRPr="004D241D">
        <w:rPr>
          <w:rFonts w:ascii="Times New Roman" w:hAnsi="Times New Roman" w:cs="Times New Roman"/>
          <w:color w:val="000000" w:themeColor="text1"/>
          <w:sz w:val="24"/>
          <w:szCs w:val="24"/>
        </w:rPr>
        <w:t>and/</w:t>
      </w:r>
      <w:r w:rsidR="007009FA" w:rsidRPr="004D241D">
        <w:rPr>
          <w:rFonts w:ascii="Times New Roman" w:hAnsi="Times New Roman" w:cs="Times New Roman"/>
          <w:color w:val="000000" w:themeColor="text1"/>
          <w:sz w:val="24"/>
          <w:szCs w:val="24"/>
        </w:rPr>
        <w:t>or</w:t>
      </w:r>
      <w:r w:rsidR="00320DD0" w:rsidRPr="004D241D">
        <w:rPr>
          <w:rFonts w:ascii="Times New Roman" w:hAnsi="Times New Roman" w:cs="Times New Roman"/>
          <w:color w:val="000000" w:themeColor="text1"/>
          <w:sz w:val="24"/>
          <w:szCs w:val="24"/>
        </w:rPr>
        <w:t xml:space="preserve"> adenovirus infection</w:t>
      </w:r>
      <w:r w:rsidR="007009FA" w:rsidRPr="004D241D">
        <w:rPr>
          <w:rFonts w:ascii="Times New Roman" w:hAnsi="Times New Roman" w:cs="Times New Roman"/>
          <w:color w:val="000000" w:themeColor="text1"/>
          <w:sz w:val="24"/>
          <w:szCs w:val="24"/>
        </w:rPr>
        <w:t xml:space="preserve"> and co-infection</w:t>
      </w:r>
      <w:r w:rsidR="00320DD0" w:rsidRPr="004D241D">
        <w:rPr>
          <w:rFonts w:ascii="Times New Roman" w:hAnsi="Times New Roman" w:cs="Times New Roman"/>
          <w:color w:val="000000" w:themeColor="text1"/>
          <w:sz w:val="24"/>
          <w:szCs w:val="24"/>
        </w:rPr>
        <w:t xml:space="preserve"> in relation</w:t>
      </w:r>
      <w:r w:rsidR="00410885" w:rsidRPr="004D241D">
        <w:rPr>
          <w:rFonts w:ascii="Times New Roman" w:hAnsi="Times New Roman" w:cs="Times New Roman"/>
          <w:color w:val="000000" w:themeColor="text1"/>
          <w:sz w:val="24"/>
          <w:szCs w:val="24"/>
        </w:rPr>
        <w:t xml:space="preserve"> to</w:t>
      </w:r>
      <w:r w:rsidR="00320DD0" w:rsidRPr="004D241D">
        <w:rPr>
          <w:rFonts w:ascii="Times New Roman" w:hAnsi="Times New Roman" w:cs="Times New Roman"/>
          <w:color w:val="000000" w:themeColor="text1"/>
          <w:sz w:val="24"/>
          <w:szCs w:val="24"/>
        </w:rPr>
        <w:t xml:space="preserve"> </w:t>
      </w:r>
      <w:proofErr w:type="spellStart"/>
      <w:r w:rsidR="00320DD0" w:rsidRPr="004D241D">
        <w:rPr>
          <w:rFonts w:ascii="Times New Roman" w:hAnsi="Times New Roman" w:cs="Times New Roman"/>
          <w:color w:val="000000" w:themeColor="text1"/>
          <w:sz w:val="24"/>
          <w:szCs w:val="24"/>
        </w:rPr>
        <w:t>diarrhoiec</w:t>
      </w:r>
      <w:proofErr w:type="spellEnd"/>
      <w:r w:rsidR="00320DD0" w:rsidRPr="004D241D">
        <w:rPr>
          <w:rFonts w:ascii="Times New Roman" w:hAnsi="Times New Roman" w:cs="Times New Roman"/>
          <w:color w:val="000000" w:themeColor="text1"/>
          <w:sz w:val="24"/>
          <w:szCs w:val="24"/>
        </w:rPr>
        <w:t xml:space="preserve"> child’s parental socio-economic status</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79"/>
        <w:gridCol w:w="792"/>
        <w:gridCol w:w="730"/>
        <w:gridCol w:w="655"/>
        <w:gridCol w:w="598"/>
        <w:gridCol w:w="792"/>
        <w:gridCol w:w="730"/>
        <w:gridCol w:w="598"/>
        <w:gridCol w:w="598"/>
        <w:gridCol w:w="792"/>
        <w:gridCol w:w="792"/>
        <w:gridCol w:w="598"/>
        <w:gridCol w:w="598"/>
      </w:tblGrid>
      <w:tr w:rsidR="003B72E8" w:rsidRPr="00E56100" w14:paraId="69F688A3" w14:textId="77777777" w:rsidTr="00E41177">
        <w:trPr>
          <w:trHeight w:val="340"/>
        </w:trPr>
        <w:tc>
          <w:tcPr>
            <w:tcW w:w="1177" w:type="dxa"/>
            <w:tcBorders>
              <w:bottom w:val="nil"/>
              <w:right w:val="nil"/>
            </w:tcBorders>
            <w:vAlign w:val="center"/>
          </w:tcPr>
          <w:p w14:paraId="4BA9B1FB" w14:textId="77777777" w:rsidR="008C13EE" w:rsidRPr="00E56100" w:rsidRDefault="008C13EE"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Variable</w:t>
            </w:r>
          </w:p>
        </w:tc>
        <w:tc>
          <w:tcPr>
            <w:tcW w:w="0" w:type="auto"/>
            <w:gridSpan w:val="4"/>
            <w:tcBorders>
              <w:left w:val="nil"/>
              <w:bottom w:val="nil"/>
              <w:right w:val="nil"/>
            </w:tcBorders>
            <w:vAlign w:val="center"/>
          </w:tcPr>
          <w:p w14:paraId="481DC752" w14:textId="77777777" w:rsidR="008C13EE" w:rsidRPr="00E56100" w:rsidRDefault="008C13EE"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Rotavirus ELISA</w:t>
            </w:r>
          </w:p>
        </w:tc>
        <w:tc>
          <w:tcPr>
            <w:tcW w:w="0" w:type="auto"/>
            <w:gridSpan w:val="4"/>
            <w:tcBorders>
              <w:left w:val="nil"/>
              <w:bottom w:val="nil"/>
              <w:right w:val="nil"/>
            </w:tcBorders>
            <w:vAlign w:val="center"/>
          </w:tcPr>
          <w:p w14:paraId="39746629" w14:textId="77777777" w:rsidR="008C13EE" w:rsidRPr="00E56100" w:rsidRDefault="008C13EE"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Adenovirus ELISA</w:t>
            </w:r>
          </w:p>
        </w:tc>
        <w:tc>
          <w:tcPr>
            <w:tcW w:w="0" w:type="auto"/>
            <w:gridSpan w:val="4"/>
            <w:tcBorders>
              <w:left w:val="nil"/>
              <w:bottom w:val="nil"/>
            </w:tcBorders>
            <w:vAlign w:val="center"/>
          </w:tcPr>
          <w:p w14:paraId="418016C6" w14:textId="77777777" w:rsidR="008C13EE" w:rsidRPr="00E56100" w:rsidRDefault="00040342" w:rsidP="004D241D">
            <w:pPr>
              <w:rPr>
                <w:rFonts w:ascii="Times New Roman" w:hAnsi="Times New Roman" w:cs="Times New Roman"/>
                <w:b/>
                <w:color w:val="000000" w:themeColor="text1"/>
                <w:sz w:val="16"/>
                <w:szCs w:val="16"/>
              </w:rPr>
            </w:pPr>
            <w:r w:rsidRPr="00E56100">
              <w:rPr>
                <w:rFonts w:ascii="Times New Roman" w:hAnsi="Times New Roman" w:cs="Times New Roman"/>
                <w:b/>
                <w:color w:val="000000" w:themeColor="text1"/>
                <w:sz w:val="16"/>
                <w:szCs w:val="16"/>
              </w:rPr>
              <w:t>Rotavirus and Adenovirus Co-i</w:t>
            </w:r>
            <w:r w:rsidR="008C13EE" w:rsidRPr="00E56100">
              <w:rPr>
                <w:rFonts w:ascii="Times New Roman" w:hAnsi="Times New Roman" w:cs="Times New Roman"/>
                <w:b/>
                <w:color w:val="000000" w:themeColor="text1"/>
                <w:sz w:val="16"/>
                <w:szCs w:val="16"/>
              </w:rPr>
              <w:t>nfection</w:t>
            </w:r>
          </w:p>
        </w:tc>
      </w:tr>
      <w:tr w:rsidR="003B72E8" w:rsidRPr="00E56100" w14:paraId="58E7B947" w14:textId="77777777" w:rsidTr="00E41177">
        <w:tc>
          <w:tcPr>
            <w:tcW w:w="1177" w:type="dxa"/>
            <w:tcBorders>
              <w:top w:val="nil"/>
              <w:bottom w:val="single" w:sz="4" w:space="0" w:color="auto"/>
              <w:right w:val="nil"/>
            </w:tcBorders>
            <w:vAlign w:val="center"/>
          </w:tcPr>
          <w:p w14:paraId="31E4C5D5" w14:textId="77777777" w:rsidR="00924F61" w:rsidRPr="00E56100" w:rsidRDefault="00924F61" w:rsidP="004D241D">
            <w:pPr>
              <w:rPr>
                <w:rFonts w:ascii="Times New Roman" w:hAnsi="Times New Roman" w:cs="Times New Roman"/>
                <w:b/>
                <w:color w:val="000000" w:themeColor="text1"/>
                <w:sz w:val="16"/>
                <w:szCs w:val="16"/>
              </w:rPr>
            </w:pPr>
          </w:p>
        </w:tc>
        <w:tc>
          <w:tcPr>
            <w:tcW w:w="0" w:type="auto"/>
            <w:tcBorders>
              <w:top w:val="nil"/>
              <w:left w:val="nil"/>
              <w:bottom w:val="single" w:sz="4" w:space="0" w:color="auto"/>
              <w:right w:val="nil"/>
            </w:tcBorders>
            <w:vAlign w:val="center"/>
          </w:tcPr>
          <w:p w14:paraId="30865672"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2CAF13A1"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5390D484"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Χ</w:t>
            </w:r>
            <w:r w:rsidRPr="00E56100">
              <w:rPr>
                <w:rFonts w:ascii="Times New Roman" w:hAnsi="Times New Roman" w:cs="Times New Roman"/>
                <w:color w:val="000000" w:themeColor="text1"/>
                <w:sz w:val="16"/>
                <w:szCs w:val="16"/>
                <w:vertAlign w:val="superscript"/>
              </w:rPr>
              <w:t>2</w:t>
            </w:r>
            <w:r w:rsidRPr="00E56100">
              <w:rPr>
                <w:rFonts w:ascii="Times New Roman" w:hAnsi="Times New Roman" w:cs="Times New Roman"/>
                <w:color w:val="000000" w:themeColor="text1"/>
                <w:sz w:val="16"/>
                <w:szCs w:val="16"/>
              </w:rPr>
              <w:t xml:space="preserve"> Value</w:t>
            </w:r>
          </w:p>
        </w:tc>
        <w:tc>
          <w:tcPr>
            <w:tcW w:w="0" w:type="auto"/>
            <w:tcBorders>
              <w:top w:val="nil"/>
              <w:left w:val="nil"/>
              <w:bottom w:val="single" w:sz="4" w:space="0" w:color="auto"/>
              <w:right w:val="nil"/>
            </w:tcBorders>
            <w:vAlign w:val="center"/>
          </w:tcPr>
          <w:p w14:paraId="76359B4D"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P-Value</w:t>
            </w:r>
          </w:p>
        </w:tc>
        <w:tc>
          <w:tcPr>
            <w:tcW w:w="0" w:type="auto"/>
            <w:tcBorders>
              <w:top w:val="nil"/>
              <w:left w:val="nil"/>
              <w:bottom w:val="single" w:sz="4" w:space="0" w:color="auto"/>
              <w:right w:val="nil"/>
            </w:tcBorders>
            <w:vAlign w:val="center"/>
          </w:tcPr>
          <w:p w14:paraId="0193C087"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Negative (%)</w:t>
            </w:r>
          </w:p>
        </w:tc>
        <w:tc>
          <w:tcPr>
            <w:tcW w:w="0" w:type="auto"/>
            <w:tcBorders>
              <w:top w:val="nil"/>
              <w:left w:val="nil"/>
              <w:bottom w:val="single" w:sz="4" w:space="0" w:color="auto"/>
              <w:right w:val="nil"/>
            </w:tcBorders>
            <w:vAlign w:val="center"/>
          </w:tcPr>
          <w:p w14:paraId="1C4DAFB8"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Positive (%)</w:t>
            </w:r>
          </w:p>
        </w:tc>
        <w:tc>
          <w:tcPr>
            <w:tcW w:w="0" w:type="auto"/>
            <w:tcBorders>
              <w:top w:val="nil"/>
              <w:left w:val="nil"/>
              <w:bottom w:val="single" w:sz="4" w:space="0" w:color="auto"/>
              <w:right w:val="nil"/>
            </w:tcBorders>
            <w:vAlign w:val="center"/>
          </w:tcPr>
          <w:p w14:paraId="6B5AF3EB"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Χ</w:t>
            </w:r>
            <w:r w:rsidRPr="00E56100">
              <w:rPr>
                <w:rFonts w:ascii="Times New Roman" w:hAnsi="Times New Roman" w:cs="Times New Roman"/>
                <w:color w:val="000000" w:themeColor="text1"/>
                <w:sz w:val="16"/>
                <w:szCs w:val="16"/>
                <w:vertAlign w:val="superscript"/>
              </w:rPr>
              <w:t>2</w:t>
            </w:r>
            <w:r w:rsidRPr="00E56100">
              <w:rPr>
                <w:rFonts w:ascii="Times New Roman" w:hAnsi="Times New Roman" w:cs="Times New Roman"/>
                <w:color w:val="000000" w:themeColor="text1"/>
                <w:sz w:val="16"/>
                <w:szCs w:val="16"/>
              </w:rPr>
              <w:t xml:space="preserve"> Value</w:t>
            </w:r>
          </w:p>
        </w:tc>
        <w:tc>
          <w:tcPr>
            <w:tcW w:w="0" w:type="auto"/>
            <w:tcBorders>
              <w:top w:val="nil"/>
              <w:left w:val="nil"/>
              <w:bottom w:val="single" w:sz="4" w:space="0" w:color="auto"/>
              <w:right w:val="nil"/>
            </w:tcBorders>
            <w:vAlign w:val="center"/>
          </w:tcPr>
          <w:p w14:paraId="1B4C6E0E" w14:textId="77777777" w:rsidR="00924F61" w:rsidRPr="00E56100" w:rsidRDefault="00924F61"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P-Value</w:t>
            </w:r>
          </w:p>
        </w:tc>
        <w:tc>
          <w:tcPr>
            <w:tcW w:w="0" w:type="auto"/>
            <w:tcBorders>
              <w:top w:val="nil"/>
              <w:left w:val="nil"/>
              <w:bottom w:val="single" w:sz="4" w:space="0" w:color="auto"/>
              <w:right w:val="nil"/>
            </w:tcBorders>
            <w:vAlign w:val="center"/>
          </w:tcPr>
          <w:p w14:paraId="5E26CBB4"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Co-Infection (</w:t>
            </w:r>
            <w:proofErr w:type="gramStart"/>
            <w:r w:rsidRPr="00E56100">
              <w:rPr>
                <w:rFonts w:ascii="Times New Roman" w:hAnsi="Times New Roman" w:cs="Times New Roman"/>
                <w:color w:val="000000" w:themeColor="text1"/>
                <w:sz w:val="16"/>
                <w:szCs w:val="16"/>
              </w:rPr>
              <w:t xml:space="preserve">%)   </w:t>
            </w:r>
            <w:proofErr w:type="gramEnd"/>
            <w:r w:rsidRPr="00E56100">
              <w:rPr>
                <w:rFonts w:ascii="Times New Roman" w:hAnsi="Times New Roman" w:cs="Times New Roman"/>
                <w:color w:val="000000" w:themeColor="text1"/>
                <w:sz w:val="16"/>
                <w:szCs w:val="16"/>
              </w:rPr>
              <w:t xml:space="preserve">  </w:t>
            </w:r>
          </w:p>
        </w:tc>
        <w:tc>
          <w:tcPr>
            <w:tcW w:w="0" w:type="auto"/>
            <w:tcBorders>
              <w:top w:val="nil"/>
              <w:left w:val="nil"/>
              <w:bottom w:val="single" w:sz="4" w:space="0" w:color="auto"/>
              <w:right w:val="nil"/>
            </w:tcBorders>
            <w:vAlign w:val="center"/>
          </w:tcPr>
          <w:p w14:paraId="11619036"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No Co-Infection (</w:t>
            </w:r>
            <w:proofErr w:type="gramStart"/>
            <w:r w:rsidRPr="00E56100">
              <w:rPr>
                <w:rFonts w:ascii="Times New Roman" w:hAnsi="Times New Roman" w:cs="Times New Roman"/>
                <w:color w:val="000000" w:themeColor="text1"/>
                <w:sz w:val="16"/>
                <w:szCs w:val="16"/>
              </w:rPr>
              <w:t xml:space="preserve">%)   </w:t>
            </w:r>
            <w:proofErr w:type="gramEnd"/>
            <w:r w:rsidRPr="00E56100">
              <w:rPr>
                <w:rFonts w:ascii="Times New Roman" w:hAnsi="Times New Roman" w:cs="Times New Roman"/>
                <w:color w:val="000000" w:themeColor="text1"/>
                <w:sz w:val="16"/>
                <w:szCs w:val="16"/>
              </w:rPr>
              <w:t xml:space="preserve">  </w:t>
            </w:r>
          </w:p>
        </w:tc>
        <w:tc>
          <w:tcPr>
            <w:tcW w:w="0" w:type="auto"/>
            <w:tcBorders>
              <w:top w:val="nil"/>
              <w:left w:val="nil"/>
              <w:bottom w:val="single" w:sz="4" w:space="0" w:color="auto"/>
              <w:right w:val="nil"/>
            </w:tcBorders>
            <w:vAlign w:val="center"/>
          </w:tcPr>
          <w:p w14:paraId="66E61698"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Χ</w:t>
            </w:r>
            <w:r w:rsidRPr="00E56100">
              <w:rPr>
                <w:rFonts w:ascii="Times New Roman" w:hAnsi="Times New Roman" w:cs="Times New Roman"/>
                <w:color w:val="000000" w:themeColor="text1"/>
                <w:sz w:val="16"/>
                <w:szCs w:val="16"/>
                <w:vertAlign w:val="superscript"/>
              </w:rPr>
              <w:t>2</w:t>
            </w:r>
            <w:r w:rsidRPr="00E56100">
              <w:rPr>
                <w:rFonts w:ascii="Times New Roman" w:hAnsi="Times New Roman" w:cs="Times New Roman"/>
                <w:color w:val="000000" w:themeColor="text1"/>
                <w:sz w:val="16"/>
                <w:szCs w:val="16"/>
              </w:rPr>
              <w:t xml:space="preserve"> Value</w:t>
            </w:r>
          </w:p>
        </w:tc>
        <w:tc>
          <w:tcPr>
            <w:tcW w:w="0" w:type="auto"/>
            <w:tcBorders>
              <w:top w:val="nil"/>
              <w:left w:val="nil"/>
              <w:bottom w:val="single" w:sz="4" w:space="0" w:color="auto"/>
            </w:tcBorders>
            <w:vAlign w:val="center"/>
          </w:tcPr>
          <w:p w14:paraId="23FDC127" w14:textId="77777777" w:rsidR="00924F61" w:rsidRPr="00E56100" w:rsidRDefault="00924F61"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P-Value</w:t>
            </w:r>
          </w:p>
        </w:tc>
      </w:tr>
      <w:tr w:rsidR="003B72E8" w:rsidRPr="00E56100" w14:paraId="37D516A8" w14:textId="77777777" w:rsidTr="00E41177">
        <w:tc>
          <w:tcPr>
            <w:tcW w:w="1177" w:type="dxa"/>
            <w:tcBorders>
              <w:bottom w:val="nil"/>
              <w:right w:val="nil"/>
            </w:tcBorders>
            <w:vAlign w:val="center"/>
          </w:tcPr>
          <w:p w14:paraId="4CBBB6E7"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Father’s Educational Status</w:t>
            </w:r>
          </w:p>
        </w:tc>
        <w:tc>
          <w:tcPr>
            <w:tcW w:w="0" w:type="auto"/>
            <w:tcBorders>
              <w:left w:val="nil"/>
              <w:bottom w:val="nil"/>
              <w:right w:val="nil"/>
            </w:tcBorders>
            <w:vAlign w:val="center"/>
          </w:tcPr>
          <w:p w14:paraId="58649B2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26A0FBD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08EA245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198046F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693032A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7913E2D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0AF3535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33CFF6D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4C3E24B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0714908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right w:val="nil"/>
            </w:tcBorders>
            <w:vAlign w:val="center"/>
          </w:tcPr>
          <w:p w14:paraId="3AF9360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left w:val="nil"/>
              <w:bottom w:val="nil"/>
            </w:tcBorders>
            <w:vAlign w:val="center"/>
          </w:tcPr>
          <w:p w14:paraId="059B749B"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64147B34" w14:textId="77777777" w:rsidTr="00E41177">
        <w:tc>
          <w:tcPr>
            <w:tcW w:w="1177" w:type="dxa"/>
            <w:tcBorders>
              <w:top w:val="nil"/>
              <w:bottom w:val="nil"/>
              <w:right w:val="nil"/>
            </w:tcBorders>
            <w:vAlign w:val="center"/>
          </w:tcPr>
          <w:p w14:paraId="04D2F54A" w14:textId="77777777" w:rsidR="008864EC" w:rsidRPr="00E56100" w:rsidRDefault="008864EC"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Informal</w:t>
            </w:r>
          </w:p>
        </w:tc>
        <w:tc>
          <w:tcPr>
            <w:tcW w:w="0" w:type="auto"/>
            <w:tcBorders>
              <w:top w:val="nil"/>
              <w:left w:val="nil"/>
              <w:bottom w:val="nil"/>
              <w:right w:val="nil"/>
            </w:tcBorders>
            <w:vAlign w:val="center"/>
          </w:tcPr>
          <w:p w14:paraId="2C18CB9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                        </w:t>
            </w:r>
          </w:p>
        </w:tc>
        <w:tc>
          <w:tcPr>
            <w:tcW w:w="0" w:type="auto"/>
            <w:tcBorders>
              <w:top w:val="nil"/>
              <w:left w:val="nil"/>
              <w:bottom w:val="nil"/>
              <w:right w:val="nil"/>
            </w:tcBorders>
            <w:vAlign w:val="center"/>
          </w:tcPr>
          <w:p w14:paraId="4E46F9B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vMerge w:val="restart"/>
            <w:tcBorders>
              <w:top w:val="nil"/>
              <w:left w:val="nil"/>
              <w:bottom w:val="nil"/>
              <w:right w:val="nil"/>
            </w:tcBorders>
            <w:vAlign w:val="center"/>
          </w:tcPr>
          <w:p w14:paraId="13E661C9"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7.903</w:t>
            </w:r>
          </w:p>
        </w:tc>
        <w:tc>
          <w:tcPr>
            <w:tcW w:w="0" w:type="auto"/>
            <w:vMerge w:val="restart"/>
            <w:tcBorders>
              <w:top w:val="nil"/>
              <w:left w:val="nil"/>
              <w:bottom w:val="nil"/>
              <w:right w:val="nil"/>
            </w:tcBorders>
            <w:vAlign w:val="center"/>
          </w:tcPr>
          <w:p w14:paraId="0842050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0.048</w:t>
            </w:r>
          </w:p>
        </w:tc>
        <w:tc>
          <w:tcPr>
            <w:tcW w:w="0" w:type="auto"/>
            <w:tcBorders>
              <w:top w:val="nil"/>
              <w:left w:val="nil"/>
              <w:bottom w:val="nil"/>
              <w:right w:val="nil"/>
            </w:tcBorders>
            <w:vAlign w:val="center"/>
          </w:tcPr>
          <w:p w14:paraId="67C6DEE9"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9 (3)                        </w:t>
            </w:r>
          </w:p>
        </w:tc>
        <w:tc>
          <w:tcPr>
            <w:tcW w:w="0" w:type="auto"/>
            <w:tcBorders>
              <w:top w:val="nil"/>
              <w:left w:val="nil"/>
              <w:bottom w:val="nil"/>
              <w:right w:val="nil"/>
            </w:tcBorders>
            <w:vAlign w:val="center"/>
          </w:tcPr>
          <w:p w14:paraId="536291E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                   </w:t>
            </w:r>
          </w:p>
        </w:tc>
        <w:tc>
          <w:tcPr>
            <w:tcW w:w="0" w:type="auto"/>
            <w:vMerge w:val="restart"/>
            <w:tcBorders>
              <w:top w:val="nil"/>
              <w:left w:val="nil"/>
              <w:bottom w:val="nil"/>
              <w:right w:val="nil"/>
            </w:tcBorders>
            <w:vAlign w:val="center"/>
          </w:tcPr>
          <w:p w14:paraId="0783E4B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2.391</w:t>
            </w:r>
          </w:p>
        </w:tc>
        <w:tc>
          <w:tcPr>
            <w:tcW w:w="0" w:type="auto"/>
            <w:vMerge w:val="restart"/>
            <w:tcBorders>
              <w:top w:val="nil"/>
              <w:left w:val="nil"/>
              <w:bottom w:val="nil"/>
              <w:right w:val="nil"/>
            </w:tcBorders>
            <w:vAlign w:val="center"/>
          </w:tcPr>
          <w:p w14:paraId="69E946B8"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0.495</w:t>
            </w:r>
          </w:p>
        </w:tc>
        <w:tc>
          <w:tcPr>
            <w:tcW w:w="0" w:type="auto"/>
            <w:tcBorders>
              <w:top w:val="nil"/>
              <w:left w:val="nil"/>
              <w:bottom w:val="nil"/>
              <w:right w:val="nil"/>
            </w:tcBorders>
            <w:vAlign w:val="center"/>
          </w:tcPr>
          <w:p w14:paraId="354AFAAE"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tcBorders>
              <w:top w:val="nil"/>
              <w:left w:val="nil"/>
              <w:bottom w:val="nil"/>
              <w:right w:val="nil"/>
            </w:tcBorders>
            <w:vAlign w:val="center"/>
          </w:tcPr>
          <w:p w14:paraId="187FA607"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 (3.3)                        </w:t>
            </w:r>
          </w:p>
        </w:tc>
        <w:tc>
          <w:tcPr>
            <w:tcW w:w="0" w:type="auto"/>
            <w:vMerge w:val="restart"/>
            <w:tcBorders>
              <w:top w:val="nil"/>
              <w:left w:val="nil"/>
              <w:bottom w:val="nil"/>
              <w:right w:val="nil"/>
            </w:tcBorders>
            <w:vAlign w:val="center"/>
          </w:tcPr>
          <w:p w14:paraId="7411129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2.311      </w:t>
            </w:r>
          </w:p>
        </w:tc>
        <w:tc>
          <w:tcPr>
            <w:tcW w:w="0" w:type="auto"/>
            <w:vMerge w:val="restart"/>
            <w:tcBorders>
              <w:top w:val="nil"/>
              <w:left w:val="nil"/>
              <w:bottom w:val="nil"/>
            </w:tcBorders>
            <w:vAlign w:val="center"/>
          </w:tcPr>
          <w:p w14:paraId="4E02FF99"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0.510                           </w:t>
            </w:r>
          </w:p>
        </w:tc>
      </w:tr>
      <w:tr w:rsidR="003B72E8" w:rsidRPr="00E56100" w14:paraId="2E2D5001" w14:textId="77777777" w:rsidTr="00E41177">
        <w:tc>
          <w:tcPr>
            <w:tcW w:w="1177" w:type="dxa"/>
            <w:tcBorders>
              <w:top w:val="nil"/>
              <w:bottom w:val="nil"/>
              <w:right w:val="nil"/>
            </w:tcBorders>
            <w:vAlign w:val="center"/>
          </w:tcPr>
          <w:p w14:paraId="00C765F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Primary</w:t>
            </w:r>
          </w:p>
        </w:tc>
        <w:tc>
          <w:tcPr>
            <w:tcW w:w="0" w:type="auto"/>
            <w:tcBorders>
              <w:top w:val="nil"/>
              <w:left w:val="nil"/>
              <w:bottom w:val="nil"/>
              <w:right w:val="nil"/>
            </w:tcBorders>
            <w:vAlign w:val="center"/>
          </w:tcPr>
          <w:p w14:paraId="7C9E7F2D"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19 (6.3)                  </w:t>
            </w:r>
          </w:p>
        </w:tc>
        <w:tc>
          <w:tcPr>
            <w:tcW w:w="0" w:type="auto"/>
            <w:tcBorders>
              <w:top w:val="nil"/>
              <w:left w:val="nil"/>
              <w:bottom w:val="nil"/>
              <w:right w:val="nil"/>
            </w:tcBorders>
            <w:vAlign w:val="center"/>
          </w:tcPr>
          <w:p w14:paraId="6781DD2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29 (9.7)           </w:t>
            </w:r>
          </w:p>
        </w:tc>
        <w:tc>
          <w:tcPr>
            <w:tcW w:w="0" w:type="auto"/>
            <w:vMerge/>
            <w:tcBorders>
              <w:top w:val="nil"/>
              <w:left w:val="nil"/>
              <w:bottom w:val="nil"/>
              <w:right w:val="nil"/>
            </w:tcBorders>
            <w:vAlign w:val="center"/>
          </w:tcPr>
          <w:p w14:paraId="7C0D230F"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1F07021E"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AE9028D" w14:textId="77777777" w:rsidR="008864EC" w:rsidRPr="00E56100" w:rsidRDefault="008864EC"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47 (15.7)                   </w:t>
            </w:r>
          </w:p>
        </w:tc>
        <w:tc>
          <w:tcPr>
            <w:tcW w:w="0" w:type="auto"/>
            <w:tcBorders>
              <w:top w:val="nil"/>
              <w:left w:val="nil"/>
              <w:bottom w:val="nil"/>
              <w:right w:val="nil"/>
            </w:tcBorders>
            <w:vAlign w:val="center"/>
          </w:tcPr>
          <w:p w14:paraId="0813CA4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vMerge/>
            <w:tcBorders>
              <w:top w:val="nil"/>
              <w:left w:val="nil"/>
              <w:bottom w:val="nil"/>
              <w:right w:val="nil"/>
            </w:tcBorders>
            <w:vAlign w:val="center"/>
          </w:tcPr>
          <w:p w14:paraId="7A437408"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8C7553D"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21DC23A"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tcBorders>
              <w:top w:val="nil"/>
              <w:left w:val="nil"/>
              <w:bottom w:val="nil"/>
              <w:right w:val="nil"/>
            </w:tcBorders>
            <w:vAlign w:val="center"/>
          </w:tcPr>
          <w:p w14:paraId="2AB1065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47 (15.7)           </w:t>
            </w:r>
          </w:p>
        </w:tc>
        <w:tc>
          <w:tcPr>
            <w:tcW w:w="0" w:type="auto"/>
            <w:vMerge/>
            <w:tcBorders>
              <w:top w:val="nil"/>
              <w:left w:val="nil"/>
              <w:bottom w:val="nil"/>
              <w:right w:val="nil"/>
            </w:tcBorders>
            <w:vAlign w:val="center"/>
          </w:tcPr>
          <w:p w14:paraId="644CCDDB"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718248BC" w14:textId="77777777" w:rsidR="008864EC" w:rsidRPr="00E56100" w:rsidRDefault="008864EC" w:rsidP="004D241D">
            <w:pPr>
              <w:rPr>
                <w:rFonts w:ascii="Times New Roman" w:hAnsi="Times New Roman" w:cs="Times New Roman"/>
                <w:b/>
                <w:color w:val="000000" w:themeColor="text1"/>
                <w:sz w:val="16"/>
                <w:szCs w:val="16"/>
              </w:rPr>
            </w:pPr>
          </w:p>
        </w:tc>
      </w:tr>
      <w:tr w:rsidR="003B72E8" w:rsidRPr="00E56100" w14:paraId="2A0ADAE2" w14:textId="77777777" w:rsidTr="00E41177">
        <w:tc>
          <w:tcPr>
            <w:tcW w:w="1177" w:type="dxa"/>
            <w:tcBorders>
              <w:top w:val="nil"/>
              <w:bottom w:val="nil"/>
              <w:right w:val="nil"/>
            </w:tcBorders>
            <w:vAlign w:val="center"/>
          </w:tcPr>
          <w:p w14:paraId="1B630C0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Secondary</w:t>
            </w:r>
          </w:p>
        </w:tc>
        <w:tc>
          <w:tcPr>
            <w:tcW w:w="0" w:type="auto"/>
            <w:tcBorders>
              <w:top w:val="nil"/>
              <w:left w:val="nil"/>
              <w:bottom w:val="nil"/>
              <w:right w:val="nil"/>
            </w:tcBorders>
            <w:vAlign w:val="center"/>
          </w:tcPr>
          <w:p w14:paraId="41D073CE"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 (9.3)                  </w:t>
            </w:r>
          </w:p>
        </w:tc>
        <w:tc>
          <w:tcPr>
            <w:tcW w:w="0" w:type="auto"/>
            <w:tcBorders>
              <w:top w:val="nil"/>
              <w:left w:val="nil"/>
              <w:bottom w:val="nil"/>
              <w:right w:val="nil"/>
            </w:tcBorders>
            <w:vAlign w:val="center"/>
          </w:tcPr>
          <w:p w14:paraId="74F77FD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34 (11.3)</w:t>
            </w:r>
          </w:p>
        </w:tc>
        <w:tc>
          <w:tcPr>
            <w:tcW w:w="0" w:type="auto"/>
            <w:vMerge/>
            <w:tcBorders>
              <w:top w:val="nil"/>
              <w:left w:val="nil"/>
              <w:bottom w:val="nil"/>
              <w:right w:val="nil"/>
            </w:tcBorders>
            <w:vAlign w:val="center"/>
          </w:tcPr>
          <w:p w14:paraId="55EFA143"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650A587C"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8F1826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57 (19)                      </w:t>
            </w:r>
          </w:p>
        </w:tc>
        <w:tc>
          <w:tcPr>
            <w:tcW w:w="0" w:type="auto"/>
            <w:tcBorders>
              <w:top w:val="nil"/>
              <w:left w:val="nil"/>
              <w:bottom w:val="nil"/>
              <w:right w:val="nil"/>
            </w:tcBorders>
            <w:vAlign w:val="center"/>
          </w:tcPr>
          <w:p w14:paraId="4423D4AD"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5(1.7)</w:t>
            </w:r>
          </w:p>
        </w:tc>
        <w:tc>
          <w:tcPr>
            <w:tcW w:w="0" w:type="auto"/>
            <w:vMerge/>
            <w:tcBorders>
              <w:top w:val="nil"/>
              <w:left w:val="nil"/>
              <w:bottom w:val="nil"/>
              <w:right w:val="nil"/>
            </w:tcBorders>
            <w:vAlign w:val="center"/>
          </w:tcPr>
          <w:p w14:paraId="2DA2B9FB"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56C59073"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443637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584AD3D2"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(19.7)</w:t>
            </w:r>
          </w:p>
        </w:tc>
        <w:tc>
          <w:tcPr>
            <w:tcW w:w="0" w:type="auto"/>
            <w:vMerge/>
            <w:tcBorders>
              <w:top w:val="nil"/>
              <w:left w:val="nil"/>
              <w:bottom w:val="nil"/>
              <w:right w:val="nil"/>
            </w:tcBorders>
            <w:vAlign w:val="center"/>
          </w:tcPr>
          <w:p w14:paraId="49ACFD2D"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0C7971AE" w14:textId="77777777" w:rsidR="008864EC" w:rsidRPr="00E56100" w:rsidRDefault="008864EC" w:rsidP="004D241D">
            <w:pPr>
              <w:rPr>
                <w:rFonts w:ascii="Times New Roman" w:hAnsi="Times New Roman" w:cs="Times New Roman"/>
                <w:b/>
                <w:color w:val="000000" w:themeColor="text1"/>
                <w:sz w:val="16"/>
                <w:szCs w:val="16"/>
              </w:rPr>
            </w:pPr>
          </w:p>
        </w:tc>
      </w:tr>
      <w:tr w:rsidR="003B72E8" w:rsidRPr="00E56100" w14:paraId="10FC5885" w14:textId="77777777" w:rsidTr="00E41177">
        <w:tc>
          <w:tcPr>
            <w:tcW w:w="1177" w:type="dxa"/>
            <w:tcBorders>
              <w:top w:val="nil"/>
              <w:bottom w:val="nil"/>
              <w:right w:val="nil"/>
            </w:tcBorders>
            <w:vAlign w:val="center"/>
          </w:tcPr>
          <w:p w14:paraId="7D7BCC3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Post -Secondary                                  </w:t>
            </w:r>
          </w:p>
        </w:tc>
        <w:tc>
          <w:tcPr>
            <w:tcW w:w="0" w:type="auto"/>
            <w:tcBorders>
              <w:top w:val="nil"/>
              <w:left w:val="nil"/>
              <w:bottom w:val="nil"/>
              <w:right w:val="nil"/>
            </w:tcBorders>
            <w:vAlign w:val="center"/>
          </w:tcPr>
          <w:p w14:paraId="11556791"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 (34.3)               </w:t>
            </w:r>
          </w:p>
        </w:tc>
        <w:tc>
          <w:tcPr>
            <w:tcW w:w="0" w:type="auto"/>
            <w:tcBorders>
              <w:top w:val="nil"/>
              <w:left w:val="nil"/>
              <w:bottom w:val="nil"/>
              <w:right w:val="nil"/>
            </w:tcBorders>
            <w:vAlign w:val="center"/>
          </w:tcPr>
          <w:p w14:paraId="1472F195"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77 (25.7)</w:t>
            </w:r>
          </w:p>
        </w:tc>
        <w:tc>
          <w:tcPr>
            <w:tcW w:w="0" w:type="auto"/>
            <w:vMerge/>
            <w:tcBorders>
              <w:top w:val="nil"/>
              <w:left w:val="nil"/>
              <w:bottom w:val="nil"/>
              <w:right w:val="nil"/>
            </w:tcBorders>
            <w:vAlign w:val="center"/>
          </w:tcPr>
          <w:p w14:paraId="18AA94AF"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6316AFD9"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8651376"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171 (57)                    </w:t>
            </w:r>
          </w:p>
        </w:tc>
        <w:tc>
          <w:tcPr>
            <w:tcW w:w="0" w:type="auto"/>
            <w:tcBorders>
              <w:top w:val="nil"/>
              <w:left w:val="nil"/>
              <w:bottom w:val="nil"/>
              <w:right w:val="nil"/>
            </w:tcBorders>
            <w:vAlign w:val="center"/>
          </w:tcPr>
          <w:p w14:paraId="58A88AD4"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0" w:type="auto"/>
            <w:vMerge/>
            <w:tcBorders>
              <w:top w:val="nil"/>
              <w:left w:val="nil"/>
              <w:bottom w:val="nil"/>
              <w:right w:val="nil"/>
            </w:tcBorders>
            <w:vAlign w:val="center"/>
          </w:tcPr>
          <w:p w14:paraId="54E2D5AF"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1D2C7F48" w14:textId="77777777" w:rsidR="008864EC" w:rsidRPr="00E56100" w:rsidRDefault="008864EC"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F1BA56D" w14:textId="77777777" w:rsidR="008864EC" w:rsidRPr="00E56100" w:rsidRDefault="008864EC"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72A6303E" w14:textId="77777777" w:rsidR="008864EC" w:rsidRPr="00E56100" w:rsidRDefault="008864EC"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177 (59)</w:t>
            </w:r>
          </w:p>
        </w:tc>
        <w:tc>
          <w:tcPr>
            <w:tcW w:w="0" w:type="auto"/>
            <w:vMerge/>
            <w:tcBorders>
              <w:top w:val="nil"/>
              <w:left w:val="nil"/>
              <w:bottom w:val="nil"/>
              <w:right w:val="nil"/>
            </w:tcBorders>
            <w:vAlign w:val="center"/>
          </w:tcPr>
          <w:p w14:paraId="6C95BF12" w14:textId="77777777" w:rsidR="008864EC" w:rsidRPr="00E56100" w:rsidRDefault="008864EC"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47CFFBD1" w14:textId="77777777" w:rsidR="008864EC" w:rsidRPr="00E56100" w:rsidRDefault="008864EC" w:rsidP="004D241D">
            <w:pPr>
              <w:rPr>
                <w:rFonts w:ascii="Times New Roman" w:hAnsi="Times New Roman" w:cs="Times New Roman"/>
                <w:b/>
                <w:color w:val="000000" w:themeColor="text1"/>
                <w:sz w:val="16"/>
                <w:szCs w:val="16"/>
              </w:rPr>
            </w:pPr>
          </w:p>
        </w:tc>
      </w:tr>
      <w:tr w:rsidR="003B72E8" w:rsidRPr="00E56100" w14:paraId="58DE4FCC" w14:textId="77777777" w:rsidTr="00E41177">
        <w:tc>
          <w:tcPr>
            <w:tcW w:w="1177" w:type="dxa"/>
            <w:tcBorders>
              <w:top w:val="nil"/>
              <w:bottom w:val="nil"/>
              <w:right w:val="nil"/>
            </w:tcBorders>
            <w:vAlign w:val="center"/>
          </w:tcPr>
          <w:p w14:paraId="3BDCA6C1"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bottom w:val="nil"/>
              <w:right w:val="nil"/>
            </w:tcBorders>
            <w:vAlign w:val="center"/>
          </w:tcPr>
          <w:p w14:paraId="1AF61C0C"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bottom w:val="nil"/>
              <w:right w:val="nil"/>
            </w:tcBorders>
            <w:vAlign w:val="center"/>
          </w:tcPr>
          <w:p w14:paraId="6E9EBB58"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147 (49)                         </w:t>
            </w:r>
          </w:p>
        </w:tc>
        <w:tc>
          <w:tcPr>
            <w:tcW w:w="0" w:type="auto"/>
            <w:tcBorders>
              <w:top w:val="nil"/>
              <w:left w:val="nil"/>
              <w:bottom w:val="nil"/>
              <w:right w:val="nil"/>
            </w:tcBorders>
            <w:vAlign w:val="center"/>
          </w:tcPr>
          <w:p w14:paraId="5A8607A4"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2E01556"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99F809F"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bottom w:val="nil"/>
              <w:right w:val="nil"/>
            </w:tcBorders>
            <w:vAlign w:val="center"/>
          </w:tcPr>
          <w:p w14:paraId="071641AF"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16(5.3)</w:t>
            </w:r>
          </w:p>
        </w:tc>
        <w:tc>
          <w:tcPr>
            <w:tcW w:w="0" w:type="auto"/>
            <w:tcBorders>
              <w:top w:val="nil"/>
              <w:left w:val="nil"/>
              <w:bottom w:val="nil"/>
              <w:right w:val="nil"/>
            </w:tcBorders>
            <w:vAlign w:val="center"/>
          </w:tcPr>
          <w:p w14:paraId="7BE29BF4"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F85E77C"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F0E6607"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bottom w:val="nil"/>
              <w:right w:val="nil"/>
            </w:tcBorders>
            <w:vAlign w:val="center"/>
          </w:tcPr>
          <w:p w14:paraId="366CD630" w14:textId="77777777" w:rsidR="00194C3F" w:rsidRPr="00E56100" w:rsidRDefault="00194C3F"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293 (97.7)                         </w:t>
            </w:r>
          </w:p>
        </w:tc>
        <w:tc>
          <w:tcPr>
            <w:tcW w:w="0" w:type="auto"/>
            <w:tcBorders>
              <w:top w:val="nil"/>
              <w:left w:val="nil"/>
              <w:bottom w:val="nil"/>
              <w:right w:val="nil"/>
            </w:tcBorders>
            <w:vAlign w:val="center"/>
          </w:tcPr>
          <w:p w14:paraId="0861B965" w14:textId="77777777" w:rsidR="00194C3F" w:rsidRPr="00E56100" w:rsidRDefault="00194C3F"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281215E2" w14:textId="77777777" w:rsidR="00194C3F" w:rsidRPr="00E56100" w:rsidRDefault="00194C3F" w:rsidP="004D241D">
            <w:pPr>
              <w:rPr>
                <w:rFonts w:ascii="Times New Roman" w:hAnsi="Times New Roman" w:cs="Times New Roman"/>
                <w:b/>
                <w:color w:val="000000" w:themeColor="text1"/>
                <w:sz w:val="16"/>
                <w:szCs w:val="16"/>
              </w:rPr>
            </w:pPr>
          </w:p>
        </w:tc>
      </w:tr>
      <w:tr w:rsidR="003B72E8" w:rsidRPr="00E56100" w14:paraId="60D1A098" w14:textId="77777777" w:rsidTr="00E41177">
        <w:tc>
          <w:tcPr>
            <w:tcW w:w="1177" w:type="dxa"/>
            <w:tcBorders>
              <w:top w:val="nil"/>
              <w:bottom w:val="nil"/>
              <w:right w:val="nil"/>
            </w:tcBorders>
            <w:vAlign w:val="center"/>
          </w:tcPr>
          <w:p w14:paraId="63A83700"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4752D86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046079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99D3F70"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0976589"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B1EF4F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DA76F8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B6F88A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0DA685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5E21DE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EA3407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7ED5C5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57FB5AA7"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3B26FDED" w14:textId="77777777" w:rsidTr="00E41177">
        <w:tc>
          <w:tcPr>
            <w:tcW w:w="1177" w:type="dxa"/>
            <w:tcBorders>
              <w:top w:val="nil"/>
              <w:bottom w:val="nil"/>
              <w:right w:val="nil"/>
            </w:tcBorders>
            <w:vAlign w:val="center"/>
          </w:tcPr>
          <w:p w14:paraId="650ABE95"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Mother’s Educational Status</w:t>
            </w:r>
          </w:p>
        </w:tc>
        <w:tc>
          <w:tcPr>
            <w:tcW w:w="0" w:type="auto"/>
            <w:tcBorders>
              <w:top w:val="nil"/>
              <w:left w:val="nil"/>
              <w:bottom w:val="nil"/>
              <w:right w:val="nil"/>
            </w:tcBorders>
            <w:vAlign w:val="center"/>
          </w:tcPr>
          <w:p w14:paraId="683E526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9EB8E4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CBD6234"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86D31C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01B13F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9DA4D9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6E05A2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7F045E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7B70C7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466A8C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16652F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7D8A3BD9"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07901593" w14:textId="77777777" w:rsidTr="00E41177">
        <w:tc>
          <w:tcPr>
            <w:tcW w:w="1177" w:type="dxa"/>
            <w:tcBorders>
              <w:top w:val="nil"/>
              <w:bottom w:val="nil"/>
              <w:right w:val="nil"/>
            </w:tcBorders>
            <w:vAlign w:val="center"/>
          </w:tcPr>
          <w:p w14:paraId="61E83DF2" w14:textId="77777777" w:rsidR="008A01E0" w:rsidRPr="00E56100" w:rsidRDefault="008A01E0"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Informal</w:t>
            </w:r>
          </w:p>
        </w:tc>
        <w:tc>
          <w:tcPr>
            <w:tcW w:w="0" w:type="auto"/>
            <w:tcBorders>
              <w:top w:val="nil"/>
              <w:left w:val="nil"/>
              <w:bottom w:val="nil"/>
              <w:right w:val="nil"/>
            </w:tcBorders>
            <w:vAlign w:val="center"/>
          </w:tcPr>
          <w:p w14:paraId="259D4661"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5(1.7)                      </w:t>
            </w:r>
          </w:p>
        </w:tc>
        <w:tc>
          <w:tcPr>
            <w:tcW w:w="0" w:type="auto"/>
            <w:tcBorders>
              <w:top w:val="nil"/>
              <w:left w:val="nil"/>
              <w:bottom w:val="nil"/>
              <w:right w:val="nil"/>
            </w:tcBorders>
            <w:vAlign w:val="center"/>
          </w:tcPr>
          <w:p w14:paraId="1DA1CC6F"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 (1.7)                  </w:t>
            </w:r>
          </w:p>
        </w:tc>
        <w:tc>
          <w:tcPr>
            <w:tcW w:w="0" w:type="auto"/>
            <w:vMerge w:val="restart"/>
            <w:tcBorders>
              <w:top w:val="nil"/>
              <w:left w:val="nil"/>
              <w:bottom w:val="nil"/>
              <w:right w:val="nil"/>
            </w:tcBorders>
            <w:vAlign w:val="center"/>
          </w:tcPr>
          <w:p w14:paraId="632C85F4"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3.523</w:t>
            </w:r>
          </w:p>
        </w:tc>
        <w:tc>
          <w:tcPr>
            <w:tcW w:w="0" w:type="auto"/>
            <w:vMerge w:val="restart"/>
            <w:tcBorders>
              <w:top w:val="nil"/>
              <w:left w:val="nil"/>
              <w:bottom w:val="nil"/>
              <w:right w:val="nil"/>
            </w:tcBorders>
            <w:vAlign w:val="center"/>
          </w:tcPr>
          <w:p w14:paraId="3E1BD45B"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0.474</w:t>
            </w:r>
          </w:p>
        </w:tc>
        <w:tc>
          <w:tcPr>
            <w:tcW w:w="0" w:type="auto"/>
            <w:tcBorders>
              <w:top w:val="nil"/>
              <w:left w:val="nil"/>
              <w:bottom w:val="nil"/>
              <w:right w:val="nil"/>
            </w:tcBorders>
            <w:vAlign w:val="center"/>
          </w:tcPr>
          <w:p w14:paraId="4CAE846B"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10(3.3)                      </w:t>
            </w:r>
          </w:p>
        </w:tc>
        <w:tc>
          <w:tcPr>
            <w:tcW w:w="0" w:type="auto"/>
            <w:tcBorders>
              <w:top w:val="nil"/>
              <w:left w:val="nil"/>
              <w:bottom w:val="nil"/>
              <w:right w:val="nil"/>
            </w:tcBorders>
            <w:vAlign w:val="center"/>
          </w:tcPr>
          <w:p w14:paraId="5E1AE326"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vMerge w:val="restart"/>
            <w:tcBorders>
              <w:top w:val="nil"/>
              <w:left w:val="nil"/>
              <w:bottom w:val="nil"/>
              <w:right w:val="nil"/>
            </w:tcBorders>
            <w:vAlign w:val="center"/>
          </w:tcPr>
          <w:p w14:paraId="4889005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3.919</w:t>
            </w:r>
          </w:p>
        </w:tc>
        <w:tc>
          <w:tcPr>
            <w:tcW w:w="0" w:type="auto"/>
            <w:vMerge w:val="restart"/>
            <w:tcBorders>
              <w:top w:val="nil"/>
              <w:left w:val="nil"/>
              <w:bottom w:val="nil"/>
              <w:right w:val="nil"/>
            </w:tcBorders>
            <w:vAlign w:val="center"/>
          </w:tcPr>
          <w:p w14:paraId="4ADE299F"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0.417</w:t>
            </w:r>
          </w:p>
        </w:tc>
        <w:tc>
          <w:tcPr>
            <w:tcW w:w="0" w:type="auto"/>
            <w:tcBorders>
              <w:top w:val="nil"/>
              <w:left w:val="nil"/>
              <w:bottom w:val="nil"/>
              <w:right w:val="nil"/>
            </w:tcBorders>
            <w:vAlign w:val="center"/>
          </w:tcPr>
          <w:p w14:paraId="47EF9ED0"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 (0)                     0.343</w:t>
            </w:r>
          </w:p>
        </w:tc>
        <w:tc>
          <w:tcPr>
            <w:tcW w:w="0" w:type="auto"/>
            <w:tcBorders>
              <w:top w:val="nil"/>
              <w:left w:val="nil"/>
              <w:bottom w:val="nil"/>
              <w:right w:val="nil"/>
            </w:tcBorders>
            <w:vAlign w:val="center"/>
          </w:tcPr>
          <w:p w14:paraId="4EAC7A89"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val="restart"/>
            <w:tcBorders>
              <w:top w:val="nil"/>
              <w:left w:val="nil"/>
              <w:bottom w:val="nil"/>
              <w:right w:val="nil"/>
            </w:tcBorders>
            <w:vAlign w:val="center"/>
          </w:tcPr>
          <w:p w14:paraId="49E5C5F7"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4.495       </w:t>
            </w:r>
          </w:p>
        </w:tc>
        <w:tc>
          <w:tcPr>
            <w:tcW w:w="0" w:type="auto"/>
            <w:vMerge w:val="restart"/>
            <w:tcBorders>
              <w:top w:val="nil"/>
              <w:left w:val="nil"/>
              <w:bottom w:val="nil"/>
            </w:tcBorders>
            <w:vAlign w:val="center"/>
          </w:tcPr>
          <w:p w14:paraId="0EE879AA"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 (3.3)                    </w:t>
            </w:r>
          </w:p>
        </w:tc>
      </w:tr>
      <w:tr w:rsidR="003B72E8" w:rsidRPr="00E56100" w14:paraId="4D8CB79C" w14:textId="77777777" w:rsidTr="00E41177">
        <w:tc>
          <w:tcPr>
            <w:tcW w:w="1177" w:type="dxa"/>
            <w:tcBorders>
              <w:top w:val="nil"/>
              <w:bottom w:val="nil"/>
              <w:right w:val="nil"/>
            </w:tcBorders>
            <w:vAlign w:val="center"/>
          </w:tcPr>
          <w:p w14:paraId="3D985F53"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Primary</w:t>
            </w:r>
          </w:p>
        </w:tc>
        <w:tc>
          <w:tcPr>
            <w:tcW w:w="0" w:type="auto"/>
            <w:tcBorders>
              <w:top w:val="nil"/>
              <w:left w:val="nil"/>
              <w:bottom w:val="nil"/>
              <w:right w:val="nil"/>
            </w:tcBorders>
            <w:vAlign w:val="center"/>
          </w:tcPr>
          <w:p w14:paraId="198DD277"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 (4.0)                   </w:t>
            </w:r>
          </w:p>
        </w:tc>
        <w:tc>
          <w:tcPr>
            <w:tcW w:w="0" w:type="auto"/>
            <w:tcBorders>
              <w:top w:val="nil"/>
              <w:left w:val="nil"/>
              <w:bottom w:val="nil"/>
              <w:right w:val="nil"/>
            </w:tcBorders>
            <w:vAlign w:val="center"/>
          </w:tcPr>
          <w:p w14:paraId="70CFD480"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10 (3.3)           </w:t>
            </w:r>
          </w:p>
        </w:tc>
        <w:tc>
          <w:tcPr>
            <w:tcW w:w="0" w:type="auto"/>
            <w:vMerge/>
            <w:tcBorders>
              <w:top w:val="nil"/>
              <w:left w:val="nil"/>
              <w:bottom w:val="nil"/>
              <w:right w:val="nil"/>
            </w:tcBorders>
            <w:vAlign w:val="center"/>
          </w:tcPr>
          <w:p w14:paraId="70183852"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6C358B83"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D3605D1"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20(6.7)                       </w:t>
            </w:r>
          </w:p>
        </w:tc>
        <w:tc>
          <w:tcPr>
            <w:tcW w:w="0" w:type="auto"/>
            <w:tcBorders>
              <w:top w:val="nil"/>
              <w:left w:val="nil"/>
              <w:bottom w:val="nil"/>
              <w:right w:val="nil"/>
            </w:tcBorders>
            <w:vAlign w:val="center"/>
          </w:tcPr>
          <w:p w14:paraId="7C8A0C0C"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2(0.7)           </w:t>
            </w:r>
          </w:p>
        </w:tc>
        <w:tc>
          <w:tcPr>
            <w:tcW w:w="0" w:type="auto"/>
            <w:vMerge/>
            <w:tcBorders>
              <w:top w:val="nil"/>
              <w:left w:val="nil"/>
              <w:bottom w:val="nil"/>
              <w:right w:val="nil"/>
            </w:tcBorders>
            <w:vAlign w:val="center"/>
          </w:tcPr>
          <w:p w14:paraId="56FD227E"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821189C"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8B9F48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tcBorders>
              <w:top w:val="nil"/>
              <w:left w:val="nil"/>
              <w:bottom w:val="nil"/>
              <w:right w:val="nil"/>
            </w:tcBorders>
            <w:vAlign w:val="center"/>
          </w:tcPr>
          <w:p w14:paraId="50E6F9C5"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21(7.0)           </w:t>
            </w:r>
          </w:p>
        </w:tc>
        <w:tc>
          <w:tcPr>
            <w:tcW w:w="0" w:type="auto"/>
            <w:vMerge/>
            <w:tcBorders>
              <w:top w:val="nil"/>
              <w:left w:val="nil"/>
              <w:bottom w:val="nil"/>
              <w:right w:val="nil"/>
            </w:tcBorders>
            <w:vAlign w:val="center"/>
          </w:tcPr>
          <w:p w14:paraId="4808D7C7"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164AC5A3"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000AD2EE" w14:textId="77777777" w:rsidTr="00E41177">
        <w:tc>
          <w:tcPr>
            <w:tcW w:w="1177" w:type="dxa"/>
            <w:tcBorders>
              <w:top w:val="nil"/>
              <w:bottom w:val="nil"/>
              <w:right w:val="nil"/>
            </w:tcBorders>
            <w:vAlign w:val="center"/>
          </w:tcPr>
          <w:p w14:paraId="2A6CBAC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Secondary</w:t>
            </w:r>
          </w:p>
        </w:tc>
        <w:tc>
          <w:tcPr>
            <w:tcW w:w="0" w:type="auto"/>
            <w:tcBorders>
              <w:top w:val="nil"/>
              <w:left w:val="nil"/>
              <w:bottom w:val="nil"/>
              <w:right w:val="nil"/>
            </w:tcBorders>
            <w:vAlign w:val="center"/>
          </w:tcPr>
          <w:p w14:paraId="28456B36"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26 (8.7)                   </w:t>
            </w:r>
          </w:p>
        </w:tc>
        <w:tc>
          <w:tcPr>
            <w:tcW w:w="0" w:type="auto"/>
            <w:tcBorders>
              <w:top w:val="nil"/>
              <w:left w:val="nil"/>
              <w:bottom w:val="nil"/>
              <w:right w:val="nil"/>
            </w:tcBorders>
            <w:vAlign w:val="center"/>
          </w:tcPr>
          <w:p w14:paraId="0A2EBC14"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36 (12)</w:t>
            </w:r>
          </w:p>
        </w:tc>
        <w:tc>
          <w:tcPr>
            <w:tcW w:w="0" w:type="auto"/>
            <w:vMerge/>
            <w:tcBorders>
              <w:top w:val="nil"/>
              <w:left w:val="nil"/>
              <w:bottom w:val="nil"/>
              <w:right w:val="nil"/>
            </w:tcBorders>
            <w:vAlign w:val="center"/>
          </w:tcPr>
          <w:p w14:paraId="3DF20D5A"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9F7177B"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74C7EBB"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58 (19.3)                    </w:t>
            </w:r>
          </w:p>
        </w:tc>
        <w:tc>
          <w:tcPr>
            <w:tcW w:w="0" w:type="auto"/>
            <w:tcBorders>
              <w:top w:val="nil"/>
              <w:left w:val="nil"/>
              <w:bottom w:val="nil"/>
              <w:right w:val="nil"/>
            </w:tcBorders>
            <w:vAlign w:val="center"/>
          </w:tcPr>
          <w:p w14:paraId="7CA6BCD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4 (1.3)</w:t>
            </w:r>
          </w:p>
        </w:tc>
        <w:tc>
          <w:tcPr>
            <w:tcW w:w="0" w:type="auto"/>
            <w:vMerge/>
            <w:tcBorders>
              <w:top w:val="nil"/>
              <w:left w:val="nil"/>
              <w:bottom w:val="nil"/>
              <w:right w:val="nil"/>
            </w:tcBorders>
            <w:vAlign w:val="center"/>
          </w:tcPr>
          <w:p w14:paraId="23A7C6C5"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768149CE"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8F966A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72E440ED"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59 (19.7)</w:t>
            </w:r>
          </w:p>
        </w:tc>
        <w:tc>
          <w:tcPr>
            <w:tcW w:w="0" w:type="auto"/>
            <w:vMerge/>
            <w:tcBorders>
              <w:top w:val="nil"/>
              <w:left w:val="nil"/>
              <w:bottom w:val="nil"/>
              <w:right w:val="nil"/>
            </w:tcBorders>
            <w:vAlign w:val="center"/>
          </w:tcPr>
          <w:p w14:paraId="399BB4A4"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256DCAD3"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25DDEDAC" w14:textId="77777777" w:rsidTr="00E41177">
        <w:tc>
          <w:tcPr>
            <w:tcW w:w="1177" w:type="dxa"/>
            <w:tcBorders>
              <w:top w:val="nil"/>
              <w:bottom w:val="nil"/>
              <w:right w:val="nil"/>
            </w:tcBorders>
            <w:vAlign w:val="center"/>
          </w:tcPr>
          <w:p w14:paraId="3A4A928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Post -Secondary                                  </w:t>
            </w:r>
          </w:p>
        </w:tc>
        <w:tc>
          <w:tcPr>
            <w:tcW w:w="0" w:type="auto"/>
            <w:tcBorders>
              <w:top w:val="nil"/>
              <w:left w:val="nil"/>
              <w:bottom w:val="nil"/>
              <w:right w:val="nil"/>
            </w:tcBorders>
            <w:vAlign w:val="center"/>
          </w:tcPr>
          <w:p w14:paraId="59E358D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110 (36.7)                </w:t>
            </w:r>
          </w:p>
        </w:tc>
        <w:tc>
          <w:tcPr>
            <w:tcW w:w="0" w:type="auto"/>
            <w:tcBorders>
              <w:top w:val="nil"/>
              <w:left w:val="nil"/>
              <w:bottom w:val="nil"/>
              <w:right w:val="nil"/>
            </w:tcBorders>
            <w:vAlign w:val="center"/>
          </w:tcPr>
          <w:p w14:paraId="01D4593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96 (32)</w:t>
            </w:r>
          </w:p>
        </w:tc>
        <w:tc>
          <w:tcPr>
            <w:tcW w:w="0" w:type="auto"/>
            <w:vMerge/>
            <w:tcBorders>
              <w:top w:val="nil"/>
              <w:left w:val="nil"/>
              <w:bottom w:val="nil"/>
              <w:right w:val="nil"/>
            </w:tcBorders>
            <w:vAlign w:val="center"/>
          </w:tcPr>
          <w:p w14:paraId="4A6F91C2"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3537A635"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2F00ADC"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196 (65.3)                 </w:t>
            </w:r>
          </w:p>
        </w:tc>
        <w:tc>
          <w:tcPr>
            <w:tcW w:w="0" w:type="auto"/>
            <w:tcBorders>
              <w:top w:val="nil"/>
              <w:left w:val="nil"/>
              <w:bottom w:val="nil"/>
              <w:right w:val="nil"/>
            </w:tcBorders>
            <w:vAlign w:val="center"/>
          </w:tcPr>
          <w:p w14:paraId="3DDD57F7"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 (3.3)</w:t>
            </w:r>
          </w:p>
        </w:tc>
        <w:tc>
          <w:tcPr>
            <w:tcW w:w="0" w:type="auto"/>
            <w:vMerge/>
            <w:tcBorders>
              <w:top w:val="nil"/>
              <w:left w:val="nil"/>
              <w:bottom w:val="nil"/>
              <w:right w:val="nil"/>
            </w:tcBorders>
            <w:vAlign w:val="center"/>
          </w:tcPr>
          <w:p w14:paraId="6F84617D"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49CF28B"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4119B55"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4280E7BE"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203 (67.7)</w:t>
            </w:r>
          </w:p>
        </w:tc>
        <w:tc>
          <w:tcPr>
            <w:tcW w:w="0" w:type="auto"/>
            <w:vMerge/>
            <w:tcBorders>
              <w:top w:val="nil"/>
              <w:left w:val="nil"/>
              <w:bottom w:val="nil"/>
              <w:right w:val="nil"/>
            </w:tcBorders>
            <w:vAlign w:val="center"/>
          </w:tcPr>
          <w:p w14:paraId="66473206"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456ED64"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30AE9466" w14:textId="77777777" w:rsidTr="00E41177">
        <w:tc>
          <w:tcPr>
            <w:tcW w:w="1177" w:type="dxa"/>
            <w:tcBorders>
              <w:top w:val="nil"/>
              <w:bottom w:val="nil"/>
              <w:right w:val="nil"/>
            </w:tcBorders>
            <w:vAlign w:val="center"/>
          </w:tcPr>
          <w:p w14:paraId="4DF398E1"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bottom w:val="nil"/>
              <w:right w:val="nil"/>
            </w:tcBorders>
            <w:vAlign w:val="center"/>
          </w:tcPr>
          <w:p w14:paraId="153CCED3"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bottom w:val="nil"/>
              <w:right w:val="nil"/>
            </w:tcBorders>
            <w:vAlign w:val="center"/>
          </w:tcPr>
          <w:p w14:paraId="58D73B62"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147 (49)</w:t>
            </w:r>
          </w:p>
        </w:tc>
        <w:tc>
          <w:tcPr>
            <w:tcW w:w="0" w:type="auto"/>
            <w:tcBorders>
              <w:top w:val="nil"/>
              <w:left w:val="nil"/>
              <w:bottom w:val="nil"/>
              <w:right w:val="nil"/>
            </w:tcBorders>
            <w:vAlign w:val="center"/>
          </w:tcPr>
          <w:p w14:paraId="540E0A6C"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9B2B9AF"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8A505C"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bottom w:val="nil"/>
              <w:right w:val="nil"/>
            </w:tcBorders>
            <w:vAlign w:val="center"/>
          </w:tcPr>
          <w:p w14:paraId="0D398E79"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 (5.3)</w:t>
            </w:r>
          </w:p>
        </w:tc>
        <w:tc>
          <w:tcPr>
            <w:tcW w:w="0" w:type="auto"/>
            <w:tcBorders>
              <w:top w:val="nil"/>
              <w:left w:val="nil"/>
              <w:bottom w:val="nil"/>
              <w:right w:val="nil"/>
            </w:tcBorders>
            <w:vAlign w:val="center"/>
          </w:tcPr>
          <w:p w14:paraId="741B8282"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E6AAB2A" w14:textId="77777777" w:rsidR="008A01E0" w:rsidRPr="00E56100" w:rsidRDefault="008A01E0"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D354080"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bottom w:val="nil"/>
              <w:right w:val="nil"/>
            </w:tcBorders>
            <w:vAlign w:val="center"/>
          </w:tcPr>
          <w:p w14:paraId="3EF84AF6" w14:textId="77777777" w:rsidR="008A01E0" w:rsidRPr="00E56100" w:rsidRDefault="008A01E0"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(97.7)</w:t>
            </w:r>
          </w:p>
        </w:tc>
        <w:tc>
          <w:tcPr>
            <w:tcW w:w="0" w:type="auto"/>
            <w:vMerge/>
            <w:tcBorders>
              <w:top w:val="nil"/>
              <w:left w:val="nil"/>
              <w:bottom w:val="nil"/>
              <w:right w:val="nil"/>
            </w:tcBorders>
            <w:vAlign w:val="center"/>
          </w:tcPr>
          <w:p w14:paraId="56609EC0" w14:textId="77777777" w:rsidR="008A01E0" w:rsidRPr="00E56100" w:rsidRDefault="008A01E0"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3B70E5B" w14:textId="77777777" w:rsidR="008A01E0" w:rsidRPr="00E56100" w:rsidRDefault="008A01E0" w:rsidP="004D241D">
            <w:pPr>
              <w:rPr>
                <w:rFonts w:ascii="Times New Roman" w:hAnsi="Times New Roman" w:cs="Times New Roman"/>
                <w:b/>
                <w:color w:val="000000" w:themeColor="text1"/>
                <w:sz w:val="16"/>
                <w:szCs w:val="16"/>
              </w:rPr>
            </w:pPr>
          </w:p>
        </w:tc>
      </w:tr>
      <w:tr w:rsidR="003B72E8" w:rsidRPr="00E56100" w14:paraId="6C1F81BE" w14:textId="77777777" w:rsidTr="00E41177">
        <w:tc>
          <w:tcPr>
            <w:tcW w:w="1177" w:type="dxa"/>
            <w:tcBorders>
              <w:top w:val="nil"/>
              <w:bottom w:val="nil"/>
              <w:right w:val="nil"/>
            </w:tcBorders>
            <w:vAlign w:val="center"/>
          </w:tcPr>
          <w:p w14:paraId="347FD0A4"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2673F74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9E20E2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04599D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92C161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B5743C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DD0C51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D26B65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12DE20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45DA4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AD3893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0430DD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1777DB29"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225EC1BA" w14:textId="77777777" w:rsidTr="00E41177">
        <w:tc>
          <w:tcPr>
            <w:tcW w:w="1177" w:type="dxa"/>
            <w:tcBorders>
              <w:top w:val="nil"/>
              <w:bottom w:val="nil"/>
              <w:right w:val="nil"/>
            </w:tcBorders>
            <w:vAlign w:val="center"/>
          </w:tcPr>
          <w:p w14:paraId="0FC14BAA"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Father’s Occupation</w:t>
            </w:r>
          </w:p>
          <w:p w14:paraId="05807321"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2BCD7F9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5A3E1E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B1F0B6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10635A1"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644440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3F2484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0CB010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6F2C5A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A957148"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227BA4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9226846"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58071288"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08D2B241" w14:textId="77777777" w:rsidTr="00E41177">
        <w:trPr>
          <w:trHeight w:val="353"/>
        </w:trPr>
        <w:tc>
          <w:tcPr>
            <w:tcW w:w="1177" w:type="dxa"/>
            <w:tcBorders>
              <w:top w:val="nil"/>
              <w:bottom w:val="nil"/>
              <w:right w:val="nil"/>
            </w:tcBorders>
            <w:vAlign w:val="center"/>
          </w:tcPr>
          <w:p w14:paraId="283AB9A3"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Artisan</w:t>
            </w:r>
          </w:p>
        </w:tc>
        <w:tc>
          <w:tcPr>
            <w:tcW w:w="0" w:type="auto"/>
            <w:tcBorders>
              <w:top w:val="nil"/>
              <w:left w:val="nil"/>
              <w:bottom w:val="nil"/>
              <w:right w:val="nil"/>
            </w:tcBorders>
            <w:vAlign w:val="center"/>
          </w:tcPr>
          <w:p w14:paraId="6FF07D7A"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25 (8.3)                   </w:t>
            </w:r>
          </w:p>
        </w:tc>
        <w:tc>
          <w:tcPr>
            <w:tcW w:w="0" w:type="auto"/>
            <w:tcBorders>
              <w:top w:val="nil"/>
              <w:left w:val="nil"/>
              <w:bottom w:val="nil"/>
              <w:right w:val="nil"/>
            </w:tcBorders>
            <w:vAlign w:val="center"/>
          </w:tcPr>
          <w:p w14:paraId="780A944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39 (13)             </w:t>
            </w:r>
          </w:p>
        </w:tc>
        <w:tc>
          <w:tcPr>
            <w:tcW w:w="0" w:type="auto"/>
            <w:vMerge w:val="restart"/>
            <w:tcBorders>
              <w:top w:val="nil"/>
              <w:left w:val="nil"/>
              <w:bottom w:val="nil"/>
              <w:right w:val="nil"/>
            </w:tcBorders>
            <w:vAlign w:val="center"/>
          </w:tcPr>
          <w:p w14:paraId="48E825D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10.264</w:t>
            </w:r>
          </w:p>
        </w:tc>
        <w:tc>
          <w:tcPr>
            <w:tcW w:w="0" w:type="auto"/>
            <w:vMerge w:val="restart"/>
            <w:tcBorders>
              <w:top w:val="nil"/>
              <w:left w:val="nil"/>
              <w:bottom w:val="nil"/>
              <w:right w:val="nil"/>
            </w:tcBorders>
            <w:vAlign w:val="center"/>
          </w:tcPr>
          <w:p w14:paraId="0D016BA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0.006</w:t>
            </w:r>
          </w:p>
        </w:tc>
        <w:tc>
          <w:tcPr>
            <w:tcW w:w="0" w:type="auto"/>
            <w:tcBorders>
              <w:top w:val="nil"/>
              <w:left w:val="nil"/>
              <w:bottom w:val="nil"/>
              <w:right w:val="nil"/>
            </w:tcBorders>
            <w:vAlign w:val="center"/>
          </w:tcPr>
          <w:p w14:paraId="0A8C7DE7"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64 (21.3)                  </w:t>
            </w:r>
          </w:p>
          <w:p w14:paraId="4AC6C748"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6D7F01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vMerge w:val="restart"/>
            <w:tcBorders>
              <w:top w:val="nil"/>
              <w:left w:val="nil"/>
              <w:bottom w:val="nil"/>
              <w:right w:val="nil"/>
            </w:tcBorders>
            <w:vAlign w:val="center"/>
          </w:tcPr>
          <w:p w14:paraId="65239C5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5.786</w:t>
            </w:r>
          </w:p>
        </w:tc>
        <w:tc>
          <w:tcPr>
            <w:tcW w:w="0" w:type="auto"/>
            <w:vMerge w:val="restart"/>
            <w:tcBorders>
              <w:top w:val="nil"/>
              <w:left w:val="nil"/>
              <w:bottom w:val="nil"/>
              <w:right w:val="nil"/>
            </w:tcBorders>
            <w:vAlign w:val="center"/>
          </w:tcPr>
          <w:p w14:paraId="2232AA73"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0.055</w:t>
            </w:r>
          </w:p>
        </w:tc>
        <w:tc>
          <w:tcPr>
            <w:tcW w:w="0" w:type="auto"/>
            <w:tcBorders>
              <w:top w:val="nil"/>
              <w:left w:val="nil"/>
              <w:bottom w:val="nil"/>
              <w:right w:val="nil"/>
            </w:tcBorders>
            <w:vAlign w:val="center"/>
          </w:tcPr>
          <w:p w14:paraId="0CC1D1A0"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tcBorders>
              <w:top w:val="nil"/>
              <w:left w:val="nil"/>
              <w:bottom w:val="nil"/>
              <w:right w:val="nil"/>
            </w:tcBorders>
            <w:vAlign w:val="center"/>
          </w:tcPr>
          <w:p w14:paraId="0293A46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64 (21.3)                </w:t>
            </w:r>
          </w:p>
        </w:tc>
        <w:tc>
          <w:tcPr>
            <w:tcW w:w="0" w:type="auto"/>
            <w:vMerge w:val="restart"/>
            <w:tcBorders>
              <w:top w:val="nil"/>
              <w:left w:val="nil"/>
              <w:bottom w:val="nil"/>
              <w:right w:val="nil"/>
            </w:tcBorders>
            <w:vAlign w:val="center"/>
          </w:tcPr>
          <w:p w14:paraId="751766A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1.954         </w:t>
            </w:r>
          </w:p>
        </w:tc>
        <w:tc>
          <w:tcPr>
            <w:tcW w:w="0" w:type="auto"/>
            <w:vMerge w:val="restart"/>
            <w:tcBorders>
              <w:top w:val="nil"/>
              <w:left w:val="nil"/>
              <w:bottom w:val="nil"/>
            </w:tcBorders>
            <w:vAlign w:val="center"/>
          </w:tcPr>
          <w:p w14:paraId="1DCAD178"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0.377               </w:t>
            </w:r>
          </w:p>
        </w:tc>
      </w:tr>
      <w:tr w:rsidR="003B72E8" w:rsidRPr="00E56100" w14:paraId="35ED5CE9" w14:textId="77777777" w:rsidTr="00E41177">
        <w:tc>
          <w:tcPr>
            <w:tcW w:w="1177" w:type="dxa"/>
            <w:tcBorders>
              <w:top w:val="nil"/>
              <w:bottom w:val="nil"/>
              <w:right w:val="nil"/>
            </w:tcBorders>
            <w:vAlign w:val="center"/>
          </w:tcPr>
          <w:p w14:paraId="160D09EF"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Trader</w:t>
            </w:r>
          </w:p>
        </w:tc>
        <w:tc>
          <w:tcPr>
            <w:tcW w:w="0" w:type="auto"/>
            <w:tcBorders>
              <w:top w:val="nil"/>
              <w:left w:val="nil"/>
              <w:bottom w:val="nil"/>
              <w:right w:val="nil"/>
            </w:tcBorders>
            <w:vAlign w:val="center"/>
          </w:tcPr>
          <w:p w14:paraId="0D42D0A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62 (20.7)                 </w:t>
            </w:r>
          </w:p>
        </w:tc>
        <w:tc>
          <w:tcPr>
            <w:tcW w:w="0" w:type="auto"/>
            <w:tcBorders>
              <w:top w:val="nil"/>
              <w:left w:val="nil"/>
              <w:bottom w:val="nil"/>
              <w:right w:val="nil"/>
            </w:tcBorders>
            <w:vAlign w:val="center"/>
          </w:tcPr>
          <w:p w14:paraId="574B13F8"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69 (23)</w:t>
            </w:r>
          </w:p>
        </w:tc>
        <w:tc>
          <w:tcPr>
            <w:tcW w:w="0" w:type="auto"/>
            <w:vMerge/>
            <w:tcBorders>
              <w:top w:val="nil"/>
              <w:left w:val="nil"/>
              <w:bottom w:val="nil"/>
              <w:right w:val="nil"/>
            </w:tcBorders>
            <w:vAlign w:val="center"/>
          </w:tcPr>
          <w:p w14:paraId="7649FC9D"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F6D05FA"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48B13DF"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124 (41.3)                </w:t>
            </w:r>
          </w:p>
        </w:tc>
        <w:tc>
          <w:tcPr>
            <w:tcW w:w="0" w:type="auto"/>
            <w:tcBorders>
              <w:top w:val="nil"/>
              <w:left w:val="nil"/>
              <w:bottom w:val="nil"/>
              <w:right w:val="nil"/>
            </w:tcBorders>
            <w:vAlign w:val="center"/>
          </w:tcPr>
          <w:p w14:paraId="468639D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 (2.3)</w:t>
            </w:r>
          </w:p>
        </w:tc>
        <w:tc>
          <w:tcPr>
            <w:tcW w:w="0" w:type="auto"/>
            <w:vMerge/>
            <w:tcBorders>
              <w:top w:val="nil"/>
              <w:left w:val="nil"/>
              <w:bottom w:val="nil"/>
              <w:right w:val="nil"/>
            </w:tcBorders>
            <w:vAlign w:val="center"/>
          </w:tcPr>
          <w:p w14:paraId="2666A3AF"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AA24697"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E7AFCC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4 (1.3)                  </w:t>
            </w:r>
          </w:p>
        </w:tc>
        <w:tc>
          <w:tcPr>
            <w:tcW w:w="0" w:type="auto"/>
            <w:tcBorders>
              <w:top w:val="nil"/>
              <w:left w:val="nil"/>
              <w:bottom w:val="nil"/>
              <w:right w:val="nil"/>
            </w:tcBorders>
            <w:vAlign w:val="center"/>
          </w:tcPr>
          <w:p w14:paraId="5F4023AD"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127 (42.3)</w:t>
            </w:r>
          </w:p>
        </w:tc>
        <w:tc>
          <w:tcPr>
            <w:tcW w:w="0" w:type="auto"/>
            <w:vMerge/>
            <w:tcBorders>
              <w:top w:val="nil"/>
              <w:left w:val="nil"/>
              <w:bottom w:val="nil"/>
              <w:right w:val="nil"/>
            </w:tcBorders>
            <w:vAlign w:val="center"/>
          </w:tcPr>
          <w:p w14:paraId="3AA58554"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7AF8CD6A" w14:textId="77777777" w:rsidR="004D694B" w:rsidRPr="00E56100" w:rsidRDefault="004D694B" w:rsidP="004D241D">
            <w:pPr>
              <w:rPr>
                <w:rFonts w:ascii="Times New Roman" w:hAnsi="Times New Roman" w:cs="Times New Roman"/>
                <w:b/>
                <w:color w:val="000000" w:themeColor="text1"/>
                <w:sz w:val="16"/>
                <w:szCs w:val="16"/>
              </w:rPr>
            </w:pPr>
          </w:p>
        </w:tc>
      </w:tr>
      <w:tr w:rsidR="003B72E8" w:rsidRPr="00E56100" w14:paraId="76B3B483" w14:textId="77777777" w:rsidTr="00E41177">
        <w:tc>
          <w:tcPr>
            <w:tcW w:w="1177" w:type="dxa"/>
            <w:tcBorders>
              <w:top w:val="nil"/>
              <w:bottom w:val="nil"/>
              <w:right w:val="nil"/>
            </w:tcBorders>
            <w:vAlign w:val="center"/>
          </w:tcPr>
          <w:p w14:paraId="6E1224CB"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Civil Servant</w:t>
            </w:r>
          </w:p>
        </w:tc>
        <w:tc>
          <w:tcPr>
            <w:tcW w:w="0" w:type="auto"/>
            <w:tcBorders>
              <w:top w:val="nil"/>
              <w:left w:val="nil"/>
              <w:bottom w:val="nil"/>
              <w:right w:val="nil"/>
            </w:tcBorders>
            <w:vAlign w:val="center"/>
          </w:tcPr>
          <w:p w14:paraId="491A6AE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220 (66)                  </w:t>
            </w:r>
          </w:p>
        </w:tc>
        <w:tc>
          <w:tcPr>
            <w:tcW w:w="0" w:type="auto"/>
            <w:tcBorders>
              <w:top w:val="nil"/>
              <w:left w:val="nil"/>
              <w:bottom w:val="nil"/>
              <w:right w:val="nil"/>
            </w:tcBorders>
            <w:vAlign w:val="center"/>
          </w:tcPr>
          <w:p w14:paraId="1583A371"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39 (13)</w:t>
            </w:r>
          </w:p>
        </w:tc>
        <w:tc>
          <w:tcPr>
            <w:tcW w:w="0" w:type="auto"/>
            <w:vMerge/>
            <w:tcBorders>
              <w:top w:val="nil"/>
              <w:left w:val="nil"/>
              <w:bottom w:val="nil"/>
              <w:right w:val="nil"/>
            </w:tcBorders>
            <w:vAlign w:val="center"/>
          </w:tcPr>
          <w:p w14:paraId="7621EE21"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EB95E27"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85DC2E0"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96 (32)                      </w:t>
            </w:r>
          </w:p>
        </w:tc>
        <w:tc>
          <w:tcPr>
            <w:tcW w:w="0" w:type="auto"/>
            <w:tcBorders>
              <w:top w:val="nil"/>
              <w:left w:val="nil"/>
              <w:bottom w:val="nil"/>
              <w:right w:val="nil"/>
            </w:tcBorders>
            <w:vAlign w:val="center"/>
          </w:tcPr>
          <w:p w14:paraId="4009FAD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9 (3.0)</w:t>
            </w:r>
          </w:p>
        </w:tc>
        <w:tc>
          <w:tcPr>
            <w:tcW w:w="0" w:type="auto"/>
            <w:vMerge/>
            <w:tcBorders>
              <w:top w:val="nil"/>
              <w:left w:val="nil"/>
              <w:bottom w:val="nil"/>
              <w:right w:val="nil"/>
            </w:tcBorders>
            <w:vAlign w:val="center"/>
          </w:tcPr>
          <w:p w14:paraId="59E9FB47"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0059AA77"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AED3847"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4994B33E"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102 (34)</w:t>
            </w:r>
          </w:p>
        </w:tc>
        <w:tc>
          <w:tcPr>
            <w:tcW w:w="0" w:type="auto"/>
            <w:vMerge/>
            <w:tcBorders>
              <w:top w:val="nil"/>
              <w:left w:val="nil"/>
              <w:bottom w:val="nil"/>
              <w:right w:val="nil"/>
            </w:tcBorders>
            <w:vAlign w:val="center"/>
          </w:tcPr>
          <w:p w14:paraId="68AD2342"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52E9269" w14:textId="77777777" w:rsidR="004D694B" w:rsidRPr="00E56100" w:rsidRDefault="004D694B" w:rsidP="004D241D">
            <w:pPr>
              <w:rPr>
                <w:rFonts w:ascii="Times New Roman" w:hAnsi="Times New Roman" w:cs="Times New Roman"/>
                <w:b/>
                <w:color w:val="000000" w:themeColor="text1"/>
                <w:sz w:val="16"/>
                <w:szCs w:val="16"/>
              </w:rPr>
            </w:pPr>
          </w:p>
        </w:tc>
      </w:tr>
      <w:tr w:rsidR="003B72E8" w:rsidRPr="00E56100" w14:paraId="273FF070" w14:textId="77777777" w:rsidTr="00E41177">
        <w:tc>
          <w:tcPr>
            <w:tcW w:w="1177" w:type="dxa"/>
            <w:tcBorders>
              <w:top w:val="nil"/>
              <w:bottom w:val="nil"/>
              <w:right w:val="nil"/>
            </w:tcBorders>
            <w:vAlign w:val="center"/>
          </w:tcPr>
          <w:p w14:paraId="6720F4C8"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bottom w:val="nil"/>
              <w:right w:val="nil"/>
            </w:tcBorders>
            <w:vAlign w:val="center"/>
          </w:tcPr>
          <w:p w14:paraId="765B8BC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bottom w:val="nil"/>
              <w:right w:val="nil"/>
            </w:tcBorders>
            <w:vAlign w:val="center"/>
          </w:tcPr>
          <w:p w14:paraId="310E131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147 (49)</w:t>
            </w:r>
          </w:p>
        </w:tc>
        <w:tc>
          <w:tcPr>
            <w:tcW w:w="0" w:type="auto"/>
            <w:tcBorders>
              <w:top w:val="nil"/>
              <w:left w:val="nil"/>
              <w:bottom w:val="nil"/>
              <w:right w:val="nil"/>
            </w:tcBorders>
            <w:vAlign w:val="center"/>
          </w:tcPr>
          <w:p w14:paraId="03FED2B1"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1E57D68"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C08E5F5"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bottom w:val="nil"/>
              <w:right w:val="nil"/>
            </w:tcBorders>
            <w:vAlign w:val="center"/>
          </w:tcPr>
          <w:p w14:paraId="3C6AC66A"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 (5.3)</w:t>
            </w:r>
          </w:p>
        </w:tc>
        <w:tc>
          <w:tcPr>
            <w:tcW w:w="0" w:type="auto"/>
            <w:tcBorders>
              <w:top w:val="nil"/>
              <w:left w:val="nil"/>
              <w:bottom w:val="nil"/>
              <w:right w:val="nil"/>
            </w:tcBorders>
            <w:vAlign w:val="center"/>
          </w:tcPr>
          <w:p w14:paraId="674AA540"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5B272CD"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9EAE131"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bottom w:val="nil"/>
              <w:right w:val="nil"/>
            </w:tcBorders>
            <w:vAlign w:val="center"/>
          </w:tcPr>
          <w:p w14:paraId="62CDC98C"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(97.7)</w:t>
            </w:r>
          </w:p>
        </w:tc>
        <w:tc>
          <w:tcPr>
            <w:tcW w:w="0" w:type="auto"/>
            <w:vMerge/>
            <w:tcBorders>
              <w:top w:val="nil"/>
              <w:left w:val="nil"/>
              <w:bottom w:val="nil"/>
              <w:right w:val="nil"/>
            </w:tcBorders>
            <w:vAlign w:val="center"/>
          </w:tcPr>
          <w:p w14:paraId="0BB9FB45"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78E93FC2" w14:textId="77777777" w:rsidR="004D694B" w:rsidRPr="00E56100" w:rsidRDefault="004D694B" w:rsidP="004D241D">
            <w:pPr>
              <w:rPr>
                <w:rFonts w:ascii="Times New Roman" w:hAnsi="Times New Roman" w:cs="Times New Roman"/>
                <w:b/>
                <w:color w:val="000000" w:themeColor="text1"/>
                <w:sz w:val="16"/>
                <w:szCs w:val="16"/>
              </w:rPr>
            </w:pPr>
          </w:p>
        </w:tc>
      </w:tr>
      <w:tr w:rsidR="003B72E8" w:rsidRPr="00E56100" w14:paraId="5FAB1A78" w14:textId="77777777" w:rsidTr="00E41177">
        <w:tc>
          <w:tcPr>
            <w:tcW w:w="1177" w:type="dxa"/>
            <w:tcBorders>
              <w:top w:val="nil"/>
              <w:bottom w:val="nil"/>
              <w:right w:val="nil"/>
            </w:tcBorders>
            <w:vAlign w:val="center"/>
          </w:tcPr>
          <w:p w14:paraId="5AF7AF02"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6B01D40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02F73B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776503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0EF9AE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315885F"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C1D8E28"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4E3991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A747A8A"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18DFE0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F5698E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58357BC9"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16DAB6FF"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5E78CD5C" w14:textId="77777777" w:rsidTr="00E41177">
        <w:tc>
          <w:tcPr>
            <w:tcW w:w="1177" w:type="dxa"/>
            <w:tcBorders>
              <w:top w:val="nil"/>
              <w:bottom w:val="nil"/>
              <w:right w:val="nil"/>
            </w:tcBorders>
            <w:vAlign w:val="center"/>
          </w:tcPr>
          <w:p w14:paraId="42235286" w14:textId="77777777" w:rsidR="00CA6395" w:rsidRPr="00E56100" w:rsidRDefault="00CA6395"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Mother’s Occupation</w:t>
            </w:r>
          </w:p>
          <w:p w14:paraId="6021ABDB" w14:textId="77777777" w:rsidR="00CA6395" w:rsidRPr="00E56100" w:rsidRDefault="00CA6395" w:rsidP="004D241D">
            <w:pPr>
              <w:rPr>
                <w:rFonts w:ascii="Times New Roman" w:hAnsi="Times New Roman" w:cs="Times New Roman"/>
                <w:color w:val="000000" w:themeColor="text1"/>
                <w:sz w:val="16"/>
                <w:szCs w:val="16"/>
              </w:rPr>
            </w:pPr>
          </w:p>
        </w:tc>
        <w:tc>
          <w:tcPr>
            <w:tcW w:w="0" w:type="auto"/>
            <w:tcBorders>
              <w:top w:val="nil"/>
              <w:left w:val="nil"/>
              <w:bottom w:val="nil"/>
              <w:right w:val="nil"/>
            </w:tcBorders>
            <w:vAlign w:val="center"/>
          </w:tcPr>
          <w:p w14:paraId="06CACDD9"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D47B6C7"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33BCBEE"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0B48EC"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3F948F3"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D704322"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6CC3350"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2D9543D"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6681694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0DB0765B"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5B935F5" w14:textId="77777777" w:rsidR="00CA6395" w:rsidRPr="00E56100" w:rsidRDefault="00CA6395" w:rsidP="004D241D">
            <w:pPr>
              <w:rPr>
                <w:rFonts w:ascii="Times New Roman" w:hAnsi="Times New Roman" w:cs="Times New Roman"/>
                <w:b/>
                <w:color w:val="000000" w:themeColor="text1"/>
                <w:sz w:val="16"/>
                <w:szCs w:val="16"/>
              </w:rPr>
            </w:pPr>
          </w:p>
        </w:tc>
        <w:tc>
          <w:tcPr>
            <w:tcW w:w="0" w:type="auto"/>
            <w:tcBorders>
              <w:top w:val="nil"/>
              <w:left w:val="nil"/>
              <w:bottom w:val="nil"/>
            </w:tcBorders>
            <w:vAlign w:val="center"/>
          </w:tcPr>
          <w:p w14:paraId="6D57DAFB" w14:textId="77777777" w:rsidR="00CA6395" w:rsidRPr="00E56100" w:rsidRDefault="00CA6395" w:rsidP="004D241D">
            <w:pPr>
              <w:rPr>
                <w:rFonts w:ascii="Times New Roman" w:hAnsi="Times New Roman" w:cs="Times New Roman"/>
                <w:b/>
                <w:color w:val="000000" w:themeColor="text1"/>
                <w:sz w:val="16"/>
                <w:szCs w:val="16"/>
              </w:rPr>
            </w:pPr>
          </w:p>
        </w:tc>
      </w:tr>
      <w:tr w:rsidR="003B72E8" w:rsidRPr="00E56100" w14:paraId="2CE49402" w14:textId="77777777" w:rsidTr="00C14C80">
        <w:tc>
          <w:tcPr>
            <w:tcW w:w="1177" w:type="dxa"/>
            <w:tcBorders>
              <w:top w:val="nil"/>
              <w:bottom w:val="nil"/>
              <w:right w:val="nil"/>
            </w:tcBorders>
            <w:vAlign w:val="center"/>
          </w:tcPr>
          <w:p w14:paraId="5B6B3E21"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Artisan</w:t>
            </w:r>
          </w:p>
        </w:tc>
        <w:tc>
          <w:tcPr>
            <w:tcW w:w="0" w:type="auto"/>
            <w:tcBorders>
              <w:top w:val="nil"/>
              <w:left w:val="nil"/>
              <w:bottom w:val="nil"/>
              <w:right w:val="nil"/>
            </w:tcBorders>
            <w:vAlign w:val="center"/>
          </w:tcPr>
          <w:p w14:paraId="3C3B4D8F"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11 (3.7)                     </w:t>
            </w:r>
          </w:p>
        </w:tc>
        <w:tc>
          <w:tcPr>
            <w:tcW w:w="0" w:type="auto"/>
            <w:tcBorders>
              <w:top w:val="nil"/>
              <w:left w:val="nil"/>
              <w:bottom w:val="nil"/>
              <w:right w:val="nil"/>
            </w:tcBorders>
            <w:vAlign w:val="center"/>
          </w:tcPr>
          <w:p w14:paraId="4A1B2B0F"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11 (3.7)           </w:t>
            </w:r>
          </w:p>
        </w:tc>
        <w:tc>
          <w:tcPr>
            <w:tcW w:w="0" w:type="auto"/>
            <w:vMerge w:val="restart"/>
            <w:tcBorders>
              <w:top w:val="nil"/>
              <w:left w:val="nil"/>
              <w:right w:val="nil"/>
            </w:tcBorders>
            <w:vAlign w:val="center"/>
          </w:tcPr>
          <w:p w14:paraId="0F4FBC90"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1.323            </w:t>
            </w:r>
          </w:p>
        </w:tc>
        <w:tc>
          <w:tcPr>
            <w:tcW w:w="0" w:type="auto"/>
            <w:vMerge w:val="restart"/>
            <w:tcBorders>
              <w:top w:val="nil"/>
              <w:left w:val="nil"/>
              <w:right w:val="nil"/>
            </w:tcBorders>
            <w:vAlign w:val="center"/>
          </w:tcPr>
          <w:p w14:paraId="01019930"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0.724               </w:t>
            </w:r>
          </w:p>
        </w:tc>
        <w:tc>
          <w:tcPr>
            <w:tcW w:w="0" w:type="auto"/>
            <w:tcBorders>
              <w:top w:val="nil"/>
              <w:left w:val="nil"/>
              <w:bottom w:val="nil"/>
              <w:right w:val="nil"/>
            </w:tcBorders>
            <w:vAlign w:val="center"/>
          </w:tcPr>
          <w:p w14:paraId="355E74BF"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21 (7)                         </w:t>
            </w:r>
          </w:p>
        </w:tc>
        <w:tc>
          <w:tcPr>
            <w:tcW w:w="0" w:type="auto"/>
            <w:tcBorders>
              <w:top w:val="nil"/>
              <w:left w:val="nil"/>
              <w:bottom w:val="nil"/>
              <w:right w:val="nil"/>
            </w:tcBorders>
            <w:vAlign w:val="center"/>
          </w:tcPr>
          <w:p w14:paraId="03B1809C"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vMerge w:val="restart"/>
            <w:tcBorders>
              <w:top w:val="nil"/>
              <w:left w:val="nil"/>
              <w:bottom w:val="nil"/>
              <w:right w:val="nil"/>
            </w:tcBorders>
            <w:vAlign w:val="center"/>
          </w:tcPr>
          <w:p w14:paraId="4B9F88A5"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2.426</w:t>
            </w:r>
          </w:p>
        </w:tc>
        <w:tc>
          <w:tcPr>
            <w:tcW w:w="0" w:type="auto"/>
            <w:vMerge w:val="restart"/>
            <w:tcBorders>
              <w:top w:val="nil"/>
              <w:left w:val="nil"/>
              <w:bottom w:val="nil"/>
              <w:right w:val="nil"/>
            </w:tcBorders>
            <w:vAlign w:val="center"/>
          </w:tcPr>
          <w:p w14:paraId="424A0B54"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0.489</w:t>
            </w:r>
          </w:p>
        </w:tc>
        <w:tc>
          <w:tcPr>
            <w:tcW w:w="0" w:type="auto"/>
            <w:tcBorders>
              <w:top w:val="nil"/>
              <w:left w:val="nil"/>
              <w:bottom w:val="nil"/>
              <w:right w:val="nil"/>
            </w:tcBorders>
            <w:vAlign w:val="center"/>
          </w:tcPr>
          <w:p w14:paraId="2DA16E88"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 (0.3)                    </w:t>
            </w:r>
          </w:p>
        </w:tc>
        <w:tc>
          <w:tcPr>
            <w:tcW w:w="0" w:type="auto"/>
            <w:tcBorders>
              <w:top w:val="nil"/>
              <w:left w:val="nil"/>
              <w:bottom w:val="nil"/>
              <w:right w:val="nil"/>
            </w:tcBorders>
            <w:vAlign w:val="center"/>
          </w:tcPr>
          <w:p w14:paraId="251A2928"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21 (3.7)               </w:t>
            </w:r>
          </w:p>
        </w:tc>
        <w:tc>
          <w:tcPr>
            <w:tcW w:w="0" w:type="auto"/>
            <w:vMerge w:val="restart"/>
            <w:tcBorders>
              <w:top w:val="nil"/>
              <w:left w:val="nil"/>
              <w:bottom w:val="nil"/>
              <w:right w:val="nil"/>
            </w:tcBorders>
            <w:vAlign w:val="center"/>
          </w:tcPr>
          <w:p w14:paraId="77A99D86"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2.182</w:t>
            </w:r>
          </w:p>
        </w:tc>
        <w:tc>
          <w:tcPr>
            <w:tcW w:w="0" w:type="auto"/>
            <w:vMerge w:val="restart"/>
            <w:tcBorders>
              <w:top w:val="nil"/>
              <w:left w:val="nil"/>
              <w:bottom w:val="nil"/>
            </w:tcBorders>
            <w:vAlign w:val="center"/>
          </w:tcPr>
          <w:p w14:paraId="410D0E26"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0.536</w:t>
            </w:r>
          </w:p>
        </w:tc>
      </w:tr>
      <w:tr w:rsidR="003B72E8" w:rsidRPr="00E56100" w14:paraId="2AB6DCE6" w14:textId="77777777" w:rsidTr="00C14C80">
        <w:tc>
          <w:tcPr>
            <w:tcW w:w="1177" w:type="dxa"/>
            <w:tcBorders>
              <w:top w:val="nil"/>
              <w:bottom w:val="nil"/>
              <w:right w:val="nil"/>
            </w:tcBorders>
            <w:vAlign w:val="center"/>
          </w:tcPr>
          <w:p w14:paraId="580EE026"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Trader</w:t>
            </w:r>
          </w:p>
        </w:tc>
        <w:tc>
          <w:tcPr>
            <w:tcW w:w="0" w:type="auto"/>
            <w:tcBorders>
              <w:top w:val="nil"/>
              <w:left w:val="nil"/>
              <w:bottom w:val="nil"/>
              <w:right w:val="nil"/>
            </w:tcBorders>
            <w:vAlign w:val="center"/>
          </w:tcPr>
          <w:p w14:paraId="4DBA0053"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30 (10)                      </w:t>
            </w:r>
          </w:p>
        </w:tc>
        <w:tc>
          <w:tcPr>
            <w:tcW w:w="0" w:type="auto"/>
            <w:tcBorders>
              <w:top w:val="nil"/>
              <w:left w:val="nil"/>
              <w:bottom w:val="nil"/>
              <w:right w:val="nil"/>
            </w:tcBorders>
            <w:vAlign w:val="center"/>
          </w:tcPr>
          <w:p w14:paraId="73AB46EB"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26 (8.7)</w:t>
            </w:r>
          </w:p>
        </w:tc>
        <w:tc>
          <w:tcPr>
            <w:tcW w:w="0" w:type="auto"/>
            <w:vMerge/>
            <w:tcBorders>
              <w:left w:val="nil"/>
              <w:right w:val="nil"/>
            </w:tcBorders>
            <w:vAlign w:val="center"/>
          </w:tcPr>
          <w:p w14:paraId="0CCC8C4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left w:val="nil"/>
              <w:right w:val="nil"/>
            </w:tcBorders>
            <w:vAlign w:val="center"/>
          </w:tcPr>
          <w:p w14:paraId="1E2D35DD"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4778251E"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55 (18.3)                     </w:t>
            </w:r>
          </w:p>
        </w:tc>
        <w:tc>
          <w:tcPr>
            <w:tcW w:w="0" w:type="auto"/>
            <w:tcBorders>
              <w:top w:val="nil"/>
              <w:left w:val="nil"/>
              <w:bottom w:val="nil"/>
              <w:right w:val="nil"/>
            </w:tcBorders>
            <w:vAlign w:val="center"/>
          </w:tcPr>
          <w:p w14:paraId="6734D4D3"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 (0.3)</w:t>
            </w:r>
          </w:p>
        </w:tc>
        <w:tc>
          <w:tcPr>
            <w:tcW w:w="0" w:type="auto"/>
            <w:vMerge/>
            <w:tcBorders>
              <w:top w:val="nil"/>
              <w:left w:val="nil"/>
              <w:bottom w:val="nil"/>
              <w:right w:val="nil"/>
            </w:tcBorders>
            <w:vAlign w:val="center"/>
          </w:tcPr>
          <w:p w14:paraId="70D5963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4CEFB316"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22B63261"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0 (0)                      </w:t>
            </w:r>
          </w:p>
        </w:tc>
        <w:tc>
          <w:tcPr>
            <w:tcW w:w="0" w:type="auto"/>
            <w:tcBorders>
              <w:top w:val="nil"/>
              <w:left w:val="nil"/>
              <w:bottom w:val="nil"/>
              <w:right w:val="nil"/>
            </w:tcBorders>
            <w:vAlign w:val="center"/>
          </w:tcPr>
          <w:p w14:paraId="42B76F7B"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56 (8.7)</w:t>
            </w:r>
          </w:p>
        </w:tc>
        <w:tc>
          <w:tcPr>
            <w:tcW w:w="0" w:type="auto"/>
            <w:vMerge/>
            <w:tcBorders>
              <w:top w:val="nil"/>
              <w:left w:val="nil"/>
              <w:bottom w:val="nil"/>
              <w:right w:val="nil"/>
            </w:tcBorders>
            <w:vAlign w:val="center"/>
          </w:tcPr>
          <w:p w14:paraId="123C9D06"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3A60B2C4" w14:textId="77777777" w:rsidR="00E41177" w:rsidRPr="00E56100" w:rsidRDefault="00E41177" w:rsidP="004D241D">
            <w:pPr>
              <w:rPr>
                <w:rFonts w:ascii="Times New Roman" w:hAnsi="Times New Roman" w:cs="Times New Roman"/>
                <w:b/>
                <w:color w:val="000000" w:themeColor="text1"/>
                <w:sz w:val="16"/>
                <w:szCs w:val="16"/>
              </w:rPr>
            </w:pPr>
          </w:p>
        </w:tc>
      </w:tr>
      <w:tr w:rsidR="003B72E8" w:rsidRPr="00E56100" w14:paraId="1290EC77" w14:textId="77777777" w:rsidTr="00C14C80">
        <w:tc>
          <w:tcPr>
            <w:tcW w:w="1177" w:type="dxa"/>
            <w:tcBorders>
              <w:top w:val="nil"/>
              <w:bottom w:val="nil"/>
              <w:right w:val="nil"/>
            </w:tcBorders>
            <w:vAlign w:val="center"/>
          </w:tcPr>
          <w:p w14:paraId="44453946"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Civil Servant</w:t>
            </w:r>
          </w:p>
        </w:tc>
        <w:tc>
          <w:tcPr>
            <w:tcW w:w="0" w:type="auto"/>
            <w:tcBorders>
              <w:top w:val="nil"/>
              <w:left w:val="nil"/>
              <w:bottom w:val="nil"/>
              <w:right w:val="nil"/>
            </w:tcBorders>
            <w:vAlign w:val="center"/>
          </w:tcPr>
          <w:p w14:paraId="2EB3047A"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70 (23.3)                    </w:t>
            </w:r>
          </w:p>
        </w:tc>
        <w:tc>
          <w:tcPr>
            <w:tcW w:w="0" w:type="auto"/>
            <w:tcBorders>
              <w:top w:val="nil"/>
              <w:left w:val="nil"/>
              <w:bottom w:val="nil"/>
              <w:right w:val="nil"/>
            </w:tcBorders>
            <w:vAlign w:val="center"/>
          </w:tcPr>
          <w:p w14:paraId="24BF9231"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61 (20.3)</w:t>
            </w:r>
          </w:p>
        </w:tc>
        <w:tc>
          <w:tcPr>
            <w:tcW w:w="0" w:type="auto"/>
            <w:vMerge/>
            <w:tcBorders>
              <w:left w:val="nil"/>
              <w:right w:val="nil"/>
            </w:tcBorders>
            <w:vAlign w:val="center"/>
          </w:tcPr>
          <w:p w14:paraId="64581B6B"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left w:val="nil"/>
              <w:right w:val="nil"/>
            </w:tcBorders>
            <w:vAlign w:val="center"/>
          </w:tcPr>
          <w:p w14:paraId="2320CBDD"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3C3997A8"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124 (41.3)                   </w:t>
            </w:r>
          </w:p>
        </w:tc>
        <w:tc>
          <w:tcPr>
            <w:tcW w:w="0" w:type="auto"/>
            <w:tcBorders>
              <w:top w:val="nil"/>
              <w:left w:val="nil"/>
              <w:bottom w:val="nil"/>
              <w:right w:val="nil"/>
            </w:tcBorders>
            <w:vAlign w:val="center"/>
          </w:tcPr>
          <w:p w14:paraId="087BCE9E"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 (2.3)</w:t>
            </w:r>
          </w:p>
        </w:tc>
        <w:tc>
          <w:tcPr>
            <w:tcW w:w="0" w:type="auto"/>
            <w:vMerge/>
            <w:tcBorders>
              <w:top w:val="nil"/>
              <w:left w:val="nil"/>
              <w:bottom w:val="nil"/>
              <w:right w:val="nil"/>
            </w:tcBorders>
            <w:vAlign w:val="center"/>
          </w:tcPr>
          <w:p w14:paraId="10B23AEC"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208B3A11"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183F58D9"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514038EC"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128 (20.3)</w:t>
            </w:r>
          </w:p>
        </w:tc>
        <w:tc>
          <w:tcPr>
            <w:tcW w:w="0" w:type="auto"/>
            <w:vMerge/>
            <w:tcBorders>
              <w:top w:val="nil"/>
              <w:left w:val="nil"/>
              <w:bottom w:val="nil"/>
              <w:right w:val="nil"/>
            </w:tcBorders>
            <w:vAlign w:val="center"/>
          </w:tcPr>
          <w:p w14:paraId="27D4A98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24775F54" w14:textId="77777777" w:rsidR="00E41177" w:rsidRPr="00E56100" w:rsidRDefault="00E41177" w:rsidP="004D241D">
            <w:pPr>
              <w:rPr>
                <w:rFonts w:ascii="Times New Roman" w:hAnsi="Times New Roman" w:cs="Times New Roman"/>
                <w:b/>
                <w:color w:val="000000" w:themeColor="text1"/>
                <w:sz w:val="16"/>
                <w:szCs w:val="16"/>
              </w:rPr>
            </w:pPr>
          </w:p>
        </w:tc>
      </w:tr>
      <w:tr w:rsidR="003B72E8" w:rsidRPr="00E56100" w14:paraId="32A8A3DE" w14:textId="77777777" w:rsidTr="00C14C80">
        <w:tc>
          <w:tcPr>
            <w:tcW w:w="1177" w:type="dxa"/>
            <w:tcBorders>
              <w:top w:val="nil"/>
              <w:bottom w:val="nil"/>
              <w:right w:val="nil"/>
            </w:tcBorders>
            <w:vAlign w:val="center"/>
          </w:tcPr>
          <w:p w14:paraId="5CCC47A1"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Housewife</w:t>
            </w:r>
          </w:p>
        </w:tc>
        <w:tc>
          <w:tcPr>
            <w:tcW w:w="0" w:type="auto"/>
            <w:tcBorders>
              <w:top w:val="nil"/>
              <w:left w:val="nil"/>
              <w:bottom w:val="nil"/>
              <w:right w:val="nil"/>
            </w:tcBorders>
            <w:vAlign w:val="center"/>
          </w:tcPr>
          <w:p w14:paraId="23E4C062"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42 (14)                      </w:t>
            </w:r>
          </w:p>
        </w:tc>
        <w:tc>
          <w:tcPr>
            <w:tcW w:w="0" w:type="auto"/>
            <w:tcBorders>
              <w:top w:val="nil"/>
              <w:left w:val="nil"/>
              <w:bottom w:val="nil"/>
              <w:right w:val="nil"/>
            </w:tcBorders>
            <w:vAlign w:val="center"/>
          </w:tcPr>
          <w:p w14:paraId="19B541BA"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49 (16.3)</w:t>
            </w:r>
          </w:p>
        </w:tc>
        <w:tc>
          <w:tcPr>
            <w:tcW w:w="0" w:type="auto"/>
            <w:vMerge/>
            <w:tcBorders>
              <w:left w:val="nil"/>
              <w:bottom w:val="nil"/>
              <w:right w:val="nil"/>
            </w:tcBorders>
            <w:vAlign w:val="center"/>
          </w:tcPr>
          <w:p w14:paraId="59A7330B"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left w:val="nil"/>
              <w:bottom w:val="nil"/>
              <w:right w:val="nil"/>
            </w:tcBorders>
            <w:vAlign w:val="center"/>
          </w:tcPr>
          <w:p w14:paraId="7E5E08DB"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886ADEB"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84(28)                         </w:t>
            </w:r>
          </w:p>
        </w:tc>
        <w:tc>
          <w:tcPr>
            <w:tcW w:w="0" w:type="auto"/>
            <w:tcBorders>
              <w:top w:val="nil"/>
              <w:left w:val="nil"/>
              <w:bottom w:val="nil"/>
              <w:right w:val="nil"/>
            </w:tcBorders>
            <w:vAlign w:val="center"/>
          </w:tcPr>
          <w:p w14:paraId="61CB1405" w14:textId="77777777" w:rsidR="00E41177" w:rsidRPr="00E56100" w:rsidRDefault="00E41177"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7(2.3)</w:t>
            </w:r>
          </w:p>
        </w:tc>
        <w:tc>
          <w:tcPr>
            <w:tcW w:w="0" w:type="auto"/>
            <w:vMerge/>
            <w:tcBorders>
              <w:top w:val="nil"/>
              <w:left w:val="nil"/>
              <w:bottom w:val="nil"/>
              <w:right w:val="nil"/>
            </w:tcBorders>
            <w:vAlign w:val="center"/>
          </w:tcPr>
          <w:p w14:paraId="46CBE333"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right w:val="nil"/>
            </w:tcBorders>
            <w:vAlign w:val="center"/>
          </w:tcPr>
          <w:p w14:paraId="16D7FE23" w14:textId="77777777" w:rsidR="00E41177" w:rsidRPr="00E56100" w:rsidRDefault="00E41177" w:rsidP="004D241D">
            <w:pPr>
              <w:rPr>
                <w:rFonts w:ascii="Times New Roman" w:hAnsi="Times New Roman" w:cs="Times New Roman"/>
                <w:b/>
                <w:color w:val="000000" w:themeColor="text1"/>
                <w:sz w:val="16"/>
                <w:szCs w:val="16"/>
              </w:rPr>
            </w:pPr>
          </w:p>
        </w:tc>
        <w:tc>
          <w:tcPr>
            <w:tcW w:w="0" w:type="auto"/>
            <w:tcBorders>
              <w:top w:val="nil"/>
              <w:left w:val="nil"/>
              <w:bottom w:val="nil"/>
              <w:right w:val="nil"/>
            </w:tcBorders>
            <w:vAlign w:val="center"/>
          </w:tcPr>
          <w:p w14:paraId="773D39B0"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 xml:space="preserve">3 (1.0)                    </w:t>
            </w:r>
          </w:p>
        </w:tc>
        <w:tc>
          <w:tcPr>
            <w:tcW w:w="0" w:type="auto"/>
            <w:tcBorders>
              <w:top w:val="nil"/>
              <w:left w:val="nil"/>
              <w:bottom w:val="nil"/>
              <w:right w:val="nil"/>
            </w:tcBorders>
            <w:vAlign w:val="center"/>
          </w:tcPr>
          <w:p w14:paraId="02DAFEE4" w14:textId="77777777" w:rsidR="00E41177" w:rsidRPr="00E56100" w:rsidRDefault="00E41177"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88 (16.3)</w:t>
            </w:r>
          </w:p>
        </w:tc>
        <w:tc>
          <w:tcPr>
            <w:tcW w:w="0" w:type="auto"/>
            <w:vMerge/>
            <w:tcBorders>
              <w:top w:val="nil"/>
              <w:left w:val="nil"/>
              <w:bottom w:val="nil"/>
              <w:right w:val="nil"/>
            </w:tcBorders>
            <w:vAlign w:val="center"/>
          </w:tcPr>
          <w:p w14:paraId="26711E50" w14:textId="77777777" w:rsidR="00E41177" w:rsidRPr="00E56100" w:rsidRDefault="00E41177" w:rsidP="004D241D">
            <w:pPr>
              <w:rPr>
                <w:rFonts w:ascii="Times New Roman" w:hAnsi="Times New Roman" w:cs="Times New Roman"/>
                <w:b/>
                <w:color w:val="000000" w:themeColor="text1"/>
                <w:sz w:val="16"/>
                <w:szCs w:val="16"/>
              </w:rPr>
            </w:pPr>
          </w:p>
        </w:tc>
        <w:tc>
          <w:tcPr>
            <w:tcW w:w="0" w:type="auto"/>
            <w:vMerge/>
            <w:tcBorders>
              <w:top w:val="nil"/>
              <w:left w:val="nil"/>
              <w:bottom w:val="nil"/>
            </w:tcBorders>
            <w:vAlign w:val="center"/>
          </w:tcPr>
          <w:p w14:paraId="5CA4A05B" w14:textId="77777777" w:rsidR="00E41177" w:rsidRPr="00E56100" w:rsidRDefault="00E41177" w:rsidP="004D241D">
            <w:pPr>
              <w:rPr>
                <w:rFonts w:ascii="Times New Roman" w:hAnsi="Times New Roman" w:cs="Times New Roman"/>
                <w:b/>
                <w:color w:val="000000" w:themeColor="text1"/>
                <w:sz w:val="16"/>
                <w:szCs w:val="16"/>
              </w:rPr>
            </w:pPr>
          </w:p>
        </w:tc>
      </w:tr>
      <w:tr w:rsidR="00EF3CF3" w:rsidRPr="00E56100" w14:paraId="32356E4A" w14:textId="77777777" w:rsidTr="00E41177">
        <w:tc>
          <w:tcPr>
            <w:tcW w:w="1177" w:type="dxa"/>
            <w:tcBorders>
              <w:top w:val="nil"/>
              <w:right w:val="nil"/>
            </w:tcBorders>
            <w:vAlign w:val="center"/>
          </w:tcPr>
          <w:p w14:paraId="0AA34934" w14:textId="77777777" w:rsidR="004D694B" w:rsidRPr="00E56100" w:rsidRDefault="004D694B" w:rsidP="004D241D">
            <w:pPr>
              <w:rPr>
                <w:rFonts w:ascii="Times New Roman" w:hAnsi="Times New Roman" w:cs="Times New Roman"/>
                <w:color w:val="000000" w:themeColor="text1"/>
                <w:sz w:val="16"/>
                <w:szCs w:val="16"/>
              </w:rPr>
            </w:pPr>
            <w:r w:rsidRPr="00E56100">
              <w:rPr>
                <w:rFonts w:ascii="Times New Roman" w:hAnsi="Times New Roman" w:cs="Times New Roman"/>
                <w:color w:val="000000" w:themeColor="text1"/>
                <w:sz w:val="16"/>
                <w:szCs w:val="16"/>
              </w:rPr>
              <w:t>Total</w:t>
            </w:r>
          </w:p>
        </w:tc>
        <w:tc>
          <w:tcPr>
            <w:tcW w:w="0" w:type="auto"/>
            <w:tcBorders>
              <w:top w:val="nil"/>
              <w:left w:val="nil"/>
              <w:right w:val="nil"/>
            </w:tcBorders>
            <w:vAlign w:val="center"/>
          </w:tcPr>
          <w:p w14:paraId="353C034B"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153 (51)                    </w:t>
            </w:r>
          </w:p>
        </w:tc>
        <w:tc>
          <w:tcPr>
            <w:tcW w:w="0" w:type="auto"/>
            <w:tcBorders>
              <w:top w:val="nil"/>
              <w:left w:val="nil"/>
              <w:right w:val="nil"/>
            </w:tcBorders>
            <w:vAlign w:val="center"/>
          </w:tcPr>
          <w:p w14:paraId="5A571EF3"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147 (49)</w:t>
            </w:r>
          </w:p>
        </w:tc>
        <w:tc>
          <w:tcPr>
            <w:tcW w:w="0" w:type="auto"/>
            <w:tcBorders>
              <w:top w:val="nil"/>
              <w:left w:val="nil"/>
              <w:right w:val="nil"/>
            </w:tcBorders>
            <w:vAlign w:val="center"/>
          </w:tcPr>
          <w:p w14:paraId="5B4B2DC9"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6E286C3B"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1FCD0913"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284 (94.7)                    </w:t>
            </w:r>
          </w:p>
        </w:tc>
        <w:tc>
          <w:tcPr>
            <w:tcW w:w="0" w:type="auto"/>
            <w:tcBorders>
              <w:top w:val="nil"/>
              <w:left w:val="nil"/>
              <w:right w:val="nil"/>
            </w:tcBorders>
            <w:vAlign w:val="center"/>
          </w:tcPr>
          <w:p w14:paraId="17E1D84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16 (5.3)</w:t>
            </w:r>
          </w:p>
        </w:tc>
        <w:tc>
          <w:tcPr>
            <w:tcW w:w="0" w:type="auto"/>
            <w:tcBorders>
              <w:top w:val="nil"/>
              <w:left w:val="nil"/>
              <w:right w:val="nil"/>
            </w:tcBorders>
            <w:vAlign w:val="center"/>
          </w:tcPr>
          <w:p w14:paraId="4E32BC03"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0B639CFB" w14:textId="77777777" w:rsidR="004D694B" w:rsidRPr="00E56100" w:rsidRDefault="004D694B" w:rsidP="004D241D">
            <w:pPr>
              <w:rPr>
                <w:rFonts w:ascii="Times New Roman" w:hAnsi="Times New Roman" w:cs="Times New Roman"/>
                <w:b/>
                <w:color w:val="000000" w:themeColor="text1"/>
                <w:sz w:val="16"/>
                <w:szCs w:val="16"/>
              </w:rPr>
            </w:pPr>
          </w:p>
        </w:tc>
        <w:tc>
          <w:tcPr>
            <w:tcW w:w="0" w:type="auto"/>
            <w:tcBorders>
              <w:top w:val="nil"/>
              <w:left w:val="nil"/>
              <w:right w:val="nil"/>
            </w:tcBorders>
            <w:vAlign w:val="center"/>
          </w:tcPr>
          <w:p w14:paraId="0789ED27"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 xml:space="preserve">7 (2.3)                    </w:t>
            </w:r>
          </w:p>
        </w:tc>
        <w:tc>
          <w:tcPr>
            <w:tcW w:w="0" w:type="auto"/>
            <w:tcBorders>
              <w:top w:val="nil"/>
              <w:left w:val="nil"/>
              <w:right w:val="nil"/>
            </w:tcBorders>
            <w:vAlign w:val="center"/>
          </w:tcPr>
          <w:p w14:paraId="515BABD6" w14:textId="77777777" w:rsidR="004D694B" w:rsidRPr="00E56100" w:rsidRDefault="004D694B" w:rsidP="004D241D">
            <w:pPr>
              <w:rPr>
                <w:rFonts w:ascii="Times New Roman" w:hAnsi="Times New Roman" w:cs="Times New Roman"/>
                <w:b/>
                <w:color w:val="000000" w:themeColor="text1"/>
                <w:sz w:val="16"/>
                <w:szCs w:val="16"/>
              </w:rPr>
            </w:pPr>
            <w:r w:rsidRPr="00E56100">
              <w:rPr>
                <w:rFonts w:ascii="Times New Roman" w:hAnsi="Times New Roman" w:cs="Times New Roman"/>
                <w:color w:val="000000" w:themeColor="text1"/>
                <w:sz w:val="16"/>
                <w:szCs w:val="16"/>
              </w:rPr>
              <w:t>293 (49)</w:t>
            </w:r>
          </w:p>
        </w:tc>
        <w:tc>
          <w:tcPr>
            <w:tcW w:w="0" w:type="auto"/>
            <w:vMerge/>
            <w:tcBorders>
              <w:top w:val="nil"/>
              <w:left w:val="nil"/>
              <w:right w:val="nil"/>
            </w:tcBorders>
            <w:vAlign w:val="center"/>
          </w:tcPr>
          <w:p w14:paraId="44DC1333" w14:textId="77777777" w:rsidR="004D694B" w:rsidRPr="00E56100" w:rsidRDefault="004D694B" w:rsidP="004D241D">
            <w:pPr>
              <w:rPr>
                <w:rFonts w:ascii="Times New Roman" w:hAnsi="Times New Roman" w:cs="Times New Roman"/>
                <w:b/>
                <w:color w:val="000000" w:themeColor="text1"/>
                <w:sz w:val="16"/>
                <w:szCs w:val="16"/>
              </w:rPr>
            </w:pPr>
          </w:p>
        </w:tc>
        <w:tc>
          <w:tcPr>
            <w:tcW w:w="0" w:type="auto"/>
            <w:vMerge/>
            <w:tcBorders>
              <w:top w:val="nil"/>
              <w:left w:val="nil"/>
            </w:tcBorders>
            <w:vAlign w:val="center"/>
          </w:tcPr>
          <w:p w14:paraId="49D958EE" w14:textId="77777777" w:rsidR="004D694B" w:rsidRPr="00E56100" w:rsidRDefault="004D694B" w:rsidP="004D241D">
            <w:pPr>
              <w:rPr>
                <w:rFonts w:ascii="Times New Roman" w:hAnsi="Times New Roman" w:cs="Times New Roman"/>
                <w:b/>
                <w:color w:val="000000" w:themeColor="text1"/>
                <w:sz w:val="16"/>
                <w:szCs w:val="16"/>
              </w:rPr>
            </w:pPr>
          </w:p>
        </w:tc>
      </w:tr>
    </w:tbl>
    <w:p w14:paraId="46D4DFD4" w14:textId="77777777" w:rsidR="00320DD0" w:rsidRPr="004D241D" w:rsidRDefault="00320DD0" w:rsidP="004D241D">
      <w:pPr>
        <w:spacing w:after="0"/>
        <w:ind w:hanging="993"/>
        <w:rPr>
          <w:rFonts w:ascii="Times New Roman" w:hAnsi="Times New Roman" w:cs="Times New Roman"/>
          <w:b/>
          <w:color w:val="000000" w:themeColor="text1"/>
          <w:sz w:val="24"/>
          <w:szCs w:val="24"/>
        </w:rPr>
      </w:pPr>
    </w:p>
    <w:p w14:paraId="46CE94A8" w14:textId="77777777" w:rsidR="00EF3CF3" w:rsidRDefault="00EF3CF3" w:rsidP="004D241D">
      <w:pPr>
        <w:spacing w:after="0"/>
        <w:rPr>
          <w:rFonts w:ascii="Times New Roman" w:hAnsi="Times New Roman" w:cs="Times New Roman"/>
          <w:b/>
          <w:color w:val="000000" w:themeColor="text1"/>
          <w:sz w:val="24"/>
          <w:szCs w:val="24"/>
        </w:rPr>
      </w:pPr>
    </w:p>
    <w:p w14:paraId="77BCFDBE" w14:textId="77777777" w:rsidR="00E56100" w:rsidRDefault="00E56100" w:rsidP="004D241D">
      <w:pPr>
        <w:spacing w:after="0"/>
        <w:rPr>
          <w:rFonts w:ascii="Times New Roman" w:hAnsi="Times New Roman" w:cs="Times New Roman"/>
          <w:b/>
          <w:color w:val="000000" w:themeColor="text1"/>
          <w:sz w:val="24"/>
          <w:szCs w:val="24"/>
        </w:rPr>
      </w:pPr>
    </w:p>
    <w:p w14:paraId="358D213E" w14:textId="77777777" w:rsidR="00E56100" w:rsidRDefault="00E56100" w:rsidP="004D241D">
      <w:pPr>
        <w:spacing w:after="0"/>
        <w:rPr>
          <w:rFonts w:ascii="Times New Roman" w:hAnsi="Times New Roman" w:cs="Times New Roman"/>
          <w:b/>
          <w:color w:val="000000" w:themeColor="text1"/>
          <w:sz w:val="24"/>
          <w:szCs w:val="24"/>
        </w:rPr>
      </w:pPr>
    </w:p>
    <w:p w14:paraId="6277DED3" w14:textId="77777777" w:rsidR="00E56100" w:rsidRDefault="00E56100" w:rsidP="004D241D">
      <w:pPr>
        <w:spacing w:after="0"/>
        <w:rPr>
          <w:rFonts w:ascii="Times New Roman" w:hAnsi="Times New Roman" w:cs="Times New Roman"/>
          <w:b/>
          <w:color w:val="000000" w:themeColor="text1"/>
          <w:sz w:val="24"/>
          <w:szCs w:val="24"/>
        </w:rPr>
      </w:pPr>
    </w:p>
    <w:p w14:paraId="333F765D" w14:textId="77777777" w:rsidR="00E56100" w:rsidRPr="004D241D" w:rsidRDefault="00E56100" w:rsidP="004D241D">
      <w:pPr>
        <w:spacing w:after="0"/>
        <w:rPr>
          <w:rFonts w:ascii="Times New Roman" w:hAnsi="Times New Roman" w:cs="Times New Roman"/>
          <w:b/>
          <w:color w:val="000000" w:themeColor="text1"/>
          <w:sz w:val="24"/>
          <w:szCs w:val="24"/>
        </w:rPr>
      </w:pPr>
    </w:p>
    <w:p w14:paraId="7E29C8C5" w14:textId="77777777" w:rsidR="00320DD0" w:rsidRPr="004D241D" w:rsidRDefault="00320DD0" w:rsidP="004D241D">
      <w:pPr>
        <w:spacing w:after="0"/>
        <w:rPr>
          <w:rFonts w:ascii="Times New Roman" w:hAnsi="Times New Roman" w:cs="Times New Roman"/>
          <w:b/>
          <w:color w:val="000000" w:themeColor="text1"/>
          <w:sz w:val="24"/>
          <w:szCs w:val="24"/>
        </w:rPr>
      </w:pPr>
      <w:r w:rsidRPr="004D241D">
        <w:rPr>
          <w:rFonts w:ascii="Times New Roman" w:hAnsi="Times New Roman" w:cs="Times New Roman"/>
          <w:b/>
          <w:color w:val="000000" w:themeColor="text1"/>
          <w:sz w:val="24"/>
          <w:szCs w:val="24"/>
        </w:rPr>
        <w:t>Seasonality distribution of rotavirus and adenovirus infection</w:t>
      </w:r>
    </w:p>
    <w:p w14:paraId="2408224F" w14:textId="77777777" w:rsidR="00320DD0" w:rsidRPr="004D241D" w:rsidRDefault="00320DD0" w:rsidP="004D241D">
      <w:pPr>
        <w:spacing w:after="0" w:line="360" w:lineRule="auto"/>
        <w:rPr>
          <w:rFonts w:ascii="Times New Roman" w:hAnsi="Times New Roman" w:cs="Times New Roman"/>
          <w:b/>
          <w:color w:val="000000" w:themeColor="text1"/>
          <w:sz w:val="24"/>
          <w:szCs w:val="24"/>
        </w:rPr>
      </w:pPr>
    </w:p>
    <w:p w14:paraId="6718E42C" w14:textId="77777777" w:rsidR="00233744" w:rsidRPr="004D241D" w:rsidRDefault="00320DD0" w:rsidP="004D241D">
      <w:pPr>
        <w:spacing w:after="0" w:line="480" w:lineRule="auto"/>
        <w:jc w:val="both"/>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Rotavirus</w:t>
      </w:r>
      <w:r w:rsidR="00887840" w:rsidRPr="004D241D">
        <w:rPr>
          <w:rFonts w:ascii="Times New Roman" w:hAnsi="Times New Roman" w:cs="Times New Roman"/>
          <w:color w:val="000000" w:themeColor="text1"/>
          <w:sz w:val="24"/>
          <w:szCs w:val="24"/>
        </w:rPr>
        <w:t xml:space="preserve"> and adenovirus</w:t>
      </w:r>
      <w:r w:rsidR="005219EC" w:rsidRPr="004D241D">
        <w:rPr>
          <w:rFonts w:ascii="Times New Roman" w:hAnsi="Times New Roman" w:cs="Times New Roman"/>
          <w:color w:val="000000" w:themeColor="text1"/>
          <w:sz w:val="24"/>
          <w:szCs w:val="24"/>
        </w:rPr>
        <w:t xml:space="preserve"> infection</w:t>
      </w:r>
      <w:r w:rsidRPr="004D241D">
        <w:rPr>
          <w:rFonts w:ascii="Times New Roman" w:hAnsi="Times New Roman" w:cs="Times New Roman"/>
          <w:color w:val="000000" w:themeColor="text1"/>
          <w:sz w:val="24"/>
          <w:szCs w:val="24"/>
        </w:rPr>
        <w:t>s</w:t>
      </w:r>
      <w:r w:rsidR="005219EC" w:rsidRPr="004D241D">
        <w:rPr>
          <w:rFonts w:ascii="Times New Roman" w:hAnsi="Times New Roman" w:cs="Times New Roman"/>
          <w:color w:val="000000" w:themeColor="text1"/>
          <w:sz w:val="24"/>
          <w:szCs w:val="24"/>
        </w:rPr>
        <w:t>’</w:t>
      </w:r>
      <w:r w:rsidRPr="004D241D">
        <w:rPr>
          <w:rFonts w:ascii="Times New Roman" w:hAnsi="Times New Roman" w:cs="Times New Roman"/>
          <w:color w:val="000000" w:themeColor="text1"/>
          <w:sz w:val="24"/>
          <w:szCs w:val="24"/>
        </w:rPr>
        <w:t xml:space="preserve"> seasonality distribution was analyzed. </w:t>
      </w:r>
      <w:r w:rsidR="00233744" w:rsidRPr="004D241D">
        <w:rPr>
          <w:rFonts w:ascii="Times New Roman" w:hAnsi="Times New Roman" w:cs="Times New Roman"/>
          <w:color w:val="000000" w:themeColor="text1"/>
          <w:sz w:val="24"/>
          <w:szCs w:val="24"/>
        </w:rPr>
        <w:t>Figure 2 depicts the seasonality of viral infection; rotavirus positivity was highly seasonal (P&lt; 0.05), p</w:t>
      </w:r>
      <w:r w:rsidR="0067445A" w:rsidRPr="004D241D">
        <w:rPr>
          <w:rFonts w:ascii="Times New Roman" w:hAnsi="Times New Roman" w:cs="Times New Roman"/>
          <w:color w:val="000000" w:themeColor="text1"/>
          <w:sz w:val="24"/>
          <w:szCs w:val="24"/>
        </w:rPr>
        <w:t xml:space="preserve">eaking from December to March (Figure </w:t>
      </w:r>
      <w:r w:rsidR="00233744" w:rsidRPr="004D241D">
        <w:rPr>
          <w:rFonts w:ascii="Times New Roman" w:hAnsi="Times New Roman" w:cs="Times New Roman"/>
          <w:color w:val="000000" w:themeColor="text1"/>
          <w:sz w:val="24"/>
          <w:szCs w:val="24"/>
        </w:rPr>
        <w:t>2a) during the dry, chilly months, in line with findings from other authors [</w:t>
      </w:r>
      <w:r w:rsidR="00F945B7" w:rsidRPr="004D241D">
        <w:rPr>
          <w:rFonts w:ascii="Times New Roman" w:hAnsi="Times New Roman" w:cs="Times New Roman"/>
          <w:color w:val="000000" w:themeColor="text1"/>
          <w:sz w:val="24"/>
          <w:szCs w:val="24"/>
        </w:rPr>
        <w:t>12</w:t>
      </w:r>
      <w:r w:rsidR="00233744" w:rsidRPr="004D241D">
        <w:rPr>
          <w:rFonts w:ascii="Times New Roman" w:hAnsi="Times New Roman" w:cs="Times New Roman"/>
          <w:color w:val="000000" w:themeColor="text1"/>
          <w:sz w:val="24"/>
          <w:szCs w:val="24"/>
        </w:rPr>
        <w:t xml:space="preserve">, </w:t>
      </w:r>
      <w:r w:rsidR="00F945B7" w:rsidRPr="004D241D">
        <w:rPr>
          <w:rFonts w:ascii="Times New Roman" w:hAnsi="Times New Roman" w:cs="Times New Roman"/>
          <w:color w:val="000000" w:themeColor="text1"/>
          <w:sz w:val="24"/>
          <w:szCs w:val="24"/>
        </w:rPr>
        <w:t>24</w:t>
      </w:r>
      <w:r w:rsidR="00233744" w:rsidRPr="004D241D">
        <w:rPr>
          <w:rFonts w:ascii="Times New Roman" w:hAnsi="Times New Roman" w:cs="Times New Roman"/>
          <w:color w:val="000000" w:themeColor="text1"/>
          <w:sz w:val="24"/>
          <w:szCs w:val="24"/>
        </w:rPr>
        <w:t xml:space="preserve">, </w:t>
      </w:r>
      <w:r w:rsidR="00263ED4" w:rsidRPr="004D241D">
        <w:rPr>
          <w:rFonts w:ascii="Times New Roman" w:hAnsi="Times New Roman" w:cs="Times New Roman"/>
          <w:color w:val="000000" w:themeColor="text1"/>
          <w:sz w:val="24"/>
          <w:szCs w:val="24"/>
        </w:rPr>
        <w:t>29</w:t>
      </w:r>
      <w:r w:rsidR="00233744" w:rsidRPr="004D241D">
        <w:rPr>
          <w:rFonts w:ascii="Times New Roman" w:hAnsi="Times New Roman" w:cs="Times New Roman"/>
          <w:color w:val="000000" w:themeColor="text1"/>
          <w:sz w:val="24"/>
          <w:szCs w:val="24"/>
        </w:rPr>
        <w:t xml:space="preserve">, </w:t>
      </w:r>
      <w:r w:rsidR="00263ED4" w:rsidRPr="004D241D">
        <w:rPr>
          <w:rFonts w:ascii="Times New Roman" w:hAnsi="Times New Roman" w:cs="Times New Roman"/>
          <w:color w:val="000000" w:themeColor="text1"/>
          <w:sz w:val="24"/>
          <w:szCs w:val="24"/>
        </w:rPr>
        <w:t>30</w:t>
      </w:r>
      <w:r w:rsidR="00233744" w:rsidRPr="004D241D">
        <w:rPr>
          <w:rFonts w:ascii="Times New Roman" w:hAnsi="Times New Roman" w:cs="Times New Roman"/>
          <w:color w:val="000000" w:themeColor="text1"/>
          <w:sz w:val="24"/>
          <w:szCs w:val="24"/>
        </w:rPr>
        <w:t>]. Adenovirus showed an almost similar trend (</w:t>
      </w:r>
      <w:r w:rsidR="0067445A" w:rsidRPr="004D241D">
        <w:rPr>
          <w:rFonts w:ascii="Times New Roman" w:hAnsi="Times New Roman" w:cs="Times New Roman"/>
          <w:color w:val="000000" w:themeColor="text1"/>
          <w:sz w:val="24"/>
          <w:szCs w:val="24"/>
        </w:rPr>
        <w:t xml:space="preserve">Figure </w:t>
      </w:r>
      <w:r w:rsidR="00233744" w:rsidRPr="004D241D">
        <w:rPr>
          <w:rFonts w:ascii="Times New Roman" w:hAnsi="Times New Roman" w:cs="Times New Roman"/>
          <w:color w:val="000000" w:themeColor="text1"/>
          <w:sz w:val="24"/>
          <w:szCs w:val="24"/>
        </w:rPr>
        <w:t>2b). These show that during these seasons, a higher percentage of contaminated droplets may be suspended in the air and spread easily by the dried air.</w:t>
      </w:r>
    </w:p>
    <w:p w14:paraId="40F66405" w14:textId="77777777" w:rsidR="00233744" w:rsidRPr="004D241D" w:rsidRDefault="00233744" w:rsidP="004D241D">
      <w:pPr>
        <w:spacing w:after="0" w:line="360" w:lineRule="auto"/>
        <w:jc w:val="both"/>
        <w:rPr>
          <w:rFonts w:ascii="Times New Roman" w:hAnsi="Times New Roman" w:cs="Times New Roman"/>
          <w:color w:val="000000" w:themeColor="text1"/>
          <w:sz w:val="24"/>
          <w:szCs w:val="24"/>
        </w:rPr>
      </w:pPr>
    </w:p>
    <w:p w14:paraId="4767ED35" w14:textId="77777777" w:rsidR="00EA3CED" w:rsidRPr="004D241D" w:rsidRDefault="00320DD0" w:rsidP="004D241D">
      <w:pPr>
        <w:spacing w:after="0" w:line="480" w:lineRule="auto"/>
        <w:rPr>
          <w:rFonts w:ascii="Times New Roman" w:hAnsi="Times New Roman" w:cs="Times New Roman"/>
          <w:b/>
          <w:color w:val="000000" w:themeColor="text1"/>
          <w:sz w:val="24"/>
          <w:szCs w:val="24"/>
        </w:rPr>
      </w:pPr>
      <w:r w:rsidRPr="004D241D">
        <w:rPr>
          <w:rFonts w:ascii="Times New Roman" w:hAnsi="Times New Roman" w:cs="Times New Roman"/>
          <w:b/>
          <w:noProof/>
          <w:color w:val="000000" w:themeColor="text1"/>
          <w:sz w:val="24"/>
          <w:szCs w:val="24"/>
        </w:rPr>
        <w:drawing>
          <wp:inline distT="0" distB="0" distL="0" distR="0" wp14:anchorId="0856A7E7" wp14:editId="7F73F6B2">
            <wp:extent cx="5943600" cy="4093047"/>
            <wp:effectExtent l="0" t="0" r="0" b="0"/>
            <wp:docPr id="1" name="Picture 1" descr="C:\Users\kenneth\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neth\Desktop\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93047"/>
                    </a:xfrm>
                    <a:prstGeom prst="rect">
                      <a:avLst/>
                    </a:prstGeom>
                    <a:noFill/>
                    <a:ln>
                      <a:noFill/>
                    </a:ln>
                  </pic:spPr>
                </pic:pic>
              </a:graphicData>
            </a:graphic>
          </wp:inline>
        </w:drawing>
      </w:r>
    </w:p>
    <w:p w14:paraId="7903D87A" w14:textId="72F5C2C7" w:rsidR="00320DD0" w:rsidRPr="004D241D" w:rsidRDefault="003E4F11"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rPr>
        <w:t>Conclusion</w:t>
      </w:r>
      <w:r w:rsidR="00C362AF" w:rsidRPr="004D241D">
        <w:rPr>
          <w:rFonts w:ascii="Times New Roman" w:hAnsi="Times New Roman" w:cs="Times New Roman"/>
          <w:b/>
          <w:color w:val="000000" w:themeColor="text1"/>
          <w:sz w:val="24"/>
          <w:szCs w:val="24"/>
        </w:rPr>
        <w:t>s</w:t>
      </w:r>
    </w:p>
    <w:p w14:paraId="1A8E3EBE" w14:textId="4900703C" w:rsidR="00320DD0" w:rsidRPr="004D241D" w:rsidRDefault="00BB4188" w:rsidP="004D241D">
      <w:pPr>
        <w:spacing w:after="0" w:line="480" w:lineRule="auto"/>
        <w:jc w:val="both"/>
        <w:rPr>
          <w:rFonts w:ascii="Times New Roman" w:hAnsi="Times New Roman" w:cs="Times New Roman"/>
          <w:b/>
          <w:color w:val="000000" w:themeColor="text1"/>
          <w:sz w:val="24"/>
          <w:szCs w:val="24"/>
          <w:lang w:val="en-GB"/>
        </w:rPr>
      </w:pPr>
      <w:r w:rsidRPr="004D241D">
        <w:rPr>
          <w:rFonts w:ascii="Times New Roman" w:hAnsi="Times New Roman" w:cs="Times New Roman"/>
          <w:color w:val="000000" w:themeColor="text1"/>
          <w:sz w:val="24"/>
          <w:szCs w:val="24"/>
        </w:rPr>
        <w:lastRenderedPageBreak/>
        <w:t xml:space="preserve">The research highlights a high prevalence of rotavirus and adenovirus infection among children aged 0-5 years in </w:t>
      </w:r>
      <w:proofErr w:type="spellStart"/>
      <w:r w:rsidRPr="004D241D">
        <w:rPr>
          <w:rFonts w:ascii="Times New Roman" w:hAnsi="Times New Roman" w:cs="Times New Roman"/>
          <w:color w:val="000000" w:themeColor="text1"/>
          <w:sz w:val="24"/>
          <w:szCs w:val="24"/>
        </w:rPr>
        <w:t>Awka</w:t>
      </w:r>
      <w:proofErr w:type="spellEnd"/>
      <w:r w:rsidR="007D39B9">
        <w:rPr>
          <w:rFonts w:ascii="Times New Roman" w:hAnsi="Times New Roman" w:cs="Times New Roman"/>
          <w:color w:val="000000" w:themeColor="text1"/>
          <w:sz w:val="24"/>
          <w:szCs w:val="24"/>
        </w:rPr>
        <w:t>, Anambra, Nigeria</w:t>
      </w:r>
      <w:r w:rsidRPr="004D241D">
        <w:rPr>
          <w:rFonts w:ascii="Times New Roman" w:hAnsi="Times New Roman" w:cs="Times New Roman"/>
          <w:color w:val="000000" w:themeColor="text1"/>
          <w:sz w:val="24"/>
          <w:szCs w:val="24"/>
        </w:rPr>
        <w:t>. The majority of children in the area have not received rotavirus vaccination, citing ignorance or cost as barriers. Vaccination remains crucial in preventing rotavirus infection</w:t>
      </w:r>
      <w:r w:rsidR="00AC26A5">
        <w:rPr>
          <w:rFonts w:ascii="Times New Roman" w:hAnsi="Times New Roman" w:cs="Times New Roman"/>
          <w:color w:val="000000" w:themeColor="text1"/>
          <w:sz w:val="24"/>
          <w:szCs w:val="24"/>
        </w:rPr>
        <w:t xml:space="preserve"> as the absence of rotavirus infection was observed among vaccinated children</w:t>
      </w:r>
      <w:r w:rsidRPr="004D241D">
        <w:rPr>
          <w:rFonts w:ascii="Times New Roman" w:hAnsi="Times New Roman" w:cs="Times New Roman"/>
          <w:color w:val="000000" w:themeColor="text1"/>
          <w:sz w:val="24"/>
          <w:szCs w:val="24"/>
        </w:rPr>
        <w:t xml:space="preserve">. Gender was found to be a negligible risk factor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with both sexes having similar infection rates. Most infected children are under 2 years old, while older children appear to have immunity. Dehydration, a leading cause of </w:t>
      </w:r>
      <w:proofErr w:type="spellStart"/>
      <w:r w:rsidRPr="004D241D">
        <w:rPr>
          <w:rFonts w:ascii="Times New Roman" w:hAnsi="Times New Roman" w:cs="Times New Roman"/>
          <w:color w:val="000000" w:themeColor="text1"/>
          <w:sz w:val="24"/>
          <w:szCs w:val="24"/>
        </w:rPr>
        <w:t>diarrhoeal</w:t>
      </w:r>
      <w:proofErr w:type="spellEnd"/>
      <w:r w:rsidRPr="004D241D">
        <w:rPr>
          <w:rFonts w:ascii="Times New Roman" w:hAnsi="Times New Roman" w:cs="Times New Roman"/>
          <w:color w:val="000000" w:themeColor="text1"/>
          <w:sz w:val="24"/>
          <w:szCs w:val="24"/>
        </w:rPr>
        <w:t xml:space="preserve"> fatality, was prevalent in most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cases. Teething and recent visits from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patients were identified as significant risk factors for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Risk factors also include the father's educational background and occupation. Viral </w:t>
      </w:r>
      <w:proofErr w:type="spellStart"/>
      <w:r w:rsidRPr="004D241D">
        <w:rPr>
          <w:rFonts w:ascii="Times New Roman" w:hAnsi="Times New Roman" w:cs="Times New Roman"/>
          <w:color w:val="000000" w:themeColor="text1"/>
          <w:sz w:val="24"/>
          <w:szCs w:val="24"/>
        </w:rPr>
        <w:t>diarrhoea</w:t>
      </w:r>
      <w:proofErr w:type="spellEnd"/>
      <w:r w:rsidRPr="004D241D">
        <w:rPr>
          <w:rFonts w:ascii="Times New Roman" w:hAnsi="Times New Roman" w:cs="Times New Roman"/>
          <w:color w:val="000000" w:themeColor="text1"/>
          <w:sz w:val="24"/>
          <w:szCs w:val="24"/>
        </w:rPr>
        <w:t xml:space="preserve"> affects virtually all households with children under 5</w:t>
      </w:r>
      <w:r w:rsidR="007D39B9">
        <w:rPr>
          <w:rFonts w:ascii="Times New Roman" w:hAnsi="Times New Roman" w:cs="Times New Roman"/>
          <w:color w:val="000000" w:themeColor="text1"/>
          <w:sz w:val="24"/>
          <w:szCs w:val="24"/>
        </w:rPr>
        <w:t xml:space="preserve"> years</w:t>
      </w:r>
      <w:r w:rsidRPr="004D241D">
        <w:rPr>
          <w:rFonts w:ascii="Times New Roman" w:hAnsi="Times New Roman" w:cs="Times New Roman"/>
          <w:color w:val="000000" w:themeColor="text1"/>
          <w:sz w:val="24"/>
          <w:szCs w:val="24"/>
        </w:rPr>
        <w:t>, occurring in intermittent waves and peaking during cooler months.</w:t>
      </w:r>
      <w:r w:rsidR="00AC26A5">
        <w:rPr>
          <w:rFonts w:ascii="Times New Roman" w:hAnsi="Times New Roman" w:cs="Times New Roman"/>
          <w:color w:val="000000" w:themeColor="text1"/>
          <w:sz w:val="24"/>
          <w:szCs w:val="24"/>
        </w:rPr>
        <w:t xml:space="preserve"> These findings </w:t>
      </w:r>
      <w:proofErr w:type="gramStart"/>
      <w:r w:rsidR="00AC26A5">
        <w:rPr>
          <w:rFonts w:ascii="Times New Roman" w:hAnsi="Times New Roman" w:cs="Times New Roman"/>
          <w:color w:val="000000" w:themeColor="text1"/>
          <w:sz w:val="24"/>
          <w:szCs w:val="24"/>
        </w:rPr>
        <w:t>underscores</w:t>
      </w:r>
      <w:proofErr w:type="gramEnd"/>
      <w:r w:rsidR="00AC26A5">
        <w:rPr>
          <w:rFonts w:ascii="Times New Roman" w:hAnsi="Times New Roman" w:cs="Times New Roman"/>
          <w:color w:val="000000" w:themeColor="text1"/>
          <w:sz w:val="24"/>
          <w:szCs w:val="24"/>
        </w:rPr>
        <w:t xml:space="preserve"> the need for continued surveillance and immunization to curtail the burden of these infections among children.</w:t>
      </w:r>
    </w:p>
    <w:p w14:paraId="348DDB33" w14:textId="77777777" w:rsidR="00320DD0" w:rsidRPr="004D241D" w:rsidRDefault="00320DD0" w:rsidP="004D241D">
      <w:pPr>
        <w:spacing w:after="0"/>
        <w:jc w:val="both"/>
        <w:rPr>
          <w:rFonts w:ascii="Times New Roman" w:hAnsi="Times New Roman" w:cs="Times New Roman"/>
          <w:color w:val="000000" w:themeColor="text1"/>
          <w:sz w:val="24"/>
          <w:szCs w:val="24"/>
        </w:rPr>
      </w:pPr>
    </w:p>
    <w:p w14:paraId="211797EE" w14:textId="56777E60" w:rsidR="00871E8D" w:rsidRDefault="00320DD0" w:rsidP="004D241D">
      <w:pPr>
        <w:spacing w:after="0"/>
        <w:jc w:val="both"/>
        <w:rPr>
          <w:rFonts w:ascii="Times New Roman" w:hAnsi="Times New Roman" w:cs="Times New Roman"/>
          <w:color w:val="000000" w:themeColor="text1"/>
          <w:sz w:val="24"/>
          <w:szCs w:val="24"/>
        </w:rPr>
      </w:pPr>
      <w:r w:rsidRPr="004D241D">
        <w:rPr>
          <w:rFonts w:ascii="Times New Roman" w:hAnsi="Times New Roman" w:cs="Times New Roman"/>
          <w:b/>
          <w:color w:val="000000" w:themeColor="text1"/>
          <w:sz w:val="24"/>
          <w:szCs w:val="24"/>
        </w:rPr>
        <w:t xml:space="preserve">Ethical </w:t>
      </w:r>
      <w:r w:rsidR="00871E8D">
        <w:rPr>
          <w:rFonts w:ascii="Times New Roman" w:hAnsi="Times New Roman" w:cs="Times New Roman"/>
          <w:b/>
          <w:color w:val="000000" w:themeColor="text1"/>
          <w:sz w:val="24"/>
          <w:szCs w:val="24"/>
        </w:rPr>
        <w:t>Approval and Consent:</w:t>
      </w:r>
    </w:p>
    <w:p w14:paraId="411F1502" w14:textId="4563DB19" w:rsidR="00320DD0" w:rsidRPr="004D241D" w:rsidRDefault="00871E8D" w:rsidP="004D241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Ethical approval </w:t>
      </w:r>
      <w:r w:rsidR="00320DD0" w:rsidRPr="004D241D">
        <w:rPr>
          <w:rFonts w:ascii="Times New Roman" w:hAnsi="Times New Roman" w:cs="Times New Roman"/>
          <w:color w:val="000000" w:themeColor="text1"/>
          <w:sz w:val="24"/>
          <w:szCs w:val="24"/>
        </w:rPr>
        <w:t xml:space="preserve">Obtained from the ethical committee of COOUTH, </w:t>
      </w:r>
      <w:proofErr w:type="spellStart"/>
      <w:r w:rsidR="00320DD0" w:rsidRPr="004D241D">
        <w:rPr>
          <w:rFonts w:ascii="Times New Roman" w:hAnsi="Times New Roman" w:cs="Times New Roman"/>
          <w:color w:val="000000" w:themeColor="text1"/>
          <w:sz w:val="24"/>
          <w:szCs w:val="24"/>
        </w:rPr>
        <w:t>Amaku</w:t>
      </w:r>
      <w:proofErr w:type="spellEnd"/>
      <w:r w:rsidR="00320DD0" w:rsidRPr="004D241D">
        <w:rPr>
          <w:rFonts w:ascii="Times New Roman" w:hAnsi="Times New Roman" w:cs="Times New Roman"/>
          <w:color w:val="000000" w:themeColor="text1"/>
          <w:sz w:val="24"/>
          <w:szCs w:val="24"/>
        </w:rPr>
        <w:t>,</w:t>
      </w:r>
      <w:r w:rsidR="00D91C4C" w:rsidRPr="004D241D">
        <w:rPr>
          <w:rFonts w:ascii="Times New Roman" w:hAnsi="Times New Roman" w:cs="Times New Roman"/>
          <w:color w:val="000000" w:themeColor="text1"/>
          <w:sz w:val="24"/>
          <w:szCs w:val="24"/>
        </w:rPr>
        <w:t xml:space="preserve"> </w:t>
      </w:r>
      <w:proofErr w:type="spellStart"/>
      <w:r w:rsidR="00D91C4C" w:rsidRPr="004D241D">
        <w:rPr>
          <w:rFonts w:ascii="Times New Roman" w:hAnsi="Times New Roman" w:cs="Times New Roman"/>
          <w:color w:val="000000" w:themeColor="text1"/>
          <w:sz w:val="24"/>
          <w:szCs w:val="24"/>
        </w:rPr>
        <w:t>Awka</w:t>
      </w:r>
      <w:proofErr w:type="spellEnd"/>
      <w:r w:rsidR="00D91C4C" w:rsidRPr="004D241D">
        <w:rPr>
          <w:rFonts w:ascii="Times New Roman" w:hAnsi="Times New Roman" w:cs="Times New Roman"/>
          <w:color w:val="000000" w:themeColor="text1"/>
          <w:sz w:val="24"/>
          <w:szCs w:val="24"/>
        </w:rPr>
        <w:t xml:space="preserve">, Anambra State, Nigeria. </w:t>
      </w:r>
      <w:r w:rsidR="00320DD0" w:rsidRPr="004D241D">
        <w:rPr>
          <w:rFonts w:ascii="Times New Roman" w:hAnsi="Times New Roman" w:cs="Times New Roman"/>
          <w:color w:val="000000" w:themeColor="text1"/>
          <w:sz w:val="24"/>
          <w:szCs w:val="24"/>
        </w:rPr>
        <w:t>Permission for the study was obtained from the respective hospitals chosen for the study. Patient’s name was not used; instead, unique identification codes were used in order to ensure confidentiality. In addition, oral informed consent was obtained from parents or guardians of eligible children before enrolment into the study. Information obtained from the study is for academic use</w:t>
      </w:r>
    </w:p>
    <w:p w14:paraId="6075D3A1" w14:textId="77777777" w:rsidR="00320DD0" w:rsidRPr="004D241D" w:rsidRDefault="00320DD0" w:rsidP="004D241D">
      <w:pPr>
        <w:spacing w:after="0"/>
        <w:jc w:val="both"/>
        <w:rPr>
          <w:rFonts w:ascii="Times New Roman" w:hAnsi="Times New Roman" w:cs="Times New Roman"/>
          <w:b/>
          <w:color w:val="000000" w:themeColor="text1"/>
          <w:sz w:val="24"/>
          <w:szCs w:val="24"/>
        </w:rPr>
      </w:pPr>
    </w:p>
    <w:p w14:paraId="1B1BE31F" w14:textId="77777777" w:rsidR="00320DD0" w:rsidRPr="004D241D" w:rsidRDefault="00320DD0" w:rsidP="004D241D">
      <w:pPr>
        <w:spacing w:after="0" w:line="480" w:lineRule="auto"/>
        <w:rPr>
          <w:rFonts w:ascii="Times New Roman" w:hAnsi="Times New Roman" w:cs="Times New Roman"/>
          <w:b/>
          <w:color w:val="000000" w:themeColor="text1"/>
          <w:sz w:val="24"/>
          <w:szCs w:val="24"/>
          <w:lang w:val="en-GB"/>
        </w:rPr>
      </w:pPr>
    </w:p>
    <w:p w14:paraId="17E4DA15" w14:textId="77777777" w:rsidR="00A01F26" w:rsidRDefault="00A01F26" w:rsidP="004D241D">
      <w:pPr>
        <w:spacing w:after="0" w:line="480" w:lineRule="auto"/>
        <w:rPr>
          <w:rFonts w:ascii="Times New Roman" w:hAnsi="Times New Roman" w:cs="Times New Roman"/>
          <w:b/>
          <w:color w:val="000000" w:themeColor="text1"/>
          <w:sz w:val="24"/>
          <w:szCs w:val="24"/>
          <w:lang w:val="en-GB"/>
        </w:rPr>
      </w:pPr>
    </w:p>
    <w:p w14:paraId="3C7BD62C" w14:textId="77777777" w:rsidR="00D01D77" w:rsidRPr="00CA3906" w:rsidRDefault="00D01D77" w:rsidP="00D01D77">
      <w:pPr>
        <w:rPr>
          <w:b/>
          <w:highlight w:val="yellow"/>
        </w:rPr>
      </w:pPr>
      <w:r w:rsidRPr="00CA3906">
        <w:rPr>
          <w:b/>
          <w:highlight w:val="yellow"/>
        </w:rPr>
        <w:t>Disclaimer (Artificial intelligence)</w:t>
      </w:r>
    </w:p>
    <w:p w14:paraId="75D41F90" w14:textId="77777777" w:rsidR="00D01D77" w:rsidRPr="00740879" w:rsidRDefault="00D01D77" w:rsidP="00D01D7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3E4D842" w14:textId="77777777" w:rsidR="00E56100" w:rsidRDefault="00E56100" w:rsidP="004D241D">
      <w:pPr>
        <w:spacing w:after="0" w:line="480" w:lineRule="auto"/>
        <w:rPr>
          <w:rFonts w:ascii="Times New Roman" w:hAnsi="Times New Roman" w:cs="Times New Roman"/>
          <w:b/>
          <w:color w:val="000000" w:themeColor="text1"/>
          <w:sz w:val="24"/>
          <w:szCs w:val="24"/>
          <w:lang w:val="en-GB"/>
        </w:rPr>
      </w:pPr>
    </w:p>
    <w:p w14:paraId="7EB9C99E" w14:textId="77777777" w:rsidR="00E56100" w:rsidRDefault="00E56100" w:rsidP="004D241D">
      <w:pPr>
        <w:spacing w:after="0" w:line="480" w:lineRule="auto"/>
        <w:rPr>
          <w:rFonts w:ascii="Times New Roman" w:hAnsi="Times New Roman" w:cs="Times New Roman"/>
          <w:b/>
          <w:color w:val="000000" w:themeColor="text1"/>
          <w:sz w:val="24"/>
          <w:szCs w:val="24"/>
          <w:lang w:val="en-GB"/>
        </w:rPr>
      </w:pPr>
    </w:p>
    <w:p w14:paraId="5C887D19" w14:textId="77777777" w:rsidR="00E56100" w:rsidRDefault="00E56100" w:rsidP="004D241D">
      <w:pPr>
        <w:spacing w:after="0" w:line="480" w:lineRule="auto"/>
        <w:rPr>
          <w:rFonts w:ascii="Times New Roman" w:hAnsi="Times New Roman" w:cs="Times New Roman"/>
          <w:b/>
          <w:color w:val="000000" w:themeColor="text1"/>
          <w:sz w:val="24"/>
          <w:szCs w:val="24"/>
          <w:lang w:val="en-GB"/>
        </w:rPr>
      </w:pPr>
    </w:p>
    <w:p w14:paraId="5319B8AD" w14:textId="77777777" w:rsidR="00E56100" w:rsidRPr="004D241D" w:rsidRDefault="00E56100" w:rsidP="004D241D">
      <w:pPr>
        <w:spacing w:after="0" w:line="480" w:lineRule="auto"/>
        <w:rPr>
          <w:rFonts w:ascii="Times New Roman" w:hAnsi="Times New Roman" w:cs="Times New Roman"/>
          <w:b/>
          <w:color w:val="000000" w:themeColor="text1"/>
          <w:sz w:val="24"/>
          <w:szCs w:val="24"/>
          <w:lang w:val="en-GB"/>
        </w:rPr>
      </w:pPr>
    </w:p>
    <w:p w14:paraId="418F057C" w14:textId="1045EA09" w:rsidR="0064420E" w:rsidRPr="004D241D" w:rsidRDefault="00320DD0" w:rsidP="004D241D">
      <w:pPr>
        <w:spacing w:after="0" w:line="480" w:lineRule="auto"/>
        <w:rPr>
          <w:rFonts w:ascii="Times New Roman" w:hAnsi="Times New Roman" w:cs="Times New Roman"/>
          <w:b/>
          <w:color w:val="000000" w:themeColor="text1"/>
          <w:sz w:val="24"/>
          <w:szCs w:val="24"/>
          <w:lang w:val="en-GB"/>
        </w:rPr>
      </w:pPr>
      <w:r w:rsidRPr="004D241D">
        <w:rPr>
          <w:rFonts w:ascii="Times New Roman" w:hAnsi="Times New Roman" w:cs="Times New Roman"/>
          <w:b/>
          <w:color w:val="000000" w:themeColor="text1"/>
          <w:sz w:val="24"/>
          <w:szCs w:val="24"/>
          <w:lang w:val="en-GB"/>
        </w:rPr>
        <w:t xml:space="preserve"> References</w:t>
      </w:r>
    </w:p>
    <w:p w14:paraId="26D2462F" w14:textId="77777777" w:rsidR="002C37D2" w:rsidRPr="004D241D" w:rsidRDefault="001D1288" w:rsidP="004D241D">
      <w:pPr>
        <w:spacing w:after="0" w:line="240" w:lineRule="auto"/>
        <w:rPr>
          <w:rFonts w:ascii="Times New Roman" w:hAnsi="Times New Roman" w:cs="Times New Roman"/>
          <w:i/>
          <w:iCs/>
          <w:color w:val="000000" w:themeColor="text1"/>
          <w:sz w:val="24"/>
          <w:szCs w:val="24"/>
        </w:rPr>
      </w:pPr>
      <w:r w:rsidRPr="004D241D">
        <w:rPr>
          <w:rStyle w:val="element-citation"/>
          <w:rFonts w:ascii="Times New Roman" w:hAnsi="Times New Roman" w:cs="Times New Roman"/>
          <w:color w:val="000000" w:themeColor="text1"/>
          <w:sz w:val="24"/>
          <w:szCs w:val="24"/>
        </w:rPr>
        <w:t>[1]</w:t>
      </w:r>
      <w:r w:rsidR="00BA76E2" w:rsidRPr="004D241D">
        <w:rPr>
          <w:rFonts w:ascii="Times New Roman" w:hAnsi="Times New Roman" w:cs="Times New Roman"/>
          <w:iCs/>
          <w:color w:val="000000" w:themeColor="text1"/>
          <w:sz w:val="24"/>
          <w:szCs w:val="24"/>
        </w:rPr>
        <w:t xml:space="preserve"> World Health Organization </w:t>
      </w:r>
      <w:r w:rsidR="00BA76E2" w:rsidRPr="004D241D">
        <w:rPr>
          <w:rFonts w:ascii="Times New Roman" w:hAnsi="Times New Roman" w:cs="Times New Roman"/>
          <w:color w:val="000000" w:themeColor="text1"/>
          <w:sz w:val="24"/>
          <w:szCs w:val="24"/>
        </w:rPr>
        <w:t>(</w:t>
      </w:r>
      <w:r w:rsidR="00BA76E2" w:rsidRPr="004D241D">
        <w:rPr>
          <w:rFonts w:ascii="Times New Roman" w:hAnsi="Times New Roman" w:cs="Times New Roman"/>
          <w:iCs/>
          <w:color w:val="000000" w:themeColor="text1"/>
          <w:sz w:val="24"/>
          <w:szCs w:val="24"/>
        </w:rPr>
        <w:t>WHO) (2013). Diarrheal disease.</w:t>
      </w:r>
      <w:r w:rsidR="002C37D2" w:rsidRPr="004D241D">
        <w:rPr>
          <w:rFonts w:ascii="Times New Roman" w:hAnsi="Times New Roman" w:cs="Times New Roman"/>
          <w:iCs/>
          <w:color w:val="000000" w:themeColor="text1"/>
          <w:sz w:val="24"/>
          <w:szCs w:val="24"/>
        </w:rPr>
        <w:t xml:space="preserve"> </w:t>
      </w:r>
      <w:hyperlink r:id="rId10" w:history="1">
        <w:r w:rsidR="002C37D2" w:rsidRPr="004D241D">
          <w:rPr>
            <w:rStyle w:val="Hyperlink"/>
            <w:rFonts w:ascii="Times New Roman" w:hAnsi="Times New Roman" w:cs="Times New Roman"/>
            <w:i/>
            <w:iCs/>
            <w:color w:val="000000" w:themeColor="text1"/>
            <w:sz w:val="24"/>
            <w:szCs w:val="24"/>
          </w:rPr>
          <w:t>http://www.who.int/mediacentre/factsheets/fs330/en/</w:t>
        </w:r>
      </w:hyperlink>
      <w:r w:rsidR="002C37D2" w:rsidRPr="004D241D">
        <w:rPr>
          <w:rFonts w:ascii="Times New Roman" w:hAnsi="Times New Roman" w:cs="Times New Roman"/>
          <w:i/>
          <w:iCs/>
          <w:color w:val="000000" w:themeColor="text1"/>
          <w:sz w:val="24"/>
          <w:szCs w:val="24"/>
        </w:rPr>
        <w:t>.</w:t>
      </w:r>
    </w:p>
    <w:p w14:paraId="6BDB2E45" w14:textId="613058BC" w:rsidR="00BA76E2" w:rsidRPr="004D241D" w:rsidRDefault="002C37D2" w:rsidP="004D241D">
      <w:pPr>
        <w:spacing w:after="0" w:line="240" w:lineRule="auto"/>
        <w:rPr>
          <w:rFonts w:ascii="Times New Roman" w:hAnsi="Times New Roman" w:cs="Times New Roman"/>
          <w:i/>
          <w:iCs/>
          <w:color w:val="000000" w:themeColor="text1"/>
          <w:sz w:val="24"/>
          <w:szCs w:val="24"/>
        </w:rPr>
      </w:pPr>
      <w:r w:rsidRPr="004D241D">
        <w:rPr>
          <w:rFonts w:ascii="Times New Roman" w:hAnsi="Times New Roman" w:cs="Times New Roman"/>
          <w:iCs/>
          <w:color w:val="000000" w:themeColor="text1"/>
          <w:sz w:val="24"/>
          <w:szCs w:val="24"/>
        </w:rPr>
        <w:t xml:space="preserve">[2] </w:t>
      </w:r>
      <w:r w:rsidR="007606E4" w:rsidRPr="004D241D">
        <w:rPr>
          <w:rFonts w:ascii="Times New Roman" w:hAnsi="Times New Roman" w:cs="Times New Roman"/>
          <w:color w:val="000000" w:themeColor="text1"/>
          <w:sz w:val="24"/>
          <w:szCs w:val="24"/>
        </w:rPr>
        <w:t xml:space="preserve">Keusch, G.T., Fontaine, O., Alok, B., Boschi-Pinto, C., </w:t>
      </w:r>
      <w:proofErr w:type="spellStart"/>
      <w:r w:rsidR="007606E4" w:rsidRPr="004D241D">
        <w:rPr>
          <w:rFonts w:ascii="Times New Roman" w:hAnsi="Times New Roman" w:cs="Times New Roman"/>
          <w:color w:val="000000" w:themeColor="text1"/>
          <w:sz w:val="24"/>
          <w:szCs w:val="24"/>
        </w:rPr>
        <w:t>Bhutta</w:t>
      </w:r>
      <w:proofErr w:type="spellEnd"/>
      <w:r w:rsidR="007606E4" w:rsidRPr="004D241D">
        <w:rPr>
          <w:rFonts w:ascii="Times New Roman" w:hAnsi="Times New Roman" w:cs="Times New Roman"/>
          <w:color w:val="000000" w:themeColor="text1"/>
          <w:sz w:val="24"/>
          <w:szCs w:val="24"/>
        </w:rPr>
        <w:t xml:space="preserve">, Z.A., </w:t>
      </w:r>
      <w:proofErr w:type="spellStart"/>
      <w:r w:rsidR="007606E4" w:rsidRPr="004D241D">
        <w:rPr>
          <w:rFonts w:ascii="Times New Roman" w:hAnsi="Times New Roman" w:cs="Times New Roman"/>
          <w:color w:val="000000" w:themeColor="text1"/>
          <w:sz w:val="24"/>
          <w:szCs w:val="24"/>
        </w:rPr>
        <w:t>Gotuzzo</w:t>
      </w:r>
      <w:proofErr w:type="spellEnd"/>
      <w:r w:rsidR="007606E4" w:rsidRPr="004D241D">
        <w:rPr>
          <w:rFonts w:ascii="Times New Roman" w:hAnsi="Times New Roman" w:cs="Times New Roman"/>
          <w:color w:val="000000" w:themeColor="text1"/>
          <w:sz w:val="24"/>
          <w:szCs w:val="24"/>
        </w:rPr>
        <w:t xml:space="preserve">, E., Rivera, J., Chow, J., Shahid-Shales, S. and Laxminarayan, R. (2006). </w:t>
      </w:r>
      <w:r w:rsidR="007606E4" w:rsidRPr="004D241D">
        <w:rPr>
          <w:rFonts w:ascii="Times New Roman" w:hAnsi="Times New Roman" w:cs="Times New Roman"/>
          <w:i/>
          <w:color w:val="000000" w:themeColor="text1"/>
          <w:sz w:val="24"/>
          <w:szCs w:val="24"/>
        </w:rPr>
        <w:t>Diarrheal diseases</w:t>
      </w:r>
      <w:r w:rsidR="005D3918" w:rsidRPr="004D241D">
        <w:rPr>
          <w:rFonts w:ascii="Times New Roman" w:hAnsi="Times New Roman" w:cs="Times New Roman"/>
          <w:i/>
          <w:color w:val="000000" w:themeColor="text1"/>
          <w:sz w:val="24"/>
          <w:szCs w:val="24"/>
        </w:rPr>
        <w:t xml:space="preserve"> </w:t>
      </w:r>
      <w:r w:rsidR="005D3918" w:rsidRPr="004D241D">
        <w:rPr>
          <w:rFonts w:ascii="Times New Roman" w:hAnsi="Times New Roman" w:cs="Times New Roman"/>
          <w:color w:val="000000" w:themeColor="text1"/>
          <w:sz w:val="24"/>
          <w:szCs w:val="24"/>
        </w:rPr>
        <w:t>(2nd edition)</w:t>
      </w:r>
      <w:r w:rsidR="007606E4" w:rsidRPr="004D241D">
        <w:rPr>
          <w:rFonts w:ascii="Times New Roman" w:hAnsi="Times New Roman" w:cs="Times New Roman"/>
          <w:color w:val="000000" w:themeColor="text1"/>
          <w:sz w:val="24"/>
          <w:szCs w:val="24"/>
        </w:rPr>
        <w:t>. Disease Control Priorities in Developing Countries., Chapter 19.</w:t>
      </w:r>
    </w:p>
    <w:p w14:paraId="1EE390F2" w14:textId="16C909D4" w:rsidR="00CB6280" w:rsidRPr="004D241D" w:rsidRDefault="00C554C2" w:rsidP="004D241D">
      <w:pPr>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[3] </w:t>
      </w:r>
      <w:r w:rsidR="004660B7" w:rsidRPr="004D241D">
        <w:rPr>
          <w:rFonts w:ascii="Times New Roman" w:hAnsi="Times New Roman" w:cs="Times New Roman"/>
          <w:color w:val="000000" w:themeColor="text1"/>
          <w:sz w:val="24"/>
          <w:szCs w:val="24"/>
        </w:rPr>
        <w:t>Troeger</w:t>
      </w:r>
      <w:r w:rsidR="0044332B" w:rsidRPr="004D241D">
        <w:rPr>
          <w:rFonts w:ascii="Times New Roman" w:hAnsi="Times New Roman" w:cs="Times New Roman"/>
          <w:color w:val="000000" w:themeColor="text1"/>
          <w:sz w:val="24"/>
          <w:szCs w:val="24"/>
        </w:rPr>
        <w:t xml:space="preserve">, C., Khalil, I. A., Rao, P.C., Cao, S., Blacker, F.B., Ahmed, T., Armah, G., Bines, J.E., Brewer, T.G., </w:t>
      </w:r>
      <w:proofErr w:type="spellStart"/>
      <w:r w:rsidR="0044332B" w:rsidRPr="004D241D">
        <w:rPr>
          <w:rFonts w:ascii="Times New Roman" w:hAnsi="Times New Roman" w:cs="Times New Roman"/>
          <w:color w:val="000000" w:themeColor="text1"/>
          <w:sz w:val="24"/>
          <w:szCs w:val="24"/>
        </w:rPr>
        <w:t>Colombara</w:t>
      </w:r>
      <w:proofErr w:type="spellEnd"/>
      <w:r w:rsidR="0044332B" w:rsidRPr="004D241D">
        <w:rPr>
          <w:rFonts w:ascii="Times New Roman" w:hAnsi="Times New Roman" w:cs="Times New Roman"/>
          <w:color w:val="000000" w:themeColor="text1"/>
          <w:sz w:val="24"/>
          <w:szCs w:val="24"/>
        </w:rPr>
        <w:t xml:space="preserve">, D.V., Kang, G., Kirkpatrick, B.D., Kirkwood, C.D., Mwenda, J.M., Parashar, U.D., Petri Jr, W.A., Riddle, M.S., Steele, A.D., Thompson, R.L., … Reiner Jr, R.C. (2018). </w:t>
      </w:r>
      <w:r w:rsidR="00B17198" w:rsidRPr="004D241D">
        <w:rPr>
          <w:rFonts w:ascii="Times New Roman" w:hAnsi="Times New Roman" w:cs="Times New Roman"/>
          <w:color w:val="000000" w:themeColor="text1"/>
          <w:sz w:val="24"/>
          <w:szCs w:val="24"/>
        </w:rPr>
        <w:t xml:space="preserve">Rotavirus vaccination and the global burden of rotavirus diarrhea among children younger than 5 years. </w:t>
      </w:r>
      <w:r w:rsidR="00B17198" w:rsidRPr="004D241D">
        <w:rPr>
          <w:rFonts w:ascii="Times New Roman" w:hAnsi="Times New Roman" w:cs="Times New Roman"/>
          <w:i/>
          <w:color w:val="000000" w:themeColor="text1"/>
          <w:sz w:val="24"/>
          <w:szCs w:val="24"/>
        </w:rPr>
        <w:t>Journal of the American Medical Association Pediatrics</w:t>
      </w:r>
      <w:r w:rsidR="00B17198" w:rsidRPr="004D241D">
        <w:rPr>
          <w:rFonts w:ascii="Times New Roman" w:hAnsi="Times New Roman" w:cs="Times New Roman"/>
          <w:color w:val="000000" w:themeColor="text1"/>
          <w:sz w:val="24"/>
          <w:szCs w:val="24"/>
        </w:rPr>
        <w:t xml:space="preserve">, </w:t>
      </w:r>
      <w:r w:rsidR="00B17198" w:rsidRPr="004D241D">
        <w:rPr>
          <w:rFonts w:ascii="Times New Roman" w:hAnsi="Times New Roman" w:cs="Times New Roman"/>
          <w:b/>
          <w:color w:val="000000" w:themeColor="text1"/>
          <w:sz w:val="24"/>
          <w:szCs w:val="24"/>
        </w:rPr>
        <w:t>172</w:t>
      </w:r>
      <w:r w:rsidR="00B17198" w:rsidRPr="004D241D">
        <w:rPr>
          <w:rFonts w:ascii="Times New Roman" w:hAnsi="Times New Roman" w:cs="Times New Roman"/>
          <w:color w:val="000000" w:themeColor="text1"/>
          <w:sz w:val="24"/>
          <w:szCs w:val="24"/>
        </w:rPr>
        <w:t>(10):958-965.</w:t>
      </w:r>
    </w:p>
    <w:p w14:paraId="3B552424" w14:textId="77777777" w:rsidR="00BA76E2" w:rsidRPr="004D241D" w:rsidRDefault="00D90F0D"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[4] </w:t>
      </w:r>
      <w:r w:rsidR="00BA76E2" w:rsidRPr="004D241D">
        <w:rPr>
          <w:rStyle w:val="element-citation"/>
          <w:rFonts w:ascii="Times New Roman" w:hAnsi="Times New Roman" w:cs="Times New Roman"/>
          <w:color w:val="000000" w:themeColor="text1"/>
          <w:sz w:val="24"/>
          <w:szCs w:val="24"/>
        </w:rPr>
        <w:t xml:space="preserve">Lanata, C.F., Fischer-walker, C.L., Olascoaga, A.C., Torres, C.X and Aryee, M.J. (2013). </w:t>
      </w:r>
    </w:p>
    <w:p w14:paraId="4C5856E3" w14:textId="77777777" w:rsidR="00BA76E2" w:rsidRPr="004D241D" w:rsidRDefault="00BA76E2"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Global causes of </w:t>
      </w:r>
      <w:proofErr w:type="spellStart"/>
      <w:r w:rsidRPr="004D241D">
        <w:rPr>
          <w:rStyle w:val="element-citation"/>
          <w:rFonts w:ascii="Times New Roman" w:hAnsi="Times New Roman" w:cs="Times New Roman"/>
          <w:color w:val="000000" w:themeColor="text1"/>
          <w:sz w:val="24"/>
          <w:szCs w:val="24"/>
        </w:rPr>
        <w:t>Diarrhoeal</w:t>
      </w:r>
      <w:proofErr w:type="spellEnd"/>
      <w:r w:rsidRPr="004D241D">
        <w:rPr>
          <w:rStyle w:val="element-citation"/>
          <w:rFonts w:ascii="Times New Roman" w:hAnsi="Times New Roman" w:cs="Times New Roman"/>
          <w:color w:val="000000" w:themeColor="text1"/>
          <w:sz w:val="24"/>
          <w:szCs w:val="24"/>
        </w:rPr>
        <w:t xml:space="preserve"> Disease Mortality in children&lt;5 Years of Age: A Systematic Review. </w:t>
      </w:r>
      <w:r w:rsidRPr="004D241D">
        <w:rPr>
          <w:rStyle w:val="element-citation"/>
          <w:rFonts w:ascii="Times New Roman" w:hAnsi="Times New Roman" w:cs="Times New Roman"/>
          <w:i/>
          <w:color w:val="000000" w:themeColor="text1"/>
          <w:sz w:val="24"/>
          <w:szCs w:val="24"/>
        </w:rPr>
        <w:t>Public Library of Science ONE,</w:t>
      </w:r>
      <w:r w:rsidRPr="004D241D">
        <w:rPr>
          <w:rStyle w:val="element-citation"/>
          <w:rFonts w:ascii="Times New Roman" w:hAnsi="Times New Roman" w:cs="Times New Roman"/>
          <w:color w:val="000000" w:themeColor="text1"/>
          <w:sz w:val="24"/>
          <w:szCs w:val="24"/>
        </w:rPr>
        <w:t xml:space="preserve"> 8(9): e72788.</w:t>
      </w:r>
    </w:p>
    <w:p w14:paraId="740A2C30" w14:textId="0B60EA88" w:rsidR="00BA76E2" w:rsidRPr="004D241D" w:rsidRDefault="007A74E8" w:rsidP="004D241D">
      <w:pPr>
        <w:shd w:val="clear" w:color="auto" w:fill="FFFFFF"/>
        <w:spacing w:after="0" w:line="240" w:lineRule="auto"/>
        <w:rPr>
          <w:rStyle w:val="mixed-citation"/>
          <w:rFonts w:ascii="Times New Roman" w:hAnsi="Times New Roman" w:cs="Times New Roman"/>
          <w:color w:val="000000" w:themeColor="text1"/>
          <w:sz w:val="24"/>
          <w:szCs w:val="24"/>
        </w:rPr>
      </w:pPr>
      <w:r w:rsidRPr="004D241D">
        <w:rPr>
          <w:rStyle w:val="mixed-citation"/>
          <w:rFonts w:ascii="Times New Roman" w:hAnsi="Times New Roman" w:cs="Times New Roman"/>
          <w:color w:val="000000" w:themeColor="text1"/>
          <w:sz w:val="24"/>
          <w:szCs w:val="24"/>
        </w:rPr>
        <w:t xml:space="preserve">[5] </w:t>
      </w:r>
      <w:proofErr w:type="spellStart"/>
      <w:r w:rsidR="00BA76E2" w:rsidRPr="004D241D">
        <w:rPr>
          <w:rStyle w:val="mixed-citation"/>
          <w:rFonts w:ascii="Times New Roman" w:hAnsi="Times New Roman" w:cs="Times New Roman"/>
          <w:color w:val="000000" w:themeColor="text1"/>
          <w:sz w:val="24"/>
          <w:szCs w:val="24"/>
        </w:rPr>
        <w:t>Odimayo</w:t>
      </w:r>
      <w:proofErr w:type="spellEnd"/>
      <w:r w:rsidR="00BA76E2" w:rsidRPr="004D241D">
        <w:rPr>
          <w:rStyle w:val="mixed-citation"/>
          <w:rFonts w:ascii="Times New Roman" w:hAnsi="Times New Roman" w:cs="Times New Roman"/>
          <w:color w:val="000000" w:themeColor="text1"/>
          <w:sz w:val="24"/>
          <w:szCs w:val="24"/>
        </w:rPr>
        <w:t xml:space="preserve">, M.S., Olanrewaju, W.I., </w:t>
      </w:r>
      <w:proofErr w:type="spellStart"/>
      <w:r w:rsidR="00BA76E2" w:rsidRPr="004D241D">
        <w:rPr>
          <w:rStyle w:val="mixed-citation"/>
          <w:rFonts w:ascii="Times New Roman" w:hAnsi="Times New Roman" w:cs="Times New Roman"/>
          <w:color w:val="000000" w:themeColor="text1"/>
          <w:sz w:val="24"/>
          <w:szCs w:val="24"/>
        </w:rPr>
        <w:t>Omilabu</w:t>
      </w:r>
      <w:proofErr w:type="spellEnd"/>
      <w:r w:rsidR="00BA76E2" w:rsidRPr="004D241D">
        <w:rPr>
          <w:rStyle w:val="mixed-citation"/>
          <w:rFonts w:ascii="Times New Roman" w:hAnsi="Times New Roman" w:cs="Times New Roman"/>
          <w:color w:val="000000" w:themeColor="text1"/>
          <w:sz w:val="24"/>
          <w:szCs w:val="24"/>
        </w:rPr>
        <w:t xml:space="preserve">, S.A and </w:t>
      </w:r>
      <w:proofErr w:type="spellStart"/>
      <w:r w:rsidR="00BA76E2" w:rsidRPr="004D241D">
        <w:rPr>
          <w:rStyle w:val="mixed-citation"/>
          <w:rFonts w:ascii="Times New Roman" w:hAnsi="Times New Roman" w:cs="Times New Roman"/>
          <w:color w:val="000000" w:themeColor="text1"/>
          <w:sz w:val="24"/>
          <w:szCs w:val="24"/>
        </w:rPr>
        <w:t>Adegboro</w:t>
      </w:r>
      <w:proofErr w:type="spellEnd"/>
      <w:r w:rsidR="00BA76E2" w:rsidRPr="004D241D">
        <w:rPr>
          <w:rStyle w:val="mixed-citation"/>
          <w:rFonts w:ascii="Times New Roman" w:hAnsi="Times New Roman" w:cs="Times New Roman"/>
          <w:color w:val="000000" w:themeColor="text1"/>
          <w:sz w:val="24"/>
          <w:szCs w:val="24"/>
        </w:rPr>
        <w:t>, B. (2008). Prevalence of rotavirus-induced diarrhea among children under 5 years in Ilorin, Nigeria. </w:t>
      </w:r>
      <w:r w:rsidR="00BA76E2" w:rsidRPr="004D241D">
        <w:rPr>
          <w:rStyle w:val="ref-journal"/>
          <w:rFonts w:ascii="Times New Roman" w:hAnsi="Times New Roman" w:cs="Times New Roman"/>
          <w:i/>
          <w:color w:val="000000" w:themeColor="text1"/>
          <w:sz w:val="24"/>
          <w:szCs w:val="24"/>
        </w:rPr>
        <w:t>Journal of Tropical Pediatrics</w:t>
      </w:r>
      <w:r w:rsidR="00BA76E2" w:rsidRPr="004D241D">
        <w:rPr>
          <w:rStyle w:val="ref-journal"/>
          <w:rFonts w:ascii="Times New Roman" w:hAnsi="Times New Roman" w:cs="Times New Roman"/>
          <w:color w:val="000000" w:themeColor="text1"/>
          <w:sz w:val="24"/>
          <w:szCs w:val="24"/>
        </w:rPr>
        <w:t>, </w:t>
      </w:r>
      <w:r w:rsidR="00BA76E2" w:rsidRPr="004D241D">
        <w:rPr>
          <w:rStyle w:val="ref-vol"/>
          <w:rFonts w:ascii="Times New Roman" w:hAnsi="Times New Roman" w:cs="Times New Roman"/>
          <w:color w:val="000000" w:themeColor="text1"/>
          <w:sz w:val="24"/>
          <w:szCs w:val="24"/>
        </w:rPr>
        <w:t>54</w:t>
      </w:r>
      <w:r w:rsidR="00BA76E2" w:rsidRPr="004D241D">
        <w:rPr>
          <w:rStyle w:val="mixed-citation"/>
          <w:rFonts w:ascii="Times New Roman" w:hAnsi="Times New Roman" w:cs="Times New Roman"/>
          <w:color w:val="000000" w:themeColor="text1"/>
          <w:sz w:val="24"/>
          <w:szCs w:val="24"/>
        </w:rPr>
        <w:t>(5):343–346.</w:t>
      </w:r>
    </w:p>
    <w:p w14:paraId="454E1297" w14:textId="20120C8B" w:rsidR="00BA76E2" w:rsidRPr="004D241D" w:rsidRDefault="00A20318"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[6] </w:t>
      </w:r>
      <w:r w:rsidR="00BA76E2" w:rsidRPr="004D241D">
        <w:rPr>
          <w:rFonts w:ascii="Times New Roman" w:hAnsi="Times New Roman" w:cs="Times New Roman"/>
          <w:color w:val="000000" w:themeColor="text1"/>
          <w:sz w:val="24"/>
          <w:szCs w:val="24"/>
        </w:rPr>
        <w:t xml:space="preserve">Gompf, S. G., Kelkar, D and Oehler, R. (2018). Adenovirus clinical presentation in Medscape medical News at </w:t>
      </w:r>
      <w:hyperlink r:id="rId11" w:history="1">
        <w:r w:rsidR="00BA76E2" w:rsidRPr="004D241D">
          <w:rPr>
            <w:rStyle w:val="Hyperlink"/>
            <w:rFonts w:ascii="Times New Roman" w:hAnsi="Times New Roman" w:cs="Times New Roman"/>
            <w:color w:val="000000" w:themeColor="text1"/>
            <w:sz w:val="24"/>
            <w:szCs w:val="24"/>
          </w:rPr>
          <w:t>www.medscape.com</w:t>
        </w:r>
      </w:hyperlink>
      <w:r w:rsidR="00BA76E2" w:rsidRPr="004D241D">
        <w:rPr>
          <w:rFonts w:ascii="Times New Roman" w:hAnsi="Times New Roman" w:cs="Times New Roman"/>
          <w:color w:val="000000" w:themeColor="text1"/>
          <w:sz w:val="24"/>
          <w:szCs w:val="24"/>
        </w:rPr>
        <w:t>.</w:t>
      </w:r>
    </w:p>
    <w:p w14:paraId="5F2C0D16" w14:textId="77777777" w:rsidR="00BA76E2" w:rsidRPr="004D241D" w:rsidRDefault="00A20318"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[7] </w:t>
      </w:r>
      <w:r w:rsidR="00BA76E2" w:rsidRPr="004D241D">
        <w:rPr>
          <w:rFonts w:ascii="Times New Roman" w:hAnsi="Times New Roman" w:cs="Times New Roman"/>
          <w:color w:val="000000" w:themeColor="text1"/>
          <w:sz w:val="24"/>
          <w:szCs w:val="24"/>
        </w:rPr>
        <w:t xml:space="preserve">Sire, J.M., Garin, B and Chartier, L. (2013). Community-Acquired Infectious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Children under 5 Years of Age in Dakar, Senegal. </w:t>
      </w:r>
      <w:proofErr w:type="spellStart"/>
      <w:r w:rsidR="00BA76E2" w:rsidRPr="004D241D">
        <w:rPr>
          <w:rFonts w:ascii="Times New Roman" w:hAnsi="Times New Roman" w:cs="Times New Roman"/>
          <w:i/>
          <w:iCs/>
          <w:color w:val="000000" w:themeColor="text1"/>
          <w:sz w:val="24"/>
          <w:szCs w:val="24"/>
        </w:rPr>
        <w:t>Paediatrics</w:t>
      </w:r>
      <w:proofErr w:type="spellEnd"/>
      <w:r w:rsidR="00BA76E2" w:rsidRPr="004D241D">
        <w:rPr>
          <w:rFonts w:ascii="Times New Roman" w:hAnsi="Times New Roman" w:cs="Times New Roman"/>
          <w:i/>
          <w:iCs/>
          <w:color w:val="000000" w:themeColor="text1"/>
          <w:sz w:val="24"/>
          <w:szCs w:val="24"/>
        </w:rPr>
        <w:t xml:space="preserve"> and International Child Health</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33</w:t>
      </w:r>
      <w:r w:rsidR="00BA76E2" w:rsidRPr="004D241D">
        <w:rPr>
          <w:rFonts w:ascii="Times New Roman" w:hAnsi="Times New Roman" w:cs="Times New Roman"/>
          <w:color w:val="000000" w:themeColor="text1"/>
          <w:sz w:val="24"/>
          <w:szCs w:val="24"/>
        </w:rPr>
        <w:t>: 139-144.</w:t>
      </w:r>
    </w:p>
    <w:p w14:paraId="37FEE3DA" w14:textId="6F77FF9E" w:rsidR="00BA76E2" w:rsidRPr="004D241D" w:rsidRDefault="004B5E37"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[8] </w:t>
      </w:r>
      <w:r w:rsidR="00BA76E2" w:rsidRPr="004D241D">
        <w:rPr>
          <w:rFonts w:ascii="Times New Roman" w:hAnsi="Times New Roman" w:cs="Times New Roman"/>
          <w:color w:val="000000" w:themeColor="text1"/>
          <w:sz w:val="24"/>
          <w:szCs w:val="24"/>
        </w:rPr>
        <w:t>Al-</w:t>
      </w:r>
      <w:proofErr w:type="spellStart"/>
      <w:r w:rsidR="00BA76E2" w:rsidRPr="004D241D">
        <w:rPr>
          <w:rFonts w:ascii="Times New Roman" w:hAnsi="Times New Roman" w:cs="Times New Roman"/>
          <w:color w:val="000000" w:themeColor="text1"/>
          <w:sz w:val="24"/>
          <w:szCs w:val="24"/>
        </w:rPr>
        <w:t>Sayidi</w:t>
      </w:r>
      <w:proofErr w:type="spellEnd"/>
      <w:r w:rsidR="00BA76E2" w:rsidRPr="004D241D">
        <w:rPr>
          <w:rFonts w:ascii="Times New Roman" w:hAnsi="Times New Roman" w:cs="Times New Roman"/>
          <w:color w:val="000000" w:themeColor="text1"/>
          <w:sz w:val="24"/>
          <w:szCs w:val="24"/>
        </w:rPr>
        <w:t xml:space="preserve">, R.H., Fadhil, H.Y and Al-Hamdani, F.G. (2014). Rapid Diagnosis of Rota-Adenoviruses for Acute Gastroenteritis in Hospitalized Children under 4 Years Old, Baghdad. </w:t>
      </w:r>
      <w:r w:rsidR="00BA76E2" w:rsidRPr="004D241D">
        <w:rPr>
          <w:rFonts w:ascii="Times New Roman" w:hAnsi="Times New Roman" w:cs="Times New Roman"/>
          <w:i/>
          <w:iCs/>
          <w:color w:val="000000" w:themeColor="text1"/>
          <w:sz w:val="24"/>
          <w:szCs w:val="24"/>
        </w:rPr>
        <w:t>International Journal of Current Microbiology and</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Applied Sciences</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3</w:t>
      </w:r>
      <w:r w:rsidR="00BA76E2" w:rsidRPr="004D241D">
        <w:rPr>
          <w:rFonts w:ascii="Times New Roman" w:hAnsi="Times New Roman" w:cs="Times New Roman"/>
          <w:color w:val="000000" w:themeColor="text1"/>
          <w:sz w:val="24"/>
          <w:szCs w:val="24"/>
        </w:rPr>
        <w:t>: 453-458.</w:t>
      </w:r>
    </w:p>
    <w:p w14:paraId="4877FA63" w14:textId="69964968" w:rsidR="00BA76E2" w:rsidRPr="004D241D" w:rsidRDefault="00DE1B98"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[9] </w:t>
      </w:r>
      <w:r w:rsidR="00BA76E2" w:rsidRPr="004D241D">
        <w:rPr>
          <w:rFonts w:ascii="Times New Roman" w:hAnsi="Times New Roman" w:cs="Times New Roman"/>
          <w:color w:val="000000" w:themeColor="text1"/>
          <w:sz w:val="24"/>
          <w:szCs w:val="24"/>
        </w:rPr>
        <w:t xml:space="preserve">Aminu, M., Ahmad, A.A., Umoh, J.U., de Beer, M.C., </w:t>
      </w:r>
      <w:proofErr w:type="spellStart"/>
      <w:r w:rsidR="00BA76E2" w:rsidRPr="004D241D">
        <w:rPr>
          <w:rFonts w:ascii="Times New Roman" w:hAnsi="Times New Roman" w:cs="Times New Roman"/>
          <w:color w:val="000000" w:themeColor="text1"/>
          <w:sz w:val="24"/>
          <w:szCs w:val="24"/>
        </w:rPr>
        <w:t>Esona</w:t>
      </w:r>
      <w:proofErr w:type="spellEnd"/>
      <w:r w:rsidR="00BA76E2" w:rsidRPr="004D241D">
        <w:rPr>
          <w:rFonts w:ascii="Times New Roman" w:hAnsi="Times New Roman" w:cs="Times New Roman"/>
          <w:color w:val="000000" w:themeColor="text1"/>
          <w:sz w:val="24"/>
          <w:szCs w:val="24"/>
        </w:rPr>
        <w:t xml:space="preserve">, M.D and Steele AD (2007). </w:t>
      </w:r>
      <w:r w:rsidR="00BA76E2" w:rsidRPr="004D241D">
        <w:rPr>
          <w:rFonts w:ascii="Times New Roman" w:hAnsi="Times New Roman" w:cs="Times New Roman"/>
          <w:bCs/>
          <w:color w:val="000000" w:themeColor="text1"/>
          <w:sz w:val="24"/>
          <w:szCs w:val="24"/>
        </w:rPr>
        <w:t>Adenovirus infection in children with diarrhea disease in Northwestern Nigeria</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 xml:space="preserve">Annals of African Medicine, </w:t>
      </w:r>
      <w:r w:rsidR="00BA76E2" w:rsidRPr="004D241D">
        <w:rPr>
          <w:rFonts w:ascii="Times New Roman" w:hAnsi="Times New Roman" w:cs="Times New Roman"/>
          <w:bCs/>
          <w:color w:val="000000" w:themeColor="text1"/>
          <w:sz w:val="24"/>
          <w:szCs w:val="24"/>
        </w:rPr>
        <w:t>6</w:t>
      </w:r>
      <w:r w:rsidR="00BA76E2" w:rsidRPr="004D241D">
        <w:rPr>
          <w:rFonts w:ascii="Times New Roman" w:hAnsi="Times New Roman" w:cs="Times New Roman"/>
          <w:color w:val="000000" w:themeColor="text1"/>
          <w:sz w:val="24"/>
          <w:szCs w:val="24"/>
        </w:rPr>
        <w:t>(4):168-173.</w:t>
      </w:r>
    </w:p>
    <w:p w14:paraId="3DCD79C9" w14:textId="2DAB7509" w:rsidR="00BA76E2" w:rsidRPr="004D241D" w:rsidRDefault="00134CEF"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[10] </w:t>
      </w:r>
      <w:r w:rsidR="008076F0" w:rsidRPr="004D241D">
        <w:rPr>
          <w:rFonts w:ascii="Times New Roman" w:hAnsi="Times New Roman" w:cs="Times New Roman"/>
          <w:color w:val="000000" w:themeColor="text1"/>
          <w:sz w:val="24"/>
          <w:szCs w:val="24"/>
        </w:rPr>
        <w:t xml:space="preserve">Okafor, I.P., Akinyemi, O.T., </w:t>
      </w:r>
      <w:proofErr w:type="spellStart"/>
      <w:r w:rsidR="008076F0" w:rsidRPr="004D241D">
        <w:rPr>
          <w:rFonts w:ascii="Times New Roman" w:hAnsi="Times New Roman" w:cs="Times New Roman"/>
          <w:color w:val="000000" w:themeColor="text1"/>
          <w:sz w:val="24"/>
          <w:szCs w:val="24"/>
        </w:rPr>
        <w:t>Wika-Kobani</w:t>
      </w:r>
      <w:proofErr w:type="spellEnd"/>
      <w:r w:rsidR="008076F0" w:rsidRPr="004D241D">
        <w:rPr>
          <w:rFonts w:ascii="Times New Roman" w:hAnsi="Times New Roman" w:cs="Times New Roman"/>
          <w:color w:val="000000" w:themeColor="text1"/>
          <w:sz w:val="24"/>
          <w:szCs w:val="24"/>
        </w:rPr>
        <w:t xml:space="preserve">, B.N., </w:t>
      </w:r>
      <w:proofErr w:type="spellStart"/>
      <w:r w:rsidR="008076F0" w:rsidRPr="004D241D">
        <w:rPr>
          <w:rFonts w:ascii="Times New Roman" w:hAnsi="Times New Roman" w:cs="Times New Roman"/>
          <w:color w:val="000000" w:themeColor="text1"/>
          <w:sz w:val="24"/>
          <w:szCs w:val="24"/>
        </w:rPr>
        <w:t>Olubodun</w:t>
      </w:r>
      <w:proofErr w:type="spellEnd"/>
      <w:r w:rsidR="008076F0" w:rsidRPr="004D241D">
        <w:rPr>
          <w:rFonts w:ascii="Times New Roman" w:hAnsi="Times New Roman" w:cs="Times New Roman"/>
          <w:color w:val="000000" w:themeColor="text1"/>
          <w:sz w:val="24"/>
          <w:szCs w:val="24"/>
        </w:rPr>
        <w:t xml:space="preserve">, T. and Eze, U.T. (2022). Childhood </w:t>
      </w:r>
      <w:proofErr w:type="spellStart"/>
      <w:r w:rsidR="008076F0" w:rsidRPr="004D241D">
        <w:rPr>
          <w:rFonts w:ascii="Times New Roman" w:hAnsi="Times New Roman" w:cs="Times New Roman"/>
          <w:color w:val="000000" w:themeColor="text1"/>
          <w:sz w:val="24"/>
          <w:szCs w:val="24"/>
        </w:rPr>
        <w:t>diarrhoea</w:t>
      </w:r>
      <w:proofErr w:type="spellEnd"/>
      <w:r w:rsidR="008076F0" w:rsidRPr="004D241D">
        <w:rPr>
          <w:rFonts w:ascii="Times New Roman" w:hAnsi="Times New Roman" w:cs="Times New Roman"/>
          <w:color w:val="000000" w:themeColor="text1"/>
          <w:sz w:val="24"/>
          <w:szCs w:val="24"/>
        </w:rPr>
        <w:t xml:space="preserve">: a cross-sectional survey on maternal knowledge, hygienic practices and use of oral zinc for home management in a Nigerian community. </w:t>
      </w:r>
      <w:r w:rsidR="008076F0" w:rsidRPr="004D241D">
        <w:rPr>
          <w:rFonts w:ascii="Times New Roman" w:hAnsi="Times New Roman" w:cs="Times New Roman"/>
          <w:i/>
          <w:color w:val="000000" w:themeColor="text1"/>
          <w:sz w:val="24"/>
          <w:szCs w:val="24"/>
        </w:rPr>
        <w:t>Pan African Medical Journal</w:t>
      </w:r>
      <w:r w:rsidR="008076F0" w:rsidRPr="004D241D">
        <w:rPr>
          <w:rFonts w:ascii="Times New Roman" w:hAnsi="Times New Roman" w:cs="Times New Roman"/>
          <w:color w:val="000000" w:themeColor="text1"/>
          <w:sz w:val="24"/>
          <w:szCs w:val="24"/>
        </w:rPr>
        <w:t xml:space="preserve">, </w:t>
      </w:r>
      <w:r w:rsidR="008076F0" w:rsidRPr="004D241D">
        <w:rPr>
          <w:rFonts w:ascii="Times New Roman" w:hAnsi="Times New Roman" w:cs="Times New Roman"/>
          <w:b/>
          <w:color w:val="000000" w:themeColor="text1"/>
          <w:sz w:val="24"/>
          <w:szCs w:val="24"/>
        </w:rPr>
        <w:t>42</w:t>
      </w:r>
      <w:r w:rsidR="008076F0" w:rsidRPr="004D241D">
        <w:rPr>
          <w:rFonts w:ascii="Times New Roman" w:hAnsi="Times New Roman" w:cs="Times New Roman"/>
          <w:color w:val="000000" w:themeColor="text1"/>
          <w:sz w:val="24"/>
          <w:szCs w:val="24"/>
        </w:rPr>
        <w:t>, 123</w:t>
      </w:r>
      <w:r w:rsidR="00A86B7D" w:rsidRPr="004D241D">
        <w:rPr>
          <w:rFonts w:ascii="Times New Roman" w:hAnsi="Times New Roman" w:cs="Times New Roman"/>
          <w:color w:val="000000" w:themeColor="text1"/>
          <w:sz w:val="24"/>
          <w:szCs w:val="24"/>
        </w:rPr>
        <w:t>.</w:t>
      </w:r>
    </w:p>
    <w:p w14:paraId="0EC5FB59" w14:textId="77777777" w:rsidR="00BA76E2" w:rsidRPr="004D241D" w:rsidRDefault="00330881"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[11] </w:t>
      </w:r>
      <w:r w:rsidR="00BA76E2" w:rsidRPr="004D241D">
        <w:rPr>
          <w:rFonts w:ascii="Times New Roman" w:hAnsi="Times New Roman" w:cs="Times New Roman"/>
          <w:color w:val="000000" w:themeColor="text1"/>
          <w:sz w:val="24"/>
          <w:szCs w:val="24"/>
        </w:rPr>
        <w:t xml:space="preserve">Tate, J.E., Burton, A.H., Boschi-pinto, C and Parashar, U.D. (2016). Global, Regional and National Estimates of Rotavirus Mortality in Children &lt;5 years of Age, 2000-2013.  </w:t>
      </w:r>
      <w:r w:rsidR="00BA76E2" w:rsidRPr="004D241D">
        <w:rPr>
          <w:rFonts w:ascii="Times New Roman" w:hAnsi="Times New Roman" w:cs="Times New Roman"/>
          <w:i/>
          <w:color w:val="000000" w:themeColor="text1"/>
          <w:sz w:val="24"/>
          <w:szCs w:val="24"/>
        </w:rPr>
        <w:t xml:space="preserve">Infectious Diseases Society of America, </w:t>
      </w:r>
      <w:r w:rsidR="00BA76E2" w:rsidRPr="004D241D">
        <w:rPr>
          <w:rFonts w:ascii="Times New Roman" w:hAnsi="Times New Roman" w:cs="Times New Roman"/>
          <w:color w:val="000000" w:themeColor="text1"/>
          <w:sz w:val="24"/>
          <w:szCs w:val="24"/>
        </w:rPr>
        <w:t>24 (suppl. 2</w:t>
      </w:r>
      <w:proofErr w:type="gramStart"/>
      <w:r w:rsidR="00BA76E2" w:rsidRPr="004D241D">
        <w:rPr>
          <w:rFonts w:ascii="Times New Roman" w:hAnsi="Times New Roman" w:cs="Times New Roman"/>
          <w:color w:val="000000" w:themeColor="text1"/>
          <w:sz w:val="24"/>
          <w:szCs w:val="24"/>
        </w:rPr>
        <w:t>):S</w:t>
      </w:r>
      <w:proofErr w:type="gramEnd"/>
      <w:r w:rsidR="00BA76E2" w:rsidRPr="004D241D">
        <w:rPr>
          <w:rFonts w:ascii="Times New Roman" w:hAnsi="Times New Roman" w:cs="Times New Roman"/>
          <w:color w:val="000000" w:themeColor="text1"/>
          <w:sz w:val="24"/>
          <w:szCs w:val="24"/>
        </w:rPr>
        <w:t>96-S105.</w:t>
      </w:r>
    </w:p>
    <w:p w14:paraId="5C484B50" w14:textId="25B59F35" w:rsidR="00BA76E2" w:rsidRPr="004D241D" w:rsidRDefault="009B4286"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[12] </w:t>
      </w:r>
      <w:proofErr w:type="spellStart"/>
      <w:r w:rsidR="00BA76E2" w:rsidRPr="004D241D">
        <w:rPr>
          <w:rFonts w:ascii="Times New Roman" w:hAnsi="Times New Roman" w:cs="Times New Roman"/>
          <w:color w:val="000000" w:themeColor="text1"/>
          <w:sz w:val="24"/>
          <w:szCs w:val="24"/>
        </w:rPr>
        <w:t>Tagbo</w:t>
      </w:r>
      <w:proofErr w:type="spellEnd"/>
      <w:r w:rsidR="00BA76E2" w:rsidRPr="004D241D">
        <w:rPr>
          <w:rFonts w:ascii="Times New Roman" w:hAnsi="Times New Roman" w:cs="Times New Roman"/>
          <w:color w:val="000000" w:themeColor="text1"/>
          <w:sz w:val="24"/>
          <w:szCs w:val="24"/>
        </w:rPr>
        <w:t xml:space="preserve">, B.N., </w:t>
      </w:r>
      <w:proofErr w:type="spellStart"/>
      <w:r w:rsidR="00BA76E2" w:rsidRPr="004D241D">
        <w:rPr>
          <w:rFonts w:ascii="Times New Roman" w:hAnsi="Times New Roman" w:cs="Times New Roman"/>
          <w:color w:val="000000" w:themeColor="text1"/>
          <w:sz w:val="24"/>
          <w:szCs w:val="24"/>
        </w:rPr>
        <w:t>Mwenda</w:t>
      </w:r>
      <w:proofErr w:type="spellEnd"/>
      <w:r w:rsidR="00BA76E2" w:rsidRPr="004D241D">
        <w:rPr>
          <w:rFonts w:ascii="Times New Roman" w:hAnsi="Times New Roman" w:cs="Times New Roman"/>
          <w:color w:val="000000" w:themeColor="text1"/>
          <w:sz w:val="24"/>
          <w:szCs w:val="24"/>
        </w:rPr>
        <w:t xml:space="preserve">, J.M., Armah, G., Obidike, E.O., Okafor, U.H., </w:t>
      </w:r>
      <w:proofErr w:type="spellStart"/>
      <w:r w:rsidR="00BA76E2" w:rsidRPr="004D241D">
        <w:rPr>
          <w:rFonts w:ascii="Times New Roman" w:hAnsi="Times New Roman" w:cs="Times New Roman"/>
          <w:color w:val="000000" w:themeColor="text1"/>
          <w:sz w:val="24"/>
          <w:szCs w:val="24"/>
        </w:rPr>
        <w:t>Oguonu</w:t>
      </w:r>
      <w:proofErr w:type="spellEnd"/>
      <w:r w:rsidR="00BA76E2" w:rsidRPr="004D241D">
        <w:rPr>
          <w:rFonts w:ascii="Times New Roman" w:hAnsi="Times New Roman" w:cs="Times New Roman"/>
          <w:color w:val="000000" w:themeColor="text1"/>
          <w:sz w:val="24"/>
          <w:szCs w:val="24"/>
        </w:rPr>
        <w:t xml:space="preserve">, T., </w:t>
      </w:r>
      <w:proofErr w:type="spellStart"/>
      <w:r w:rsidR="00BA76E2" w:rsidRPr="004D241D">
        <w:rPr>
          <w:rFonts w:ascii="Times New Roman" w:hAnsi="Times New Roman" w:cs="Times New Roman"/>
          <w:color w:val="000000" w:themeColor="text1"/>
          <w:sz w:val="24"/>
          <w:szCs w:val="24"/>
        </w:rPr>
        <w:t>Ozumba</w:t>
      </w:r>
      <w:proofErr w:type="spellEnd"/>
      <w:r w:rsidR="00BA76E2" w:rsidRPr="004D241D">
        <w:rPr>
          <w:rFonts w:ascii="Times New Roman" w:hAnsi="Times New Roman" w:cs="Times New Roman"/>
          <w:color w:val="000000" w:themeColor="text1"/>
          <w:sz w:val="24"/>
          <w:szCs w:val="24"/>
        </w:rPr>
        <w:t xml:space="preserve">, U.C., Eke, C.B and </w:t>
      </w:r>
      <w:proofErr w:type="spellStart"/>
      <w:r w:rsidR="00BA76E2" w:rsidRPr="004D241D">
        <w:rPr>
          <w:rFonts w:ascii="Times New Roman" w:hAnsi="Times New Roman" w:cs="Times New Roman"/>
          <w:color w:val="000000" w:themeColor="text1"/>
          <w:sz w:val="24"/>
          <w:szCs w:val="24"/>
        </w:rPr>
        <w:t>Chukwubike</w:t>
      </w:r>
      <w:proofErr w:type="spellEnd"/>
      <w:r w:rsidR="00BA76E2" w:rsidRPr="004D241D">
        <w:rPr>
          <w:rFonts w:ascii="Times New Roman" w:hAnsi="Times New Roman" w:cs="Times New Roman"/>
          <w:color w:val="000000" w:themeColor="text1"/>
          <w:sz w:val="24"/>
          <w:szCs w:val="24"/>
        </w:rPr>
        <w:t>, C. (2014).  Epidemiology of Rotavirus diarrhea among children younger than 5 years in Enugu, Southeast, Nigeria.</w:t>
      </w:r>
      <w:r w:rsidR="00BA76E2" w:rsidRPr="004D241D">
        <w:rPr>
          <w:rFonts w:ascii="Times New Roman" w:hAnsi="Times New Roman" w:cs="Times New Roman"/>
          <w:i/>
          <w:color w:val="000000" w:themeColor="text1"/>
          <w:sz w:val="24"/>
          <w:szCs w:val="24"/>
        </w:rPr>
        <w:t xml:space="preserve"> Pediatrics’ Infectious Disease Journal</w:t>
      </w:r>
      <w:r w:rsidR="00BA76E2" w:rsidRPr="004D241D">
        <w:rPr>
          <w:rFonts w:ascii="Times New Roman" w:hAnsi="Times New Roman" w:cs="Times New Roman"/>
          <w:color w:val="000000" w:themeColor="text1"/>
          <w:sz w:val="24"/>
          <w:szCs w:val="24"/>
        </w:rPr>
        <w:t xml:space="preserve">, </w:t>
      </w:r>
      <w:proofErr w:type="gramStart"/>
      <w:r w:rsidR="00BA76E2" w:rsidRPr="004D241D">
        <w:rPr>
          <w:rFonts w:ascii="Times New Roman" w:hAnsi="Times New Roman" w:cs="Times New Roman"/>
          <w:color w:val="000000" w:themeColor="text1"/>
          <w:sz w:val="24"/>
          <w:szCs w:val="24"/>
        </w:rPr>
        <w:t>33:S</w:t>
      </w:r>
      <w:proofErr w:type="gramEnd"/>
      <w:r w:rsidR="00BA76E2" w:rsidRPr="004D241D">
        <w:rPr>
          <w:rFonts w:ascii="Times New Roman" w:hAnsi="Times New Roman" w:cs="Times New Roman"/>
          <w:color w:val="000000" w:themeColor="text1"/>
          <w:sz w:val="24"/>
          <w:szCs w:val="24"/>
        </w:rPr>
        <w:t>19-S22.</w:t>
      </w:r>
    </w:p>
    <w:p w14:paraId="5C7E2EED" w14:textId="77777777" w:rsidR="00BA76E2" w:rsidRPr="004D241D" w:rsidRDefault="002125ED" w:rsidP="004D241D">
      <w:pPr>
        <w:autoSpaceDE w:val="0"/>
        <w:autoSpaceDN w:val="0"/>
        <w:adjustRightInd w:val="0"/>
        <w:spacing w:after="0" w:line="240" w:lineRule="auto"/>
        <w:rPr>
          <w:rFonts w:ascii="Times New Roman" w:hAnsi="Times New Roman" w:cs="Times New Roman"/>
          <w:bCs/>
          <w:color w:val="000000" w:themeColor="text1"/>
          <w:sz w:val="24"/>
          <w:szCs w:val="24"/>
        </w:rPr>
      </w:pPr>
      <w:r w:rsidRPr="004D241D">
        <w:rPr>
          <w:rFonts w:ascii="Times New Roman" w:hAnsi="Times New Roman" w:cs="Times New Roman"/>
          <w:color w:val="000000" w:themeColor="text1"/>
          <w:sz w:val="24"/>
          <w:szCs w:val="24"/>
        </w:rPr>
        <w:lastRenderedPageBreak/>
        <w:t xml:space="preserve">[13] </w:t>
      </w:r>
      <w:r w:rsidR="00BA76E2" w:rsidRPr="004D241D">
        <w:rPr>
          <w:rFonts w:ascii="Times New Roman" w:hAnsi="Times New Roman" w:cs="Times New Roman"/>
          <w:color w:val="000000" w:themeColor="text1"/>
          <w:sz w:val="24"/>
          <w:szCs w:val="24"/>
        </w:rPr>
        <w:t xml:space="preserve">Audu, R., </w:t>
      </w:r>
      <w:proofErr w:type="spellStart"/>
      <w:r w:rsidR="00BA76E2" w:rsidRPr="004D241D">
        <w:rPr>
          <w:rFonts w:ascii="Times New Roman" w:hAnsi="Times New Roman" w:cs="Times New Roman"/>
          <w:color w:val="000000" w:themeColor="text1"/>
          <w:sz w:val="24"/>
          <w:szCs w:val="24"/>
        </w:rPr>
        <w:t>Omilabu</w:t>
      </w:r>
      <w:proofErr w:type="spellEnd"/>
      <w:r w:rsidR="00BA76E2" w:rsidRPr="004D241D">
        <w:rPr>
          <w:rFonts w:ascii="Times New Roman" w:hAnsi="Times New Roman" w:cs="Times New Roman"/>
          <w:color w:val="000000" w:themeColor="text1"/>
          <w:sz w:val="24"/>
          <w:szCs w:val="24"/>
        </w:rPr>
        <w:t xml:space="preserve">, S.A., </w:t>
      </w:r>
      <w:proofErr w:type="spellStart"/>
      <w:r w:rsidR="00BA76E2" w:rsidRPr="004D241D">
        <w:rPr>
          <w:rFonts w:ascii="Times New Roman" w:hAnsi="Times New Roman" w:cs="Times New Roman"/>
          <w:color w:val="000000" w:themeColor="text1"/>
          <w:sz w:val="24"/>
          <w:szCs w:val="24"/>
        </w:rPr>
        <w:t>Peenze</w:t>
      </w:r>
      <w:proofErr w:type="spellEnd"/>
      <w:r w:rsidR="00BA76E2" w:rsidRPr="004D241D">
        <w:rPr>
          <w:rFonts w:ascii="Times New Roman" w:hAnsi="Times New Roman" w:cs="Times New Roman"/>
          <w:color w:val="000000" w:themeColor="text1"/>
          <w:sz w:val="24"/>
          <w:szCs w:val="24"/>
        </w:rPr>
        <w:t xml:space="preserve">, I and Steele, D. (2002b).  </w:t>
      </w:r>
      <w:r w:rsidR="00BA76E2" w:rsidRPr="004D241D">
        <w:rPr>
          <w:rFonts w:ascii="Times New Roman" w:hAnsi="Times New Roman" w:cs="Times New Roman"/>
          <w:bCs/>
          <w:color w:val="000000" w:themeColor="text1"/>
          <w:sz w:val="24"/>
          <w:szCs w:val="24"/>
        </w:rPr>
        <w:t xml:space="preserve">Viral </w:t>
      </w:r>
      <w:proofErr w:type="spellStart"/>
      <w:r w:rsidR="00BA76E2" w:rsidRPr="004D241D">
        <w:rPr>
          <w:rFonts w:ascii="Times New Roman" w:hAnsi="Times New Roman" w:cs="Times New Roman"/>
          <w:bCs/>
          <w:color w:val="000000" w:themeColor="text1"/>
          <w:sz w:val="24"/>
          <w:szCs w:val="24"/>
        </w:rPr>
        <w:t>diarrhoea</w:t>
      </w:r>
      <w:proofErr w:type="spellEnd"/>
      <w:r w:rsidR="00BA76E2" w:rsidRPr="004D241D">
        <w:rPr>
          <w:rFonts w:ascii="Times New Roman" w:hAnsi="Times New Roman" w:cs="Times New Roman"/>
          <w:bCs/>
          <w:color w:val="000000" w:themeColor="text1"/>
          <w:sz w:val="24"/>
          <w:szCs w:val="24"/>
        </w:rPr>
        <w:t xml:space="preserve"> in young children in two districts in Nigeria</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Central African Journal of Medicine</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48</w:t>
      </w:r>
      <w:r w:rsidR="00BA76E2" w:rsidRPr="004D241D">
        <w:rPr>
          <w:rFonts w:ascii="Times New Roman" w:hAnsi="Times New Roman" w:cs="Times New Roman"/>
          <w:color w:val="000000" w:themeColor="text1"/>
          <w:sz w:val="24"/>
          <w:szCs w:val="24"/>
        </w:rPr>
        <w:t>(6):59-63.</w:t>
      </w:r>
    </w:p>
    <w:p w14:paraId="6FDB2564" w14:textId="43A9776D" w:rsidR="00BA76E2" w:rsidRPr="004D241D" w:rsidRDefault="007C64FF"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[14] </w:t>
      </w:r>
      <w:r w:rsidR="00BA76E2" w:rsidRPr="004D241D">
        <w:rPr>
          <w:rFonts w:ascii="Times New Roman" w:hAnsi="Times New Roman" w:cs="Times New Roman"/>
          <w:color w:val="000000" w:themeColor="text1"/>
          <w:sz w:val="24"/>
          <w:szCs w:val="24"/>
        </w:rPr>
        <w:t xml:space="preserve">Basu, G., Rossouw, J., </w:t>
      </w:r>
      <w:proofErr w:type="spellStart"/>
      <w:r w:rsidR="00BA76E2" w:rsidRPr="004D241D">
        <w:rPr>
          <w:rFonts w:ascii="Times New Roman" w:hAnsi="Times New Roman" w:cs="Times New Roman"/>
          <w:color w:val="000000" w:themeColor="text1"/>
          <w:sz w:val="24"/>
          <w:szCs w:val="24"/>
        </w:rPr>
        <w:t>Sebunya</w:t>
      </w:r>
      <w:proofErr w:type="spellEnd"/>
      <w:r w:rsidR="00BA76E2" w:rsidRPr="004D241D">
        <w:rPr>
          <w:rFonts w:ascii="Times New Roman" w:hAnsi="Times New Roman" w:cs="Times New Roman"/>
          <w:color w:val="000000" w:themeColor="text1"/>
          <w:sz w:val="24"/>
          <w:szCs w:val="24"/>
        </w:rPr>
        <w:t xml:space="preserve">, T.K., </w:t>
      </w:r>
      <w:proofErr w:type="spellStart"/>
      <w:r w:rsidR="00BA76E2" w:rsidRPr="004D241D">
        <w:rPr>
          <w:rFonts w:ascii="Times New Roman" w:hAnsi="Times New Roman" w:cs="Times New Roman"/>
          <w:color w:val="000000" w:themeColor="text1"/>
          <w:sz w:val="24"/>
          <w:szCs w:val="24"/>
        </w:rPr>
        <w:t>Gashe</w:t>
      </w:r>
      <w:proofErr w:type="spellEnd"/>
      <w:r w:rsidR="00BA76E2" w:rsidRPr="004D241D">
        <w:rPr>
          <w:rFonts w:ascii="Times New Roman" w:hAnsi="Times New Roman" w:cs="Times New Roman"/>
          <w:color w:val="000000" w:themeColor="text1"/>
          <w:sz w:val="24"/>
          <w:szCs w:val="24"/>
        </w:rPr>
        <w:t xml:space="preserve">, B.A., de Beer, M., Dewar, J.B and Steele, A.D. (2003). </w:t>
      </w:r>
      <w:r w:rsidR="00BA76E2" w:rsidRPr="004D241D">
        <w:rPr>
          <w:rFonts w:ascii="Times New Roman" w:hAnsi="Times New Roman" w:cs="Times New Roman"/>
          <w:bCs/>
          <w:color w:val="000000" w:themeColor="text1"/>
          <w:sz w:val="24"/>
          <w:szCs w:val="24"/>
        </w:rPr>
        <w:t>Prevalence of rotavirus, adenovirus and astrovirus infection in young children with gastroenteritis in Gaborone, Botswana</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East African Medical Journal</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80</w:t>
      </w:r>
      <w:r w:rsidR="00BA76E2" w:rsidRPr="004D241D">
        <w:rPr>
          <w:rFonts w:ascii="Times New Roman" w:hAnsi="Times New Roman" w:cs="Times New Roman"/>
          <w:color w:val="000000" w:themeColor="text1"/>
          <w:sz w:val="24"/>
          <w:szCs w:val="24"/>
        </w:rPr>
        <w:t>(12):652-655.</w:t>
      </w:r>
    </w:p>
    <w:p w14:paraId="453671BA" w14:textId="77777777" w:rsidR="00BA76E2" w:rsidRPr="004D241D" w:rsidRDefault="00006A02"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[15] </w:t>
      </w:r>
      <w:proofErr w:type="spellStart"/>
      <w:r w:rsidR="00BA76E2" w:rsidRPr="004D241D">
        <w:rPr>
          <w:rFonts w:ascii="Times New Roman" w:hAnsi="Times New Roman" w:cs="Times New Roman"/>
          <w:color w:val="000000" w:themeColor="text1"/>
          <w:sz w:val="24"/>
          <w:szCs w:val="24"/>
        </w:rPr>
        <w:t>Sarmukaddam</w:t>
      </w:r>
      <w:proofErr w:type="spellEnd"/>
      <w:r w:rsidR="00BA76E2" w:rsidRPr="004D241D">
        <w:rPr>
          <w:rFonts w:ascii="Times New Roman" w:hAnsi="Times New Roman" w:cs="Times New Roman"/>
          <w:color w:val="000000" w:themeColor="text1"/>
          <w:sz w:val="24"/>
          <w:szCs w:val="24"/>
        </w:rPr>
        <w:t xml:space="preserve">, S.S and Gerald, S.G. (2006). Validity of assumptions while determining the sample size. </w:t>
      </w:r>
      <w:r w:rsidR="00BA76E2" w:rsidRPr="004D241D">
        <w:rPr>
          <w:rFonts w:ascii="Times New Roman" w:hAnsi="Times New Roman" w:cs="Times New Roman"/>
          <w:i/>
          <w:color w:val="000000" w:themeColor="text1"/>
          <w:sz w:val="24"/>
          <w:szCs w:val="24"/>
        </w:rPr>
        <w:t>Indian Journal of Community Medicine</w:t>
      </w:r>
      <w:r w:rsidR="00BA76E2" w:rsidRPr="004D241D">
        <w:rPr>
          <w:rFonts w:ascii="Times New Roman" w:hAnsi="Times New Roman" w:cs="Times New Roman"/>
          <w:color w:val="000000" w:themeColor="text1"/>
          <w:sz w:val="24"/>
          <w:szCs w:val="24"/>
        </w:rPr>
        <w:t>, 29 (20): 2004-2006.</w:t>
      </w:r>
    </w:p>
    <w:p w14:paraId="54B5C4E9" w14:textId="77777777" w:rsidR="00BA76E2" w:rsidRPr="004D241D" w:rsidRDefault="00FE7747" w:rsidP="004D241D">
      <w:pPr>
        <w:pStyle w:val="Default"/>
        <w:rPr>
          <w:color w:val="000000" w:themeColor="text1"/>
        </w:rPr>
      </w:pPr>
      <w:r w:rsidRPr="004D241D">
        <w:rPr>
          <w:color w:val="000000" w:themeColor="text1"/>
        </w:rPr>
        <w:t xml:space="preserve">[16] </w:t>
      </w:r>
      <w:r w:rsidR="00BA76E2" w:rsidRPr="004D241D">
        <w:rPr>
          <w:color w:val="000000" w:themeColor="text1"/>
        </w:rPr>
        <w:t xml:space="preserve">Aminu, M., Ahmad, A.A and Umoh, J.U. (2008). Rotavirus Infection in four states in Northwestern Nigeria. </w:t>
      </w:r>
      <w:r w:rsidR="00BA76E2" w:rsidRPr="004D241D">
        <w:rPr>
          <w:i/>
          <w:iCs/>
          <w:color w:val="000000" w:themeColor="text1"/>
        </w:rPr>
        <w:t xml:space="preserve">Nigerian Journal of Medicine, </w:t>
      </w:r>
      <w:r w:rsidR="00BA76E2" w:rsidRPr="004D241D">
        <w:rPr>
          <w:bCs/>
          <w:color w:val="000000" w:themeColor="text1"/>
        </w:rPr>
        <w:t>17</w:t>
      </w:r>
      <w:r w:rsidR="00BA76E2" w:rsidRPr="004D241D">
        <w:rPr>
          <w:color w:val="000000" w:themeColor="text1"/>
        </w:rPr>
        <w:t xml:space="preserve">(3):285-290.  </w:t>
      </w:r>
    </w:p>
    <w:p w14:paraId="5C4FFE67" w14:textId="77777777" w:rsidR="00BA76E2" w:rsidRPr="004D241D" w:rsidRDefault="007E164F" w:rsidP="004D241D">
      <w:pPr>
        <w:pStyle w:val="Default"/>
        <w:rPr>
          <w:color w:val="000000" w:themeColor="text1"/>
        </w:rPr>
      </w:pPr>
      <w:r w:rsidRPr="004D241D">
        <w:rPr>
          <w:color w:val="000000" w:themeColor="text1"/>
        </w:rPr>
        <w:t xml:space="preserve">[17] </w:t>
      </w:r>
      <w:proofErr w:type="spellStart"/>
      <w:r w:rsidR="00BA76E2" w:rsidRPr="004D241D">
        <w:rPr>
          <w:color w:val="000000" w:themeColor="text1"/>
        </w:rPr>
        <w:t>Anochie</w:t>
      </w:r>
      <w:proofErr w:type="spellEnd"/>
      <w:r w:rsidR="00BA76E2" w:rsidRPr="004D241D">
        <w:rPr>
          <w:color w:val="000000" w:themeColor="text1"/>
        </w:rPr>
        <w:t xml:space="preserve">, P.I., </w:t>
      </w:r>
      <w:proofErr w:type="spellStart"/>
      <w:r w:rsidR="00BA76E2" w:rsidRPr="004D241D">
        <w:rPr>
          <w:color w:val="000000" w:themeColor="text1"/>
        </w:rPr>
        <w:t>Onyeneke</w:t>
      </w:r>
      <w:proofErr w:type="spellEnd"/>
      <w:r w:rsidR="00BA76E2" w:rsidRPr="004D241D">
        <w:rPr>
          <w:color w:val="000000" w:themeColor="text1"/>
        </w:rPr>
        <w:t xml:space="preserve">, E.C., </w:t>
      </w:r>
      <w:proofErr w:type="spellStart"/>
      <w:r w:rsidR="00BA76E2" w:rsidRPr="004D241D">
        <w:rPr>
          <w:color w:val="000000" w:themeColor="text1"/>
        </w:rPr>
        <w:t>Asowata</w:t>
      </w:r>
      <w:proofErr w:type="spellEnd"/>
      <w:r w:rsidR="00BA76E2" w:rsidRPr="004D241D">
        <w:rPr>
          <w:color w:val="000000" w:themeColor="text1"/>
        </w:rPr>
        <w:t xml:space="preserve">, E.O., </w:t>
      </w:r>
      <w:proofErr w:type="spellStart"/>
      <w:r w:rsidR="00BA76E2" w:rsidRPr="004D241D">
        <w:rPr>
          <w:color w:val="000000" w:themeColor="text1"/>
        </w:rPr>
        <w:t>Afocha</w:t>
      </w:r>
      <w:proofErr w:type="spellEnd"/>
      <w:r w:rsidR="00BA76E2" w:rsidRPr="004D241D">
        <w:rPr>
          <w:color w:val="000000" w:themeColor="text1"/>
        </w:rPr>
        <w:t xml:space="preserve">, E., </w:t>
      </w:r>
      <w:proofErr w:type="spellStart"/>
      <w:r w:rsidR="00BA76E2" w:rsidRPr="004D241D">
        <w:rPr>
          <w:color w:val="000000" w:themeColor="text1"/>
        </w:rPr>
        <w:t>Onyeozirila</w:t>
      </w:r>
      <w:proofErr w:type="spellEnd"/>
      <w:r w:rsidR="00BA76E2" w:rsidRPr="004D241D">
        <w:rPr>
          <w:color w:val="000000" w:themeColor="text1"/>
        </w:rPr>
        <w:t xml:space="preserve">, A.C., </w:t>
      </w:r>
      <w:proofErr w:type="spellStart"/>
      <w:r w:rsidR="00BA76E2" w:rsidRPr="004D241D">
        <w:rPr>
          <w:color w:val="000000" w:themeColor="text1"/>
        </w:rPr>
        <w:t>Ogu</w:t>
      </w:r>
      <w:proofErr w:type="spellEnd"/>
      <w:r w:rsidR="00BA76E2" w:rsidRPr="004D241D">
        <w:rPr>
          <w:color w:val="000000" w:themeColor="text1"/>
        </w:rPr>
        <w:t xml:space="preserve">, A.C and </w:t>
      </w:r>
      <w:proofErr w:type="spellStart"/>
      <w:r w:rsidR="00BA76E2" w:rsidRPr="004D241D">
        <w:rPr>
          <w:color w:val="000000" w:themeColor="text1"/>
        </w:rPr>
        <w:t>Onyeneke</w:t>
      </w:r>
      <w:proofErr w:type="spellEnd"/>
      <w:r w:rsidR="00BA76E2" w:rsidRPr="004D241D">
        <w:rPr>
          <w:color w:val="000000" w:themeColor="text1"/>
        </w:rPr>
        <w:t xml:space="preserve">, B.C. (2013). The role of rotavirus associated with gastroenteritis in a general hospital in Lagos, Nigeria. </w:t>
      </w:r>
      <w:r w:rsidR="00BA76E2" w:rsidRPr="004D241D">
        <w:rPr>
          <w:i/>
          <w:iCs/>
          <w:color w:val="000000" w:themeColor="text1"/>
        </w:rPr>
        <w:t>GERMS</w:t>
      </w:r>
      <w:r w:rsidR="00BA76E2" w:rsidRPr="004D241D">
        <w:rPr>
          <w:color w:val="000000" w:themeColor="text1"/>
        </w:rPr>
        <w:t xml:space="preserve">, </w:t>
      </w:r>
      <w:r w:rsidR="00BA76E2" w:rsidRPr="004D241D">
        <w:rPr>
          <w:bCs/>
          <w:color w:val="000000" w:themeColor="text1"/>
        </w:rPr>
        <w:t>3</w:t>
      </w:r>
      <w:r w:rsidR="00BA76E2" w:rsidRPr="004D241D">
        <w:rPr>
          <w:color w:val="000000" w:themeColor="text1"/>
        </w:rPr>
        <w:t>(3):81-89.</w:t>
      </w:r>
    </w:p>
    <w:p w14:paraId="03DF9482" w14:textId="77777777" w:rsidR="00BA76E2" w:rsidRPr="004D241D" w:rsidRDefault="00D53671"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[18] </w:t>
      </w:r>
      <w:r w:rsidR="00BA76E2" w:rsidRPr="004D241D">
        <w:rPr>
          <w:rFonts w:ascii="Times New Roman" w:hAnsi="Times New Roman" w:cs="Times New Roman"/>
          <w:color w:val="000000" w:themeColor="text1"/>
          <w:sz w:val="24"/>
          <w:szCs w:val="24"/>
        </w:rPr>
        <w:t xml:space="preserve">Mohammed, A.A., Aminu, M., Ado, S.A., </w:t>
      </w:r>
      <w:proofErr w:type="spellStart"/>
      <w:r w:rsidR="00BA76E2" w:rsidRPr="004D241D">
        <w:rPr>
          <w:rFonts w:ascii="Times New Roman" w:hAnsi="Times New Roman" w:cs="Times New Roman"/>
          <w:color w:val="000000" w:themeColor="text1"/>
          <w:sz w:val="24"/>
          <w:szCs w:val="24"/>
        </w:rPr>
        <w:t>Jatau</w:t>
      </w:r>
      <w:proofErr w:type="spellEnd"/>
      <w:r w:rsidR="00BA76E2" w:rsidRPr="004D241D">
        <w:rPr>
          <w:rFonts w:ascii="Times New Roman" w:hAnsi="Times New Roman" w:cs="Times New Roman"/>
          <w:color w:val="000000" w:themeColor="text1"/>
          <w:sz w:val="24"/>
          <w:szCs w:val="24"/>
        </w:rPr>
        <w:t xml:space="preserve">, E.D and </w:t>
      </w:r>
      <w:proofErr w:type="spellStart"/>
      <w:r w:rsidR="00BA76E2" w:rsidRPr="004D241D">
        <w:rPr>
          <w:rFonts w:ascii="Times New Roman" w:hAnsi="Times New Roman" w:cs="Times New Roman"/>
          <w:color w:val="000000" w:themeColor="text1"/>
          <w:sz w:val="24"/>
          <w:szCs w:val="24"/>
        </w:rPr>
        <w:t>Esona</w:t>
      </w:r>
      <w:proofErr w:type="spellEnd"/>
      <w:r w:rsidR="00BA76E2" w:rsidRPr="004D241D">
        <w:rPr>
          <w:rFonts w:ascii="Times New Roman" w:hAnsi="Times New Roman" w:cs="Times New Roman"/>
          <w:color w:val="000000" w:themeColor="text1"/>
          <w:sz w:val="24"/>
          <w:szCs w:val="24"/>
        </w:rPr>
        <w:t xml:space="preserve">, M.D. (2016). Prevalence of rotavirus among children under five years of age with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Kaduna state, Nigeria. </w:t>
      </w:r>
      <w:r w:rsidR="00BA76E2" w:rsidRPr="004D241D">
        <w:rPr>
          <w:rFonts w:ascii="Times New Roman" w:hAnsi="Times New Roman" w:cs="Times New Roman"/>
          <w:i/>
          <w:color w:val="000000" w:themeColor="text1"/>
          <w:sz w:val="24"/>
          <w:szCs w:val="24"/>
        </w:rPr>
        <w:t xml:space="preserve">Nigerian Journal of </w:t>
      </w:r>
      <w:proofErr w:type="spellStart"/>
      <w:r w:rsidR="00BA76E2" w:rsidRPr="004D241D">
        <w:rPr>
          <w:rFonts w:ascii="Times New Roman" w:hAnsi="Times New Roman" w:cs="Times New Roman"/>
          <w:i/>
          <w:color w:val="000000" w:themeColor="text1"/>
          <w:sz w:val="24"/>
          <w:szCs w:val="24"/>
        </w:rPr>
        <w:t>Paediatrician</w:t>
      </w:r>
      <w:proofErr w:type="spellEnd"/>
      <w:r w:rsidR="00BA76E2" w:rsidRPr="004D241D">
        <w:rPr>
          <w:rFonts w:ascii="Times New Roman" w:hAnsi="Times New Roman" w:cs="Times New Roman"/>
          <w:i/>
          <w:color w:val="000000" w:themeColor="text1"/>
          <w:sz w:val="24"/>
          <w:szCs w:val="24"/>
        </w:rPr>
        <w:t>,</w:t>
      </w:r>
      <w:r w:rsidR="00BA76E2" w:rsidRPr="004D241D">
        <w:rPr>
          <w:rFonts w:ascii="Times New Roman" w:hAnsi="Times New Roman" w:cs="Times New Roman"/>
          <w:color w:val="000000" w:themeColor="text1"/>
          <w:sz w:val="24"/>
          <w:szCs w:val="24"/>
        </w:rPr>
        <w:t xml:space="preserve"> 43 (4): 264-268.</w:t>
      </w:r>
    </w:p>
    <w:p w14:paraId="3350DF99" w14:textId="77777777" w:rsidR="00BA76E2" w:rsidRPr="004D241D" w:rsidRDefault="00902944"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[19] </w:t>
      </w:r>
      <w:proofErr w:type="spellStart"/>
      <w:r w:rsidR="00BA76E2" w:rsidRPr="004D241D">
        <w:rPr>
          <w:rFonts w:ascii="Times New Roman" w:hAnsi="Times New Roman" w:cs="Times New Roman"/>
          <w:color w:val="000000" w:themeColor="text1"/>
          <w:sz w:val="24"/>
          <w:szCs w:val="24"/>
        </w:rPr>
        <w:t>Udeani</w:t>
      </w:r>
      <w:proofErr w:type="spellEnd"/>
      <w:r w:rsidR="00BA76E2" w:rsidRPr="004D241D">
        <w:rPr>
          <w:rFonts w:ascii="Times New Roman" w:hAnsi="Times New Roman" w:cs="Times New Roman"/>
          <w:color w:val="000000" w:themeColor="text1"/>
          <w:sz w:val="24"/>
          <w:szCs w:val="24"/>
        </w:rPr>
        <w:t xml:space="preserve">, T.K., </w:t>
      </w:r>
      <w:proofErr w:type="spellStart"/>
      <w:r w:rsidR="00BA76E2" w:rsidRPr="004D241D">
        <w:rPr>
          <w:rFonts w:ascii="Times New Roman" w:hAnsi="Times New Roman" w:cs="Times New Roman"/>
          <w:color w:val="000000" w:themeColor="text1"/>
          <w:sz w:val="24"/>
          <w:szCs w:val="24"/>
        </w:rPr>
        <w:t>Ohiri</w:t>
      </w:r>
      <w:proofErr w:type="spellEnd"/>
      <w:r w:rsidR="00BA76E2" w:rsidRPr="004D241D">
        <w:rPr>
          <w:rFonts w:ascii="Times New Roman" w:hAnsi="Times New Roman" w:cs="Times New Roman"/>
          <w:color w:val="000000" w:themeColor="text1"/>
          <w:sz w:val="24"/>
          <w:szCs w:val="24"/>
        </w:rPr>
        <w:t xml:space="preserve">, C.U., </w:t>
      </w:r>
      <w:proofErr w:type="spellStart"/>
      <w:r w:rsidR="00BA76E2" w:rsidRPr="004D241D">
        <w:rPr>
          <w:rFonts w:ascii="Times New Roman" w:hAnsi="Times New Roman" w:cs="Times New Roman"/>
          <w:color w:val="000000" w:themeColor="text1"/>
          <w:sz w:val="24"/>
          <w:szCs w:val="24"/>
        </w:rPr>
        <w:t>Onwukwe</w:t>
      </w:r>
      <w:proofErr w:type="spellEnd"/>
      <w:r w:rsidR="00BA76E2" w:rsidRPr="004D241D">
        <w:rPr>
          <w:rFonts w:ascii="Times New Roman" w:hAnsi="Times New Roman" w:cs="Times New Roman"/>
          <w:color w:val="000000" w:themeColor="text1"/>
          <w:sz w:val="24"/>
          <w:szCs w:val="24"/>
        </w:rPr>
        <w:t xml:space="preserve">, O.S and </w:t>
      </w:r>
      <w:proofErr w:type="spellStart"/>
      <w:r w:rsidR="00BA76E2" w:rsidRPr="004D241D">
        <w:rPr>
          <w:rFonts w:ascii="Times New Roman" w:hAnsi="Times New Roman" w:cs="Times New Roman"/>
          <w:color w:val="000000" w:themeColor="text1"/>
          <w:sz w:val="24"/>
          <w:szCs w:val="24"/>
        </w:rPr>
        <w:t>Chukwubike</w:t>
      </w:r>
      <w:proofErr w:type="spellEnd"/>
      <w:r w:rsidR="00BA76E2" w:rsidRPr="004D241D">
        <w:rPr>
          <w:rFonts w:ascii="Times New Roman" w:hAnsi="Times New Roman" w:cs="Times New Roman"/>
          <w:color w:val="000000" w:themeColor="text1"/>
          <w:sz w:val="24"/>
          <w:szCs w:val="24"/>
        </w:rPr>
        <w:t xml:space="preserve">, C. (2018). Prevalence and genotypes of rotavirus infection among children with gastroenteritis in Abuja, Nigeria. </w:t>
      </w:r>
      <w:r w:rsidR="00BA76E2" w:rsidRPr="004D241D">
        <w:rPr>
          <w:rFonts w:ascii="Times New Roman" w:hAnsi="Times New Roman" w:cs="Times New Roman"/>
          <w:i/>
          <w:color w:val="000000" w:themeColor="text1"/>
          <w:sz w:val="24"/>
          <w:szCs w:val="24"/>
        </w:rPr>
        <w:t>Research Journal of Microbiology</w:t>
      </w:r>
      <w:r w:rsidR="00BA76E2" w:rsidRPr="004D241D">
        <w:rPr>
          <w:rFonts w:ascii="Times New Roman" w:hAnsi="Times New Roman" w:cs="Times New Roman"/>
          <w:color w:val="000000" w:themeColor="text1"/>
          <w:sz w:val="24"/>
          <w:szCs w:val="24"/>
        </w:rPr>
        <w:t>, 13(2) 84-92.</w:t>
      </w:r>
    </w:p>
    <w:p w14:paraId="409EB60A" w14:textId="77777777" w:rsidR="00BA76E2" w:rsidRPr="004D241D" w:rsidRDefault="00956C9B"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[20] </w:t>
      </w:r>
      <w:proofErr w:type="spellStart"/>
      <w:r w:rsidR="00BA76E2" w:rsidRPr="004D241D">
        <w:rPr>
          <w:rFonts w:ascii="Times New Roman" w:hAnsi="Times New Roman" w:cs="Times New Roman"/>
          <w:color w:val="000000" w:themeColor="text1"/>
          <w:sz w:val="24"/>
          <w:szCs w:val="24"/>
        </w:rPr>
        <w:t>Kheyami</w:t>
      </w:r>
      <w:proofErr w:type="spellEnd"/>
      <w:r w:rsidR="00BA76E2" w:rsidRPr="004D241D">
        <w:rPr>
          <w:rFonts w:ascii="Times New Roman" w:hAnsi="Times New Roman" w:cs="Times New Roman"/>
          <w:color w:val="000000" w:themeColor="text1"/>
          <w:sz w:val="24"/>
          <w:szCs w:val="24"/>
        </w:rPr>
        <w:t xml:space="preserve">, A.M., </w:t>
      </w:r>
      <w:proofErr w:type="spellStart"/>
      <w:r w:rsidR="00BA76E2" w:rsidRPr="004D241D">
        <w:rPr>
          <w:rFonts w:ascii="Times New Roman" w:hAnsi="Times New Roman" w:cs="Times New Roman"/>
          <w:color w:val="000000" w:themeColor="text1"/>
          <w:sz w:val="24"/>
          <w:szCs w:val="24"/>
        </w:rPr>
        <w:t>Nakagomi</w:t>
      </w:r>
      <w:proofErr w:type="spellEnd"/>
      <w:r w:rsidR="00BA76E2" w:rsidRPr="004D241D">
        <w:rPr>
          <w:rFonts w:ascii="Times New Roman" w:hAnsi="Times New Roman" w:cs="Times New Roman"/>
          <w:color w:val="000000" w:themeColor="text1"/>
          <w:sz w:val="24"/>
          <w:szCs w:val="24"/>
        </w:rPr>
        <w:t xml:space="preserve">, T and </w:t>
      </w:r>
      <w:proofErr w:type="spellStart"/>
      <w:r w:rsidR="00BA76E2" w:rsidRPr="004D241D">
        <w:rPr>
          <w:rFonts w:ascii="Times New Roman" w:hAnsi="Times New Roman" w:cs="Times New Roman"/>
          <w:color w:val="000000" w:themeColor="text1"/>
          <w:sz w:val="24"/>
          <w:szCs w:val="24"/>
        </w:rPr>
        <w:t>Nakagomi</w:t>
      </w:r>
      <w:proofErr w:type="spellEnd"/>
      <w:r w:rsidR="00BA76E2" w:rsidRPr="004D241D">
        <w:rPr>
          <w:rFonts w:ascii="Times New Roman" w:hAnsi="Times New Roman" w:cs="Times New Roman"/>
          <w:color w:val="000000" w:themeColor="text1"/>
          <w:sz w:val="24"/>
          <w:szCs w:val="24"/>
        </w:rPr>
        <w:t xml:space="preserve">, O. (2008).  Molecular epidemiology of rotavirus diarrhea among children in Saudi Arabia: first detection of G9 and G12 strains. </w:t>
      </w:r>
      <w:r w:rsidR="00BA76E2" w:rsidRPr="004D241D">
        <w:rPr>
          <w:rFonts w:ascii="Times New Roman" w:hAnsi="Times New Roman" w:cs="Times New Roman"/>
          <w:i/>
          <w:iCs/>
          <w:color w:val="000000" w:themeColor="text1"/>
          <w:sz w:val="24"/>
          <w:szCs w:val="24"/>
        </w:rPr>
        <w:t>Journal of Clinical Microbiology</w:t>
      </w:r>
      <w:r w:rsidR="00BA76E2" w:rsidRPr="004D241D">
        <w:rPr>
          <w:rFonts w:ascii="Times New Roman" w:hAnsi="Times New Roman" w:cs="Times New Roman"/>
          <w:color w:val="000000" w:themeColor="text1"/>
          <w:sz w:val="24"/>
          <w:szCs w:val="24"/>
        </w:rPr>
        <w:t>. 46:1185–1191.</w:t>
      </w:r>
    </w:p>
    <w:p w14:paraId="23BA8616" w14:textId="77777777" w:rsidR="00BA76E2" w:rsidRPr="004D241D" w:rsidRDefault="009606F3"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[21] </w:t>
      </w:r>
      <w:proofErr w:type="spellStart"/>
      <w:r w:rsidR="00BA76E2" w:rsidRPr="004D241D">
        <w:rPr>
          <w:rFonts w:ascii="Times New Roman" w:hAnsi="Times New Roman" w:cs="Times New Roman"/>
          <w:color w:val="000000" w:themeColor="text1"/>
          <w:sz w:val="24"/>
          <w:szCs w:val="24"/>
        </w:rPr>
        <w:t>Nimzing</w:t>
      </w:r>
      <w:proofErr w:type="spellEnd"/>
      <w:r w:rsidR="00BA76E2" w:rsidRPr="004D241D">
        <w:rPr>
          <w:rFonts w:ascii="Times New Roman" w:hAnsi="Times New Roman" w:cs="Times New Roman"/>
          <w:color w:val="000000" w:themeColor="text1"/>
          <w:sz w:val="24"/>
          <w:szCs w:val="24"/>
        </w:rPr>
        <w:t xml:space="preserve">, L., Geyer, A and Sebata, T. (2000). Epidemiology of adenoviruses and rotaviruses identified in young children in Jos, Nigeria. </w:t>
      </w:r>
      <w:r w:rsidR="00BA76E2" w:rsidRPr="004D241D">
        <w:rPr>
          <w:rFonts w:ascii="Times New Roman" w:hAnsi="Times New Roman" w:cs="Times New Roman"/>
          <w:i/>
          <w:color w:val="000000" w:themeColor="text1"/>
          <w:sz w:val="24"/>
          <w:szCs w:val="24"/>
        </w:rPr>
        <w:t>South African Journal of Epidemiology and Infections,</w:t>
      </w:r>
      <w:r w:rsidR="00BA76E2" w:rsidRPr="004D241D">
        <w:rPr>
          <w:rFonts w:ascii="Times New Roman" w:hAnsi="Times New Roman" w:cs="Times New Roman"/>
          <w:color w:val="000000" w:themeColor="text1"/>
          <w:sz w:val="24"/>
          <w:szCs w:val="24"/>
        </w:rPr>
        <w:t xml:space="preserve"> 15: 40-42.</w:t>
      </w:r>
    </w:p>
    <w:p w14:paraId="45B6B569" w14:textId="77777777" w:rsidR="00BA76E2" w:rsidRPr="004D241D" w:rsidRDefault="00F25791"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[22] </w:t>
      </w:r>
      <w:r w:rsidR="00BA76E2" w:rsidRPr="004D241D">
        <w:rPr>
          <w:rFonts w:ascii="Times New Roman" w:hAnsi="Times New Roman" w:cs="Times New Roman"/>
          <w:color w:val="000000" w:themeColor="text1"/>
          <w:sz w:val="24"/>
          <w:szCs w:val="24"/>
        </w:rPr>
        <w:t>Tran, A., Deborah, T., Benoit, L., Nicolas, J., Fanny, R., Christopher, P., Nicolas, L and Laurent A. (2010). Prevalence of Rotavirus, Adenovirus, Norovirus and Astrovirus Infections and Co-infections among Hospitalized Children in Northern France</w:t>
      </w:r>
      <w:r w:rsidR="00BA76E2" w:rsidRPr="004D241D">
        <w:rPr>
          <w:rFonts w:ascii="Times New Roman" w:hAnsi="Times New Roman" w:cs="Times New Roman"/>
          <w:i/>
          <w:iCs/>
          <w:color w:val="000000" w:themeColor="text1"/>
          <w:sz w:val="24"/>
          <w:szCs w:val="24"/>
        </w:rPr>
        <w:t xml:space="preserve">. Journal of Clinical Microbiology, </w:t>
      </w:r>
      <w:r w:rsidR="00BA76E2" w:rsidRPr="004D241D">
        <w:rPr>
          <w:rFonts w:ascii="Times New Roman" w:hAnsi="Times New Roman" w:cs="Times New Roman"/>
          <w:bCs/>
          <w:color w:val="000000" w:themeColor="text1"/>
          <w:sz w:val="24"/>
          <w:szCs w:val="24"/>
        </w:rPr>
        <w:t>48</w:t>
      </w:r>
      <w:r w:rsidR="00BA76E2" w:rsidRPr="004D241D">
        <w:rPr>
          <w:rFonts w:ascii="Times New Roman" w:hAnsi="Times New Roman" w:cs="Times New Roman"/>
          <w:color w:val="000000" w:themeColor="text1"/>
          <w:sz w:val="24"/>
          <w:szCs w:val="24"/>
        </w:rPr>
        <w:t>(5):1943-1946.</w:t>
      </w:r>
    </w:p>
    <w:p w14:paraId="0D5A588F" w14:textId="77777777" w:rsidR="00BA76E2" w:rsidRPr="004D241D" w:rsidRDefault="007A74FF" w:rsidP="004D241D">
      <w:pPr>
        <w:tabs>
          <w:tab w:val="left" w:pos="720"/>
          <w:tab w:val="left" w:pos="1786"/>
        </w:tabs>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[23] </w:t>
      </w:r>
      <w:r w:rsidR="00BA76E2" w:rsidRPr="004D241D">
        <w:rPr>
          <w:rFonts w:ascii="Times New Roman" w:hAnsi="Times New Roman" w:cs="Times New Roman"/>
          <w:color w:val="000000" w:themeColor="text1"/>
          <w:sz w:val="24"/>
          <w:szCs w:val="24"/>
        </w:rPr>
        <w:t xml:space="preserve">Ndze, V.N., Achidi, A.G., Hortense, K.L., Emilia, M.D., </w:t>
      </w:r>
      <w:proofErr w:type="spellStart"/>
      <w:r w:rsidR="00BA76E2" w:rsidRPr="004D241D">
        <w:rPr>
          <w:rFonts w:ascii="Times New Roman" w:hAnsi="Times New Roman" w:cs="Times New Roman"/>
          <w:color w:val="000000" w:themeColor="text1"/>
          <w:sz w:val="24"/>
          <w:szCs w:val="24"/>
        </w:rPr>
        <w:t>Esona</w:t>
      </w:r>
      <w:proofErr w:type="spellEnd"/>
      <w:r w:rsidR="00BA76E2" w:rsidRPr="004D241D">
        <w:rPr>
          <w:rFonts w:ascii="Times New Roman" w:hAnsi="Times New Roman" w:cs="Times New Roman"/>
          <w:color w:val="000000" w:themeColor="text1"/>
          <w:sz w:val="24"/>
          <w:szCs w:val="24"/>
        </w:rPr>
        <w:t xml:space="preserve">, K.B and Obama A.M. (2012). Epidemiology of Rotavirus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Children under 5 years in Northern Cameroon. </w:t>
      </w:r>
      <w:r w:rsidR="00BA76E2" w:rsidRPr="004D241D">
        <w:rPr>
          <w:rFonts w:ascii="Times New Roman" w:hAnsi="Times New Roman" w:cs="Times New Roman"/>
          <w:i/>
          <w:iCs/>
          <w:color w:val="000000" w:themeColor="text1"/>
          <w:sz w:val="24"/>
          <w:szCs w:val="24"/>
        </w:rPr>
        <w:t xml:space="preserve">The Pan African Medical Journal, </w:t>
      </w:r>
      <w:r w:rsidR="00BA76E2" w:rsidRPr="004D241D">
        <w:rPr>
          <w:rFonts w:ascii="Times New Roman" w:hAnsi="Times New Roman" w:cs="Times New Roman"/>
          <w:color w:val="000000" w:themeColor="text1"/>
          <w:sz w:val="24"/>
          <w:szCs w:val="24"/>
        </w:rPr>
        <w:t>11:73</w:t>
      </w:r>
    </w:p>
    <w:p w14:paraId="5E043080" w14:textId="77777777" w:rsidR="00BA76E2" w:rsidRPr="004D241D" w:rsidRDefault="00900A1E"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[24] </w:t>
      </w:r>
      <w:r w:rsidR="00BA76E2" w:rsidRPr="004D241D">
        <w:rPr>
          <w:rFonts w:ascii="Times New Roman" w:hAnsi="Times New Roman" w:cs="Times New Roman"/>
          <w:color w:val="000000" w:themeColor="text1"/>
          <w:sz w:val="24"/>
          <w:szCs w:val="24"/>
        </w:rPr>
        <w:t xml:space="preserve">Junaid, S.A., Chijioke, U., Atanda, O.O and Jim, B. (2011). Incidence of Rotavirus Infection in Children with Gastroenteritis Attending Jos University Teaching Hospital, Nigeria. </w:t>
      </w:r>
      <w:r w:rsidR="00BA76E2" w:rsidRPr="004D241D">
        <w:rPr>
          <w:rFonts w:ascii="Times New Roman" w:hAnsi="Times New Roman" w:cs="Times New Roman"/>
          <w:i/>
          <w:iCs/>
          <w:color w:val="000000" w:themeColor="text1"/>
          <w:sz w:val="24"/>
          <w:szCs w:val="24"/>
        </w:rPr>
        <w:t>Virology Journal</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8</w:t>
      </w:r>
      <w:r w:rsidR="00BA76E2" w:rsidRPr="004D241D">
        <w:rPr>
          <w:rFonts w:ascii="Times New Roman" w:hAnsi="Times New Roman" w:cs="Times New Roman"/>
          <w:color w:val="000000" w:themeColor="text1"/>
          <w:sz w:val="24"/>
          <w:szCs w:val="24"/>
        </w:rPr>
        <w:t>:233.</w:t>
      </w:r>
    </w:p>
    <w:p w14:paraId="61C5946F" w14:textId="77777777" w:rsidR="00BA76E2" w:rsidRPr="004D241D" w:rsidRDefault="00F87670"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[25] </w:t>
      </w:r>
      <w:proofErr w:type="spellStart"/>
      <w:r w:rsidR="00BA76E2" w:rsidRPr="004D241D">
        <w:rPr>
          <w:rFonts w:ascii="Times New Roman" w:hAnsi="Times New Roman" w:cs="Times New Roman"/>
          <w:color w:val="000000" w:themeColor="text1"/>
          <w:sz w:val="24"/>
          <w:szCs w:val="24"/>
        </w:rPr>
        <w:t>Magzoub</w:t>
      </w:r>
      <w:proofErr w:type="spellEnd"/>
      <w:r w:rsidR="00BA76E2" w:rsidRPr="004D241D">
        <w:rPr>
          <w:rFonts w:ascii="Times New Roman" w:hAnsi="Times New Roman" w:cs="Times New Roman"/>
          <w:color w:val="000000" w:themeColor="text1"/>
          <w:sz w:val="24"/>
          <w:szCs w:val="24"/>
        </w:rPr>
        <w:t xml:space="preserve">, A.M., Bilal, N.E., Bilal, J.A and Osman, O.F. (2013). Rotavirus infection among Sudanese Children Younger than 5 Years of Age: A Cross-sectional Hospital-based Study. </w:t>
      </w:r>
      <w:r w:rsidR="00BA76E2" w:rsidRPr="004D241D">
        <w:rPr>
          <w:rFonts w:ascii="Times New Roman" w:hAnsi="Times New Roman" w:cs="Times New Roman"/>
          <w:i/>
          <w:iCs/>
          <w:color w:val="000000" w:themeColor="text1"/>
          <w:sz w:val="24"/>
          <w:szCs w:val="24"/>
        </w:rPr>
        <w:t>Pan African Medical Journal</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16</w:t>
      </w:r>
      <w:r w:rsidR="00BA76E2" w:rsidRPr="004D241D">
        <w:rPr>
          <w:rFonts w:ascii="Times New Roman" w:hAnsi="Times New Roman" w:cs="Times New Roman"/>
          <w:color w:val="000000" w:themeColor="text1"/>
          <w:sz w:val="24"/>
          <w:szCs w:val="24"/>
        </w:rPr>
        <w:t>:88-89.</w:t>
      </w:r>
    </w:p>
    <w:p w14:paraId="73DC62C7" w14:textId="77777777" w:rsidR="00BA76E2" w:rsidRPr="004D241D" w:rsidRDefault="00A9771E" w:rsidP="004D241D">
      <w:pPr>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[26] </w:t>
      </w:r>
      <w:r w:rsidR="00BA76E2" w:rsidRPr="004D241D">
        <w:rPr>
          <w:rFonts w:ascii="Times New Roman" w:hAnsi="Times New Roman" w:cs="Times New Roman"/>
          <w:color w:val="000000" w:themeColor="text1"/>
          <w:sz w:val="24"/>
          <w:szCs w:val="24"/>
        </w:rPr>
        <w:t xml:space="preserve">Audu, R., </w:t>
      </w:r>
      <w:proofErr w:type="spellStart"/>
      <w:r w:rsidR="00BA76E2" w:rsidRPr="004D241D">
        <w:rPr>
          <w:rFonts w:ascii="Times New Roman" w:hAnsi="Times New Roman" w:cs="Times New Roman"/>
          <w:color w:val="000000" w:themeColor="text1"/>
          <w:sz w:val="24"/>
          <w:szCs w:val="24"/>
        </w:rPr>
        <w:t>Omilabu</w:t>
      </w:r>
      <w:proofErr w:type="spellEnd"/>
      <w:r w:rsidR="00BA76E2" w:rsidRPr="004D241D">
        <w:rPr>
          <w:rFonts w:ascii="Times New Roman" w:hAnsi="Times New Roman" w:cs="Times New Roman"/>
          <w:color w:val="000000" w:themeColor="text1"/>
          <w:sz w:val="24"/>
          <w:szCs w:val="24"/>
        </w:rPr>
        <w:t xml:space="preserve">, S.A., </w:t>
      </w:r>
      <w:proofErr w:type="spellStart"/>
      <w:r w:rsidR="00BA76E2" w:rsidRPr="004D241D">
        <w:rPr>
          <w:rFonts w:ascii="Times New Roman" w:hAnsi="Times New Roman" w:cs="Times New Roman"/>
          <w:color w:val="000000" w:themeColor="text1"/>
          <w:sz w:val="24"/>
          <w:szCs w:val="24"/>
        </w:rPr>
        <w:t>Peenze</w:t>
      </w:r>
      <w:proofErr w:type="spellEnd"/>
      <w:r w:rsidR="00BA76E2" w:rsidRPr="004D241D">
        <w:rPr>
          <w:rFonts w:ascii="Times New Roman" w:hAnsi="Times New Roman" w:cs="Times New Roman"/>
          <w:color w:val="000000" w:themeColor="text1"/>
          <w:sz w:val="24"/>
          <w:szCs w:val="24"/>
        </w:rPr>
        <w:t xml:space="preserve">, I and Steele, D. (2002a). Isolation and Identification of Adenovirus Recovered from the Stool of Children in Lagos Nigeria. </w:t>
      </w:r>
      <w:r w:rsidR="00BA76E2" w:rsidRPr="004D241D">
        <w:rPr>
          <w:rFonts w:ascii="Times New Roman" w:hAnsi="Times New Roman" w:cs="Times New Roman"/>
          <w:i/>
          <w:iCs/>
          <w:color w:val="000000" w:themeColor="text1"/>
          <w:sz w:val="24"/>
          <w:szCs w:val="24"/>
        </w:rPr>
        <w:t>African Journal of Health Sciences</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9</w:t>
      </w:r>
      <w:r w:rsidR="00BA76E2" w:rsidRPr="004D241D">
        <w:rPr>
          <w:rFonts w:ascii="Times New Roman" w:hAnsi="Times New Roman" w:cs="Times New Roman"/>
          <w:color w:val="000000" w:themeColor="text1"/>
          <w:sz w:val="24"/>
          <w:szCs w:val="24"/>
        </w:rPr>
        <w:t>:105-111.</w:t>
      </w:r>
    </w:p>
    <w:p w14:paraId="68C6612E" w14:textId="77777777" w:rsidR="00BA76E2" w:rsidRPr="004D241D" w:rsidRDefault="001B31F4"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[27]</w:t>
      </w:r>
      <w:r w:rsidR="00056543"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color w:val="000000" w:themeColor="text1"/>
          <w:sz w:val="24"/>
          <w:szCs w:val="24"/>
        </w:rPr>
        <w:t xml:space="preserve">Nguyen, T.A., </w:t>
      </w:r>
      <w:proofErr w:type="spellStart"/>
      <w:r w:rsidR="00BA76E2" w:rsidRPr="004D241D">
        <w:rPr>
          <w:rFonts w:ascii="Times New Roman" w:hAnsi="Times New Roman" w:cs="Times New Roman"/>
          <w:color w:val="000000" w:themeColor="text1"/>
          <w:sz w:val="24"/>
          <w:szCs w:val="24"/>
        </w:rPr>
        <w:t>Yagyu</w:t>
      </w:r>
      <w:proofErr w:type="spellEnd"/>
      <w:r w:rsidR="00BA76E2" w:rsidRPr="004D241D">
        <w:rPr>
          <w:rFonts w:ascii="Times New Roman" w:hAnsi="Times New Roman" w:cs="Times New Roman"/>
          <w:color w:val="000000" w:themeColor="text1"/>
          <w:sz w:val="24"/>
          <w:szCs w:val="24"/>
        </w:rPr>
        <w:t xml:space="preserve">, F., </w:t>
      </w:r>
      <w:proofErr w:type="spellStart"/>
      <w:r w:rsidR="00BA76E2" w:rsidRPr="004D241D">
        <w:rPr>
          <w:rFonts w:ascii="Times New Roman" w:hAnsi="Times New Roman" w:cs="Times New Roman"/>
          <w:color w:val="000000" w:themeColor="text1"/>
          <w:sz w:val="24"/>
          <w:szCs w:val="24"/>
        </w:rPr>
        <w:t>Okame</w:t>
      </w:r>
      <w:proofErr w:type="spellEnd"/>
      <w:r w:rsidR="00BA76E2" w:rsidRPr="004D241D">
        <w:rPr>
          <w:rFonts w:ascii="Times New Roman" w:hAnsi="Times New Roman" w:cs="Times New Roman"/>
          <w:color w:val="000000" w:themeColor="text1"/>
          <w:sz w:val="24"/>
          <w:szCs w:val="24"/>
        </w:rPr>
        <w:t xml:space="preserve">, M., Phan, T.G., Trinh, Q.D and Yan, H. (2007). Diversity of viruses associated with acute gastroenteritis in children hospitalized with </w:t>
      </w:r>
      <w:proofErr w:type="spellStart"/>
      <w:r w:rsidR="00BA76E2" w:rsidRPr="004D241D">
        <w:rPr>
          <w:rFonts w:ascii="Times New Roman" w:hAnsi="Times New Roman" w:cs="Times New Roman"/>
          <w:color w:val="000000" w:themeColor="text1"/>
          <w:sz w:val="24"/>
          <w:szCs w:val="24"/>
        </w:rPr>
        <w:t>diarrhoea</w:t>
      </w:r>
      <w:proofErr w:type="spellEnd"/>
      <w:r w:rsidR="00BA76E2" w:rsidRPr="004D241D">
        <w:rPr>
          <w:rFonts w:ascii="Times New Roman" w:hAnsi="Times New Roman" w:cs="Times New Roman"/>
          <w:color w:val="000000" w:themeColor="text1"/>
          <w:sz w:val="24"/>
          <w:szCs w:val="24"/>
        </w:rPr>
        <w:t xml:space="preserve"> in Ho Chi Minh City, Vietnam. </w:t>
      </w:r>
      <w:r w:rsidR="00BA76E2" w:rsidRPr="004D241D">
        <w:rPr>
          <w:rFonts w:ascii="Times New Roman" w:hAnsi="Times New Roman" w:cs="Times New Roman"/>
          <w:i/>
          <w:iCs/>
          <w:color w:val="000000" w:themeColor="text1"/>
          <w:sz w:val="24"/>
          <w:szCs w:val="24"/>
        </w:rPr>
        <w:t xml:space="preserve">Journal of Medical Virology, </w:t>
      </w:r>
      <w:r w:rsidR="00BA76E2" w:rsidRPr="004D241D">
        <w:rPr>
          <w:rFonts w:ascii="Times New Roman" w:hAnsi="Times New Roman" w:cs="Times New Roman"/>
          <w:bCs/>
          <w:color w:val="000000" w:themeColor="text1"/>
          <w:sz w:val="24"/>
          <w:szCs w:val="24"/>
        </w:rPr>
        <w:t>79</w:t>
      </w:r>
      <w:r w:rsidR="00BA76E2" w:rsidRPr="004D241D">
        <w:rPr>
          <w:rFonts w:ascii="Times New Roman" w:hAnsi="Times New Roman" w:cs="Times New Roman"/>
          <w:color w:val="000000" w:themeColor="text1"/>
          <w:sz w:val="24"/>
          <w:szCs w:val="24"/>
        </w:rPr>
        <w:t>:582-590.</w:t>
      </w:r>
    </w:p>
    <w:p w14:paraId="1D8B0957" w14:textId="77777777" w:rsidR="00BA76E2" w:rsidRPr="004D241D" w:rsidRDefault="00056543" w:rsidP="004D241D">
      <w:pPr>
        <w:shd w:val="clear" w:color="auto" w:fill="FFFFFF"/>
        <w:spacing w:after="0" w:line="240" w:lineRule="auto"/>
        <w:rPr>
          <w:rStyle w:val="mixed-citation"/>
          <w:rFonts w:ascii="Times New Roman" w:hAnsi="Times New Roman" w:cs="Times New Roman"/>
          <w:color w:val="000000" w:themeColor="text1"/>
          <w:sz w:val="24"/>
          <w:szCs w:val="24"/>
        </w:rPr>
      </w:pPr>
      <w:r w:rsidRPr="004D241D">
        <w:rPr>
          <w:rStyle w:val="mixed-citation"/>
          <w:rFonts w:ascii="Times New Roman" w:hAnsi="Times New Roman" w:cs="Times New Roman"/>
          <w:color w:val="000000" w:themeColor="text1"/>
          <w:sz w:val="24"/>
          <w:szCs w:val="24"/>
        </w:rPr>
        <w:t xml:space="preserve">[28] </w:t>
      </w:r>
      <w:r w:rsidR="00BA76E2" w:rsidRPr="004D241D">
        <w:rPr>
          <w:rStyle w:val="mixed-citation"/>
          <w:rFonts w:ascii="Times New Roman" w:hAnsi="Times New Roman" w:cs="Times New Roman"/>
          <w:color w:val="000000" w:themeColor="text1"/>
          <w:sz w:val="24"/>
          <w:szCs w:val="24"/>
        </w:rPr>
        <w:t xml:space="preserve">Dreibelbis, R., Winch, P.J., Leontsini, E and Luby, S.P. (2013).  The integrated behavioral model for water, sanitation and hygiene: a systematic review of behavioral models and a </w:t>
      </w:r>
      <w:r w:rsidR="00BA76E2" w:rsidRPr="004D241D">
        <w:rPr>
          <w:rStyle w:val="mixed-citation"/>
          <w:rFonts w:ascii="Times New Roman" w:hAnsi="Times New Roman" w:cs="Times New Roman"/>
          <w:color w:val="000000" w:themeColor="text1"/>
          <w:sz w:val="24"/>
          <w:szCs w:val="24"/>
        </w:rPr>
        <w:lastRenderedPageBreak/>
        <w:t xml:space="preserve">framework for designing and evaluating </w:t>
      </w:r>
      <w:proofErr w:type="spellStart"/>
      <w:r w:rsidR="00BA76E2" w:rsidRPr="004D241D">
        <w:rPr>
          <w:rStyle w:val="mixed-citation"/>
          <w:rFonts w:ascii="Times New Roman" w:hAnsi="Times New Roman" w:cs="Times New Roman"/>
          <w:color w:val="000000" w:themeColor="text1"/>
          <w:sz w:val="24"/>
          <w:szCs w:val="24"/>
        </w:rPr>
        <w:t>behaivour</w:t>
      </w:r>
      <w:proofErr w:type="spellEnd"/>
      <w:r w:rsidR="00BA76E2" w:rsidRPr="004D241D">
        <w:rPr>
          <w:rStyle w:val="mixed-citation"/>
          <w:rFonts w:ascii="Times New Roman" w:hAnsi="Times New Roman" w:cs="Times New Roman"/>
          <w:color w:val="000000" w:themeColor="text1"/>
          <w:sz w:val="24"/>
          <w:szCs w:val="24"/>
        </w:rPr>
        <w:t xml:space="preserve"> change interventions in infrastructure-restricted settings. </w:t>
      </w:r>
      <w:r w:rsidR="00BA76E2" w:rsidRPr="004D241D">
        <w:rPr>
          <w:rStyle w:val="mixed-citation"/>
          <w:rFonts w:ascii="Times New Roman" w:hAnsi="Times New Roman" w:cs="Times New Roman"/>
          <w:i/>
          <w:color w:val="000000" w:themeColor="text1"/>
          <w:sz w:val="24"/>
          <w:szCs w:val="24"/>
        </w:rPr>
        <w:t>BioMed Central Public Health</w:t>
      </w:r>
      <w:r w:rsidR="00BA76E2" w:rsidRPr="004D241D">
        <w:rPr>
          <w:rStyle w:val="mixed-citation"/>
          <w:rFonts w:ascii="Times New Roman" w:hAnsi="Times New Roman" w:cs="Times New Roman"/>
          <w:color w:val="000000" w:themeColor="text1"/>
          <w:sz w:val="24"/>
          <w:szCs w:val="24"/>
        </w:rPr>
        <w:t>, 13: 1015.</w:t>
      </w:r>
    </w:p>
    <w:p w14:paraId="79F20A18" w14:textId="77777777" w:rsidR="00BA76E2" w:rsidRPr="004D241D" w:rsidRDefault="009575C0" w:rsidP="004D241D">
      <w:pPr>
        <w:autoSpaceDE w:val="0"/>
        <w:autoSpaceDN w:val="0"/>
        <w:adjustRightInd w:val="0"/>
        <w:spacing w:after="0" w:line="240" w:lineRule="auto"/>
        <w:rPr>
          <w:rFonts w:ascii="Times New Roman" w:hAnsi="Times New Roman" w:cs="Times New Roman"/>
          <w:color w:val="000000" w:themeColor="text1"/>
          <w:sz w:val="24"/>
          <w:szCs w:val="24"/>
        </w:rPr>
      </w:pPr>
      <w:r w:rsidRPr="004D241D">
        <w:rPr>
          <w:rFonts w:ascii="Times New Roman" w:hAnsi="Times New Roman" w:cs="Times New Roman"/>
          <w:color w:val="000000" w:themeColor="text1"/>
          <w:sz w:val="24"/>
          <w:szCs w:val="24"/>
        </w:rPr>
        <w:t xml:space="preserve">[29] </w:t>
      </w:r>
      <w:proofErr w:type="spellStart"/>
      <w:r w:rsidR="00BA76E2" w:rsidRPr="004D241D">
        <w:rPr>
          <w:rFonts w:ascii="Times New Roman" w:hAnsi="Times New Roman" w:cs="Times New Roman"/>
          <w:color w:val="000000" w:themeColor="text1"/>
          <w:sz w:val="24"/>
          <w:szCs w:val="24"/>
        </w:rPr>
        <w:t>Jagai</w:t>
      </w:r>
      <w:proofErr w:type="spellEnd"/>
      <w:r w:rsidR="00BA76E2" w:rsidRPr="004D241D">
        <w:rPr>
          <w:rFonts w:ascii="Times New Roman" w:hAnsi="Times New Roman" w:cs="Times New Roman"/>
          <w:color w:val="000000" w:themeColor="text1"/>
          <w:sz w:val="24"/>
          <w:szCs w:val="24"/>
        </w:rPr>
        <w:t xml:space="preserve">, J.S., Sarkar, R., Castronovo, D., Kattula, D., McEntee, J., Ward, H., Kang, G and Naumova, E.N. (2012). </w:t>
      </w:r>
      <w:r w:rsidR="00BA76E2" w:rsidRPr="004D241D">
        <w:rPr>
          <w:rFonts w:ascii="Times New Roman" w:hAnsi="Times New Roman" w:cs="Times New Roman"/>
          <w:bCs/>
          <w:color w:val="000000" w:themeColor="text1"/>
          <w:sz w:val="24"/>
          <w:szCs w:val="24"/>
        </w:rPr>
        <w:t>Seasonality of rotavirus in South Asia: a meta-analysis approach assessing associations with</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temperature, precipitation, and vegetation index</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i/>
          <w:iCs/>
          <w:color w:val="000000" w:themeColor="text1"/>
          <w:sz w:val="24"/>
          <w:szCs w:val="24"/>
        </w:rPr>
        <w:t>Public Library of Science One</w:t>
      </w:r>
      <w:r w:rsidR="00BA76E2" w:rsidRPr="004D241D">
        <w:rPr>
          <w:rFonts w:ascii="Times New Roman" w:hAnsi="Times New Roman" w:cs="Times New Roman"/>
          <w:color w:val="000000" w:themeColor="text1"/>
          <w:sz w:val="24"/>
          <w:szCs w:val="24"/>
        </w:rPr>
        <w:t xml:space="preserve">, </w:t>
      </w:r>
      <w:r w:rsidR="00BA76E2" w:rsidRPr="004D241D">
        <w:rPr>
          <w:rFonts w:ascii="Times New Roman" w:hAnsi="Times New Roman" w:cs="Times New Roman"/>
          <w:bCs/>
          <w:color w:val="000000" w:themeColor="text1"/>
          <w:sz w:val="24"/>
          <w:szCs w:val="24"/>
        </w:rPr>
        <w:t>7</w:t>
      </w:r>
      <w:r w:rsidR="00BA76E2" w:rsidRPr="004D241D">
        <w:rPr>
          <w:rFonts w:ascii="Times New Roman" w:hAnsi="Times New Roman" w:cs="Times New Roman"/>
          <w:color w:val="000000" w:themeColor="text1"/>
          <w:sz w:val="24"/>
          <w:szCs w:val="24"/>
        </w:rPr>
        <w:t>(5</w:t>
      </w:r>
      <w:proofErr w:type="gramStart"/>
      <w:r w:rsidR="00BA76E2" w:rsidRPr="004D241D">
        <w:rPr>
          <w:rFonts w:ascii="Times New Roman" w:hAnsi="Times New Roman" w:cs="Times New Roman"/>
          <w:color w:val="000000" w:themeColor="text1"/>
          <w:sz w:val="24"/>
          <w:szCs w:val="24"/>
        </w:rPr>
        <w:t>):e</w:t>
      </w:r>
      <w:proofErr w:type="gramEnd"/>
      <w:r w:rsidR="00BA76E2" w:rsidRPr="004D241D">
        <w:rPr>
          <w:rFonts w:ascii="Times New Roman" w:hAnsi="Times New Roman" w:cs="Times New Roman"/>
          <w:color w:val="000000" w:themeColor="text1"/>
          <w:sz w:val="24"/>
          <w:szCs w:val="24"/>
        </w:rPr>
        <w:t>38168.</w:t>
      </w:r>
    </w:p>
    <w:p w14:paraId="557A4376" w14:textId="03056C47" w:rsidR="00866FB0" w:rsidRPr="004D241D" w:rsidRDefault="008A2B74"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[30] </w:t>
      </w:r>
      <w:r w:rsidR="00BA76E2" w:rsidRPr="004D241D">
        <w:rPr>
          <w:rStyle w:val="element-citation"/>
          <w:rFonts w:ascii="Times New Roman" w:hAnsi="Times New Roman" w:cs="Times New Roman"/>
          <w:color w:val="000000" w:themeColor="text1"/>
          <w:sz w:val="24"/>
          <w:szCs w:val="24"/>
        </w:rPr>
        <w:t>Chukwuma, O.U and Itohan, E.B. (2018). Prevalence and risk factors of rotavirus infection among children less than five years of age in Abuja satellite towns, Nigeria. Journa</w:t>
      </w:r>
      <w:r w:rsidR="0093000D" w:rsidRPr="004D241D">
        <w:rPr>
          <w:rStyle w:val="element-citation"/>
          <w:rFonts w:ascii="Times New Roman" w:hAnsi="Times New Roman" w:cs="Times New Roman"/>
          <w:color w:val="000000" w:themeColor="text1"/>
          <w:sz w:val="24"/>
          <w:szCs w:val="24"/>
        </w:rPr>
        <w:t xml:space="preserve">l of Advances in Microbiology, </w:t>
      </w:r>
      <w:r w:rsidR="00BA76E2" w:rsidRPr="004D241D">
        <w:rPr>
          <w:rStyle w:val="element-citation"/>
          <w:rFonts w:ascii="Times New Roman" w:hAnsi="Times New Roman" w:cs="Times New Roman"/>
          <w:color w:val="000000" w:themeColor="text1"/>
          <w:sz w:val="24"/>
          <w:szCs w:val="24"/>
        </w:rPr>
        <w:t>9 (1): 1-8.</w:t>
      </w:r>
    </w:p>
    <w:p w14:paraId="021795E5" w14:textId="0479B13B" w:rsidR="008D48EE" w:rsidRPr="004D241D" w:rsidRDefault="008D48EE"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 xml:space="preserve">[31] Joshi, M.S., Sukirti, V., Chavan, N.A., </w:t>
      </w:r>
      <w:proofErr w:type="spellStart"/>
      <w:r w:rsidRPr="004D241D">
        <w:rPr>
          <w:rStyle w:val="element-citation"/>
          <w:rFonts w:ascii="Times New Roman" w:hAnsi="Times New Roman" w:cs="Times New Roman"/>
          <w:color w:val="000000" w:themeColor="text1"/>
          <w:sz w:val="24"/>
          <w:szCs w:val="24"/>
        </w:rPr>
        <w:t>Wakimbe</w:t>
      </w:r>
      <w:proofErr w:type="spellEnd"/>
      <w:r w:rsidRPr="004D241D">
        <w:rPr>
          <w:rStyle w:val="element-citation"/>
          <w:rFonts w:ascii="Times New Roman" w:hAnsi="Times New Roman" w:cs="Times New Roman"/>
          <w:color w:val="000000" w:themeColor="text1"/>
          <w:sz w:val="24"/>
          <w:szCs w:val="24"/>
        </w:rPr>
        <w:t xml:space="preserve">, A.M., </w:t>
      </w:r>
      <w:proofErr w:type="spellStart"/>
      <w:r w:rsidRPr="004D241D">
        <w:rPr>
          <w:rStyle w:val="element-citation"/>
          <w:rFonts w:ascii="Times New Roman" w:hAnsi="Times New Roman" w:cs="Times New Roman"/>
          <w:color w:val="000000" w:themeColor="text1"/>
          <w:sz w:val="24"/>
          <w:szCs w:val="24"/>
        </w:rPr>
        <w:t>Potdar</w:t>
      </w:r>
      <w:proofErr w:type="spellEnd"/>
      <w:r w:rsidRPr="004D241D">
        <w:rPr>
          <w:rStyle w:val="element-citation"/>
          <w:rFonts w:ascii="Times New Roman" w:hAnsi="Times New Roman" w:cs="Times New Roman"/>
          <w:color w:val="000000" w:themeColor="text1"/>
          <w:sz w:val="24"/>
          <w:szCs w:val="24"/>
        </w:rPr>
        <w:t xml:space="preserve">, V.A., Vipat, M.L. and Gopalkrishna, V. (2023). Enteric and non-enteric adenoviruses in children with acute gastroenteritis in Western India. </w:t>
      </w:r>
      <w:r w:rsidRPr="004D241D">
        <w:rPr>
          <w:rStyle w:val="element-citation"/>
          <w:rFonts w:ascii="Times New Roman" w:hAnsi="Times New Roman" w:cs="Times New Roman"/>
          <w:i/>
          <w:color w:val="000000" w:themeColor="text1"/>
          <w:sz w:val="24"/>
          <w:szCs w:val="24"/>
        </w:rPr>
        <w:t>Infection, Genetics and Evolution</w:t>
      </w:r>
      <w:r w:rsidRPr="004D241D">
        <w:rPr>
          <w:rStyle w:val="element-citation"/>
          <w:rFonts w:ascii="Times New Roman" w:hAnsi="Times New Roman" w:cs="Times New Roman"/>
          <w:color w:val="000000" w:themeColor="text1"/>
          <w:sz w:val="24"/>
          <w:szCs w:val="24"/>
        </w:rPr>
        <w:t>, 112</w:t>
      </w:r>
      <w:r w:rsidR="00231D6B" w:rsidRPr="004D241D">
        <w:rPr>
          <w:rStyle w:val="element-citation"/>
          <w:rFonts w:ascii="Times New Roman" w:hAnsi="Times New Roman" w:cs="Times New Roman"/>
          <w:color w:val="000000" w:themeColor="text1"/>
          <w:sz w:val="24"/>
          <w:szCs w:val="24"/>
        </w:rPr>
        <w:t>, 105454.</w:t>
      </w:r>
    </w:p>
    <w:p w14:paraId="4B90D4E9" w14:textId="27057C9E" w:rsidR="005147E5" w:rsidRPr="00F74D51" w:rsidRDefault="005147E5" w:rsidP="004D241D">
      <w:pPr>
        <w:spacing w:after="0" w:line="240" w:lineRule="auto"/>
        <w:rPr>
          <w:rStyle w:val="element-citation"/>
          <w:rFonts w:ascii="Times New Roman" w:hAnsi="Times New Roman" w:cs="Times New Roman"/>
          <w:color w:val="000000" w:themeColor="text1"/>
          <w:sz w:val="24"/>
          <w:szCs w:val="24"/>
        </w:rPr>
      </w:pPr>
      <w:r w:rsidRPr="004D241D">
        <w:rPr>
          <w:rStyle w:val="element-citation"/>
          <w:rFonts w:ascii="Times New Roman" w:hAnsi="Times New Roman" w:cs="Times New Roman"/>
          <w:color w:val="000000" w:themeColor="text1"/>
          <w:sz w:val="24"/>
          <w:szCs w:val="24"/>
        </w:rPr>
        <w:t>[32] Muendo, C., Laving, A., Kumar</w:t>
      </w:r>
      <w:r w:rsidRPr="00F74D51">
        <w:rPr>
          <w:rStyle w:val="element-citation"/>
          <w:rFonts w:ascii="Times New Roman" w:hAnsi="Times New Roman" w:cs="Times New Roman"/>
          <w:color w:val="000000" w:themeColor="text1"/>
          <w:sz w:val="24"/>
          <w:szCs w:val="24"/>
        </w:rPr>
        <w:t xml:space="preserve">, R., Osano, B., Egondi, T. and Njuguna, P. (2018). Prevalence of rotavirus infection among children with acute </w:t>
      </w:r>
      <w:proofErr w:type="spellStart"/>
      <w:r w:rsidRPr="00F74D51">
        <w:rPr>
          <w:rStyle w:val="element-citation"/>
          <w:rFonts w:ascii="Times New Roman" w:hAnsi="Times New Roman" w:cs="Times New Roman"/>
          <w:color w:val="000000" w:themeColor="text1"/>
          <w:sz w:val="24"/>
          <w:szCs w:val="24"/>
        </w:rPr>
        <w:t>diarrhoea</w:t>
      </w:r>
      <w:proofErr w:type="spellEnd"/>
      <w:r w:rsidRPr="00F74D51">
        <w:rPr>
          <w:rStyle w:val="element-citation"/>
          <w:rFonts w:ascii="Times New Roman" w:hAnsi="Times New Roman" w:cs="Times New Roman"/>
          <w:color w:val="000000" w:themeColor="text1"/>
          <w:sz w:val="24"/>
          <w:szCs w:val="24"/>
        </w:rPr>
        <w:t xml:space="preserve"> after rotavirus vaccine introduction in Kenya, a hospital cross-sectional study.</w:t>
      </w:r>
      <w:r w:rsidR="005D54EA" w:rsidRPr="00F74D51">
        <w:rPr>
          <w:rStyle w:val="element-citation"/>
          <w:rFonts w:ascii="Times New Roman" w:hAnsi="Times New Roman" w:cs="Times New Roman"/>
          <w:color w:val="000000" w:themeColor="text1"/>
          <w:sz w:val="24"/>
          <w:szCs w:val="24"/>
        </w:rPr>
        <w:t xml:space="preserve"> </w:t>
      </w:r>
      <w:r w:rsidR="005D54EA" w:rsidRPr="00F74D51">
        <w:rPr>
          <w:rStyle w:val="element-citation"/>
          <w:rFonts w:ascii="Times New Roman" w:hAnsi="Times New Roman" w:cs="Times New Roman"/>
          <w:i/>
          <w:color w:val="000000" w:themeColor="text1"/>
          <w:sz w:val="24"/>
          <w:szCs w:val="24"/>
        </w:rPr>
        <w:t>BMC Pediatrics</w:t>
      </w:r>
      <w:r w:rsidR="005D54EA" w:rsidRPr="00F74D51">
        <w:rPr>
          <w:rStyle w:val="element-citation"/>
          <w:rFonts w:ascii="Times New Roman" w:hAnsi="Times New Roman" w:cs="Times New Roman"/>
          <w:color w:val="000000" w:themeColor="text1"/>
          <w:sz w:val="24"/>
          <w:szCs w:val="24"/>
        </w:rPr>
        <w:t xml:space="preserve">, </w:t>
      </w:r>
      <w:r w:rsidR="005D54EA" w:rsidRPr="00F74D51">
        <w:rPr>
          <w:rStyle w:val="element-citation"/>
          <w:rFonts w:ascii="Times New Roman" w:hAnsi="Times New Roman" w:cs="Times New Roman"/>
          <w:b/>
          <w:color w:val="000000" w:themeColor="text1"/>
          <w:sz w:val="24"/>
          <w:szCs w:val="24"/>
        </w:rPr>
        <w:t>18</w:t>
      </w:r>
      <w:r w:rsidR="005D54EA" w:rsidRPr="00F74D51">
        <w:rPr>
          <w:rStyle w:val="element-citation"/>
          <w:rFonts w:ascii="Times New Roman" w:hAnsi="Times New Roman" w:cs="Times New Roman"/>
          <w:color w:val="000000" w:themeColor="text1"/>
          <w:sz w:val="24"/>
          <w:szCs w:val="24"/>
        </w:rPr>
        <w:t>, 323.</w:t>
      </w:r>
    </w:p>
    <w:p w14:paraId="61C74B52" w14:textId="166BB929" w:rsidR="00F74D51" w:rsidRPr="00F74D51" w:rsidRDefault="00F74D51" w:rsidP="004D241D">
      <w:pPr>
        <w:spacing w:after="0" w:line="240" w:lineRule="auto"/>
        <w:rPr>
          <w:rFonts w:ascii="Times New Roman" w:hAnsi="Times New Roman" w:cs="Times New Roman"/>
          <w:sz w:val="24"/>
          <w:szCs w:val="24"/>
          <w:lang w:val="en-GB"/>
        </w:rPr>
      </w:pPr>
      <w:r w:rsidRPr="00F74D51">
        <w:rPr>
          <w:rStyle w:val="element-citation"/>
          <w:rFonts w:ascii="Times New Roman" w:hAnsi="Times New Roman" w:cs="Times New Roman"/>
          <w:color w:val="000000" w:themeColor="text1"/>
          <w:sz w:val="24"/>
          <w:szCs w:val="24"/>
        </w:rPr>
        <w:t>[33]</w:t>
      </w:r>
      <w:r w:rsidRPr="00F74D51">
        <w:rPr>
          <w:rFonts w:ascii="Times New Roman" w:hAnsi="Times New Roman" w:cs="Times New Roman"/>
          <w:sz w:val="24"/>
          <w:szCs w:val="24"/>
          <w:lang w:val="en-GB"/>
        </w:rPr>
        <w:t xml:space="preserve"> Akdag, A. I., Gupta, S., Khan, N., Upadhayay, A., &amp; Ray, P. (2020). Epidemiology and clinical features of rotavirus, adenovirus, and astrovirus infections and coinfections in children with acute gastroenteritis prior to rotavirus vaccine introduction in Meerut, North India. Journal of medical virology, 92(8), 1102-1109</w:t>
      </w:r>
    </w:p>
    <w:p w14:paraId="2F84E02F" w14:textId="0D7B89DC" w:rsidR="00F74D51" w:rsidRPr="00F74D51" w:rsidRDefault="00F74D51" w:rsidP="004D241D">
      <w:pPr>
        <w:spacing w:after="0" w:line="240" w:lineRule="auto"/>
        <w:rPr>
          <w:rFonts w:ascii="Times New Roman" w:hAnsi="Times New Roman" w:cs="Times New Roman"/>
          <w:color w:val="000000" w:themeColor="text1"/>
          <w:sz w:val="24"/>
          <w:szCs w:val="24"/>
        </w:rPr>
      </w:pPr>
      <w:r w:rsidRPr="00F74D51">
        <w:rPr>
          <w:rFonts w:ascii="Times New Roman" w:hAnsi="Times New Roman" w:cs="Times New Roman"/>
          <w:sz w:val="24"/>
          <w:szCs w:val="24"/>
          <w:lang w:val="en-GB"/>
        </w:rPr>
        <w:t xml:space="preserve">[34] </w:t>
      </w:r>
      <w:proofErr w:type="spellStart"/>
      <w:r w:rsidRPr="00F74D51">
        <w:rPr>
          <w:rFonts w:ascii="Times New Roman" w:hAnsi="Times New Roman" w:cs="Times New Roman"/>
          <w:sz w:val="24"/>
          <w:szCs w:val="24"/>
          <w:lang w:val="en-GB"/>
        </w:rPr>
        <w:t>Lekana-Douki</w:t>
      </w:r>
      <w:proofErr w:type="spellEnd"/>
      <w:r w:rsidRPr="00F74D51">
        <w:rPr>
          <w:rFonts w:ascii="Times New Roman" w:hAnsi="Times New Roman" w:cs="Times New Roman"/>
          <w:sz w:val="24"/>
          <w:szCs w:val="24"/>
          <w:lang w:val="en-GB"/>
        </w:rPr>
        <w:t xml:space="preserve">, S. E., </w:t>
      </w:r>
      <w:proofErr w:type="spellStart"/>
      <w:r w:rsidRPr="00F74D51">
        <w:rPr>
          <w:rFonts w:ascii="Times New Roman" w:hAnsi="Times New Roman" w:cs="Times New Roman"/>
          <w:sz w:val="24"/>
          <w:szCs w:val="24"/>
          <w:lang w:val="en-GB"/>
        </w:rPr>
        <w:t>Kombila-Koumavor</w:t>
      </w:r>
      <w:proofErr w:type="spellEnd"/>
      <w:r w:rsidRPr="00F74D51">
        <w:rPr>
          <w:rFonts w:ascii="Times New Roman" w:hAnsi="Times New Roman" w:cs="Times New Roman"/>
          <w:sz w:val="24"/>
          <w:szCs w:val="24"/>
          <w:lang w:val="en-GB"/>
        </w:rPr>
        <w:t xml:space="preserve">, C., </w:t>
      </w:r>
      <w:proofErr w:type="spellStart"/>
      <w:r w:rsidRPr="00F74D51">
        <w:rPr>
          <w:rFonts w:ascii="Times New Roman" w:hAnsi="Times New Roman" w:cs="Times New Roman"/>
          <w:sz w:val="24"/>
          <w:szCs w:val="24"/>
          <w:lang w:val="en-GB"/>
        </w:rPr>
        <w:t>Nkoghe</w:t>
      </w:r>
      <w:proofErr w:type="spellEnd"/>
      <w:r w:rsidRPr="00F74D51">
        <w:rPr>
          <w:rFonts w:ascii="Times New Roman" w:hAnsi="Times New Roman" w:cs="Times New Roman"/>
          <w:sz w:val="24"/>
          <w:szCs w:val="24"/>
          <w:lang w:val="en-GB"/>
        </w:rPr>
        <w:t xml:space="preserve">, D., </w:t>
      </w:r>
      <w:proofErr w:type="spellStart"/>
      <w:r w:rsidRPr="00F74D51">
        <w:rPr>
          <w:rFonts w:ascii="Times New Roman" w:hAnsi="Times New Roman" w:cs="Times New Roman"/>
          <w:sz w:val="24"/>
          <w:szCs w:val="24"/>
          <w:lang w:val="en-GB"/>
        </w:rPr>
        <w:t>Drosten</w:t>
      </w:r>
      <w:proofErr w:type="spellEnd"/>
      <w:r w:rsidRPr="00F74D51">
        <w:rPr>
          <w:rFonts w:ascii="Times New Roman" w:hAnsi="Times New Roman" w:cs="Times New Roman"/>
          <w:sz w:val="24"/>
          <w:szCs w:val="24"/>
          <w:lang w:val="en-GB"/>
        </w:rPr>
        <w:t>, C., Drexler, J. F., &amp; Leroy, E. M. (2015). Molecular epidemiology of enteric viruses and genotyping of rotavirus A, adenovirus and astrovirus among children under 5 years old in Gabon. International Journal of Infectious Diseases, 34, 90-95</w:t>
      </w:r>
    </w:p>
    <w:sectPr w:rsidR="00F74D51" w:rsidRPr="00F74D51" w:rsidSect="000E4B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08F02" w14:textId="77777777" w:rsidR="00986654" w:rsidRDefault="00986654" w:rsidP="00723D89">
      <w:pPr>
        <w:spacing w:after="0" w:line="240" w:lineRule="auto"/>
      </w:pPr>
      <w:r>
        <w:separator/>
      </w:r>
    </w:p>
  </w:endnote>
  <w:endnote w:type="continuationSeparator" w:id="0">
    <w:p w14:paraId="5F516E98" w14:textId="77777777" w:rsidR="00986654" w:rsidRDefault="00986654" w:rsidP="0072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8AC64" w14:textId="77777777" w:rsidR="000E4BA5" w:rsidRDefault="000E4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79050"/>
      <w:docPartObj>
        <w:docPartGallery w:val="Page Numbers (Bottom of Page)"/>
        <w:docPartUnique/>
      </w:docPartObj>
    </w:sdtPr>
    <w:sdtEndPr>
      <w:rPr>
        <w:noProof/>
      </w:rPr>
    </w:sdtEndPr>
    <w:sdtContent>
      <w:p w14:paraId="5CCD517B" w14:textId="59DBA1CE" w:rsidR="004A1A09" w:rsidRDefault="004A1A09">
        <w:pPr>
          <w:pStyle w:val="Footer"/>
          <w:jc w:val="center"/>
        </w:pPr>
        <w:r>
          <w:fldChar w:fldCharType="begin"/>
        </w:r>
        <w:r>
          <w:instrText xml:space="preserve"> PAGE   \* MERGEFORMAT </w:instrText>
        </w:r>
        <w:r>
          <w:fldChar w:fldCharType="separate"/>
        </w:r>
        <w:r w:rsidR="00DF68DC">
          <w:rPr>
            <w:noProof/>
          </w:rPr>
          <w:t>21</w:t>
        </w:r>
        <w:r>
          <w:rPr>
            <w:noProof/>
          </w:rPr>
          <w:fldChar w:fldCharType="end"/>
        </w:r>
      </w:p>
    </w:sdtContent>
  </w:sdt>
  <w:p w14:paraId="4BBBBEE3" w14:textId="77777777" w:rsidR="004A1A09" w:rsidRDefault="004A1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B5AA" w14:textId="77777777" w:rsidR="000E4BA5" w:rsidRDefault="000E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8083" w14:textId="77777777" w:rsidR="00986654" w:rsidRDefault="00986654" w:rsidP="00723D89">
      <w:pPr>
        <w:spacing w:after="0" w:line="240" w:lineRule="auto"/>
      </w:pPr>
      <w:r>
        <w:separator/>
      </w:r>
    </w:p>
  </w:footnote>
  <w:footnote w:type="continuationSeparator" w:id="0">
    <w:p w14:paraId="410220A1" w14:textId="77777777" w:rsidR="00986654" w:rsidRDefault="00986654" w:rsidP="0072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D251" w14:textId="275EC8E5" w:rsidR="000E4BA5" w:rsidRDefault="00986654">
    <w:pPr>
      <w:pStyle w:val="Header"/>
    </w:pPr>
    <w:r>
      <w:rPr>
        <w:noProof/>
      </w:rPr>
      <w:pict w14:anchorId="45F01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82A9" w14:textId="43A2651F" w:rsidR="000E4BA5" w:rsidRDefault="00986654">
    <w:pPr>
      <w:pStyle w:val="Header"/>
    </w:pPr>
    <w:r>
      <w:rPr>
        <w:noProof/>
      </w:rPr>
      <w:pict w14:anchorId="3B0B8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182" w14:textId="47139E08" w:rsidR="000E4BA5" w:rsidRDefault="00986654">
    <w:pPr>
      <w:pStyle w:val="Header"/>
    </w:pPr>
    <w:r>
      <w:rPr>
        <w:noProof/>
      </w:rPr>
      <w:pict w14:anchorId="06D8D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81A78"/>
    <w:multiLevelType w:val="hybridMultilevel"/>
    <w:tmpl w:val="0F8A7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7305B"/>
    <w:multiLevelType w:val="multilevel"/>
    <w:tmpl w:val="C3A8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93293"/>
    <w:multiLevelType w:val="hybridMultilevel"/>
    <w:tmpl w:val="BF800E20"/>
    <w:lvl w:ilvl="0" w:tplc="39A49E86">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F7910"/>
    <w:multiLevelType w:val="multilevel"/>
    <w:tmpl w:val="4D48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675302"/>
    <w:multiLevelType w:val="multilevel"/>
    <w:tmpl w:val="7ECE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202A4"/>
    <w:multiLevelType w:val="hybridMultilevel"/>
    <w:tmpl w:val="01989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B37BA"/>
    <w:multiLevelType w:val="multilevel"/>
    <w:tmpl w:val="1E1A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045A39"/>
    <w:multiLevelType w:val="multilevel"/>
    <w:tmpl w:val="EBF0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D039BB"/>
    <w:multiLevelType w:val="hybridMultilevel"/>
    <w:tmpl w:val="67DAA506"/>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F007F1"/>
    <w:multiLevelType w:val="multilevel"/>
    <w:tmpl w:val="B90C8D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5C60B46"/>
    <w:multiLevelType w:val="multilevel"/>
    <w:tmpl w:val="4AB215E2"/>
    <w:lvl w:ilvl="0">
      <w:start w:val="1"/>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
  </w:num>
  <w:num w:numId="3">
    <w:abstractNumId w:val="10"/>
  </w:num>
  <w:num w:numId="4">
    <w:abstractNumId w:val="5"/>
  </w:num>
  <w:num w:numId="5">
    <w:abstractNumId w:val="0"/>
  </w:num>
  <w:num w:numId="6">
    <w:abstractNumId w:val="4"/>
  </w:num>
  <w:num w:numId="7">
    <w:abstractNumId w:val="7"/>
  </w:num>
  <w:num w:numId="8">
    <w:abstractNumId w:val="6"/>
  </w:num>
  <w:num w:numId="9">
    <w:abstractNumId w:val="1"/>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D0"/>
    <w:rsid w:val="00000BD2"/>
    <w:rsid w:val="00000C78"/>
    <w:rsid w:val="00004B02"/>
    <w:rsid w:val="00005626"/>
    <w:rsid w:val="00006A02"/>
    <w:rsid w:val="00025742"/>
    <w:rsid w:val="00025BB5"/>
    <w:rsid w:val="0002757E"/>
    <w:rsid w:val="00040342"/>
    <w:rsid w:val="00041D90"/>
    <w:rsid w:val="0004383B"/>
    <w:rsid w:val="00044F25"/>
    <w:rsid w:val="00047784"/>
    <w:rsid w:val="00055970"/>
    <w:rsid w:val="00055FFA"/>
    <w:rsid w:val="000560C2"/>
    <w:rsid w:val="00056543"/>
    <w:rsid w:val="000576AD"/>
    <w:rsid w:val="000630F9"/>
    <w:rsid w:val="00066239"/>
    <w:rsid w:val="00072906"/>
    <w:rsid w:val="00077D76"/>
    <w:rsid w:val="00083530"/>
    <w:rsid w:val="00086A46"/>
    <w:rsid w:val="000878A9"/>
    <w:rsid w:val="00093909"/>
    <w:rsid w:val="00094189"/>
    <w:rsid w:val="00094F5F"/>
    <w:rsid w:val="000A3EA3"/>
    <w:rsid w:val="000A6E3F"/>
    <w:rsid w:val="000A6FAE"/>
    <w:rsid w:val="000C3397"/>
    <w:rsid w:val="000C3439"/>
    <w:rsid w:val="000E06F4"/>
    <w:rsid w:val="000E28EE"/>
    <w:rsid w:val="000E4B76"/>
    <w:rsid w:val="000E4BA5"/>
    <w:rsid w:val="000F6E48"/>
    <w:rsid w:val="00102DC2"/>
    <w:rsid w:val="00105905"/>
    <w:rsid w:val="00107F7A"/>
    <w:rsid w:val="00114F5E"/>
    <w:rsid w:val="00120E60"/>
    <w:rsid w:val="00121887"/>
    <w:rsid w:val="00122D2C"/>
    <w:rsid w:val="00134CEF"/>
    <w:rsid w:val="001365F9"/>
    <w:rsid w:val="00156517"/>
    <w:rsid w:val="0016276A"/>
    <w:rsid w:val="00165318"/>
    <w:rsid w:val="00165DE0"/>
    <w:rsid w:val="00173C35"/>
    <w:rsid w:val="00194315"/>
    <w:rsid w:val="00194C3F"/>
    <w:rsid w:val="001B31F4"/>
    <w:rsid w:val="001B58FE"/>
    <w:rsid w:val="001C7EAE"/>
    <w:rsid w:val="001D1288"/>
    <w:rsid w:val="001E0CDE"/>
    <w:rsid w:val="001E5ECB"/>
    <w:rsid w:val="001E672E"/>
    <w:rsid w:val="001F467E"/>
    <w:rsid w:val="00201E5B"/>
    <w:rsid w:val="00203B1A"/>
    <w:rsid w:val="002125ED"/>
    <w:rsid w:val="0022679A"/>
    <w:rsid w:val="002271E7"/>
    <w:rsid w:val="00231D6B"/>
    <w:rsid w:val="00233744"/>
    <w:rsid w:val="00243C1F"/>
    <w:rsid w:val="00246C80"/>
    <w:rsid w:val="00246F51"/>
    <w:rsid w:val="00261E87"/>
    <w:rsid w:val="0026217D"/>
    <w:rsid w:val="00263ED4"/>
    <w:rsid w:val="00274412"/>
    <w:rsid w:val="00284014"/>
    <w:rsid w:val="002A0A30"/>
    <w:rsid w:val="002B5FA0"/>
    <w:rsid w:val="002B621F"/>
    <w:rsid w:val="002C37D2"/>
    <w:rsid w:val="002D1823"/>
    <w:rsid w:val="002E223F"/>
    <w:rsid w:val="002E43BE"/>
    <w:rsid w:val="002E6F93"/>
    <w:rsid w:val="002F1DCE"/>
    <w:rsid w:val="002F229F"/>
    <w:rsid w:val="002F4603"/>
    <w:rsid w:val="0030029A"/>
    <w:rsid w:val="00303646"/>
    <w:rsid w:val="00306DA0"/>
    <w:rsid w:val="00312CEF"/>
    <w:rsid w:val="00320DD0"/>
    <w:rsid w:val="00324EC1"/>
    <w:rsid w:val="00330881"/>
    <w:rsid w:val="0034312B"/>
    <w:rsid w:val="00343413"/>
    <w:rsid w:val="00350A01"/>
    <w:rsid w:val="00351B6D"/>
    <w:rsid w:val="00356D98"/>
    <w:rsid w:val="00366AE1"/>
    <w:rsid w:val="003765D7"/>
    <w:rsid w:val="003768DC"/>
    <w:rsid w:val="00380C6E"/>
    <w:rsid w:val="0038205D"/>
    <w:rsid w:val="00391CC7"/>
    <w:rsid w:val="003929AE"/>
    <w:rsid w:val="00394EAF"/>
    <w:rsid w:val="003A1AB8"/>
    <w:rsid w:val="003A359A"/>
    <w:rsid w:val="003A52AD"/>
    <w:rsid w:val="003A7F4F"/>
    <w:rsid w:val="003B4248"/>
    <w:rsid w:val="003B72E8"/>
    <w:rsid w:val="003C0604"/>
    <w:rsid w:val="003D13F4"/>
    <w:rsid w:val="003D4425"/>
    <w:rsid w:val="003E4F11"/>
    <w:rsid w:val="003E7217"/>
    <w:rsid w:val="003F1691"/>
    <w:rsid w:val="003F27B5"/>
    <w:rsid w:val="003F5378"/>
    <w:rsid w:val="0040010E"/>
    <w:rsid w:val="00403C32"/>
    <w:rsid w:val="00404934"/>
    <w:rsid w:val="00410885"/>
    <w:rsid w:val="0041279F"/>
    <w:rsid w:val="00413925"/>
    <w:rsid w:val="004154F4"/>
    <w:rsid w:val="004212EF"/>
    <w:rsid w:val="0044332B"/>
    <w:rsid w:val="004521F7"/>
    <w:rsid w:val="00460DF9"/>
    <w:rsid w:val="004619E5"/>
    <w:rsid w:val="00465A5A"/>
    <w:rsid w:val="004660B7"/>
    <w:rsid w:val="004765DB"/>
    <w:rsid w:val="00485DC7"/>
    <w:rsid w:val="00490EAA"/>
    <w:rsid w:val="0049516D"/>
    <w:rsid w:val="004A1A09"/>
    <w:rsid w:val="004A3203"/>
    <w:rsid w:val="004A505D"/>
    <w:rsid w:val="004B16F5"/>
    <w:rsid w:val="004B253C"/>
    <w:rsid w:val="004B2F65"/>
    <w:rsid w:val="004B39B5"/>
    <w:rsid w:val="004B5E37"/>
    <w:rsid w:val="004C5E8C"/>
    <w:rsid w:val="004D241D"/>
    <w:rsid w:val="004D3473"/>
    <w:rsid w:val="004D694B"/>
    <w:rsid w:val="004E2AFE"/>
    <w:rsid w:val="004E6DFF"/>
    <w:rsid w:val="004F103E"/>
    <w:rsid w:val="004F2AE9"/>
    <w:rsid w:val="004F75C9"/>
    <w:rsid w:val="005122F4"/>
    <w:rsid w:val="00512581"/>
    <w:rsid w:val="0051277B"/>
    <w:rsid w:val="005147E5"/>
    <w:rsid w:val="00515099"/>
    <w:rsid w:val="005219EC"/>
    <w:rsid w:val="00522315"/>
    <w:rsid w:val="00527CE7"/>
    <w:rsid w:val="0053101E"/>
    <w:rsid w:val="00533CA3"/>
    <w:rsid w:val="0055114C"/>
    <w:rsid w:val="0057172B"/>
    <w:rsid w:val="00576100"/>
    <w:rsid w:val="005775BE"/>
    <w:rsid w:val="00582592"/>
    <w:rsid w:val="005852FE"/>
    <w:rsid w:val="00586BC0"/>
    <w:rsid w:val="0059416D"/>
    <w:rsid w:val="005B5718"/>
    <w:rsid w:val="005C0314"/>
    <w:rsid w:val="005C267C"/>
    <w:rsid w:val="005C49B5"/>
    <w:rsid w:val="005C6D07"/>
    <w:rsid w:val="005D2C8E"/>
    <w:rsid w:val="005D3918"/>
    <w:rsid w:val="005D54EA"/>
    <w:rsid w:val="005E2926"/>
    <w:rsid w:val="005E7DB3"/>
    <w:rsid w:val="005F5116"/>
    <w:rsid w:val="00601C2C"/>
    <w:rsid w:val="00603CF9"/>
    <w:rsid w:val="00604EA2"/>
    <w:rsid w:val="00617119"/>
    <w:rsid w:val="0062614B"/>
    <w:rsid w:val="006313B0"/>
    <w:rsid w:val="00632436"/>
    <w:rsid w:val="00643398"/>
    <w:rsid w:val="0064420E"/>
    <w:rsid w:val="00644B2C"/>
    <w:rsid w:val="0064784B"/>
    <w:rsid w:val="0065125F"/>
    <w:rsid w:val="00656A68"/>
    <w:rsid w:val="006612C2"/>
    <w:rsid w:val="006633A9"/>
    <w:rsid w:val="0067445A"/>
    <w:rsid w:val="006842F2"/>
    <w:rsid w:val="0069735B"/>
    <w:rsid w:val="006A1FBA"/>
    <w:rsid w:val="006C31DD"/>
    <w:rsid w:val="006D163C"/>
    <w:rsid w:val="006D344C"/>
    <w:rsid w:val="007009FA"/>
    <w:rsid w:val="00700F57"/>
    <w:rsid w:val="00723C94"/>
    <w:rsid w:val="00723D89"/>
    <w:rsid w:val="00724C19"/>
    <w:rsid w:val="007252BA"/>
    <w:rsid w:val="007260CD"/>
    <w:rsid w:val="0073125A"/>
    <w:rsid w:val="00735989"/>
    <w:rsid w:val="00741A64"/>
    <w:rsid w:val="00742093"/>
    <w:rsid w:val="00752BA4"/>
    <w:rsid w:val="007606E4"/>
    <w:rsid w:val="00760A59"/>
    <w:rsid w:val="007751D6"/>
    <w:rsid w:val="0078290D"/>
    <w:rsid w:val="00786B32"/>
    <w:rsid w:val="00791DAF"/>
    <w:rsid w:val="00794B22"/>
    <w:rsid w:val="007A149E"/>
    <w:rsid w:val="007A2A97"/>
    <w:rsid w:val="007A74E8"/>
    <w:rsid w:val="007A74FF"/>
    <w:rsid w:val="007A7697"/>
    <w:rsid w:val="007B38C7"/>
    <w:rsid w:val="007B7EA7"/>
    <w:rsid w:val="007C64FF"/>
    <w:rsid w:val="007C7BA9"/>
    <w:rsid w:val="007D1AE1"/>
    <w:rsid w:val="007D368B"/>
    <w:rsid w:val="007D39B9"/>
    <w:rsid w:val="007E164F"/>
    <w:rsid w:val="007E6D96"/>
    <w:rsid w:val="007F2752"/>
    <w:rsid w:val="007F71B3"/>
    <w:rsid w:val="00801CF9"/>
    <w:rsid w:val="00803E48"/>
    <w:rsid w:val="00804058"/>
    <w:rsid w:val="008076F0"/>
    <w:rsid w:val="00827247"/>
    <w:rsid w:val="0083115D"/>
    <w:rsid w:val="0084665E"/>
    <w:rsid w:val="00847AEF"/>
    <w:rsid w:val="0085200D"/>
    <w:rsid w:val="008610FC"/>
    <w:rsid w:val="00866FB0"/>
    <w:rsid w:val="00871E8D"/>
    <w:rsid w:val="008864EC"/>
    <w:rsid w:val="00887840"/>
    <w:rsid w:val="00890D15"/>
    <w:rsid w:val="00896791"/>
    <w:rsid w:val="00896F12"/>
    <w:rsid w:val="008A01E0"/>
    <w:rsid w:val="008A2B74"/>
    <w:rsid w:val="008A602C"/>
    <w:rsid w:val="008A7CCC"/>
    <w:rsid w:val="008C13EE"/>
    <w:rsid w:val="008D098E"/>
    <w:rsid w:val="008D402E"/>
    <w:rsid w:val="008D48EE"/>
    <w:rsid w:val="008E2FB3"/>
    <w:rsid w:val="008F1EB2"/>
    <w:rsid w:val="008F31FB"/>
    <w:rsid w:val="00900A1E"/>
    <w:rsid w:val="00902944"/>
    <w:rsid w:val="00911CF5"/>
    <w:rsid w:val="00915C6E"/>
    <w:rsid w:val="009208F9"/>
    <w:rsid w:val="00924F61"/>
    <w:rsid w:val="00926ABD"/>
    <w:rsid w:val="0093000D"/>
    <w:rsid w:val="00937C58"/>
    <w:rsid w:val="00940C93"/>
    <w:rsid w:val="00950811"/>
    <w:rsid w:val="009513F5"/>
    <w:rsid w:val="00954438"/>
    <w:rsid w:val="00956989"/>
    <w:rsid w:val="00956C9B"/>
    <w:rsid w:val="009575C0"/>
    <w:rsid w:val="00957A6C"/>
    <w:rsid w:val="009606F3"/>
    <w:rsid w:val="00971504"/>
    <w:rsid w:val="00973FB1"/>
    <w:rsid w:val="00981800"/>
    <w:rsid w:val="00984BB7"/>
    <w:rsid w:val="00986654"/>
    <w:rsid w:val="00991C3E"/>
    <w:rsid w:val="009A0748"/>
    <w:rsid w:val="009A2816"/>
    <w:rsid w:val="009A4780"/>
    <w:rsid w:val="009B00F1"/>
    <w:rsid w:val="009B4286"/>
    <w:rsid w:val="009C6DBE"/>
    <w:rsid w:val="009D64A7"/>
    <w:rsid w:val="009D68F1"/>
    <w:rsid w:val="009E54E2"/>
    <w:rsid w:val="009E6CC0"/>
    <w:rsid w:val="009F1FCB"/>
    <w:rsid w:val="009F5C49"/>
    <w:rsid w:val="00A01F26"/>
    <w:rsid w:val="00A05D3D"/>
    <w:rsid w:val="00A11C02"/>
    <w:rsid w:val="00A13F85"/>
    <w:rsid w:val="00A1471E"/>
    <w:rsid w:val="00A20318"/>
    <w:rsid w:val="00A302C9"/>
    <w:rsid w:val="00A408AE"/>
    <w:rsid w:val="00A42865"/>
    <w:rsid w:val="00A4739F"/>
    <w:rsid w:val="00A50486"/>
    <w:rsid w:val="00A51018"/>
    <w:rsid w:val="00A56E85"/>
    <w:rsid w:val="00A61FDF"/>
    <w:rsid w:val="00A62D40"/>
    <w:rsid w:val="00A65F44"/>
    <w:rsid w:val="00A66C35"/>
    <w:rsid w:val="00A80C6C"/>
    <w:rsid w:val="00A827F6"/>
    <w:rsid w:val="00A86B7D"/>
    <w:rsid w:val="00A93564"/>
    <w:rsid w:val="00A944A6"/>
    <w:rsid w:val="00A97364"/>
    <w:rsid w:val="00A9771E"/>
    <w:rsid w:val="00AA234C"/>
    <w:rsid w:val="00AB20AA"/>
    <w:rsid w:val="00AB76FC"/>
    <w:rsid w:val="00AC26A5"/>
    <w:rsid w:val="00AC2A4A"/>
    <w:rsid w:val="00AC40BE"/>
    <w:rsid w:val="00AC4E24"/>
    <w:rsid w:val="00AC6DB4"/>
    <w:rsid w:val="00AC7126"/>
    <w:rsid w:val="00AD7D72"/>
    <w:rsid w:val="00AE1B61"/>
    <w:rsid w:val="00AE5471"/>
    <w:rsid w:val="00AF1312"/>
    <w:rsid w:val="00B01581"/>
    <w:rsid w:val="00B17198"/>
    <w:rsid w:val="00B2418B"/>
    <w:rsid w:val="00B24F02"/>
    <w:rsid w:val="00B27226"/>
    <w:rsid w:val="00B454B1"/>
    <w:rsid w:val="00B52554"/>
    <w:rsid w:val="00B54993"/>
    <w:rsid w:val="00B54D06"/>
    <w:rsid w:val="00B6487C"/>
    <w:rsid w:val="00B868AD"/>
    <w:rsid w:val="00BA03DB"/>
    <w:rsid w:val="00BA0BD6"/>
    <w:rsid w:val="00BA76E2"/>
    <w:rsid w:val="00BB03B7"/>
    <w:rsid w:val="00BB4188"/>
    <w:rsid w:val="00BB45EB"/>
    <w:rsid w:val="00BC16A8"/>
    <w:rsid w:val="00BC6709"/>
    <w:rsid w:val="00BE24E8"/>
    <w:rsid w:val="00BE7061"/>
    <w:rsid w:val="00BF26EB"/>
    <w:rsid w:val="00C02D57"/>
    <w:rsid w:val="00C100E8"/>
    <w:rsid w:val="00C10FA1"/>
    <w:rsid w:val="00C12A2D"/>
    <w:rsid w:val="00C14C80"/>
    <w:rsid w:val="00C156E7"/>
    <w:rsid w:val="00C165F1"/>
    <w:rsid w:val="00C30546"/>
    <w:rsid w:val="00C3217C"/>
    <w:rsid w:val="00C34B21"/>
    <w:rsid w:val="00C35CB5"/>
    <w:rsid w:val="00C362AF"/>
    <w:rsid w:val="00C364BF"/>
    <w:rsid w:val="00C42502"/>
    <w:rsid w:val="00C50D8F"/>
    <w:rsid w:val="00C554C2"/>
    <w:rsid w:val="00C707AD"/>
    <w:rsid w:val="00C802E0"/>
    <w:rsid w:val="00C824B9"/>
    <w:rsid w:val="00C8287D"/>
    <w:rsid w:val="00C8370F"/>
    <w:rsid w:val="00C963ED"/>
    <w:rsid w:val="00CA0F51"/>
    <w:rsid w:val="00CA6395"/>
    <w:rsid w:val="00CB364A"/>
    <w:rsid w:val="00CB5287"/>
    <w:rsid w:val="00CB6280"/>
    <w:rsid w:val="00CC0EFB"/>
    <w:rsid w:val="00CC253C"/>
    <w:rsid w:val="00CD065A"/>
    <w:rsid w:val="00CD6C11"/>
    <w:rsid w:val="00CE0B98"/>
    <w:rsid w:val="00CE3D3A"/>
    <w:rsid w:val="00CE5696"/>
    <w:rsid w:val="00CE747B"/>
    <w:rsid w:val="00CF5481"/>
    <w:rsid w:val="00CF6D14"/>
    <w:rsid w:val="00D01D77"/>
    <w:rsid w:val="00D03998"/>
    <w:rsid w:val="00D173EE"/>
    <w:rsid w:val="00D2009D"/>
    <w:rsid w:val="00D21E3B"/>
    <w:rsid w:val="00D247D8"/>
    <w:rsid w:val="00D26256"/>
    <w:rsid w:val="00D27B68"/>
    <w:rsid w:val="00D44429"/>
    <w:rsid w:val="00D44523"/>
    <w:rsid w:val="00D4643D"/>
    <w:rsid w:val="00D46A45"/>
    <w:rsid w:val="00D53671"/>
    <w:rsid w:val="00D576AE"/>
    <w:rsid w:val="00D6364A"/>
    <w:rsid w:val="00D746FB"/>
    <w:rsid w:val="00D77E02"/>
    <w:rsid w:val="00D9097E"/>
    <w:rsid w:val="00D90F0D"/>
    <w:rsid w:val="00D917C6"/>
    <w:rsid w:val="00D91C4C"/>
    <w:rsid w:val="00DA0E73"/>
    <w:rsid w:val="00DA38AF"/>
    <w:rsid w:val="00DC3EF5"/>
    <w:rsid w:val="00DD1A5E"/>
    <w:rsid w:val="00DE105D"/>
    <w:rsid w:val="00DE1B98"/>
    <w:rsid w:val="00DE1E0E"/>
    <w:rsid w:val="00DE25BE"/>
    <w:rsid w:val="00DF48BF"/>
    <w:rsid w:val="00DF68DC"/>
    <w:rsid w:val="00DF79B9"/>
    <w:rsid w:val="00E01531"/>
    <w:rsid w:val="00E0470C"/>
    <w:rsid w:val="00E10ADA"/>
    <w:rsid w:val="00E25FA9"/>
    <w:rsid w:val="00E41177"/>
    <w:rsid w:val="00E560D7"/>
    <w:rsid w:val="00E56100"/>
    <w:rsid w:val="00E63FDB"/>
    <w:rsid w:val="00E6504B"/>
    <w:rsid w:val="00E77452"/>
    <w:rsid w:val="00E80345"/>
    <w:rsid w:val="00E815F4"/>
    <w:rsid w:val="00E85623"/>
    <w:rsid w:val="00E8784E"/>
    <w:rsid w:val="00E92331"/>
    <w:rsid w:val="00E973C5"/>
    <w:rsid w:val="00EA083C"/>
    <w:rsid w:val="00EA3CED"/>
    <w:rsid w:val="00EB0B57"/>
    <w:rsid w:val="00EC3542"/>
    <w:rsid w:val="00EF3CF3"/>
    <w:rsid w:val="00F02187"/>
    <w:rsid w:val="00F10222"/>
    <w:rsid w:val="00F10F23"/>
    <w:rsid w:val="00F113D7"/>
    <w:rsid w:val="00F12126"/>
    <w:rsid w:val="00F12A07"/>
    <w:rsid w:val="00F135CA"/>
    <w:rsid w:val="00F14312"/>
    <w:rsid w:val="00F242D1"/>
    <w:rsid w:val="00F25791"/>
    <w:rsid w:val="00F27910"/>
    <w:rsid w:val="00F41117"/>
    <w:rsid w:val="00F51428"/>
    <w:rsid w:val="00F51EB0"/>
    <w:rsid w:val="00F71AC3"/>
    <w:rsid w:val="00F74D51"/>
    <w:rsid w:val="00F82D4D"/>
    <w:rsid w:val="00F83600"/>
    <w:rsid w:val="00F87670"/>
    <w:rsid w:val="00F87BAC"/>
    <w:rsid w:val="00F945B7"/>
    <w:rsid w:val="00F97887"/>
    <w:rsid w:val="00FA13A8"/>
    <w:rsid w:val="00FA7B52"/>
    <w:rsid w:val="00FB6450"/>
    <w:rsid w:val="00FC1044"/>
    <w:rsid w:val="00FC6355"/>
    <w:rsid w:val="00FD05EA"/>
    <w:rsid w:val="00FD3F99"/>
    <w:rsid w:val="00FD7D6D"/>
    <w:rsid w:val="00FE0940"/>
    <w:rsid w:val="00FE6C8F"/>
    <w:rsid w:val="00FE7747"/>
    <w:rsid w:val="00FF0D11"/>
    <w:rsid w:val="00FF3B39"/>
    <w:rsid w:val="00FF48D0"/>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0255D"/>
  <w15:docId w15:val="{0D384DA4-982B-46FA-9A1D-F4F112A1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DD0"/>
  </w:style>
  <w:style w:type="paragraph" w:styleId="Heading1">
    <w:name w:val="heading 1"/>
    <w:basedOn w:val="Normal"/>
    <w:next w:val="Normal"/>
    <w:link w:val="Heading1Char"/>
    <w:uiPriority w:val="9"/>
    <w:qFormat/>
    <w:rsid w:val="00320D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20D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D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0DD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20DD0"/>
    <w:rPr>
      <w:color w:val="0000FF" w:themeColor="hyperlink"/>
      <w:u w:val="single"/>
    </w:rPr>
  </w:style>
  <w:style w:type="paragraph" w:styleId="NoSpacing">
    <w:name w:val="No Spacing"/>
    <w:uiPriority w:val="1"/>
    <w:qFormat/>
    <w:rsid w:val="00320DD0"/>
    <w:pPr>
      <w:spacing w:after="0" w:line="240" w:lineRule="auto"/>
    </w:pPr>
  </w:style>
  <w:style w:type="paragraph" w:styleId="BalloonText">
    <w:name w:val="Balloon Text"/>
    <w:basedOn w:val="Normal"/>
    <w:link w:val="BalloonTextChar"/>
    <w:uiPriority w:val="99"/>
    <w:semiHidden/>
    <w:unhideWhenUsed/>
    <w:rsid w:val="0032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D0"/>
    <w:rPr>
      <w:rFonts w:ascii="Tahoma" w:hAnsi="Tahoma" w:cs="Tahoma"/>
      <w:sz w:val="16"/>
      <w:szCs w:val="16"/>
    </w:rPr>
  </w:style>
  <w:style w:type="paragraph" w:styleId="ListParagraph">
    <w:name w:val="List Paragraph"/>
    <w:basedOn w:val="Normal"/>
    <w:uiPriority w:val="34"/>
    <w:qFormat/>
    <w:rsid w:val="00320DD0"/>
    <w:pPr>
      <w:ind w:left="720"/>
      <w:contextualSpacing/>
    </w:pPr>
  </w:style>
  <w:style w:type="paragraph" w:styleId="NormalWeb">
    <w:name w:val="Normal (Web)"/>
    <w:basedOn w:val="Normal"/>
    <w:uiPriority w:val="99"/>
    <w:unhideWhenUsed/>
    <w:rsid w:val="00320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0DD0"/>
  </w:style>
  <w:style w:type="character" w:customStyle="1" w:styleId="BalloonTextChar1">
    <w:name w:val="Balloon Text Char1"/>
    <w:basedOn w:val="DefaultParagraphFont"/>
    <w:uiPriority w:val="99"/>
    <w:semiHidden/>
    <w:rsid w:val="00320DD0"/>
    <w:rPr>
      <w:rFonts w:ascii="Tahoma" w:hAnsi="Tahoma" w:cs="Tahoma"/>
      <w:sz w:val="16"/>
      <w:szCs w:val="16"/>
    </w:rPr>
  </w:style>
  <w:style w:type="character" w:customStyle="1" w:styleId="CommentTextChar">
    <w:name w:val="Comment Text Char"/>
    <w:basedOn w:val="DefaultParagraphFont"/>
    <w:link w:val="CommentText"/>
    <w:uiPriority w:val="99"/>
    <w:semiHidden/>
    <w:rsid w:val="00320DD0"/>
    <w:rPr>
      <w:sz w:val="20"/>
      <w:szCs w:val="20"/>
    </w:rPr>
  </w:style>
  <w:style w:type="paragraph" w:styleId="CommentText">
    <w:name w:val="annotation text"/>
    <w:basedOn w:val="Normal"/>
    <w:link w:val="CommentTextChar"/>
    <w:uiPriority w:val="99"/>
    <w:semiHidden/>
    <w:unhideWhenUsed/>
    <w:rsid w:val="00320DD0"/>
    <w:pPr>
      <w:spacing w:line="240" w:lineRule="auto"/>
    </w:pPr>
    <w:rPr>
      <w:sz w:val="20"/>
      <w:szCs w:val="20"/>
    </w:rPr>
  </w:style>
  <w:style w:type="character" w:customStyle="1" w:styleId="CommentTextChar1">
    <w:name w:val="Comment Text Char1"/>
    <w:basedOn w:val="DefaultParagraphFont"/>
    <w:uiPriority w:val="99"/>
    <w:semiHidden/>
    <w:rsid w:val="00320DD0"/>
    <w:rPr>
      <w:sz w:val="20"/>
      <w:szCs w:val="20"/>
    </w:rPr>
  </w:style>
  <w:style w:type="character" w:customStyle="1" w:styleId="CommentSubjectChar">
    <w:name w:val="Comment Subject Char"/>
    <w:basedOn w:val="CommentTextChar"/>
    <w:link w:val="CommentSubject"/>
    <w:uiPriority w:val="99"/>
    <w:semiHidden/>
    <w:rsid w:val="00320DD0"/>
    <w:rPr>
      <w:b/>
      <w:bCs/>
      <w:sz w:val="20"/>
      <w:szCs w:val="20"/>
    </w:rPr>
  </w:style>
  <w:style w:type="paragraph" w:styleId="CommentSubject">
    <w:name w:val="annotation subject"/>
    <w:basedOn w:val="CommentText"/>
    <w:next w:val="CommentText"/>
    <w:link w:val="CommentSubjectChar"/>
    <w:uiPriority w:val="99"/>
    <w:semiHidden/>
    <w:unhideWhenUsed/>
    <w:rsid w:val="00320DD0"/>
    <w:rPr>
      <w:b/>
      <w:bCs/>
    </w:rPr>
  </w:style>
  <w:style w:type="character" w:customStyle="1" w:styleId="CommentSubjectChar1">
    <w:name w:val="Comment Subject Char1"/>
    <w:basedOn w:val="CommentTextChar1"/>
    <w:uiPriority w:val="99"/>
    <w:semiHidden/>
    <w:rsid w:val="00320DD0"/>
    <w:rPr>
      <w:b/>
      <w:bCs/>
      <w:sz w:val="20"/>
      <w:szCs w:val="20"/>
    </w:rPr>
  </w:style>
  <w:style w:type="paragraph" w:customStyle="1" w:styleId="Default">
    <w:name w:val="Default"/>
    <w:rsid w:val="00320D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ixed-citation">
    <w:name w:val="mixed-citation"/>
    <w:basedOn w:val="DefaultParagraphFont"/>
    <w:rsid w:val="00320DD0"/>
  </w:style>
  <w:style w:type="character" w:customStyle="1" w:styleId="ref-journal">
    <w:name w:val="ref-journal"/>
    <w:basedOn w:val="DefaultParagraphFont"/>
    <w:rsid w:val="00320DD0"/>
  </w:style>
  <w:style w:type="character" w:customStyle="1" w:styleId="ref-vol">
    <w:name w:val="ref-vol"/>
    <w:basedOn w:val="DefaultParagraphFont"/>
    <w:rsid w:val="00320DD0"/>
  </w:style>
  <w:style w:type="character" w:customStyle="1" w:styleId="nowrap">
    <w:name w:val="nowrap"/>
    <w:basedOn w:val="DefaultParagraphFont"/>
    <w:rsid w:val="00320DD0"/>
  </w:style>
  <w:style w:type="character" w:styleId="Emphasis">
    <w:name w:val="Emphasis"/>
    <w:basedOn w:val="DefaultParagraphFont"/>
    <w:uiPriority w:val="20"/>
    <w:qFormat/>
    <w:rsid w:val="00320DD0"/>
    <w:rPr>
      <w:i/>
      <w:iCs/>
    </w:rPr>
  </w:style>
  <w:style w:type="character" w:customStyle="1" w:styleId="element-citation">
    <w:name w:val="element-citation"/>
    <w:basedOn w:val="DefaultParagraphFont"/>
    <w:rsid w:val="00320DD0"/>
  </w:style>
  <w:style w:type="character" w:customStyle="1" w:styleId="HeaderChar">
    <w:name w:val="Header Char"/>
    <w:basedOn w:val="DefaultParagraphFont"/>
    <w:link w:val="Header"/>
    <w:uiPriority w:val="99"/>
    <w:rsid w:val="00320DD0"/>
  </w:style>
  <w:style w:type="paragraph" w:styleId="Header">
    <w:name w:val="header"/>
    <w:basedOn w:val="Normal"/>
    <w:link w:val="HeaderChar"/>
    <w:uiPriority w:val="99"/>
    <w:unhideWhenUsed/>
    <w:rsid w:val="00320DD0"/>
    <w:pPr>
      <w:tabs>
        <w:tab w:val="center" w:pos="4680"/>
        <w:tab w:val="right" w:pos="9360"/>
      </w:tabs>
      <w:spacing w:after="0" w:line="240" w:lineRule="auto"/>
    </w:pPr>
  </w:style>
  <w:style w:type="character" w:customStyle="1" w:styleId="HeaderChar1">
    <w:name w:val="Header Char1"/>
    <w:basedOn w:val="DefaultParagraphFont"/>
    <w:uiPriority w:val="99"/>
    <w:semiHidden/>
    <w:rsid w:val="00320DD0"/>
  </w:style>
  <w:style w:type="paragraph" w:styleId="Footer">
    <w:name w:val="footer"/>
    <w:basedOn w:val="Normal"/>
    <w:link w:val="FooterChar"/>
    <w:uiPriority w:val="99"/>
    <w:unhideWhenUsed/>
    <w:rsid w:val="00320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DD0"/>
  </w:style>
  <w:style w:type="character" w:styleId="PlaceholderText">
    <w:name w:val="Placeholder Text"/>
    <w:basedOn w:val="DefaultParagraphFont"/>
    <w:uiPriority w:val="99"/>
    <w:semiHidden/>
    <w:rsid w:val="00320DD0"/>
    <w:rPr>
      <w:color w:val="808080"/>
    </w:rPr>
  </w:style>
  <w:style w:type="table" w:styleId="TableGrid">
    <w:name w:val="Table Grid"/>
    <w:basedOn w:val="TableNormal"/>
    <w:uiPriority w:val="59"/>
    <w:rsid w:val="0032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20DD0"/>
  </w:style>
  <w:style w:type="paragraph" w:styleId="Revision">
    <w:name w:val="Revision"/>
    <w:hidden/>
    <w:uiPriority w:val="99"/>
    <w:semiHidden/>
    <w:rsid w:val="00004B02"/>
    <w:pPr>
      <w:spacing w:after="0" w:line="240" w:lineRule="auto"/>
    </w:pPr>
  </w:style>
  <w:style w:type="character" w:styleId="UnresolvedMention">
    <w:name w:val="Unresolved Mention"/>
    <w:basedOn w:val="DefaultParagraphFont"/>
    <w:uiPriority w:val="99"/>
    <w:semiHidden/>
    <w:unhideWhenUsed/>
    <w:rsid w:val="00643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11950">
      <w:bodyDiv w:val="1"/>
      <w:marLeft w:val="0"/>
      <w:marRight w:val="0"/>
      <w:marTop w:val="0"/>
      <w:marBottom w:val="0"/>
      <w:divBdr>
        <w:top w:val="none" w:sz="0" w:space="0" w:color="auto"/>
        <w:left w:val="none" w:sz="0" w:space="0" w:color="auto"/>
        <w:bottom w:val="none" w:sz="0" w:space="0" w:color="auto"/>
        <w:right w:val="none" w:sz="0" w:space="0" w:color="auto"/>
      </w:divBdr>
    </w:div>
    <w:div w:id="930774225">
      <w:bodyDiv w:val="1"/>
      <w:marLeft w:val="0"/>
      <w:marRight w:val="0"/>
      <w:marTop w:val="0"/>
      <w:marBottom w:val="0"/>
      <w:divBdr>
        <w:top w:val="none" w:sz="0" w:space="0" w:color="auto"/>
        <w:left w:val="none" w:sz="0" w:space="0" w:color="auto"/>
        <w:bottom w:val="none" w:sz="0" w:space="0" w:color="auto"/>
        <w:right w:val="none" w:sz="0" w:space="0" w:color="auto"/>
      </w:divBdr>
    </w:div>
    <w:div w:id="1154949611">
      <w:bodyDiv w:val="1"/>
      <w:marLeft w:val="0"/>
      <w:marRight w:val="0"/>
      <w:marTop w:val="0"/>
      <w:marBottom w:val="0"/>
      <w:divBdr>
        <w:top w:val="none" w:sz="0" w:space="0" w:color="auto"/>
        <w:left w:val="none" w:sz="0" w:space="0" w:color="auto"/>
        <w:bottom w:val="none" w:sz="0" w:space="0" w:color="auto"/>
        <w:right w:val="none" w:sz="0" w:space="0" w:color="auto"/>
      </w:divBdr>
    </w:div>
    <w:div w:id="14325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ho.int/mediacentre/factsheets/fs330/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xcel%20for%20graph%20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Sheet6!$M$38</c:f>
              <c:strCache>
                <c:ptCount val="1"/>
                <c:pt idx="0">
                  <c:v>positive</c:v>
                </c:pt>
              </c:strCache>
            </c:strRef>
          </c:tx>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Sheet6!$L$39:$L$41</c:f>
              <c:strCache>
                <c:ptCount val="3"/>
                <c:pt idx="0">
                  <c:v>Rotavirus positive</c:v>
                </c:pt>
                <c:pt idx="1">
                  <c:v>Adenovirus positive</c:v>
                </c:pt>
                <c:pt idx="2">
                  <c:v>Co-infection</c:v>
                </c:pt>
              </c:strCache>
            </c:strRef>
          </c:cat>
          <c:val>
            <c:numRef>
              <c:f>Sheet6!$M$39:$M$41</c:f>
              <c:numCache>
                <c:formatCode>0.00%</c:formatCode>
                <c:ptCount val="3"/>
                <c:pt idx="0" formatCode="0%">
                  <c:v>0.36750000000000038</c:v>
                </c:pt>
                <c:pt idx="1">
                  <c:v>4.0000000000000029E-2</c:v>
                </c:pt>
                <c:pt idx="2">
                  <c:v>1.7500000000000022E-2</c:v>
                </c:pt>
              </c:numCache>
            </c:numRef>
          </c:val>
          <c:extLst>
            <c:ext xmlns:c16="http://schemas.microsoft.com/office/drawing/2014/chart" uri="{C3380CC4-5D6E-409C-BE32-E72D297353CC}">
              <c16:uniqueId val="{00000000-7B70-4372-87E7-10AC10516819}"/>
            </c:ext>
          </c:extLst>
        </c:ser>
        <c:dLbls>
          <c:showLegendKey val="0"/>
          <c:showVal val="1"/>
          <c:showCatName val="1"/>
          <c:showSerName val="0"/>
          <c:showPercent val="0"/>
          <c:showBubbleSize val="0"/>
          <c:showLeaderLines val="0"/>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50E2-7DBC-4D3F-AEA3-7B7F60D3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7641</Words>
  <Characters>43558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Tobechukwu Ugwuoji</dc:creator>
  <cp:keywords/>
  <dc:description/>
  <cp:lastModifiedBy>Editor-1183</cp:lastModifiedBy>
  <cp:revision>10</cp:revision>
  <cp:lastPrinted>2023-01-29T11:20:00Z</cp:lastPrinted>
  <dcterms:created xsi:type="dcterms:W3CDTF">2026-02-09T16:34:00Z</dcterms:created>
  <dcterms:modified xsi:type="dcterms:W3CDTF">2026-02-17T10:00:00Z</dcterms:modified>
</cp:coreProperties>
</file>