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0FFDD" w14:textId="77777777" w:rsidR="000078DC" w:rsidRDefault="00333A7D" w:rsidP="000078DC">
      <w:pPr>
        <w:pStyle w:val="Title"/>
        <w:spacing w:after="0" w:line="360" w:lineRule="auto"/>
        <w:contextualSpacing w:val="0"/>
        <w:jc w:val="both"/>
        <w:rPr>
          <w:rFonts w:ascii="Arial" w:eastAsia="Times New Roman" w:hAnsi="Arial" w:cs="Arial"/>
          <w:b/>
          <w:spacing w:val="0"/>
          <w:sz w:val="36"/>
          <w:szCs w:val="20"/>
          <w:lang w:val="en-US"/>
          <w14:ligatures w14:val="none"/>
        </w:rPr>
      </w:pPr>
      <w:r w:rsidRPr="00333A7D">
        <w:rPr>
          <w:rFonts w:ascii="Arial" w:eastAsia="Times New Roman" w:hAnsi="Arial" w:cs="Arial"/>
          <w:b/>
          <w:spacing w:val="0"/>
          <w:sz w:val="36"/>
          <w:szCs w:val="20"/>
          <w:lang w:val="en-US"/>
          <w14:ligatures w14:val="none"/>
        </w:rPr>
        <w:t>Original Research Article</w:t>
      </w:r>
    </w:p>
    <w:p w14:paraId="41389D8E" w14:textId="77777777" w:rsidR="000078DC" w:rsidRDefault="00306FF3" w:rsidP="000078DC">
      <w:pPr>
        <w:spacing w:line="360" w:lineRule="auto"/>
        <w:rPr>
          <w:rFonts w:ascii="Arial" w:hAnsi="Arial" w:cs="Arial"/>
          <w:sz w:val="36"/>
          <w:szCs w:val="36"/>
          <w:lang w:val="en-US"/>
        </w:rPr>
      </w:pPr>
      <w:r>
        <w:rPr>
          <w:rFonts w:ascii="Arial" w:hAnsi="Arial" w:cs="Arial"/>
          <w:sz w:val="36"/>
          <w:szCs w:val="36"/>
          <w:lang w:val="en-US"/>
        </w:rPr>
        <w:t>Antibiotic sensitivity pattern</w:t>
      </w:r>
      <w:r w:rsidRPr="006B5284">
        <w:rPr>
          <w:rFonts w:ascii="Arial" w:hAnsi="Arial" w:cs="Arial"/>
          <w:sz w:val="36"/>
          <w:szCs w:val="36"/>
          <w:lang w:val="en-US"/>
        </w:rPr>
        <w:t xml:space="preserve"> </w:t>
      </w:r>
      <w:r w:rsidR="004100DB" w:rsidRPr="006B5284">
        <w:rPr>
          <w:rFonts w:ascii="Arial" w:hAnsi="Arial" w:cs="Arial"/>
          <w:sz w:val="36"/>
          <w:szCs w:val="36"/>
          <w:lang w:val="en-US"/>
        </w:rPr>
        <w:t xml:space="preserve">of Streptococcus isolates </w:t>
      </w:r>
      <w:r w:rsidR="000078DC" w:rsidRPr="006B5284">
        <w:rPr>
          <w:rFonts w:ascii="Arial" w:hAnsi="Arial" w:cs="Arial"/>
          <w:sz w:val="36"/>
          <w:szCs w:val="36"/>
          <w:lang w:val="en-US"/>
        </w:rPr>
        <w:t xml:space="preserve">from </w:t>
      </w:r>
      <w:r w:rsidR="000078DC">
        <w:rPr>
          <w:rFonts w:ascii="Arial" w:hAnsi="Arial" w:cs="Arial"/>
          <w:sz w:val="36"/>
          <w:szCs w:val="36"/>
          <w:lang w:val="en-US"/>
        </w:rPr>
        <w:t xml:space="preserve">bovine </w:t>
      </w:r>
      <w:r w:rsidR="000078DC" w:rsidRPr="006B5284">
        <w:rPr>
          <w:rFonts w:ascii="Arial" w:hAnsi="Arial" w:cs="Arial"/>
          <w:sz w:val="36"/>
          <w:szCs w:val="36"/>
          <w:lang w:val="en-US"/>
        </w:rPr>
        <w:t xml:space="preserve">mastitis in </w:t>
      </w:r>
      <w:bookmarkStart w:id="0" w:name="_GoBack"/>
      <w:bookmarkEnd w:id="0"/>
      <w:r w:rsidR="000078DC">
        <w:rPr>
          <w:rFonts w:ascii="Arial" w:hAnsi="Arial" w:cs="Arial"/>
          <w:sz w:val="36"/>
          <w:szCs w:val="36"/>
          <w:lang w:val="en-US"/>
        </w:rPr>
        <w:t xml:space="preserve">Wayanad District of Kerala, </w:t>
      </w:r>
      <w:bookmarkStart w:id="1" w:name="_Hlk220494318"/>
      <w:r w:rsidR="000078DC">
        <w:rPr>
          <w:rFonts w:ascii="Arial" w:hAnsi="Arial" w:cs="Arial"/>
          <w:sz w:val="36"/>
          <w:szCs w:val="36"/>
          <w:lang w:val="en-US"/>
        </w:rPr>
        <w:t>India</w:t>
      </w:r>
      <w:bookmarkEnd w:id="1"/>
    </w:p>
    <w:p w14:paraId="15F6CBA6" w14:textId="2063C4C8" w:rsidR="00F25390" w:rsidRPr="000078DC" w:rsidRDefault="00F25390" w:rsidP="000078DC">
      <w:pPr>
        <w:pStyle w:val="Title"/>
        <w:spacing w:after="0" w:line="360" w:lineRule="auto"/>
        <w:contextualSpacing w:val="0"/>
        <w:jc w:val="both"/>
        <w:rPr>
          <w:rFonts w:ascii="Arial" w:eastAsia="Times New Roman" w:hAnsi="Arial" w:cs="Arial"/>
          <w:b/>
          <w:spacing w:val="0"/>
          <w:sz w:val="36"/>
          <w:szCs w:val="20"/>
          <w:lang w:val="en-US"/>
          <w14:ligatures w14:val="none"/>
        </w:rPr>
      </w:pPr>
    </w:p>
    <w:p w14:paraId="747B267D" w14:textId="77777777" w:rsidR="00F25390" w:rsidRDefault="00F25390" w:rsidP="000078DC">
      <w:pPr>
        <w:spacing w:line="360" w:lineRule="auto"/>
        <w:rPr>
          <w:rFonts w:ascii="Arial" w:hAnsi="Arial" w:cs="Arial"/>
          <w:sz w:val="36"/>
          <w:szCs w:val="36"/>
          <w:lang w:val="en-US"/>
        </w:rPr>
      </w:pPr>
    </w:p>
    <w:p w14:paraId="4A66EC96" w14:textId="2494D893" w:rsidR="00076C36" w:rsidRDefault="008A443B" w:rsidP="006B5284">
      <w:pPr>
        <w:spacing w:line="360" w:lineRule="auto"/>
        <w:rPr>
          <w:rFonts w:ascii="Arial" w:hAnsi="Arial" w:cs="Arial"/>
          <w:b/>
          <w:bCs/>
        </w:rPr>
      </w:pPr>
      <w:r w:rsidRPr="00306B39">
        <w:rPr>
          <w:rFonts w:ascii="Arial" w:hAnsi="Arial" w:cs="Arial"/>
          <w:b/>
          <w:bCs/>
          <w:noProof/>
          <w:lang w:val="en-US" w:bidi="ml-IN"/>
        </w:rPr>
        <w:lastRenderedPageBreak/>
        <mc:AlternateContent>
          <mc:Choice Requires="wps">
            <w:drawing>
              <wp:anchor distT="45720" distB="45720" distL="114300" distR="114300" simplePos="0" relativeHeight="251659264" behindDoc="0" locked="0" layoutInCell="1" allowOverlap="1" wp14:anchorId="2C2301A6" wp14:editId="513322F4">
                <wp:simplePos x="0" y="0"/>
                <wp:positionH relativeFrom="column">
                  <wp:posOffset>-20472</wp:posOffset>
                </wp:positionH>
                <wp:positionV relativeFrom="paragraph">
                  <wp:posOffset>0</wp:posOffset>
                </wp:positionV>
                <wp:extent cx="5745708" cy="6305266"/>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708" cy="6305266"/>
                        </a:xfrm>
                        <a:prstGeom prst="rect">
                          <a:avLst/>
                        </a:prstGeom>
                        <a:solidFill>
                          <a:srgbClr val="FFFFFF"/>
                        </a:solidFill>
                        <a:ln w="9525">
                          <a:solidFill>
                            <a:srgbClr val="000000"/>
                          </a:solidFill>
                          <a:miter lim="800000"/>
                          <a:headEnd/>
                          <a:tailEnd/>
                        </a:ln>
                      </wps:spPr>
                      <wps:txbx>
                        <w:txbxContent>
                          <w:p w14:paraId="00D47DAD" w14:textId="77777777" w:rsidR="00F25390" w:rsidRDefault="00F25390" w:rsidP="00F25390">
                            <w:pPr>
                              <w:spacing w:line="360" w:lineRule="auto"/>
                              <w:rPr>
                                <w:rFonts w:ascii="Arial" w:hAnsi="Arial" w:cs="Arial"/>
                                <w:b/>
                                <w:bCs/>
                                <w:lang w:val="en-US"/>
                              </w:rPr>
                            </w:pPr>
                            <w:r w:rsidRPr="00B81E9A">
                              <w:rPr>
                                <w:rFonts w:ascii="Arial" w:hAnsi="Arial" w:cs="Arial"/>
                                <w:b/>
                                <w:bCs/>
                                <w:lang w:val="en-US"/>
                              </w:rPr>
                              <w:t>ABSTRACT</w:t>
                            </w:r>
                          </w:p>
                          <w:p w14:paraId="527B28BE" w14:textId="33807635"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Aims:</w:t>
                            </w:r>
                            <w:r w:rsidRPr="00306B39">
                              <w:rPr>
                                <w:rFonts w:ascii="Arial" w:hAnsi="Arial" w:cs="Arial"/>
                                <w:sz w:val="20"/>
                                <w:szCs w:val="20"/>
                              </w:rPr>
                              <w:br/>
                              <w:t xml:space="preserve">The study was carried out to assess the </w:t>
                            </w:r>
                            <w:r w:rsidR="00090981">
                              <w:rPr>
                                <w:rFonts w:ascii="Arial" w:hAnsi="Arial" w:cs="Arial"/>
                                <w:sz w:val="20"/>
                                <w:szCs w:val="20"/>
                              </w:rPr>
                              <w:t>occurrence</w:t>
                            </w:r>
                            <w:r>
                              <w:rPr>
                                <w:rFonts w:ascii="Arial" w:hAnsi="Arial" w:cs="Arial"/>
                                <w:sz w:val="20"/>
                                <w:szCs w:val="20"/>
                              </w:rPr>
                              <w:t xml:space="preserve"> and biofilm production ability of mastitis causing streptococci and its </w:t>
                            </w:r>
                            <w:r w:rsidRPr="00306B39">
                              <w:rPr>
                                <w:rFonts w:ascii="Arial" w:hAnsi="Arial" w:cs="Arial"/>
                                <w:sz w:val="20"/>
                                <w:szCs w:val="20"/>
                              </w:rPr>
                              <w:t xml:space="preserve">antimicrobial resistance pattern from </w:t>
                            </w:r>
                            <w:r>
                              <w:rPr>
                                <w:rFonts w:ascii="Arial" w:hAnsi="Arial" w:cs="Arial"/>
                                <w:sz w:val="20"/>
                                <w:szCs w:val="20"/>
                              </w:rPr>
                              <w:t xml:space="preserve">cases of </w:t>
                            </w:r>
                            <w:r w:rsidRPr="00306B39">
                              <w:rPr>
                                <w:rFonts w:ascii="Arial" w:hAnsi="Arial" w:cs="Arial"/>
                                <w:sz w:val="20"/>
                                <w:szCs w:val="20"/>
                              </w:rPr>
                              <w:t>clinical bovine mastitis in dairy cows of Wayanad district, Kerala.</w:t>
                            </w:r>
                          </w:p>
                          <w:p w14:paraId="59D6D0AC" w14:textId="77777777" w:rsidR="00551F42" w:rsidRPr="00306B39" w:rsidRDefault="00551F42" w:rsidP="00551F42">
                            <w:pPr>
                              <w:spacing w:line="240" w:lineRule="auto"/>
                              <w:rPr>
                                <w:rFonts w:ascii="Arial" w:hAnsi="Arial" w:cs="Arial"/>
                                <w:sz w:val="20"/>
                                <w:szCs w:val="20"/>
                              </w:rPr>
                            </w:pPr>
                            <w:r w:rsidRPr="00306B39">
                              <w:rPr>
                                <w:rFonts w:ascii="Arial" w:hAnsi="Arial" w:cs="Arial"/>
                                <w:sz w:val="20"/>
                                <w:szCs w:val="20"/>
                              </w:rPr>
                              <w:t>Study Design:</w:t>
                            </w:r>
                            <w:r w:rsidRPr="00306B39">
                              <w:rPr>
                                <w:rFonts w:ascii="Arial" w:hAnsi="Arial" w:cs="Arial"/>
                                <w:sz w:val="20"/>
                                <w:szCs w:val="20"/>
                              </w:rPr>
                              <w:br/>
                              <w:t>A cross-sectional study based on bacteriological and laboratory investigation of milk samples.</w:t>
                            </w:r>
                          </w:p>
                          <w:p w14:paraId="2110338C"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Place and Duration of Study:</w:t>
                            </w:r>
                          </w:p>
                          <w:p w14:paraId="05964C44" w14:textId="38287AB9"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Milk samples were collected from dairy farms and rural households in Wayanad district, Kerala</w:t>
                            </w:r>
                            <w:r>
                              <w:rPr>
                                <w:rFonts w:ascii="Arial" w:hAnsi="Arial" w:cs="Arial"/>
                                <w:sz w:val="20"/>
                                <w:szCs w:val="20"/>
                              </w:rPr>
                              <w:t xml:space="preserve">. The samples were </w:t>
                            </w:r>
                            <w:r w:rsidRPr="00306B39">
                              <w:rPr>
                                <w:rFonts w:ascii="Arial" w:hAnsi="Arial" w:cs="Arial"/>
                                <w:sz w:val="20"/>
                                <w:szCs w:val="20"/>
                              </w:rPr>
                              <w:t xml:space="preserve">processed in the </w:t>
                            </w:r>
                            <w:r>
                              <w:rPr>
                                <w:rFonts w:ascii="Arial" w:hAnsi="Arial" w:cs="Arial"/>
                                <w:sz w:val="20"/>
                                <w:szCs w:val="20"/>
                              </w:rPr>
                              <w:t>Department of Veterinary Epidemiology and Preventive Medicine</w:t>
                            </w:r>
                            <w:r w:rsidR="002D10AC">
                              <w:rPr>
                                <w:rFonts w:ascii="Arial" w:hAnsi="Arial" w:cs="Arial"/>
                                <w:sz w:val="20"/>
                                <w:szCs w:val="20"/>
                              </w:rPr>
                              <w:t xml:space="preserve">, College of Veterinary and Animal Sciences, </w:t>
                            </w:r>
                            <w:proofErr w:type="spellStart"/>
                            <w:r w:rsidR="002D10AC">
                              <w:rPr>
                                <w:rFonts w:ascii="Arial" w:hAnsi="Arial" w:cs="Arial"/>
                                <w:sz w:val="20"/>
                                <w:szCs w:val="20"/>
                              </w:rPr>
                              <w:t>Pookode</w:t>
                            </w:r>
                            <w:proofErr w:type="spellEnd"/>
                            <w:r w:rsidR="002D10AC">
                              <w:rPr>
                                <w:rFonts w:ascii="Arial" w:hAnsi="Arial" w:cs="Arial"/>
                                <w:sz w:val="20"/>
                                <w:szCs w:val="20"/>
                              </w:rPr>
                              <w:t>, Wayanad, Kerala</w:t>
                            </w:r>
                            <w:r>
                              <w:rPr>
                                <w:rFonts w:ascii="Arial" w:hAnsi="Arial" w:cs="Arial"/>
                                <w:sz w:val="20"/>
                                <w:szCs w:val="20"/>
                              </w:rPr>
                              <w:t xml:space="preserve"> </w:t>
                            </w:r>
                            <w:r w:rsidRPr="00306B39">
                              <w:rPr>
                                <w:rFonts w:ascii="Arial" w:hAnsi="Arial" w:cs="Arial"/>
                                <w:sz w:val="20"/>
                                <w:szCs w:val="20"/>
                              </w:rPr>
                              <w:t>during the study period.</w:t>
                            </w:r>
                          </w:p>
                          <w:p w14:paraId="71F88E56"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Methodology:</w:t>
                            </w:r>
                          </w:p>
                          <w:p w14:paraId="67797DF0" w14:textId="780C602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w:t>
                            </w:r>
                            <w:r>
                              <w:rPr>
                                <w:rFonts w:ascii="Arial" w:hAnsi="Arial" w:cs="Arial"/>
                                <w:sz w:val="20"/>
                                <w:szCs w:val="20"/>
                              </w:rPr>
                              <w:t xml:space="preserve"> </w:t>
                            </w:r>
                            <w:r w:rsidRPr="00306B39">
                              <w:rPr>
                                <w:rFonts w:ascii="Arial" w:hAnsi="Arial" w:cs="Arial"/>
                                <w:sz w:val="20"/>
                                <w:szCs w:val="20"/>
                              </w:rPr>
                              <w:t xml:space="preserve">total of 104 milk samples were aseptically collected from cows showing clinical signs of mastitis. Samples were cultured on Brain Heart Infusion agar and examined using standard microbiological procedures. Presumptive identification of </w:t>
                            </w:r>
                            <w:r w:rsidRPr="00AE060A">
                              <w:rPr>
                                <w:rFonts w:ascii="Arial" w:hAnsi="Arial" w:cs="Arial"/>
                                <w:i/>
                                <w:iCs/>
                                <w:sz w:val="20"/>
                                <w:szCs w:val="20"/>
                              </w:rPr>
                              <w:t>Streptococcus</w:t>
                            </w:r>
                            <w:r w:rsidRPr="00306B39">
                              <w:rPr>
                                <w:rFonts w:ascii="Arial" w:hAnsi="Arial" w:cs="Arial"/>
                                <w:sz w:val="20"/>
                                <w:szCs w:val="20"/>
                              </w:rPr>
                              <w:t xml:space="preserve"> spp. was done based on colony</w:t>
                            </w:r>
                            <w:r>
                              <w:rPr>
                                <w:rFonts w:ascii="Arial" w:hAnsi="Arial" w:cs="Arial"/>
                                <w:sz w:val="20"/>
                                <w:szCs w:val="20"/>
                              </w:rPr>
                              <w:t xml:space="preserve"> characteristics, Gram staining</w:t>
                            </w:r>
                            <w:r w:rsidRPr="00306B39">
                              <w:rPr>
                                <w:rFonts w:ascii="Arial" w:hAnsi="Arial" w:cs="Arial"/>
                                <w:sz w:val="20"/>
                                <w:szCs w:val="20"/>
                              </w:rPr>
                              <w:t xml:space="preserve"> and </w:t>
                            </w:r>
                            <w:r>
                              <w:rPr>
                                <w:rFonts w:ascii="Arial" w:hAnsi="Arial" w:cs="Arial"/>
                                <w:sz w:val="20"/>
                                <w:szCs w:val="20"/>
                              </w:rPr>
                              <w:t xml:space="preserve">standard </w:t>
                            </w:r>
                            <w:r w:rsidRPr="00306B39">
                              <w:rPr>
                                <w:rFonts w:ascii="Arial" w:hAnsi="Arial" w:cs="Arial"/>
                                <w:sz w:val="20"/>
                                <w:szCs w:val="20"/>
                              </w:rPr>
                              <w:t xml:space="preserve">biochemical tests, followed by molecular confirmation by polymerase chain reaction targeting the </w:t>
                            </w:r>
                            <w:r w:rsidRPr="00306B39">
                              <w:rPr>
                                <w:rFonts w:ascii="Arial" w:hAnsi="Arial" w:cs="Arial"/>
                                <w:i/>
                                <w:iCs/>
                                <w:sz w:val="20"/>
                                <w:szCs w:val="20"/>
                              </w:rPr>
                              <w:t>16S rRNA gene</w:t>
                            </w:r>
                            <w:r w:rsidRPr="00306B39">
                              <w:rPr>
                                <w:rFonts w:ascii="Arial" w:hAnsi="Arial" w:cs="Arial"/>
                                <w:sz w:val="20"/>
                                <w:szCs w:val="20"/>
                              </w:rPr>
                              <w:t>. Biofilm formation was detected using the Congo Red Agar method.</w:t>
                            </w:r>
                            <w:r w:rsidR="002D10AC" w:rsidRPr="002D10AC">
                              <w:rPr>
                                <w:rFonts w:ascii="Arial" w:hAnsi="Arial" w:cs="Arial"/>
                                <w:sz w:val="20"/>
                                <w:szCs w:val="20"/>
                              </w:rPr>
                              <w:t xml:space="preserve"> </w:t>
                            </w:r>
                            <w:r w:rsidR="002D10AC" w:rsidRPr="00306B39">
                              <w:rPr>
                                <w:rFonts w:ascii="Arial" w:hAnsi="Arial" w:cs="Arial"/>
                                <w:sz w:val="20"/>
                                <w:szCs w:val="20"/>
                              </w:rPr>
                              <w:t>Antimicrobial susceptibility testing was performed using the Kirby–Bauer disc diffusion method on Mueller–Hinton agar according to Clinical and Laboratory Standards Institute guidelines</w:t>
                            </w:r>
                            <w:r w:rsidR="002D10AC">
                              <w:rPr>
                                <w:rFonts w:ascii="Arial" w:hAnsi="Arial" w:cs="Arial"/>
                                <w:sz w:val="20"/>
                                <w:szCs w:val="20"/>
                              </w:rPr>
                              <w:t xml:space="preserve"> and the resultant patterns were analysed</w:t>
                            </w:r>
                            <w:r w:rsidR="002D10AC" w:rsidRPr="00306B39">
                              <w:rPr>
                                <w:rFonts w:ascii="Arial" w:hAnsi="Arial" w:cs="Arial"/>
                                <w:sz w:val="20"/>
                                <w:szCs w:val="20"/>
                              </w:rPr>
                              <w:t>.</w:t>
                            </w:r>
                            <w:r w:rsidRPr="00306B39">
                              <w:rPr>
                                <w:rFonts w:ascii="Arial" w:hAnsi="Arial" w:cs="Arial"/>
                                <w:sz w:val="20"/>
                                <w:szCs w:val="20"/>
                              </w:rPr>
                              <w:t xml:space="preserve"> Isolates showing resistance to three or more antimicrobial classes were considered multidrug resistant.</w:t>
                            </w:r>
                          </w:p>
                          <w:p w14:paraId="3AE15467" w14:textId="19A70DC4"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Results:</w:t>
                            </w:r>
                            <w:r w:rsidRPr="00306B39">
                              <w:rPr>
                                <w:rFonts w:ascii="Arial" w:hAnsi="Arial" w:cs="Arial"/>
                                <w:sz w:val="20"/>
                                <w:szCs w:val="20"/>
                              </w:rPr>
                              <w:br/>
                              <w:t xml:space="preserve">Among the </w:t>
                            </w:r>
                            <w:r>
                              <w:rPr>
                                <w:rFonts w:ascii="Arial" w:hAnsi="Arial" w:cs="Arial"/>
                                <w:sz w:val="20"/>
                                <w:szCs w:val="20"/>
                              </w:rPr>
                              <w:t xml:space="preserve">104 bacterial </w:t>
                            </w:r>
                            <w:r w:rsidRPr="00306B39">
                              <w:rPr>
                                <w:rFonts w:ascii="Arial" w:hAnsi="Arial" w:cs="Arial"/>
                                <w:sz w:val="20"/>
                                <w:szCs w:val="20"/>
                              </w:rPr>
                              <w:t>isolates</w:t>
                            </w:r>
                            <w:r>
                              <w:rPr>
                                <w:rFonts w:ascii="Arial" w:hAnsi="Arial" w:cs="Arial"/>
                                <w:sz w:val="20"/>
                                <w:szCs w:val="20"/>
                              </w:rPr>
                              <w:t xml:space="preserve"> obtained</w:t>
                            </w:r>
                            <w:r w:rsidRPr="00306B39">
                              <w:rPr>
                                <w:rFonts w:ascii="Arial" w:hAnsi="Arial" w:cs="Arial"/>
                                <w:sz w:val="20"/>
                                <w:szCs w:val="20"/>
                              </w:rPr>
                              <w:t xml:space="preserve">, 90 (86.54%) were Gram-positive cocci, of which 19 (18.26%) were identified as </w:t>
                            </w:r>
                            <w:r w:rsidRPr="00000819">
                              <w:rPr>
                                <w:rFonts w:ascii="Arial" w:hAnsi="Arial" w:cs="Arial"/>
                                <w:i/>
                                <w:iCs/>
                                <w:sz w:val="20"/>
                                <w:szCs w:val="20"/>
                              </w:rPr>
                              <w:t>Streptococcus spp</w:t>
                            </w:r>
                            <w:r w:rsidR="00DC35DC" w:rsidRPr="00000819">
                              <w:rPr>
                                <w:rFonts w:ascii="Arial" w:hAnsi="Arial" w:cs="Arial"/>
                                <w:i/>
                                <w:iCs/>
                                <w:sz w:val="20"/>
                                <w:szCs w:val="20"/>
                              </w:rPr>
                              <w:t>.</w:t>
                            </w:r>
                            <w:r w:rsidR="00DC35DC" w:rsidRPr="00DC35DC">
                              <w:rPr>
                                <w:rFonts w:ascii="Arial" w:hAnsi="Arial" w:cs="Arial"/>
                                <w:sz w:val="20"/>
                                <w:szCs w:val="20"/>
                              </w:rPr>
                              <w:t xml:space="preserve"> </w:t>
                            </w:r>
                            <w:r w:rsidR="00DC35DC">
                              <w:rPr>
                                <w:rFonts w:ascii="Arial" w:hAnsi="Arial" w:cs="Arial"/>
                                <w:sz w:val="20"/>
                                <w:szCs w:val="20"/>
                              </w:rPr>
                              <w:t>on PCR (317bp amplicons)</w:t>
                            </w:r>
                            <w:r w:rsidRPr="00306B39">
                              <w:rPr>
                                <w:rFonts w:ascii="Arial" w:hAnsi="Arial" w:cs="Arial"/>
                                <w:sz w:val="20"/>
                                <w:szCs w:val="20"/>
                              </w:rPr>
                              <w:t xml:space="preserve">. Biofilm production was observed in </w:t>
                            </w:r>
                            <w:r w:rsidR="00091554">
                              <w:rPr>
                                <w:rFonts w:ascii="Arial" w:hAnsi="Arial" w:cs="Arial"/>
                                <w:sz w:val="20"/>
                                <w:szCs w:val="20"/>
                              </w:rPr>
                              <w:t>17</w:t>
                            </w:r>
                            <w:r w:rsidRPr="00306B39">
                              <w:rPr>
                                <w:rFonts w:ascii="Arial" w:hAnsi="Arial" w:cs="Arial"/>
                                <w:sz w:val="20"/>
                                <w:szCs w:val="20"/>
                              </w:rPr>
                              <w:t xml:space="preserve"> isolates</w:t>
                            </w:r>
                            <w:r>
                              <w:rPr>
                                <w:rFonts w:ascii="Arial" w:hAnsi="Arial" w:cs="Arial"/>
                                <w:sz w:val="20"/>
                                <w:szCs w:val="20"/>
                              </w:rPr>
                              <w:t xml:space="preserve"> </w:t>
                            </w:r>
                            <w:r w:rsidRPr="00C61066">
                              <w:rPr>
                                <w:rFonts w:ascii="Arial" w:hAnsi="Arial" w:cs="Arial"/>
                                <w:sz w:val="20"/>
                                <w:szCs w:val="20"/>
                              </w:rPr>
                              <w:t>(</w:t>
                            </w:r>
                            <w:r w:rsidR="00091554" w:rsidRPr="00C61066">
                              <w:rPr>
                                <w:rFonts w:ascii="Arial" w:hAnsi="Arial" w:cs="Arial"/>
                                <w:sz w:val="20"/>
                                <w:szCs w:val="20"/>
                              </w:rPr>
                              <w:t>89.47%</w:t>
                            </w:r>
                            <w:r w:rsidRPr="00C61066">
                              <w:rPr>
                                <w:rFonts w:ascii="Arial" w:hAnsi="Arial" w:cs="Arial"/>
                                <w:sz w:val="20"/>
                                <w:szCs w:val="20"/>
                              </w:rPr>
                              <w:t>),</w:t>
                            </w:r>
                            <w:r w:rsidRPr="00306B39">
                              <w:rPr>
                                <w:rFonts w:ascii="Arial" w:hAnsi="Arial" w:cs="Arial"/>
                                <w:sz w:val="20"/>
                                <w:szCs w:val="20"/>
                              </w:rPr>
                              <w:t xml:space="preserve"> although the intensity of biofilm formation varied.</w:t>
                            </w:r>
                            <w:r>
                              <w:rPr>
                                <w:rFonts w:ascii="Arial" w:hAnsi="Arial" w:cs="Arial"/>
                                <w:sz w:val="20"/>
                                <w:szCs w:val="20"/>
                              </w:rPr>
                              <w:t xml:space="preserve"> Antibiotic sensitivity test showed that </w:t>
                            </w:r>
                            <w:r w:rsidRPr="00306B39">
                              <w:rPr>
                                <w:rFonts w:ascii="Arial" w:hAnsi="Arial" w:cs="Arial"/>
                                <w:sz w:val="20"/>
                                <w:szCs w:val="20"/>
                              </w:rPr>
                              <w:t xml:space="preserve">isolates showed </w:t>
                            </w:r>
                            <w:r>
                              <w:rPr>
                                <w:rFonts w:ascii="Arial" w:hAnsi="Arial" w:cs="Arial"/>
                                <w:sz w:val="20"/>
                                <w:szCs w:val="20"/>
                              </w:rPr>
                              <w:t xml:space="preserve">the 78.95% of the isolates were </w:t>
                            </w:r>
                            <w:r w:rsidRPr="00306B39">
                              <w:rPr>
                                <w:rFonts w:ascii="Arial" w:hAnsi="Arial" w:cs="Arial"/>
                                <w:sz w:val="20"/>
                                <w:szCs w:val="20"/>
                              </w:rPr>
                              <w:t>resistan</w:t>
                            </w:r>
                            <w:r>
                              <w:rPr>
                                <w:rFonts w:ascii="Arial" w:hAnsi="Arial" w:cs="Arial"/>
                                <w:sz w:val="20"/>
                                <w:szCs w:val="20"/>
                              </w:rPr>
                              <w:t>t</w:t>
                            </w:r>
                            <w:r w:rsidRPr="00306B39">
                              <w:rPr>
                                <w:rFonts w:ascii="Arial" w:hAnsi="Arial" w:cs="Arial"/>
                                <w:sz w:val="20"/>
                                <w:szCs w:val="20"/>
                              </w:rPr>
                              <w:t xml:space="preserve"> to tetracycline, followed by enrofloxacin </w:t>
                            </w:r>
                            <w:r w:rsidR="00C317D1">
                              <w:rPr>
                                <w:rFonts w:ascii="Arial" w:hAnsi="Arial" w:cs="Arial"/>
                                <w:sz w:val="20"/>
                                <w:szCs w:val="20"/>
                              </w:rPr>
                              <w:t xml:space="preserve">and </w:t>
                            </w:r>
                            <w:r w:rsidR="00C317D1" w:rsidRPr="00306B39">
                              <w:rPr>
                                <w:rFonts w:ascii="Arial" w:hAnsi="Arial" w:cs="Arial"/>
                                <w:sz w:val="20"/>
                                <w:szCs w:val="20"/>
                              </w:rPr>
                              <w:t>amoxicillin–clavulanate (5</w:t>
                            </w:r>
                            <w:r w:rsidR="00C317D1">
                              <w:rPr>
                                <w:rFonts w:ascii="Arial" w:hAnsi="Arial" w:cs="Arial"/>
                                <w:sz w:val="20"/>
                                <w:szCs w:val="20"/>
                              </w:rPr>
                              <w:t>7</w:t>
                            </w:r>
                            <w:r w:rsidR="00C317D1" w:rsidRPr="00306B39">
                              <w:rPr>
                                <w:rFonts w:ascii="Arial" w:hAnsi="Arial" w:cs="Arial"/>
                                <w:sz w:val="20"/>
                                <w:szCs w:val="20"/>
                              </w:rPr>
                              <w:t>.</w:t>
                            </w:r>
                            <w:r w:rsidR="00C317D1">
                              <w:rPr>
                                <w:rFonts w:ascii="Arial" w:hAnsi="Arial" w:cs="Arial"/>
                                <w:sz w:val="20"/>
                                <w:szCs w:val="20"/>
                              </w:rPr>
                              <w:t>89</w:t>
                            </w:r>
                            <w:r w:rsidR="00C317D1" w:rsidRPr="00306B39">
                              <w:rPr>
                                <w:rFonts w:ascii="Arial" w:hAnsi="Arial" w:cs="Arial"/>
                                <w:sz w:val="20"/>
                                <w:szCs w:val="20"/>
                              </w:rPr>
                              <w:t>%)</w:t>
                            </w:r>
                            <w:r w:rsidRPr="00306B39">
                              <w:rPr>
                                <w:rFonts w:ascii="Arial" w:hAnsi="Arial" w:cs="Arial"/>
                                <w:sz w:val="20"/>
                                <w:szCs w:val="20"/>
                              </w:rPr>
                              <w:t xml:space="preserve">. Thirteen </w:t>
                            </w:r>
                            <w:r>
                              <w:rPr>
                                <w:rFonts w:ascii="Arial" w:hAnsi="Arial" w:cs="Arial"/>
                                <w:sz w:val="20"/>
                                <w:szCs w:val="20"/>
                              </w:rPr>
                              <w:t xml:space="preserve">out of the nineteen streptococci were found to be </w:t>
                            </w:r>
                            <w:r w:rsidRPr="00306B39">
                              <w:rPr>
                                <w:rFonts w:ascii="Arial" w:hAnsi="Arial" w:cs="Arial"/>
                                <w:sz w:val="20"/>
                                <w:szCs w:val="20"/>
                              </w:rPr>
                              <w:t xml:space="preserve">multidrug resistant. </w:t>
                            </w:r>
                          </w:p>
                          <w:p w14:paraId="716FC2B0" w14:textId="3A317056"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Conclusion:</w:t>
                            </w:r>
                            <w:r w:rsidRPr="00306B39">
                              <w:rPr>
                                <w:rFonts w:ascii="Arial" w:hAnsi="Arial" w:cs="Arial"/>
                                <w:sz w:val="20"/>
                                <w:szCs w:val="20"/>
                              </w:rPr>
                              <w:br/>
                              <w:t xml:space="preserve">The findings indicate that </w:t>
                            </w:r>
                            <w:r>
                              <w:rPr>
                                <w:rFonts w:ascii="Arial" w:hAnsi="Arial" w:cs="Arial"/>
                                <w:sz w:val="20"/>
                                <w:szCs w:val="20"/>
                              </w:rPr>
                              <w:t xml:space="preserve">mastitis due to </w:t>
                            </w:r>
                            <w:r w:rsidR="00100A81">
                              <w:rPr>
                                <w:rFonts w:ascii="Arial" w:hAnsi="Arial" w:cs="Arial"/>
                                <w:sz w:val="20"/>
                                <w:szCs w:val="20"/>
                              </w:rPr>
                              <w:t>biofilm-forming</w:t>
                            </w:r>
                            <w:r>
                              <w:rPr>
                                <w:rFonts w:ascii="Arial" w:hAnsi="Arial" w:cs="Arial"/>
                                <w:sz w:val="20"/>
                                <w:szCs w:val="20"/>
                              </w:rPr>
                              <w:t xml:space="preserve"> haemolytic streptococci is </w:t>
                            </w:r>
                            <w:r w:rsidR="00090981">
                              <w:rPr>
                                <w:rFonts w:ascii="Arial" w:hAnsi="Arial" w:cs="Arial"/>
                                <w:sz w:val="20"/>
                                <w:szCs w:val="20"/>
                              </w:rPr>
                              <w:t>widely</w:t>
                            </w:r>
                            <w:r>
                              <w:rPr>
                                <w:rFonts w:ascii="Arial" w:hAnsi="Arial" w:cs="Arial"/>
                                <w:sz w:val="20"/>
                                <w:szCs w:val="20"/>
                              </w:rPr>
                              <w:t xml:space="preserve"> prevalent in the study area. Majority of the isolates were </w:t>
                            </w:r>
                            <w:r w:rsidRPr="00306B39">
                              <w:rPr>
                                <w:rFonts w:ascii="Arial" w:hAnsi="Arial" w:cs="Arial"/>
                                <w:sz w:val="20"/>
                                <w:szCs w:val="20"/>
                              </w:rPr>
                              <w:t>multidrug resistan</w:t>
                            </w:r>
                            <w:r>
                              <w:rPr>
                                <w:rFonts w:ascii="Arial" w:hAnsi="Arial" w:cs="Arial"/>
                                <w:sz w:val="20"/>
                                <w:szCs w:val="20"/>
                              </w:rPr>
                              <w:t>t</w:t>
                            </w:r>
                            <w:r w:rsidRPr="00306B39">
                              <w:rPr>
                                <w:rFonts w:ascii="Arial" w:hAnsi="Arial" w:cs="Arial"/>
                                <w:sz w:val="20"/>
                                <w:szCs w:val="20"/>
                              </w:rPr>
                              <w:t>, which may contribute to reduced response to therapy. Routine antimicrobial susceptibility testing and rational use of antibiotics are therefore essential for effective mastitis management.</w:t>
                            </w:r>
                          </w:p>
                          <w:p w14:paraId="326693AC" w14:textId="4B951B4B" w:rsidR="00306B39" w:rsidRDefault="00306B39"/>
                          <w:p w14:paraId="23565EB6" w14:textId="77777777" w:rsidR="00E1119F" w:rsidRDefault="00E111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301A6" id="_x0000_t202" coordsize="21600,21600" o:spt="202" path="m,l,21600r21600,l21600,xe">
                <v:stroke joinstyle="miter"/>
                <v:path gradientshapeok="t" o:connecttype="rect"/>
              </v:shapetype>
              <v:shape id="Text Box 2" o:spid="_x0000_s1026" type="#_x0000_t202" style="position:absolute;margin-left:-1.6pt;margin-top:0;width:452.4pt;height:49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">
                <v:textbox style="mso-fit-shape-to-text:t">
                  <w:txbxContent>
                    <w:p w14:paraId="00D47DAD" w14:textId="77777777" w:rsidR="00F25390" w:rsidRDefault="00F25390" w:rsidP="00F25390">
                      <w:pPr>
                        <w:spacing w:line="360" w:lineRule="auto"/>
                        <w:rPr>
                          <w:rFonts w:ascii="Arial" w:hAnsi="Arial" w:cs="Arial"/>
                          <w:b/>
                          <w:bCs/>
                          <w:lang w:val="en-US"/>
                        </w:rPr>
                      </w:pPr>
                      <w:r w:rsidRPr="00B81E9A">
                        <w:rPr>
                          <w:rFonts w:ascii="Arial" w:hAnsi="Arial" w:cs="Arial"/>
                          <w:b/>
                          <w:bCs/>
                          <w:lang w:val="en-US"/>
                        </w:rPr>
                        <w:t>ABSTRACT</w:t>
                      </w:r>
                    </w:p>
                    <w:p w14:paraId="527B28BE" w14:textId="33807635"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Aims:</w:t>
                      </w:r>
                      <w:r w:rsidRPr="00306B39">
                        <w:rPr>
                          <w:rFonts w:ascii="Arial" w:hAnsi="Arial" w:cs="Arial"/>
                          <w:sz w:val="20"/>
                          <w:szCs w:val="20"/>
                        </w:rPr>
                        <w:br/>
                        <w:t xml:space="preserve">The study was carried out to assess the </w:t>
                      </w:r>
                      <w:r w:rsidR="00090981">
                        <w:rPr>
                          <w:rFonts w:ascii="Arial" w:hAnsi="Arial" w:cs="Arial"/>
                          <w:sz w:val="20"/>
                          <w:szCs w:val="20"/>
                        </w:rPr>
                        <w:t>occurrence</w:t>
                      </w:r>
                      <w:r>
                        <w:rPr>
                          <w:rFonts w:ascii="Arial" w:hAnsi="Arial" w:cs="Arial"/>
                          <w:sz w:val="20"/>
                          <w:szCs w:val="20"/>
                        </w:rPr>
                        <w:t xml:space="preserve"> and biofilm production ability of mastitis causing streptococci and its </w:t>
                      </w:r>
                      <w:r w:rsidRPr="00306B39">
                        <w:rPr>
                          <w:rFonts w:ascii="Arial" w:hAnsi="Arial" w:cs="Arial"/>
                          <w:sz w:val="20"/>
                          <w:szCs w:val="20"/>
                        </w:rPr>
                        <w:t xml:space="preserve">antimicrobial resistance pattern from </w:t>
                      </w:r>
                      <w:r>
                        <w:rPr>
                          <w:rFonts w:ascii="Arial" w:hAnsi="Arial" w:cs="Arial"/>
                          <w:sz w:val="20"/>
                          <w:szCs w:val="20"/>
                        </w:rPr>
                        <w:t xml:space="preserve">cases of </w:t>
                      </w:r>
                      <w:r w:rsidRPr="00306B39">
                        <w:rPr>
                          <w:rFonts w:ascii="Arial" w:hAnsi="Arial" w:cs="Arial"/>
                          <w:sz w:val="20"/>
                          <w:szCs w:val="20"/>
                        </w:rPr>
                        <w:t>clinical bovine mastitis in dairy cows of Wayanad district, Kerala.</w:t>
                      </w:r>
                    </w:p>
                    <w:p w14:paraId="59D6D0AC" w14:textId="77777777" w:rsidR="00551F42" w:rsidRPr="00306B39" w:rsidRDefault="00551F42" w:rsidP="00551F42">
                      <w:pPr>
                        <w:spacing w:line="240" w:lineRule="auto"/>
                        <w:rPr>
                          <w:rFonts w:ascii="Arial" w:hAnsi="Arial" w:cs="Arial"/>
                          <w:sz w:val="20"/>
                          <w:szCs w:val="20"/>
                        </w:rPr>
                      </w:pPr>
                      <w:r w:rsidRPr="00306B39">
                        <w:rPr>
                          <w:rFonts w:ascii="Arial" w:hAnsi="Arial" w:cs="Arial"/>
                          <w:sz w:val="20"/>
                          <w:szCs w:val="20"/>
                        </w:rPr>
                        <w:t>Study Design:</w:t>
                      </w:r>
                      <w:r w:rsidRPr="00306B39">
                        <w:rPr>
                          <w:rFonts w:ascii="Arial" w:hAnsi="Arial" w:cs="Arial"/>
                          <w:sz w:val="20"/>
                          <w:szCs w:val="20"/>
                        </w:rPr>
                        <w:br/>
                        <w:t>A cross-sectional study based on bacteriological and laboratory investigation of milk samples.</w:t>
                      </w:r>
                    </w:p>
                    <w:p w14:paraId="2110338C"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Place and Duration of Study:</w:t>
                      </w:r>
                    </w:p>
                    <w:p w14:paraId="05964C44" w14:textId="38287AB9"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Milk samples were collected from dairy farms and rural households in Wayanad district, Kerala</w:t>
                      </w:r>
                      <w:r>
                        <w:rPr>
                          <w:rFonts w:ascii="Arial" w:hAnsi="Arial" w:cs="Arial"/>
                          <w:sz w:val="20"/>
                          <w:szCs w:val="20"/>
                        </w:rPr>
                        <w:t xml:space="preserve">. The samples were </w:t>
                      </w:r>
                      <w:r w:rsidRPr="00306B39">
                        <w:rPr>
                          <w:rFonts w:ascii="Arial" w:hAnsi="Arial" w:cs="Arial"/>
                          <w:sz w:val="20"/>
                          <w:szCs w:val="20"/>
                        </w:rPr>
                        <w:t xml:space="preserve">processed in the </w:t>
                      </w:r>
                      <w:r>
                        <w:rPr>
                          <w:rFonts w:ascii="Arial" w:hAnsi="Arial" w:cs="Arial"/>
                          <w:sz w:val="20"/>
                          <w:szCs w:val="20"/>
                        </w:rPr>
                        <w:t>Department of Veterinary Epidemiology and Preventive Medicine</w:t>
                      </w:r>
                      <w:r w:rsidR="002D10AC">
                        <w:rPr>
                          <w:rFonts w:ascii="Arial" w:hAnsi="Arial" w:cs="Arial"/>
                          <w:sz w:val="20"/>
                          <w:szCs w:val="20"/>
                        </w:rPr>
                        <w:t xml:space="preserve">, College of Veterinary and Animal Sciences, </w:t>
                      </w:r>
                      <w:proofErr w:type="spellStart"/>
                      <w:r w:rsidR="002D10AC">
                        <w:rPr>
                          <w:rFonts w:ascii="Arial" w:hAnsi="Arial" w:cs="Arial"/>
                          <w:sz w:val="20"/>
                          <w:szCs w:val="20"/>
                        </w:rPr>
                        <w:t>Pookode</w:t>
                      </w:r>
                      <w:proofErr w:type="spellEnd"/>
                      <w:r w:rsidR="002D10AC">
                        <w:rPr>
                          <w:rFonts w:ascii="Arial" w:hAnsi="Arial" w:cs="Arial"/>
                          <w:sz w:val="20"/>
                          <w:szCs w:val="20"/>
                        </w:rPr>
                        <w:t>, Wayanad, Kerala</w:t>
                      </w:r>
                      <w:r>
                        <w:rPr>
                          <w:rFonts w:ascii="Arial" w:hAnsi="Arial" w:cs="Arial"/>
                          <w:sz w:val="20"/>
                          <w:szCs w:val="20"/>
                        </w:rPr>
                        <w:t xml:space="preserve"> </w:t>
                      </w:r>
                      <w:r w:rsidRPr="00306B39">
                        <w:rPr>
                          <w:rFonts w:ascii="Arial" w:hAnsi="Arial" w:cs="Arial"/>
                          <w:sz w:val="20"/>
                          <w:szCs w:val="20"/>
                        </w:rPr>
                        <w:t>during the study period.</w:t>
                      </w:r>
                    </w:p>
                    <w:p w14:paraId="71F88E56"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Methodology:</w:t>
                      </w:r>
                    </w:p>
                    <w:p w14:paraId="67797DF0" w14:textId="780C602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w:t>
                      </w:r>
                      <w:r>
                        <w:rPr>
                          <w:rFonts w:ascii="Arial" w:hAnsi="Arial" w:cs="Arial"/>
                          <w:sz w:val="20"/>
                          <w:szCs w:val="20"/>
                        </w:rPr>
                        <w:t xml:space="preserve"> </w:t>
                      </w:r>
                      <w:r w:rsidRPr="00306B39">
                        <w:rPr>
                          <w:rFonts w:ascii="Arial" w:hAnsi="Arial" w:cs="Arial"/>
                          <w:sz w:val="20"/>
                          <w:szCs w:val="20"/>
                        </w:rPr>
                        <w:t xml:space="preserve">total of 104 milk samples were aseptically collected from cows showing clinical signs of mastitis. Samples were cultured on Brain Heart Infusion agar and examined using standard microbiological procedures. Presumptive identification of </w:t>
                      </w:r>
                      <w:r w:rsidRPr="00AE060A">
                        <w:rPr>
                          <w:rFonts w:ascii="Arial" w:hAnsi="Arial" w:cs="Arial"/>
                          <w:i/>
                          <w:iCs/>
                          <w:sz w:val="20"/>
                          <w:szCs w:val="20"/>
                        </w:rPr>
                        <w:t>Streptococcus</w:t>
                      </w:r>
                      <w:r w:rsidRPr="00306B39">
                        <w:rPr>
                          <w:rFonts w:ascii="Arial" w:hAnsi="Arial" w:cs="Arial"/>
                          <w:sz w:val="20"/>
                          <w:szCs w:val="20"/>
                        </w:rPr>
                        <w:t xml:space="preserve"> spp. was done based on colony</w:t>
                      </w:r>
                      <w:r>
                        <w:rPr>
                          <w:rFonts w:ascii="Arial" w:hAnsi="Arial" w:cs="Arial"/>
                          <w:sz w:val="20"/>
                          <w:szCs w:val="20"/>
                        </w:rPr>
                        <w:t xml:space="preserve"> characteristics, Gram staining</w:t>
                      </w:r>
                      <w:r w:rsidRPr="00306B39">
                        <w:rPr>
                          <w:rFonts w:ascii="Arial" w:hAnsi="Arial" w:cs="Arial"/>
                          <w:sz w:val="20"/>
                          <w:szCs w:val="20"/>
                        </w:rPr>
                        <w:t xml:space="preserve"> and </w:t>
                      </w:r>
                      <w:r>
                        <w:rPr>
                          <w:rFonts w:ascii="Arial" w:hAnsi="Arial" w:cs="Arial"/>
                          <w:sz w:val="20"/>
                          <w:szCs w:val="20"/>
                        </w:rPr>
                        <w:t xml:space="preserve">standard </w:t>
                      </w:r>
                      <w:r w:rsidRPr="00306B39">
                        <w:rPr>
                          <w:rFonts w:ascii="Arial" w:hAnsi="Arial" w:cs="Arial"/>
                          <w:sz w:val="20"/>
                          <w:szCs w:val="20"/>
                        </w:rPr>
                        <w:t xml:space="preserve">biochemical tests, followed by molecular confirmation by polymerase chain reaction targeting the </w:t>
                      </w:r>
                      <w:r w:rsidRPr="00306B39">
                        <w:rPr>
                          <w:rFonts w:ascii="Arial" w:hAnsi="Arial" w:cs="Arial"/>
                          <w:i/>
                          <w:iCs/>
                          <w:sz w:val="20"/>
                          <w:szCs w:val="20"/>
                        </w:rPr>
                        <w:t>16S rRNA gene</w:t>
                      </w:r>
                      <w:r w:rsidRPr="00306B39">
                        <w:rPr>
                          <w:rFonts w:ascii="Arial" w:hAnsi="Arial" w:cs="Arial"/>
                          <w:sz w:val="20"/>
                          <w:szCs w:val="20"/>
                        </w:rPr>
                        <w:t>. Biofilm formation was detected using the Congo Red Agar method.</w:t>
                      </w:r>
                      <w:r w:rsidR="002D10AC" w:rsidRPr="002D10AC">
                        <w:rPr>
                          <w:rFonts w:ascii="Arial" w:hAnsi="Arial" w:cs="Arial"/>
                          <w:sz w:val="20"/>
                          <w:szCs w:val="20"/>
                        </w:rPr>
                        <w:t xml:space="preserve"> </w:t>
                      </w:r>
                      <w:r w:rsidR="002D10AC" w:rsidRPr="00306B39">
                        <w:rPr>
                          <w:rFonts w:ascii="Arial" w:hAnsi="Arial" w:cs="Arial"/>
                          <w:sz w:val="20"/>
                          <w:szCs w:val="20"/>
                        </w:rPr>
                        <w:t>Antimicrobial susceptibility testing was performed using the Kirby–Bauer disc diffusion method on Mueller–Hinton agar according to Clinical and Laboratory Standards Institute guidelines</w:t>
                      </w:r>
                      <w:r w:rsidR="002D10AC">
                        <w:rPr>
                          <w:rFonts w:ascii="Arial" w:hAnsi="Arial" w:cs="Arial"/>
                          <w:sz w:val="20"/>
                          <w:szCs w:val="20"/>
                        </w:rPr>
                        <w:t xml:space="preserve"> and the resultant patterns were analysed</w:t>
                      </w:r>
                      <w:r w:rsidR="002D10AC" w:rsidRPr="00306B39">
                        <w:rPr>
                          <w:rFonts w:ascii="Arial" w:hAnsi="Arial" w:cs="Arial"/>
                          <w:sz w:val="20"/>
                          <w:szCs w:val="20"/>
                        </w:rPr>
                        <w:t>.</w:t>
                      </w:r>
                      <w:r w:rsidRPr="00306B39">
                        <w:rPr>
                          <w:rFonts w:ascii="Arial" w:hAnsi="Arial" w:cs="Arial"/>
                          <w:sz w:val="20"/>
                          <w:szCs w:val="20"/>
                        </w:rPr>
                        <w:t xml:space="preserve"> Isolates showing resistance to three or more antimicrobial classes were considered multidrug resistant.</w:t>
                      </w:r>
                    </w:p>
                    <w:p w14:paraId="3AE15467" w14:textId="19A70DC4"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Results:</w:t>
                      </w:r>
                      <w:r w:rsidRPr="00306B39">
                        <w:rPr>
                          <w:rFonts w:ascii="Arial" w:hAnsi="Arial" w:cs="Arial"/>
                          <w:sz w:val="20"/>
                          <w:szCs w:val="20"/>
                        </w:rPr>
                        <w:br/>
                        <w:t xml:space="preserve">Among the </w:t>
                      </w:r>
                      <w:r>
                        <w:rPr>
                          <w:rFonts w:ascii="Arial" w:hAnsi="Arial" w:cs="Arial"/>
                          <w:sz w:val="20"/>
                          <w:szCs w:val="20"/>
                        </w:rPr>
                        <w:t xml:space="preserve">104 bacterial </w:t>
                      </w:r>
                      <w:r w:rsidRPr="00306B39">
                        <w:rPr>
                          <w:rFonts w:ascii="Arial" w:hAnsi="Arial" w:cs="Arial"/>
                          <w:sz w:val="20"/>
                          <w:szCs w:val="20"/>
                        </w:rPr>
                        <w:t>isolates</w:t>
                      </w:r>
                      <w:r>
                        <w:rPr>
                          <w:rFonts w:ascii="Arial" w:hAnsi="Arial" w:cs="Arial"/>
                          <w:sz w:val="20"/>
                          <w:szCs w:val="20"/>
                        </w:rPr>
                        <w:t xml:space="preserve"> obtained</w:t>
                      </w:r>
                      <w:r w:rsidRPr="00306B39">
                        <w:rPr>
                          <w:rFonts w:ascii="Arial" w:hAnsi="Arial" w:cs="Arial"/>
                          <w:sz w:val="20"/>
                          <w:szCs w:val="20"/>
                        </w:rPr>
                        <w:t xml:space="preserve">, 90 (86.54%) were Gram-positive cocci, of which 19 (18.26%) were identified as </w:t>
                      </w:r>
                      <w:r w:rsidRPr="00000819">
                        <w:rPr>
                          <w:rFonts w:ascii="Arial" w:hAnsi="Arial" w:cs="Arial"/>
                          <w:i/>
                          <w:iCs/>
                          <w:sz w:val="20"/>
                          <w:szCs w:val="20"/>
                        </w:rPr>
                        <w:t>Streptococcus spp</w:t>
                      </w:r>
                      <w:r w:rsidR="00DC35DC" w:rsidRPr="00000819">
                        <w:rPr>
                          <w:rFonts w:ascii="Arial" w:hAnsi="Arial" w:cs="Arial"/>
                          <w:i/>
                          <w:iCs/>
                          <w:sz w:val="20"/>
                          <w:szCs w:val="20"/>
                        </w:rPr>
                        <w:t>.</w:t>
                      </w:r>
                      <w:r w:rsidR="00DC35DC" w:rsidRPr="00DC35DC">
                        <w:rPr>
                          <w:rFonts w:ascii="Arial" w:hAnsi="Arial" w:cs="Arial"/>
                          <w:sz w:val="20"/>
                          <w:szCs w:val="20"/>
                        </w:rPr>
                        <w:t xml:space="preserve"> </w:t>
                      </w:r>
                      <w:r w:rsidR="00DC35DC">
                        <w:rPr>
                          <w:rFonts w:ascii="Arial" w:hAnsi="Arial" w:cs="Arial"/>
                          <w:sz w:val="20"/>
                          <w:szCs w:val="20"/>
                        </w:rPr>
                        <w:t>on PCR (317bp amplicons)</w:t>
                      </w:r>
                      <w:r w:rsidRPr="00306B39">
                        <w:rPr>
                          <w:rFonts w:ascii="Arial" w:hAnsi="Arial" w:cs="Arial"/>
                          <w:sz w:val="20"/>
                          <w:szCs w:val="20"/>
                        </w:rPr>
                        <w:t xml:space="preserve">. Biofilm production was observed in </w:t>
                      </w:r>
                      <w:r w:rsidR="00091554">
                        <w:rPr>
                          <w:rFonts w:ascii="Arial" w:hAnsi="Arial" w:cs="Arial"/>
                          <w:sz w:val="20"/>
                          <w:szCs w:val="20"/>
                        </w:rPr>
                        <w:t>17</w:t>
                      </w:r>
                      <w:r w:rsidRPr="00306B39">
                        <w:rPr>
                          <w:rFonts w:ascii="Arial" w:hAnsi="Arial" w:cs="Arial"/>
                          <w:sz w:val="20"/>
                          <w:szCs w:val="20"/>
                        </w:rPr>
                        <w:t xml:space="preserve"> isolates</w:t>
                      </w:r>
                      <w:r>
                        <w:rPr>
                          <w:rFonts w:ascii="Arial" w:hAnsi="Arial" w:cs="Arial"/>
                          <w:sz w:val="20"/>
                          <w:szCs w:val="20"/>
                        </w:rPr>
                        <w:t xml:space="preserve"> </w:t>
                      </w:r>
                      <w:r w:rsidRPr="00C61066">
                        <w:rPr>
                          <w:rFonts w:ascii="Arial" w:hAnsi="Arial" w:cs="Arial"/>
                          <w:sz w:val="20"/>
                          <w:szCs w:val="20"/>
                        </w:rPr>
                        <w:t>(</w:t>
                      </w:r>
                      <w:r w:rsidR="00091554" w:rsidRPr="00C61066">
                        <w:rPr>
                          <w:rFonts w:ascii="Arial" w:hAnsi="Arial" w:cs="Arial"/>
                          <w:sz w:val="20"/>
                          <w:szCs w:val="20"/>
                        </w:rPr>
                        <w:t>89.47%</w:t>
                      </w:r>
                      <w:r w:rsidRPr="00C61066">
                        <w:rPr>
                          <w:rFonts w:ascii="Arial" w:hAnsi="Arial" w:cs="Arial"/>
                          <w:sz w:val="20"/>
                          <w:szCs w:val="20"/>
                        </w:rPr>
                        <w:t>),</w:t>
                      </w:r>
                      <w:r w:rsidRPr="00306B39">
                        <w:rPr>
                          <w:rFonts w:ascii="Arial" w:hAnsi="Arial" w:cs="Arial"/>
                          <w:sz w:val="20"/>
                          <w:szCs w:val="20"/>
                        </w:rPr>
                        <w:t xml:space="preserve"> although the intensity of biofilm formation varied.</w:t>
                      </w:r>
                      <w:r>
                        <w:rPr>
                          <w:rFonts w:ascii="Arial" w:hAnsi="Arial" w:cs="Arial"/>
                          <w:sz w:val="20"/>
                          <w:szCs w:val="20"/>
                        </w:rPr>
                        <w:t xml:space="preserve"> Antibiotic sensitivity test showed that </w:t>
                      </w:r>
                      <w:r w:rsidRPr="00306B39">
                        <w:rPr>
                          <w:rFonts w:ascii="Arial" w:hAnsi="Arial" w:cs="Arial"/>
                          <w:sz w:val="20"/>
                          <w:szCs w:val="20"/>
                        </w:rPr>
                        <w:t xml:space="preserve">isolates showed </w:t>
                      </w:r>
                      <w:r>
                        <w:rPr>
                          <w:rFonts w:ascii="Arial" w:hAnsi="Arial" w:cs="Arial"/>
                          <w:sz w:val="20"/>
                          <w:szCs w:val="20"/>
                        </w:rPr>
                        <w:t xml:space="preserve">the 78.95% of the isolates were </w:t>
                      </w:r>
                      <w:r w:rsidRPr="00306B39">
                        <w:rPr>
                          <w:rFonts w:ascii="Arial" w:hAnsi="Arial" w:cs="Arial"/>
                          <w:sz w:val="20"/>
                          <w:szCs w:val="20"/>
                        </w:rPr>
                        <w:t>resistan</w:t>
                      </w:r>
                      <w:r>
                        <w:rPr>
                          <w:rFonts w:ascii="Arial" w:hAnsi="Arial" w:cs="Arial"/>
                          <w:sz w:val="20"/>
                          <w:szCs w:val="20"/>
                        </w:rPr>
                        <w:t>t</w:t>
                      </w:r>
                      <w:r w:rsidRPr="00306B39">
                        <w:rPr>
                          <w:rFonts w:ascii="Arial" w:hAnsi="Arial" w:cs="Arial"/>
                          <w:sz w:val="20"/>
                          <w:szCs w:val="20"/>
                        </w:rPr>
                        <w:t xml:space="preserve"> to tetracycline, followed by enrofloxacin </w:t>
                      </w:r>
                      <w:r w:rsidR="00C317D1">
                        <w:rPr>
                          <w:rFonts w:ascii="Arial" w:hAnsi="Arial" w:cs="Arial"/>
                          <w:sz w:val="20"/>
                          <w:szCs w:val="20"/>
                        </w:rPr>
                        <w:t xml:space="preserve">and </w:t>
                      </w:r>
                      <w:r w:rsidR="00C317D1" w:rsidRPr="00306B39">
                        <w:rPr>
                          <w:rFonts w:ascii="Arial" w:hAnsi="Arial" w:cs="Arial"/>
                          <w:sz w:val="20"/>
                          <w:szCs w:val="20"/>
                        </w:rPr>
                        <w:t>amoxicillin–clavulanate (5</w:t>
                      </w:r>
                      <w:r w:rsidR="00C317D1">
                        <w:rPr>
                          <w:rFonts w:ascii="Arial" w:hAnsi="Arial" w:cs="Arial"/>
                          <w:sz w:val="20"/>
                          <w:szCs w:val="20"/>
                        </w:rPr>
                        <w:t>7</w:t>
                      </w:r>
                      <w:r w:rsidR="00C317D1" w:rsidRPr="00306B39">
                        <w:rPr>
                          <w:rFonts w:ascii="Arial" w:hAnsi="Arial" w:cs="Arial"/>
                          <w:sz w:val="20"/>
                          <w:szCs w:val="20"/>
                        </w:rPr>
                        <w:t>.</w:t>
                      </w:r>
                      <w:r w:rsidR="00C317D1">
                        <w:rPr>
                          <w:rFonts w:ascii="Arial" w:hAnsi="Arial" w:cs="Arial"/>
                          <w:sz w:val="20"/>
                          <w:szCs w:val="20"/>
                        </w:rPr>
                        <w:t>89</w:t>
                      </w:r>
                      <w:r w:rsidR="00C317D1" w:rsidRPr="00306B39">
                        <w:rPr>
                          <w:rFonts w:ascii="Arial" w:hAnsi="Arial" w:cs="Arial"/>
                          <w:sz w:val="20"/>
                          <w:szCs w:val="20"/>
                        </w:rPr>
                        <w:t>%)</w:t>
                      </w:r>
                      <w:r w:rsidRPr="00306B39">
                        <w:rPr>
                          <w:rFonts w:ascii="Arial" w:hAnsi="Arial" w:cs="Arial"/>
                          <w:sz w:val="20"/>
                          <w:szCs w:val="20"/>
                        </w:rPr>
                        <w:t xml:space="preserve">. Thirteen </w:t>
                      </w:r>
                      <w:r>
                        <w:rPr>
                          <w:rFonts w:ascii="Arial" w:hAnsi="Arial" w:cs="Arial"/>
                          <w:sz w:val="20"/>
                          <w:szCs w:val="20"/>
                        </w:rPr>
                        <w:t xml:space="preserve">out of the nineteen streptococci were found to be </w:t>
                      </w:r>
                      <w:r w:rsidRPr="00306B39">
                        <w:rPr>
                          <w:rFonts w:ascii="Arial" w:hAnsi="Arial" w:cs="Arial"/>
                          <w:sz w:val="20"/>
                          <w:szCs w:val="20"/>
                        </w:rPr>
                        <w:t xml:space="preserve">multidrug resistant. </w:t>
                      </w:r>
                    </w:p>
                    <w:p w14:paraId="716FC2B0" w14:textId="3A317056"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Conclusion:</w:t>
                      </w:r>
                      <w:r w:rsidRPr="00306B39">
                        <w:rPr>
                          <w:rFonts w:ascii="Arial" w:hAnsi="Arial" w:cs="Arial"/>
                          <w:sz w:val="20"/>
                          <w:szCs w:val="20"/>
                        </w:rPr>
                        <w:br/>
                        <w:t xml:space="preserve">The findings indicate that </w:t>
                      </w:r>
                      <w:r>
                        <w:rPr>
                          <w:rFonts w:ascii="Arial" w:hAnsi="Arial" w:cs="Arial"/>
                          <w:sz w:val="20"/>
                          <w:szCs w:val="20"/>
                        </w:rPr>
                        <w:t xml:space="preserve">mastitis due to </w:t>
                      </w:r>
                      <w:r w:rsidR="00100A81">
                        <w:rPr>
                          <w:rFonts w:ascii="Arial" w:hAnsi="Arial" w:cs="Arial"/>
                          <w:sz w:val="20"/>
                          <w:szCs w:val="20"/>
                        </w:rPr>
                        <w:t>biofilm-forming</w:t>
                      </w:r>
                      <w:r>
                        <w:rPr>
                          <w:rFonts w:ascii="Arial" w:hAnsi="Arial" w:cs="Arial"/>
                          <w:sz w:val="20"/>
                          <w:szCs w:val="20"/>
                        </w:rPr>
                        <w:t xml:space="preserve"> haemolytic streptococci is </w:t>
                      </w:r>
                      <w:r w:rsidR="00090981">
                        <w:rPr>
                          <w:rFonts w:ascii="Arial" w:hAnsi="Arial" w:cs="Arial"/>
                          <w:sz w:val="20"/>
                          <w:szCs w:val="20"/>
                        </w:rPr>
                        <w:t>widely</w:t>
                      </w:r>
                      <w:r>
                        <w:rPr>
                          <w:rFonts w:ascii="Arial" w:hAnsi="Arial" w:cs="Arial"/>
                          <w:sz w:val="20"/>
                          <w:szCs w:val="20"/>
                        </w:rPr>
                        <w:t xml:space="preserve"> prevalent in the study area. Majority of the isolates were </w:t>
                      </w:r>
                      <w:r w:rsidRPr="00306B39">
                        <w:rPr>
                          <w:rFonts w:ascii="Arial" w:hAnsi="Arial" w:cs="Arial"/>
                          <w:sz w:val="20"/>
                          <w:szCs w:val="20"/>
                        </w:rPr>
                        <w:t>multidrug resistan</w:t>
                      </w:r>
                      <w:r>
                        <w:rPr>
                          <w:rFonts w:ascii="Arial" w:hAnsi="Arial" w:cs="Arial"/>
                          <w:sz w:val="20"/>
                          <w:szCs w:val="20"/>
                        </w:rPr>
                        <w:t>t</w:t>
                      </w:r>
                      <w:r w:rsidRPr="00306B39">
                        <w:rPr>
                          <w:rFonts w:ascii="Arial" w:hAnsi="Arial" w:cs="Arial"/>
                          <w:sz w:val="20"/>
                          <w:szCs w:val="20"/>
                        </w:rPr>
                        <w:t>, which may contribute to reduced response to therapy. Routine antimicrobial susceptibility testing and rational use of antibiotics are therefore essential for effective mastitis management.</w:t>
                      </w:r>
                    </w:p>
                    <w:p w14:paraId="326693AC" w14:textId="4B951B4B" w:rsidR="00306B39" w:rsidRDefault="00306B39"/>
                    <w:p w14:paraId="23565EB6" w14:textId="77777777" w:rsidR="00E1119F" w:rsidRDefault="00E1119F"/>
                  </w:txbxContent>
                </v:textbox>
                <w10:wrap type="square"/>
              </v:shape>
            </w:pict>
          </mc:Fallback>
        </mc:AlternateContent>
      </w:r>
      <w:r w:rsidR="00076C36">
        <w:rPr>
          <w:rFonts w:ascii="Arial" w:hAnsi="Arial" w:cs="Arial"/>
          <w:b/>
          <w:bCs/>
        </w:rPr>
        <w:t>Keywords: Bovine mastitis, Streptococcus, antibiogram, biofilm</w:t>
      </w:r>
    </w:p>
    <w:p w14:paraId="40A77FEF" w14:textId="482CF7F7" w:rsidR="00393C8B" w:rsidRPr="006B5284" w:rsidRDefault="00076C36" w:rsidP="006B5284">
      <w:pPr>
        <w:spacing w:line="360" w:lineRule="auto"/>
        <w:rPr>
          <w:rFonts w:ascii="Arial" w:hAnsi="Arial" w:cs="Arial"/>
          <w:b/>
          <w:bCs/>
        </w:rPr>
      </w:pPr>
      <w:r>
        <w:rPr>
          <w:rFonts w:ascii="Arial" w:hAnsi="Arial" w:cs="Arial"/>
          <w:b/>
          <w:bCs/>
        </w:rPr>
        <w:t xml:space="preserve">1. </w:t>
      </w:r>
      <w:r w:rsidR="006B5284" w:rsidRPr="006B5284">
        <w:rPr>
          <w:rFonts w:ascii="Arial" w:hAnsi="Arial" w:cs="Arial"/>
          <w:b/>
          <w:bCs/>
        </w:rPr>
        <w:t>INTRODUCTION</w:t>
      </w:r>
    </w:p>
    <w:p w14:paraId="0D19A772" w14:textId="728D2C89"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India is the world's leading producer and consumer of milk since 1998, with a record output of 247.87 million tonnes in 2024-25 (Department of Animal Husbandry and Dairying). Despite having the largest cattle herd, India's per-cow milk yield lags behind major dairy nations, partly due to diseases like bovine mastitis, a major cause of reduced production, poor milk quality, economic losses from discarded milk, treatment costs, and premature culling. Mastitis is multifactorial, predominantly caused by bacterial pathogens (Bradley, 2002). The pathogen spectrum is known to evolve with farm management and antimicrobial use (</w:t>
      </w:r>
      <w:proofErr w:type="spellStart"/>
      <w:r w:rsidRPr="00091554">
        <w:rPr>
          <w:rFonts w:ascii="Arial" w:hAnsi="Arial" w:cs="Arial"/>
          <w:sz w:val="20"/>
          <w:szCs w:val="20"/>
        </w:rPr>
        <w:t>Ruegg</w:t>
      </w:r>
      <w:proofErr w:type="spellEnd"/>
      <w:r w:rsidRPr="00091554">
        <w:rPr>
          <w:rFonts w:ascii="Arial" w:hAnsi="Arial" w:cs="Arial"/>
          <w:sz w:val="20"/>
          <w:szCs w:val="20"/>
        </w:rPr>
        <w:t xml:space="preserve">, 2017). While historical focus was on </w:t>
      </w:r>
      <w:r w:rsidRPr="00091554">
        <w:rPr>
          <w:rFonts w:ascii="Arial" w:hAnsi="Arial" w:cs="Arial"/>
          <w:i/>
          <w:iCs/>
          <w:sz w:val="20"/>
          <w:szCs w:val="20"/>
        </w:rPr>
        <w:t xml:space="preserve">Staphylococcus </w:t>
      </w:r>
      <w:r w:rsidRPr="00091554">
        <w:rPr>
          <w:rFonts w:ascii="Arial" w:hAnsi="Arial" w:cs="Arial"/>
          <w:i/>
          <w:iCs/>
          <w:sz w:val="20"/>
          <w:szCs w:val="20"/>
        </w:rPr>
        <w:lastRenderedPageBreak/>
        <w:t>aureus</w:t>
      </w:r>
      <w:r w:rsidRPr="00091554">
        <w:rPr>
          <w:rFonts w:ascii="Arial" w:hAnsi="Arial" w:cs="Arial"/>
          <w:sz w:val="20"/>
          <w:szCs w:val="20"/>
        </w:rPr>
        <w:t xml:space="preserve"> and </w:t>
      </w:r>
      <w:r w:rsidRPr="00091554">
        <w:rPr>
          <w:rFonts w:ascii="Arial" w:hAnsi="Arial" w:cs="Arial"/>
          <w:i/>
          <w:iCs/>
          <w:sz w:val="20"/>
          <w:szCs w:val="20"/>
        </w:rPr>
        <w:t>Escherichia coli</w:t>
      </w:r>
      <w:r w:rsidRPr="00091554">
        <w:rPr>
          <w:rFonts w:ascii="Arial" w:hAnsi="Arial" w:cs="Arial"/>
          <w:sz w:val="20"/>
          <w:szCs w:val="20"/>
        </w:rPr>
        <w:t xml:space="preserve">, recent shifts highlight growing roles of environmental and opportunistic bacteria (Oliver </w:t>
      </w:r>
      <w:r w:rsidR="00B81E9A" w:rsidRPr="00B81E9A">
        <w:rPr>
          <w:rFonts w:ascii="Arial" w:hAnsi="Arial" w:cs="Arial"/>
          <w:i/>
          <w:iCs/>
          <w:sz w:val="20"/>
          <w:szCs w:val="20"/>
        </w:rPr>
        <w:t>et al</w:t>
      </w:r>
      <w:r w:rsidRPr="00091554">
        <w:rPr>
          <w:rFonts w:ascii="Arial" w:hAnsi="Arial" w:cs="Arial"/>
          <w:sz w:val="20"/>
          <w:szCs w:val="20"/>
        </w:rPr>
        <w:t>., 2011).</w:t>
      </w:r>
    </w:p>
    <w:p w14:paraId="2C397145" w14:textId="6F4441A5"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 xml:space="preserve">Streptococcus species are increasingly significant in clinical and subclinical mastitis. Traditionally, </w:t>
      </w:r>
      <w:r w:rsidRPr="00CB6E03">
        <w:rPr>
          <w:rFonts w:ascii="Arial" w:hAnsi="Arial" w:cs="Arial"/>
          <w:i/>
          <w:iCs/>
          <w:sz w:val="20"/>
          <w:szCs w:val="20"/>
        </w:rPr>
        <w:t>Streptococcus agalactiae</w:t>
      </w:r>
      <w:r w:rsidRPr="00091554">
        <w:rPr>
          <w:rFonts w:ascii="Arial" w:hAnsi="Arial" w:cs="Arial"/>
          <w:sz w:val="20"/>
          <w:szCs w:val="20"/>
        </w:rPr>
        <w:t xml:space="preserve"> dominated as a contagious pathogen, but improved hygiene and mastitis control programs like teat dipping and milking hygiene have markedly reduced contagious pathogens globally, leading to a shift in prevalence toward environmental streptococci such as </w:t>
      </w:r>
      <w:r w:rsidRPr="00091554">
        <w:rPr>
          <w:rFonts w:ascii="Arial" w:hAnsi="Arial" w:cs="Arial"/>
          <w:i/>
          <w:iCs/>
          <w:sz w:val="20"/>
          <w:szCs w:val="20"/>
        </w:rPr>
        <w:t xml:space="preserve">Streptococcus </w:t>
      </w:r>
      <w:proofErr w:type="spellStart"/>
      <w:r w:rsidRPr="00091554">
        <w:rPr>
          <w:rFonts w:ascii="Arial" w:hAnsi="Arial" w:cs="Arial"/>
          <w:i/>
          <w:iCs/>
          <w:sz w:val="20"/>
          <w:szCs w:val="20"/>
        </w:rPr>
        <w:t>uberis</w:t>
      </w:r>
      <w:proofErr w:type="spellEnd"/>
      <w:r w:rsidRPr="00091554">
        <w:rPr>
          <w:rFonts w:ascii="Arial" w:hAnsi="Arial" w:cs="Arial"/>
          <w:i/>
          <w:iCs/>
          <w:sz w:val="20"/>
          <w:szCs w:val="20"/>
        </w:rPr>
        <w:t xml:space="preserve"> </w:t>
      </w:r>
      <w:r w:rsidRPr="00091554">
        <w:rPr>
          <w:rFonts w:ascii="Arial" w:hAnsi="Arial" w:cs="Arial"/>
          <w:sz w:val="20"/>
          <w:szCs w:val="20"/>
        </w:rPr>
        <w:t>and</w:t>
      </w:r>
      <w:r w:rsidRPr="00091554">
        <w:rPr>
          <w:rFonts w:ascii="Arial" w:hAnsi="Arial" w:cs="Arial"/>
          <w:i/>
          <w:iCs/>
          <w:sz w:val="20"/>
          <w:szCs w:val="20"/>
        </w:rPr>
        <w:t xml:space="preserve"> Streptococcus </w:t>
      </w:r>
      <w:proofErr w:type="spellStart"/>
      <w:r w:rsidRPr="00091554">
        <w:rPr>
          <w:rFonts w:ascii="Arial" w:hAnsi="Arial" w:cs="Arial"/>
          <w:i/>
          <w:iCs/>
          <w:sz w:val="20"/>
          <w:szCs w:val="20"/>
        </w:rPr>
        <w:t>dysgalactiae</w:t>
      </w:r>
      <w:proofErr w:type="spellEnd"/>
      <w:r w:rsidRPr="00091554">
        <w:rPr>
          <w:rFonts w:ascii="Arial" w:hAnsi="Arial" w:cs="Arial"/>
          <w:sz w:val="20"/>
          <w:szCs w:val="20"/>
        </w:rPr>
        <w:t xml:space="preserve"> (</w:t>
      </w:r>
      <w:proofErr w:type="spellStart"/>
      <w:r w:rsidRPr="00091554">
        <w:rPr>
          <w:rFonts w:ascii="Arial" w:hAnsi="Arial" w:cs="Arial"/>
          <w:sz w:val="20"/>
          <w:szCs w:val="20"/>
        </w:rPr>
        <w:t>Tomazi</w:t>
      </w:r>
      <w:proofErr w:type="spellEnd"/>
      <w:r w:rsidRPr="00091554">
        <w:rPr>
          <w:rFonts w:ascii="Arial" w:hAnsi="Arial" w:cs="Arial"/>
          <w:sz w:val="20"/>
          <w:szCs w:val="20"/>
        </w:rPr>
        <w:t xml:space="preserve"> </w:t>
      </w:r>
      <w:r w:rsidR="00B81E9A" w:rsidRPr="00B81E9A">
        <w:rPr>
          <w:rFonts w:ascii="Arial" w:hAnsi="Arial" w:cs="Arial"/>
          <w:i/>
          <w:iCs/>
          <w:sz w:val="20"/>
          <w:szCs w:val="20"/>
        </w:rPr>
        <w:t>et al</w:t>
      </w:r>
      <w:r w:rsidRPr="00091554">
        <w:rPr>
          <w:rFonts w:ascii="Arial" w:hAnsi="Arial" w:cs="Arial"/>
          <w:sz w:val="20"/>
          <w:szCs w:val="20"/>
        </w:rPr>
        <w:t xml:space="preserve">., 2018). These organisms cause persistent infections, elevated somatic cell counts, recurrent cases, and lower treatment success. Their pathogenicity arises from adhesion to mammary epithelial cells, evasion of host immune </w:t>
      </w:r>
      <w:r w:rsidR="00B81E9A">
        <w:rPr>
          <w:rFonts w:ascii="Arial" w:hAnsi="Arial" w:cs="Arial"/>
          <w:sz w:val="20"/>
          <w:szCs w:val="20"/>
        </w:rPr>
        <w:t>defences</w:t>
      </w:r>
      <w:r w:rsidRPr="00091554">
        <w:rPr>
          <w:rFonts w:ascii="Arial" w:hAnsi="Arial" w:cs="Arial"/>
          <w:sz w:val="20"/>
          <w:szCs w:val="20"/>
        </w:rPr>
        <w:t xml:space="preserve">, induction of inflammation, and biofilm formation, which limits antimicrobial penetration and efficacy (Fidelis </w:t>
      </w:r>
      <w:r w:rsidR="00B81E9A" w:rsidRPr="00B81E9A">
        <w:rPr>
          <w:rFonts w:ascii="Arial" w:hAnsi="Arial" w:cs="Arial"/>
          <w:i/>
          <w:iCs/>
          <w:sz w:val="20"/>
          <w:szCs w:val="20"/>
        </w:rPr>
        <w:t>et al</w:t>
      </w:r>
      <w:r w:rsidRPr="00091554">
        <w:rPr>
          <w:rFonts w:ascii="Arial" w:hAnsi="Arial" w:cs="Arial"/>
          <w:sz w:val="20"/>
          <w:szCs w:val="20"/>
        </w:rPr>
        <w:t xml:space="preserve">., 2024; </w:t>
      </w:r>
      <w:proofErr w:type="spellStart"/>
      <w:r w:rsidRPr="00091554">
        <w:rPr>
          <w:rFonts w:ascii="Arial" w:hAnsi="Arial" w:cs="Arial"/>
          <w:sz w:val="20"/>
          <w:szCs w:val="20"/>
        </w:rPr>
        <w:t>Bjarnsholt</w:t>
      </w:r>
      <w:proofErr w:type="spellEnd"/>
      <w:r w:rsidRPr="00091554">
        <w:rPr>
          <w:rFonts w:ascii="Arial" w:hAnsi="Arial" w:cs="Arial"/>
          <w:sz w:val="20"/>
          <w:szCs w:val="20"/>
        </w:rPr>
        <w:t xml:space="preserve"> </w:t>
      </w:r>
      <w:r w:rsidR="00B81E9A" w:rsidRPr="00B81E9A">
        <w:rPr>
          <w:rFonts w:ascii="Arial" w:hAnsi="Arial" w:cs="Arial"/>
          <w:i/>
          <w:iCs/>
          <w:sz w:val="20"/>
          <w:szCs w:val="20"/>
        </w:rPr>
        <w:t>et al</w:t>
      </w:r>
      <w:r w:rsidRPr="00091554">
        <w:rPr>
          <w:rFonts w:ascii="Arial" w:hAnsi="Arial" w:cs="Arial"/>
          <w:sz w:val="20"/>
          <w:szCs w:val="20"/>
        </w:rPr>
        <w:t>., 2013). Frequent antibiotic use without susceptibility testing drives antimicrobial resistance, reducing treatment success, promoting chronic infections, and posing risks to animal and public health</w:t>
      </w:r>
      <w:r w:rsidRPr="00000819">
        <w:rPr>
          <w:rFonts w:ascii="Arial" w:hAnsi="Arial" w:cs="Arial"/>
          <w:i/>
          <w:iCs/>
          <w:sz w:val="20"/>
          <w:szCs w:val="20"/>
        </w:rPr>
        <w:t xml:space="preserve"> via</w:t>
      </w:r>
      <w:r w:rsidRPr="00091554">
        <w:rPr>
          <w:rFonts w:ascii="Arial" w:hAnsi="Arial" w:cs="Arial"/>
          <w:sz w:val="20"/>
          <w:szCs w:val="20"/>
        </w:rPr>
        <w:t xml:space="preserve"> resistance transfer (Naranjo-</w:t>
      </w:r>
      <w:proofErr w:type="spellStart"/>
      <w:r w:rsidRPr="00091554">
        <w:rPr>
          <w:rFonts w:ascii="Arial" w:hAnsi="Arial" w:cs="Arial"/>
          <w:sz w:val="20"/>
          <w:szCs w:val="20"/>
        </w:rPr>
        <w:t>Lucena</w:t>
      </w:r>
      <w:proofErr w:type="spellEnd"/>
      <w:r w:rsidRPr="00091554">
        <w:rPr>
          <w:rFonts w:ascii="Arial" w:hAnsi="Arial" w:cs="Arial"/>
          <w:sz w:val="20"/>
          <w:szCs w:val="20"/>
        </w:rPr>
        <w:t xml:space="preserve"> </w:t>
      </w:r>
      <w:r w:rsidR="00B81E9A" w:rsidRPr="00B81E9A">
        <w:rPr>
          <w:rFonts w:ascii="Arial" w:hAnsi="Arial" w:cs="Arial"/>
          <w:i/>
          <w:iCs/>
          <w:sz w:val="20"/>
          <w:szCs w:val="20"/>
        </w:rPr>
        <w:t>et al</w:t>
      </w:r>
      <w:r w:rsidRPr="00091554">
        <w:rPr>
          <w:rFonts w:ascii="Arial" w:hAnsi="Arial" w:cs="Arial"/>
          <w:sz w:val="20"/>
          <w:szCs w:val="20"/>
        </w:rPr>
        <w:t xml:space="preserve">., 2023). </w:t>
      </w:r>
    </w:p>
    <w:p w14:paraId="32BB3668" w14:textId="0D15E4F6"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Thus, streptococci form an interesting and increasingly important group of bovine mastitis pathogens that warrant closer investigation. There remains a significant knowledge gap regarding their occurrence, pathogenicity profiles and phenotypic antibiotic sensitivity patterns in the Indian context, particularly in regions like Kerala</w:t>
      </w:r>
      <w:r w:rsidR="00B81E9A">
        <w:rPr>
          <w:rFonts w:ascii="Arial" w:hAnsi="Arial" w:cs="Arial"/>
          <w:sz w:val="20"/>
          <w:szCs w:val="20"/>
        </w:rPr>
        <w:t>,</w:t>
      </w:r>
      <w:r w:rsidRPr="00091554">
        <w:rPr>
          <w:rFonts w:ascii="Arial" w:hAnsi="Arial" w:cs="Arial"/>
          <w:sz w:val="20"/>
          <w:szCs w:val="20"/>
        </w:rPr>
        <w:t xml:space="preserve"> where intensive dairy farming is prominent. Studying streptococci in mastitis and their antimicrobial susceptibility patterns is therefore crucial for developing effective control strategies, improving therapeutic outcomes, and mitigating the spread of antimicrobial resistance in Indian dairy herds. The present study investigates the occurrence of streptococci in clinical cases of bovine mastitis, their </w:t>
      </w:r>
      <w:r w:rsidR="00CB6E03">
        <w:rPr>
          <w:rFonts w:ascii="Arial" w:hAnsi="Arial" w:cs="Arial"/>
          <w:sz w:val="20"/>
          <w:szCs w:val="20"/>
        </w:rPr>
        <w:t xml:space="preserve">haemolytic and </w:t>
      </w:r>
      <w:r w:rsidRPr="00091554">
        <w:rPr>
          <w:rFonts w:ascii="Arial" w:hAnsi="Arial" w:cs="Arial"/>
          <w:sz w:val="20"/>
          <w:szCs w:val="20"/>
        </w:rPr>
        <w:t>biofilm formation potentials, and antibiotic sensitivity patterns in dairy farms of Wayanad District, Kerala.</w:t>
      </w:r>
    </w:p>
    <w:p w14:paraId="0E076513" w14:textId="00318FE2" w:rsidR="00326E78" w:rsidRPr="006B5284" w:rsidRDefault="00076C36" w:rsidP="00076C36">
      <w:pPr>
        <w:spacing w:line="360" w:lineRule="auto"/>
        <w:jc w:val="both"/>
        <w:rPr>
          <w:rFonts w:ascii="Arial" w:hAnsi="Arial" w:cs="Arial"/>
          <w:b/>
          <w:bCs/>
        </w:rPr>
      </w:pPr>
      <w:r>
        <w:rPr>
          <w:rFonts w:ascii="Arial" w:hAnsi="Arial" w:cs="Arial"/>
          <w:b/>
          <w:bCs/>
        </w:rPr>
        <w:t xml:space="preserve">2. </w:t>
      </w:r>
      <w:r w:rsidR="006B5284" w:rsidRPr="006B5284">
        <w:rPr>
          <w:rFonts w:ascii="Arial" w:hAnsi="Arial" w:cs="Arial"/>
          <w:b/>
          <w:bCs/>
        </w:rPr>
        <w:t>MATERIALS AND METHODS</w:t>
      </w:r>
    </w:p>
    <w:p w14:paraId="3ECA1BC6" w14:textId="086979B7" w:rsidR="00326E78" w:rsidRPr="006B5284" w:rsidRDefault="00076C36" w:rsidP="006B5284">
      <w:pPr>
        <w:spacing w:line="360" w:lineRule="auto"/>
        <w:rPr>
          <w:rFonts w:ascii="Arial" w:hAnsi="Arial" w:cs="Arial"/>
          <w:b/>
          <w:bCs/>
        </w:rPr>
      </w:pPr>
      <w:r>
        <w:rPr>
          <w:rFonts w:ascii="Arial" w:hAnsi="Arial" w:cs="Arial"/>
          <w:b/>
          <w:bCs/>
        </w:rPr>
        <w:t xml:space="preserve">2.1 </w:t>
      </w:r>
      <w:r w:rsidR="00326E78" w:rsidRPr="006B5284">
        <w:rPr>
          <w:rFonts w:ascii="Arial" w:hAnsi="Arial" w:cs="Arial"/>
          <w:b/>
          <w:bCs/>
        </w:rPr>
        <w:t>Study Design</w:t>
      </w:r>
      <w:r w:rsidR="00EE5564">
        <w:rPr>
          <w:rFonts w:ascii="Arial" w:hAnsi="Arial" w:cs="Arial"/>
          <w:b/>
          <w:bCs/>
        </w:rPr>
        <w:t xml:space="preserve"> and location</w:t>
      </w:r>
    </w:p>
    <w:p w14:paraId="6FFCE87F" w14:textId="1E62A8EB" w:rsidR="00326E78" w:rsidRPr="006B5284" w:rsidRDefault="00326E78" w:rsidP="00B931D4">
      <w:pPr>
        <w:spacing w:line="360" w:lineRule="auto"/>
        <w:ind w:firstLine="720"/>
        <w:jc w:val="both"/>
        <w:rPr>
          <w:rFonts w:ascii="Arial" w:hAnsi="Arial" w:cs="Arial"/>
          <w:sz w:val="20"/>
          <w:szCs w:val="20"/>
        </w:rPr>
      </w:pPr>
      <w:r w:rsidRPr="006B5284">
        <w:rPr>
          <w:rFonts w:ascii="Arial" w:hAnsi="Arial" w:cs="Arial"/>
          <w:sz w:val="20"/>
          <w:szCs w:val="20"/>
        </w:rPr>
        <w:t xml:space="preserve">The study population comprised </w:t>
      </w:r>
      <w:r w:rsidR="004A2B4C">
        <w:rPr>
          <w:rFonts w:ascii="Arial" w:hAnsi="Arial" w:cs="Arial"/>
          <w:sz w:val="20"/>
          <w:szCs w:val="20"/>
        </w:rPr>
        <w:t xml:space="preserve">of </w:t>
      </w:r>
      <w:r w:rsidRPr="006B5284">
        <w:rPr>
          <w:rFonts w:ascii="Arial" w:hAnsi="Arial" w:cs="Arial"/>
          <w:sz w:val="20"/>
          <w:szCs w:val="20"/>
        </w:rPr>
        <w:t>104 dairy cows presented with clinical mastitis from dairy farms and rural households in Wayanad</w:t>
      </w:r>
      <w:r w:rsidR="004A2B4C">
        <w:rPr>
          <w:rFonts w:ascii="Arial" w:hAnsi="Arial" w:cs="Arial"/>
          <w:sz w:val="20"/>
          <w:szCs w:val="20"/>
        </w:rPr>
        <w:t xml:space="preserve"> district of Kerala, I</w:t>
      </w:r>
      <w:r w:rsidR="00091554">
        <w:rPr>
          <w:rFonts w:ascii="Arial" w:hAnsi="Arial" w:cs="Arial"/>
          <w:sz w:val="20"/>
          <w:szCs w:val="20"/>
        </w:rPr>
        <w:t>ndia</w:t>
      </w:r>
      <w:r w:rsidRPr="006B5284">
        <w:rPr>
          <w:rFonts w:ascii="Arial" w:hAnsi="Arial" w:cs="Arial"/>
          <w:sz w:val="20"/>
          <w:szCs w:val="20"/>
        </w:rPr>
        <w:t>.</w:t>
      </w:r>
    </w:p>
    <w:p w14:paraId="0695DE4C" w14:textId="516F2631" w:rsidR="00F14DCE" w:rsidRPr="006B5284" w:rsidRDefault="00076C36" w:rsidP="006B5284">
      <w:pPr>
        <w:spacing w:line="360" w:lineRule="auto"/>
        <w:rPr>
          <w:rFonts w:ascii="Arial" w:hAnsi="Arial" w:cs="Arial"/>
          <w:b/>
          <w:bCs/>
        </w:rPr>
      </w:pPr>
      <w:r>
        <w:rPr>
          <w:rFonts w:ascii="Arial" w:hAnsi="Arial" w:cs="Arial"/>
          <w:b/>
          <w:bCs/>
        </w:rPr>
        <w:t xml:space="preserve">2.2 </w:t>
      </w:r>
      <w:r w:rsidR="00D028A8" w:rsidRPr="006B5284">
        <w:rPr>
          <w:rFonts w:ascii="Arial" w:hAnsi="Arial" w:cs="Arial"/>
          <w:b/>
          <w:bCs/>
        </w:rPr>
        <w:t>Sample Collection</w:t>
      </w:r>
    </w:p>
    <w:p w14:paraId="21061F36" w14:textId="4F833C1E" w:rsidR="00D028A8" w:rsidRPr="006B5284" w:rsidRDefault="00D028A8" w:rsidP="00F14DCE">
      <w:pPr>
        <w:spacing w:line="360" w:lineRule="auto"/>
        <w:ind w:firstLine="720"/>
        <w:jc w:val="both"/>
        <w:rPr>
          <w:rFonts w:ascii="Arial" w:hAnsi="Arial" w:cs="Arial"/>
          <w:b/>
          <w:bCs/>
        </w:rPr>
      </w:pPr>
      <w:r w:rsidRPr="006B5284">
        <w:rPr>
          <w:rFonts w:ascii="Arial" w:hAnsi="Arial" w:cs="Arial"/>
          <w:sz w:val="20"/>
          <w:szCs w:val="20"/>
        </w:rPr>
        <w:t xml:space="preserve">A total of 104 milk samples were aseptically collected from clinically </w:t>
      </w:r>
      <w:proofErr w:type="spellStart"/>
      <w:r w:rsidRPr="006B5284">
        <w:rPr>
          <w:rFonts w:ascii="Arial" w:hAnsi="Arial" w:cs="Arial"/>
          <w:sz w:val="20"/>
          <w:szCs w:val="20"/>
        </w:rPr>
        <w:t>mastitic</w:t>
      </w:r>
      <w:proofErr w:type="spellEnd"/>
      <w:r w:rsidRPr="006B5284">
        <w:rPr>
          <w:rFonts w:ascii="Arial" w:hAnsi="Arial" w:cs="Arial"/>
          <w:sz w:val="20"/>
          <w:szCs w:val="20"/>
        </w:rPr>
        <w:t xml:space="preserve"> quarters of dairy cows after discarding the initial foremilk.</w:t>
      </w:r>
      <w:r w:rsidR="004A2B4C">
        <w:rPr>
          <w:rFonts w:ascii="Arial" w:hAnsi="Arial" w:cs="Arial"/>
          <w:sz w:val="20"/>
          <w:szCs w:val="20"/>
        </w:rPr>
        <w:t xml:space="preserve"> </w:t>
      </w:r>
      <w:r w:rsidR="004A2B4C" w:rsidRPr="00641A92">
        <w:rPr>
          <w:rFonts w:ascii="Arial" w:hAnsi="Arial" w:cs="Arial"/>
          <w:sz w:val="20"/>
          <w:szCs w:val="20"/>
        </w:rPr>
        <w:t>When multiple quarters were affected in a single animal, samples were pooled per cow.</w:t>
      </w:r>
      <w:r w:rsidR="004A2B4C">
        <w:rPr>
          <w:rFonts w:ascii="Arial" w:hAnsi="Arial" w:cs="Arial"/>
          <w:sz w:val="20"/>
          <w:szCs w:val="20"/>
        </w:rPr>
        <w:t xml:space="preserve"> Milk s</w:t>
      </w:r>
      <w:r w:rsidRPr="006B5284">
        <w:rPr>
          <w:rFonts w:ascii="Arial" w:hAnsi="Arial" w:cs="Arial"/>
          <w:sz w:val="20"/>
          <w:szCs w:val="20"/>
        </w:rPr>
        <w:t xml:space="preserve">amples were collected into sterile screw-capped vials, </w:t>
      </w:r>
      <w:r w:rsidR="00523E7B">
        <w:rPr>
          <w:rFonts w:ascii="Arial" w:hAnsi="Arial" w:cs="Arial"/>
          <w:sz w:val="20"/>
          <w:szCs w:val="20"/>
        </w:rPr>
        <w:t>labelled</w:t>
      </w:r>
      <w:r w:rsidRPr="006B5284">
        <w:rPr>
          <w:rFonts w:ascii="Arial" w:hAnsi="Arial" w:cs="Arial"/>
          <w:sz w:val="20"/>
          <w:szCs w:val="20"/>
        </w:rPr>
        <w:t>, and transported immediately to the laboratory under cold conditions for bacteriological analysis.</w:t>
      </w:r>
    </w:p>
    <w:p w14:paraId="18F0C1FC" w14:textId="3018FD4F" w:rsidR="007A7FCB" w:rsidRPr="006B5284" w:rsidRDefault="00076C36" w:rsidP="006B5284">
      <w:pPr>
        <w:spacing w:line="360" w:lineRule="auto"/>
        <w:rPr>
          <w:rFonts w:ascii="Arial" w:hAnsi="Arial" w:cs="Arial"/>
          <w:b/>
          <w:bCs/>
        </w:rPr>
      </w:pPr>
      <w:r>
        <w:rPr>
          <w:rFonts w:ascii="Arial" w:hAnsi="Arial" w:cs="Arial"/>
          <w:b/>
          <w:bCs/>
        </w:rPr>
        <w:t xml:space="preserve">2.3 </w:t>
      </w:r>
      <w:r w:rsidR="007A7FCB" w:rsidRPr="006B5284">
        <w:rPr>
          <w:rFonts w:ascii="Arial" w:hAnsi="Arial" w:cs="Arial"/>
          <w:b/>
          <w:bCs/>
        </w:rPr>
        <w:t>Isolation and Identification of bacterial isolates</w:t>
      </w:r>
    </w:p>
    <w:p w14:paraId="7550DD65" w14:textId="2604A333" w:rsidR="008D5B82" w:rsidRDefault="008D5B82" w:rsidP="00523E7B">
      <w:pPr>
        <w:spacing w:line="360" w:lineRule="auto"/>
        <w:jc w:val="both"/>
        <w:rPr>
          <w:rFonts w:ascii="Arial" w:hAnsi="Arial" w:cs="Arial"/>
          <w:sz w:val="20"/>
          <w:szCs w:val="20"/>
        </w:rPr>
      </w:pPr>
      <w:r w:rsidRPr="006B5284">
        <w:rPr>
          <w:rFonts w:ascii="Arial" w:hAnsi="Arial" w:cs="Arial"/>
          <w:sz w:val="20"/>
          <w:szCs w:val="20"/>
        </w:rPr>
        <w:t>The milk samples were inoculated into Brain Heart Infusion</w:t>
      </w:r>
      <w:r w:rsidR="00DC35DC">
        <w:rPr>
          <w:rFonts w:ascii="Arial" w:hAnsi="Arial" w:cs="Arial"/>
          <w:sz w:val="20"/>
          <w:szCs w:val="20"/>
        </w:rPr>
        <w:t xml:space="preserve"> Agar</w:t>
      </w:r>
      <w:r w:rsidRPr="006B5284">
        <w:rPr>
          <w:rFonts w:ascii="Arial" w:hAnsi="Arial" w:cs="Arial"/>
          <w:sz w:val="20"/>
          <w:szCs w:val="20"/>
        </w:rPr>
        <w:t xml:space="preserve"> (BHI) and incubated aerobically at 37 °C for 18–24 hours. </w:t>
      </w:r>
      <w:r>
        <w:rPr>
          <w:rFonts w:ascii="Arial" w:hAnsi="Arial" w:cs="Arial"/>
          <w:sz w:val="20"/>
          <w:szCs w:val="20"/>
        </w:rPr>
        <w:t xml:space="preserve">Streptococci were identified based on colony characteristics, Gram staining properties, catalase and oxidase tests. Presumptively identified isolates were confirmed by </w:t>
      </w:r>
      <w:r>
        <w:rPr>
          <w:rFonts w:ascii="Arial" w:hAnsi="Arial" w:cs="Arial"/>
          <w:sz w:val="20"/>
          <w:szCs w:val="20"/>
        </w:rPr>
        <w:lastRenderedPageBreak/>
        <w:t xml:space="preserve">Polymerase chain reaction (PCR) targeting the Streptococci specific PCR targeting the </w:t>
      </w:r>
      <w:r w:rsidR="00523E7B" w:rsidRPr="00523E7B">
        <w:rPr>
          <w:rFonts w:ascii="Arial" w:hAnsi="Arial" w:cs="Arial"/>
          <w:i/>
          <w:iCs/>
          <w:sz w:val="20"/>
          <w:szCs w:val="20"/>
        </w:rPr>
        <w:t>16S rRNA</w:t>
      </w:r>
      <w:r w:rsidR="00523E7B" w:rsidRPr="00635237">
        <w:rPr>
          <w:rFonts w:ascii="Arial" w:hAnsi="Arial" w:cs="Arial"/>
          <w:sz w:val="20"/>
          <w:szCs w:val="20"/>
        </w:rPr>
        <w:t xml:space="preserve"> </w:t>
      </w:r>
      <w:r>
        <w:rPr>
          <w:rFonts w:ascii="Arial" w:hAnsi="Arial" w:cs="Arial"/>
          <w:sz w:val="20"/>
          <w:szCs w:val="20"/>
        </w:rPr>
        <w:t>gene</w:t>
      </w:r>
      <w:r w:rsidR="00523E7B">
        <w:rPr>
          <w:rFonts w:ascii="Arial" w:hAnsi="Arial" w:cs="Arial"/>
          <w:sz w:val="20"/>
          <w:szCs w:val="20"/>
        </w:rPr>
        <w:t>.</w:t>
      </w:r>
    </w:p>
    <w:p w14:paraId="3A4A5BDC" w14:textId="49BA903F" w:rsidR="008D5B82" w:rsidRPr="006B5284" w:rsidRDefault="00076C36" w:rsidP="008D5B82">
      <w:pPr>
        <w:spacing w:line="360" w:lineRule="auto"/>
        <w:rPr>
          <w:rFonts w:ascii="Arial" w:hAnsi="Arial" w:cs="Arial"/>
          <w:b/>
          <w:bCs/>
          <w:color w:val="000000" w:themeColor="text1"/>
        </w:rPr>
      </w:pPr>
      <w:r>
        <w:rPr>
          <w:rFonts w:ascii="Arial" w:hAnsi="Arial" w:cs="Arial"/>
          <w:b/>
          <w:bCs/>
          <w:color w:val="000000" w:themeColor="text1"/>
        </w:rPr>
        <w:t xml:space="preserve">2.4 </w:t>
      </w:r>
      <w:r w:rsidR="008D5B82" w:rsidRPr="006B5284">
        <w:rPr>
          <w:rFonts w:ascii="Arial" w:hAnsi="Arial" w:cs="Arial"/>
          <w:b/>
          <w:bCs/>
          <w:color w:val="000000" w:themeColor="text1"/>
        </w:rPr>
        <w:t>Molecular confirmation</w:t>
      </w:r>
    </w:p>
    <w:p w14:paraId="51B2DD9D" w14:textId="586F2334" w:rsidR="008D5B82" w:rsidRPr="00635237" w:rsidRDefault="008D5B82" w:rsidP="00523E7B">
      <w:pPr>
        <w:pStyle w:val="NormalWeb"/>
        <w:spacing w:line="360" w:lineRule="auto"/>
        <w:ind w:firstLine="720"/>
        <w:jc w:val="both"/>
        <w:rPr>
          <w:rFonts w:ascii="Arial" w:hAnsi="Arial" w:cs="Arial"/>
          <w:sz w:val="20"/>
          <w:szCs w:val="20"/>
        </w:rPr>
      </w:pPr>
      <w:r w:rsidRPr="00635237">
        <w:rPr>
          <w:rFonts w:ascii="Arial" w:hAnsi="Arial" w:cs="Arial"/>
          <w:sz w:val="20"/>
          <w:szCs w:val="20"/>
        </w:rPr>
        <w:t xml:space="preserve">Molecular confirmation of </w:t>
      </w:r>
      <w:r w:rsidRPr="00635237">
        <w:rPr>
          <w:rFonts w:ascii="Arial" w:hAnsi="Arial" w:cs="Arial"/>
          <w:i/>
          <w:iCs/>
          <w:sz w:val="20"/>
          <w:szCs w:val="20"/>
        </w:rPr>
        <w:t>Streptococcus</w:t>
      </w:r>
      <w:r w:rsidRPr="00635237">
        <w:rPr>
          <w:rFonts w:ascii="Arial" w:hAnsi="Arial" w:cs="Arial"/>
          <w:sz w:val="20"/>
          <w:szCs w:val="20"/>
        </w:rPr>
        <w:t xml:space="preserve"> spp. was performed by PCR targeting the </w:t>
      </w:r>
      <w:r w:rsidRPr="00523E7B">
        <w:rPr>
          <w:rFonts w:ascii="Arial" w:hAnsi="Arial" w:cs="Arial"/>
          <w:i/>
          <w:iCs/>
          <w:sz w:val="20"/>
          <w:szCs w:val="20"/>
        </w:rPr>
        <w:t>16S rRNA</w:t>
      </w:r>
      <w:r w:rsidRPr="00635237">
        <w:rPr>
          <w:rFonts w:ascii="Arial" w:hAnsi="Arial" w:cs="Arial"/>
          <w:sz w:val="20"/>
          <w:szCs w:val="20"/>
        </w:rPr>
        <w:t xml:space="preserve"> gene using primers described by </w:t>
      </w:r>
      <w:proofErr w:type="spellStart"/>
      <w:r w:rsidR="00100A81" w:rsidRPr="00635237">
        <w:rPr>
          <w:rFonts w:ascii="Arial" w:hAnsi="Arial" w:cs="Arial"/>
          <w:sz w:val="20"/>
          <w:szCs w:val="20"/>
        </w:rPr>
        <w:t>Shome</w:t>
      </w:r>
      <w:r w:rsidR="00B81E9A" w:rsidRPr="00B81E9A">
        <w:rPr>
          <w:rFonts w:ascii="Arial" w:hAnsi="Arial" w:cs="Arial"/>
          <w:i/>
          <w:iCs/>
          <w:sz w:val="20"/>
          <w:szCs w:val="20"/>
        </w:rPr>
        <w:t>et</w:t>
      </w:r>
      <w:proofErr w:type="spellEnd"/>
      <w:r w:rsidR="00B81E9A" w:rsidRPr="00B81E9A">
        <w:rPr>
          <w:rFonts w:ascii="Arial" w:hAnsi="Arial" w:cs="Arial"/>
          <w:i/>
          <w:iCs/>
          <w:sz w:val="20"/>
          <w:szCs w:val="20"/>
        </w:rPr>
        <w:t xml:space="preserve"> al</w:t>
      </w:r>
      <w:r w:rsidRPr="00635237">
        <w:rPr>
          <w:rFonts w:ascii="Arial" w:hAnsi="Arial" w:cs="Arial"/>
          <w:sz w:val="20"/>
          <w:szCs w:val="20"/>
        </w:rPr>
        <w:t xml:space="preserve">. (2011) (forward: GCTAATACCGCATAAGAGTTAACA; reverse: GGTAGATTTTCCACTCCTACCAA), yielding a 317 bp amplicon. Genomic DNA was extracted from </w:t>
      </w:r>
      <w:r>
        <w:rPr>
          <w:rFonts w:ascii="Arial" w:hAnsi="Arial" w:cs="Arial"/>
          <w:sz w:val="20"/>
          <w:szCs w:val="20"/>
        </w:rPr>
        <w:t xml:space="preserve">presumptively identified </w:t>
      </w:r>
      <w:r w:rsidRPr="00635237">
        <w:rPr>
          <w:rFonts w:ascii="Arial" w:hAnsi="Arial" w:cs="Arial"/>
          <w:sz w:val="20"/>
          <w:szCs w:val="20"/>
        </w:rPr>
        <w:t xml:space="preserve">isolates using the </w:t>
      </w:r>
      <w:proofErr w:type="spellStart"/>
      <w:r w:rsidRPr="00635237">
        <w:rPr>
          <w:rFonts w:ascii="Arial" w:hAnsi="Arial" w:cs="Arial"/>
          <w:sz w:val="20"/>
          <w:szCs w:val="20"/>
        </w:rPr>
        <w:t>HiPurA</w:t>
      </w:r>
      <w:proofErr w:type="spellEnd"/>
      <w:r w:rsidRPr="00635237">
        <w:rPr>
          <w:rFonts w:ascii="Arial" w:hAnsi="Arial" w:cs="Arial"/>
          <w:sz w:val="20"/>
          <w:szCs w:val="20"/>
        </w:rPr>
        <w:t xml:space="preserve">® Bacterial Genomic DNA Purification Kit (MB 505, </w:t>
      </w:r>
      <w:proofErr w:type="spellStart"/>
      <w:r w:rsidRPr="00635237">
        <w:rPr>
          <w:rFonts w:ascii="Arial" w:hAnsi="Arial" w:cs="Arial"/>
          <w:sz w:val="20"/>
          <w:szCs w:val="20"/>
        </w:rPr>
        <w:t>HiMedia</w:t>
      </w:r>
      <w:proofErr w:type="spellEnd"/>
      <w:r w:rsidRPr="00635237">
        <w:rPr>
          <w:rFonts w:ascii="Arial" w:hAnsi="Arial" w:cs="Arial"/>
          <w:sz w:val="20"/>
          <w:szCs w:val="20"/>
        </w:rPr>
        <w:t xml:space="preserve">, Mumbai, India). DNA purity and concentration were assessed using a </w:t>
      </w:r>
      <w:proofErr w:type="spellStart"/>
      <w:r w:rsidRPr="00635237">
        <w:rPr>
          <w:rFonts w:ascii="Arial" w:hAnsi="Arial" w:cs="Arial"/>
          <w:sz w:val="20"/>
          <w:szCs w:val="20"/>
        </w:rPr>
        <w:t>NanoDrop</w:t>
      </w:r>
      <w:proofErr w:type="spellEnd"/>
      <w:r w:rsidRPr="00635237">
        <w:rPr>
          <w:rFonts w:ascii="Arial" w:hAnsi="Arial" w:cs="Arial"/>
          <w:sz w:val="20"/>
          <w:szCs w:val="20"/>
        </w:rPr>
        <w:t xml:space="preserve"> 2000 UV–Vis spectrophotometer, and the final DNA concentration was adjusted to 20 µg/</w:t>
      </w:r>
      <w:proofErr w:type="spellStart"/>
      <w:r w:rsidRPr="00635237">
        <w:rPr>
          <w:rFonts w:ascii="Arial" w:hAnsi="Arial" w:cs="Arial"/>
          <w:sz w:val="20"/>
          <w:szCs w:val="20"/>
        </w:rPr>
        <w:t>mL.</w:t>
      </w:r>
      <w:proofErr w:type="spellEnd"/>
      <w:r w:rsidRPr="00635237">
        <w:rPr>
          <w:rFonts w:ascii="Arial" w:hAnsi="Arial" w:cs="Arial"/>
          <w:sz w:val="20"/>
          <w:szCs w:val="20"/>
        </w:rPr>
        <w:t xml:space="preserve"> PCR was carried out in a 25 µL reaction volume containing 12.5 µL of 2× </w:t>
      </w:r>
      <w:proofErr w:type="spellStart"/>
      <w:r w:rsidRPr="00635237">
        <w:rPr>
          <w:rFonts w:ascii="Arial" w:hAnsi="Arial" w:cs="Arial"/>
          <w:sz w:val="20"/>
          <w:szCs w:val="20"/>
        </w:rPr>
        <w:t>EmeraldAmp</w:t>
      </w:r>
      <w:proofErr w:type="spellEnd"/>
      <w:r w:rsidRPr="00635237">
        <w:rPr>
          <w:rFonts w:ascii="Arial" w:hAnsi="Arial" w:cs="Arial"/>
          <w:sz w:val="20"/>
          <w:szCs w:val="20"/>
        </w:rPr>
        <w:t xml:space="preserve"> PCR Master Mix (</w:t>
      </w:r>
      <w:proofErr w:type="spellStart"/>
      <w:r w:rsidRPr="00635237">
        <w:rPr>
          <w:rFonts w:ascii="Arial" w:hAnsi="Arial" w:cs="Arial"/>
          <w:sz w:val="20"/>
          <w:szCs w:val="20"/>
        </w:rPr>
        <w:t>TaKaRa</w:t>
      </w:r>
      <w:proofErr w:type="spellEnd"/>
      <w:r w:rsidRPr="00635237">
        <w:rPr>
          <w:rFonts w:ascii="Arial" w:hAnsi="Arial" w:cs="Arial"/>
          <w:sz w:val="20"/>
          <w:szCs w:val="20"/>
        </w:rPr>
        <w:t xml:space="preserve"> Bio Inc., USA), 1 µL each of forward and reverse primers (10 </w:t>
      </w:r>
      <w:proofErr w:type="spellStart"/>
      <w:r w:rsidRPr="00635237">
        <w:rPr>
          <w:rFonts w:ascii="Arial" w:hAnsi="Arial" w:cs="Arial"/>
          <w:sz w:val="20"/>
          <w:szCs w:val="20"/>
        </w:rPr>
        <w:t>pmol</w:t>
      </w:r>
      <w:proofErr w:type="spellEnd"/>
      <w:r w:rsidRPr="00635237">
        <w:rPr>
          <w:rFonts w:ascii="Arial" w:hAnsi="Arial" w:cs="Arial"/>
          <w:sz w:val="20"/>
          <w:szCs w:val="20"/>
        </w:rPr>
        <w:t xml:space="preserve">), 5 µL of template DNA, and 5.5 µL of nuclease-free water. Amplification conditions consisted of an initial denaturation at 94 °C, followed by 30 cycles of denaturation at 94 °C for 30 s, annealing at 60 °C for 30 s, and extension at 72 °C for 45 s. PCR products were resolved by agarose gel electrophoresis and </w:t>
      </w:r>
      <w:r w:rsidR="00091554">
        <w:rPr>
          <w:rFonts w:ascii="Arial" w:hAnsi="Arial" w:cs="Arial"/>
          <w:sz w:val="20"/>
          <w:szCs w:val="20"/>
        </w:rPr>
        <w:t>visualised</w:t>
      </w:r>
      <w:r w:rsidRPr="00635237">
        <w:rPr>
          <w:rFonts w:ascii="Arial" w:hAnsi="Arial" w:cs="Arial"/>
          <w:sz w:val="20"/>
          <w:szCs w:val="20"/>
        </w:rPr>
        <w:t xml:space="preserve"> under UV transillumination. Isolates were considered positive based on the presence of an amplicon of the expected size.</w:t>
      </w:r>
    </w:p>
    <w:p w14:paraId="64D8F35B" w14:textId="3D10A293" w:rsidR="00085EC7" w:rsidRPr="00E35D21" w:rsidRDefault="00076C36" w:rsidP="00641A92">
      <w:pPr>
        <w:spacing w:line="360" w:lineRule="auto"/>
        <w:jc w:val="both"/>
        <w:rPr>
          <w:rFonts w:ascii="Arial" w:hAnsi="Arial" w:cs="Arial"/>
          <w:b/>
          <w:bCs/>
        </w:rPr>
      </w:pPr>
      <w:r>
        <w:rPr>
          <w:rFonts w:ascii="Arial" w:hAnsi="Arial" w:cs="Arial"/>
          <w:b/>
          <w:bCs/>
        </w:rPr>
        <w:t xml:space="preserve">2.5 </w:t>
      </w:r>
      <w:r w:rsidR="00085EC7" w:rsidRPr="00E35D21">
        <w:rPr>
          <w:rFonts w:ascii="Arial" w:hAnsi="Arial" w:cs="Arial"/>
          <w:b/>
          <w:bCs/>
        </w:rPr>
        <w:t>H</w:t>
      </w:r>
      <w:r w:rsidR="00DC35DC">
        <w:rPr>
          <w:rFonts w:ascii="Arial" w:hAnsi="Arial" w:cs="Arial"/>
          <w:b/>
          <w:bCs/>
        </w:rPr>
        <w:t>a</w:t>
      </w:r>
      <w:r w:rsidR="00085EC7" w:rsidRPr="00E35D21">
        <w:rPr>
          <w:rFonts w:ascii="Arial" w:hAnsi="Arial" w:cs="Arial"/>
          <w:b/>
          <w:bCs/>
        </w:rPr>
        <w:t>emolysis and Biofilm Assays</w:t>
      </w:r>
    </w:p>
    <w:p w14:paraId="001D432A" w14:textId="5D883972" w:rsidR="001D650D" w:rsidRPr="00E35D21" w:rsidRDefault="00085EC7" w:rsidP="001D650D">
      <w:pPr>
        <w:spacing w:line="360" w:lineRule="auto"/>
        <w:ind w:firstLine="720"/>
        <w:jc w:val="both"/>
        <w:rPr>
          <w:rFonts w:ascii="Arial" w:hAnsi="Arial" w:cs="Arial"/>
          <w:color w:val="000000" w:themeColor="text1"/>
          <w:sz w:val="20"/>
          <w:szCs w:val="20"/>
        </w:rPr>
      </w:pPr>
      <w:r w:rsidRPr="00E35D21">
        <w:rPr>
          <w:rFonts w:ascii="Arial" w:hAnsi="Arial" w:cs="Arial"/>
          <w:sz w:val="20"/>
          <w:szCs w:val="20"/>
        </w:rPr>
        <w:t>H</w:t>
      </w:r>
      <w:r w:rsidR="00DC35DC">
        <w:rPr>
          <w:rFonts w:ascii="Arial" w:hAnsi="Arial" w:cs="Arial"/>
          <w:sz w:val="20"/>
          <w:szCs w:val="20"/>
        </w:rPr>
        <w:t>a</w:t>
      </w:r>
      <w:r w:rsidRPr="00E35D21">
        <w:rPr>
          <w:rFonts w:ascii="Arial" w:hAnsi="Arial" w:cs="Arial"/>
          <w:sz w:val="20"/>
          <w:szCs w:val="20"/>
        </w:rPr>
        <w:t xml:space="preserve">emolytic activity was detected by culturing the isolates in blood agar. </w:t>
      </w:r>
      <w:r w:rsidR="00802C6B" w:rsidRPr="00E35D21">
        <w:rPr>
          <w:rFonts w:ascii="Arial" w:hAnsi="Arial" w:cs="Arial"/>
          <w:color w:val="000000" w:themeColor="text1"/>
          <w:sz w:val="20"/>
          <w:szCs w:val="20"/>
        </w:rPr>
        <w:t>The isolates were cultured on blood agar plates containing 5 per cent sheep blood in BHI agar and incubated at 37 °C for 24 hours. The plates were examined for h</w:t>
      </w:r>
      <w:r w:rsidR="00DC35DC">
        <w:rPr>
          <w:rFonts w:ascii="Arial" w:hAnsi="Arial" w:cs="Arial"/>
          <w:color w:val="000000" w:themeColor="text1"/>
          <w:sz w:val="20"/>
          <w:szCs w:val="20"/>
        </w:rPr>
        <w:t>a</w:t>
      </w:r>
      <w:r w:rsidR="00802C6B" w:rsidRPr="00E35D21">
        <w:rPr>
          <w:rFonts w:ascii="Arial" w:hAnsi="Arial" w:cs="Arial"/>
          <w:color w:val="000000" w:themeColor="text1"/>
          <w:sz w:val="20"/>
          <w:szCs w:val="20"/>
        </w:rPr>
        <w:t>emolytic activity, and the reactions were classified as partial (α), complete (β)</w:t>
      </w:r>
      <w:r w:rsidR="006D0909" w:rsidRPr="00E35D21">
        <w:rPr>
          <w:rFonts w:ascii="Arial" w:hAnsi="Arial" w:cs="Arial"/>
          <w:color w:val="000000" w:themeColor="text1"/>
          <w:sz w:val="20"/>
          <w:szCs w:val="20"/>
        </w:rPr>
        <w:t xml:space="preserve"> </w:t>
      </w:r>
      <w:r w:rsidR="00802C6B" w:rsidRPr="00E35D21">
        <w:rPr>
          <w:rFonts w:ascii="Arial" w:hAnsi="Arial" w:cs="Arial"/>
          <w:color w:val="000000" w:themeColor="text1"/>
          <w:sz w:val="20"/>
          <w:szCs w:val="20"/>
        </w:rPr>
        <w:t>or non-h</w:t>
      </w:r>
      <w:r w:rsidR="00DC35DC">
        <w:rPr>
          <w:rFonts w:ascii="Arial" w:hAnsi="Arial" w:cs="Arial"/>
          <w:color w:val="000000" w:themeColor="text1"/>
          <w:sz w:val="20"/>
          <w:szCs w:val="20"/>
        </w:rPr>
        <w:t>a</w:t>
      </w:r>
      <w:r w:rsidR="00802C6B" w:rsidRPr="00E35D21">
        <w:rPr>
          <w:rFonts w:ascii="Arial" w:hAnsi="Arial" w:cs="Arial"/>
          <w:color w:val="000000" w:themeColor="text1"/>
          <w:sz w:val="20"/>
          <w:szCs w:val="20"/>
        </w:rPr>
        <w:t>emolytic.</w:t>
      </w:r>
    </w:p>
    <w:p w14:paraId="1D64C7BA" w14:textId="69C45D2A" w:rsidR="00802C6B" w:rsidRPr="00E35D21" w:rsidRDefault="00802C6B" w:rsidP="001D650D">
      <w:pPr>
        <w:spacing w:line="360" w:lineRule="auto"/>
        <w:ind w:firstLine="720"/>
        <w:jc w:val="both"/>
        <w:rPr>
          <w:rFonts w:ascii="Arial" w:hAnsi="Arial" w:cs="Arial"/>
          <w:color w:val="000000" w:themeColor="text1"/>
          <w:sz w:val="20"/>
          <w:szCs w:val="20"/>
        </w:rPr>
      </w:pPr>
      <w:r w:rsidRPr="00E35D21">
        <w:rPr>
          <w:rFonts w:ascii="Arial" w:hAnsi="Arial" w:cs="Arial"/>
          <w:color w:val="000000" w:themeColor="text1"/>
          <w:sz w:val="20"/>
          <w:szCs w:val="20"/>
        </w:rPr>
        <w:t>Biofilm formation was assessed using the Congo red agar (CRA) technique.</w:t>
      </w:r>
      <w:r w:rsidR="00200CA4" w:rsidRPr="00E35D21">
        <w:rPr>
          <w:rFonts w:ascii="Arial" w:hAnsi="Arial" w:cs="Arial"/>
          <w:color w:val="000000" w:themeColor="text1"/>
          <w:sz w:val="20"/>
          <w:szCs w:val="20"/>
        </w:rPr>
        <w:t xml:space="preserve"> </w:t>
      </w:r>
      <w:proofErr w:type="spellStart"/>
      <w:r w:rsidR="00200CA4" w:rsidRPr="00E35D21">
        <w:rPr>
          <w:rFonts w:ascii="Arial" w:hAnsi="Arial" w:cs="Arial"/>
          <w:color w:val="000000" w:themeColor="text1"/>
          <w:sz w:val="20"/>
          <w:szCs w:val="20"/>
        </w:rPr>
        <w:t>Basne</w:t>
      </w:r>
      <w:proofErr w:type="spellEnd"/>
      <w:r w:rsidR="00200CA4" w:rsidRPr="00E35D21">
        <w:rPr>
          <w:rFonts w:ascii="Arial" w:hAnsi="Arial" w:cs="Arial"/>
          <w:color w:val="000000" w:themeColor="text1"/>
          <w:sz w:val="20"/>
          <w:szCs w:val="20"/>
        </w:rPr>
        <w:t xml:space="preserve"> </w:t>
      </w:r>
      <w:r w:rsidR="00B81E9A" w:rsidRPr="00E35D21">
        <w:rPr>
          <w:rFonts w:ascii="Arial" w:hAnsi="Arial" w:cs="Arial"/>
          <w:i/>
          <w:iCs/>
          <w:color w:val="000000" w:themeColor="text1"/>
          <w:sz w:val="20"/>
          <w:szCs w:val="20"/>
        </w:rPr>
        <w:t>et al</w:t>
      </w:r>
      <w:r w:rsidR="00200CA4" w:rsidRPr="00E35D21">
        <w:rPr>
          <w:rFonts w:ascii="Arial" w:hAnsi="Arial" w:cs="Arial"/>
          <w:i/>
          <w:iCs/>
          <w:color w:val="000000" w:themeColor="text1"/>
          <w:sz w:val="20"/>
          <w:szCs w:val="20"/>
        </w:rPr>
        <w:t xml:space="preserve">. </w:t>
      </w:r>
      <w:r w:rsidR="00200CA4" w:rsidRPr="00E35D21">
        <w:rPr>
          <w:rFonts w:ascii="Arial" w:hAnsi="Arial" w:cs="Arial"/>
          <w:color w:val="000000" w:themeColor="text1"/>
          <w:sz w:val="20"/>
          <w:szCs w:val="20"/>
        </w:rPr>
        <w:t>(</w:t>
      </w:r>
      <w:r w:rsidR="00200CA4" w:rsidRPr="00E35D21">
        <w:rPr>
          <w:rFonts w:ascii="Arial" w:hAnsi="Arial" w:cs="Arial"/>
          <w:i/>
          <w:iCs/>
          <w:color w:val="000000" w:themeColor="text1"/>
          <w:sz w:val="20"/>
          <w:szCs w:val="20"/>
        </w:rPr>
        <w:t>2023</w:t>
      </w:r>
      <w:r w:rsidR="00200CA4" w:rsidRPr="00E35D21">
        <w:rPr>
          <w:rFonts w:ascii="Arial" w:hAnsi="Arial" w:cs="Arial"/>
          <w:color w:val="000000" w:themeColor="text1"/>
          <w:sz w:val="20"/>
          <w:szCs w:val="20"/>
        </w:rPr>
        <w:t>).</w:t>
      </w:r>
      <w:r w:rsidRPr="00E35D21">
        <w:rPr>
          <w:rFonts w:ascii="Arial" w:hAnsi="Arial" w:cs="Arial"/>
          <w:color w:val="000000" w:themeColor="text1"/>
          <w:sz w:val="20"/>
          <w:szCs w:val="20"/>
        </w:rPr>
        <w:t xml:space="preserve"> The CRA medium was prepared using BHI agar (52 g/L) supplemented with sucrose (36 g/L), agar (10 g/L), and Congo red dye (0.8 g/L). The Congo red solution was prepared separately as a concentrated stock and sterilised by autoclaving, then incorporated into the medium after cooling to approximately 55 °C. The medium was poured into sterile Petri plates, which were subsequently inoculated with the test isolates and incubated at 37 °C for 24–48 h. Biofilm-producing isolates formed black colonies with a dry, crystalline appearance, while non- or weak biofilm producers exhibited red-colo</w:t>
      </w:r>
      <w:r w:rsidR="00200CA4" w:rsidRPr="00E35D21">
        <w:rPr>
          <w:rFonts w:ascii="Arial" w:hAnsi="Arial" w:cs="Arial"/>
          <w:color w:val="000000" w:themeColor="text1"/>
          <w:sz w:val="20"/>
          <w:szCs w:val="20"/>
        </w:rPr>
        <w:t>u</w:t>
      </w:r>
      <w:r w:rsidRPr="00E35D21">
        <w:rPr>
          <w:rFonts w:ascii="Arial" w:hAnsi="Arial" w:cs="Arial"/>
          <w:color w:val="000000" w:themeColor="text1"/>
          <w:sz w:val="20"/>
          <w:szCs w:val="20"/>
        </w:rPr>
        <w:t>red colonies</w:t>
      </w:r>
      <w:r w:rsidR="00DC35DC">
        <w:rPr>
          <w:rFonts w:ascii="Arial" w:hAnsi="Arial" w:cs="Arial"/>
          <w:color w:val="000000" w:themeColor="text1"/>
          <w:sz w:val="20"/>
          <w:szCs w:val="20"/>
        </w:rPr>
        <w:t xml:space="preserve"> (Kaiser et al., 2013)</w:t>
      </w:r>
      <w:r w:rsidR="00DC35DC" w:rsidRPr="00E35D21">
        <w:rPr>
          <w:rFonts w:ascii="Arial" w:hAnsi="Arial" w:cs="Arial"/>
          <w:color w:val="000000" w:themeColor="text1"/>
          <w:sz w:val="20"/>
          <w:szCs w:val="20"/>
        </w:rPr>
        <w:t>.</w:t>
      </w:r>
      <w:r w:rsidR="00200CA4" w:rsidRPr="00E35D21">
        <w:rPr>
          <w:rFonts w:ascii="Arial" w:hAnsi="Arial" w:cs="Arial"/>
          <w:color w:val="000000" w:themeColor="text1"/>
          <w:sz w:val="20"/>
          <w:szCs w:val="20"/>
        </w:rPr>
        <w:t>.</w:t>
      </w:r>
    </w:p>
    <w:p w14:paraId="2D5EF96F" w14:textId="528CB1C8" w:rsidR="008D5B82" w:rsidRPr="006B5284" w:rsidRDefault="00076C36" w:rsidP="008D5B82">
      <w:pPr>
        <w:spacing w:line="360" w:lineRule="auto"/>
        <w:rPr>
          <w:rFonts w:ascii="Arial" w:hAnsi="Arial" w:cs="Arial"/>
          <w:b/>
          <w:bCs/>
        </w:rPr>
      </w:pPr>
      <w:r>
        <w:rPr>
          <w:rFonts w:ascii="Arial" w:hAnsi="Arial" w:cs="Arial"/>
          <w:b/>
          <w:bCs/>
        </w:rPr>
        <w:t xml:space="preserve">2.6 </w:t>
      </w:r>
      <w:r w:rsidR="008D5B82" w:rsidRPr="006B5284">
        <w:rPr>
          <w:rFonts w:ascii="Arial" w:hAnsi="Arial" w:cs="Arial"/>
          <w:b/>
          <w:bCs/>
        </w:rPr>
        <w:t>Antibiogram</w:t>
      </w:r>
    </w:p>
    <w:p w14:paraId="2F93D764" w14:textId="7874F0A8" w:rsidR="008D5B82" w:rsidRPr="006B5284" w:rsidRDefault="008D5B82" w:rsidP="008D5B82">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The antimicrobial susceptibility of </w:t>
      </w:r>
      <w:r w:rsidRPr="006B5284">
        <w:rPr>
          <w:rFonts w:ascii="Arial" w:hAnsi="Arial" w:cs="Arial"/>
          <w:i/>
          <w:iCs/>
          <w:color w:val="000000" w:themeColor="text1"/>
          <w:sz w:val="20"/>
          <w:szCs w:val="20"/>
        </w:rPr>
        <w:t>Streptococcus</w:t>
      </w:r>
      <w:r w:rsidRPr="006B5284">
        <w:rPr>
          <w:rFonts w:ascii="Arial" w:hAnsi="Arial" w:cs="Arial"/>
          <w:color w:val="000000" w:themeColor="text1"/>
          <w:sz w:val="20"/>
          <w:szCs w:val="20"/>
        </w:rPr>
        <w:t xml:space="preserve"> isolates was assessed by the Kirby–Bauer disc diffusion method on Mueller–Hinton agar (MHA) following the Clinical and Laboratory Standards Institute guidelines (CLSI, 2023). The antimicrobial agents evaluated w</w:t>
      </w:r>
      <w:r w:rsidR="00EA759F">
        <w:rPr>
          <w:rFonts w:ascii="Arial" w:hAnsi="Arial" w:cs="Arial"/>
          <w:color w:val="000000" w:themeColor="text1"/>
          <w:sz w:val="20"/>
          <w:szCs w:val="20"/>
        </w:rPr>
        <w:t xml:space="preserve">ere amoxicillin–clavulanic acid- </w:t>
      </w:r>
      <w:r w:rsidRPr="006B5284">
        <w:rPr>
          <w:rFonts w:ascii="Arial" w:hAnsi="Arial" w:cs="Arial"/>
          <w:color w:val="000000" w:themeColor="text1"/>
          <w:sz w:val="20"/>
          <w:szCs w:val="20"/>
        </w:rPr>
        <w:t>20/10 µg</w:t>
      </w:r>
      <w:r w:rsidR="00EA759F">
        <w:rPr>
          <w:rFonts w:ascii="Arial" w:hAnsi="Arial" w:cs="Arial"/>
          <w:color w:val="000000" w:themeColor="text1"/>
          <w:sz w:val="20"/>
          <w:szCs w:val="20"/>
        </w:rPr>
        <w:t xml:space="preserve"> (AMC)</w:t>
      </w:r>
      <w:r w:rsidRPr="006B5284">
        <w:rPr>
          <w:rFonts w:ascii="Arial" w:hAnsi="Arial" w:cs="Arial"/>
          <w:color w:val="000000" w:themeColor="text1"/>
          <w:sz w:val="20"/>
          <w:szCs w:val="20"/>
        </w:rPr>
        <w:t xml:space="preserve">, </w:t>
      </w:r>
      <w:proofErr w:type="spellStart"/>
      <w:r w:rsidR="00EA759F">
        <w:rPr>
          <w:rFonts w:ascii="Arial" w:hAnsi="Arial" w:cs="Arial"/>
          <w:color w:val="000000" w:themeColor="text1"/>
          <w:sz w:val="20"/>
          <w:szCs w:val="20"/>
        </w:rPr>
        <w:t>cefoperazone</w:t>
      </w:r>
      <w:proofErr w:type="spellEnd"/>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75 µg</w:t>
      </w:r>
      <w:r w:rsidR="00EA759F">
        <w:rPr>
          <w:rFonts w:ascii="Arial" w:hAnsi="Arial" w:cs="Arial"/>
          <w:color w:val="000000" w:themeColor="text1"/>
          <w:sz w:val="20"/>
          <w:szCs w:val="20"/>
        </w:rPr>
        <w:t xml:space="preserve"> (CPZ)</w:t>
      </w:r>
      <w:r w:rsidRPr="006B5284">
        <w:rPr>
          <w:rFonts w:ascii="Arial" w:hAnsi="Arial" w:cs="Arial"/>
          <w:color w:val="000000" w:themeColor="text1"/>
          <w:sz w:val="20"/>
          <w:szCs w:val="20"/>
        </w:rPr>
        <w:t xml:space="preserve">, </w:t>
      </w:r>
      <w:proofErr w:type="spellStart"/>
      <w:r w:rsidRPr="006B5284">
        <w:rPr>
          <w:rFonts w:ascii="Arial" w:hAnsi="Arial" w:cs="Arial"/>
          <w:color w:val="000000" w:themeColor="text1"/>
          <w:sz w:val="20"/>
          <w:szCs w:val="20"/>
        </w:rPr>
        <w:t>cefoperazone</w:t>
      </w:r>
      <w:proofErr w:type="spellEnd"/>
      <w:r w:rsidRPr="006B5284">
        <w:rPr>
          <w:rFonts w:ascii="Arial" w:hAnsi="Arial" w:cs="Arial"/>
          <w:color w:val="000000" w:themeColor="text1"/>
          <w:sz w:val="20"/>
          <w:szCs w:val="20"/>
        </w:rPr>
        <w:t>–tazobactam</w:t>
      </w:r>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75/10 µg</w:t>
      </w:r>
      <w:r w:rsidR="00EA759F">
        <w:rPr>
          <w:rFonts w:ascii="Arial" w:hAnsi="Arial" w:cs="Arial"/>
          <w:color w:val="000000" w:themeColor="text1"/>
          <w:sz w:val="20"/>
          <w:szCs w:val="20"/>
        </w:rPr>
        <w:t xml:space="preserve"> (CTZ</w:t>
      </w:r>
      <w:r w:rsidRPr="006B5284">
        <w:rPr>
          <w:rFonts w:ascii="Arial" w:hAnsi="Arial" w:cs="Arial"/>
          <w:color w:val="000000" w:themeColor="text1"/>
          <w:sz w:val="20"/>
          <w:szCs w:val="20"/>
        </w:rPr>
        <w:t>), tetracycline</w:t>
      </w:r>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30 µg</w:t>
      </w:r>
      <w:r w:rsidR="00EA759F">
        <w:rPr>
          <w:rFonts w:ascii="Arial" w:hAnsi="Arial" w:cs="Arial"/>
          <w:color w:val="000000" w:themeColor="text1"/>
          <w:sz w:val="20"/>
          <w:szCs w:val="20"/>
        </w:rPr>
        <w:t xml:space="preserve"> (TET), gentamicin- </w:t>
      </w:r>
      <w:r w:rsidRPr="006B5284">
        <w:rPr>
          <w:rFonts w:ascii="Arial" w:hAnsi="Arial" w:cs="Arial"/>
          <w:color w:val="000000" w:themeColor="text1"/>
          <w:sz w:val="20"/>
          <w:szCs w:val="20"/>
        </w:rPr>
        <w:t>10 µg</w:t>
      </w:r>
      <w:r w:rsidR="00EA759F">
        <w:rPr>
          <w:rFonts w:ascii="Arial" w:hAnsi="Arial" w:cs="Arial"/>
          <w:color w:val="000000" w:themeColor="text1"/>
          <w:sz w:val="20"/>
          <w:szCs w:val="20"/>
        </w:rPr>
        <w:t xml:space="preserve"> (GEN</w:t>
      </w:r>
      <w:r w:rsidRPr="006B5284">
        <w:rPr>
          <w:rFonts w:ascii="Arial" w:hAnsi="Arial" w:cs="Arial"/>
          <w:color w:val="000000" w:themeColor="text1"/>
          <w:sz w:val="20"/>
          <w:szCs w:val="20"/>
        </w:rPr>
        <w:t>), enrofloxacin</w:t>
      </w:r>
      <w:r w:rsidR="00EA759F">
        <w:rPr>
          <w:rFonts w:ascii="Arial" w:hAnsi="Arial" w:cs="Arial"/>
          <w:color w:val="000000" w:themeColor="text1"/>
          <w:sz w:val="20"/>
          <w:szCs w:val="20"/>
        </w:rPr>
        <w:t>-</w:t>
      </w:r>
      <w:r w:rsidRPr="006B5284">
        <w:rPr>
          <w:rFonts w:ascii="Arial" w:hAnsi="Arial" w:cs="Arial"/>
          <w:color w:val="000000" w:themeColor="text1"/>
          <w:sz w:val="20"/>
          <w:szCs w:val="20"/>
        </w:rPr>
        <w:t xml:space="preserve"> 5 µg</w:t>
      </w:r>
      <w:r w:rsidR="00EA759F">
        <w:rPr>
          <w:rFonts w:ascii="Arial" w:hAnsi="Arial" w:cs="Arial"/>
          <w:color w:val="000000" w:themeColor="text1"/>
          <w:sz w:val="20"/>
          <w:szCs w:val="20"/>
        </w:rPr>
        <w:t xml:space="preserve"> (EN), and co-trimoxazole- </w:t>
      </w:r>
      <w:r w:rsidRPr="006B5284">
        <w:rPr>
          <w:rFonts w:ascii="Arial" w:hAnsi="Arial" w:cs="Arial"/>
          <w:color w:val="000000" w:themeColor="text1"/>
          <w:sz w:val="20"/>
          <w:szCs w:val="20"/>
        </w:rPr>
        <w:t>25 µg</w:t>
      </w:r>
      <w:r w:rsidR="00EA759F">
        <w:rPr>
          <w:rFonts w:ascii="Arial" w:hAnsi="Arial" w:cs="Arial"/>
          <w:color w:val="000000" w:themeColor="text1"/>
          <w:sz w:val="20"/>
          <w:szCs w:val="20"/>
        </w:rPr>
        <w:t xml:space="preserve"> (COT</w:t>
      </w:r>
      <w:r w:rsidRPr="006B5284">
        <w:rPr>
          <w:rFonts w:ascii="Arial" w:hAnsi="Arial" w:cs="Arial"/>
          <w:color w:val="000000" w:themeColor="text1"/>
          <w:sz w:val="20"/>
          <w:szCs w:val="20"/>
        </w:rPr>
        <w:t>).</w:t>
      </w:r>
    </w:p>
    <w:p w14:paraId="32F64918" w14:textId="00962BFF" w:rsidR="008D5B82" w:rsidRPr="006B5284" w:rsidRDefault="008D5B82" w:rsidP="008D5B82">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lastRenderedPageBreak/>
        <w:t>For each isolate, a bacterial suspension adjusted to the 0.5 McFarland standard was prepared and evenly inoculated onto MHA plates. Antibiotic discs were placed aseptically, and the plates were incubated at 37 °C for 24 hours. Zones of inhibition were measured and categorised as susceptible, and resistant in accordance with CLSI interpretative criteria (CLSI, 2023)</w:t>
      </w:r>
      <w:r w:rsidR="00523E7B">
        <w:rPr>
          <w:rFonts w:ascii="Arial" w:hAnsi="Arial" w:cs="Arial"/>
          <w:color w:val="000000" w:themeColor="text1"/>
          <w:sz w:val="20"/>
          <w:szCs w:val="20"/>
        </w:rPr>
        <w:t>.</w:t>
      </w:r>
    </w:p>
    <w:p w14:paraId="570E8D3E" w14:textId="7A8D3226" w:rsidR="009C6CC1" w:rsidRPr="006B5284" w:rsidRDefault="00076C36" w:rsidP="006B5284">
      <w:pPr>
        <w:spacing w:line="360" w:lineRule="auto"/>
        <w:rPr>
          <w:rFonts w:ascii="Arial" w:hAnsi="Arial" w:cs="Arial"/>
          <w:b/>
          <w:bCs/>
          <w:color w:val="000000" w:themeColor="text1"/>
        </w:rPr>
      </w:pPr>
      <w:r>
        <w:rPr>
          <w:rFonts w:ascii="Arial" w:hAnsi="Arial" w:cs="Arial"/>
          <w:b/>
          <w:bCs/>
          <w:color w:val="000000" w:themeColor="text1"/>
        </w:rPr>
        <w:t xml:space="preserve">3 </w:t>
      </w:r>
      <w:r w:rsidR="006B5284" w:rsidRPr="006B5284">
        <w:rPr>
          <w:rFonts w:ascii="Arial" w:hAnsi="Arial" w:cs="Arial"/>
          <w:b/>
          <w:bCs/>
          <w:color w:val="000000" w:themeColor="text1"/>
        </w:rPr>
        <w:t>RESULTS AND DISCUSSION</w:t>
      </w:r>
    </w:p>
    <w:p w14:paraId="15738901" w14:textId="21DDA2AD"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3.1 Isolation and identification</w:t>
      </w:r>
      <w:r w:rsidRPr="00B86AFC">
        <w:rPr>
          <w:rFonts w:ascii="Arial" w:hAnsi="Arial" w:cs="Arial"/>
          <w:b/>
          <w:bCs/>
          <w:color w:val="000000" w:themeColor="text1"/>
          <w:sz w:val="20"/>
          <w:szCs w:val="20"/>
        </w:rPr>
        <w:tab/>
      </w:r>
    </w:p>
    <w:p w14:paraId="0EB2F642" w14:textId="35F90D10" w:rsidR="00085EC7" w:rsidRDefault="00DC723B" w:rsidP="00DC72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All 104 milk samples obtained from mastitis-affected cows yielded bacterial growth on BHI agar. Among the isolates, 90 (86.54 per cent) were identified as Gram-positive cocci, while </w:t>
      </w:r>
      <w:r w:rsidR="00085EC7">
        <w:rPr>
          <w:rFonts w:ascii="Arial" w:hAnsi="Arial" w:cs="Arial"/>
          <w:color w:val="000000" w:themeColor="text1"/>
          <w:sz w:val="20"/>
          <w:szCs w:val="20"/>
        </w:rPr>
        <w:t xml:space="preserve">the </w:t>
      </w:r>
      <w:r w:rsidR="00200CA4">
        <w:rPr>
          <w:rFonts w:ascii="Arial" w:hAnsi="Arial" w:cs="Arial"/>
          <w:color w:val="000000" w:themeColor="text1"/>
          <w:sz w:val="20"/>
          <w:szCs w:val="20"/>
        </w:rPr>
        <w:t>remaining</w:t>
      </w:r>
      <w:r w:rsidR="00085EC7">
        <w:rPr>
          <w:rFonts w:ascii="Arial" w:hAnsi="Arial" w:cs="Arial"/>
          <w:color w:val="000000" w:themeColor="text1"/>
          <w:sz w:val="20"/>
          <w:szCs w:val="20"/>
        </w:rPr>
        <w:t xml:space="preserve"> </w:t>
      </w:r>
      <w:r w:rsidRPr="006B5284">
        <w:rPr>
          <w:rFonts w:ascii="Arial" w:hAnsi="Arial" w:cs="Arial"/>
          <w:color w:val="000000" w:themeColor="text1"/>
          <w:sz w:val="20"/>
          <w:szCs w:val="20"/>
        </w:rPr>
        <w:t>were Gram-negative bacilli. Among the 90 Gram-positive cocci, 19 isolates (18.26 per cent) exhibited chain arrangement on Gram staining</w:t>
      </w:r>
      <w:r w:rsidR="0003085B">
        <w:rPr>
          <w:rFonts w:ascii="Arial" w:hAnsi="Arial" w:cs="Arial"/>
          <w:color w:val="000000" w:themeColor="text1"/>
          <w:sz w:val="20"/>
          <w:szCs w:val="20"/>
        </w:rPr>
        <w:t xml:space="preserve"> (Fig. 1</w:t>
      </w:r>
      <w:r w:rsidR="00583C7B">
        <w:rPr>
          <w:rFonts w:ascii="Arial" w:hAnsi="Arial" w:cs="Arial"/>
          <w:color w:val="000000" w:themeColor="text1"/>
          <w:sz w:val="20"/>
          <w:szCs w:val="20"/>
        </w:rPr>
        <w:t>A</w:t>
      </w:r>
      <w:r w:rsidR="0003085B">
        <w:rPr>
          <w:rFonts w:ascii="Arial" w:hAnsi="Arial" w:cs="Arial"/>
          <w:color w:val="000000" w:themeColor="text1"/>
          <w:sz w:val="20"/>
          <w:szCs w:val="20"/>
        </w:rPr>
        <w:t>)</w:t>
      </w:r>
      <w:r w:rsidR="00CB6E03">
        <w:rPr>
          <w:rFonts w:ascii="Arial" w:hAnsi="Arial" w:cs="Arial"/>
          <w:color w:val="000000" w:themeColor="text1"/>
          <w:sz w:val="20"/>
          <w:szCs w:val="20"/>
        </w:rPr>
        <w:t>, were catalase</w:t>
      </w:r>
      <w:r w:rsidRPr="006B5284">
        <w:rPr>
          <w:rFonts w:ascii="Arial" w:hAnsi="Arial" w:cs="Arial"/>
          <w:color w:val="000000" w:themeColor="text1"/>
          <w:sz w:val="20"/>
          <w:szCs w:val="20"/>
        </w:rPr>
        <w:t xml:space="preserve"> and oxidase-</w:t>
      </w:r>
      <w:r w:rsidR="00CB6E03">
        <w:rPr>
          <w:rFonts w:ascii="Arial" w:hAnsi="Arial" w:cs="Arial"/>
          <w:color w:val="000000" w:themeColor="text1"/>
          <w:sz w:val="20"/>
          <w:szCs w:val="20"/>
        </w:rPr>
        <w:t xml:space="preserve"> </w:t>
      </w:r>
      <w:r w:rsidRPr="006B5284">
        <w:rPr>
          <w:rFonts w:ascii="Arial" w:hAnsi="Arial" w:cs="Arial"/>
          <w:color w:val="000000" w:themeColor="text1"/>
          <w:sz w:val="20"/>
          <w:szCs w:val="20"/>
        </w:rPr>
        <w:t>negative</w:t>
      </w:r>
      <w:r w:rsidR="00085EC7">
        <w:rPr>
          <w:rFonts w:ascii="Arial" w:hAnsi="Arial" w:cs="Arial"/>
          <w:color w:val="000000" w:themeColor="text1"/>
          <w:sz w:val="20"/>
          <w:szCs w:val="20"/>
        </w:rPr>
        <w:t>. The colonies appeared</w:t>
      </w:r>
      <w:r w:rsidR="00200CA4">
        <w:rPr>
          <w:rFonts w:ascii="Arial" w:hAnsi="Arial" w:cs="Arial"/>
          <w:color w:val="000000" w:themeColor="text1"/>
          <w:sz w:val="20"/>
          <w:szCs w:val="20"/>
        </w:rPr>
        <w:t xml:space="preserve"> </w:t>
      </w:r>
      <w:r w:rsidR="00200CA4" w:rsidRPr="00200CA4">
        <w:rPr>
          <w:rFonts w:ascii="Arial" w:hAnsi="Arial" w:cs="Arial"/>
          <w:color w:val="000000" w:themeColor="text1"/>
          <w:sz w:val="20"/>
          <w:szCs w:val="20"/>
        </w:rPr>
        <w:t xml:space="preserve">small, circular, smooth, glistening, butyraceous, umbonate, greyish-white to translucent </w:t>
      </w:r>
      <w:r w:rsidR="0003085B">
        <w:rPr>
          <w:rFonts w:ascii="Arial" w:hAnsi="Arial" w:cs="Arial"/>
          <w:color w:val="000000" w:themeColor="text1"/>
          <w:sz w:val="20"/>
          <w:szCs w:val="20"/>
        </w:rPr>
        <w:t xml:space="preserve">in brain heart infusion agar (BHIA) (Fig. </w:t>
      </w:r>
      <w:r w:rsidR="00583C7B">
        <w:rPr>
          <w:rFonts w:ascii="Arial" w:hAnsi="Arial" w:cs="Arial"/>
          <w:color w:val="000000" w:themeColor="text1"/>
          <w:sz w:val="20"/>
          <w:szCs w:val="20"/>
        </w:rPr>
        <w:t>1B</w:t>
      </w:r>
      <w:r w:rsidR="0003085B">
        <w:rPr>
          <w:rFonts w:ascii="Arial" w:hAnsi="Arial" w:cs="Arial"/>
          <w:color w:val="000000" w:themeColor="text1"/>
          <w:sz w:val="20"/>
          <w:szCs w:val="20"/>
        </w:rPr>
        <w:t>)</w:t>
      </w:r>
      <w:r w:rsidR="00200CA4" w:rsidRPr="00200CA4">
        <w:rPr>
          <w:rFonts w:ascii="Arial" w:hAnsi="Arial" w:cs="Arial"/>
          <w:color w:val="000000" w:themeColor="text1"/>
          <w:sz w:val="20"/>
          <w:szCs w:val="20"/>
        </w:rPr>
        <w:t xml:space="preserve">, which are characteristic of </w:t>
      </w:r>
      <w:r w:rsidR="00200CA4" w:rsidRPr="0003085B">
        <w:rPr>
          <w:rFonts w:ascii="Arial" w:hAnsi="Arial" w:cs="Arial"/>
          <w:i/>
          <w:iCs/>
          <w:color w:val="000000" w:themeColor="text1"/>
          <w:sz w:val="20"/>
          <w:szCs w:val="20"/>
        </w:rPr>
        <w:t>Streptococcus</w:t>
      </w:r>
      <w:r w:rsidR="00200CA4" w:rsidRPr="00200CA4">
        <w:rPr>
          <w:rFonts w:ascii="Arial" w:hAnsi="Arial" w:cs="Arial"/>
          <w:color w:val="000000" w:themeColor="text1"/>
          <w:sz w:val="20"/>
          <w:szCs w:val="20"/>
        </w:rPr>
        <w:t xml:space="preserve"> spp</w:t>
      </w:r>
      <w:r w:rsidR="0003085B">
        <w:rPr>
          <w:rFonts w:ascii="Arial" w:hAnsi="Arial" w:cs="Arial"/>
          <w:color w:val="000000" w:themeColor="text1"/>
          <w:sz w:val="20"/>
          <w:szCs w:val="20"/>
        </w:rPr>
        <w:t>.</w:t>
      </w:r>
    </w:p>
    <w:p w14:paraId="425FCE2C" w14:textId="2E76F4AF" w:rsidR="0003085B" w:rsidRDefault="0003085B" w:rsidP="0003085B">
      <w:pPr>
        <w:spacing w:line="360" w:lineRule="auto"/>
        <w:jc w:val="center"/>
        <w:rPr>
          <w:rFonts w:ascii="Arial" w:hAnsi="Arial" w:cs="Arial"/>
          <w:color w:val="000000" w:themeColor="text1"/>
          <w:sz w:val="20"/>
          <w:szCs w:val="20"/>
        </w:rPr>
      </w:pPr>
    </w:p>
    <w:p w14:paraId="618C9070" w14:textId="2B70F192" w:rsidR="008469B6" w:rsidRDefault="00583C7B" w:rsidP="008469B6">
      <w:pPr>
        <w:jc w:val="center"/>
        <w:rPr>
          <w:rFonts w:ascii="Times New Roman" w:hAnsi="Times New Roman" w:cs="Times New Roman"/>
          <w:b/>
          <w:bCs/>
          <w:sz w:val="24"/>
          <w:szCs w:val="24"/>
        </w:rPr>
      </w:pPr>
      <w:r>
        <w:rPr>
          <w:rFonts w:ascii="Times New Roman" w:hAnsi="Times New Roman" w:cs="Times New Roman"/>
          <w:b/>
          <w:bCs/>
          <w:noProof/>
          <w:sz w:val="24"/>
          <w:szCs w:val="24"/>
          <w:lang w:val="en-US" w:bidi="ml-IN"/>
        </w:rPr>
        <w:drawing>
          <wp:inline distT="0" distB="0" distL="0" distR="0" wp14:anchorId="26F0385F" wp14:editId="3C48ACFD">
            <wp:extent cx="5503333" cy="254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e- pheno.jpg"/>
                    <pic:cNvPicPr/>
                  </pic:nvPicPr>
                  <pic:blipFill rotWithShape="1">
                    <a:blip r:embed="rId8" cstate="print">
                      <a:extLst>
                        <a:ext uri="{28A0092B-C50C-407E-A947-70E740481C1C}">
                          <a14:useLocalDpi xmlns:a14="http://schemas.microsoft.com/office/drawing/2010/main" val="0"/>
                        </a:ext>
                      </a:extLst>
                    </a:blip>
                    <a:srcRect b="50894"/>
                    <a:stretch/>
                  </pic:blipFill>
                  <pic:spPr bwMode="auto">
                    <a:xfrm>
                      <a:off x="0" y="0"/>
                      <a:ext cx="5502011" cy="2539390"/>
                    </a:xfrm>
                    <a:prstGeom prst="rect">
                      <a:avLst/>
                    </a:prstGeom>
                    <a:ln>
                      <a:noFill/>
                    </a:ln>
                    <a:extLst>
                      <a:ext uri="{53640926-AAD7-44D8-BBD7-CCE9431645EC}">
                        <a14:shadowObscured xmlns:a14="http://schemas.microsoft.com/office/drawing/2010/main"/>
                      </a:ext>
                    </a:extLst>
                  </pic:spPr>
                </pic:pic>
              </a:graphicData>
            </a:graphic>
          </wp:inline>
        </w:drawing>
      </w:r>
    </w:p>
    <w:p w14:paraId="26DF65E4" w14:textId="2B832B38" w:rsidR="008469B6" w:rsidRPr="0003085B" w:rsidRDefault="00583C7B" w:rsidP="00583C7B">
      <w:pPr>
        <w:jc w:val="both"/>
        <w:rPr>
          <w:rFonts w:ascii="Times New Roman" w:hAnsi="Times New Roman" w:cs="Times New Roman"/>
          <w:b/>
          <w:bCs/>
          <w:sz w:val="24"/>
          <w:szCs w:val="24"/>
        </w:rPr>
      </w:pPr>
      <w:r w:rsidRPr="004B071B">
        <w:rPr>
          <w:rFonts w:ascii="Arial" w:hAnsi="Arial" w:cs="Arial"/>
          <w:b/>
          <w:bCs/>
          <w:color w:val="000000" w:themeColor="text1"/>
          <w:sz w:val="20"/>
          <w:szCs w:val="20"/>
        </w:rPr>
        <w:t>Fig. 1</w:t>
      </w:r>
      <w:r>
        <w:rPr>
          <w:rFonts w:ascii="Arial" w:hAnsi="Arial" w:cs="Arial"/>
          <w:b/>
          <w:bCs/>
          <w:color w:val="000000" w:themeColor="text1"/>
          <w:sz w:val="20"/>
          <w:szCs w:val="20"/>
        </w:rPr>
        <w:t>: A</w:t>
      </w:r>
      <w:r>
        <w:rPr>
          <w:rFonts w:ascii="Arial" w:hAnsi="Arial" w:cs="Arial"/>
          <w:color w:val="000000" w:themeColor="text1"/>
          <w:sz w:val="20"/>
          <w:szCs w:val="20"/>
        </w:rPr>
        <w:t xml:space="preserve"> </w:t>
      </w:r>
      <w:r w:rsidRPr="00E35D21">
        <w:rPr>
          <w:rFonts w:ascii="Arial" w:hAnsi="Arial" w:cs="Arial"/>
          <w:sz w:val="20"/>
          <w:szCs w:val="20"/>
        </w:rPr>
        <w:t>Gram-positive cocci arranged in chains</w:t>
      </w:r>
      <w:r>
        <w:rPr>
          <w:rFonts w:ascii="Arial" w:hAnsi="Arial" w:cs="Arial"/>
          <w:sz w:val="20"/>
          <w:szCs w:val="20"/>
        </w:rPr>
        <w:t>.</w:t>
      </w:r>
      <w:r w:rsidRPr="00E35D21">
        <w:rPr>
          <w:rFonts w:ascii="Arial" w:hAnsi="Arial" w:cs="Arial"/>
          <w:b/>
          <w:bCs/>
          <w:sz w:val="20"/>
          <w:szCs w:val="20"/>
        </w:rPr>
        <w:t xml:space="preserve"> </w:t>
      </w:r>
      <w:r w:rsidRPr="00E35D21">
        <w:rPr>
          <w:rFonts w:ascii="Arial" w:hAnsi="Arial" w:cs="Arial"/>
          <w:color w:val="000000" w:themeColor="text1"/>
          <w:sz w:val="16"/>
          <w:szCs w:val="16"/>
        </w:rPr>
        <w:t xml:space="preserve"> </w:t>
      </w:r>
      <w:r w:rsidRPr="00583C7B">
        <w:rPr>
          <w:rFonts w:ascii="Arial" w:hAnsi="Arial" w:cs="Arial"/>
          <w:b/>
          <w:bCs/>
          <w:color w:val="000000" w:themeColor="text1"/>
          <w:sz w:val="20"/>
          <w:szCs w:val="20"/>
        </w:rPr>
        <w:t>B:</w:t>
      </w:r>
      <w:r>
        <w:rPr>
          <w:rFonts w:ascii="Times New Roman" w:hAnsi="Times New Roman" w:cs="Times New Roman"/>
          <w:b/>
          <w:bCs/>
          <w:sz w:val="24"/>
          <w:szCs w:val="24"/>
        </w:rPr>
        <w:t xml:space="preserve"> </w:t>
      </w:r>
      <w:r w:rsidR="008469B6">
        <w:rPr>
          <w:rFonts w:ascii="Times New Roman" w:hAnsi="Times New Roman" w:cs="Times New Roman"/>
          <w:b/>
          <w:bCs/>
          <w:sz w:val="24"/>
          <w:szCs w:val="24"/>
        </w:rPr>
        <w:t xml:space="preserve"> </w:t>
      </w:r>
      <w:r w:rsidR="008469B6">
        <w:rPr>
          <w:rFonts w:ascii="Arial" w:hAnsi="Arial" w:cs="Arial"/>
          <w:color w:val="000000" w:themeColor="text1"/>
          <w:sz w:val="20"/>
          <w:szCs w:val="20"/>
        </w:rPr>
        <w:t>S</w:t>
      </w:r>
      <w:r w:rsidR="008469B6" w:rsidRPr="00200CA4">
        <w:rPr>
          <w:rFonts w:ascii="Arial" w:hAnsi="Arial" w:cs="Arial"/>
          <w:color w:val="000000" w:themeColor="text1"/>
          <w:sz w:val="20"/>
          <w:szCs w:val="20"/>
        </w:rPr>
        <w:t>mall, circular, smooth, glistening, greyish-white to translucen</w:t>
      </w:r>
      <w:r w:rsidR="008469B6">
        <w:rPr>
          <w:rFonts w:ascii="Arial" w:hAnsi="Arial" w:cs="Arial"/>
          <w:color w:val="000000" w:themeColor="text1"/>
          <w:sz w:val="20"/>
          <w:szCs w:val="20"/>
        </w:rPr>
        <w:t>t colonies on BHIA.</w:t>
      </w:r>
    </w:p>
    <w:p w14:paraId="718CE41E" w14:textId="581C5B72" w:rsidR="004B071B" w:rsidRDefault="006F5F12" w:rsidP="004B071B">
      <w:pPr>
        <w:spacing w:line="360" w:lineRule="auto"/>
        <w:ind w:firstLine="720"/>
        <w:jc w:val="both"/>
        <w:rPr>
          <w:rFonts w:ascii="Arial" w:hAnsi="Arial" w:cs="Arial"/>
          <w:sz w:val="20"/>
          <w:szCs w:val="20"/>
        </w:rPr>
      </w:pPr>
      <w:r w:rsidRPr="00523E7B">
        <w:rPr>
          <w:rFonts w:ascii="Arial" w:hAnsi="Arial" w:cs="Arial"/>
          <w:color w:val="000000" w:themeColor="text1"/>
          <w:sz w:val="20"/>
          <w:szCs w:val="20"/>
        </w:rPr>
        <w:t>All the 19 isolates produced 317 bp amplicons on agarose gel electrophoresis of PCR products</w:t>
      </w:r>
      <w:r w:rsidR="00517ADC">
        <w:rPr>
          <w:rFonts w:ascii="Arial" w:hAnsi="Arial" w:cs="Arial"/>
          <w:color w:val="000000" w:themeColor="text1"/>
          <w:sz w:val="20"/>
          <w:szCs w:val="20"/>
        </w:rPr>
        <w:t xml:space="preserve"> (Fig </w:t>
      </w:r>
      <w:r w:rsidR="00382E07">
        <w:rPr>
          <w:rFonts w:ascii="Arial" w:hAnsi="Arial" w:cs="Arial"/>
          <w:color w:val="000000" w:themeColor="text1"/>
          <w:sz w:val="20"/>
          <w:szCs w:val="20"/>
        </w:rPr>
        <w:t>2</w:t>
      </w:r>
      <w:r w:rsidR="00517ADC">
        <w:rPr>
          <w:rFonts w:ascii="Arial" w:hAnsi="Arial" w:cs="Arial"/>
          <w:color w:val="000000" w:themeColor="text1"/>
          <w:sz w:val="20"/>
          <w:szCs w:val="20"/>
        </w:rPr>
        <w:t>)</w:t>
      </w:r>
      <w:r w:rsidRPr="00523E7B">
        <w:rPr>
          <w:rFonts w:ascii="Arial" w:hAnsi="Arial" w:cs="Arial"/>
          <w:color w:val="000000" w:themeColor="text1"/>
          <w:sz w:val="20"/>
          <w:szCs w:val="20"/>
        </w:rPr>
        <w:t>.</w:t>
      </w:r>
      <w:r w:rsidR="00DC35DC" w:rsidRPr="00DC35DC">
        <w:rPr>
          <w:rFonts w:ascii="Arial" w:hAnsi="Arial" w:cs="Arial"/>
          <w:color w:val="000000" w:themeColor="text1"/>
          <w:sz w:val="20"/>
          <w:szCs w:val="20"/>
        </w:rPr>
        <w:t xml:space="preserve"> </w:t>
      </w:r>
      <w:r w:rsidR="00DC35DC">
        <w:rPr>
          <w:rFonts w:ascii="Arial" w:hAnsi="Arial" w:cs="Arial"/>
          <w:color w:val="000000" w:themeColor="text1"/>
          <w:sz w:val="20"/>
          <w:szCs w:val="20"/>
        </w:rPr>
        <w:t xml:space="preserve">confirming the isolates as </w:t>
      </w:r>
      <w:r w:rsidR="00DC35DC" w:rsidRPr="00B168B7">
        <w:rPr>
          <w:rFonts w:ascii="Arial" w:hAnsi="Arial" w:cs="Arial"/>
          <w:i/>
          <w:iCs/>
          <w:color w:val="000000" w:themeColor="text1"/>
          <w:sz w:val="20"/>
          <w:szCs w:val="20"/>
        </w:rPr>
        <w:t>Streptococci</w:t>
      </w:r>
      <w:r w:rsidR="00DC35DC" w:rsidRPr="00523E7B">
        <w:rPr>
          <w:rFonts w:ascii="Arial" w:hAnsi="Arial" w:cs="Arial"/>
          <w:color w:val="000000" w:themeColor="text1"/>
          <w:sz w:val="20"/>
          <w:szCs w:val="20"/>
        </w:rPr>
        <w:t xml:space="preserve">. </w:t>
      </w:r>
      <w:r w:rsidR="00DC35DC">
        <w:rPr>
          <w:rFonts w:ascii="Arial" w:hAnsi="Arial" w:cs="Arial"/>
          <w:color w:val="000000" w:themeColor="text1"/>
          <w:sz w:val="20"/>
          <w:szCs w:val="20"/>
        </w:rPr>
        <w:t>The f</w:t>
      </w:r>
      <w:r w:rsidR="00DC35DC" w:rsidRPr="00523E7B">
        <w:rPr>
          <w:rFonts w:ascii="Arial" w:hAnsi="Arial" w:cs="Arial"/>
          <w:color w:val="000000" w:themeColor="text1"/>
          <w:sz w:val="20"/>
          <w:szCs w:val="20"/>
        </w:rPr>
        <w:t>indings</w:t>
      </w:r>
      <w:r w:rsidRPr="00523E7B">
        <w:rPr>
          <w:rFonts w:ascii="Arial" w:hAnsi="Arial" w:cs="Arial"/>
          <w:color w:val="000000" w:themeColor="text1"/>
          <w:sz w:val="20"/>
          <w:szCs w:val="20"/>
        </w:rPr>
        <w:t xml:space="preserve"> are</w:t>
      </w:r>
      <w:r>
        <w:rPr>
          <w:rFonts w:ascii="Arial" w:hAnsi="Arial" w:cs="Arial"/>
          <w:color w:val="000000" w:themeColor="text1"/>
          <w:sz w:val="20"/>
          <w:szCs w:val="20"/>
        </w:rPr>
        <w:t xml:space="preserve"> </w:t>
      </w:r>
      <w:r w:rsidRPr="00523E7B">
        <w:rPr>
          <w:rFonts w:ascii="Arial" w:hAnsi="Arial" w:cs="Arial"/>
          <w:color w:val="000000" w:themeColor="text1"/>
          <w:sz w:val="20"/>
          <w:szCs w:val="20"/>
        </w:rPr>
        <w:t>in</w:t>
      </w:r>
      <w:r>
        <w:rPr>
          <w:rFonts w:ascii="Arial" w:hAnsi="Arial" w:cs="Arial"/>
          <w:color w:val="000000" w:themeColor="text1"/>
          <w:sz w:val="20"/>
          <w:szCs w:val="20"/>
        </w:rPr>
        <w:t xml:space="preserve"> </w:t>
      </w:r>
      <w:r w:rsidRPr="00523E7B">
        <w:rPr>
          <w:rFonts w:ascii="Arial" w:hAnsi="Arial" w:cs="Arial"/>
          <w:color w:val="000000" w:themeColor="text1"/>
          <w:sz w:val="20"/>
          <w:szCs w:val="20"/>
        </w:rPr>
        <w:t>agreement with</w:t>
      </w:r>
      <w:r w:rsidR="00517ADC">
        <w:rPr>
          <w:rFonts w:ascii="Arial" w:hAnsi="Arial" w:cs="Arial"/>
          <w:color w:val="C00000"/>
          <w:sz w:val="20"/>
          <w:szCs w:val="20"/>
        </w:rPr>
        <w:t xml:space="preserve"> </w:t>
      </w:r>
      <w:proofErr w:type="spellStart"/>
      <w:r w:rsidRPr="00635237">
        <w:rPr>
          <w:rFonts w:ascii="Arial" w:hAnsi="Arial" w:cs="Arial"/>
          <w:sz w:val="20"/>
          <w:szCs w:val="20"/>
        </w:rPr>
        <w:t>Shome</w:t>
      </w:r>
      <w:proofErr w:type="spellEnd"/>
      <w:r w:rsidRPr="00635237">
        <w:rPr>
          <w:rFonts w:ascii="Arial" w:hAnsi="Arial" w:cs="Arial"/>
          <w:sz w:val="20"/>
          <w:szCs w:val="20"/>
        </w:rPr>
        <w:t xml:space="preserve"> </w:t>
      </w:r>
      <w:r w:rsidR="00B81E9A" w:rsidRPr="00B81E9A">
        <w:rPr>
          <w:rFonts w:ascii="Arial" w:hAnsi="Arial" w:cs="Arial"/>
          <w:i/>
          <w:iCs/>
          <w:sz w:val="20"/>
          <w:szCs w:val="20"/>
        </w:rPr>
        <w:t>et al</w:t>
      </w:r>
      <w:r w:rsidRPr="00635237">
        <w:rPr>
          <w:rFonts w:ascii="Arial" w:hAnsi="Arial" w:cs="Arial"/>
          <w:sz w:val="20"/>
          <w:szCs w:val="20"/>
        </w:rPr>
        <w:t>. (2011)</w:t>
      </w:r>
      <w:r w:rsidR="00251CBC" w:rsidRPr="00470AA9">
        <w:rPr>
          <w:rFonts w:ascii="Arial" w:hAnsi="Arial" w:cs="Arial"/>
          <w:sz w:val="20"/>
          <w:szCs w:val="20"/>
        </w:rPr>
        <w:t>.</w:t>
      </w:r>
    </w:p>
    <w:p w14:paraId="6A0AF59B" w14:textId="0863A3BB" w:rsidR="00517ADC" w:rsidRDefault="004B071B" w:rsidP="004B071B">
      <w:pPr>
        <w:spacing w:line="360" w:lineRule="auto"/>
        <w:rPr>
          <w:rFonts w:ascii="Arial" w:hAnsi="Arial" w:cs="Arial"/>
          <w:sz w:val="20"/>
          <w:szCs w:val="20"/>
        </w:rPr>
      </w:pPr>
      <w:r>
        <w:rPr>
          <w:rFonts w:ascii="Arial" w:hAnsi="Arial" w:cs="Arial"/>
          <w:noProof/>
          <w:sz w:val="20"/>
          <w:szCs w:val="20"/>
          <w:lang w:val="en-US" w:bidi="ml-IN"/>
        </w:rPr>
        <w:lastRenderedPageBreak/>
        <w:drawing>
          <wp:inline distT="0" distB="0" distL="0" distR="0" wp14:anchorId="36950052" wp14:editId="727D4B5E">
            <wp:extent cx="2463800" cy="2635973"/>
            <wp:effectExtent l="0" t="0" r="0" b="0"/>
            <wp:docPr id="16660618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1877" name="Picture 1666061877"/>
                    <pic:cNvPicPr/>
                  </pic:nvPicPr>
                  <pic:blipFill rotWithShape="1">
                    <a:blip r:embed="rId9">
                      <a:extLst>
                        <a:ext uri="{28A0092B-C50C-407E-A947-70E740481C1C}">
                          <a14:useLocalDpi xmlns:a14="http://schemas.microsoft.com/office/drawing/2010/main" val="0"/>
                        </a:ext>
                      </a:extLst>
                    </a:blip>
                    <a:srcRect l="4269" r="3364" b="11295"/>
                    <a:stretch>
                      <a:fillRect/>
                    </a:stretch>
                  </pic:blipFill>
                  <pic:spPr bwMode="auto">
                    <a:xfrm>
                      <a:off x="0" y="0"/>
                      <a:ext cx="2505405" cy="2680486"/>
                    </a:xfrm>
                    <a:prstGeom prst="rect">
                      <a:avLst/>
                    </a:prstGeom>
                    <a:ln>
                      <a:noFill/>
                    </a:ln>
                    <a:extLst>
                      <a:ext uri="{53640926-AAD7-44D8-BBD7-CCE9431645EC}">
                        <a14:shadowObscured xmlns:a14="http://schemas.microsoft.com/office/drawing/2010/main"/>
                      </a:ext>
                    </a:extLst>
                  </pic:spPr>
                </pic:pic>
              </a:graphicData>
            </a:graphic>
          </wp:inline>
        </w:drawing>
      </w:r>
    </w:p>
    <w:p w14:paraId="624F9EAD" w14:textId="2E04C0FC" w:rsidR="00517ADC" w:rsidRPr="00517ADC" w:rsidRDefault="00517ADC" w:rsidP="00517ADC">
      <w:pPr>
        <w:spacing w:line="360" w:lineRule="auto"/>
        <w:jc w:val="both"/>
        <w:rPr>
          <w:rFonts w:ascii="Arial" w:hAnsi="Arial" w:cs="Arial"/>
          <w:sz w:val="20"/>
          <w:szCs w:val="20"/>
        </w:rPr>
      </w:pPr>
      <w:r w:rsidRPr="004B071B">
        <w:rPr>
          <w:rFonts w:ascii="Arial" w:hAnsi="Arial" w:cs="Arial"/>
          <w:b/>
          <w:bCs/>
          <w:sz w:val="20"/>
          <w:szCs w:val="20"/>
        </w:rPr>
        <w:t xml:space="preserve">Fig </w:t>
      </w:r>
      <w:r w:rsidR="00382E07">
        <w:rPr>
          <w:rFonts w:ascii="Arial" w:hAnsi="Arial" w:cs="Arial"/>
          <w:b/>
          <w:bCs/>
          <w:sz w:val="20"/>
          <w:szCs w:val="20"/>
        </w:rPr>
        <w:t>2</w:t>
      </w:r>
      <w:r w:rsidRPr="004B071B">
        <w:rPr>
          <w:rFonts w:ascii="Arial" w:hAnsi="Arial" w:cs="Arial"/>
          <w:b/>
          <w:bCs/>
          <w:sz w:val="20"/>
          <w:szCs w:val="20"/>
        </w:rPr>
        <w:t>.</w:t>
      </w:r>
      <w:r>
        <w:rPr>
          <w:rFonts w:ascii="Arial" w:hAnsi="Arial" w:cs="Arial"/>
          <w:sz w:val="20"/>
          <w:szCs w:val="20"/>
        </w:rPr>
        <w:t xml:space="preserve"> </w:t>
      </w:r>
      <w:r w:rsidR="00DC35DC">
        <w:rPr>
          <w:rFonts w:ascii="Arial" w:hAnsi="Arial" w:cs="Arial"/>
          <w:sz w:val="20"/>
          <w:szCs w:val="20"/>
        </w:rPr>
        <w:t xml:space="preserve">Agarose gel electrophoresis of PCR amplified </w:t>
      </w:r>
      <w:r w:rsidR="00DC35DC" w:rsidRPr="00517ADC">
        <w:rPr>
          <w:rFonts w:ascii="Arial" w:hAnsi="Arial" w:cs="Arial"/>
          <w:i/>
          <w:iCs/>
          <w:sz w:val="20"/>
          <w:szCs w:val="20"/>
        </w:rPr>
        <w:t>16S rRNA</w:t>
      </w:r>
      <w:r w:rsidR="00DC35DC">
        <w:rPr>
          <w:rFonts w:ascii="Arial" w:hAnsi="Arial" w:cs="Arial"/>
          <w:sz w:val="20"/>
          <w:szCs w:val="20"/>
        </w:rPr>
        <w:t xml:space="preserve"> gene of </w:t>
      </w:r>
      <w:r w:rsidR="00DC35DC">
        <w:rPr>
          <w:rFonts w:ascii="Arial" w:hAnsi="Arial" w:cs="Arial"/>
          <w:i/>
          <w:iCs/>
          <w:sz w:val="20"/>
          <w:szCs w:val="20"/>
        </w:rPr>
        <w:t xml:space="preserve">Streptococcus spp. </w:t>
      </w:r>
      <w:r w:rsidR="00DC35DC">
        <w:rPr>
          <w:rFonts w:ascii="Arial" w:hAnsi="Arial" w:cs="Arial"/>
          <w:sz w:val="20"/>
          <w:szCs w:val="20"/>
        </w:rPr>
        <w:t xml:space="preserve">with an amplicon size 317 bp. M: 100 bp DNA ladder, L1: Negative </w:t>
      </w:r>
      <w:proofErr w:type="gramStart"/>
      <w:r w:rsidR="00DC35DC">
        <w:rPr>
          <w:rFonts w:ascii="Arial" w:hAnsi="Arial" w:cs="Arial"/>
          <w:sz w:val="20"/>
          <w:szCs w:val="20"/>
        </w:rPr>
        <w:t>control  L</w:t>
      </w:r>
      <w:proofErr w:type="gramEnd"/>
      <w:r w:rsidR="00DC35DC">
        <w:rPr>
          <w:rFonts w:ascii="Arial" w:hAnsi="Arial" w:cs="Arial"/>
          <w:sz w:val="20"/>
          <w:szCs w:val="20"/>
        </w:rPr>
        <w:t>2: Positive control and L3 to L5: Sample.</w:t>
      </w:r>
    </w:p>
    <w:p w14:paraId="0A92A718" w14:textId="2059C341" w:rsidR="00470AA9" w:rsidRDefault="00251CBC" w:rsidP="00DC723B">
      <w:pPr>
        <w:spacing w:line="360" w:lineRule="auto"/>
        <w:ind w:firstLine="720"/>
        <w:jc w:val="both"/>
        <w:rPr>
          <w:rFonts w:ascii="Arial" w:hAnsi="Arial" w:cs="Arial"/>
          <w:color w:val="000000" w:themeColor="text1"/>
          <w:sz w:val="20"/>
          <w:szCs w:val="20"/>
        </w:rPr>
      </w:pPr>
      <w:r w:rsidRPr="00251CBC">
        <w:rPr>
          <w:rFonts w:ascii="Arial" w:hAnsi="Arial" w:cs="Arial"/>
          <w:color w:val="000000" w:themeColor="text1"/>
          <w:sz w:val="20"/>
          <w:szCs w:val="20"/>
        </w:rPr>
        <w:t xml:space="preserve">The observed frequency of </w:t>
      </w:r>
      <w:r w:rsidRPr="00251CBC">
        <w:rPr>
          <w:rFonts w:ascii="Arial" w:hAnsi="Arial" w:cs="Arial"/>
          <w:i/>
          <w:iCs/>
          <w:color w:val="000000" w:themeColor="text1"/>
          <w:sz w:val="20"/>
          <w:szCs w:val="20"/>
        </w:rPr>
        <w:t>Streptococcus</w:t>
      </w:r>
      <w:r w:rsidRPr="00251CBC">
        <w:rPr>
          <w:rFonts w:ascii="Arial" w:hAnsi="Arial" w:cs="Arial"/>
          <w:color w:val="000000" w:themeColor="text1"/>
          <w:sz w:val="20"/>
          <w:szCs w:val="20"/>
        </w:rPr>
        <w:t xml:space="preserve"> spp. in mastitis cases (18.26 per cent) is consistent with Indian epidemiological reports documenting a comparable prevalence of </w:t>
      </w:r>
      <w:r w:rsidRPr="00251CBC">
        <w:rPr>
          <w:rFonts w:ascii="Arial" w:hAnsi="Arial" w:cs="Arial"/>
          <w:i/>
          <w:iCs/>
          <w:color w:val="000000" w:themeColor="text1"/>
          <w:sz w:val="20"/>
          <w:szCs w:val="20"/>
        </w:rPr>
        <w:t>Streptococcus</w:t>
      </w:r>
      <w:r w:rsidRPr="00251CBC">
        <w:rPr>
          <w:rFonts w:ascii="Arial" w:hAnsi="Arial" w:cs="Arial"/>
          <w:color w:val="000000" w:themeColor="text1"/>
          <w:sz w:val="20"/>
          <w:szCs w:val="20"/>
        </w:rPr>
        <w:t xml:space="preserve"> spp. among bovine mastitis pathogens (Krishnamoorthy </w:t>
      </w:r>
      <w:r w:rsidR="00B81E9A" w:rsidRPr="00B81E9A">
        <w:rPr>
          <w:rFonts w:ascii="Arial" w:hAnsi="Arial" w:cs="Arial"/>
          <w:i/>
          <w:iCs/>
          <w:color w:val="000000" w:themeColor="text1"/>
          <w:sz w:val="20"/>
          <w:szCs w:val="20"/>
        </w:rPr>
        <w:t>et al</w:t>
      </w:r>
      <w:r w:rsidRPr="00251CBC">
        <w:rPr>
          <w:rFonts w:ascii="Arial" w:hAnsi="Arial" w:cs="Arial"/>
          <w:color w:val="000000" w:themeColor="text1"/>
          <w:sz w:val="20"/>
          <w:szCs w:val="20"/>
        </w:rPr>
        <w:t>., 2021)</w:t>
      </w:r>
      <w:r>
        <w:rPr>
          <w:rFonts w:ascii="Arial" w:hAnsi="Arial" w:cs="Arial"/>
          <w:color w:val="000000" w:themeColor="text1"/>
          <w:sz w:val="20"/>
          <w:szCs w:val="20"/>
        </w:rPr>
        <w:t>.</w:t>
      </w:r>
      <w:r w:rsidR="00470AA9">
        <w:rPr>
          <w:rFonts w:ascii="Arial" w:hAnsi="Arial" w:cs="Arial"/>
          <w:color w:val="000000" w:themeColor="text1"/>
          <w:sz w:val="20"/>
          <w:szCs w:val="20"/>
        </w:rPr>
        <w:t xml:space="preserve"> </w:t>
      </w:r>
      <w:r w:rsidR="00470AA9" w:rsidRPr="00470AA9">
        <w:rPr>
          <w:rFonts w:ascii="Arial" w:hAnsi="Arial" w:cs="Arial"/>
          <w:color w:val="000000" w:themeColor="text1"/>
          <w:sz w:val="20"/>
          <w:szCs w:val="20"/>
        </w:rPr>
        <w:t xml:space="preserve">Internationally, the prevalence of </w:t>
      </w:r>
      <w:r w:rsidR="00470AA9" w:rsidRPr="00470AA9">
        <w:rPr>
          <w:rFonts w:ascii="Arial" w:hAnsi="Arial" w:cs="Arial"/>
          <w:i/>
          <w:iCs/>
          <w:color w:val="000000" w:themeColor="text1"/>
          <w:sz w:val="20"/>
          <w:szCs w:val="20"/>
        </w:rPr>
        <w:t>Streptococcus</w:t>
      </w:r>
      <w:r w:rsidR="00470AA9" w:rsidRPr="00470AA9">
        <w:rPr>
          <w:rFonts w:ascii="Arial" w:hAnsi="Arial" w:cs="Arial"/>
          <w:color w:val="000000" w:themeColor="text1"/>
          <w:sz w:val="20"/>
          <w:szCs w:val="20"/>
        </w:rPr>
        <w:t xml:space="preserve"> spp. in bovine mastitis has been reported to be lower in Europe and North America compared to India, based on regional pooled estimates from global systematic reviews and meta-analyses</w:t>
      </w:r>
      <w:r w:rsidR="00470AA9">
        <w:rPr>
          <w:rFonts w:ascii="Arial" w:hAnsi="Arial" w:cs="Arial"/>
          <w:color w:val="000000" w:themeColor="text1"/>
          <w:sz w:val="20"/>
          <w:szCs w:val="20"/>
        </w:rPr>
        <w:t xml:space="preserve">. </w:t>
      </w:r>
      <w:r w:rsidR="00470AA9" w:rsidRPr="00470AA9">
        <w:rPr>
          <w:rFonts w:ascii="Arial" w:hAnsi="Arial" w:cs="Arial"/>
          <w:color w:val="000000" w:themeColor="text1"/>
          <w:sz w:val="20"/>
          <w:szCs w:val="20"/>
        </w:rPr>
        <w:t xml:space="preserve">Internationally, the lower prevalence of </w:t>
      </w:r>
      <w:r w:rsidR="00470AA9" w:rsidRPr="00470AA9">
        <w:rPr>
          <w:rFonts w:ascii="Arial" w:hAnsi="Arial" w:cs="Arial"/>
          <w:i/>
          <w:iCs/>
          <w:color w:val="000000" w:themeColor="text1"/>
          <w:sz w:val="20"/>
          <w:szCs w:val="20"/>
        </w:rPr>
        <w:t>Streptococcus</w:t>
      </w:r>
      <w:r w:rsidR="00470AA9" w:rsidRPr="00470AA9">
        <w:rPr>
          <w:rFonts w:ascii="Arial" w:hAnsi="Arial" w:cs="Arial"/>
          <w:color w:val="000000" w:themeColor="text1"/>
          <w:sz w:val="20"/>
          <w:szCs w:val="20"/>
        </w:rPr>
        <w:t xml:space="preserve"> spp. in bovine mastitis is attributed to effective mastitis control programs, improved milking hygiene, and routine herd health monitoring in developed dairy systems (Bradley, 2007</w:t>
      </w:r>
      <w:r w:rsidR="00470AA9">
        <w:rPr>
          <w:rFonts w:ascii="Arial" w:hAnsi="Arial" w:cs="Arial"/>
          <w:color w:val="000000" w:themeColor="text1"/>
          <w:sz w:val="20"/>
          <w:szCs w:val="20"/>
        </w:rPr>
        <w:t xml:space="preserve">). </w:t>
      </w:r>
    </w:p>
    <w:p w14:paraId="4EB69645" w14:textId="084FDD05"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3.2 H</w:t>
      </w:r>
      <w:r w:rsidR="00DC35DC">
        <w:rPr>
          <w:rFonts w:ascii="Arial" w:hAnsi="Arial" w:cs="Arial"/>
          <w:b/>
          <w:bCs/>
          <w:color w:val="000000" w:themeColor="text1"/>
          <w:sz w:val="20"/>
          <w:szCs w:val="20"/>
        </w:rPr>
        <w:t>a</w:t>
      </w:r>
      <w:r w:rsidRPr="00B86AFC">
        <w:rPr>
          <w:rFonts w:ascii="Arial" w:hAnsi="Arial" w:cs="Arial"/>
          <w:b/>
          <w:bCs/>
          <w:color w:val="000000" w:themeColor="text1"/>
          <w:sz w:val="20"/>
          <w:szCs w:val="20"/>
        </w:rPr>
        <w:t xml:space="preserve">emolysis and biofilm formation </w:t>
      </w:r>
    </w:p>
    <w:p w14:paraId="4F670CEA" w14:textId="55E11897" w:rsidR="00085EC7" w:rsidRDefault="008B15B1" w:rsidP="00DC723B">
      <w:pPr>
        <w:spacing w:line="36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All the </w:t>
      </w:r>
      <w:r w:rsidR="00200CA4">
        <w:rPr>
          <w:rFonts w:ascii="Arial" w:hAnsi="Arial" w:cs="Arial"/>
          <w:color w:val="000000" w:themeColor="text1"/>
          <w:sz w:val="20"/>
          <w:szCs w:val="20"/>
        </w:rPr>
        <w:t>isolates</w:t>
      </w:r>
      <w:r>
        <w:rPr>
          <w:rFonts w:ascii="Arial" w:hAnsi="Arial" w:cs="Arial"/>
          <w:color w:val="000000" w:themeColor="text1"/>
          <w:sz w:val="20"/>
          <w:szCs w:val="20"/>
        </w:rPr>
        <w:t xml:space="preserve"> produced </w:t>
      </w:r>
      <w:r w:rsidR="00DC723B" w:rsidRPr="006B5284">
        <w:rPr>
          <w:rFonts w:ascii="Arial" w:hAnsi="Arial" w:cs="Arial"/>
          <w:color w:val="000000" w:themeColor="text1"/>
          <w:sz w:val="20"/>
          <w:szCs w:val="20"/>
        </w:rPr>
        <w:t>clear β-h</w:t>
      </w:r>
      <w:r w:rsidR="00DC35DC">
        <w:rPr>
          <w:rFonts w:ascii="Arial" w:hAnsi="Arial" w:cs="Arial"/>
          <w:color w:val="000000" w:themeColor="text1"/>
          <w:sz w:val="20"/>
          <w:szCs w:val="20"/>
        </w:rPr>
        <w:t>a</w:t>
      </w:r>
      <w:r w:rsidR="00DC723B" w:rsidRPr="006B5284">
        <w:rPr>
          <w:rFonts w:ascii="Arial" w:hAnsi="Arial" w:cs="Arial"/>
          <w:color w:val="000000" w:themeColor="text1"/>
          <w:sz w:val="20"/>
          <w:szCs w:val="20"/>
        </w:rPr>
        <w:t>emolysis on blood agar</w:t>
      </w:r>
      <w:r w:rsidR="00382E07">
        <w:rPr>
          <w:rFonts w:ascii="Arial" w:hAnsi="Arial" w:cs="Arial"/>
          <w:color w:val="000000" w:themeColor="text1"/>
          <w:sz w:val="20"/>
          <w:szCs w:val="20"/>
        </w:rPr>
        <w:t xml:space="preserve"> (Fig. 3B</w:t>
      </w:r>
      <w:r>
        <w:rPr>
          <w:rFonts w:ascii="Arial" w:hAnsi="Arial" w:cs="Arial"/>
          <w:color w:val="000000" w:themeColor="text1"/>
          <w:sz w:val="20"/>
          <w:szCs w:val="20"/>
        </w:rPr>
        <w:t>.</w:t>
      </w:r>
      <w:r w:rsidR="00382E07">
        <w:rPr>
          <w:rFonts w:ascii="Arial" w:hAnsi="Arial" w:cs="Arial"/>
          <w:color w:val="000000" w:themeColor="text1"/>
          <w:sz w:val="20"/>
          <w:szCs w:val="20"/>
        </w:rPr>
        <w:t>)</w:t>
      </w:r>
      <w:r>
        <w:rPr>
          <w:rFonts w:ascii="Arial" w:hAnsi="Arial" w:cs="Arial"/>
          <w:color w:val="000000" w:themeColor="text1"/>
          <w:sz w:val="20"/>
          <w:szCs w:val="20"/>
        </w:rPr>
        <w:t xml:space="preserve"> </w:t>
      </w:r>
      <w:r w:rsidR="005C20EE" w:rsidRPr="005C20EE">
        <w:rPr>
          <w:rFonts w:ascii="Arial" w:hAnsi="Arial" w:cs="Arial"/>
          <w:color w:val="000000" w:themeColor="text1"/>
          <w:sz w:val="20"/>
          <w:szCs w:val="20"/>
        </w:rPr>
        <w:t>Haemolysis on blood agar is a key phenotypic marker for assessing the virulence of streptococci causing bovine mastitis</w:t>
      </w:r>
      <w:r w:rsidR="005C20EE">
        <w:rPr>
          <w:rFonts w:ascii="Arial" w:hAnsi="Arial" w:cs="Arial"/>
          <w:color w:val="000000" w:themeColor="text1"/>
          <w:sz w:val="20"/>
          <w:szCs w:val="20"/>
        </w:rPr>
        <w:t>.</w:t>
      </w:r>
      <w:r w:rsidR="005C20EE" w:rsidRPr="005C20EE">
        <w:rPr>
          <w:rFonts w:ascii="Arial" w:hAnsi="Arial" w:cs="Arial"/>
          <w:color w:val="000000" w:themeColor="text1"/>
          <w:sz w:val="20"/>
          <w:szCs w:val="20"/>
        </w:rPr>
        <w:t xml:space="preserve"> β-haemolytic streptococci are commonly associated with acute and severe mastitis, whereas non-haemolytic strains are more often linked with subclinical or chronic intramammary infections (</w:t>
      </w:r>
      <w:r w:rsidR="00100A81">
        <w:rPr>
          <w:rFonts w:ascii="Arial" w:hAnsi="Arial" w:cs="Arial"/>
          <w:color w:val="000000" w:themeColor="text1"/>
          <w:sz w:val="20"/>
          <w:szCs w:val="20"/>
        </w:rPr>
        <w:t>Quinn</w:t>
      </w:r>
      <w:r w:rsidR="00DF2AA5">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DF2AA5">
        <w:rPr>
          <w:rFonts w:ascii="Arial" w:hAnsi="Arial" w:cs="Arial"/>
          <w:color w:val="000000" w:themeColor="text1"/>
          <w:sz w:val="20"/>
          <w:szCs w:val="20"/>
        </w:rPr>
        <w:t>. 2011</w:t>
      </w:r>
      <w:r w:rsidR="005C20EE" w:rsidRPr="005C20EE">
        <w:rPr>
          <w:rFonts w:ascii="Arial" w:hAnsi="Arial" w:cs="Arial"/>
          <w:color w:val="000000" w:themeColor="text1"/>
          <w:sz w:val="20"/>
          <w:szCs w:val="20"/>
        </w:rPr>
        <w:t>). Haemolysins contribute to mastitis pathogenesis by damaging mammary epithelial cells, releasing iron and nutrients, and intensifying local inflammatory responses, thereby facilitating bacterial persistence within the mammary gland (</w:t>
      </w:r>
      <w:proofErr w:type="spellStart"/>
      <w:r w:rsidR="00DF2AA5" w:rsidRPr="00DF2AA5">
        <w:rPr>
          <w:rFonts w:ascii="Arial" w:hAnsi="Arial" w:cs="Arial"/>
          <w:color w:val="000000" w:themeColor="text1"/>
          <w:sz w:val="20"/>
          <w:szCs w:val="20"/>
        </w:rPr>
        <w:t>Kabelitz</w:t>
      </w:r>
      <w:proofErr w:type="spellEnd"/>
      <w:r w:rsidR="00DF2AA5" w:rsidRPr="00DF2AA5">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DF2AA5" w:rsidRPr="00DF2AA5">
        <w:rPr>
          <w:rFonts w:ascii="Arial" w:hAnsi="Arial" w:cs="Arial"/>
          <w:color w:val="000000" w:themeColor="text1"/>
          <w:sz w:val="20"/>
          <w:szCs w:val="20"/>
        </w:rPr>
        <w:t>. (2021</w:t>
      </w:r>
      <w:r w:rsidR="00342DAB">
        <w:rPr>
          <w:rFonts w:ascii="Arial" w:hAnsi="Arial" w:cs="Arial"/>
          <w:color w:val="000000" w:themeColor="text1"/>
          <w:sz w:val="20"/>
          <w:szCs w:val="20"/>
        </w:rPr>
        <w:t>)</w:t>
      </w:r>
      <w:r w:rsidR="005C20EE" w:rsidRPr="005C20EE">
        <w:rPr>
          <w:rFonts w:ascii="Arial" w:hAnsi="Arial" w:cs="Arial"/>
          <w:color w:val="000000" w:themeColor="text1"/>
          <w:sz w:val="20"/>
          <w:szCs w:val="20"/>
        </w:rPr>
        <w:t xml:space="preserve">. Although haemolytic activity does not directly confer antimicrobial resistance, it indirectly contributes to treatment failure by increasing tissue damage and limiting effective antimicrobial penetration, leading to more severe clinical outcomes (Krishnamoorthy </w:t>
      </w:r>
      <w:r w:rsidR="00B81E9A" w:rsidRPr="00B81E9A">
        <w:rPr>
          <w:rFonts w:ascii="Arial" w:hAnsi="Arial" w:cs="Arial"/>
          <w:i/>
          <w:iCs/>
          <w:color w:val="000000" w:themeColor="text1"/>
          <w:sz w:val="20"/>
          <w:szCs w:val="20"/>
        </w:rPr>
        <w:t>et al</w:t>
      </w:r>
      <w:r w:rsidR="005C20EE" w:rsidRPr="005C20EE">
        <w:rPr>
          <w:rFonts w:ascii="Arial" w:hAnsi="Arial" w:cs="Arial"/>
          <w:color w:val="000000" w:themeColor="text1"/>
          <w:sz w:val="20"/>
          <w:szCs w:val="20"/>
        </w:rPr>
        <w:t>., 2021)</w:t>
      </w:r>
    </w:p>
    <w:p w14:paraId="74605B6D" w14:textId="3608EC69" w:rsidR="00382E07" w:rsidRDefault="00382E07" w:rsidP="00DC723B">
      <w:pPr>
        <w:spacing w:line="360" w:lineRule="auto"/>
        <w:ind w:firstLine="720"/>
        <w:jc w:val="both"/>
        <w:rPr>
          <w:rFonts w:ascii="Arial" w:hAnsi="Arial" w:cs="Arial"/>
          <w:color w:val="000000" w:themeColor="text1"/>
          <w:sz w:val="20"/>
          <w:szCs w:val="20"/>
        </w:rPr>
      </w:pPr>
      <w:r>
        <w:rPr>
          <w:rFonts w:ascii="Arial" w:hAnsi="Arial" w:cs="Arial"/>
          <w:noProof/>
          <w:color w:val="000000" w:themeColor="text1"/>
          <w:sz w:val="20"/>
          <w:szCs w:val="20"/>
          <w:lang w:val="en-US" w:bidi="ml-IN"/>
        </w:rPr>
        <w:lastRenderedPageBreak/>
        <w:drawing>
          <wp:inline distT="0" distB="0" distL="0" distR="0" wp14:anchorId="13F95417" wp14:editId="5F1BB9F0">
            <wp:extent cx="5082041" cy="25590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e- pheno2.jpg"/>
                    <pic:cNvPicPr/>
                  </pic:nvPicPr>
                  <pic:blipFill rotWithShape="1">
                    <a:blip r:embed="rId10">
                      <a:extLst>
                        <a:ext uri="{28A0092B-C50C-407E-A947-70E740481C1C}">
                          <a14:useLocalDpi xmlns:a14="http://schemas.microsoft.com/office/drawing/2010/main" val="0"/>
                        </a:ext>
                      </a:extLst>
                    </a:blip>
                    <a:srcRect t="42632" r="32212" b="11852"/>
                    <a:stretch/>
                  </pic:blipFill>
                  <pic:spPr bwMode="auto">
                    <a:xfrm>
                      <a:off x="0" y="0"/>
                      <a:ext cx="5082041" cy="2559050"/>
                    </a:xfrm>
                    <a:prstGeom prst="rect">
                      <a:avLst/>
                    </a:prstGeom>
                    <a:ln>
                      <a:noFill/>
                    </a:ln>
                    <a:extLst>
                      <a:ext uri="{53640926-AAD7-44D8-BBD7-CCE9431645EC}">
                        <a14:shadowObscured xmlns:a14="http://schemas.microsoft.com/office/drawing/2010/main"/>
                      </a:ext>
                    </a:extLst>
                  </pic:spPr>
                </pic:pic>
              </a:graphicData>
            </a:graphic>
          </wp:inline>
        </w:drawing>
      </w:r>
    </w:p>
    <w:p w14:paraId="1AA470DC" w14:textId="076C4197" w:rsidR="00382E07" w:rsidRPr="00382E07" w:rsidRDefault="00382E07" w:rsidP="00382E07">
      <w:pPr>
        <w:jc w:val="both"/>
        <w:rPr>
          <w:rFonts w:ascii="Arial" w:hAnsi="Arial" w:cs="Arial"/>
          <w:sz w:val="20"/>
          <w:szCs w:val="20"/>
        </w:rPr>
      </w:pPr>
      <w:r w:rsidRPr="004B071B">
        <w:rPr>
          <w:rFonts w:ascii="Arial" w:hAnsi="Arial" w:cs="Arial"/>
          <w:b/>
          <w:bCs/>
          <w:color w:val="000000" w:themeColor="text1"/>
          <w:sz w:val="20"/>
          <w:szCs w:val="20"/>
        </w:rPr>
        <w:t xml:space="preserve">Fig. </w:t>
      </w:r>
      <w:r>
        <w:rPr>
          <w:rFonts w:ascii="Arial" w:hAnsi="Arial" w:cs="Arial"/>
          <w:b/>
          <w:bCs/>
          <w:color w:val="000000" w:themeColor="text1"/>
          <w:sz w:val="20"/>
          <w:szCs w:val="20"/>
        </w:rPr>
        <w:t>3: A</w:t>
      </w:r>
      <w:r>
        <w:rPr>
          <w:rFonts w:ascii="Arial" w:hAnsi="Arial" w:cs="Arial"/>
          <w:color w:val="000000" w:themeColor="text1"/>
          <w:sz w:val="20"/>
          <w:szCs w:val="20"/>
        </w:rPr>
        <w:t xml:space="preserve"> </w:t>
      </w:r>
      <w:r>
        <w:rPr>
          <w:rFonts w:ascii="Arial" w:hAnsi="Arial" w:cs="Arial"/>
          <w:sz w:val="20"/>
          <w:szCs w:val="20"/>
        </w:rPr>
        <w:t>Streptococci forming black crystalline colonies in CRA, indicating biofilm formation.</w:t>
      </w:r>
      <w:r w:rsidRPr="00382E07">
        <w:rPr>
          <w:rFonts w:ascii="Arial" w:hAnsi="Arial" w:cs="Arial"/>
          <w:sz w:val="20"/>
          <w:szCs w:val="20"/>
        </w:rPr>
        <w:t xml:space="preserve">  B:  Streptococci producing clear </w:t>
      </w:r>
      <w:r w:rsidR="00DC35DC">
        <w:rPr>
          <w:rFonts w:ascii="Arial" w:hAnsi="Arial" w:cs="Arial"/>
          <w:sz w:val="20"/>
          <w:szCs w:val="20"/>
        </w:rPr>
        <w:t>z</w:t>
      </w:r>
      <w:r w:rsidRPr="00382E07">
        <w:rPr>
          <w:rFonts w:ascii="Arial" w:hAnsi="Arial" w:cs="Arial"/>
          <w:sz w:val="20"/>
          <w:szCs w:val="20"/>
        </w:rPr>
        <w:t xml:space="preserve">one of </w:t>
      </w:r>
      <w:proofErr w:type="spellStart"/>
      <w:r w:rsidRPr="00382E07">
        <w:rPr>
          <w:rFonts w:ascii="Arial" w:hAnsi="Arial" w:cs="Arial"/>
          <w:sz w:val="20"/>
          <w:szCs w:val="20"/>
        </w:rPr>
        <w:t>hemolysis</w:t>
      </w:r>
      <w:proofErr w:type="spellEnd"/>
      <w:r w:rsidRPr="00382E07">
        <w:rPr>
          <w:rFonts w:ascii="Arial" w:hAnsi="Arial" w:cs="Arial"/>
          <w:sz w:val="20"/>
          <w:szCs w:val="20"/>
        </w:rPr>
        <w:t xml:space="preserve"> in blood agar (BHI supplemented with5% sheep blood)</w:t>
      </w:r>
    </w:p>
    <w:p w14:paraId="424278BD" w14:textId="5F1D009D" w:rsidR="000039D8" w:rsidRDefault="00085EC7" w:rsidP="008B15B1">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Of the 19 isolates, five were strong biofilm producers, five exhibited moderate biofilm formation, seven were weak biofilm producers, and two did not form biofilms</w:t>
      </w:r>
      <w:r w:rsidR="000039D8">
        <w:rPr>
          <w:rFonts w:ascii="Arial" w:hAnsi="Arial" w:cs="Arial"/>
          <w:color w:val="000000" w:themeColor="text1"/>
          <w:sz w:val="20"/>
          <w:szCs w:val="20"/>
        </w:rPr>
        <w:t xml:space="preserve"> (Fig.</w:t>
      </w:r>
      <w:r w:rsidR="00382E07">
        <w:rPr>
          <w:rFonts w:ascii="Arial" w:hAnsi="Arial" w:cs="Arial"/>
          <w:color w:val="000000" w:themeColor="text1"/>
          <w:sz w:val="20"/>
          <w:szCs w:val="20"/>
        </w:rPr>
        <w:t xml:space="preserve"> 3A</w:t>
      </w:r>
      <w:r w:rsidR="000039D8">
        <w:rPr>
          <w:rFonts w:ascii="Arial" w:hAnsi="Arial" w:cs="Arial"/>
          <w:color w:val="000000" w:themeColor="text1"/>
          <w:sz w:val="20"/>
          <w:szCs w:val="20"/>
        </w:rPr>
        <w:t>)</w:t>
      </w:r>
      <w:r w:rsidR="008B15B1">
        <w:rPr>
          <w:rFonts w:ascii="Arial" w:hAnsi="Arial" w:cs="Arial"/>
          <w:color w:val="000000" w:themeColor="text1"/>
          <w:sz w:val="20"/>
          <w:szCs w:val="20"/>
        </w:rPr>
        <w:t>.</w:t>
      </w:r>
      <w:r w:rsidR="00B13764">
        <w:rPr>
          <w:rFonts w:ascii="Arial" w:hAnsi="Arial" w:cs="Arial"/>
          <w:color w:val="000000" w:themeColor="text1"/>
          <w:sz w:val="20"/>
          <w:szCs w:val="20"/>
        </w:rPr>
        <w:t xml:space="preserve"> </w:t>
      </w:r>
      <w:r w:rsidR="00AE1F6B" w:rsidRPr="00AE1F6B">
        <w:rPr>
          <w:rFonts w:ascii="Arial" w:hAnsi="Arial" w:cs="Arial"/>
          <w:color w:val="0D0D0D" w:themeColor="text1" w:themeTint="F2"/>
          <w:sz w:val="20"/>
          <w:szCs w:val="20"/>
        </w:rPr>
        <w:t>B</w:t>
      </w:r>
      <w:r w:rsidR="00DF2AA5" w:rsidRPr="00AE1F6B">
        <w:rPr>
          <w:rFonts w:ascii="Arial" w:hAnsi="Arial" w:cs="Arial"/>
          <w:color w:val="0D0D0D" w:themeColor="text1" w:themeTint="F2"/>
          <w:sz w:val="20"/>
          <w:szCs w:val="20"/>
        </w:rPr>
        <w:t xml:space="preserve">iofilm formation is an important virulence-associated trait of mastitis-causing </w:t>
      </w:r>
      <w:r w:rsidR="00DF2AA5" w:rsidRPr="00000819">
        <w:rPr>
          <w:rFonts w:ascii="Arial" w:hAnsi="Arial" w:cs="Arial"/>
          <w:i/>
          <w:iCs/>
          <w:color w:val="0D0D0D" w:themeColor="text1" w:themeTint="F2"/>
          <w:sz w:val="20"/>
          <w:szCs w:val="20"/>
        </w:rPr>
        <w:t>Streptococcus spp</w:t>
      </w:r>
      <w:r w:rsidR="00DF2AA5">
        <w:rPr>
          <w:rFonts w:ascii="Arial" w:hAnsi="Arial" w:cs="Arial"/>
          <w:color w:val="000000" w:themeColor="text1"/>
          <w:sz w:val="20"/>
          <w:szCs w:val="20"/>
        </w:rPr>
        <w:t>.</w:t>
      </w:r>
      <w:r w:rsidR="00EA759F">
        <w:rPr>
          <w:rFonts w:ascii="Arial" w:hAnsi="Arial" w:cs="Arial"/>
          <w:color w:val="000000" w:themeColor="text1"/>
          <w:sz w:val="20"/>
          <w:szCs w:val="20"/>
        </w:rPr>
        <w:t>,</w:t>
      </w:r>
      <w:r w:rsidR="00DF2AA5">
        <w:rPr>
          <w:rFonts w:ascii="Arial" w:hAnsi="Arial" w:cs="Arial"/>
          <w:color w:val="000000" w:themeColor="text1"/>
          <w:sz w:val="20"/>
          <w:szCs w:val="20"/>
        </w:rPr>
        <w:t xml:space="preserve"> as it </w:t>
      </w:r>
      <w:r w:rsidR="00DF2AA5" w:rsidRPr="00DF2AA5">
        <w:rPr>
          <w:rFonts w:ascii="Arial" w:hAnsi="Arial" w:cs="Arial"/>
          <w:color w:val="000000" w:themeColor="text1"/>
          <w:sz w:val="20"/>
          <w:szCs w:val="20"/>
        </w:rPr>
        <w:t xml:space="preserve">contributes to the persistence within the mammary gland by protecting bacterial cells from host immune responses and facilitating long-term </w:t>
      </w:r>
      <w:r w:rsidR="00DF2AA5">
        <w:rPr>
          <w:rFonts w:ascii="Arial" w:hAnsi="Arial" w:cs="Arial"/>
          <w:color w:val="000000" w:themeColor="text1"/>
          <w:sz w:val="20"/>
          <w:szCs w:val="20"/>
        </w:rPr>
        <w:t>colonisation</w:t>
      </w:r>
      <w:r w:rsidR="00DF2AA5" w:rsidRPr="00DF2AA5">
        <w:rPr>
          <w:rFonts w:ascii="Arial" w:hAnsi="Arial" w:cs="Arial"/>
          <w:color w:val="000000" w:themeColor="text1"/>
          <w:sz w:val="20"/>
          <w:szCs w:val="20"/>
        </w:rPr>
        <w:t xml:space="preserve">. </w:t>
      </w:r>
      <w:r w:rsidR="00D37677">
        <w:rPr>
          <w:rFonts w:ascii="Arial" w:hAnsi="Arial" w:cs="Arial"/>
          <w:color w:val="000000" w:themeColor="text1"/>
          <w:sz w:val="20"/>
          <w:szCs w:val="20"/>
        </w:rPr>
        <w:t>T</w:t>
      </w:r>
      <w:r w:rsidR="00DF2AA5" w:rsidRPr="00DF2AA5">
        <w:rPr>
          <w:rFonts w:ascii="Arial" w:hAnsi="Arial" w:cs="Arial"/>
          <w:color w:val="000000" w:themeColor="text1"/>
          <w:sz w:val="20"/>
          <w:szCs w:val="20"/>
        </w:rPr>
        <w:t>his mechanism has been implicated in chronic and recurrent intramammary infections caused by streptococci</w:t>
      </w:r>
      <w:r w:rsidR="00D37677">
        <w:rPr>
          <w:rFonts w:ascii="Arial" w:hAnsi="Arial" w:cs="Arial"/>
          <w:color w:val="000000" w:themeColor="text1"/>
          <w:sz w:val="20"/>
          <w:szCs w:val="20"/>
        </w:rPr>
        <w:t xml:space="preserve"> as observed by </w:t>
      </w:r>
      <w:proofErr w:type="spellStart"/>
      <w:r w:rsidR="00D37677" w:rsidRPr="00D37677">
        <w:rPr>
          <w:rFonts w:ascii="Arial" w:hAnsi="Arial" w:cs="Arial"/>
          <w:sz w:val="20"/>
          <w:szCs w:val="20"/>
        </w:rPr>
        <w:t>Srithanasuwan</w:t>
      </w:r>
      <w:proofErr w:type="spellEnd"/>
      <w:r w:rsidR="00D37677">
        <w:rPr>
          <w:rFonts w:ascii="Arial" w:hAnsi="Arial" w:cs="Arial"/>
          <w:sz w:val="20"/>
          <w:szCs w:val="20"/>
        </w:rPr>
        <w:t xml:space="preserve"> </w:t>
      </w:r>
      <w:r w:rsidR="00B81E9A" w:rsidRPr="00B81E9A">
        <w:rPr>
          <w:rFonts w:ascii="Arial" w:hAnsi="Arial" w:cs="Arial"/>
          <w:i/>
          <w:iCs/>
          <w:sz w:val="20"/>
          <w:szCs w:val="20"/>
        </w:rPr>
        <w:t>et al</w:t>
      </w:r>
      <w:r w:rsidR="00D37677">
        <w:rPr>
          <w:rFonts w:ascii="Arial" w:hAnsi="Arial" w:cs="Arial"/>
          <w:sz w:val="20"/>
          <w:szCs w:val="20"/>
        </w:rPr>
        <w:t>. (2022)</w:t>
      </w:r>
      <w:r w:rsidR="00AE1F6B">
        <w:rPr>
          <w:rFonts w:ascii="Arial" w:hAnsi="Arial" w:cs="Arial"/>
          <w:sz w:val="20"/>
          <w:szCs w:val="20"/>
        </w:rPr>
        <w:t>.</w:t>
      </w:r>
      <w:r w:rsidR="008B15B1" w:rsidRPr="00DF2AA5">
        <w:rPr>
          <w:rFonts w:ascii="Arial" w:hAnsi="Arial" w:cs="Arial"/>
          <w:color w:val="000000" w:themeColor="text1"/>
          <w:sz w:val="20"/>
          <w:szCs w:val="20"/>
        </w:rPr>
        <w:t xml:space="preserve"> </w:t>
      </w:r>
      <w:r w:rsidR="00A255AA" w:rsidRPr="00AE1F6B">
        <w:rPr>
          <w:rFonts w:ascii="Arial" w:hAnsi="Arial" w:cs="Arial"/>
          <w:color w:val="0D0D0D" w:themeColor="text1" w:themeTint="F2"/>
          <w:sz w:val="20"/>
          <w:szCs w:val="20"/>
        </w:rPr>
        <w:t>Although streptococci are not traditionally considered as aggressive biofilm producers, the predominance of moderate to strong biofilm formation among the isolates in the present study suggests possible regional variation in biofilm expression, which requires further investigation.</w:t>
      </w:r>
      <w:r w:rsidR="00A255AA">
        <w:rPr>
          <w:rFonts w:ascii="Arial" w:hAnsi="Arial" w:cs="Arial"/>
          <w:color w:val="C00000"/>
          <w:sz w:val="20"/>
          <w:szCs w:val="20"/>
        </w:rPr>
        <w:t xml:space="preserve"> </w:t>
      </w:r>
      <w:r w:rsidR="008B15B1">
        <w:rPr>
          <w:rFonts w:ascii="Arial" w:hAnsi="Arial" w:cs="Arial"/>
          <w:color w:val="000000" w:themeColor="text1"/>
          <w:sz w:val="20"/>
          <w:szCs w:val="20"/>
        </w:rPr>
        <w:t xml:space="preserve"> </w:t>
      </w:r>
      <w:r w:rsidR="008B15B1" w:rsidRPr="006B5284">
        <w:rPr>
          <w:rFonts w:ascii="Arial" w:hAnsi="Arial" w:cs="Arial"/>
          <w:color w:val="000000" w:themeColor="text1"/>
          <w:sz w:val="20"/>
          <w:szCs w:val="20"/>
        </w:rPr>
        <w:t xml:space="preserve">The findings of the present study indicate that biofilm formation </w:t>
      </w:r>
      <w:r w:rsidR="00EA759F">
        <w:rPr>
          <w:rFonts w:ascii="Arial" w:hAnsi="Arial" w:cs="Arial"/>
          <w:color w:val="000000" w:themeColor="text1"/>
          <w:sz w:val="20"/>
          <w:szCs w:val="20"/>
        </w:rPr>
        <w:t>could be</w:t>
      </w:r>
      <w:r w:rsidR="008B15B1" w:rsidRPr="006B5284">
        <w:rPr>
          <w:rFonts w:ascii="Arial" w:hAnsi="Arial" w:cs="Arial"/>
          <w:color w:val="000000" w:themeColor="text1"/>
          <w:sz w:val="20"/>
          <w:szCs w:val="20"/>
        </w:rPr>
        <w:t xml:space="preserve"> a common phenotypic trait among mastitis-associated Streptococcus isolates</w:t>
      </w:r>
      <w:r w:rsidR="00EA759F">
        <w:rPr>
          <w:rFonts w:ascii="Arial" w:hAnsi="Arial" w:cs="Arial"/>
          <w:color w:val="000000" w:themeColor="text1"/>
          <w:sz w:val="20"/>
          <w:szCs w:val="20"/>
        </w:rPr>
        <w:t xml:space="preserve"> </w:t>
      </w:r>
      <w:r w:rsidR="00DC35DC">
        <w:rPr>
          <w:rFonts w:ascii="Arial" w:hAnsi="Arial" w:cs="Arial"/>
          <w:color w:val="000000" w:themeColor="text1"/>
          <w:sz w:val="20"/>
          <w:szCs w:val="20"/>
        </w:rPr>
        <w:t xml:space="preserve">in </w:t>
      </w:r>
      <w:r w:rsidR="00EA759F">
        <w:rPr>
          <w:rFonts w:ascii="Arial" w:hAnsi="Arial" w:cs="Arial"/>
          <w:color w:val="000000" w:themeColor="text1"/>
          <w:sz w:val="20"/>
          <w:szCs w:val="20"/>
        </w:rPr>
        <w:t>the region</w:t>
      </w:r>
      <w:r w:rsidR="008B15B1" w:rsidRPr="006B5284">
        <w:rPr>
          <w:rFonts w:ascii="Arial" w:hAnsi="Arial" w:cs="Arial"/>
          <w:color w:val="000000" w:themeColor="text1"/>
          <w:sz w:val="20"/>
          <w:szCs w:val="20"/>
        </w:rPr>
        <w:t xml:space="preserve">. </w:t>
      </w:r>
      <w:r w:rsidR="0004627D" w:rsidRPr="0004627D">
        <w:rPr>
          <w:rFonts w:ascii="Arial" w:hAnsi="Arial" w:cs="Arial"/>
          <w:color w:val="000000" w:themeColor="text1"/>
          <w:sz w:val="20"/>
          <w:szCs w:val="20"/>
        </w:rPr>
        <w:t xml:space="preserve">A similarly high prevalence of biofilm formation among </w:t>
      </w:r>
      <w:r w:rsidR="0004627D" w:rsidRPr="0004627D">
        <w:rPr>
          <w:rFonts w:ascii="Arial" w:hAnsi="Arial" w:cs="Arial"/>
          <w:i/>
          <w:iCs/>
          <w:color w:val="000000" w:themeColor="text1"/>
          <w:sz w:val="20"/>
          <w:szCs w:val="20"/>
        </w:rPr>
        <w:t>Streptococcus</w:t>
      </w:r>
      <w:r w:rsidR="0004627D" w:rsidRPr="0004627D">
        <w:rPr>
          <w:rFonts w:ascii="Arial" w:hAnsi="Arial" w:cs="Arial"/>
          <w:color w:val="000000" w:themeColor="text1"/>
          <w:sz w:val="20"/>
          <w:szCs w:val="20"/>
        </w:rPr>
        <w:t xml:space="preserve"> spp. has been reported by </w:t>
      </w:r>
      <w:proofErr w:type="spellStart"/>
      <w:r w:rsidR="0004627D" w:rsidRPr="0004627D">
        <w:rPr>
          <w:rFonts w:ascii="Arial" w:hAnsi="Arial" w:cs="Arial"/>
          <w:color w:val="000000" w:themeColor="text1"/>
          <w:sz w:val="20"/>
          <w:szCs w:val="20"/>
        </w:rPr>
        <w:t>Simojoki</w:t>
      </w:r>
      <w:proofErr w:type="spellEnd"/>
      <w:r w:rsidR="0004627D" w:rsidRPr="0004627D">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04627D" w:rsidRPr="0004627D">
        <w:rPr>
          <w:rFonts w:ascii="Arial" w:hAnsi="Arial" w:cs="Arial"/>
          <w:color w:val="000000" w:themeColor="text1"/>
          <w:sz w:val="20"/>
          <w:szCs w:val="20"/>
        </w:rPr>
        <w:t xml:space="preserve">. (2012), highlighting strain-dependent variability in biofilm expression. Biofilm-associated streptococci exhibit increased tolerance to antimicrobial agents and host immune </w:t>
      </w:r>
      <w:r w:rsidR="00B81E9A">
        <w:rPr>
          <w:rFonts w:ascii="Arial" w:hAnsi="Arial" w:cs="Arial"/>
          <w:color w:val="000000" w:themeColor="text1"/>
          <w:sz w:val="20"/>
          <w:szCs w:val="20"/>
        </w:rPr>
        <w:t>defences</w:t>
      </w:r>
      <w:r w:rsidR="0004627D" w:rsidRPr="0004627D">
        <w:rPr>
          <w:rFonts w:ascii="Arial" w:hAnsi="Arial" w:cs="Arial"/>
          <w:color w:val="000000" w:themeColor="text1"/>
          <w:sz w:val="20"/>
          <w:szCs w:val="20"/>
        </w:rPr>
        <w:t>, contributing to recurrent or chronic mastitis and reduced therapeutic efficacy (</w:t>
      </w:r>
      <w:proofErr w:type="spellStart"/>
      <w:r w:rsidR="0004627D" w:rsidRPr="0004627D">
        <w:rPr>
          <w:rFonts w:ascii="Arial" w:hAnsi="Arial" w:cs="Arial"/>
          <w:color w:val="000000" w:themeColor="text1"/>
          <w:sz w:val="20"/>
          <w:szCs w:val="20"/>
        </w:rPr>
        <w:t>Donlan</w:t>
      </w:r>
      <w:proofErr w:type="spellEnd"/>
      <w:r w:rsidR="0004627D" w:rsidRPr="0004627D">
        <w:rPr>
          <w:rFonts w:ascii="Arial" w:hAnsi="Arial" w:cs="Arial"/>
          <w:color w:val="000000" w:themeColor="text1"/>
          <w:sz w:val="20"/>
          <w:szCs w:val="20"/>
        </w:rPr>
        <w:t xml:space="preserve"> and </w:t>
      </w:r>
      <w:proofErr w:type="spellStart"/>
      <w:r w:rsidR="0004627D" w:rsidRPr="0004627D">
        <w:rPr>
          <w:rFonts w:ascii="Arial" w:hAnsi="Arial" w:cs="Arial"/>
          <w:color w:val="000000" w:themeColor="text1"/>
          <w:sz w:val="20"/>
          <w:szCs w:val="20"/>
        </w:rPr>
        <w:t>Costerton</w:t>
      </w:r>
      <w:proofErr w:type="spellEnd"/>
      <w:r w:rsidR="0004627D" w:rsidRPr="0004627D">
        <w:rPr>
          <w:rFonts w:ascii="Arial" w:hAnsi="Arial" w:cs="Arial"/>
          <w:color w:val="000000" w:themeColor="text1"/>
          <w:sz w:val="20"/>
          <w:szCs w:val="20"/>
        </w:rPr>
        <w:t>, 2002)</w:t>
      </w:r>
      <w:r w:rsidR="0004627D">
        <w:rPr>
          <w:rFonts w:ascii="Arial" w:hAnsi="Arial" w:cs="Arial"/>
          <w:color w:val="000000" w:themeColor="text1"/>
          <w:sz w:val="20"/>
          <w:szCs w:val="20"/>
        </w:rPr>
        <w:t>.</w:t>
      </w:r>
    </w:p>
    <w:p w14:paraId="32BF5E2C" w14:textId="332BF23C"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3.3 Antibiogram</w:t>
      </w:r>
    </w:p>
    <w:p w14:paraId="5DF23F2D" w14:textId="542743B3" w:rsidR="00B8733E" w:rsidRPr="006B5284" w:rsidRDefault="00F87B95" w:rsidP="00200CA4">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Antimicrobial susceptibility testing of the 19 isolates showed the highest resistance to </w:t>
      </w:r>
      <w:r w:rsidR="008935C4">
        <w:rPr>
          <w:rFonts w:ascii="Arial" w:hAnsi="Arial" w:cs="Arial"/>
          <w:color w:val="000000" w:themeColor="text1"/>
          <w:sz w:val="20"/>
          <w:szCs w:val="20"/>
        </w:rPr>
        <w:t>TE</w:t>
      </w:r>
      <w:r w:rsidRPr="006B5284">
        <w:rPr>
          <w:rFonts w:ascii="Arial" w:hAnsi="Arial" w:cs="Arial"/>
          <w:color w:val="000000" w:themeColor="text1"/>
          <w:sz w:val="20"/>
          <w:szCs w:val="20"/>
        </w:rPr>
        <w:t>, with 78.95 per cent</w:t>
      </w:r>
      <w:r w:rsidR="00B8733E" w:rsidRPr="006B5284">
        <w:rPr>
          <w:rFonts w:ascii="Arial" w:hAnsi="Arial" w:cs="Arial"/>
          <w:color w:val="000000" w:themeColor="text1"/>
          <w:sz w:val="20"/>
          <w:szCs w:val="20"/>
        </w:rPr>
        <w:t>,</w:t>
      </w:r>
      <w:r w:rsidRPr="006B5284">
        <w:rPr>
          <w:rFonts w:ascii="Arial" w:hAnsi="Arial" w:cs="Arial"/>
          <w:color w:val="000000" w:themeColor="text1"/>
          <w:sz w:val="20"/>
          <w:szCs w:val="20"/>
        </w:rPr>
        <w:t xml:space="preserve"> followed by </w:t>
      </w:r>
      <w:r w:rsidR="008935C4">
        <w:rPr>
          <w:rFonts w:ascii="Arial" w:hAnsi="Arial" w:cs="Arial"/>
          <w:color w:val="000000" w:themeColor="text1"/>
          <w:sz w:val="20"/>
          <w:szCs w:val="20"/>
        </w:rPr>
        <w:t xml:space="preserve">EN </w:t>
      </w:r>
      <w:r w:rsidR="00C61066">
        <w:rPr>
          <w:rFonts w:ascii="Arial" w:hAnsi="Arial" w:cs="Arial"/>
          <w:color w:val="000000" w:themeColor="text1"/>
          <w:sz w:val="20"/>
          <w:szCs w:val="20"/>
        </w:rPr>
        <w:t xml:space="preserve">and </w:t>
      </w:r>
      <w:r w:rsidR="008935C4">
        <w:rPr>
          <w:rFonts w:ascii="Arial" w:hAnsi="Arial" w:cs="Arial"/>
          <w:color w:val="000000" w:themeColor="text1"/>
          <w:sz w:val="20"/>
          <w:szCs w:val="20"/>
        </w:rPr>
        <w:t xml:space="preserve">AMC </w:t>
      </w:r>
      <w:r w:rsidRPr="006B5284">
        <w:rPr>
          <w:rFonts w:ascii="Arial" w:hAnsi="Arial" w:cs="Arial"/>
          <w:color w:val="000000" w:themeColor="text1"/>
          <w:sz w:val="20"/>
          <w:szCs w:val="20"/>
        </w:rPr>
        <w:t>with 57.89 per cent resistance</w:t>
      </w:r>
      <w:r w:rsidR="00B8733E" w:rsidRPr="006B5284">
        <w:rPr>
          <w:rFonts w:ascii="Arial" w:hAnsi="Arial" w:cs="Arial"/>
          <w:color w:val="000000" w:themeColor="text1"/>
          <w:sz w:val="20"/>
          <w:szCs w:val="20"/>
        </w:rPr>
        <w:t>,</w:t>
      </w:r>
      <w:r w:rsidRPr="006B5284">
        <w:rPr>
          <w:rFonts w:ascii="Arial" w:hAnsi="Arial" w:cs="Arial"/>
          <w:color w:val="000000" w:themeColor="text1"/>
          <w:sz w:val="20"/>
          <w:szCs w:val="20"/>
        </w:rPr>
        <w:t xml:space="preserve"> </w:t>
      </w:r>
      <w:r w:rsidR="00C61066">
        <w:rPr>
          <w:rFonts w:ascii="Arial" w:hAnsi="Arial" w:cs="Arial"/>
          <w:color w:val="000000" w:themeColor="text1"/>
          <w:sz w:val="20"/>
          <w:szCs w:val="20"/>
        </w:rPr>
        <w:t xml:space="preserve">followed by </w:t>
      </w:r>
      <w:r w:rsidRPr="006B5284">
        <w:rPr>
          <w:rFonts w:ascii="Arial" w:hAnsi="Arial" w:cs="Arial"/>
          <w:color w:val="000000" w:themeColor="text1"/>
          <w:sz w:val="20"/>
          <w:szCs w:val="20"/>
        </w:rPr>
        <w:t>gentamicin</w:t>
      </w:r>
      <w:r w:rsidR="00C61066">
        <w:rPr>
          <w:rFonts w:ascii="Arial" w:hAnsi="Arial" w:cs="Arial"/>
          <w:color w:val="000000" w:themeColor="text1"/>
          <w:sz w:val="20"/>
          <w:szCs w:val="20"/>
        </w:rPr>
        <w:t>,</w:t>
      </w:r>
      <w:r w:rsidRPr="006B5284">
        <w:rPr>
          <w:rFonts w:ascii="Arial" w:hAnsi="Arial" w:cs="Arial"/>
          <w:color w:val="000000" w:themeColor="text1"/>
          <w:sz w:val="20"/>
          <w:szCs w:val="20"/>
        </w:rPr>
        <w:t xml:space="preserve"> showing resistance in 52.63 per cent</w:t>
      </w:r>
      <w:r w:rsidR="00B8733E" w:rsidRPr="006B5284">
        <w:rPr>
          <w:rFonts w:ascii="Arial" w:hAnsi="Arial" w:cs="Arial"/>
          <w:color w:val="000000" w:themeColor="text1"/>
          <w:sz w:val="20"/>
          <w:szCs w:val="20"/>
        </w:rPr>
        <w:t xml:space="preserve">, </w:t>
      </w:r>
      <w:r w:rsidR="008935C4">
        <w:rPr>
          <w:rFonts w:ascii="Arial" w:hAnsi="Arial" w:cs="Arial"/>
          <w:color w:val="000000" w:themeColor="text1"/>
          <w:sz w:val="20"/>
          <w:szCs w:val="20"/>
        </w:rPr>
        <w:t xml:space="preserve">CPZ </w:t>
      </w:r>
      <w:r w:rsidR="00C61066">
        <w:rPr>
          <w:rFonts w:ascii="Arial" w:hAnsi="Arial" w:cs="Arial"/>
          <w:color w:val="000000" w:themeColor="text1"/>
          <w:sz w:val="20"/>
          <w:szCs w:val="20"/>
        </w:rPr>
        <w:t xml:space="preserve">and </w:t>
      </w:r>
      <w:r w:rsidR="008935C4">
        <w:rPr>
          <w:rFonts w:ascii="Arial" w:hAnsi="Arial" w:cs="Arial"/>
          <w:color w:val="000000" w:themeColor="text1"/>
          <w:sz w:val="20"/>
          <w:szCs w:val="20"/>
        </w:rPr>
        <w:t xml:space="preserve">CTZ </w:t>
      </w:r>
      <w:r w:rsidRPr="006B5284">
        <w:rPr>
          <w:rFonts w:ascii="Arial" w:hAnsi="Arial" w:cs="Arial"/>
          <w:color w:val="000000" w:themeColor="text1"/>
          <w:sz w:val="20"/>
          <w:szCs w:val="20"/>
        </w:rPr>
        <w:t xml:space="preserve">at </w:t>
      </w:r>
      <w:r w:rsidR="00C61066">
        <w:rPr>
          <w:rFonts w:ascii="Arial" w:hAnsi="Arial" w:cs="Arial"/>
          <w:color w:val="000000" w:themeColor="text1"/>
          <w:sz w:val="20"/>
          <w:szCs w:val="20"/>
        </w:rPr>
        <w:t>36.84</w:t>
      </w:r>
      <w:r w:rsidRPr="006B5284">
        <w:rPr>
          <w:rFonts w:ascii="Arial" w:hAnsi="Arial" w:cs="Arial"/>
          <w:color w:val="000000" w:themeColor="text1"/>
          <w:sz w:val="20"/>
          <w:szCs w:val="20"/>
        </w:rPr>
        <w:t xml:space="preserve"> per cent. </w:t>
      </w:r>
      <w:r w:rsidR="008935C4">
        <w:rPr>
          <w:rFonts w:ascii="Arial" w:hAnsi="Arial" w:cs="Arial"/>
          <w:color w:val="000000" w:themeColor="text1"/>
          <w:sz w:val="20"/>
          <w:szCs w:val="20"/>
        </w:rPr>
        <w:t xml:space="preserve">COT </w:t>
      </w:r>
      <w:r w:rsidRPr="006B5284">
        <w:rPr>
          <w:rFonts w:ascii="Arial" w:hAnsi="Arial" w:cs="Arial"/>
          <w:color w:val="000000" w:themeColor="text1"/>
          <w:sz w:val="20"/>
          <w:szCs w:val="20"/>
        </w:rPr>
        <w:t>showed the lowest resistance, with only 26.32 per cent of the isolates</w:t>
      </w:r>
      <w:r w:rsidR="001A0A81">
        <w:rPr>
          <w:rFonts w:ascii="Arial" w:hAnsi="Arial" w:cs="Arial"/>
          <w:color w:val="000000" w:themeColor="text1"/>
          <w:sz w:val="20"/>
          <w:szCs w:val="20"/>
        </w:rPr>
        <w:t xml:space="preserve"> </w:t>
      </w:r>
      <w:r w:rsidR="001A0A81" w:rsidRPr="001A0A81">
        <w:rPr>
          <w:rFonts w:ascii="Arial" w:hAnsi="Arial" w:cs="Arial"/>
          <w:color w:val="000000" w:themeColor="text1"/>
          <w:sz w:val="20"/>
          <w:szCs w:val="20"/>
        </w:rPr>
        <w:t xml:space="preserve">(Table </w:t>
      </w:r>
      <w:r w:rsidR="001A0A81">
        <w:rPr>
          <w:rFonts w:ascii="Arial" w:hAnsi="Arial" w:cs="Arial"/>
          <w:color w:val="000000" w:themeColor="text1"/>
          <w:sz w:val="20"/>
          <w:szCs w:val="20"/>
        </w:rPr>
        <w:t>1</w:t>
      </w:r>
      <w:r w:rsidR="001A0A81" w:rsidRPr="001A0A81">
        <w:rPr>
          <w:rFonts w:ascii="Arial" w:hAnsi="Arial" w:cs="Arial"/>
          <w:color w:val="000000" w:themeColor="text1"/>
          <w:sz w:val="20"/>
          <w:szCs w:val="20"/>
        </w:rPr>
        <w:t>, Fig</w:t>
      </w:r>
      <w:r w:rsidR="006D0909">
        <w:rPr>
          <w:rFonts w:ascii="Arial" w:hAnsi="Arial" w:cs="Arial"/>
          <w:color w:val="000000" w:themeColor="text1"/>
          <w:sz w:val="20"/>
          <w:szCs w:val="20"/>
        </w:rPr>
        <w:t xml:space="preserve">. </w:t>
      </w:r>
      <w:r w:rsidR="00B56E6E">
        <w:rPr>
          <w:rFonts w:ascii="Arial" w:hAnsi="Arial" w:cs="Arial"/>
          <w:color w:val="000000" w:themeColor="text1"/>
          <w:sz w:val="20"/>
          <w:szCs w:val="20"/>
        </w:rPr>
        <w:t>4</w:t>
      </w:r>
      <w:r w:rsidR="00DC35DC">
        <w:rPr>
          <w:rFonts w:ascii="Arial" w:hAnsi="Arial" w:cs="Arial"/>
          <w:color w:val="000000" w:themeColor="text1"/>
          <w:sz w:val="20"/>
          <w:szCs w:val="20"/>
        </w:rPr>
        <w:t xml:space="preserve"> and </w:t>
      </w:r>
      <w:r w:rsidR="006D0909">
        <w:rPr>
          <w:rFonts w:ascii="Arial" w:hAnsi="Arial" w:cs="Arial"/>
          <w:color w:val="000000" w:themeColor="text1"/>
          <w:sz w:val="20"/>
          <w:szCs w:val="20"/>
        </w:rPr>
        <w:t xml:space="preserve">Fig </w:t>
      </w:r>
      <w:r w:rsidR="00B56E6E">
        <w:rPr>
          <w:rFonts w:ascii="Arial" w:hAnsi="Arial" w:cs="Arial"/>
          <w:color w:val="000000" w:themeColor="text1"/>
          <w:sz w:val="20"/>
          <w:szCs w:val="20"/>
        </w:rPr>
        <w:t>5</w:t>
      </w:r>
      <w:r w:rsidR="008B15B1">
        <w:rPr>
          <w:rFonts w:ascii="Arial" w:hAnsi="Arial" w:cs="Arial"/>
          <w:color w:val="000000" w:themeColor="text1"/>
          <w:sz w:val="20"/>
          <w:szCs w:val="20"/>
        </w:rPr>
        <w:t>)</w:t>
      </w:r>
      <w:r w:rsidR="006833D5">
        <w:rPr>
          <w:rFonts w:ascii="Arial" w:hAnsi="Arial" w:cs="Arial"/>
          <w:color w:val="000000" w:themeColor="text1"/>
          <w:sz w:val="20"/>
          <w:szCs w:val="20"/>
        </w:rPr>
        <w:t>.</w:t>
      </w:r>
    </w:p>
    <w:p w14:paraId="49C933BE" w14:textId="77777777" w:rsidR="000039D8" w:rsidRDefault="00EC0485" w:rsidP="00DC72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Tetracycline resistance was the most frequently observed phenotype in the present study with 15 (78.9</w:t>
      </w:r>
      <w:r w:rsidR="006B5284">
        <w:rPr>
          <w:rFonts w:ascii="Arial" w:hAnsi="Arial" w:cs="Arial"/>
          <w:color w:val="000000" w:themeColor="text1"/>
          <w:sz w:val="20"/>
          <w:szCs w:val="20"/>
        </w:rPr>
        <w:t>5</w:t>
      </w:r>
      <w:r w:rsidRPr="006B5284">
        <w:rPr>
          <w:rFonts w:ascii="Arial" w:hAnsi="Arial" w:cs="Arial"/>
          <w:color w:val="000000" w:themeColor="text1"/>
          <w:sz w:val="20"/>
          <w:szCs w:val="20"/>
        </w:rPr>
        <w:t xml:space="preserve"> per cent). Streptococcus </w:t>
      </w:r>
    </w:p>
    <w:p w14:paraId="0FC5F093" w14:textId="0D42A606" w:rsidR="00110F66" w:rsidRDefault="00EC0485" w:rsidP="008A443B">
      <w:pPr>
        <w:spacing w:line="360" w:lineRule="auto"/>
        <w:jc w:val="both"/>
        <w:rPr>
          <w:rFonts w:ascii="Arial" w:hAnsi="Arial" w:cs="Arial"/>
          <w:color w:val="000000" w:themeColor="text1"/>
          <w:sz w:val="20"/>
          <w:szCs w:val="20"/>
        </w:rPr>
      </w:pPr>
      <w:r w:rsidRPr="006B5284">
        <w:rPr>
          <w:rFonts w:ascii="Arial" w:hAnsi="Arial" w:cs="Arial"/>
          <w:color w:val="000000" w:themeColor="text1"/>
          <w:sz w:val="20"/>
          <w:szCs w:val="20"/>
        </w:rPr>
        <w:lastRenderedPageBreak/>
        <w:t xml:space="preserve">isolates exhibited resistance to tetracycline, followed by resistance to enrofloxacin in 11 (57.89 per cent) isolates. A similar predominance of </w:t>
      </w:r>
      <w:r w:rsidR="008935C4">
        <w:rPr>
          <w:rFonts w:ascii="Arial" w:hAnsi="Arial" w:cs="Arial"/>
          <w:color w:val="000000" w:themeColor="text1"/>
          <w:sz w:val="20"/>
          <w:szCs w:val="20"/>
        </w:rPr>
        <w:t>TE</w:t>
      </w:r>
      <w:r w:rsidR="0052099F">
        <w:rPr>
          <w:rFonts w:ascii="Arial" w:hAnsi="Arial" w:cs="Arial"/>
          <w:color w:val="000000" w:themeColor="text1"/>
          <w:sz w:val="20"/>
          <w:szCs w:val="20"/>
        </w:rPr>
        <w:t>T</w:t>
      </w:r>
      <w:r w:rsidRPr="006B5284">
        <w:rPr>
          <w:rFonts w:ascii="Arial" w:hAnsi="Arial" w:cs="Arial"/>
          <w:color w:val="000000" w:themeColor="text1"/>
          <w:sz w:val="20"/>
          <w:szCs w:val="20"/>
        </w:rPr>
        <w:t xml:space="preserve"> resistance was reported by Zhang </w:t>
      </w:r>
      <w:r w:rsidR="00B81E9A" w:rsidRPr="00B81E9A">
        <w:rPr>
          <w:rFonts w:ascii="Arial" w:hAnsi="Arial" w:cs="Arial"/>
          <w:i/>
          <w:iCs/>
          <w:color w:val="000000" w:themeColor="text1"/>
          <w:sz w:val="20"/>
          <w:szCs w:val="20"/>
        </w:rPr>
        <w:t>et al</w:t>
      </w:r>
      <w:r w:rsidRPr="006B5284">
        <w:rPr>
          <w:rFonts w:ascii="Arial" w:hAnsi="Arial" w:cs="Arial"/>
          <w:color w:val="000000" w:themeColor="text1"/>
          <w:sz w:val="20"/>
          <w:szCs w:val="20"/>
        </w:rPr>
        <w:t xml:space="preserve">. (2021). Low resistance to co-trimoxazole observed in the present study is consistent with reports by </w:t>
      </w:r>
      <w:proofErr w:type="spellStart"/>
      <w:r w:rsidR="00100A81" w:rsidRPr="006B5284">
        <w:rPr>
          <w:rFonts w:ascii="Arial" w:hAnsi="Arial" w:cs="Arial"/>
          <w:sz w:val="20"/>
          <w:szCs w:val="20"/>
        </w:rPr>
        <w:t>Ndirangu</w:t>
      </w:r>
      <w:proofErr w:type="spellEnd"/>
      <w:r w:rsidR="00100A81" w:rsidRPr="006B5284">
        <w:rPr>
          <w:rFonts w:ascii="Arial" w:hAnsi="Arial" w:cs="Arial"/>
          <w:i/>
          <w:iCs/>
          <w:sz w:val="20"/>
          <w:szCs w:val="20"/>
        </w:rPr>
        <w:t xml:space="preserve"> </w:t>
      </w:r>
      <w:r w:rsidR="00B81E9A" w:rsidRPr="00B81E9A">
        <w:rPr>
          <w:rFonts w:ascii="Arial" w:hAnsi="Arial" w:cs="Arial"/>
          <w:i/>
          <w:iCs/>
          <w:sz w:val="20"/>
          <w:szCs w:val="20"/>
        </w:rPr>
        <w:t>et al</w:t>
      </w:r>
      <w:r w:rsidRPr="006B5284">
        <w:rPr>
          <w:rFonts w:ascii="Arial" w:hAnsi="Arial" w:cs="Arial"/>
          <w:sz w:val="20"/>
          <w:szCs w:val="20"/>
        </w:rPr>
        <w:t>. (2022)</w:t>
      </w:r>
      <w:r w:rsidRPr="006B5284">
        <w:rPr>
          <w:rFonts w:ascii="Arial" w:hAnsi="Arial" w:cs="Arial"/>
          <w:color w:val="000000" w:themeColor="text1"/>
          <w:sz w:val="20"/>
          <w:szCs w:val="20"/>
        </w:rPr>
        <w:t xml:space="preserve"> showing high susceptibility of mastitis-associated Streptococcus isolates</w:t>
      </w:r>
      <w:r w:rsidR="006833D5">
        <w:rPr>
          <w:rFonts w:ascii="Arial" w:hAnsi="Arial" w:cs="Arial"/>
          <w:color w:val="000000" w:themeColor="text1"/>
          <w:sz w:val="20"/>
          <w:szCs w:val="20"/>
        </w:rPr>
        <w:t>.</w:t>
      </w:r>
    </w:p>
    <w:p w14:paraId="32C27B86" w14:textId="015D0751" w:rsidR="008A443B" w:rsidRDefault="008A443B" w:rsidP="008A44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In the present study, 13 Streptococcus isolates met the criteria for multidrug resistance, defined as resistance to three or more antimicrobial classes </w:t>
      </w:r>
      <w:r>
        <w:rPr>
          <w:rFonts w:ascii="Arial" w:hAnsi="Arial" w:cs="Arial"/>
          <w:color w:val="000000" w:themeColor="text1"/>
          <w:sz w:val="20"/>
          <w:szCs w:val="20"/>
        </w:rPr>
        <w:t xml:space="preserve">(Fig </w:t>
      </w:r>
      <w:r w:rsidR="00DC35DC">
        <w:rPr>
          <w:rFonts w:ascii="Arial" w:hAnsi="Arial" w:cs="Arial"/>
          <w:color w:val="000000" w:themeColor="text1"/>
          <w:sz w:val="20"/>
          <w:szCs w:val="20"/>
        </w:rPr>
        <w:t>6</w:t>
      </w:r>
      <w:r>
        <w:rPr>
          <w:rFonts w:ascii="Arial" w:hAnsi="Arial" w:cs="Arial"/>
          <w:color w:val="000000" w:themeColor="text1"/>
          <w:sz w:val="20"/>
          <w:szCs w:val="20"/>
        </w:rPr>
        <w:t xml:space="preserve">.) </w:t>
      </w:r>
      <w:r w:rsidRPr="006B5284">
        <w:rPr>
          <w:rFonts w:ascii="Arial" w:hAnsi="Arial" w:cs="Arial"/>
          <w:color w:val="000000" w:themeColor="text1"/>
          <w:sz w:val="20"/>
          <w:szCs w:val="20"/>
        </w:rPr>
        <w:t>(</w:t>
      </w:r>
      <w:proofErr w:type="spellStart"/>
      <w:r w:rsidRPr="006B5284">
        <w:rPr>
          <w:rFonts w:ascii="Arial" w:hAnsi="Arial" w:cs="Arial"/>
          <w:color w:val="000000" w:themeColor="text1"/>
          <w:sz w:val="20"/>
          <w:szCs w:val="20"/>
        </w:rPr>
        <w:t>Magiorakos</w:t>
      </w:r>
      <w:proofErr w:type="spellEnd"/>
      <w:r w:rsidRPr="006B5284">
        <w:rPr>
          <w:rFonts w:ascii="Arial" w:hAnsi="Arial" w:cs="Arial"/>
          <w:color w:val="000000" w:themeColor="text1"/>
          <w:sz w:val="20"/>
          <w:szCs w:val="20"/>
        </w:rPr>
        <w:t xml:space="preserve"> </w:t>
      </w:r>
      <w:r w:rsidRPr="00B81E9A">
        <w:rPr>
          <w:rFonts w:ascii="Arial" w:hAnsi="Arial" w:cs="Arial"/>
          <w:i/>
          <w:iCs/>
          <w:color w:val="000000" w:themeColor="text1"/>
          <w:sz w:val="20"/>
          <w:szCs w:val="20"/>
        </w:rPr>
        <w:t>et al</w:t>
      </w:r>
      <w:r w:rsidRPr="006B5284">
        <w:rPr>
          <w:rFonts w:ascii="Arial" w:hAnsi="Arial" w:cs="Arial"/>
          <w:color w:val="000000" w:themeColor="text1"/>
          <w:sz w:val="20"/>
          <w:szCs w:val="20"/>
        </w:rPr>
        <w:t>., 2012). The high occurrence of MDR among mastitis-associated streptococci suggests substantial antimicrobial selection pressure at the field level. Similar multidrug resistance patterns in bovine mastitis streptococci have been reported in earlier studies, indicating that these organisms are increasingly acquiring resistance to commonly used therapeutic agents (</w:t>
      </w:r>
      <w:proofErr w:type="spellStart"/>
      <w:r w:rsidRPr="006B5284">
        <w:rPr>
          <w:rFonts w:ascii="Arial" w:hAnsi="Arial" w:cs="Arial"/>
          <w:color w:val="000000" w:themeColor="text1"/>
          <w:sz w:val="20"/>
          <w:szCs w:val="20"/>
        </w:rPr>
        <w:t>Kaczorek</w:t>
      </w:r>
      <w:proofErr w:type="spellEnd"/>
      <w:r w:rsidRPr="006B5284">
        <w:rPr>
          <w:rFonts w:ascii="Arial" w:hAnsi="Arial" w:cs="Arial"/>
          <w:color w:val="000000" w:themeColor="text1"/>
          <w:sz w:val="20"/>
          <w:szCs w:val="20"/>
        </w:rPr>
        <w:t xml:space="preserve"> </w:t>
      </w:r>
      <w:r w:rsidRPr="00B81E9A">
        <w:rPr>
          <w:rFonts w:ascii="Arial" w:hAnsi="Arial" w:cs="Arial"/>
          <w:i/>
          <w:iCs/>
          <w:color w:val="000000" w:themeColor="text1"/>
          <w:sz w:val="20"/>
          <w:szCs w:val="20"/>
        </w:rPr>
        <w:t>et al</w:t>
      </w:r>
      <w:r>
        <w:rPr>
          <w:rFonts w:ascii="Arial" w:hAnsi="Arial" w:cs="Arial"/>
          <w:color w:val="000000" w:themeColor="text1"/>
          <w:sz w:val="20"/>
          <w:szCs w:val="20"/>
        </w:rPr>
        <w:t xml:space="preserve">., 2017, </w:t>
      </w:r>
      <w:proofErr w:type="spellStart"/>
      <w:r>
        <w:rPr>
          <w:rFonts w:ascii="Arial" w:hAnsi="Arial" w:cs="Arial"/>
          <w:color w:val="000000" w:themeColor="text1"/>
          <w:sz w:val="20"/>
          <w:szCs w:val="20"/>
        </w:rPr>
        <w:t>Ruegg</w:t>
      </w:r>
      <w:proofErr w:type="spellEnd"/>
      <w:r>
        <w:rPr>
          <w:rFonts w:ascii="Arial" w:hAnsi="Arial" w:cs="Arial"/>
          <w:color w:val="000000" w:themeColor="text1"/>
          <w:sz w:val="20"/>
          <w:szCs w:val="20"/>
        </w:rPr>
        <w:t>, 2017)</w:t>
      </w:r>
    </w:p>
    <w:p w14:paraId="63C8EE30" w14:textId="77777777" w:rsidR="008A443B" w:rsidRPr="006B5284" w:rsidRDefault="008A443B" w:rsidP="008A443B">
      <w:pPr>
        <w:spacing w:line="360" w:lineRule="auto"/>
        <w:jc w:val="both"/>
        <w:rPr>
          <w:rFonts w:ascii="Arial" w:hAnsi="Arial" w:cs="Arial"/>
          <w:color w:val="000000" w:themeColor="text1"/>
          <w:sz w:val="20"/>
          <w:szCs w:val="20"/>
        </w:rPr>
      </w:pPr>
    </w:p>
    <w:tbl>
      <w:tblPr>
        <w:tblStyle w:val="TableGrid"/>
        <w:tblW w:w="9057" w:type="dxa"/>
        <w:tblBorders>
          <w:insideV w:val="none" w:sz="0" w:space="0" w:color="auto"/>
        </w:tblBorders>
        <w:tblLook w:val="04A0" w:firstRow="1" w:lastRow="0" w:firstColumn="1" w:lastColumn="0" w:noHBand="0" w:noVBand="1"/>
      </w:tblPr>
      <w:tblGrid>
        <w:gridCol w:w="3369"/>
        <w:gridCol w:w="2669"/>
        <w:gridCol w:w="3019"/>
      </w:tblGrid>
      <w:tr w:rsidR="008A443B" w:rsidRPr="006B5284" w14:paraId="2FF2B604" w14:textId="77777777" w:rsidTr="00A20E59">
        <w:trPr>
          <w:trHeight w:val="356"/>
        </w:trPr>
        <w:tc>
          <w:tcPr>
            <w:tcW w:w="9057" w:type="dxa"/>
            <w:gridSpan w:val="3"/>
            <w:tcBorders>
              <w:top w:val="nil"/>
              <w:left w:val="nil"/>
              <w:right w:val="nil"/>
            </w:tcBorders>
          </w:tcPr>
          <w:p w14:paraId="2E6691C3" w14:textId="77777777" w:rsidR="008A443B" w:rsidRPr="001A0A81" w:rsidRDefault="008A443B" w:rsidP="00A20E59">
            <w:pPr>
              <w:spacing w:after="160"/>
              <w:jc w:val="center"/>
              <w:rPr>
                <w:rFonts w:ascii="Arial" w:hAnsi="Arial" w:cs="Arial"/>
                <w:b/>
                <w:bCs/>
                <w:color w:val="0D0D0D" w:themeColor="text1" w:themeTint="F2"/>
                <w:sz w:val="20"/>
                <w:szCs w:val="20"/>
              </w:rPr>
            </w:pPr>
            <w:r>
              <w:rPr>
                <w:rFonts w:ascii="Arial" w:hAnsi="Arial" w:cs="Arial"/>
                <w:color w:val="000000" w:themeColor="text1"/>
                <w:sz w:val="20"/>
                <w:szCs w:val="20"/>
              </w:rPr>
              <w:t xml:space="preserve"> </w:t>
            </w:r>
            <w:r w:rsidRPr="001A0A81">
              <w:rPr>
                <w:rFonts w:ascii="Arial" w:hAnsi="Arial" w:cs="Arial"/>
                <w:b/>
                <w:bCs/>
                <w:color w:val="0D0D0D" w:themeColor="text1" w:themeTint="F2"/>
                <w:sz w:val="20"/>
                <w:szCs w:val="20"/>
              </w:rPr>
              <w:t xml:space="preserve">Table </w:t>
            </w:r>
            <w:r>
              <w:rPr>
                <w:rFonts w:ascii="Arial" w:hAnsi="Arial" w:cs="Arial"/>
                <w:b/>
                <w:bCs/>
                <w:color w:val="0D0D0D" w:themeColor="text1" w:themeTint="F2"/>
                <w:sz w:val="20"/>
                <w:szCs w:val="20"/>
              </w:rPr>
              <w:t>1</w:t>
            </w:r>
            <w:r w:rsidRPr="001A0A81">
              <w:rPr>
                <w:rFonts w:ascii="Arial" w:hAnsi="Arial" w:cs="Arial"/>
                <w:b/>
                <w:bCs/>
                <w:color w:val="0D0D0D" w:themeColor="text1" w:themeTint="F2"/>
                <w:sz w:val="20"/>
                <w:szCs w:val="20"/>
              </w:rPr>
              <w:t xml:space="preserve">. Result of antibiotic susceptibility profile of </w:t>
            </w:r>
            <w:r w:rsidRPr="001A0A81">
              <w:rPr>
                <w:rFonts w:ascii="Arial" w:hAnsi="Arial" w:cs="Arial"/>
                <w:b/>
                <w:bCs/>
                <w:i/>
                <w:iCs/>
                <w:color w:val="0D0D0D" w:themeColor="text1" w:themeTint="F2"/>
                <w:sz w:val="20"/>
                <w:szCs w:val="20"/>
              </w:rPr>
              <w:t>Streptococcus</w:t>
            </w:r>
            <w:r>
              <w:rPr>
                <w:rFonts w:ascii="Arial" w:hAnsi="Arial" w:cs="Arial"/>
                <w:b/>
                <w:bCs/>
                <w:color w:val="0D0D0D" w:themeColor="text1" w:themeTint="F2"/>
                <w:sz w:val="20"/>
                <w:szCs w:val="20"/>
              </w:rPr>
              <w:t xml:space="preserve"> spp.</w:t>
            </w:r>
          </w:p>
        </w:tc>
      </w:tr>
      <w:tr w:rsidR="008A443B" w:rsidRPr="006B5284" w14:paraId="36554727" w14:textId="77777777" w:rsidTr="00A20E59">
        <w:trPr>
          <w:trHeight w:val="356"/>
        </w:trPr>
        <w:tc>
          <w:tcPr>
            <w:tcW w:w="3369" w:type="dxa"/>
          </w:tcPr>
          <w:p w14:paraId="0D3D7892" w14:textId="77777777" w:rsidR="008A443B" w:rsidRPr="006B5284" w:rsidRDefault="008A443B" w:rsidP="00A20E59">
            <w:pPr>
              <w:jc w:val="center"/>
              <w:rPr>
                <w:rFonts w:ascii="Arial" w:hAnsi="Arial" w:cs="Arial"/>
                <w:color w:val="000000" w:themeColor="text1"/>
                <w:sz w:val="20"/>
                <w:szCs w:val="20"/>
              </w:rPr>
            </w:pPr>
            <w:r w:rsidRPr="006B5284">
              <w:rPr>
                <w:rFonts w:ascii="Arial" w:hAnsi="Arial" w:cs="Arial"/>
                <w:color w:val="000000" w:themeColor="text1"/>
                <w:sz w:val="20"/>
                <w:szCs w:val="20"/>
              </w:rPr>
              <w:t>Antibiotic disc</w:t>
            </w:r>
          </w:p>
        </w:tc>
        <w:tc>
          <w:tcPr>
            <w:tcW w:w="2669" w:type="dxa"/>
          </w:tcPr>
          <w:p w14:paraId="0A472699"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 xml:space="preserve">Sensitive </w:t>
            </w:r>
          </w:p>
        </w:tc>
        <w:tc>
          <w:tcPr>
            <w:tcW w:w="3019" w:type="dxa"/>
          </w:tcPr>
          <w:p w14:paraId="66A07FD7"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Resistant</w:t>
            </w:r>
          </w:p>
        </w:tc>
      </w:tr>
      <w:tr w:rsidR="008A443B" w:rsidRPr="006B5284" w14:paraId="561E6066" w14:textId="77777777" w:rsidTr="00A20E59">
        <w:trPr>
          <w:trHeight w:val="208"/>
        </w:trPr>
        <w:tc>
          <w:tcPr>
            <w:tcW w:w="3369" w:type="dxa"/>
          </w:tcPr>
          <w:p w14:paraId="00977A2A" w14:textId="77777777" w:rsidR="008A443B" w:rsidRPr="006B5284" w:rsidRDefault="008A443B" w:rsidP="00A20E59">
            <w:pPr>
              <w:pStyle w:val="TableParagraph"/>
              <w:jc w:val="center"/>
              <w:rPr>
                <w:rFonts w:ascii="Arial" w:hAnsi="Arial" w:cs="Arial"/>
                <w:color w:val="0D0D0D" w:themeColor="text1" w:themeTint="F2"/>
                <w:sz w:val="20"/>
                <w:szCs w:val="20"/>
              </w:rPr>
            </w:pPr>
            <w:r>
              <w:rPr>
                <w:rFonts w:ascii="Arial" w:hAnsi="Arial" w:cs="Arial"/>
                <w:color w:val="0D0D0D" w:themeColor="text1" w:themeTint="F2"/>
                <w:sz w:val="20"/>
                <w:szCs w:val="20"/>
              </w:rPr>
              <w:t>AMC</w:t>
            </w:r>
          </w:p>
        </w:tc>
        <w:tc>
          <w:tcPr>
            <w:tcW w:w="2669" w:type="dxa"/>
          </w:tcPr>
          <w:p w14:paraId="4E364C50"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8</w:t>
            </w:r>
            <w:r w:rsidRPr="006B5284">
              <w:rPr>
                <w:rFonts w:ascii="Arial" w:hAnsi="Arial" w:cs="Arial"/>
                <w:color w:val="0D0D0D" w:themeColor="text1" w:themeTint="F2"/>
                <w:sz w:val="20"/>
                <w:szCs w:val="20"/>
              </w:rPr>
              <w:t xml:space="preserve"> (4</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c>
          <w:tcPr>
            <w:tcW w:w="3019" w:type="dxa"/>
          </w:tcPr>
          <w:p w14:paraId="141A759A"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 xml:space="preserve"> (52.</w:t>
            </w:r>
            <w:r>
              <w:rPr>
                <w:rFonts w:ascii="Arial" w:hAnsi="Arial" w:cs="Arial"/>
                <w:color w:val="0D0D0D" w:themeColor="text1" w:themeTint="F2"/>
                <w:sz w:val="20"/>
                <w:szCs w:val="20"/>
              </w:rPr>
              <w:t>89</w:t>
            </w:r>
            <w:r w:rsidRPr="006B5284">
              <w:rPr>
                <w:rFonts w:ascii="Arial" w:hAnsi="Arial" w:cs="Arial"/>
                <w:color w:val="0D0D0D" w:themeColor="text1" w:themeTint="F2"/>
                <w:sz w:val="20"/>
                <w:szCs w:val="20"/>
              </w:rPr>
              <w:t>%)</w:t>
            </w:r>
          </w:p>
        </w:tc>
      </w:tr>
      <w:tr w:rsidR="008A443B" w:rsidRPr="006B5284" w14:paraId="4ABE18F3" w14:textId="77777777" w:rsidTr="00A20E59">
        <w:trPr>
          <w:trHeight w:val="362"/>
        </w:trPr>
        <w:tc>
          <w:tcPr>
            <w:tcW w:w="3369" w:type="dxa"/>
          </w:tcPr>
          <w:p w14:paraId="6664FF85"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CPZ</w:t>
            </w:r>
          </w:p>
        </w:tc>
        <w:tc>
          <w:tcPr>
            <w:tcW w:w="2669" w:type="dxa"/>
          </w:tcPr>
          <w:p w14:paraId="4BAB82AF"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 xml:space="preserve"> (</w:t>
            </w:r>
            <w:r>
              <w:rPr>
                <w:rFonts w:ascii="Arial" w:hAnsi="Arial" w:cs="Arial"/>
                <w:color w:val="0D0D0D" w:themeColor="text1" w:themeTint="F2"/>
                <w:sz w:val="20"/>
                <w:szCs w:val="20"/>
              </w:rPr>
              <w:t>63.2</w:t>
            </w:r>
            <w:r w:rsidRPr="006B5284">
              <w:rPr>
                <w:rFonts w:ascii="Arial" w:hAnsi="Arial" w:cs="Arial"/>
                <w:color w:val="0D0D0D" w:themeColor="text1" w:themeTint="F2"/>
                <w:sz w:val="20"/>
                <w:szCs w:val="20"/>
              </w:rPr>
              <w:t>%)</w:t>
            </w:r>
          </w:p>
        </w:tc>
        <w:tc>
          <w:tcPr>
            <w:tcW w:w="3019" w:type="dxa"/>
          </w:tcPr>
          <w:p w14:paraId="0DC14699"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7</w:t>
            </w:r>
            <w:r w:rsidRPr="006B5284">
              <w:rPr>
                <w:rFonts w:ascii="Arial" w:hAnsi="Arial" w:cs="Arial"/>
                <w:color w:val="0D0D0D" w:themeColor="text1" w:themeTint="F2"/>
                <w:sz w:val="20"/>
                <w:szCs w:val="20"/>
              </w:rPr>
              <w:t xml:space="preserve"> (42.1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r>
      <w:tr w:rsidR="008A443B" w:rsidRPr="006B5284" w14:paraId="59DF8F85" w14:textId="77777777" w:rsidTr="00A20E59">
        <w:trPr>
          <w:trHeight w:val="208"/>
        </w:trPr>
        <w:tc>
          <w:tcPr>
            <w:tcW w:w="3369" w:type="dxa"/>
          </w:tcPr>
          <w:p w14:paraId="79CFF30C"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CTZ</w:t>
            </w:r>
          </w:p>
        </w:tc>
        <w:tc>
          <w:tcPr>
            <w:tcW w:w="2669" w:type="dxa"/>
          </w:tcPr>
          <w:p w14:paraId="39AC0C38"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12 (63.2%)</w:t>
            </w:r>
          </w:p>
        </w:tc>
        <w:tc>
          <w:tcPr>
            <w:tcW w:w="3019" w:type="dxa"/>
          </w:tcPr>
          <w:p w14:paraId="185D99BC"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7 (42.1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r>
      <w:tr w:rsidR="008A443B" w:rsidRPr="006B5284" w14:paraId="31CAA514" w14:textId="77777777" w:rsidTr="00A20E59">
        <w:trPr>
          <w:trHeight w:val="208"/>
        </w:trPr>
        <w:tc>
          <w:tcPr>
            <w:tcW w:w="3369" w:type="dxa"/>
          </w:tcPr>
          <w:p w14:paraId="7091D36E"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TET</w:t>
            </w:r>
          </w:p>
        </w:tc>
        <w:tc>
          <w:tcPr>
            <w:tcW w:w="2669" w:type="dxa"/>
          </w:tcPr>
          <w:p w14:paraId="2569154E"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4 (21.1%)</w:t>
            </w:r>
          </w:p>
        </w:tc>
        <w:tc>
          <w:tcPr>
            <w:tcW w:w="3019" w:type="dxa"/>
          </w:tcPr>
          <w:p w14:paraId="4B630BDB"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15 (78.9</w:t>
            </w:r>
            <w:r>
              <w:rPr>
                <w:rFonts w:ascii="Arial" w:hAnsi="Arial" w:cs="Arial"/>
                <w:color w:val="0D0D0D" w:themeColor="text1" w:themeTint="F2"/>
                <w:sz w:val="20"/>
                <w:szCs w:val="20"/>
              </w:rPr>
              <w:t>5</w:t>
            </w:r>
            <w:r w:rsidRPr="006B5284">
              <w:rPr>
                <w:rFonts w:ascii="Arial" w:hAnsi="Arial" w:cs="Arial"/>
                <w:color w:val="0D0D0D" w:themeColor="text1" w:themeTint="F2"/>
                <w:sz w:val="20"/>
                <w:szCs w:val="20"/>
              </w:rPr>
              <w:t>%)</w:t>
            </w:r>
          </w:p>
        </w:tc>
      </w:tr>
      <w:tr w:rsidR="008A443B" w:rsidRPr="006B5284" w14:paraId="0A7CBAC7" w14:textId="77777777" w:rsidTr="00A20E59">
        <w:trPr>
          <w:trHeight w:val="208"/>
        </w:trPr>
        <w:tc>
          <w:tcPr>
            <w:tcW w:w="3369" w:type="dxa"/>
          </w:tcPr>
          <w:p w14:paraId="462BC5E9"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GEN</w:t>
            </w:r>
          </w:p>
        </w:tc>
        <w:tc>
          <w:tcPr>
            <w:tcW w:w="2669" w:type="dxa"/>
          </w:tcPr>
          <w:p w14:paraId="185446BA"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9 (47.4%)</w:t>
            </w:r>
          </w:p>
        </w:tc>
        <w:tc>
          <w:tcPr>
            <w:tcW w:w="3019" w:type="dxa"/>
          </w:tcPr>
          <w:p w14:paraId="742A0131"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10 (52.6%)</w:t>
            </w:r>
          </w:p>
        </w:tc>
      </w:tr>
      <w:tr w:rsidR="008A443B" w:rsidRPr="006B5284" w14:paraId="13F842EE" w14:textId="77777777" w:rsidTr="00A20E59">
        <w:trPr>
          <w:trHeight w:val="202"/>
        </w:trPr>
        <w:tc>
          <w:tcPr>
            <w:tcW w:w="3369" w:type="dxa"/>
          </w:tcPr>
          <w:p w14:paraId="6E160F13"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sz w:val="20"/>
                <w:szCs w:val="20"/>
              </w:rPr>
              <w:t>COT</w:t>
            </w:r>
          </w:p>
        </w:tc>
        <w:tc>
          <w:tcPr>
            <w:tcW w:w="2669" w:type="dxa"/>
          </w:tcPr>
          <w:p w14:paraId="5F4D413D"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14 (73.7%)</w:t>
            </w:r>
          </w:p>
        </w:tc>
        <w:tc>
          <w:tcPr>
            <w:tcW w:w="3019" w:type="dxa"/>
          </w:tcPr>
          <w:p w14:paraId="31CCAC3C"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5 (26.3</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w:t>
            </w:r>
          </w:p>
        </w:tc>
      </w:tr>
      <w:tr w:rsidR="008A443B" w:rsidRPr="006B5284" w14:paraId="1F7B907D" w14:textId="77777777" w:rsidTr="00A20E59">
        <w:trPr>
          <w:trHeight w:val="469"/>
        </w:trPr>
        <w:tc>
          <w:tcPr>
            <w:tcW w:w="3369" w:type="dxa"/>
          </w:tcPr>
          <w:p w14:paraId="362C62BA" w14:textId="77777777" w:rsidR="008A443B" w:rsidRPr="006B5284" w:rsidRDefault="008A443B" w:rsidP="00A20E59">
            <w:pPr>
              <w:jc w:val="center"/>
              <w:rPr>
                <w:rFonts w:ascii="Arial" w:hAnsi="Arial" w:cs="Arial"/>
                <w:color w:val="0D0D0D" w:themeColor="text1" w:themeTint="F2"/>
                <w:sz w:val="20"/>
                <w:szCs w:val="20"/>
              </w:rPr>
            </w:pPr>
            <w:r>
              <w:rPr>
                <w:rFonts w:ascii="Arial" w:hAnsi="Arial" w:cs="Arial"/>
                <w:color w:val="0D0D0D" w:themeColor="text1" w:themeTint="F2"/>
                <w:sz w:val="20"/>
                <w:szCs w:val="20"/>
              </w:rPr>
              <w:t>EN</w:t>
            </w:r>
          </w:p>
        </w:tc>
        <w:tc>
          <w:tcPr>
            <w:tcW w:w="2669" w:type="dxa"/>
          </w:tcPr>
          <w:p w14:paraId="5FD4513C"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8 (42.1%)</w:t>
            </w:r>
          </w:p>
        </w:tc>
        <w:tc>
          <w:tcPr>
            <w:tcW w:w="3019" w:type="dxa"/>
          </w:tcPr>
          <w:p w14:paraId="6F3D5890"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11 (57.</w:t>
            </w:r>
            <w:r>
              <w:rPr>
                <w:rFonts w:ascii="Arial" w:hAnsi="Arial" w:cs="Arial"/>
                <w:color w:val="0D0D0D" w:themeColor="text1" w:themeTint="F2"/>
                <w:sz w:val="20"/>
                <w:szCs w:val="20"/>
              </w:rPr>
              <w:t>89</w:t>
            </w:r>
            <w:r w:rsidRPr="006B5284">
              <w:rPr>
                <w:rFonts w:ascii="Arial" w:hAnsi="Arial" w:cs="Arial"/>
                <w:color w:val="0D0D0D" w:themeColor="text1" w:themeTint="F2"/>
                <w:sz w:val="20"/>
                <w:szCs w:val="20"/>
              </w:rPr>
              <w:t>%)</w:t>
            </w:r>
          </w:p>
        </w:tc>
      </w:tr>
    </w:tbl>
    <w:p w14:paraId="6262CEC5" w14:textId="77777777" w:rsidR="008A443B" w:rsidRPr="006B5284" w:rsidRDefault="008A443B" w:rsidP="008A443B">
      <w:pPr>
        <w:spacing w:line="360" w:lineRule="auto"/>
        <w:ind w:firstLine="720"/>
        <w:jc w:val="both"/>
        <w:rPr>
          <w:rFonts w:ascii="Arial" w:hAnsi="Arial" w:cs="Arial"/>
          <w:color w:val="000000" w:themeColor="text1"/>
          <w:sz w:val="20"/>
          <w:szCs w:val="20"/>
        </w:rPr>
        <w:sectPr w:rsidR="008A443B" w:rsidRPr="006B5284" w:rsidSect="00F2539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8"/>
          <w:docGrid w:linePitch="360"/>
        </w:sectPr>
      </w:pPr>
    </w:p>
    <w:p w14:paraId="03A340B9" w14:textId="77777777" w:rsidR="008A443B" w:rsidRDefault="008A443B" w:rsidP="008A443B">
      <w:pPr>
        <w:spacing w:line="360" w:lineRule="auto"/>
        <w:jc w:val="both"/>
        <w:rPr>
          <w:rFonts w:ascii="Arial" w:hAnsi="Arial" w:cs="Arial"/>
          <w:noProof/>
          <w:color w:val="000000" w:themeColor="text1"/>
          <w:sz w:val="20"/>
          <w:szCs w:val="20"/>
          <w:lang w:val="en-US" w:bidi="ml-IN"/>
        </w:rPr>
      </w:pPr>
    </w:p>
    <w:p w14:paraId="28F6B4ED" w14:textId="77777777" w:rsidR="008A443B" w:rsidRDefault="008A443B" w:rsidP="008A443B">
      <w:pPr>
        <w:spacing w:line="360" w:lineRule="auto"/>
        <w:jc w:val="center"/>
        <w:rPr>
          <w:rFonts w:ascii="Arial" w:hAnsi="Arial" w:cs="Arial"/>
          <w:b/>
          <w:bCs/>
          <w:noProof/>
          <w:color w:val="000000" w:themeColor="text1"/>
          <w:sz w:val="20"/>
          <w:szCs w:val="20"/>
        </w:rPr>
      </w:pPr>
    </w:p>
    <w:p w14:paraId="1B87B906" w14:textId="77777777" w:rsidR="008A443B" w:rsidRDefault="008A443B" w:rsidP="008A443B">
      <w:pPr>
        <w:spacing w:line="360" w:lineRule="auto"/>
        <w:jc w:val="center"/>
        <w:rPr>
          <w:rFonts w:ascii="Arial" w:hAnsi="Arial" w:cs="Arial"/>
          <w:b/>
          <w:bCs/>
          <w:color w:val="000000" w:themeColor="text1"/>
          <w:sz w:val="20"/>
          <w:szCs w:val="20"/>
        </w:rPr>
      </w:pPr>
      <w:r>
        <w:rPr>
          <w:rFonts w:ascii="Arial" w:hAnsi="Arial" w:cs="Arial"/>
          <w:b/>
          <w:bCs/>
          <w:noProof/>
          <w:color w:val="000000" w:themeColor="text1"/>
          <w:sz w:val="20"/>
          <w:szCs w:val="20"/>
          <w:lang w:val="en-US" w:bidi="ml-IN"/>
        </w:rPr>
        <w:drawing>
          <wp:inline distT="0" distB="0" distL="0" distR="0" wp14:anchorId="04A2C43F" wp14:editId="734F6A7E">
            <wp:extent cx="3371850" cy="2629150"/>
            <wp:effectExtent l="0" t="0" r="0" b="0"/>
            <wp:docPr id="1652870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70430" name="Picture 1652870430"/>
                    <pic:cNvPicPr/>
                  </pic:nvPicPr>
                  <pic:blipFill rotWithShape="1">
                    <a:blip r:embed="rId17" cstate="print">
                      <a:extLst>
                        <a:ext uri="{28A0092B-C50C-407E-A947-70E740481C1C}">
                          <a14:useLocalDpi xmlns:a14="http://schemas.microsoft.com/office/drawing/2010/main" val="0"/>
                        </a:ext>
                      </a:extLst>
                    </a:blip>
                    <a:srcRect l="9042" t="4109" r="4503" b="7772"/>
                    <a:stretch>
                      <a:fillRect/>
                    </a:stretch>
                  </pic:blipFill>
                  <pic:spPr bwMode="auto">
                    <a:xfrm>
                      <a:off x="0" y="0"/>
                      <a:ext cx="3371850" cy="2629150"/>
                    </a:xfrm>
                    <a:prstGeom prst="rect">
                      <a:avLst/>
                    </a:prstGeom>
                    <a:ln>
                      <a:noFill/>
                    </a:ln>
                    <a:extLst>
                      <a:ext uri="{53640926-AAD7-44D8-BBD7-CCE9431645EC}">
                        <a14:shadowObscured xmlns:a14="http://schemas.microsoft.com/office/drawing/2010/main"/>
                      </a:ext>
                    </a:extLst>
                  </pic:spPr>
                </pic:pic>
              </a:graphicData>
            </a:graphic>
          </wp:inline>
        </w:drawing>
      </w:r>
    </w:p>
    <w:p w14:paraId="40D1D540" w14:textId="32B863CA" w:rsidR="008A443B" w:rsidRDefault="008A443B" w:rsidP="008A443B">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4</w:t>
      </w:r>
      <w:r>
        <w:rPr>
          <w:rFonts w:ascii="Arial" w:hAnsi="Arial" w:cs="Arial"/>
          <w:b/>
          <w:bCs/>
          <w:color w:val="000000" w:themeColor="text1"/>
          <w:sz w:val="20"/>
          <w:szCs w:val="20"/>
        </w:rPr>
        <w:t xml:space="preserve">. The box plot </w:t>
      </w:r>
      <w:r w:rsidRPr="000039D8">
        <w:rPr>
          <w:rFonts w:ascii="Arial" w:hAnsi="Arial" w:cs="Arial"/>
          <w:b/>
          <w:bCs/>
          <w:color w:val="000000" w:themeColor="text1"/>
          <w:sz w:val="20"/>
          <w:szCs w:val="20"/>
        </w:rPr>
        <w:t xml:space="preserve">illustrating the zone of inhibition </w:t>
      </w:r>
      <w:r>
        <w:rPr>
          <w:rFonts w:ascii="Arial" w:hAnsi="Arial" w:cs="Arial"/>
          <w:b/>
          <w:bCs/>
          <w:color w:val="000000" w:themeColor="text1"/>
          <w:sz w:val="20"/>
          <w:szCs w:val="20"/>
        </w:rPr>
        <w:t>diameters (Y-axis)</w:t>
      </w:r>
      <w:r w:rsidRPr="000039D8">
        <w:rPr>
          <w:rFonts w:ascii="Arial" w:hAnsi="Arial" w:cs="Arial"/>
          <w:b/>
          <w:bCs/>
          <w:color w:val="000000" w:themeColor="text1"/>
          <w:sz w:val="20"/>
          <w:szCs w:val="20"/>
        </w:rPr>
        <w:t xml:space="preserve"> for different antibiotics</w:t>
      </w:r>
      <w:r>
        <w:rPr>
          <w:rFonts w:ascii="Arial" w:hAnsi="Arial" w:cs="Arial"/>
          <w:b/>
          <w:bCs/>
          <w:color w:val="000000" w:themeColor="text1"/>
          <w:sz w:val="20"/>
          <w:szCs w:val="20"/>
        </w:rPr>
        <w:t xml:space="preserve"> used (X-axis).</w:t>
      </w:r>
    </w:p>
    <w:p w14:paraId="4CEEC952" w14:textId="77777777" w:rsidR="008A443B" w:rsidRDefault="008A443B" w:rsidP="008A443B">
      <w:pPr>
        <w:spacing w:line="360" w:lineRule="auto"/>
        <w:jc w:val="center"/>
        <w:rPr>
          <w:rFonts w:ascii="Arial" w:hAnsi="Arial" w:cs="Arial"/>
          <w:b/>
          <w:bCs/>
          <w:color w:val="000000" w:themeColor="text1"/>
          <w:sz w:val="20"/>
          <w:szCs w:val="20"/>
        </w:rPr>
      </w:pPr>
      <w:r>
        <w:rPr>
          <w:rFonts w:ascii="Arial" w:hAnsi="Arial" w:cs="Arial"/>
          <w:b/>
          <w:bCs/>
          <w:noProof/>
          <w:color w:val="000000" w:themeColor="text1"/>
          <w:sz w:val="20"/>
          <w:szCs w:val="20"/>
          <w:lang w:val="en-US" w:bidi="ml-IN"/>
        </w:rPr>
        <w:lastRenderedPageBreak/>
        <w:drawing>
          <wp:inline distT="0" distB="0" distL="0" distR="0" wp14:anchorId="48B55A29" wp14:editId="21FF5B20">
            <wp:extent cx="5263515" cy="2567940"/>
            <wp:effectExtent l="0" t="0" r="0" b="3810"/>
            <wp:docPr id="3418105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10565" name="Picture 341810565"/>
                    <pic:cNvPicPr/>
                  </pic:nvPicPr>
                  <pic:blipFill rotWithShape="1">
                    <a:blip r:embed="rId18" cstate="print">
                      <a:extLst>
                        <a:ext uri="{28A0092B-C50C-407E-A947-70E740481C1C}">
                          <a14:useLocalDpi xmlns:a14="http://schemas.microsoft.com/office/drawing/2010/main" val="0"/>
                        </a:ext>
                      </a:extLst>
                    </a:blip>
                    <a:srcRect l="5051" t="16806" r="3114" b="11505"/>
                    <a:stretch>
                      <a:fillRect/>
                    </a:stretch>
                  </pic:blipFill>
                  <pic:spPr bwMode="auto">
                    <a:xfrm>
                      <a:off x="0" y="0"/>
                      <a:ext cx="5263515" cy="2567940"/>
                    </a:xfrm>
                    <a:prstGeom prst="rect">
                      <a:avLst/>
                    </a:prstGeom>
                    <a:ln>
                      <a:noFill/>
                    </a:ln>
                    <a:extLst>
                      <a:ext uri="{53640926-AAD7-44D8-BBD7-CCE9431645EC}">
                        <a14:shadowObscured xmlns:a14="http://schemas.microsoft.com/office/drawing/2010/main"/>
                      </a:ext>
                    </a:extLst>
                  </pic:spPr>
                </pic:pic>
              </a:graphicData>
            </a:graphic>
          </wp:inline>
        </w:drawing>
      </w:r>
    </w:p>
    <w:p w14:paraId="7FAE3D28" w14:textId="1B8D7EBC" w:rsidR="008A443B" w:rsidRPr="000039D8" w:rsidRDefault="008A443B" w:rsidP="008A443B">
      <w:pPr>
        <w:spacing w:line="360" w:lineRule="auto"/>
        <w:jc w:val="both"/>
        <w:rPr>
          <w:rFonts w:ascii="Arial" w:hAnsi="Arial" w:cs="Arial"/>
          <w:b/>
          <w:bCs/>
          <w:color w:val="000000" w:themeColor="text1"/>
          <w:sz w:val="20"/>
          <w:szCs w:val="20"/>
        </w:rPr>
        <w:sectPr w:rsidR="008A443B" w:rsidRPr="000039D8" w:rsidSect="00F25390">
          <w:type w:val="continuous"/>
          <w:pgSz w:w="11906" w:h="16838"/>
          <w:pgMar w:top="1440" w:right="1440" w:bottom="1440" w:left="1440" w:header="709" w:footer="709" w:gutter="0"/>
          <w:cols w:space="708"/>
          <w:docGrid w:linePitch="360"/>
        </w:sectPr>
      </w:pPr>
      <w:r>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5</w:t>
      </w:r>
      <w:r>
        <w:rPr>
          <w:rFonts w:ascii="Arial" w:hAnsi="Arial" w:cs="Arial"/>
          <w:b/>
          <w:bCs/>
          <w:color w:val="000000" w:themeColor="text1"/>
          <w:sz w:val="20"/>
          <w:szCs w:val="20"/>
        </w:rPr>
        <w:t>. A</w:t>
      </w:r>
      <w:r w:rsidRPr="004B071B">
        <w:rPr>
          <w:rFonts w:ascii="Arial" w:hAnsi="Arial" w:cs="Arial"/>
          <w:b/>
          <w:bCs/>
          <w:color w:val="000000" w:themeColor="text1"/>
          <w:sz w:val="20"/>
          <w:szCs w:val="20"/>
        </w:rPr>
        <w:t xml:space="preserve"> heatmap </w:t>
      </w:r>
      <w:r>
        <w:rPr>
          <w:rFonts w:ascii="Arial" w:hAnsi="Arial" w:cs="Arial"/>
          <w:b/>
          <w:bCs/>
          <w:color w:val="000000" w:themeColor="text1"/>
          <w:sz w:val="20"/>
          <w:szCs w:val="20"/>
        </w:rPr>
        <w:t>representing the</w:t>
      </w:r>
      <w:r w:rsidRPr="004B071B">
        <w:rPr>
          <w:rFonts w:ascii="Arial" w:hAnsi="Arial" w:cs="Arial"/>
          <w:b/>
          <w:bCs/>
          <w:color w:val="000000" w:themeColor="text1"/>
          <w:sz w:val="20"/>
          <w:szCs w:val="20"/>
        </w:rPr>
        <w:t xml:space="preserve"> antimicrobial susceptibility patterns</w:t>
      </w:r>
      <w:r>
        <w:rPr>
          <w:rFonts w:ascii="Arial" w:hAnsi="Arial" w:cs="Arial"/>
          <w:b/>
          <w:bCs/>
          <w:color w:val="000000" w:themeColor="text1"/>
          <w:sz w:val="20"/>
          <w:szCs w:val="20"/>
        </w:rPr>
        <w:t xml:space="preserve"> of </w:t>
      </w:r>
      <w:r w:rsidRPr="004B071B">
        <w:rPr>
          <w:rFonts w:ascii="Arial" w:hAnsi="Arial" w:cs="Arial"/>
          <w:b/>
          <w:bCs/>
          <w:i/>
          <w:iCs/>
          <w:color w:val="000000" w:themeColor="text1"/>
          <w:sz w:val="20"/>
          <w:szCs w:val="20"/>
        </w:rPr>
        <w:t>Streptococcus</w:t>
      </w:r>
      <w:r>
        <w:rPr>
          <w:rFonts w:ascii="Arial" w:hAnsi="Arial" w:cs="Arial"/>
          <w:b/>
          <w:bCs/>
          <w:color w:val="000000" w:themeColor="text1"/>
          <w:sz w:val="20"/>
          <w:szCs w:val="20"/>
        </w:rPr>
        <w:t xml:space="preserve"> spp. </w:t>
      </w:r>
      <w:r w:rsidRPr="004B071B">
        <w:rPr>
          <w:rFonts w:ascii="Arial" w:hAnsi="Arial" w:cs="Arial"/>
          <w:b/>
          <w:bCs/>
          <w:color w:val="000000" w:themeColor="text1"/>
          <w:sz w:val="20"/>
          <w:szCs w:val="20"/>
        </w:rPr>
        <w:t>The X-axis denotes the individual bacterial isolates (Isolate ID), while the Y-axis represents the antibiotics tested.</w:t>
      </w:r>
      <w:r>
        <w:rPr>
          <w:rFonts w:ascii="Arial" w:hAnsi="Arial" w:cs="Arial"/>
          <w:b/>
          <w:bCs/>
          <w:color w:val="000000" w:themeColor="text1"/>
          <w:sz w:val="20"/>
          <w:szCs w:val="20"/>
        </w:rPr>
        <w:t xml:space="preserve"> </w:t>
      </w:r>
      <w:r w:rsidRPr="004B071B">
        <w:rPr>
          <w:rFonts w:ascii="Arial" w:hAnsi="Arial" w:cs="Arial"/>
          <w:b/>
          <w:bCs/>
          <w:color w:val="000000" w:themeColor="text1"/>
          <w:sz w:val="20"/>
          <w:szCs w:val="20"/>
        </w:rPr>
        <w:t>Blue indicates sensitive isolates, and red indicates resistant isolates</w:t>
      </w:r>
    </w:p>
    <w:p w14:paraId="5A6D16B9" w14:textId="77777777" w:rsidR="008A443B" w:rsidRDefault="008A443B" w:rsidP="008A443B">
      <w:pPr>
        <w:spacing w:line="360" w:lineRule="auto"/>
        <w:ind w:firstLine="720"/>
        <w:jc w:val="both"/>
        <w:rPr>
          <w:rFonts w:ascii="Arial" w:hAnsi="Arial" w:cs="Arial"/>
          <w:color w:val="000000" w:themeColor="text1"/>
          <w:sz w:val="20"/>
          <w:szCs w:val="20"/>
        </w:rPr>
      </w:pPr>
      <w:r>
        <w:rPr>
          <w:rFonts w:ascii="Arial" w:hAnsi="Arial" w:cs="Arial"/>
          <w:noProof/>
          <w:color w:val="000000" w:themeColor="text1"/>
          <w:sz w:val="20"/>
          <w:szCs w:val="20"/>
          <w:lang w:val="en-US" w:bidi="ml-IN"/>
        </w:rPr>
        <w:drawing>
          <wp:inline distT="0" distB="0" distL="0" distR="0" wp14:anchorId="628D6E7C" wp14:editId="66D474EB">
            <wp:extent cx="3365500" cy="2940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set_plo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5500" cy="2940050"/>
                    </a:xfrm>
                    <a:prstGeom prst="rect">
                      <a:avLst/>
                    </a:prstGeom>
                  </pic:spPr>
                </pic:pic>
              </a:graphicData>
            </a:graphic>
          </wp:inline>
        </w:drawing>
      </w:r>
    </w:p>
    <w:p w14:paraId="260DA654" w14:textId="5059411C" w:rsidR="008A443B" w:rsidRDefault="008A443B" w:rsidP="008A443B">
      <w:pPr>
        <w:spacing w:line="360" w:lineRule="auto"/>
        <w:jc w:val="both"/>
        <w:rPr>
          <w:rFonts w:ascii="Arial" w:hAnsi="Arial" w:cs="Arial"/>
          <w:b/>
          <w:bCs/>
          <w:color w:val="000000" w:themeColor="text1"/>
          <w:sz w:val="20"/>
          <w:szCs w:val="20"/>
        </w:rPr>
      </w:pPr>
      <w:r w:rsidRPr="00110F66">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6</w:t>
      </w:r>
      <w:r w:rsidRPr="00110F66">
        <w:rPr>
          <w:rFonts w:ascii="Arial" w:hAnsi="Arial" w:cs="Arial"/>
          <w:b/>
          <w:bCs/>
          <w:color w:val="000000" w:themeColor="text1"/>
          <w:sz w:val="20"/>
          <w:szCs w:val="20"/>
        </w:rPr>
        <w:t xml:space="preserve">. </w:t>
      </w:r>
      <w:proofErr w:type="spellStart"/>
      <w:r w:rsidRPr="00110F66">
        <w:rPr>
          <w:rFonts w:ascii="Arial" w:hAnsi="Arial" w:cs="Arial"/>
          <w:b/>
          <w:bCs/>
          <w:color w:val="000000" w:themeColor="text1"/>
          <w:sz w:val="20"/>
          <w:szCs w:val="20"/>
        </w:rPr>
        <w:t>UpSet</w:t>
      </w:r>
      <w:proofErr w:type="spellEnd"/>
      <w:r w:rsidRPr="00110F66">
        <w:rPr>
          <w:rFonts w:ascii="Arial" w:hAnsi="Arial" w:cs="Arial"/>
          <w:b/>
          <w:bCs/>
          <w:color w:val="000000" w:themeColor="text1"/>
          <w:sz w:val="20"/>
          <w:szCs w:val="20"/>
        </w:rPr>
        <w:t xml:space="preserve"> plot illustrating antimicrobial resistance pattern intersections among</w:t>
      </w:r>
      <w:r>
        <w:rPr>
          <w:rFonts w:ascii="Arial" w:hAnsi="Arial" w:cs="Arial"/>
          <w:b/>
          <w:bCs/>
          <w:color w:val="000000" w:themeColor="text1"/>
          <w:sz w:val="20"/>
          <w:szCs w:val="20"/>
        </w:rPr>
        <w:t xml:space="preserve"> </w:t>
      </w:r>
      <w:r w:rsidRPr="00110F66">
        <w:rPr>
          <w:rFonts w:ascii="Arial" w:hAnsi="Arial" w:cs="Arial"/>
          <w:b/>
          <w:bCs/>
          <w:i/>
          <w:iCs/>
          <w:color w:val="000000" w:themeColor="text1"/>
          <w:sz w:val="20"/>
          <w:szCs w:val="20"/>
        </w:rPr>
        <w:t>Streptococcus</w:t>
      </w:r>
      <w:r w:rsidRPr="00110F66">
        <w:rPr>
          <w:rFonts w:ascii="Arial" w:hAnsi="Arial" w:cs="Arial"/>
          <w:b/>
          <w:bCs/>
          <w:color w:val="000000" w:themeColor="text1"/>
          <w:sz w:val="20"/>
          <w:szCs w:val="20"/>
        </w:rPr>
        <w:t xml:space="preserve"> spp. isolates. Vertical bars represent the num</w:t>
      </w:r>
      <w:r>
        <w:rPr>
          <w:rFonts w:ascii="Arial" w:hAnsi="Arial" w:cs="Arial"/>
          <w:b/>
          <w:bCs/>
          <w:color w:val="000000" w:themeColor="text1"/>
          <w:sz w:val="20"/>
          <w:szCs w:val="20"/>
        </w:rPr>
        <w:t xml:space="preserve">ber of isolates exhibiting each </w:t>
      </w:r>
      <w:r w:rsidRPr="00110F66">
        <w:rPr>
          <w:rFonts w:ascii="Arial" w:hAnsi="Arial" w:cs="Arial"/>
          <w:b/>
          <w:bCs/>
          <w:color w:val="000000" w:themeColor="text1"/>
          <w:sz w:val="20"/>
          <w:szCs w:val="20"/>
        </w:rPr>
        <w:t>unique combination of resistance, while connected dot</w:t>
      </w:r>
      <w:r>
        <w:rPr>
          <w:rFonts w:ascii="Arial" w:hAnsi="Arial" w:cs="Arial"/>
          <w:b/>
          <w:bCs/>
          <w:color w:val="000000" w:themeColor="text1"/>
          <w:sz w:val="20"/>
          <w:szCs w:val="20"/>
        </w:rPr>
        <w:t xml:space="preserve">s indicate antibiotics to which </w:t>
      </w:r>
      <w:r w:rsidRPr="00110F66">
        <w:rPr>
          <w:rFonts w:ascii="Arial" w:hAnsi="Arial" w:cs="Arial"/>
          <w:b/>
          <w:bCs/>
          <w:color w:val="000000" w:themeColor="text1"/>
          <w:sz w:val="20"/>
          <w:szCs w:val="20"/>
        </w:rPr>
        <w:t>resistance was observed in a given intersection. Horizontal b</w:t>
      </w:r>
      <w:r>
        <w:rPr>
          <w:rFonts w:ascii="Arial" w:hAnsi="Arial" w:cs="Arial"/>
          <w:b/>
          <w:bCs/>
          <w:color w:val="000000" w:themeColor="text1"/>
          <w:sz w:val="20"/>
          <w:szCs w:val="20"/>
        </w:rPr>
        <w:t xml:space="preserve">ars show the total frequency of </w:t>
      </w:r>
      <w:r w:rsidRPr="00110F66">
        <w:rPr>
          <w:rFonts w:ascii="Arial" w:hAnsi="Arial" w:cs="Arial"/>
          <w:b/>
          <w:bCs/>
          <w:color w:val="000000" w:themeColor="text1"/>
          <w:sz w:val="20"/>
          <w:szCs w:val="20"/>
        </w:rPr>
        <w:t>resistance to individual antibiotics across all isolates.</w:t>
      </w:r>
    </w:p>
    <w:p w14:paraId="74B2A64D" w14:textId="77777777" w:rsidR="008A443B" w:rsidRDefault="008A443B" w:rsidP="008A443B"/>
    <w:p w14:paraId="5886B7D9" w14:textId="77777777" w:rsidR="008A443B" w:rsidRDefault="008A443B" w:rsidP="008A443B">
      <w:pPr>
        <w:spacing w:line="360" w:lineRule="auto"/>
        <w:ind w:firstLine="720"/>
        <w:jc w:val="both"/>
        <w:rPr>
          <w:rFonts w:ascii="Arial" w:hAnsi="Arial" w:cs="Arial"/>
          <w:b/>
          <w:bCs/>
          <w:color w:val="000000" w:themeColor="text1"/>
          <w:sz w:val="20"/>
          <w:szCs w:val="20"/>
        </w:rPr>
      </w:pPr>
    </w:p>
    <w:p w14:paraId="25C02343" w14:textId="6C5B14B6" w:rsidR="006E2B58" w:rsidRPr="006B5284" w:rsidRDefault="006B5284" w:rsidP="006B5284">
      <w:pPr>
        <w:spacing w:line="360" w:lineRule="auto"/>
        <w:rPr>
          <w:rFonts w:ascii="Arial" w:hAnsi="Arial" w:cs="Arial"/>
          <w:b/>
          <w:bCs/>
          <w:color w:val="000000" w:themeColor="text1"/>
        </w:rPr>
      </w:pPr>
      <w:r w:rsidRPr="006B5284">
        <w:rPr>
          <w:rFonts w:ascii="Arial" w:hAnsi="Arial" w:cs="Arial"/>
          <w:b/>
          <w:bCs/>
          <w:color w:val="000000" w:themeColor="text1"/>
        </w:rPr>
        <w:t>CONCLUSION</w:t>
      </w:r>
    </w:p>
    <w:p w14:paraId="4ECC01F1" w14:textId="5753488A" w:rsidR="00382E07" w:rsidRDefault="00E838B5" w:rsidP="00B81E9A">
      <w:pPr>
        <w:spacing w:line="360" w:lineRule="auto"/>
        <w:ind w:firstLine="720"/>
        <w:jc w:val="both"/>
        <w:rPr>
          <w:rFonts w:ascii="Arial" w:hAnsi="Arial" w:cs="Arial"/>
          <w:sz w:val="20"/>
          <w:szCs w:val="20"/>
        </w:rPr>
      </w:pPr>
      <w:r w:rsidRPr="00E35D21">
        <w:rPr>
          <w:rFonts w:ascii="Arial" w:hAnsi="Arial" w:cs="Arial"/>
          <w:i/>
          <w:iCs/>
          <w:sz w:val="20"/>
          <w:szCs w:val="20"/>
        </w:rPr>
        <w:lastRenderedPageBreak/>
        <w:t>Streptococcus</w:t>
      </w:r>
      <w:r w:rsidRPr="00200CA4">
        <w:rPr>
          <w:rFonts w:ascii="Arial" w:hAnsi="Arial" w:cs="Arial"/>
          <w:sz w:val="20"/>
          <w:szCs w:val="20"/>
        </w:rPr>
        <w:t xml:space="preserve"> spp. accounted for 18% of the bacteriological </w:t>
      </w:r>
      <w:proofErr w:type="spellStart"/>
      <w:r w:rsidRPr="00200CA4">
        <w:rPr>
          <w:rFonts w:ascii="Arial" w:hAnsi="Arial" w:cs="Arial"/>
          <w:sz w:val="20"/>
          <w:szCs w:val="20"/>
        </w:rPr>
        <w:t>etiology</w:t>
      </w:r>
      <w:proofErr w:type="spellEnd"/>
      <w:r w:rsidRPr="00200CA4">
        <w:rPr>
          <w:rFonts w:ascii="Arial" w:hAnsi="Arial" w:cs="Arial"/>
          <w:sz w:val="20"/>
          <w:szCs w:val="20"/>
        </w:rPr>
        <w:t xml:space="preserve"> of bovine mastitis in the study area. Molecular confirmation by </w:t>
      </w:r>
      <w:r w:rsidRPr="00523E7B">
        <w:rPr>
          <w:rFonts w:ascii="Arial" w:hAnsi="Arial" w:cs="Arial"/>
          <w:i/>
          <w:iCs/>
          <w:sz w:val="20"/>
          <w:szCs w:val="20"/>
        </w:rPr>
        <w:t>16S rRNA</w:t>
      </w:r>
      <w:r w:rsidRPr="00200CA4">
        <w:rPr>
          <w:rFonts w:ascii="Arial" w:hAnsi="Arial" w:cs="Arial"/>
          <w:sz w:val="20"/>
          <w:szCs w:val="20"/>
        </w:rPr>
        <w:t xml:space="preserve"> gene–based PCR validated the biochemically identified isolates, highlighting the reliability of PCR for accurate confirmation of bacterial isolates. All isolates were h</w:t>
      </w:r>
      <w:r w:rsidR="00DC35DC">
        <w:rPr>
          <w:rFonts w:ascii="Arial" w:hAnsi="Arial" w:cs="Arial"/>
          <w:sz w:val="20"/>
          <w:szCs w:val="20"/>
        </w:rPr>
        <w:t>a</w:t>
      </w:r>
      <w:r w:rsidRPr="00200CA4">
        <w:rPr>
          <w:rFonts w:ascii="Arial" w:hAnsi="Arial" w:cs="Arial"/>
          <w:sz w:val="20"/>
          <w:szCs w:val="20"/>
        </w:rPr>
        <w:t xml:space="preserve">emolytic and 17 of 19 exhibited biofilm-forming ability, indicating enhanced virulence and increased tolerance to antimicrobials and biocides among </w:t>
      </w:r>
      <w:r w:rsidR="00523E7B">
        <w:rPr>
          <w:rFonts w:ascii="Arial" w:hAnsi="Arial" w:cs="Arial"/>
          <w:sz w:val="20"/>
          <w:szCs w:val="20"/>
        </w:rPr>
        <w:t>mastitis-causing</w:t>
      </w:r>
      <w:r w:rsidRPr="00200CA4">
        <w:rPr>
          <w:rFonts w:ascii="Arial" w:hAnsi="Arial" w:cs="Arial"/>
          <w:sz w:val="20"/>
          <w:szCs w:val="20"/>
        </w:rPr>
        <w:t xml:space="preserve"> </w:t>
      </w:r>
      <w:r w:rsidR="00F07EA8">
        <w:rPr>
          <w:rFonts w:ascii="Arial" w:hAnsi="Arial" w:cs="Arial"/>
          <w:sz w:val="20"/>
          <w:szCs w:val="20"/>
        </w:rPr>
        <w:t>S</w:t>
      </w:r>
      <w:r w:rsidRPr="00200CA4">
        <w:rPr>
          <w:rFonts w:ascii="Arial" w:hAnsi="Arial" w:cs="Arial"/>
          <w:sz w:val="20"/>
          <w:szCs w:val="20"/>
        </w:rPr>
        <w:t xml:space="preserve">treptococci. Resistance to commonly used antimicrobials, including amoxicillin–clavulanic acid, </w:t>
      </w:r>
      <w:proofErr w:type="spellStart"/>
      <w:r w:rsidRPr="00200CA4">
        <w:rPr>
          <w:rFonts w:ascii="Arial" w:hAnsi="Arial" w:cs="Arial"/>
          <w:sz w:val="20"/>
          <w:szCs w:val="20"/>
        </w:rPr>
        <w:t>cefoperazone</w:t>
      </w:r>
      <w:proofErr w:type="spellEnd"/>
      <w:r w:rsidRPr="00200CA4">
        <w:rPr>
          <w:rFonts w:ascii="Arial" w:hAnsi="Arial" w:cs="Arial"/>
          <w:sz w:val="20"/>
          <w:szCs w:val="20"/>
        </w:rPr>
        <w:t xml:space="preserve">, enrofloxacin, and tetracycline, was frequently observed, with 13 of 19 isolates exhibiting multidrug resistance, reflecting substantial antimicrobial selection pressure under field conditions. These findings suggest an increasing occurrence of pathogenic, multidrug-resistant </w:t>
      </w:r>
      <w:r w:rsidRPr="00200CA4">
        <w:rPr>
          <w:rStyle w:val="Emphasis"/>
          <w:rFonts w:ascii="Arial" w:hAnsi="Arial" w:cs="Arial"/>
          <w:sz w:val="20"/>
          <w:szCs w:val="20"/>
        </w:rPr>
        <w:t>Streptococcus</w:t>
      </w:r>
      <w:r w:rsidRPr="00200CA4">
        <w:rPr>
          <w:rFonts w:ascii="Arial" w:hAnsi="Arial" w:cs="Arial"/>
          <w:sz w:val="20"/>
          <w:szCs w:val="20"/>
        </w:rPr>
        <w:t xml:space="preserve"> spp. associated with bovine mastitis in the region and </w:t>
      </w:r>
      <w:r w:rsidR="00523E7B">
        <w:rPr>
          <w:rFonts w:ascii="Arial" w:hAnsi="Arial" w:cs="Arial"/>
          <w:sz w:val="20"/>
          <w:szCs w:val="20"/>
        </w:rPr>
        <w:t>emphasise</w:t>
      </w:r>
      <w:r w:rsidRPr="00200CA4">
        <w:rPr>
          <w:rFonts w:ascii="Arial" w:hAnsi="Arial" w:cs="Arial"/>
          <w:sz w:val="20"/>
          <w:szCs w:val="20"/>
        </w:rPr>
        <w:t xml:space="preserve"> the need for larger-scale studies with molecular </w:t>
      </w:r>
      <w:r w:rsidR="00523E7B">
        <w:rPr>
          <w:rFonts w:ascii="Arial" w:hAnsi="Arial" w:cs="Arial"/>
          <w:sz w:val="20"/>
          <w:szCs w:val="20"/>
        </w:rPr>
        <w:t>characterisation</w:t>
      </w:r>
      <w:r w:rsidRPr="00200CA4">
        <w:rPr>
          <w:rFonts w:ascii="Arial" w:hAnsi="Arial" w:cs="Arial"/>
          <w:sz w:val="20"/>
          <w:szCs w:val="20"/>
        </w:rPr>
        <w:t xml:space="preserve"> of resistance determinants</w:t>
      </w:r>
      <w:r w:rsidR="004B071B">
        <w:rPr>
          <w:rFonts w:ascii="Arial" w:hAnsi="Arial" w:cs="Arial"/>
          <w:sz w:val="20"/>
          <w:szCs w:val="20"/>
        </w:rPr>
        <w:t>.</w:t>
      </w:r>
    </w:p>
    <w:p w14:paraId="4789D0CA" w14:textId="7A948870" w:rsidR="00B86AFC" w:rsidRPr="00B86AFC" w:rsidRDefault="00205D2B" w:rsidP="00B86AFC">
      <w:pPr>
        <w:pStyle w:val="Body"/>
        <w:spacing w:before="240" w:after="0" w:line="360" w:lineRule="auto"/>
        <w:rPr>
          <w:rFonts w:ascii="Arial" w:hAnsi="Arial" w:cs="Arial"/>
          <w:b/>
          <w:caps/>
          <w:sz w:val="22"/>
        </w:rPr>
      </w:pPr>
      <w:proofErr w:type="gramStart"/>
      <w:r>
        <w:rPr>
          <w:rFonts w:ascii="Arial" w:hAnsi="Arial" w:cs="Arial"/>
          <w:b/>
          <w:sz w:val="22"/>
        </w:rPr>
        <w:t xml:space="preserve">Ethical </w:t>
      </w:r>
      <w:r w:rsidR="00B86AFC" w:rsidRPr="00B86AFC">
        <w:rPr>
          <w:rFonts w:ascii="Arial" w:hAnsi="Arial" w:cs="Arial"/>
          <w:b/>
          <w:sz w:val="22"/>
        </w:rPr>
        <w:t xml:space="preserve"> APROVAL</w:t>
      </w:r>
      <w:proofErr w:type="gramEnd"/>
    </w:p>
    <w:p w14:paraId="0D1BC2EE" w14:textId="56FB7387" w:rsidR="00B86AFC" w:rsidRPr="00B86AFC" w:rsidRDefault="00B86AFC" w:rsidP="00B86AFC">
      <w:pPr>
        <w:pStyle w:val="Body"/>
        <w:spacing w:after="0" w:line="360" w:lineRule="auto"/>
        <w:rPr>
          <w:rFonts w:ascii="Arial" w:hAnsi="Arial" w:cs="Arial"/>
        </w:rPr>
      </w:pPr>
      <w:r w:rsidRPr="00B86AFC">
        <w:rPr>
          <w:rFonts w:ascii="Arial" w:hAnsi="Arial" w:cs="Arial"/>
        </w:rPr>
        <w:t xml:space="preserve">IRB approval for the research </w:t>
      </w:r>
      <w:proofErr w:type="gramStart"/>
      <w:r w:rsidRPr="00B86AFC">
        <w:rPr>
          <w:rFonts w:ascii="Arial" w:hAnsi="Arial" w:cs="Arial"/>
        </w:rPr>
        <w:t>work :</w:t>
      </w:r>
      <w:proofErr w:type="gramEnd"/>
      <w:r w:rsidRPr="00B86AFC">
        <w:rPr>
          <w:rFonts w:ascii="Arial" w:hAnsi="Arial" w:cs="Arial"/>
        </w:rPr>
        <w:t xml:space="preserve"> KVASU/DAR/A3/24</w:t>
      </w:r>
      <w:r>
        <w:rPr>
          <w:rFonts w:ascii="Arial" w:hAnsi="Arial" w:cs="Arial"/>
        </w:rPr>
        <w:t>6</w:t>
      </w:r>
      <w:r w:rsidRPr="00B86AFC">
        <w:rPr>
          <w:rFonts w:ascii="Arial" w:hAnsi="Arial" w:cs="Arial"/>
        </w:rPr>
        <w:t>/202</w:t>
      </w:r>
      <w:r>
        <w:rPr>
          <w:rFonts w:ascii="Arial" w:hAnsi="Arial" w:cs="Arial"/>
        </w:rPr>
        <w:t>5</w:t>
      </w:r>
      <w:r w:rsidRPr="00B86AFC">
        <w:rPr>
          <w:rFonts w:ascii="Arial" w:hAnsi="Arial" w:cs="Arial"/>
        </w:rPr>
        <w:t xml:space="preserve">(1) Dated </w:t>
      </w:r>
      <w:r>
        <w:rPr>
          <w:rFonts w:ascii="Arial" w:hAnsi="Arial" w:cs="Arial"/>
        </w:rPr>
        <w:t>12/</w:t>
      </w:r>
      <w:r w:rsidRPr="00B86AFC">
        <w:rPr>
          <w:rFonts w:ascii="Arial" w:hAnsi="Arial" w:cs="Arial"/>
        </w:rPr>
        <w:t>2/202</w:t>
      </w:r>
      <w:r>
        <w:rPr>
          <w:rFonts w:ascii="Arial" w:hAnsi="Arial" w:cs="Arial"/>
        </w:rPr>
        <w:t>5</w:t>
      </w:r>
      <w:r w:rsidRPr="00B86AFC">
        <w:rPr>
          <w:rFonts w:ascii="Arial" w:hAnsi="Arial" w:cs="Arial"/>
        </w:rPr>
        <w:t xml:space="preserve">, of the Director of Academics and Research, Kerala Veterinary and Animal Sciences </w:t>
      </w:r>
      <w:proofErr w:type="spellStart"/>
      <w:r w:rsidRPr="00B86AFC">
        <w:rPr>
          <w:rFonts w:ascii="Arial" w:hAnsi="Arial" w:cs="Arial"/>
        </w:rPr>
        <w:t>Univeristy</w:t>
      </w:r>
      <w:proofErr w:type="spellEnd"/>
      <w:r w:rsidRPr="00B86AFC">
        <w:rPr>
          <w:rFonts w:ascii="Arial" w:hAnsi="Arial" w:cs="Arial"/>
        </w:rPr>
        <w:t xml:space="preserve">, </w:t>
      </w:r>
      <w:proofErr w:type="spellStart"/>
      <w:r w:rsidRPr="00B86AFC">
        <w:rPr>
          <w:rFonts w:ascii="Arial" w:hAnsi="Arial" w:cs="Arial"/>
        </w:rPr>
        <w:t>Pookode</w:t>
      </w:r>
      <w:proofErr w:type="spellEnd"/>
      <w:r w:rsidRPr="00B86AFC">
        <w:rPr>
          <w:rFonts w:ascii="Arial" w:hAnsi="Arial" w:cs="Arial"/>
        </w:rPr>
        <w:t xml:space="preserve">, Wayanad, Kerala. </w:t>
      </w:r>
    </w:p>
    <w:p w14:paraId="70CF05AF" w14:textId="77777777" w:rsidR="009E002E" w:rsidRDefault="009E002E" w:rsidP="00B86AFC">
      <w:pPr>
        <w:pStyle w:val="ReferHead"/>
        <w:spacing w:before="240" w:after="0" w:line="360" w:lineRule="auto"/>
        <w:jc w:val="both"/>
        <w:rPr>
          <w:rFonts w:ascii="Arial" w:hAnsi="Arial" w:cs="Arial"/>
          <w:bCs/>
        </w:rPr>
      </w:pPr>
    </w:p>
    <w:p w14:paraId="33FD950B" w14:textId="2E7F9DA1" w:rsidR="00B86AFC" w:rsidRPr="00B86AFC" w:rsidRDefault="00B86AFC" w:rsidP="00B86AFC">
      <w:pPr>
        <w:pStyle w:val="ReferHead"/>
        <w:spacing w:before="240" w:after="0" w:line="360" w:lineRule="auto"/>
        <w:jc w:val="both"/>
        <w:rPr>
          <w:rFonts w:ascii="Arial" w:hAnsi="Arial" w:cs="Arial"/>
          <w:bCs/>
        </w:rPr>
      </w:pPr>
      <w:r w:rsidRPr="00B86AFC">
        <w:rPr>
          <w:rFonts w:ascii="Arial" w:hAnsi="Arial" w:cs="Arial"/>
          <w:bCs/>
        </w:rPr>
        <w:t>Disclaimer (Artificial intelligence)</w:t>
      </w:r>
    </w:p>
    <w:p w14:paraId="02A4D79B" w14:textId="77777777" w:rsidR="008A443B" w:rsidRDefault="00B86AFC" w:rsidP="008A443B">
      <w:pPr>
        <w:spacing w:after="200" w:line="360" w:lineRule="auto"/>
        <w:rPr>
          <w:rFonts w:ascii="Arial" w:hAnsi="Arial" w:cs="Arial"/>
          <w:sz w:val="20"/>
          <w:szCs w:val="20"/>
        </w:rPr>
      </w:pPr>
      <w:r w:rsidRPr="00B86AFC">
        <w:rPr>
          <w:rFonts w:ascii="Arial" w:hAnsi="Arial" w:cs="Arial"/>
          <w:sz w:val="20"/>
          <w:szCs w:val="20"/>
        </w:rPr>
        <w:t xml:space="preserve">Author(s) hereby declare that generative AI technologies such as Large Language Models, etc have been used during the editing of manuscripts.  This include </w:t>
      </w:r>
      <w:proofErr w:type="spellStart"/>
      <w:r w:rsidRPr="00B86AFC">
        <w:rPr>
          <w:rFonts w:ascii="Arial" w:hAnsi="Arial" w:cs="Arial"/>
          <w:sz w:val="20"/>
          <w:szCs w:val="20"/>
        </w:rPr>
        <w:t>ChatGPT</w:t>
      </w:r>
      <w:proofErr w:type="spellEnd"/>
      <w:r w:rsidRPr="00B86AFC">
        <w:rPr>
          <w:rFonts w:ascii="Arial" w:hAnsi="Arial" w:cs="Arial"/>
          <w:sz w:val="20"/>
          <w:szCs w:val="20"/>
        </w:rPr>
        <w:t xml:space="preserve"> and Grammarly AI for reviewing and editing the text of the manuscript. </w:t>
      </w:r>
    </w:p>
    <w:p w14:paraId="44A62C18" w14:textId="08F01A06" w:rsidR="00841743" w:rsidRPr="006B5284" w:rsidRDefault="006B5284" w:rsidP="008A443B">
      <w:pPr>
        <w:spacing w:after="200" w:line="360" w:lineRule="auto"/>
        <w:rPr>
          <w:rFonts w:ascii="Arial" w:hAnsi="Arial" w:cs="Arial"/>
          <w:b/>
          <w:bCs/>
          <w:color w:val="000000" w:themeColor="text1"/>
          <w:lang w:val="en-US"/>
        </w:rPr>
      </w:pPr>
      <w:r w:rsidRPr="006B5284">
        <w:rPr>
          <w:rFonts w:ascii="Arial" w:hAnsi="Arial" w:cs="Arial"/>
          <w:b/>
          <w:bCs/>
          <w:color w:val="000000" w:themeColor="text1"/>
          <w:lang w:val="en-US"/>
        </w:rPr>
        <w:t>REFERENCE</w:t>
      </w:r>
    </w:p>
    <w:p w14:paraId="67948998" w14:textId="77777777" w:rsidR="00B81E9A" w:rsidRPr="00090981" w:rsidRDefault="00B81E9A" w:rsidP="00FE50CE">
      <w:pPr>
        <w:spacing w:line="240" w:lineRule="auto"/>
        <w:ind w:left="709" w:hanging="709"/>
        <w:jc w:val="both"/>
        <w:rPr>
          <w:rFonts w:ascii="Arial" w:hAnsi="Arial" w:cs="Arial"/>
          <w:sz w:val="20"/>
          <w:szCs w:val="20"/>
        </w:rPr>
      </w:pPr>
      <w:r w:rsidRPr="00090981">
        <w:rPr>
          <w:rFonts w:ascii="Arial" w:hAnsi="Arial" w:cs="Arial"/>
          <w:sz w:val="20"/>
          <w:szCs w:val="20"/>
        </w:rPr>
        <w:t xml:space="preserve">Basnet, A., Tamang, B., Shrestha, M. R., Shrestha, L. B., Rai, J. R., </w:t>
      </w:r>
      <w:proofErr w:type="spellStart"/>
      <w:r w:rsidRPr="00090981">
        <w:rPr>
          <w:rFonts w:ascii="Arial" w:hAnsi="Arial" w:cs="Arial"/>
          <w:sz w:val="20"/>
          <w:szCs w:val="20"/>
        </w:rPr>
        <w:t>Maharjan</w:t>
      </w:r>
      <w:proofErr w:type="spellEnd"/>
      <w:r w:rsidRPr="00090981">
        <w:rPr>
          <w:rFonts w:ascii="Arial" w:hAnsi="Arial" w:cs="Arial"/>
          <w:sz w:val="20"/>
          <w:szCs w:val="20"/>
        </w:rPr>
        <w:t>, R., ... &amp; Rai, S. K. (2023). Assessment of four in vitro phenotypic biofilm detection methods in relation to antimicrobial resistance in aerobic clinical bacterial isolates. </w:t>
      </w:r>
      <w:proofErr w:type="spellStart"/>
      <w:r w:rsidRPr="00090981">
        <w:rPr>
          <w:rFonts w:ascii="Arial" w:hAnsi="Arial" w:cs="Arial"/>
          <w:i/>
          <w:iCs/>
          <w:sz w:val="20"/>
          <w:szCs w:val="20"/>
        </w:rPr>
        <w:t>PLoS</w:t>
      </w:r>
      <w:proofErr w:type="spellEnd"/>
      <w:r w:rsidRPr="00090981">
        <w:rPr>
          <w:rFonts w:ascii="Arial" w:hAnsi="Arial" w:cs="Arial"/>
          <w:i/>
          <w:iCs/>
          <w:sz w:val="20"/>
          <w:szCs w:val="20"/>
        </w:rPr>
        <w:t xml:space="preserve"> One</w:t>
      </w:r>
      <w:r w:rsidRPr="00090981">
        <w:rPr>
          <w:rFonts w:ascii="Arial" w:hAnsi="Arial" w:cs="Arial"/>
          <w:sz w:val="20"/>
          <w:szCs w:val="20"/>
        </w:rPr>
        <w:t>, </w:t>
      </w:r>
      <w:r w:rsidRPr="00090981">
        <w:rPr>
          <w:rFonts w:ascii="Arial" w:hAnsi="Arial" w:cs="Arial"/>
          <w:i/>
          <w:iCs/>
          <w:sz w:val="20"/>
          <w:szCs w:val="20"/>
        </w:rPr>
        <w:t>18</w:t>
      </w:r>
      <w:r w:rsidRPr="00090981">
        <w:rPr>
          <w:rFonts w:ascii="Arial" w:hAnsi="Arial" w:cs="Arial"/>
          <w:sz w:val="20"/>
          <w:szCs w:val="20"/>
        </w:rPr>
        <w:t>(11), e0294646.</w:t>
      </w:r>
      <w:hyperlink r:id="rId20" w:history="1">
        <w:r w:rsidRPr="00090981">
          <w:rPr>
            <w:rStyle w:val="Hyperlink"/>
            <w:rFonts w:ascii="Arial" w:hAnsi="Arial" w:cs="Arial"/>
            <w:sz w:val="20"/>
            <w:szCs w:val="20"/>
          </w:rPr>
          <w:t>https://doi.org/10.1371/journal.pone.0294646</w:t>
        </w:r>
      </w:hyperlink>
    </w:p>
    <w:p w14:paraId="486F8D3F" w14:textId="77777777" w:rsidR="00B81E9A" w:rsidRPr="00090981" w:rsidRDefault="00B81E9A" w:rsidP="00FE50CE">
      <w:pPr>
        <w:spacing w:line="240" w:lineRule="auto"/>
        <w:ind w:left="720" w:hanging="720"/>
        <w:jc w:val="both"/>
        <w:rPr>
          <w:rFonts w:ascii="Arial" w:hAnsi="Arial" w:cs="Arial"/>
          <w:sz w:val="20"/>
          <w:szCs w:val="20"/>
        </w:rPr>
      </w:pPr>
      <w:r w:rsidRPr="00B81E9A">
        <w:rPr>
          <w:rFonts w:ascii="Arial" w:hAnsi="Arial" w:cs="Arial"/>
          <w:sz w:val="20"/>
          <w:szCs w:val="20"/>
        </w:rPr>
        <w:t xml:space="preserve">Bauer, A. W., Kirby, W. M., Sherris, J. C., and </w:t>
      </w:r>
      <w:proofErr w:type="spellStart"/>
      <w:r w:rsidRPr="00B81E9A">
        <w:rPr>
          <w:rFonts w:ascii="Arial" w:hAnsi="Arial" w:cs="Arial"/>
          <w:sz w:val="20"/>
          <w:szCs w:val="20"/>
        </w:rPr>
        <w:t>Turck</w:t>
      </w:r>
      <w:proofErr w:type="spellEnd"/>
      <w:r w:rsidRPr="00B81E9A">
        <w:rPr>
          <w:rFonts w:ascii="Arial" w:hAnsi="Arial" w:cs="Arial"/>
          <w:sz w:val="20"/>
          <w:szCs w:val="20"/>
        </w:rPr>
        <w:t>, M. (1966). Antibiotic susceptibility testing by a standardized single disk method. American journal of clinical pathology, 45(4_ts): 493-496.</w:t>
      </w:r>
    </w:p>
    <w:p w14:paraId="7A8A7B7B"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Bjarnsholt</w:t>
      </w:r>
      <w:proofErr w:type="spellEnd"/>
      <w:r w:rsidRPr="00090981">
        <w:rPr>
          <w:rFonts w:ascii="Arial" w:hAnsi="Arial" w:cs="Arial"/>
          <w:sz w:val="20"/>
          <w:szCs w:val="20"/>
        </w:rPr>
        <w:t xml:space="preserve">, T., </w:t>
      </w:r>
      <w:proofErr w:type="spellStart"/>
      <w:r w:rsidRPr="00090981">
        <w:rPr>
          <w:rFonts w:ascii="Arial" w:hAnsi="Arial" w:cs="Arial"/>
          <w:sz w:val="20"/>
          <w:szCs w:val="20"/>
        </w:rPr>
        <w:t>Ciofu</w:t>
      </w:r>
      <w:proofErr w:type="spellEnd"/>
      <w:r w:rsidRPr="00090981">
        <w:rPr>
          <w:rFonts w:ascii="Arial" w:hAnsi="Arial" w:cs="Arial"/>
          <w:sz w:val="20"/>
          <w:szCs w:val="20"/>
        </w:rPr>
        <w:t xml:space="preserve">, O., Molin, S., </w:t>
      </w:r>
      <w:proofErr w:type="spellStart"/>
      <w:r w:rsidRPr="00090981">
        <w:rPr>
          <w:rFonts w:ascii="Arial" w:hAnsi="Arial" w:cs="Arial"/>
          <w:sz w:val="20"/>
          <w:szCs w:val="20"/>
        </w:rPr>
        <w:t>Givskov</w:t>
      </w:r>
      <w:proofErr w:type="spellEnd"/>
      <w:r w:rsidRPr="00090981">
        <w:rPr>
          <w:rFonts w:ascii="Arial" w:hAnsi="Arial" w:cs="Arial"/>
          <w:sz w:val="20"/>
          <w:szCs w:val="20"/>
        </w:rPr>
        <w:t xml:space="preserve">, M., &amp; </w:t>
      </w:r>
      <w:proofErr w:type="spellStart"/>
      <w:r w:rsidRPr="00090981">
        <w:rPr>
          <w:rFonts w:ascii="Arial" w:hAnsi="Arial" w:cs="Arial"/>
          <w:sz w:val="20"/>
          <w:szCs w:val="20"/>
        </w:rPr>
        <w:t>Høiby</w:t>
      </w:r>
      <w:proofErr w:type="spellEnd"/>
      <w:r w:rsidRPr="00090981">
        <w:rPr>
          <w:rFonts w:ascii="Arial" w:hAnsi="Arial" w:cs="Arial"/>
          <w:sz w:val="20"/>
          <w:szCs w:val="20"/>
        </w:rPr>
        <w:t xml:space="preserve">, N. (2013). Applying insights from biofilm biology to drug development—can a new approach be </w:t>
      </w:r>
      <w:proofErr w:type="gramStart"/>
      <w:r w:rsidRPr="00090981">
        <w:rPr>
          <w:rFonts w:ascii="Arial" w:hAnsi="Arial" w:cs="Arial"/>
          <w:sz w:val="20"/>
          <w:szCs w:val="20"/>
        </w:rPr>
        <w:t>developed?.</w:t>
      </w:r>
      <w:proofErr w:type="gramEnd"/>
      <w:r w:rsidRPr="00090981">
        <w:rPr>
          <w:rFonts w:ascii="Arial" w:hAnsi="Arial" w:cs="Arial"/>
          <w:sz w:val="20"/>
          <w:szCs w:val="20"/>
        </w:rPr>
        <w:t> </w:t>
      </w:r>
      <w:r w:rsidRPr="00090981">
        <w:rPr>
          <w:rFonts w:ascii="Arial" w:hAnsi="Arial" w:cs="Arial"/>
          <w:i/>
          <w:iCs/>
          <w:sz w:val="20"/>
          <w:szCs w:val="20"/>
        </w:rPr>
        <w:t>Nature reviews Drug discovery</w:t>
      </w:r>
      <w:r w:rsidRPr="00090981">
        <w:rPr>
          <w:rFonts w:ascii="Arial" w:hAnsi="Arial" w:cs="Arial"/>
          <w:sz w:val="20"/>
          <w:szCs w:val="20"/>
        </w:rPr>
        <w:t>, </w:t>
      </w:r>
      <w:r w:rsidRPr="00090981">
        <w:rPr>
          <w:rFonts w:ascii="Arial" w:hAnsi="Arial" w:cs="Arial"/>
          <w:i/>
          <w:iCs/>
          <w:sz w:val="20"/>
          <w:szCs w:val="20"/>
        </w:rPr>
        <w:t>12</w:t>
      </w:r>
      <w:r w:rsidRPr="00090981">
        <w:rPr>
          <w:rFonts w:ascii="Arial" w:hAnsi="Arial" w:cs="Arial"/>
          <w:sz w:val="20"/>
          <w:szCs w:val="20"/>
        </w:rPr>
        <w:t xml:space="preserve">(10), 791-808. </w:t>
      </w:r>
      <w:hyperlink r:id="rId21" w:history="1">
        <w:r w:rsidRPr="00090981">
          <w:rPr>
            <w:rStyle w:val="Hyperlink"/>
            <w:rFonts w:ascii="Arial" w:hAnsi="Arial" w:cs="Arial"/>
            <w:sz w:val="20"/>
            <w:szCs w:val="20"/>
          </w:rPr>
          <w:t>https://doi.org/10.1038/nrd4000</w:t>
        </w:r>
      </w:hyperlink>
    </w:p>
    <w:p w14:paraId="2DB01678"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Boonyayatra</w:t>
      </w:r>
      <w:proofErr w:type="spellEnd"/>
      <w:r w:rsidRPr="00090981">
        <w:rPr>
          <w:rFonts w:ascii="Arial" w:hAnsi="Arial" w:cs="Arial"/>
          <w:sz w:val="20"/>
          <w:szCs w:val="20"/>
        </w:rPr>
        <w:t xml:space="preserve">, S., </w:t>
      </w:r>
      <w:proofErr w:type="spellStart"/>
      <w:r w:rsidRPr="00090981">
        <w:rPr>
          <w:rFonts w:ascii="Arial" w:hAnsi="Arial" w:cs="Arial"/>
          <w:sz w:val="20"/>
          <w:szCs w:val="20"/>
        </w:rPr>
        <w:t>Pata</w:t>
      </w:r>
      <w:proofErr w:type="spellEnd"/>
      <w:r w:rsidRPr="00090981">
        <w:rPr>
          <w:rFonts w:ascii="Arial" w:hAnsi="Arial" w:cs="Arial"/>
          <w:sz w:val="20"/>
          <w:szCs w:val="20"/>
        </w:rPr>
        <w:t xml:space="preserve">, P., </w:t>
      </w:r>
      <w:proofErr w:type="spellStart"/>
      <w:r w:rsidRPr="00090981">
        <w:rPr>
          <w:rFonts w:ascii="Arial" w:hAnsi="Arial" w:cs="Arial"/>
          <w:sz w:val="20"/>
          <w:szCs w:val="20"/>
        </w:rPr>
        <w:t>Nakharuthai</w:t>
      </w:r>
      <w:proofErr w:type="spellEnd"/>
      <w:r w:rsidRPr="00090981">
        <w:rPr>
          <w:rFonts w:ascii="Arial" w:hAnsi="Arial" w:cs="Arial"/>
          <w:sz w:val="20"/>
          <w:szCs w:val="20"/>
        </w:rPr>
        <w:t xml:space="preserve">, P., &amp; </w:t>
      </w:r>
      <w:proofErr w:type="spellStart"/>
      <w:r w:rsidRPr="00090981">
        <w:rPr>
          <w:rFonts w:ascii="Arial" w:hAnsi="Arial" w:cs="Arial"/>
          <w:sz w:val="20"/>
          <w:szCs w:val="20"/>
        </w:rPr>
        <w:t>Chaisri</w:t>
      </w:r>
      <w:proofErr w:type="spellEnd"/>
      <w:r w:rsidRPr="00090981">
        <w:rPr>
          <w:rFonts w:ascii="Arial" w:hAnsi="Arial" w:cs="Arial"/>
          <w:sz w:val="20"/>
          <w:szCs w:val="20"/>
        </w:rPr>
        <w:t>, W. (2016). Antimicrobial resistance of biofilm-forming Streptococcus agalactiae isolated from bovine mastitis. </w:t>
      </w:r>
      <w:r w:rsidRPr="00090981">
        <w:rPr>
          <w:rFonts w:ascii="Arial" w:hAnsi="Arial" w:cs="Arial"/>
          <w:i/>
          <w:iCs/>
          <w:sz w:val="20"/>
          <w:szCs w:val="20"/>
        </w:rPr>
        <w:t xml:space="preserve">J. Vet. Sci. </w:t>
      </w:r>
      <w:proofErr w:type="spellStart"/>
      <w:r w:rsidRPr="00090981">
        <w:rPr>
          <w:rFonts w:ascii="Arial" w:hAnsi="Arial" w:cs="Arial"/>
          <w:i/>
          <w:iCs/>
          <w:sz w:val="20"/>
          <w:szCs w:val="20"/>
        </w:rPr>
        <w:t>Technol</w:t>
      </w:r>
      <w:proofErr w:type="spellEnd"/>
      <w:r w:rsidRPr="00090981">
        <w:rPr>
          <w:rFonts w:ascii="Arial" w:hAnsi="Arial" w:cs="Arial"/>
          <w:sz w:val="20"/>
          <w:szCs w:val="20"/>
        </w:rPr>
        <w:t>, </w:t>
      </w:r>
      <w:r w:rsidRPr="00090981">
        <w:rPr>
          <w:rFonts w:ascii="Arial" w:hAnsi="Arial" w:cs="Arial"/>
          <w:i/>
          <w:iCs/>
          <w:sz w:val="20"/>
          <w:szCs w:val="20"/>
        </w:rPr>
        <w:t>7</w:t>
      </w:r>
      <w:r w:rsidRPr="00090981">
        <w:rPr>
          <w:rFonts w:ascii="Arial" w:hAnsi="Arial" w:cs="Arial"/>
          <w:sz w:val="20"/>
          <w:szCs w:val="20"/>
        </w:rPr>
        <w:t>(5). https://doi.org/10.4172/2157-7579.1000374</w:t>
      </w:r>
    </w:p>
    <w:p w14:paraId="575ACBF0" w14:textId="77777777" w:rsidR="00B81E9A" w:rsidRDefault="00B81E9A" w:rsidP="00FE50CE">
      <w:pPr>
        <w:spacing w:line="240" w:lineRule="auto"/>
        <w:ind w:left="720" w:hanging="720"/>
        <w:jc w:val="both"/>
      </w:pPr>
      <w:r w:rsidRPr="00090981">
        <w:rPr>
          <w:rFonts w:ascii="Arial" w:hAnsi="Arial" w:cs="Arial"/>
          <w:sz w:val="20"/>
          <w:szCs w:val="20"/>
        </w:rPr>
        <w:t>Bradley, A. J. (2002). Bovine mastitis: an evolving disease. </w:t>
      </w:r>
      <w:r w:rsidRPr="00090981">
        <w:rPr>
          <w:rFonts w:ascii="Arial" w:hAnsi="Arial" w:cs="Arial"/>
          <w:i/>
          <w:iCs/>
          <w:sz w:val="20"/>
          <w:szCs w:val="20"/>
        </w:rPr>
        <w:t>The veterinary journal</w:t>
      </w:r>
      <w:r w:rsidRPr="00090981">
        <w:rPr>
          <w:rFonts w:ascii="Arial" w:hAnsi="Arial" w:cs="Arial"/>
          <w:sz w:val="20"/>
          <w:szCs w:val="20"/>
        </w:rPr>
        <w:t>, </w:t>
      </w:r>
      <w:r w:rsidRPr="00090981">
        <w:rPr>
          <w:rFonts w:ascii="Arial" w:hAnsi="Arial" w:cs="Arial"/>
          <w:i/>
          <w:iCs/>
          <w:sz w:val="20"/>
          <w:szCs w:val="20"/>
        </w:rPr>
        <w:t>164</w:t>
      </w:r>
      <w:r w:rsidRPr="00090981">
        <w:rPr>
          <w:rFonts w:ascii="Arial" w:hAnsi="Arial" w:cs="Arial"/>
          <w:sz w:val="20"/>
          <w:szCs w:val="20"/>
        </w:rPr>
        <w:t xml:space="preserve">(2), 116-128. </w:t>
      </w:r>
      <w:hyperlink r:id="rId22" w:tgtFrame="_blank" w:tooltip="Persistent link using digital object identifier" w:history="1">
        <w:r w:rsidRPr="00090981">
          <w:rPr>
            <w:rStyle w:val="Hyperlink"/>
            <w:rFonts w:ascii="Arial" w:hAnsi="Arial" w:cs="Arial"/>
            <w:sz w:val="20"/>
            <w:szCs w:val="20"/>
          </w:rPr>
          <w:t>https://doi.org/10.1053/tvjl.2002.0724</w:t>
        </w:r>
      </w:hyperlink>
    </w:p>
    <w:p w14:paraId="514EA7E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Clinical and Laboratory Standards Institute. (2023). </w:t>
      </w:r>
      <w:r w:rsidRPr="00090981">
        <w:rPr>
          <w:rFonts w:ascii="Arial" w:hAnsi="Arial" w:cs="Arial"/>
          <w:i/>
          <w:iCs/>
          <w:sz w:val="20"/>
          <w:szCs w:val="20"/>
        </w:rPr>
        <w:t>Performance standards for antimicrobial susceptibility testing</w:t>
      </w:r>
      <w:r w:rsidRPr="00090981">
        <w:rPr>
          <w:rFonts w:ascii="Arial" w:hAnsi="Arial" w:cs="Arial"/>
          <w:sz w:val="20"/>
          <w:szCs w:val="20"/>
        </w:rPr>
        <w:t xml:space="preserve"> (33rd ed.). Clinical and Laboratory Standards Institute. </w:t>
      </w:r>
      <w:hyperlink r:id="rId23" w:tgtFrame="_new" w:history="1">
        <w:r w:rsidRPr="00090981">
          <w:rPr>
            <w:rStyle w:val="Hyperlink"/>
            <w:rFonts w:ascii="Arial" w:hAnsi="Arial" w:cs="Arial"/>
            <w:sz w:val="20"/>
            <w:szCs w:val="20"/>
          </w:rPr>
          <w:t>https://clsi.org/standards/products/veterinary-medicine/documents/vet01.pdf</w:t>
        </w:r>
      </w:hyperlink>
    </w:p>
    <w:p w14:paraId="518D24F6" w14:textId="77777777" w:rsidR="00B81E9A" w:rsidRPr="00090981" w:rsidRDefault="00B81E9A" w:rsidP="00FE50CE">
      <w:pPr>
        <w:spacing w:line="240" w:lineRule="auto"/>
        <w:ind w:left="720" w:hanging="720"/>
        <w:jc w:val="both"/>
        <w:rPr>
          <w:rFonts w:ascii="Arial" w:hAnsi="Arial" w:cs="Arial"/>
          <w:b/>
          <w:bCs/>
          <w:sz w:val="20"/>
          <w:szCs w:val="20"/>
        </w:rPr>
      </w:pPr>
      <w:proofErr w:type="spellStart"/>
      <w:r w:rsidRPr="00090981">
        <w:rPr>
          <w:rFonts w:ascii="Arial" w:hAnsi="Arial" w:cs="Arial"/>
          <w:sz w:val="20"/>
          <w:szCs w:val="20"/>
        </w:rPr>
        <w:lastRenderedPageBreak/>
        <w:t>Donlan</w:t>
      </w:r>
      <w:proofErr w:type="spellEnd"/>
      <w:r w:rsidRPr="00090981">
        <w:rPr>
          <w:rFonts w:ascii="Arial" w:hAnsi="Arial" w:cs="Arial"/>
          <w:sz w:val="20"/>
          <w:szCs w:val="20"/>
        </w:rPr>
        <w:t xml:space="preserve">, R. M., &amp; </w:t>
      </w:r>
      <w:proofErr w:type="spellStart"/>
      <w:r w:rsidRPr="00090981">
        <w:rPr>
          <w:rFonts w:ascii="Arial" w:hAnsi="Arial" w:cs="Arial"/>
          <w:sz w:val="20"/>
          <w:szCs w:val="20"/>
        </w:rPr>
        <w:t>Costerton</w:t>
      </w:r>
      <w:proofErr w:type="spellEnd"/>
      <w:r w:rsidRPr="00090981">
        <w:rPr>
          <w:rFonts w:ascii="Arial" w:hAnsi="Arial" w:cs="Arial"/>
          <w:sz w:val="20"/>
          <w:szCs w:val="20"/>
        </w:rPr>
        <w:t>, J. W. (2002). Biofilms: survival mechanisms of clinically relevant microorganisms. </w:t>
      </w:r>
      <w:r w:rsidRPr="00090981">
        <w:rPr>
          <w:rFonts w:ascii="Arial" w:hAnsi="Arial" w:cs="Arial"/>
          <w:i/>
          <w:iCs/>
          <w:sz w:val="20"/>
          <w:szCs w:val="20"/>
        </w:rPr>
        <w:t>Clinical microbiology reviews</w:t>
      </w:r>
      <w:r w:rsidRPr="00090981">
        <w:rPr>
          <w:rFonts w:ascii="Arial" w:hAnsi="Arial" w:cs="Arial"/>
          <w:sz w:val="20"/>
          <w:szCs w:val="20"/>
        </w:rPr>
        <w:t>, </w:t>
      </w:r>
      <w:r w:rsidRPr="00090981">
        <w:rPr>
          <w:rFonts w:ascii="Arial" w:hAnsi="Arial" w:cs="Arial"/>
          <w:i/>
          <w:iCs/>
          <w:sz w:val="20"/>
          <w:szCs w:val="20"/>
        </w:rPr>
        <w:t>15</w:t>
      </w:r>
      <w:r w:rsidRPr="00090981">
        <w:rPr>
          <w:rFonts w:ascii="Arial" w:hAnsi="Arial" w:cs="Arial"/>
          <w:sz w:val="20"/>
          <w:szCs w:val="20"/>
        </w:rPr>
        <w:t xml:space="preserve">(2), 167-193. </w:t>
      </w:r>
      <w:hyperlink r:id="rId24" w:history="1">
        <w:r w:rsidRPr="00090981">
          <w:rPr>
            <w:rStyle w:val="Hyperlink"/>
            <w:rFonts w:ascii="Arial" w:hAnsi="Arial" w:cs="Arial"/>
            <w:sz w:val="20"/>
            <w:szCs w:val="20"/>
          </w:rPr>
          <w:t>https://doi.org/10.1128/cmr.15.2.167-193.2002</w:t>
        </w:r>
      </w:hyperlink>
    </w:p>
    <w:p w14:paraId="2ECFC07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Fidelis, C. E., </w:t>
      </w:r>
      <w:proofErr w:type="spellStart"/>
      <w:r w:rsidRPr="00090981">
        <w:rPr>
          <w:rFonts w:ascii="Arial" w:hAnsi="Arial" w:cs="Arial"/>
          <w:sz w:val="20"/>
          <w:szCs w:val="20"/>
        </w:rPr>
        <w:t>Orsi</w:t>
      </w:r>
      <w:proofErr w:type="spellEnd"/>
      <w:r w:rsidRPr="00090981">
        <w:rPr>
          <w:rFonts w:ascii="Arial" w:hAnsi="Arial" w:cs="Arial"/>
          <w:sz w:val="20"/>
          <w:szCs w:val="20"/>
        </w:rPr>
        <w:t xml:space="preserve">, A. M., </w:t>
      </w:r>
      <w:proofErr w:type="spellStart"/>
      <w:r w:rsidRPr="00090981">
        <w:rPr>
          <w:rFonts w:ascii="Arial" w:hAnsi="Arial" w:cs="Arial"/>
          <w:sz w:val="20"/>
          <w:szCs w:val="20"/>
        </w:rPr>
        <w:t>Freu</w:t>
      </w:r>
      <w:proofErr w:type="spellEnd"/>
      <w:r w:rsidRPr="00090981">
        <w:rPr>
          <w:rFonts w:ascii="Arial" w:hAnsi="Arial" w:cs="Arial"/>
          <w:sz w:val="20"/>
          <w:szCs w:val="20"/>
        </w:rPr>
        <w:t xml:space="preserve">, G., Gonçalves, J. L., &amp; Santos, M. V. D. (2024). Biofilm formation and antimicrobial resistance of Staphylococcus aureus and Streptococcus </w:t>
      </w:r>
      <w:proofErr w:type="spellStart"/>
      <w:r w:rsidRPr="00090981">
        <w:rPr>
          <w:rFonts w:ascii="Arial" w:hAnsi="Arial" w:cs="Arial"/>
          <w:sz w:val="20"/>
          <w:szCs w:val="20"/>
        </w:rPr>
        <w:t>uberis</w:t>
      </w:r>
      <w:proofErr w:type="spellEnd"/>
      <w:r w:rsidRPr="00090981">
        <w:rPr>
          <w:rFonts w:ascii="Arial" w:hAnsi="Arial" w:cs="Arial"/>
          <w:sz w:val="20"/>
          <w:szCs w:val="20"/>
        </w:rPr>
        <w:t xml:space="preserve"> isolates from bovine mastitis. </w:t>
      </w:r>
      <w:r w:rsidRPr="00090981">
        <w:rPr>
          <w:rFonts w:ascii="Arial" w:hAnsi="Arial" w:cs="Arial"/>
          <w:i/>
          <w:iCs/>
          <w:sz w:val="20"/>
          <w:szCs w:val="20"/>
        </w:rPr>
        <w:t>Veterinary Sciences</w:t>
      </w:r>
      <w:r w:rsidRPr="00090981">
        <w:rPr>
          <w:rFonts w:ascii="Arial" w:hAnsi="Arial" w:cs="Arial"/>
          <w:sz w:val="20"/>
          <w:szCs w:val="20"/>
        </w:rPr>
        <w:t>, </w:t>
      </w:r>
      <w:r w:rsidRPr="00090981">
        <w:rPr>
          <w:rFonts w:ascii="Arial" w:hAnsi="Arial" w:cs="Arial"/>
          <w:i/>
          <w:iCs/>
          <w:sz w:val="20"/>
          <w:szCs w:val="20"/>
        </w:rPr>
        <w:t>11</w:t>
      </w:r>
      <w:r w:rsidRPr="00090981">
        <w:rPr>
          <w:rFonts w:ascii="Arial" w:hAnsi="Arial" w:cs="Arial"/>
          <w:sz w:val="20"/>
          <w:szCs w:val="20"/>
        </w:rPr>
        <w:t xml:space="preserve">(4), 170. </w:t>
      </w:r>
      <w:hyperlink r:id="rId25" w:history="1">
        <w:r w:rsidRPr="00090981">
          <w:rPr>
            <w:rStyle w:val="Hyperlink"/>
            <w:rFonts w:ascii="Arial" w:hAnsi="Arial" w:cs="Arial"/>
            <w:sz w:val="20"/>
            <w:szCs w:val="20"/>
          </w:rPr>
          <w:t>https://doi.org/10.3390/vetsci11040170</w:t>
        </w:r>
      </w:hyperlink>
    </w:p>
    <w:p w14:paraId="7318746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Hogan, J., &amp; Smith, K. L. (2003). Coliform mastitis. </w:t>
      </w:r>
      <w:r w:rsidRPr="00090981">
        <w:rPr>
          <w:rFonts w:ascii="Arial" w:hAnsi="Arial" w:cs="Arial"/>
          <w:i/>
          <w:iCs/>
          <w:sz w:val="20"/>
          <w:szCs w:val="20"/>
        </w:rPr>
        <w:t>Veterinary research</w:t>
      </w:r>
      <w:r w:rsidRPr="00090981">
        <w:rPr>
          <w:rFonts w:ascii="Arial" w:hAnsi="Arial" w:cs="Arial"/>
          <w:sz w:val="20"/>
          <w:szCs w:val="20"/>
        </w:rPr>
        <w:t>, </w:t>
      </w:r>
      <w:r w:rsidRPr="00090981">
        <w:rPr>
          <w:rFonts w:ascii="Arial" w:hAnsi="Arial" w:cs="Arial"/>
          <w:i/>
          <w:iCs/>
          <w:sz w:val="20"/>
          <w:szCs w:val="20"/>
        </w:rPr>
        <w:t>34</w:t>
      </w:r>
      <w:r w:rsidRPr="00090981">
        <w:rPr>
          <w:rFonts w:ascii="Arial" w:hAnsi="Arial" w:cs="Arial"/>
          <w:sz w:val="20"/>
          <w:szCs w:val="20"/>
        </w:rPr>
        <w:t>(5), 507-519. https://doi.org/</w:t>
      </w:r>
      <w:hyperlink r:id="rId26" w:tgtFrame="_blank" w:history="1">
        <w:r w:rsidRPr="00090981">
          <w:rPr>
            <w:rStyle w:val="Hyperlink"/>
            <w:rFonts w:ascii="Arial" w:hAnsi="Arial" w:cs="Arial"/>
            <w:b/>
            <w:bCs/>
            <w:sz w:val="20"/>
            <w:szCs w:val="20"/>
          </w:rPr>
          <w:t>10.1051/vetres:2003022</w:t>
        </w:r>
      </w:hyperlink>
    </w:p>
    <w:p w14:paraId="0C371420"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Jadhav, P. V., Das, D. N., Chetana, K. R., </w:t>
      </w:r>
      <w:proofErr w:type="spellStart"/>
      <w:r w:rsidRPr="00090981">
        <w:rPr>
          <w:rFonts w:ascii="Arial" w:hAnsi="Arial" w:cs="Arial"/>
          <w:sz w:val="20"/>
          <w:szCs w:val="20"/>
        </w:rPr>
        <w:t>Tarate</w:t>
      </w:r>
      <w:proofErr w:type="spellEnd"/>
      <w:r w:rsidRPr="00090981">
        <w:rPr>
          <w:rFonts w:ascii="Arial" w:hAnsi="Arial" w:cs="Arial"/>
          <w:sz w:val="20"/>
          <w:szCs w:val="20"/>
        </w:rPr>
        <w:t xml:space="preserve">, S. B., &amp; </w:t>
      </w:r>
      <w:proofErr w:type="spellStart"/>
      <w:r w:rsidRPr="00090981">
        <w:rPr>
          <w:rFonts w:ascii="Arial" w:hAnsi="Arial" w:cs="Arial"/>
          <w:sz w:val="20"/>
          <w:szCs w:val="20"/>
        </w:rPr>
        <w:t>Shome</w:t>
      </w:r>
      <w:proofErr w:type="spellEnd"/>
      <w:r w:rsidRPr="00090981">
        <w:rPr>
          <w:rFonts w:ascii="Arial" w:hAnsi="Arial" w:cs="Arial"/>
          <w:sz w:val="20"/>
          <w:szCs w:val="20"/>
        </w:rPr>
        <w:t xml:space="preserve">, B. R. (2013). Application of </w:t>
      </w:r>
      <w:proofErr w:type="spellStart"/>
      <w:r w:rsidRPr="00090981">
        <w:rPr>
          <w:rFonts w:ascii="Arial" w:hAnsi="Arial" w:cs="Arial"/>
          <w:sz w:val="20"/>
          <w:szCs w:val="20"/>
        </w:rPr>
        <w:t>pcr</w:t>
      </w:r>
      <w:proofErr w:type="spellEnd"/>
      <w:r w:rsidRPr="00090981">
        <w:rPr>
          <w:rFonts w:ascii="Arial" w:hAnsi="Arial" w:cs="Arial"/>
          <w:sz w:val="20"/>
          <w:szCs w:val="20"/>
        </w:rPr>
        <w:t xml:space="preserve"> based technique for detection of common mastitis pathogens in milk samples of Hf crossbred cattle. </w:t>
      </w:r>
      <w:r w:rsidRPr="00090981">
        <w:rPr>
          <w:rFonts w:ascii="Arial" w:hAnsi="Arial" w:cs="Arial"/>
          <w:i/>
          <w:iCs/>
          <w:sz w:val="20"/>
          <w:szCs w:val="20"/>
        </w:rPr>
        <w:t xml:space="preserve">Glob. J. Bio-Science </w:t>
      </w:r>
      <w:proofErr w:type="spellStart"/>
      <w:r w:rsidRPr="00090981">
        <w:rPr>
          <w:rFonts w:ascii="Arial" w:hAnsi="Arial" w:cs="Arial"/>
          <w:i/>
          <w:iCs/>
          <w:sz w:val="20"/>
          <w:szCs w:val="20"/>
        </w:rPr>
        <w:t>Biotechnol</w:t>
      </w:r>
      <w:proofErr w:type="spellEnd"/>
      <w:r w:rsidRPr="00090981">
        <w:rPr>
          <w:rFonts w:ascii="Arial" w:hAnsi="Arial" w:cs="Arial"/>
          <w:i/>
          <w:iCs/>
          <w:sz w:val="20"/>
          <w:szCs w:val="20"/>
        </w:rPr>
        <w:t>.</w:t>
      </w:r>
      <w:r w:rsidRPr="00090981">
        <w:rPr>
          <w:rFonts w:ascii="Arial" w:hAnsi="Arial" w:cs="Arial"/>
          <w:sz w:val="20"/>
          <w:szCs w:val="20"/>
        </w:rPr>
        <w:t>, </w:t>
      </w:r>
      <w:r w:rsidRPr="00090981">
        <w:rPr>
          <w:rFonts w:ascii="Arial" w:hAnsi="Arial" w:cs="Arial"/>
          <w:i/>
          <w:iCs/>
          <w:sz w:val="20"/>
          <w:szCs w:val="20"/>
        </w:rPr>
        <w:t>2</w:t>
      </w:r>
      <w:r w:rsidRPr="00090981">
        <w:rPr>
          <w:rFonts w:ascii="Arial" w:hAnsi="Arial" w:cs="Arial"/>
          <w:sz w:val="20"/>
          <w:szCs w:val="20"/>
        </w:rPr>
        <w:t>, 409-412.</w:t>
      </w:r>
    </w:p>
    <w:p w14:paraId="380BCECA"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Kabelitz</w:t>
      </w:r>
      <w:proofErr w:type="spellEnd"/>
      <w:r w:rsidRPr="00090981">
        <w:rPr>
          <w:rFonts w:ascii="Arial" w:hAnsi="Arial" w:cs="Arial"/>
          <w:sz w:val="20"/>
          <w:szCs w:val="20"/>
        </w:rPr>
        <w:t xml:space="preserve">, T., </w:t>
      </w:r>
      <w:proofErr w:type="spellStart"/>
      <w:r w:rsidRPr="00090981">
        <w:rPr>
          <w:rFonts w:ascii="Arial" w:hAnsi="Arial" w:cs="Arial"/>
          <w:sz w:val="20"/>
          <w:szCs w:val="20"/>
        </w:rPr>
        <w:t>Aubry</w:t>
      </w:r>
      <w:proofErr w:type="spellEnd"/>
      <w:r w:rsidRPr="00090981">
        <w:rPr>
          <w:rFonts w:ascii="Arial" w:hAnsi="Arial" w:cs="Arial"/>
          <w:sz w:val="20"/>
          <w:szCs w:val="20"/>
        </w:rPr>
        <w:t xml:space="preserve">, E., van Vorst, K., Amon, T., &amp; </w:t>
      </w:r>
      <w:proofErr w:type="spellStart"/>
      <w:r w:rsidRPr="00090981">
        <w:rPr>
          <w:rFonts w:ascii="Arial" w:hAnsi="Arial" w:cs="Arial"/>
          <w:sz w:val="20"/>
          <w:szCs w:val="20"/>
        </w:rPr>
        <w:t>Fulde</w:t>
      </w:r>
      <w:proofErr w:type="spellEnd"/>
      <w:r w:rsidRPr="00090981">
        <w:rPr>
          <w:rFonts w:ascii="Arial" w:hAnsi="Arial" w:cs="Arial"/>
          <w:sz w:val="20"/>
          <w:szCs w:val="20"/>
        </w:rPr>
        <w:t>, M. (2021). The role of Streptococcus spp. in bovine mastitis. </w:t>
      </w:r>
      <w:r w:rsidRPr="00090981">
        <w:rPr>
          <w:rFonts w:ascii="Arial" w:hAnsi="Arial" w:cs="Arial"/>
          <w:i/>
          <w:iCs/>
          <w:sz w:val="20"/>
          <w:szCs w:val="20"/>
        </w:rPr>
        <w:t>Microorganisms</w:t>
      </w:r>
      <w:r w:rsidRPr="00090981">
        <w:rPr>
          <w:rFonts w:ascii="Arial" w:hAnsi="Arial" w:cs="Arial"/>
          <w:sz w:val="20"/>
          <w:szCs w:val="20"/>
        </w:rPr>
        <w:t>, </w:t>
      </w:r>
      <w:r w:rsidRPr="00090981">
        <w:rPr>
          <w:rFonts w:ascii="Arial" w:hAnsi="Arial" w:cs="Arial"/>
          <w:i/>
          <w:iCs/>
          <w:sz w:val="20"/>
          <w:szCs w:val="20"/>
        </w:rPr>
        <w:t>9</w:t>
      </w:r>
      <w:r w:rsidRPr="00090981">
        <w:rPr>
          <w:rFonts w:ascii="Arial" w:hAnsi="Arial" w:cs="Arial"/>
          <w:sz w:val="20"/>
          <w:szCs w:val="20"/>
        </w:rPr>
        <w:t>(7), 1497.</w:t>
      </w:r>
      <w:hyperlink r:id="rId27" w:history="1">
        <w:r w:rsidRPr="00090981">
          <w:rPr>
            <w:rStyle w:val="Hyperlink"/>
            <w:rFonts w:ascii="Arial" w:hAnsi="Arial" w:cs="Arial"/>
            <w:sz w:val="20"/>
            <w:szCs w:val="20"/>
          </w:rPr>
          <w:t>https://doi.org/10.3390/microorganisms9071497</w:t>
        </w:r>
      </w:hyperlink>
    </w:p>
    <w:p w14:paraId="3808F9F1"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Kaczorek</w:t>
      </w:r>
      <w:proofErr w:type="spellEnd"/>
      <w:r w:rsidRPr="00090981">
        <w:rPr>
          <w:rFonts w:ascii="Arial" w:hAnsi="Arial" w:cs="Arial"/>
          <w:sz w:val="20"/>
          <w:szCs w:val="20"/>
        </w:rPr>
        <w:t xml:space="preserve">, E., </w:t>
      </w:r>
      <w:proofErr w:type="spellStart"/>
      <w:r w:rsidRPr="00090981">
        <w:rPr>
          <w:rFonts w:ascii="Arial" w:hAnsi="Arial" w:cs="Arial"/>
          <w:sz w:val="20"/>
          <w:szCs w:val="20"/>
        </w:rPr>
        <w:t>Małaczewska</w:t>
      </w:r>
      <w:proofErr w:type="spellEnd"/>
      <w:r w:rsidRPr="00090981">
        <w:rPr>
          <w:rFonts w:ascii="Arial" w:hAnsi="Arial" w:cs="Arial"/>
          <w:sz w:val="20"/>
          <w:szCs w:val="20"/>
        </w:rPr>
        <w:t xml:space="preserve">, J., </w:t>
      </w:r>
      <w:proofErr w:type="spellStart"/>
      <w:r w:rsidRPr="00090981">
        <w:rPr>
          <w:rFonts w:ascii="Arial" w:hAnsi="Arial" w:cs="Arial"/>
          <w:sz w:val="20"/>
          <w:szCs w:val="20"/>
        </w:rPr>
        <w:t>Wójcik</w:t>
      </w:r>
      <w:proofErr w:type="spellEnd"/>
      <w:r w:rsidRPr="00090981">
        <w:rPr>
          <w:rFonts w:ascii="Arial" w:hAnsi="Arial" w:cs="Arial"/>
          <w:sz w:val="20"/>
          <w:szCs w:val="20"/>
        </w:rPr>
        <w:t xml:space="preserve">, R., </w:t>
      </w:r>
      <w:proofErr w:type="spellStart"/>
      <w:r w:rsidRPr="00090981">
        <w:rPr>
          <w:rFonts w:ascii="Arial" w:hAnsi="Arial" w:cs="Arial"/>
          <w:sz w:val="20"/>
          <w:szCs w:val="20"/>
        </w:rPr>
        <w:t>Rękawek</w:t>
      </w:r>
      <w:proofErr w:type="spellEnd"/>
      <w:r w:rsidRPr="00090981">
        <w:rPr>
          <w:rFonts w:ascii="Arial" w:hAnsi="Arial" w:cs="Arial"/>
          <w:sz w:val="20"/>
          <w:szCs w:val="20"/>
        </w:rPr>
        <w:t xml:space="preserve">, W., &amp; </w:t>
      </w:r>
      <w:proofErr w:type="spellStart"/>
      <w:r w:rsidRPr="00090981">
        <w:rPr>
          <w:rFonts w:ascii="Arial" w:hAnsi="Arial" w:cs="Arial"/>
          <w:sz w:val="20"/>
          <w:szCs w:val="20"/>
        </w:rPr>
        <w:t>Siwicki</w:t>
      </w:r>
      <w:proofErr w:type="spellEnd"/>
      <w:r w:rsidRPr="00090981">
        <w:rPr>
          <w:rFonts w:ascii="Arial" w:hAnsi="Arial" w:cs="Arial"/>
          <w:sz w:val="20"/>
          <w:szCs w:val="20"/>
        </w:rPr>
        <w:t>, A. K. (2017). Phenotypic and genotypic antimicrobial susceptibility pattern of Streptococcus spp. isolated from cases of clinical mastitis in dairy cattle in Poland. </w:t>
      </w:r>
      <w:r w:rsidRPr="00090981">
        <w:rPr>
          <w:rFonts w:ascii="Arial" w:hAnsi="Arial" w:cs="Arial"/>
          <w:i/>
          <w:iCs/>
          <w:sz w:val="20"/>
          <w:szCs w:val="20"/>
        </w:rPr>
        <w:t>Journal of Dairy Science</w:t>
      </w:r>
      <w:r w:rsidRPr="00090981">
        <w:rPr>
          <w:rFonts w:ascii="Arial" w:hAnsi="Arial" w:cs="Arial"/>
          <w:sz w:val="20"/>
          <w:szCs w:val="20"/>
        </w:rPr>
        <w:t>, </w:t>
      </w:r>
      <w:r w:rsidRPr="00090981">
        <w:rPr>
          <w:rFonts w:ascii="Arial" w:hAnsi="Arial" w:cs="Arial"/>
          <w:i/>
          <w:iCs/>
          <w:sz w:val="20"/>
          <w:szCs w:val="20"/>
        </w:rPr>
        <w:t>100</w:t>
      </w:r>
      <w:r w:rsidRPr="00090981">
        <w:rPr>
          <w:rFonts w:ascii="Arial" w:hAnsi="Arial" w:cs="Arial"/>
          <w:sz w:val="20"/>
          <w:szCs w:val="20"/>
        </w:rPr>
        <w:t xml:space="preserve">(8), 6442-6453. </w:t>
      </w:r>
      <w:hyperlink r:id="rId28" w:tgtFrame="_blank" w:tooltip="Persistent link using digital object identifier" w:history="1">
        <w:r w:rsidRPr="00090981">
          <w:rPr>
            <w:rStyle w:val="Hyperlink"/>
            <w:rFonts w:ascii="Arial" w:hAnsi="Arial" w:cs="Arial"/>
            <w:sz w:val="20"/>
            <w:szCs w:val="20"/>
          </w:rPr>
          <w:t>https://doi.org/10.3168/jds.2017-12660</w:t>
        </w:r>
      </w:hyperlink>
    </w:p>
    <w:p w14:paraId="64C27C1E" w14:textId="44801AAE" w:rsidR="00DC35DC" w:rsidRPr="00036C36" w:rsidRDefault="00DC35DC" w:rsidP="00DC35DC">
      <w:pPr>
        <w:pStyle w:val="EndNoteBibliography"/>
        <w:ind w:left="720" w:hanging="720"/>
        <w:rPr>
          <w:rFonts w:ascii="Arial" w:hAnsi="Arial" w:cs="Arial"/>
          <w:sz w:val="20"/>
          <w:szCs w:val="20"/>
        </w:rPr>
      </w:pPr>
      <w:r w:rsidRPr="00036C36">
        <w:rPr>
          <w:rFonts w:ascii="Arial" w:hAnsi="Arial" w:cs="Arial"/>
          <w:sz w:val="20"/>
          <w:szCs w:val="20"/>
        </w:rPr>
        <w:t xml:space="preserve">Kaiser, T. D. L., Pereira, E. M., dos Santos, K. R. N., Maciel, E. L. N., Schuenck, R. P., &amp; Nunes, A. P. F. (2013). Modification of the Congo red agar method to detect biofilm production by Staphylococcus epidermidis. </w:t>
      </w:r>
      <w:r w:rsidRPr="00036C36">
        <w:rPr>
          <w:rFonts w:ascii="Arial" w:hAnsi="Arial" w:cs="Arial"/>
          <w:i/>
          <w:sz w:val="20"/>
          <w:szCs w:val="20"/>
        </w:rPr>
        <w:t>Diagnostic Microbiology and Infectious Disease</w:t>
      </w:r>
      <w:r w:rsidRPr="00036C36">
        <w:rPr>
          <w:rFonts w:ascii="Arial" w:hAnsi="Arial" w:cs="Arial"/>
          <w:sz w:val="20"/>
          <w:szCs w:val="20"/>
        </w:rPr>
        <w:t>,</w:t>
      </w:r>
      <w:r w:rsidRPr="00036C36">
        <w:rPr>
          <w:rFonts w:ascii="Arial" w:hAnsi="Arial" w:cs="Arial"/>
          <w:i/>
          <w:sz w:val="20"/>
          <w:szCs w:val="20"/>
        </w:rPr>
        <w:t xml:space="preserve"> 75</w:t>
      </w:r>
      <w:r w:rsidRPr="00036C36">
        <w:rPr>
          <w:rFonts w:ascii="Arial" w:hAnsi="Arial" w:cs="Arial"/>
          <w:sz w:val="20"/>
          <w:szCs w:val="20"/>
        </w:rPr>
        <w:t xml:space="preserve">(3), 235-239. </w:t>
      </w:r>
      <w:hyperlink r:id="rId29" w:history="1">
        <w:r w:rsidRPr="00036C36">
          <w:rPr>
            <w:rStyle w:val="Hyperlink"/>
            <w:rFonts w:ascii="Arial" w:hAnsi="Arial" w:cs="Arial"/>
            <w:sz w:val="20"/>
            <w:szCs w:val="20"/>
          </w:rPr>
          <w:t>https://doi.org/https://doi.org/10.1016/j.diagmicrobio.2012.11.014</w:t>
        </w:r>
      </w:hyperlink>
      <w:r w:rsidRPr="00036C36">
        <w:rPr>
          <w:rFonts w:ascii="Arial" w:hAnsi="Arial" w:cs="Arial"/>
          <w:sz w:val="20"/>
          <w:szCs w:val="20"/>
        </w:rPr>
        <w:t xml:space="preserve"> </w:t>
      </w:r>
    </w:p>
    <w:p w14:paraId="4B69753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Krishnamoorthy, P., Suresh, K. P., </w:t>
      </w:r>
      <w:proofErr w:type="spellStart"/>
      <w:r w:rsidRPr="00090981">
        <w:rPr>
          <w:rFonts w:ascii="Arial" w:hAnsi="Arial" w:cs="Arial"/>
          <w:sz w:val="20"/>
          <w:szCs w:val="20"/>
        </w:rPr>
        <w:t>Jayamma</w:t>
      </w:r>
      <w:proofErr w:type="spellEnd"/>
      <w:r w:rsidRPr="00090981">
        <w:rPr>
          <w:rFonts w:ascii="Arial" w:hAnsi="Arial" w:cs="Arial"/>
          <w:sz w:val="20"/>
          <w:szCs w:val="20"/>
        </w:rPr>
        <w:t xml:space="preserve">, K. S., </w:t>
      </w:r>
      <w:proofErr w:type="spellStart"/>
      <w:r w:rsidRPr="00090981">
        <w:rPr>
          <w:rFonts w:ascii="Arial" w:hAnsi="Arial" w:cs="Arial"/>
          <w:sz w:val="20"/>
          <w:szCs w:val="20"/>
        </w:rPr>
        <w:t>Shome</w:t>
      </w:r>
      <w:proofErr w:type="spellEnd"/>
      <w:r w:rsidRPr="00090981">
        <w:rPr>
          <w:rFonts w:ascii="Arial" w:hAnsi="Arial" w:cs="Arial"/>
          <w:sz w:val="20"/>
          <w:szCs w:val="20"/>
        </w:rPr>
        <w:t xml:space="preserve">, B. R., Patil, S. S., &amp; </w:t>
      </w:r>
      <w:proofErr w:type="spellStart"/>
      <w:r w:rsidRPr="00090981">
        <w:rPr>
          <w:rFonts w:ascii="Arial" w:hAnsi="Arial" w:cs="Arial"/>
          <w:sz w:val="20"/>
          <w:szCs w:val="20"/>
        </w:rPr>
        <w:t>Amachawadi</w:t>
      </w:r>
      <w:proofErr w:type="spellEnd"/>
      <w:r w:rsidRPr="00090981">
        <w:rPr>
          <w:rFonts w:ascii="Arial" w:hAnsi="Arial" w:cs="Arial"/>
          <w:sz w:val="20"/>
          <w:szCs w:val="20"/>
        </w:rPr>
        <w:t>, R. G. (2021). An understanding of the global status of major bacterial pathogens of milk concerning bovine mastitis: A systematic review and meta-analysis (</w:t>
      </w:r>
      <w:proofErr w:type="spellStart"/>
      <w:r w:rsidRPr="00090981">
        <w:rPr>
          <w:rFonts w:ascii="Arial" w:hAnsi="Arial" w:cs="Arial"/>
          <w:sz w:val="20"/>
          <w:szCs w:val="20"/>
        </w:rPr>
        <w:t>Scientometrics</w:t>
      </w:r>
      <w:proofErr w:type="spellEnd"/>
      <w:r w:rsidRPr="00090981">
        <w:rPr>
          <w:rFonts w:ascii="Arial" w:hAnsi="Arial" w:cs="Arial"/>
          <w:sz w:val="20"/>
          <w:szCs w:val="20"/>
        </w:rPr>
        <w:t>). </w:t>
      </w:r>
      <w:r w:rsidRPr="00090981">
        <w:rPr>
          <w:rFonts w:ascii="Arial" w:hAnsi="Arial" w:cs="Arial"/>
          <w:i/>
          <w:iCs/>
          <w:sz w:val="20"/>
          <w:szCs w:val="20"/>
        </w:rPr>
        <w:t>Pathogens</w:t>
      </w:r>
      <w:r w:rsidRPr="00090981">
        <w:rPr>
          <w:rFonts w:ascii="Arial" w:hAnsi="Arial" w:cs="Arial"/>
          <w:sz w:val="20"/>
          <w:szCs w:val="20"/>
        </w:rPr>
        <w:t>, </w:t>
      </w:r>
      <w:r w:rsidRPr="00090981">
        <w:rPr>
          <w:rFonts w:ascii="Arial" w:hAnsi="Arial" w:cs="Arial"/>
          <w:i/>
          <w:iCs/>
          <w:sz w:val="20"/>
          <w:szCs w:val="20"/>
        </w:rPr>
        <w:t>10</w:t>
      </w:r>
      <w:r w:rsidRPr="00090981">
        <w:rPr>
          <w:rFonts w:ascii="Arial" w:hAnsi="Arial" w:cs="Arial"/>
          <w:sz w:val="20"/>
          <w:szCs w:val="20"/>
        </w:rPr>
        <w:t>(5), 545.</w:t>
      </w:r>
      <w:r w:rsidRPr="00090981">
        <w:rPr>
          <w:rFonts w:ascii="Arial" w:hAnsi="Arial" w:cs="Arial"/>
          <w:sz w:val="20"/>
          <w:szCs w:val="20"/>
        </w:rPr>
        <w:br/>
      </w:r>
      <w:hyperlink r:id="rId30" w:history="1">
        <w:r w:rsidRPr="00090981">
          <w:rPr>
            <w:rStyle w:val="Hyperlink"/>
            <w:rFonts w:ascii="Arial" w:hAnsi="Arial" w:cs="Arial"/>
            <w:sz w:val="20"/>
            <w:szCs w:val="20"/>
          </w:rPr>
          <w:t>https://doi.org/10.3390/pathogens10050545</w:t>
        </w:r>
      </w:hyperlink>
    </w:p>
    <w:p w14:paraId="27C33ABE"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Magiorakos</w:t>
      </w:r>
      <w:proofErr w:type="spellEnd"/>
      <w:r w:rsidRPr="00090981">
        <w:rPr>
          <w:rFonts w:ascii="Arial" w:hAnsi="Arial" w:cs="Arial"/>
          <w:sz w:val="20"/>
          <w:szCs w:val="20"/>
        </w:rPr>
        <w:t xml:space="preserve">, A. P., Srinivasan, A., Carey, R. B., </w:t>
      </w:r>
      <w:proofErr w:type="spellStart"/>
      <w:r w:rsidRPr="00090981">
        <w:rPr>
          <w:rFonts w:ascii="Arial" w:hAnsi="Arial" w:cs="Arial"/>
          <w:sz w:val="20"/>
          <w:szCs w:val="20"/>
        </w:rPr>
        <w:t>Carmeli</w:t>
      </w:r>
      <w:proofErr w:type="spellEnd"/>
      <w:r w:rsidRPr="00090981">
        <w:rPr>
          <w:rFonts w:ascii="Arial" w:hAnsi="Arial" w:cs="Arial"/>
          <w:sz w:val="20"/>
          <w:szCs w:val="20"/>
        </w:rPr>
        <w:t xml:space="preserve">, Y., </w:t>
      </w:r>
      <w:proofErr w:type="spellStart"/>
      <w:r w:rsidRPr="00090981">
        <w:rPr>
          <w:rFonts w:ascii="Arial" w:hAnsi="Arial" w:cs="Arial"/>
          <w:sz w:val="20"/>
          <w:szCs w:val="20"/>
        </w:rPr>
        <w:t>Falagas</w:t>
      </w:r>
      <w:proofErr w:type="spellEnd"/>
      <w:r w:rsidRPr="00090981">
        <w:rPr>
          <w:rFonts w:ascii="Arial" w:hAnsi="Arial" w:cs="Arial"/>
          <w:sz w:val="20"/>
          <w:szCs w:val="20"/>
        </w:rPr>
        <w:t xml:space="preserve">, M. E., </w:t>
      </w:r>
      <w:proofErr w:type="spellStart"/>
      <w:r w:rsidRPr="00090981">
        <w:rPr>
          <w:rFonts w:ascii="Arial" w:hAnsi="Arial" w:cs="Arial"/>
          <w:sz w:val="20"/>
          <w:szCs w:val="20"/>
        </w:rPr>
        <w:t>Giske</w:t>
      </w:r>
      <w:proofErr w:type="spellEnd"/>
      <w:r w:rsidRPr="00090981">
        <w:rPr>
          <w:rFonts w:ascii="Arial" w:hAnsi="Arial" w:cs="Arial"/>
          <w:sz w:val="20"/>
          <w:szCs w:val="20"/>
        </w:rPr>
        <w:t xml:space="preserve">, C. G., ... &amp; Monnet, D. L. (2012). Multidrug-resistant, extensively drug-resistant and </w:t>
      </w:r>
      <w:proofErr w:type="spellStart"/>
      <w:r w:rsidRPr="00090981">
        <w:rPr>
          <w:rFonts w:ascii="Arial" w:hAnsi="Arial" w:cs="Arial"/>
          <w:sz w:val="20"/>
          <w:szCs w:val="20"/>
        </w:rPr>
        <w:t>pandrug</w:t>
      </w:r>
      <w:proofErr w:type="spellEnd"/>
      <w:r w:rsidRPr="00090981">
        <w:rPr>
          <w:rFonts w:ascii="Arial" w:hAnsi="Arial" w:cs="Arial"/>
          <w:sz w:val="20"/>
          <w:szCs w:val="20"/>
        </w:rPr>
        <w:t>-resistant bacteria: an international expert proposal for interim standard definitions for acquired resistance. </w:t>
      </w:r>
      <w:r w:rsidRPr="00090981">
        <w:rPr>
          <w:rFonts w:ascii="Arial" w:hAnsi="Arial" w:cs="Arial"/>
          <w:i/>
          <w:iCs/>
          <w:sz w:val="20"/>
          <w:szCs w:val="20"/>
        </w:rPr>
        <w:t>Clinical microbiology and infection</w:t>
      </w:r>
      <w:r w:rsidRPr="00090981">
        <w:rPr>
          <w:rFonts w:ascii="Arial" w:hAnsi="Arial" w:cs="Arial"/>
          <w:sz w:val="20"/>
          <w:szCs w:val="20"/>
        </w:rPr>
        <w:t>, </w:t>
      </w:r>
      <w:r w:rsidRPr="00090981">
        <w:rPr>
          <w:rFonts w:ascii="Arial" w:hAnsi="Arial" w:cs="Arial"/>
          <w:i/>
          <w:iCs/>
          <w:sz w:val="20"/>
          <w:szCs w:val="20"/>
        </w:rPr>
        <w:t>18</w:t>
      </w:r>
      <w:r w:rsidRPr="00090981">
        <w:rPr>
          <w:rFonts w:ascii="Arial" w:hAnsi="Arial" w:cs="Arial"/>
          <w:sz w:val="20"/>
          <w:szCs w:val="20"/>
        </w:rPr>
        <w:t xml:space="preserve">(3), 268-281. </w:t>
      </w:r>
      <w:hyperlink r:id="rId31" w:tgtFrame="_blank" w:tooltip="Persistent link using digital object identifier" w:history="1">
        <w:r w:rsidRPr="00090981">
          <w:rPr>
            <w:rStyle w:val="Hyperlink"/>
            <w:rFonts w:ascii="Arial" w:hAnsi="Arial" w:cs="Arial"/>
            <w:sz w:val="20"/>
            <w:szCs w:val="20"/>
          </w:rPr>
          <w:t>https://doi.org/10.1111/j.1469-0691.2011.03570.x</w:t>
        </w:r>
      </w:hyperlink>
    </w:p>
    <w:p w14:paraId="07B14A7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Naranjo-</w:t>
      </w:r>
      <w:proofErr w:type="spellStart"/>
      <w:r w:rsidRPr="00090981">
        <w:rPr>
          <w:rFonts w:ascii="Arial" w:hAnsi="Arial" w:cs="Arial"/>
          <w:sz w:val="20"/>
          <w:szCs w:val="20"/>
        </w:rPr>
        <w:t>Lucena</w:t>
      </w:r>
      <w:proofErr w:type="spellEnd"/>
      <w:r w:rsidRPr="00090981">
        <w:rPr>
          <w:rFonts w:ascii="Arial" w:hAnsi="Arial" w:cs="Arial"/>
          <w:sz w:val="20"/>
          <w:szCs w:val="20"/>
        </w:rPr>
        <w:t>, A., &amp; Slowey, R. (2023). Invited review: Antimicrobial resistance in bovine mastitis pathogens: A review of genetic determinants and prevalence of resistance in European countries. </w:t>
      </w:r>
      <w:r w:rsidRPr="00090981">
        <w:rPr>
          <w:rFonts w:ascii="Arial" w:hAnsi="Arial" w:cs="Arial"/>
          <w:i/>
          <w:iCs/>
          <w:sz w:val="20"/>
          <w:szCs w:val="20"/>
        </w:rPr>
        <w:t>Journal of dairy science</w:t>
      </w:r>
      <w:r w:rsidRPr="00090981">
        <w:rPr>
          <w:rFonts w:ascii="Arial" w:hAnsi="Arial" w:cs="Arial"/>
          <w:sz w:val="20"/>
          <w:szCs w:val="20"/>
        </w:rPr>
        <w:t>, </w:t>
      </w:r>
      <w:r w:rsidRPr="00090981">
        <w:rPr>
          <w:rFonts w:ascii="Arial" w:hAnsi="Arial" w:cs="Arial"/>
          <w:i/>
          <w:iCs/>
          <w:sz w:val="20"/>
          <w:szCs w:val="20"/>
        </w:rPr>
        <w:t>106</w:t>
      </w:r>
      <w:r w:rsidRPr="00090981">
        <w:rPr>
          <w:rFonts w:ascii="Arial" w:hAnsi="Arial" w:cs="Arial"/>
          <w:sz w:val="20"/>
          <w:szCs w:val="20"/>
        </w:rPr>
        <w:t xml:space="preserve">(1), 1-23. </w:t>
      </w:r>
      <w:hyperlink r:id="rId32" w:tgtFrame="_blank" w:tooltip="Persistent link using digital object identifier" w:history="1">
        <w:r w:rsidRPr="00090981">
          <w:rPr>
            <w:rStyle w:val="Hyperlink"/>
            <w:rFonts w:ascii="Arial" w:hAnsi="Arial" w:cs="Arial"/>
            <w:sz w:val="20"/>
            <w:szCs w:val="20"/>
          </w:rPr>
          <w:t>https://doi.org/10.3168/jds.2022-22267</w:t>
        </w:r>
      </w:hyperlink>
    </w:p>
    <w:p w14:paraId="3783717B"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Ndirangu</w:t>
      </w:r>
      <w:proofErr w:type="spellEnd"/>
      <w:r w:rsidRPr="00090981">
        <w:rPr>
          <w:rFonts w:ascii="Arial" w:hAnsi="Arial" w:cs="Arial"/>
          <w:sz w:val="20"/>
          <w:szCs w:val="20"/>
        </w:rPr>
        <w:t xml:space="preserve">, P. N., </w:t>
      </w:r>
      <w:proofErr w:type="spellStart"/>
      <w:r w:rsidRPr="00090981">
        <w:rPr>
          <w:rFonts w:ascii="Arial" w:hAnsi="Arial" w:cs="Arial"/>
          <w:sz w:val="20"/>
          <w:szCs w:val="20"/>
        </w:rPr>
        <w:t>Kipronoh</w:t>
      </w:r>
      <w:proofErr w:type="spellEnd"/>
      <w:r w:rsidRPr="00090981">
        <w:rPr>
          <w:rFonts w:ascii="Arial" w:hAnsi="Arial" w:cs="Arial"/>
          <w:sz w:val="20"/>
          <w:szCs w:val="20"/>
        </w:rPr>
        <w:t xml:space="preserve">, A. K., </w:t>
      </w:r>
      <w:proofErr w:type="spellStart"/>
      <w:r w:rsidRPr="00090981">
        <w:rPr>
          <w:rFonts w:ascii="Arial" w:hAnsi="Arial" w:cs="Arial"/>
          <w:sz w:val="20"/>
          <w:szCs w:val="20"/>
        </w:rPr>
        <w:t>Mungube</w:t>
      </w:r>
      <w:proofErr w:type="spellEnd"/>
      <w:r w:rsidRPr="00090981">
        <w:rPr>
          <w:rFonts w:ascii="Arial" w:hAnsi="Arial" w:cs="Arial"/>
          <w:sz w:val="20"/>
          <w:szCs w:val="20"/>
        </w:rPr>
        <w:t xml:space="preserve">, E. O., </w:t>
      </w:r>
      <w:proofErr w:type="spellStart"/>
      <w:r w:rsidRPr="00090981">
        <w:rPr>
          <w:rFonts w:ascii="Arial" w:hAnsi="Arial" w:cs="Arial"/>
          <w:sz w:val="20"/>
          <w:szCs w:val="20"/>
        </w:rPr>
        <w:t>Ogali</w:t>
      </w:r>
      <w:proofErr w:type="spellEnd"/>
      <w:r w:rsidRPr="00090981">
        <w:rPr>
          <w:rFonts w:ascii="Arial" w:hAnsi="Arial" w:cs="Arial"/>
          <w:sz w:val="20"/>
          <w:szCs w:val="20"/>
        </w:rPr>
        <w:t xml:space="preserve">, I. N., </w:t>
      </w:r>
      <w:proofErr w:type="spellStart"/>
      <w:r w:rsidRPr="00090981">
        <w:rPr>
          <w:rFonts w:ascii="Arial" w:hAnsi="Arial" w:cs="Arial"/>
          <w:sz w:val="20"/>
          <w:szCs w:val="20"/>
        </w:rPr>
        <w:t>Omwenga</w:t>
      </w:r>
      <w:proofErr w:type="spellEnd"/>
      <w:r w:rsidRPr="00090981">
        <w:rPr>
          <w:rFonts w:ascii="Arial" w:hAnsi="Arial" w:cs="Arial"/>
          <w:sz w:val="20"/>
          <w:szCs w:val="20"/>
        </w:rPr>
        <w:t xml:space="preserve">, S. G., </w:t>
      </w:r>
      <w:proofErr w:type="spellStart"/>
      <w:r w:rsidRPr="00090981">
        <w:rPr>
          <w:rFonts w:ascii="Arial" w:hAnsi="Arial" w:cs="Arial"/>
          <w:sz w:val="20"/>
          <w:szCs w:val="20"/>
        </w:rPr>
        <w:t>Ndung'u</w:t>
      </w:r>
      <w:proofErr w:type="spellEnd"/>
      <w:r w:rsidRPr="00090981">
        <w:rPr>
          <w:rFonts w:ascii="Arial" w:hAnsi="Arial" w:cs="Arial"/>
          <w:sz w:val="20"/>
          <w:szCs w:val="20"/>
        </w:rPr>
        <w:t xml:space="preserve">, D. N., &amp; </w:t>
      </w:r>
      <w:proofErr w:type="spellStart"/>
      <w:r w:rsidRPr="00090981">
        <w:rPr>
          <w:rFonts w:ascii="Arial" w:hAnsi="Arial" w:cs="Arial"/>
          <w:sz w:val="20"/>
          <w:szCs w:val="20"/>
        </w:rPr>
        <w:t>Maichomo</w:t>
      </w:r>
      <w:proofErr w:type="spellEnd"/>
      <w:r w:rsidRPr="00090981">
        <w:rPr>
          <w:rFonts w:ascii="Arial" w:hAnsi="Arial" w:cs="Arial"/>
          <w:sz w:val="20"/>
          <w:szCs w:val="20"/>
        </w:rPr>
        <w:t>, M. W. (2022). Prevalence of bovine mastitis and antimicrobial sensitivities of the bacterial causes in smallholder farms of Kisumu County, Kenya. </w:t>
      </w:r>
      <w:r w:rsidRPr="00090981">
        <w:rPr>
          <w:rFonts w:ascii="Arial" w:hAnsi="Arial" w:cs="Arial"/>
          <w:i/>
          <w:iCs/>
          <w:sz w:val="20"/>
          <w:szCs w:val="20"/>
        </w:rPr>
        <w:t>Journal of Agriculture and Rural Development in the Tropics and Subtropics (JARTS)</w:t>
      </w:r>
      <w:r w:rsidRPr="00090981">
        <w:rPr>
          <w:rFonts w:ascii="Arial" w:hAnsi="Arial" w:cs="Arial"/>
          <w:sz w:val="20"/>
          <w:szCs w:val="20"/>
        </w:rPr>
        <w:t>, </w:t>
      </w:r>
      <w:r w:rsidRPr="00090981">
        <w:rPr>
          <w:rFonts w:ascii="Arial" w:hAnsi="Arial" w:cs="Arial"/>
          <w:i/>
          <w:iCs/>
          <w:sz w:val="20"/>
          <w:szCs w:val="20"/>
        </w:rPr>
        <w:t>123</w:t>
      </w:r>
      <w:r w:rsidRPr="00090981">
        <w:rPr>
          <w:rFonts w:ascii="Arial" w:hAnsi="Arial" w:cs="Arial"/>
          <w:sz w:val="20"/>
          <w:szCs w:val="20"/>
        </w:rPr>
        <w:t xml:space="preserve">(2), 247-255. </w:t>
      </w:r>
      <w:hyperlink r:id="rId33" w:history="1">
        <w:r w:rsidRPr="00090981">
          <w:rPr>
            <w:rStyle w:val="Hyperlink"/>
            <w:rFonts w:ascii="Arial" w:hAnsi="Arial" w:cs="Arial"/>
            <w:sz w:val="20"/>
            <w:szCs w:val="20"/>
          </w:rPr>
          <w:t>https://doi.org/10.17170/kobra-202212057194</w:t>
        </w:r>
      </w:hyperlink>
    </w:p>
    <w:p w14:paraId="48A54DE1"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Oliver, S. P., </w:t>
      </w:r>
      <w:proofErr w:type="spellStart"/>
      <w:r w:rsidRPr="00090981">
        <w:rPr>
          <w:rFonts w:ascii="Arial" w:hAnsi="Arial" w:cs="Arial"/>
          <w:sz w:val="20"/>
          <w:szCs w:val="20"/>
        </w:rPr>
        <w:t>Murinda</w:t>
      </w:r>
      <w:proofErr w:type="spellEnd"/>
      <w:r w:rsidRPr="00090981">
        <w:rPr>
          <w:rFonts w:ascii="Arial" w:hAnsi="Arial" w:cs="Arial"/>
          <w:sz w:val="20"/>
          <w:szCs w:val="20"/>
        </w:rPr>
        <w:t xml:space="preserve">, S. E., &amp; </w:t>
      </w:r>
      <w:proofErr w:type="spellStart"/>
      <w:r w:rsidRPr="00090981">
        <w:rPr>
          <w:rFonts w:ascii="Arial" w:hAnsi="Arial" w:cs="Arial"/>
          <w:sz w:val="20"/>
          <w:szCs w:val="20"/>
        </w:rPr>
        <w:t>Jayarao</w:t>
      </w:r>
      <w:proofErr w:type="spellEnd"/>
      <w:r w:rsidRPr="00090981">
        <w:rPr>
          <w:rFonts w:ascii="Arial" w:hAnsi="Arial" w:cs="Arial"/>
          <w:sz w:val="20"/>
          <w:szCs w:val="20"/>
        </w:rPr>
        <w:t>, B. M. (2011). Impact of antibiotic use in adult dairy cows on antimicrobial resistance of veterinary and human pathogens: a comprehensive review. </w:t>
      </w:r>
      <w:r w:rsidRPr="00090981">
        <w:rPr>
          <w:rFonts w:ascii="Arial" w:hAnsi="Arial" w:cs="Arial"/>
          <w:i/>
          <w:iCs/>
          <w:sz w:val="20"/>
          <w:szCs w:val="20"/>
        </w:rPr>
        <w:t>Foodborne pathogens and disease</w:t>
      </w:r>
      <w:r w:rsidRPr="00090981">
        <w:rPr>
          <w:rFonts w:ascii="Arial" w:hAnsi="Arial" w:cs="Arial"/>
          <w:sz w:val="20"/>
          <w:szCs w:val="20"/>
        </w:rPr>
        <w:t>, </w:t>
      </w:r>
      <w:r w:rsidRPr="00090981">
        <w:rPr>
          <w:rFonts w:ascii="Arial" w:hAnsi="Arial" w:cs="Arial"/>
          <w:i/>
          <w:iCs/>
          <w:sz w:val="20"/>
          <w:szCs w:val="20"/>
        </w:rPr>
        <w:t>8</w:t>
      </w:r>
      <w:r w:rsidRPr="00090981">
        <w:rPr>
          <w:rFonts w:ascii="Arial" w:hAnsi="Arial" w:cs="Arial"/>
          <w:sz w:val="20"/>
          <w:szCs w:val="20"/>
        </w:rPr>
        <w:t xml:space="preserve">(3), 337-355. </w:t>
      </w:r>
      <w:hyperlink r:id="rId34" w:history="1">
        <w:r w:rsidRPr="00090981">
          <w:rPr>
            <w:rStyle w:val="Hyperlink"/>
            <w:rFonts w:ascii="Arial" w:hAnsi="Arial" w:cs="Arial"/>
            <w:sz w:val="20"/>
            <w:szCs w:val="20"/>
          </w:rPr>
          <w:t>https://doi.org/10.1089/fpd.2010.0730</w:t>
        </w:r>
      </w:hyperlink>
    </w:p>
    <w:p w14:paraId="08A9948C"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Quinn, P. J., Markey, B. K., Leonard, F. C., Hartigan, P., Fanning, S., &amp; Fitzpatrick, E. (2011). </w:t>
      </w:r>
      <w:r w:rsidRPr="00090981">
        <w:rPr>
          <w:rFonts w:ascii="Arial" w:hAnsi="Arial" w:cs="Arial"/>
          <w:i/>
          <w:iCs/>
          <w:sz w:val="20"/>
          <w:szCs w:val="20"/>
        </w:rPr>
        <w:t>Veterinary microbiology and microbial disease</w:t>
      </w:r>
      <w:r w:rsidRPr="00090981">
        <w:rPr>
          <w:rFonts w:ascii="Arial" w:hAnsi="Arial" w:cs="Arial"/>
          <w:sz w:val="20"/>
          <w:szCs w:val="20"/>
        </w:rPr>
        <w:t>. John Wiley &amp; Sons.</w:t>
      </w:r>
    </w:p>
    <w:p w14:paraId="6CB4703C"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Ruegg</w:t>
      </w:r>
      <w:proofErr w:type="spellEnd"/>
      <w:r w:rsidRPr="00090981">
        <w:rPr>
          <w:rFonts w:ascii="Arial" w:hAnsi="Arial" w:cs="Arial"/>
          <w:sz w:val="20"/>
          <w:szCs w:val="20"/>
        </w:rPr>
        <w:t xml:space="preserve">, P. L. (2017). A 100-Year Review: Mastitis detection, management, and prevention. Journal of dairy science, 100(12), 10381-10397. </w:t>
      </w:r>
      <w:hyperlink r:id="rId35" w:tgtFrame="_blank" w:tooltip="Persistent link using digital object identifier" w:history="1">
        <w:r w:rsidRPr="00090981">
          <w:rPr>
            <w:rStyle w:val="Hyperlink"/>
            <w:rFonts w:ascii="Arial" w:hAnsi="Arial" w:cs="Arial"/>
            <w:sz w:val="20"/>
            <w:szCs w:val="20"/>
          </w:rPr>
          <w:t>https://doi.org/10.3168/jds.2017-13023</w:t>
        </w:r>
      </w:hyperlink>
    </w:p>
    <w:p w14:paraId="6142A289"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Saed</w:t>
      </w:r>
      <w:proofErr w:type="spellEnd"/>
      <w:r w:rsidRPr="00090981">
        <w:rPr>
          <w:rFonts w:ascii="Arial" w:hAnsi="Arial" w:cs="Arial"/>
          <w:sz w:val="20"/>
          <w:szCs w:val="20"/>
        </w:rPr>
        <w:t>, H. A. E. M. R., &amp; Ibrahim, H. M. M. (2020). Antimicrobial profile of multidrug-resistant Streptococcus spp. isolated from dairy cows with clinical mastitis. </w:t>
      </w:r>
      <w:r w:rsidRPr="00090981">
        <w:rPr>
          <w:rFonts w:ascii="Arial" w:hAnsi="Arial" w:cs="Arial"/>
          <w:i/>
          <w:iCs/>
          <w:sz w:val="20"/>
          <w:szCs w:val="20"/>
        </w:rPr>
        <w:t>Journal of advanced veterinary and animal research</w:t>
      </w:r>
      <w:r w:rsidRPr="00090981">
        <w:rPr>
          <w:rFonts w:ascii="Arial" w:hAnsi="Arial" w:cs="Arial"/>
          <w:sz w:val="20"/>
          <w:szCs w:val="20"/>
        </w:rPr>
        <w:t>, </w:t>
      </w:r>
      <w:r w:rsidRPr="00090981">
        <w:rPr>
          <w:rFonts w:ascii="Arial" w:hAnsi="Arial" w:cs="Arial"/>
          <w:i/>
          <w:iCs/>
          <w:sz w:val="20"/>
          <w:szCs w:val="20"/>
        </w:rPr>
        <w:t>7</w:t>
      </w:r>
      <w:r w:rsidRPr="00090981">
        <w:rPr>
          <w:rFonts w:ascii="Arial" w:hAnsi="Arial" w:cs="Arial"/>
          <w:sz w:val="20"/>
          <w:szCs w:val="20"/>
        </w:rPr>
        <w:t>(2), 186. https://doi.org/</w:t>
      </w:r>
      <w:hyperlink r:id="rId36" w:tgtFrame="_blank" w:history="1">
        <w:r w:rsidRPr="00090981">
          <w:rPr>
            <w:rStyle w:val="Hyperlink"/>
            <w:rFonts w:ascii="Arial" w:hAnsi="Arial" w:cs="Arial"/>
            <w:sz w:val="20"/>
            <w:szCs w:val="20"/>
          </w:rPr>
          <w:t>10.5455/javar.2020.g409</w:t>
        </w:r>
      </w:hyperlink>
    </w:p>
    <w:p w14:paraId="54623B9C"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lastRenderedPageBreak/>
        <w:t>Shome</w:t>
      </w:r>
      <w:proofErr w:type="spellEnd"/>
      <w:r w:rsidRPr="00090981">
        <w:rPr>
          <w:rFonts w:ascii="Arial" w:hAnsi="Arial" w:cs="Arial"/>
          <w:sz w:val="20"/>
          <w:szCs w:val="20"/>
        </w:rPr>
        <w:t xml:space="preserve">, B. R., </w:t>
      </w:r>
      <w:proofErr w:type="spellStart"/>
      <w:r w:rsidRPr="00090981">
        <w:rPr>
          <w:rFonts w:ascii="Arial" w:hAnsi="Arial" w:cs="Arial"/>
          <w:sz w:val="20"/>
          <w:szCs w:val="20"/>
        </w:rPr>
        <w:t>Bhuvana</w:t>
      </w:r>
      <w:proofErr w:type="spellEnd"/>
      <w:r w:rsidRPr="00090981">
        <w:rPr>
          <w:rFonts w:ascii="Arial" w:hAnsi="Arial" w:cs="Arial"/>
          <w:sz w:val="20"/>
          <w:szCs w:val="20"/>
        </w:rPr>
        <w:t xml:space="preserve">, M., Mitra, S. D., </w:t>
      </w:r>
      <w:proofErr w:type="spellStart"/>
      <w:r w:rsidRPr="00090981">
        <w:rPr>
          <w:rFonts w:ascii="Arial" w:hAnsi="Arial" w:cs="Arial"/>
          <w:sz w:val="20"/>
          <w:szCs w:val="20"/>
        </w:rPr>
        <w:t>Krithiga</w:t>
      </w:r>
      <w:proofErr w:type="spellEnd"/>
      <w:r w:rsidRPr="00090981">
        <w:rPr>
          <w:rFonts w:ascii="Arial" w:hAnsi="Arial" w:cs="Arial"/>
          <w:sz w:val="20"/>
          <w:szCs w:val="20"/>
        </w:rPr>
        <w:t xml:space="preserve">, N., </w:t>
      </w:r>
      <w:proofErr w:type="spellStart"/>
      <w:r w:rsidRPr="00090981">
        <w:rPr>
          <w:rFonts w:ascii="Arial" w:hAnsi="Arial" w:cs="Arial"/>
          <w:sz w:val="20"/>
          <w:szCs w:val="20"/>
        </w:rPr>
        <w:t>Shome</w:t>
      </w:r>
      <w:proofErr w:type="spellEnd"/>
      <w:r w:rsidRPr="00090981">
        <w:rPr>
          <w:rFonts w:ascii="Arial" w:hAnsi="Arial" w:cs="Arial"/>
          <w:sz w:val="20"/>
          <w:szCs w:val="20"/>
        </w:rPr>
        <w:t xml:space="preserve">, R., </w:t>
      </w:r>
      <w:proofErr w:type="spellStart"/>
      <w:r w:rsidRPr="00090981">
        <w:rPr>
          <w:rFonts w:ascii="Arial" w:hAnsi="Arial" w:cs="Arial"/>
          <w:sz w:val="20"/>
          <w:szCs w:val="20"/>
        </w:rPr>
        <w:t>Velu</w:t>
      </w:r>
      <w:proofErr w:type="spellEnd"/>
      <w:r w:rsidRPr="00090981">
        <w:rPr>
          <w:rFonts w:ascii="Arial" w:hAnsi="Arial" w:cs="Arial"/>
          <w:sz w:val="20"/>
          <w:szCs w:val="20"/>
        </w:rPr>
        <w:t xml:space="preserve">, D., ... &amp; </w:t>
      </w:r>
      <w:r>
        <w:rPr>
          <w:rFonts w:ascii="Arial" w:hAnsi="Arial" w:cs="Arial"/>
          <w:sz w:val="20"/>
          <w:szCs w:val="20"/>
        </w:rPr>
        <w:br/>
      </w:r>
      <w:r w:rsidRPr="00090981">
        <w:rPr>
          <w:rFonts w:ascii="Arial" w:hAnsi="Arial" w:cs="Arial"/>
          <w:sz w:val="20"/>
          <w:szCs w:val="20"/>
        </w:rPr>
        <w:t xml:space="preserve">Rahman, H. (2012). Molecular characterization of Streptococcus agalactiae and Streptococcus </w:t>
      </w:r>
      <w:proofErr w:type="spellStart"/>
      <w:r w:rsidRPr="00090981">
        <w:rPr>
          <w:rFonts w:ascii="Arial" w:hAnsi="Arial" w:cs="Arial"/>
          <w:sz w:val="20"/>
          <w:szCs w:val="20"/>
        </w:rPr>
        <w:t>uberis</w:t>
      </w:r>
      <w:proofErr w:type="spellEnd"/>
      <w:r w:rsidRPr="00090981">
        <w:rPr>
          <w:rFonts w:ascii="Arial" w:hAnsi="Arial" w:cs="Arial"/>
          <w:sz w:val="20"/>
          <w:szCs w:val="20"/>
        </w:rPr>
        <w:t xml:space="preserve"> isolates from bovine milk. </w:t>
      </w:r>
      <w:r w:rsidRPr="00090981">
        <w:rPr>
          <w:rFonts w:ascii="Arial" w:hAnsi="Arial" w:cs="Arial"/>
          <w:i/>
          <w:iCs/>
          <w:sz w:val="20"/>
          <w:szCs w:val="20"/>
        </w:rPr>
        <w:t>Tropical animal health and production</w:t>
      </w:r>
      <w:r w:rsidRPr="00090981">
        <w:rPr>
          <w:rFonts w:ascii="Arial" w:hAnsi="Arial" w:cs="Arial"/>
          <w:sz w:val="20"/>
          <w:szCs w:val="20"/>
        </w:rPr>
        <w:t>, </w:t>
      </w:r>
      <w:r w:rsidRPr="00090981">
        <w:rPr>
          <w:rFonts w:ascii="Arial" w:hAnsi="Arial" w:cs="Arial"/>
          <w:i/>
          <w:iCs/>
          <w:sz w:val="20"/>
          <w:szCs w:val="20"/>
        </w:rPr>
        <w:t>44</w:t>
      </w:r>
      <w:r w:rsidRPr="00090981">
        <w:rPr>
          <w:rFonts w:ascii="Arial" w:hAnsi="Arial" w:cs="Arial"/>
          <w:sz w:val="20"/>
          <w:szCs w:val="20"/>
        </w:rPr>
        <w:t>(8), 1981-1992. https://doi.org/10.1007/s11250-012-0167-4</w:t>
      </w:r>
    </w:p>
    <w:p w14:paraId="5795A158"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Simojoki</w:t>
      </w:r>
      <w:proofErr w:type="spellEnd"/>
      <w:r w:rsidRPr="00090981">
        <w:rPr>
          <w:rFonts w:ascii="Arial" w:hAnsi="Arial" w:cs="Arial"/>
          <w:sz w:val="20"/>
          <w:szCs w:val="20"/>
        </w:rPr>
        <w:t xml:space="preserve">, H., </w:t>
      </w:r>
      <w:proofErr w:type="spellStart"/>
      <w:r w:rsidRPr="00090981">
        <w:rPr>
          <w:rFonts w:ascii="Arial" w:hAnsi="Arial" w:cs="Arial"/>
          <w:sz w:val="20"/>
          <w:szCs w:val="20"/>
        </w:rPr>
        <w:t>Hyvönen</w:t>
      </w:r>
      <w:proofErr w:type="spellEnd"/>
      <w:r w:rsidRPr="00090981">
        <w:rPr>
          <w:rFonts w:ascii="Arial" w:hAnsi="Arial" w:cs="Arial"/>
          <w:sz w:val="20"/>
          <w:szCs w:val="20"/>
        </w:rPr>
        <w:t xml:space="preserve">, P., Ferrer, C. P., </w:t>
      </w:r>
      <w:proofErr w:type="spellStart"/>
      <w:r w:rsidRPr="00090981">
        <w:rPr>
          <w:rFonts w:ascii="Arial" w:hAnsi="Arial" w:cs="Arial"/>
          <w:sz w:val="20"/>
          <w:szCs w:val="20"/>
        </w:rPr>
        <w:t>Taponen</w:t>
      </w:r>
      <w:proofErr w:type="spellEnd"/>
      <w:r w:rsidRPr="00090981">
        <w:rPr>
          <w:rFonts w:ascii="Arial" w:hAnsi="Arial" w:cs="Arial"/>
          <w:sz w:val="20"/>
          <w:szCs w:val="20"/>
        </w:rPr>
        <w:t xml:space="preserve">, S., &amp; </w:t>
      </w:r>
      <w:proofErr w:type="spellStart"/>
      <w:r w:rsidRPr="00090981">
        <w:rPr>
          <w:rFonts w:ascii="Arial" w:hAnsi="Arial" w:cs="Arial"/>
          <w:sz w:val="20"/>
          <w:szCs w:val="20"/>
        </w:rPr>
        <w:t>Pyörälä</w:t>
      </w:r>
      <w:proofErr w:type="spellEnd"/>
      <w:r w:rsidRPr="00090981">
        <w:rPr>
          <w:rFonts w:ascii="Arial" w:hAnsi="Arial" w:cs="Arial"/>
          <w:sz w:val="20"/>
          <w:szCs w:val="20"/>
        </w:rPr>
        <w:t xml:space="preserve">, S. (2012). Is the biofilm formation and slime producing ability of coagulase-negative staphylococci associated with the persistence and severity of intramammary </w:t>
      </w:r>
      <w:proofErr w:type="gramStart"/>
      <w:r w:rsidRPr="00090981">
        <w:rPr>
          <w:rFonts w:ascii="Arial" w:hAnsi="Arial" w:cs="Arial"/>
          <w:sz w:val="20"/>
          <w:szCs w:val="20"/>
        </w:rPr>
        <w:t>infection?.</w:t>
      </w:r>
      <w:proofErr w:type="gramEnd"/>
      <w:r w:rsidRPr="00090981">
        <w:rPr>
          <w:rFonts w:ascii="Arial" w:hAnsi="Arial" w:cs="Arial"/>
          <w:sz w:val="20"/>
          <w:szCs w:val="20"/>
        </w:rPr>
        <w:t> </w:t>
      </w:r>
      <w:r w:rsidRPr="00090981">
        <w:rPr>
          <w:rFonts w:ascii="Arial" w:hAnsi="Arial" w:cs="Arial"/>
          <w:i/>
          <w:iCs/>
          <w:sz w:val="20"/>
          <w:szCs w:val="20"/>
        </w:rPr>
        <w:t>Veterinary Microbiology</w:t>
      </w:r>
      <w:r w:rsidRPr="00090981">
        <w:rPr>
          <w:rFonts w:ascii="Arial" w:hAnsi="Arial" w:cs="Arial"/>
          <w:sz w:val="20"/>
          <w:szCs w:val="20"/>
        </w:rPr>
        <w:t>, </w:t>
      </w:r>
      <w:r w:rsidRPr="00090981">
        <w:rPr>
          <w:rFonts w:ascii="Arial" w:hAnsi="Arial" w:cs="Arial"/>
          <w:i/>
          <w:iCs/>
          <w:sz w:val="20"/>
          <w:szCs w:val="20"/>
        </w:rPr>
        <w:t>158</w:t>
      </w:r>
      <w:r w:rsidRPr="00090981">
        <w:rPr>
          <w:rFonts w:ascii="Arial" w:hAnsi="Arial" w:cs="Arial"/>
          <w:sz w:val="20"/>
          <w:szCs w:val="20"/>
        </w:rPr>
        <w:t xml:space="preserve">(3-4), 344-352. </w:t>
      </w:r>
      <w:hyperlink r:id="rId37" w:tgtFrame="_blank" w:tooltip="Persistent link using digital object identifier" w:history="1">
        <w:r w:rsidRPr="00090981">
          <w:rPr>
            <w:rStyle w:val="Hyperlink"/>
            <w:rFonts w:ascii="Arial" w:hAnsi="Arial" w:cs="Arial"/>
            <w:sz w:val="20"/>
            <w:szCs w:val="20"/>
          </w:rPr>
          <w:t>https://doi.org/10.1016/j.vetmic.2012.02.031</w:t>
        </w:r>
      </w:hyperlink>
    </w:p>
    <w:p w14:paraId="225B865C"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Srithanasuwan</w:t>
      </w:r>
      <w:proofErr w:type="spellEnd"/>
      <w:r w:rsidRPr="00090981">
        <w:rPr>
          <w:rFonts w:ascii="Arial" w:hAnsi="Arial" w:cs="Arial"/>
          <w:sz w:val="20"/>
          <w:szCs w:val="20"/>
        </w:rPr>
        <w:t xml:space="preserve">, A., </w:t>
      </w:r>
      <w:proofErr w:type="spellStart"/>
      <w:r w:rsidRPr="00090981">
        <w:rPr>
          <w:rFonts w:ascii="Arial" w:hAnsi="Arial" w:cs="Arial"/>
          <w:sz w:val="20"/>
          <w:szCs w:val="20"/>
        </w:rPr>
        <w:t>Pangprasit</w:t>
      </w:r>
      <w:proofErr w:type="spellEnd"/>
      <w:r w:rsidRPr="00090981">
        <w:rPr>
          <w:rFonts w:ascii="Arial" w:hAnsi="Arial" w:cs="Arial"/>
          <w:sz w:val="20"/>
          <w:szCs w:val="20"/>
        </w:rPr>
        <w:t xml:space="preserve">, N., &amp; </w:t>
      </w:r>
      <w:proofErr w:type="spellStart"/>
      <w:r w:rsidRPr="00090981">
        <w:rPr>
          <w:rFonts w:ascii="Arial" w:hAnsi="Arial" w:cs="Arial"/>
          <w:sz w:val="20"/>
          <w:szCs w:val="20"/>
        </w:rPr>
        <w:t>Suriyasathaporn</w:t>
      </w:r>
      <w:proofErr w:type="spellEnd"/>
      <w:r w:rsidRPr="00090981">
        <w:rPr>
          <w:rFonts w:ascii="Arial" w:hAnsi="Arial" w:cs="Arial"/>
          <w:sz w:val="20"/>
          <w:szCs w:val="20"/>
        </w:rPr>
        <w:t xml:space="preserve">, W. (2022). Comparison of virulence patterns between Streptococcus </w:t>
      </w:r>
      <w:proofErr w:type="spellStart"/>
      <w:r w:rsidRPr="00090981">
        <w:rPr>
          <w:rFonts w:ascii="Arial" w:hAnsi="Arial" w:cs="Arial"/>
          <w:sz w:val="20"/>
          <w:szCs w:val="20"/>
        </w:rPr>
        <w:t>uberis</w:t>
      </w:r>
      <w:proofErr w:type="spellEnd"/>
      <w:r w:rsidRPr="00090981">
        <w:rPr>
          <w:rFonts w:ascii="Arial" w:hAnsi="Arial" w:cs="Arial"/>
          <w:sz w:val="20"/>
          <w:szCs w:val="20"/>
        </w:rPr>
        <w:t xml:space="preserve"> causing transient and persistent intramammary infection. </w:t>
      </w:r>
      <w:r w:rsidRPr="00090981">
        <w:rPr>
          <w:rFonts w:ascii="Arial" w:hAnsi="Arial" w:cs="Arial"/>
          <w:i/>
          <w:iCs/>
          <w:sz w:val="20"/>
          <w:szCs w:val="20"/>
        </w:rPr>
        <w:t>Frontiers in Veterinary Science</w:t>
      </w:r>
      <w:r w:rsidRPr="00090981">
        <w:rPr>
          <w:rFonts w:ascii="Arial" w:hAnsi="Arial" w:cs="Arial"/>
          <w:sz w:val="20"/>
          <w:szCs w:val="20"/>
        </w:rPr>
        <w:t>, </w:t>
      </w:r>
      <w:r w:rsidRPr="00090981">
        <w:rPr>
          <w:rFonts w:ascii="Arial" w:hAnsi="Arial" w:cs="Arial"/>
          <w:i/>
          <w:iCs/>
          <w:sz w:val="20"/>
          <w:szCs w:val="20"/>
        </w:rPr>
        <w:t>9</w:t>
      </w:r>
      <w:r w:rsidRPr="00090981">
        <w:rPr>
          <w:rFonts w:ascii="Arial" w:hAnsi="Arial" w:cs="Arial"/>
          <w:sz w:val="20"/>
          <w:szCs w:val="20"/>
        </w:rPr>
        <w:t>, 806674.</w:t>
      </w:r>
    </w:p>
    <w:p w14:paraId="2C3E45A6" w14:textId="77777777" w:rsidR="00B81E9A" w:rsidRPr="00090981" w:rsidRDefault="00B81E9A" w:rsidP="00FE50CE">
      <w:pPr>
        <w:spacing w:line="240" w:lineRule="auto"/>
        <w:ind w:left="720" w:hanging="720"/>
        <w:jc w:val="both"/>
        <w:rPr>
          <w:rFonts w:ascii="Arial" w:hAnsi="Arial" w:cs="Arial"/>
          <w:color w:val="000000" w:themeColor="text1"/>
          <w:sz w:val="20"/>
          <w:szCs w:val="20"/>
          <w:lang w:val="en-US"/>
        </w:rPr>
      </w:pPr>
      <w:proofErr w:type="spellStart"/>
      <w:r w:rsidRPr="00090981">
        <w:rPr>
          <w:rFonts w:ascii="Arial" w:hAnsi="Arial" w:cs="Arial"/>
          <w:color w:val="000000" w:themeColor="text1"/>
          <w:sz w:val="20"/>
          <w:szCs w:val="20"/>
        </w:rPr>
        <w:t>Tomazi</w:t>
      </w:r>
      <w:proofErr w:type="spellEnd"/>
      <w:r w:rsidRPr="00090981">
        <w:rPr>
          <w:rFonts w:ascii="Arial" w:hAnsi="Arial" w:cs="Arial"/>
          <w:color w:val="000000" w:themeColor="text1"/>
          <w:sz w:val="20"/>
          <w:szCs w:val="20"/>
        </w:rPr>
        <w:t xml:space="preserve">, T., Ferreira, G. C., </w:t>
      </w:r>
      <w:proofErr w:type="spellStart"/>
      <w:r w:rsidRPr="00090981">
        <w:rPr>
          <w:rFonts w:ascii="Arial" w:hAnsi="Arial" w:cs="Arial"/>
          <w:color w:val="000000" w:themeColor="text1"/>
          <w:sz w:val="20"/>
          <w:szCs w:val="20"/>
        </w:rPr>
        <w:t>Orsi</w:t>
      </w:r>
      <w:proofErr w:type="spellEnd"/>
      <w:r w:rsidRPr="00090981">
        <w:rPr>
          <w:rFonts w:ascii="Arial" w:hAnsi="Arial" w:cs="Arial"/>
          <w:color w:val="000000" w:themeColor="text1"/>
          <w:sz w:val="20"/>
          <w:szCs w:val="20"/>
        </w:rPr>
        <w:t xml:space="preserve">, A. M., Gonçalves, J. L., Ospina, P. A., </w:t>
      </w:r>
      <w:proofErr w:type="spellStart"/>
      <w:r w:rsidRPr="00090981">
        <w:rPr>
          <w:rFonts w:ascii="Arial" w:hAnsi="Arial" w:cs="Arial"/>
          <w:color w:val="000000" w:themeColor="text1"/>
          <w:sz w:val="20"/>
          <w:szCs w:val="20"/>
        </w:rPr>
        <w:t>Nydam</w:t>
      </w:r>
      <w:proofErr w:type="spellEnd"/>
      <w:r w:rsidRPr="00090981">
        <w:rPr>
          <w:rFonts w:ascii="Arial" w:hAnsi="Arial" w:cs="Arial"/>
          <w:color w:val="000000" w:themeColor="text1"/>
          <w:sz w:val="20"/>
          <w:szCs w:val="20"/>
        </w:rPr>
        <w:t>, D. V., Moroni, P., &amp; Dos Santos, M. V. (2018). Association of herd-level risk factors and incidence rate of clinical mastitis in 20 Brazilian dairy herds. </w:t>
      </w:r>
      <w:r w:rsidRPr="00090981">
        <w:rPr>
          <w:rFonts w:ascii="Arial" w:hAnsi="Arial" w:cs="Arial"/>
          <w:i/>
          <w:iCs/>
          <w:color w:val="000000" w:themeColor="text1"/>
          <w:sz w:val="20"/>
          <w:szCs w:val="20"/>
        </w:rPr>
        <w:t>Preventive veterinary medicine</w:t>
      </w:r>
      <w:r w:rsidRPr="00090981">
        <w:rPr>
          <w:rFonts w:ascii="Arial" w:hAnsi="Arial" w:cs="Arial"/>
          <w:color w:val="000000" w:themeColor="text1"/>
          <w:sz w:val="20"/>
          <w:szCs w:val="20"/>
        </w:rPr>
        <w:t>, </w:t>
      </w:r>
      <w:r w:rsidRPr="00090981">
        <w:rPr>
          <w:rFonts w:ascii="Arial" w:hAnsi="Arial" w:cs="Arial"/>
          <w:i/>
          <w:iCs/>
          <w:color w:val="000000" w:themeColor="text1"/>
          <w:sz w:val="20"/>
          <w:szCs w:val="20"/>
        </w:rPr>
        <w:t>161</w:t>
      </w:r>
      <w:r w:rsidRPr="00090981">
        <w:rPr>
          <w:rFonts w:ascii="Arial" w:hAnsi="Arial" w:cs="Arial"/>
          <w:color w:val="000000" w:themeColor="text1"/>
          <w:sz w:val="20"/>
          <w:szCs w:val="20"/>
        </w:rPr>
        <w:t>, 9–18. https://doi.org/10.1016/j.prevetmed.2018.10.007</w:t>
      </w:r>
    </w:p>
    <w:p w14:paraId="6C02BD0E" w14:textId="77777777" w:rsidR="00B81E9A" w:rsidRPr="00090981" w:rsidRDefault="00B81E9A" w:rsidP="00FE50CE">
      <w:pPr>
        <w:spacing w:line="240" w:lineRule="auto"/>
        <w:ind w:left="720" w:hanging="720"/>
        <w:jc w:val="both"/>
        <w:rPr>
          <w:rFonts w:ascii="Arial" w:hAnsi="Arial" w:cs="Arial"/>
          <w:color w:val="000000" w:themeColor="text1"/>
          <w:sz w:val="20"/>
          <w:szCs w:val="20"/>
        </w:rPr>
      </w:pPr>
      <w:r w:rsidRPr="00090981">
        <w:rPr>
          <w:rFonts w:ascii="Arial" w:hAnsi="Arial" w:cs="Arial"/>
          <w:color w:val="000000" w:themeColor="text1"/>
          <w:sz w:val="20"/>
          <w:szCs w:val="20"/>
        </w:rPr>
        <w:t xml:space="preserve">Zhang, T., </w:t>
      </w:r>
      <w:proofErr w:type="spellStart"/>
      <w:r w:rsidRPr="00090981">
        <w:rPr>
          <w:rFonts w:ascii="Arial" w:hAnsi="Arial" w:cs="Arial"/>
          <w:color w:val="000000" w:themeColor="text1"/>
          <w:sz w:val="20"/>
          <w:szCs w:val="20"/>
        </w:rPr>
        <w:t>Niu</w:t>
      </w:r>
      <w:proofErr w:type="spellEnd"/>
      <w:r w:rsidRPr="00090981">
        <w:rPr>
          <w:rFonts w:ascii="Arial" w:hAnsi="Arial" w:cs="Arial"/>
          <w:color w:val="000000" w:themeColor="text1"/>
          <w:sz w:val="20"/>
          <w:szCs w:val="20"/>
        </w:rPr>
        <w:t xml:space="preserve">, G., </w:t>
      </w:r>
      <w:proofErr w:type="spellStart"/>
      <w:r w:rsidRPr="00090981">
        <w:rPr>
          <w:rFonts w:ascii="Arial" w:hAnsi="Arial" w:cs="Arial"/>
          <w:color w:val="000000" w:themeColor="text1"/>
          <w:sz w:val="20"/>
          <w:szCs w:val="20"/>
        </w:rPr>
        <w:t>Boonyayatra</w:t>
      </w:r>
      <w:proofErr w:type="spellEnd"/>
      <w:r w:rsidRPr="00090981">
        <w:rPr>
          <w:rFonts w:ascii="Arial" w:hAnsi="Arial" w:cs="Arial"/>
          <w:color w:val="000000" w:themeColor="text1"/>
          <w:sz w:val="20"/>
          <w:szCs w:val="20"/>
        </w:rPr>
        <w:t xml:space="preserve">, S., &amp; </w:t>
      </w:r>
      <w:proofErr w:type="spellStart"/>
      <w:r w:rsidRPr="00090981">
        <w:rPr>
          <w:rFonts w:ascii="Arial" w:hAnsi="Arial" w:cs="Arial"/>
          <w:color w:val="000000" w:themeColor="text1"/>
          <w:sz w:val="20"/>
          <w:szCs w:val="20"/>
        </w:rPr>
        <w:t>Pichpol</w:t>
      </w:r>
      <w:proofErr w:type="spellEnd"/>
      <w:r w:rsidRPr="00090981">
        <w:rPr>
          <w:rFonts w:ascii="Arial" w:hAnsi="Arial" w:cs="Arial"/>
          <w:color w:val="000000" w:themeColor="text1"/>
          <w:sz w:val="20"/>
          <w:szCs w:val="20"/>
        </w:rPr>
        <w:t xml:space="preserve">, D. (2021). Antimicrobial resistance profiles and genes in Streptococcus </w:t>
      </w:r>
      <w:proofErr w:type="spellStart"/>
      <w:r w:rsidRPr="00090981">
        <w:rPr>
          <w:rFonts w:ascii="Arial" w:hAnsi="Arial" w:cs="Arial"/>
          <w:color w:val="000000" w:themeColor="text1"/>
          <w:sz w:val="20"/>
          <w:szCs w:val="20"/>
        </w:rPr>
        <w:t>uberis</w:t>
      </w:r>
      <w:proofErr w:type="spellEnd"/>
      <w:r w:rsidRPr="00090981">
        <w:rPr>
          <w:rFonts w:ascii="Arial" w:hAnsi="Arial" w:cs="Arial"/>
          <w:color w:val="000000" w:themeColor="text1"/>
          <w:sz w:val="20"/>
          <w:szCs w:val="20"/>
        </w:rPr>
        <w:t xml:space="preserve"> associated with bovine mastitis in Thailand. </w:t>
      </w:r>
      <w:r w:rsidRPr="00090981">
        <w:rPr>
          <w:rFonts w:ascii="Arial" w:hAnsi="Arial" w:cs="Arial"/>
          <w:i/>
          <w:iCs/>
          <w:color w:val="000000" w:themeColor="text1"/>
          <w:sz w:val="20"/>
          <w:szCs w:val="20"/>
        </w:rPr>
        <w:t>Frontiers in Veterinary Science</w:t>
      </w:r>
      <w:r w:rsidRPr="00090981">
        <w:rPr>
          <w:rFonts w:ascii="Arial" w:hAnsi="Arial" w:cs="Arial"/>
          <w:color w:val="000000" w:themeColor="text1"/>
          <w:sz w:val="20"/>
          <w:szCs w:val="20"/>
        </w:rPr>
        <w:t>, </w:t>
      </w:r>
      <w:r w:rsidRPr="00090981">
        <w:rPr>
          <w:rFonts w:ascii="Arial" w:hAnsi="Arial" w:cs="Arial"/>
          <w:i/>
          <w:iCs/>
          <w:color w:val="000000" w:themeColor="text1"/>
          <w:sz w:val="20"/>
          <w:szCs w:val="20"/>
        </w:rPr>
        <w:t>8</w:t>
      </w:r>
      <w:r w:rsidRPr="00090981">
        <w:rPr>
          <w:rFonts w:ascii="Arial" w:hAnsi="Arial" w:cs="Arial"/>
          <w:color w:val="000000" w:themeColor="text1"/>
          <w:sz w:val="20"/>
          <w:szCs w:val="20"/>
        </w:rPr>
        <w:t>,705338. </w:t>
      </w:r>
      <w:hyperlink r:id="rId38" w:history="1">
        <w:r w:rsidRPr="00090981">
          <w:rPr>
            <w:rStyle w:val="Hyperlink"/>
            <w:rFonts w:ascii="Arial" w:hAnsi="Arial" w:cs="Arial"/>
            <w:sz w:val="20"/>
            <w:szCs w:val="20"/>
          </w:rPr>
          <w:t>https://doi.org/10.3389/fvets.2021.705338</w:t>
        </w:r>
      </w:hyperlink>
    </w:p>
    <w:p w14:paraId="64F4EA26" w14:textId="22C7B1FC" w:rsidR="00841743" w:rsidRDefault="00841743" w:rsidP="001D650D">
      <w:pPr>
        <w:spacing w:line="360" w:lineRule="auto"/>
        <w:ind w:firstLine="720"/>
        <w:jc w:val="both"/>
        <w:rPr>
          <w:rFonts w:ascii="Arial" w:hAnsi="Arial" w:cs="Arial"/>
          <w:color w:val="000000" w:themeColor="text1"/>
          <w:sz w:val="20"/>
          <w:szCs w:val="20"/>
          <w:lang w:val="en-US"/>
        </w:rPr>
      </w:pPr>
    </w:p>
    <w:p w14:paraId="0B7B54AD"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710AD233"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6E6C8EF9"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3A06451E"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2BDC866F"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096D76AC"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70D7D707" w14:textId="6763C4C6" w:rsidR="00B51905" w:rsidRPr="006B5284" w:rsidRDefault="00B51905" w:rsidP="001D650D">
      <w:pPr>
        <w:spacing w:line="360" w:lineRule="auto"/>
        <w:ind w:firstLine="720"/>
        <w:jc w:val="both"/>
        <w:rPr>
          <w:rFonts w:ascii="Arial" w:hAnsi="Arial" w:cs="Arial"/>
          <w:color w:val="000000" w:themeColor="text1"/>
          <w:sz w:val="20"/>
          <w:szCs w:val="20"/>
          <w:lang w:val="en-US"/>
        </w:rPr>
      </w:pPr>
    </w:p>
    <w:sectPr w:rsidR="00B51905" w:rsidRPr="006B5284" w:rsidSect="00F25390">
      <w:headerReference w:type="even" r:id="rId39"/>
      <w:headerReference w:type="default" r:id="rId40"/>
      <w:footerReference w:type="default" r:id="rId41"/>
      <w:headerReference w:type="first" r:id="rId42"/>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3493" w14:textId="77777777" w:rsidR="006968B1" w:rsidRDefault="006968B1" w:rsidP="008A443B">
      <w:pPr>
        <w:spacing w:after="0" w:line="240" w:lineRule="auto"/>
      </w:pPr>
      <w:r>
        <w:separator/>
      </w:r>
    </w:p>
  </w:endnote>
  <w:endnote w:type="continuationSeparator" w:id="0">
    <w:p w14:paraId="604FD8C3" w14:textId="77777777" w:rsidR="006968B1" w:rsidRDefault="006968B1" w:rsidP="008A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C00" w14:textId="77777777" w:rsidR="009E002E" w:rsidRDefault="009E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922F" w14:textId="77777777" w:rsidR="009E002E" w:rsidRDefault="009E0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44C6" w14:textId="77777777" w:rsidR="009E002E" w:rsidRDefault="009E0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8B36" w14:textId="1654AD66" w:rsidR="008A443B" w:rsidRPr="00B56E6E" w:rsidRDefault="008A443B" w:rsidP="00B5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D98C5" w14:textId="77777777" w:rsidR="006968B1" w:rsidRDefault="006968B1" w:rsidP="008A443B">
      <w:pPr>
        <w:spacing w:after="0" w:line="240" w:lineRule="auto"/>
      </w:pPr>
      <w:r>
        <w:separator/>
      </w:r>
    </w:p>
  </w:footnote>
  <w:footnote w:type="continuationSeparator" w:id="0">
    <w:p w14:paraId="50E63D2B" w14:textId="77777777" w:rsidR="006968B1" w:rsidRDefault="006968B1" w:rsidP="008A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356B" w14:textId="5F1E4C2F" w:rsidR="009E002E" w:rsidRDefault="006968B1">
    <w:pPr>
      <w:pStyle w:val="Header"/>
    </w:pPr>
    <w:r>
      <w:rPr>
        <w:noProof/>
      </w:rPr>
      <w:pict w14:anchorId="673B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8759" w14:textId="2B7774F8" w:rsidR="009E002E" w:rsidRDefault="006968B1">
    <w:pPr>
      <w:pStyle w:val="Header"/>
    </w:pPr>
    <w:r>
      <w:rPr>
        <w:noProof/>
      </w:rPr>
      <w:pict w14:anchorId="40B99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F83B" w14:textId="0A2C7A3F" w:rsidR="009E002E" w:rsidRDefault="006968B1">
    <w:pPr>
      <w:pStyle w:val="Header"/>
    </w:pPr>
    <w:r>
      <w:rPr>
        <w:noProof/>
      </w:rPr>
      <w:pict w14:anchorId="72A6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7B1A" w14:textId="4898ECE1" w:rsidR="009E002E" w:rsidRDefault="006968B1">
    <w:pPr>
      <w:pStyle w:val="Header"/>
    </w:pPr>
    <w:r>
      <w:rPr>
        <w:noProof/>
      </w:rPr>
      <w:pict w14:anchorId="626E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6A0" w14:textId="1435CA6A" w:rsidR="009E002E" w:rsidRDefault="006968B1">
    <w:pPr>
      <w:pStyle w:val="Header"/>
    </w:pPr>
    <w:r>
      <w:rPr>
        <w:noProof/>
      </w:rPr>
      <w:pict w14:anchorId="1EBEA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7766" w14:textId="3250F258" w:rsidR="009E002E" w:rsidRDefault="006968B1">
    <w:pPr>
      <w:pStyle w:val="Header"/>
    </w:pPr>
    <w:r>
      <w:rPr>
        <w:noProof/>
      </w:rPr>
      <w:pict w14:anchorId="5788B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70793"/>
    <w:multiLevelType w:val="multilevel"/>
    <w:tmpl w:val="725A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707C1"/>
    <w:multiLevelType w:val="hybridMultilevel"/>
    <w:tmpl w:val="BB80A224"/>
    <w:lvl w:ilvl="0" w:tplc="4824FD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614"/>
    <w:rsid w:val="00000819"/>
    <w:rsid w:val="000039D8"/>
    <w:rsid w:val="000055E5"/>
    <w:rsid w:val="000078DC"/>
    <w:rsid w:val="0003085B"/>
    <w:rsid w:val="00036C36"/>
    <w:rsid w:val="0004627D"/>
    <w:rsid w:val="00060524"/>
    <w:rsid w:val="00076C36"/>
    <w:rsid w:val="00085CB4"/>
    <w:rsid w:val="00085EC7"/>
    <w:rsid w:val="00090981"/>
    <w:rsid w:val="00091554"/>
    <w:rsid w:val="000A73E3"/>
    <w:rsid w:val="001008F8"/>
    <w:rsid w:val="00100A81"/>
    <w:rsid w:val="001046C7"/>
    <w:rsid w:val="00110F66"/>
    <w:rsid w:val="001147C6"/>
    <w:rsid w:val="001A0A81"/>
    <w:rsid w:val="001B3696"/>
    <w:rsid w:val="001B4642"/>
    <w:rsid w:val="001B6443"/>
    <w:rsid w:val="001D650D"/>
    <w:rsid w:val="001F1DB9"/>
    <w:rsid w:val="00200CA4"/>
    <w:rsid w:val="00205D2B"/>
    <w:rsid w:val="00251CBC"/>
    <w:rsid w:val="00256A1F"/>
    <w:rsid w:val="002722EB"/>
    <w:rsid w:val="00274FBE"/>
    <w:rsid w:val="00282449"/>
    <w:rsid w:val="002A5C50"/>
    <w:rsid w:val="002D10AC"/>
    <w:rsid w:val="002F74D9"/>
    <w:rsid w:val="00306B39"/>
    <w:rsid w:val="00306FF3"/>
    <w:rsid w:val="00320CD8"/>
    <w:rsid w:val="00326E78"/>
    <w:rsid w:val="00333A7D"/>
    <w:rsid w:val="00342A39"/>
    <w:rsid w:val="00342DAB"/>
    <w:rsid w:val="00382E07"/>
    <w:rsid w:val="00393C8B"/>
    <w:rsid w:val="004100DB"/>
    <w:rsid w:val="004265C8"/>
    <w:rsid w:val="00470AA9"/>
    <w:rsid w:val="00476E73"/>
    <w:rsid w:val="00492300"/>
    <w:rsid w:val="004A2B4C"/>
    <w:rsid w:val="004A41F8"/>
    <w:rsid w:val="004B071B"/>
    <w:rsid w:val="004C11F0"/>
    <w:rsid w:val="004C24E5"/>
    <w:rsid w:val="004C6822"/>
    <w:rsid w:val="004F2E50"/>
    <w:rsid w:val="004F3EA6"/>
    <w:rsid w:val="004F6B6A"/>
    <w:rsid w:val="00513006"/>
    <w:rsid w:val="00517ADC"/>
    <w:rsid w:val="0052099F"/>
    <w:rsid w:val="00523E7B"/>
    <w:rsid w:val="00551F42"/>
    <w:rsid w:val="00583C7B"/>
    <w:rsid w:val="005C20EE"/>
    <w:rsid w:val="006372F6"/>
    <w:rsid w:val="00641A92"/>
    <w:rsid w:val="006833D5"/>
    <w:rsid w:val="00686309"/>
    <w:rsid w:val="006968B1"/>
    <w:rsid w:val="006B5284"/>
    <w:rsid w:val="006D0909"/>
    <w:rsid w:val="006D523D"/>
    <w:rsid w:val="006D606A"/>
    <w:rsid w:val="006E2B58"/>
    <w:rsid w:val="006E5614"/>
    <w:rsid w:val="006F5F12"/>
    <w:rsid w:val="007955F6"/>
    <w:rsid w:val="007A27AD"/>
    <w:rsid w:val="007A7FCB"/>
    <w:rsid w:val="007E409F"/>
    <w:rsid w:val="007E4E28"/>
    <w:rsid w:val="007F422D"/>
    <w:rsid w:val="00802C6B"/>
    <w:rsid w:val="00812A28"/>
    <w:rsid w:val="00835170"/>
    <w:rsid w:val="00837748"/>
    <w:rsid w:val="00841743"/>
    <w:rsid w:val="008469B6"/>
    <w:rsid w:val="008668B3"/>
    <w:rsid w:val="008935C4"/>
    <w:rsid w:val="008A443B"/>
    <w:rsid w:val="008B15B1"/>
    <w:rsid w:val="008D4694"/>
    <w:rsid w:val="008D5B82"/>
    <w:rsid w:val="008F29D1"/>
    <w:rsid w:val="008F467E"/>
    <w:rsid w:val="00924A0D"/>
    <w:rsid w:val="009713EA"/>
    <w:rsid w:val="00980621"/>
    <w:rsid w:val="009C6CC1"/>
    <w:rsid w:val="009E002E"/>
    <w:rsid w:val="00A10DAC"/>
    <w:rsid w:val="00A255AA"/>
    <w:rsid w:val="00A42AA9"/>
    <w:rsid w:val="00A54A3E"/>
    <w:rsid w:val="00A75186"/>
    <w:rsid w:val="00A76060"/>
    <w:rsid w:val="00AA4D96"/>
    <w:rsid w:val="00AB37A3"/>
    <w:rsid w:val="00AE060A"/>
    <w:rsid w:val="00AE1F6B"/>
    <w:rsid w:val="00B13764"/>
    <w:rsid w:val="00B1435F"/>
    <w:rsid w:val="00B41206"/>
    <w:rsid w:val="00B41BD6"/>
    <w:rsid w:val="00B51905"/>
    <w:rsid w:val="00B56E6E"/>
    <w:rsid w:val="00B81E9A"/>
    <w:rsid w:val="00B86AFC"/>
    <w:rsid w:val="00B8733E"/>
    <w:rsid w:val="00B931D4"/>
    <w:rsid w:val="00BA3E47"/>
    <w:rsid w:val="00BE04BE"/>
    <w:rsid w:val="00C20569"/>
    <w:rsid w:val="00C22FD3"/>
    <w:rsid w:val="00C317D1"/>
    <w:rsid w:val="00C4330B"/>
    <w:rsid w:val="00C61066"/>
    <w:rsid w:val="00C81E67"/>
    <w:rsid w:val="00CA4B5C"/>
    <w:rsid w:val="00CB6E03"/>
    <w:rsid w:val="00D028A8"/>
    <w:rsid w:val="00D37677"/>
    <w:rsid w:val="00D62157"/>
    <w:rsid w:val="00DC35DC"/>
    <w:rsid w:val="00DC723B"/>
    <w:rsid w:val="00DD7A51"/>
    <w:rsid w:val="00DF2AA5"/>
    <w:rsid w:val="00E10260"/>
    <w:rsid w:val="00E1119F"/>
    <w:rsid w:val="00E35D21"/>
    <w:rsid w:val="00E838B5"/>
    <w:rsid w:val="00E90731"/>
    <w:rsid w:val="00EA759F"/>
    <w:rsid w:val="00EC0485"/>
    <w:rsid w:val="00EE5564"/>
    <w:rsid w:val="00F01019"/>
    <w:rsid w:val="00F0675F"/>
    <w:rsid w:val="00F07EA8"/>
    <w:rsid w:val="00F07F0C"/>
    <w:rsid w:val="00F10649"/>
    <w:rsid w:val="00F14DCE"/>
    <w:rsid w:val="00F25390"/>
    <w:rsid w:val="00F44351"/>
    <w:rsid w:val="00F4779A"/>
    <w:rsid w:val="00F608B3"/>
    <w:rsid w:val="00F87B95"/>
    <w:rsid w:val="00FC5CF9"/>
    <w:rsid w:val="00FC755E"/>
    <w:rsid w:val="00FE50C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27B06B"/>
  <w15:docId w15:val="{0C6F5B8B-68D3-45A0-AE19-B8B1239D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14"/>
    <w:rPr>
      <w:rFonts w:eastAsiaTheme="majorEastAsia" w:cstheme="majorBidi"/>
      <w:color w:val="272727" w:themeColor="text1" w:themeTint="D8"/>
    </w:rPr>
  </w:style>
  <w:style w:type="paragraph" w:styleId="Title">
    <w:name w:val="Title"/>
    <w:basedOn w:val="Normal"/>
    <w:next w:val="Normal"/>
    <w:link w:val="TitleChar"/>
    <w:qFormat/>
    <w:rsid w:val="006E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14"/>
    <w:pPr>
      <w:spacing w:before="160"/>
      <w:jc w:val="center"/>
    </w:pPr>
    <w:rPr>
      <w:i/>
      <w:iCs/>
      <w:color w:val="404040" w:themeColor="text1" w:themeTint="BF"/>
    </w:rPr>
  </w:style>
  <w:style w:type="character" w:customStyle="1" w:styleId="QuoteChar">
    <w:name w:val="Quote Char"/>
    <w:basedOn w:val="DefaultParagraphFont"/>
    <w:link w:val="Quote"/>
    <w:uiPriority w:val="29"/>
    <w:rsid w:val="006E5614"/>
    <w:rPr>
      <w:i/>
      <w:iCs/>
      <w:color w:val="404040" w:themeColor="text1" w:themeTint="BF"/>
    </w:rPr>
  </w:style>
  <w:style w:type="paragraph" w:styleId="ListParagraph">
    <w:name w:val="List Paragraph"/>
    <w:basedOn w:val="Normal"/>
    <w:uiPriority w:val="34"/>
    <w:qFormat/>
    <w:rsid w:val="006E5614"/>
    <w:pPr>
      <w:ind w:left="720"/>
      <w:contextualSpacing/>
    </w:pPr>
  </w:style>
  <w:style w:type="character" w:styleId="IntenseEmphasis">
    <w:name w:val="Intense Emphasis"/>
    <w:basedOn w:val="DefaultParagraphFont"/>
    <w:uiPriority w:val="21"/>
    <w:qFormat/>
    <w:rsid w:val="006E5614"/>
    <w:rPr>
      <w:i/>
      <w:iCs/>
      <w:color w:val="2F5496" w:themeColor="accent1" w:themeShade="BF"/>
    </w:rPr>
  </w:style>
  <w:style w:type="paragraph" w:styleId="IntenseQuote">
    <w:name w:val="Intense Quote"/>
    <w:basedOn w:val="Normal"/>
    <w:next w:val="Normal"/>
    <w:link w:val="IntenseQuoteChar"/>
    <w:uiPriority w:val="30"/>
    <w:qFormat/>
    <w:rsid w:val="006E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614"/>
    <w:rPr>
      <w:i/>
      <w:iCs/>
      <w:color w:val="2F5496" w:themeColor="accent1" w:themeShade="BF"/>
    </w:rPr>
  </w:style>
  <w:style w:type="character" w:styleId="IntenseReference">
    <w:name w:val="Intense Reference"/>
    <w:basedOn w:val="DefaultParagraphFont"/>
    <w:uiPriority w:val="32"/>
    <w:qFormat/>
    <w:rsid w:val="006E5614"/>
    <w:rPr>
      <w:b/>
      <w:bCs/>
      <w:smallCaps/>
      <w:color w:val="2F5496" w:themeColor="accent1" w:themeShade="BF"/>
      <w:spacing w:val="5"/>
    </w:rPr>
  </w:style>
  <w:style w:type="paragraph" w:styleId="NormalWeb">
    <w:name w:val="Normal (Web)"/>
    <w:basedOn w:val="Normal"/>
    <w:uiPriority w:val="99"/>
    <w:unhideWhenUsed/>
    <w:rsid w:val="00085CB4"/>
    <w:rPr>
      <w:rFonts w:ascii="Times New Roman" w:hAnsi="Times New Roman" w:cs="Times New Roman"/>
      <w:sz w:val="24"/>
      <w:szCs w:val="24"/>
    </w:rPr>
  </w:style>
  <w:style w:type="paragraph" w:customStyle="1" w:styleId="TableParagraph">
    <w:name w:val="Table Paragraph"/>
    <w:basedOn w:val="Normal"/>
    <w:uiPriority w:val="1"/>
    <w:qFormat/>
    <w:rsid w:val="00274FB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7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696"/>
    <w:rPr>
      <w:color w:val="0563C1" w:themeColor="hyperlink"/>
      <w:u w:val="single"/>
    </w:rPr>
  </w:style>
  <w:style w:type="character" w:customStyle="1" w:styleId="UnresolvedMention1">
    <w:name w:val="Unresolved Mention1"/>
    <w:basedOn w:val="DefaultParagraphFont"/>
    <w:uiPriority w:val="99"/>
    <w:semiHidden/>
    <w:unhideWhenUsed/>
    <w:rsid w:val="00A42AA9"/>
    <w:rPr>
      <w:color w:val="605E5C"/>
      <w:shd w:val="clear" w:color="auto" w:fill="E1DFDD"/>
    </w:rPr>
  </w:style>
  <w:style w:type="paragraph" w:styleId="BalloonText">
    <w:name w:val="Balloon Text"/>
    <w:basedOn w:val="Normal"/>
    <w:link w:val="BalloonTextChar"/>
    <w:uiPriority w:val="99"/>
    <w:semiHidden/>
    <w:unhideWhenUsed/>
    <w:rsid w:val="00A1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AC"/>
    <w:rPr>
      <w:rFonts w:ascii="Tahoma" w:hAnsi="Tahoma" w:cs="Tahoma"/>
      <w:sz w:val="16"/>
      <w:szCs w:val="16"/>
    </w:rPr>
  </w:style>
  <w:style w:type="character" w:styleId="CommentReference">
    <w:name w:val="annotation reference"/>
    <w:basedOn w:val="DefaultParagraphFont"/>
    <w:uiPriority w:val="99"/>
    <w:semiHidden/>
    <w:unhideWhenUsed/>
    <w:rsid w:val="00A10DAC"/>
    <w:rPr>
      <w:sz w:val="16"/>
      <w:szCs w:val="16"/>
    </w:rPr>
  </w:style>
  <w:style w:type="paragraph" w:styleId="CommentText">
    <w:name w:val="annotation text"/>
    <w:basedOn w:val="Normal"/>
    <w:link w:val="CommentTextChar"/>
    <w:uiPriority w:val="99"/>
    <w:semiHidden/>
    <w:unhideWhenUsed/>
    <w:rsid w:val="00A10DAC"/>
    <w:pPr>
      <w:spacing w:line="240" w:lineRule="auto"/>
    </w:pPr>
    <w:rPr>
      <w:sz w:val="20"/>
      <w:szCs w:val="20"/>
    </w:rPr>
  </w:style>
  <w:style w:type="character" w:customStyle="1" w:styleId="CommentTextChar">
    <w:name w:val="Comment Text Char"/>
    <w:basedOn w:val="DefaultParagraphFont"/>
    <w:link w:val="CommentText"/>
    <w:uiPriority w:val="99"/>
    <w:semiHidden/>
    <w:rsid w:val="00A10DAC"/>
    <w:rPr>
      <w:sz w:val="20"/>
      <w:szCs w:val="20"/>
    </w:rPr>
  </w:style>
  <w:style w:type="paragraph" w:styleId="CommentSubject">
    <w:name w:val="annotation subject"/>
    <w:basedOn w:val="CommentText"/>
    <w:next w:val="CommentText"/>
    <w:link w:val="CommentSubjectChar"/>
    <w:uiPriority w:val="99"/>
    <w:semiHidden/>
    <w:unhideWhenUsed/>
    <w:rsid w:val="00A10DAC"/>
    <w:rPr>
      <w:b/>
      <w:bCs/>
    </w:rPr>
  </w:style>
  <w:style w:type="character" w:customStyle="1" w:styleId="CommentSubjectChar">
    <w:name w:val="Comment Subject Char"/>
    <w:basedOn w:val="CommentTextChar"/>
    <w:link w:val="CommentSubject"/>
    <w:uiPriority w:val="99"/>
    <w:semiHidden/>
    <w:rsid w:val="00A10DAC"/>
    <w:rPr>
      <w:b/>
      <w:bCs/>
      <w:sz w:val="20"/>
      <w:szCs w:val="20"/>
    </w:rPr>
  </w:style>
  <w:style w:type="character" w:styleId="Emphasis">
    <w:name w:val="Emphasis"/>
    <w:basedOn w:val="DefaultParagraphFont"/>
    <w:uiPriority w:val="20"/>
    <w:qFormat/>
    <w:rsid w:val="00E838B5"/>
    <w:rPr>
      <w:i/>
      <w:iCs/>
    </w:rPr>
  </w:style>
  <w:style w:type="paragraph" w:styleId="Revision">
    <w:name w:val="Revision"/>
    <w:hidden/>
    <w:uiPriority w:val="99"/>
    <w:semiHidden/>
    <w:rsid w:val="00091554"/>
    <w:pPr>
      <w:spacing w:after="0" w:line="240" w:lineRule="auto"/>
    </w:pPr>
  </w:style>
  <w:style w:type="character" w:customStyle="1" w:styleId="UnresolvedMention2">
    <w:name w:val="Unresolved Mention2"/>
    <w:basedOn w:val="DefaultParagraphFont"/>
    <w:uiPriority w:val="99"/>
    <w:semiHidden/>
    <w:unhideWhenUsed/>
    <w:rsid w:val="00200CA4"/>
    <w:rPr>
      <w:color w:val="605E5C"/>
      <w:shd w:val="clear" w:color="auto" w:fill="E1DFDD"/>
    </w:rPr>
  </w:style>
  <w:style w:type="character" w:styleId="Strong">
    <w:name w:val="Strong"/>
    <w:basedOn w:val="DefaultParagraphFont"/>
    <w:uiPriority w:val="22"/>
    <w:qFormat/>
    <w:rsid w:val="00110F66"/>
    <w:rPr>
      <w:b/>
      <w:bCs/>
    </w:rPr>
  </w:style>
  <w:style w:type="paragraph" w:customStyle="1" w:styleId="Body">
    <w:name w:val="Body"/>
    <w:basedOn w:val="Normal"/>
    <w:link w:val="BodyChar"/>
    <w:rsid w:val="00B86AFC"/>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ReferHead">
    <w:name w:val="Refer Head"/>
    <w:basedOn w:val="Normal"/>
    <w:rsid w:val="00B86AFC"/>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BodyChar">
    <w:name w:val="Body Char"/>
    <w:basedOn w:val="DefaultParagraphFont"/>
    <w:link w:val="Body"/>
    <w:rsid w:val="00B86AFC"/>
    <w:rPr>
      <w:rFonts w:ascii="Helvetica" w:eastAsia="Times New Roman" w:hAnsi="Helvetica" w:cs="Times New Roman"/>
      <w:kern w:val="0"/>
      <w:sz w:val="20"/>
      <w:szCs w:val="20"/>
      <w:lang w:val="en-US"/>
      <w14:ligatures w14:val="none"/>
    </w:rPr>
  </w:style>
  <w:style w:type="paragraph" w:customStyle="1" w:styleId="Author">
    <w:name w:val="Author"/>
    <w:basedOn w:val="Normal"/>
    <w:rsid w:val="007A27A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8A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3B"/>
  </w:style>
  <w:style w:type="paragraph" w:styleId="Footer">
    <w:name w:val="footer"/>
    <w:basedOn w:val="Normal"/>
    <w:link w:val="FooterChar"/>
    <w:uiPriority w:val="99"/>
    <w:unhideWhenUsed/>
    <w:rsid w:val="008A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3B"/>
  </w:style>
  <w:style w:type="character" w:styleId="LineNumber">
    <w:name w:val="line number"/>
    <w:basedOn w:val="DefaultParagraphFont"/>
    <w:uiPriority w:val="99"/>
    <w:semiHidden/>
    <w:unhideWhenUsed/>
    <w:rsid w:val="008A443B"/>
  </w:style>
  <w:style w:type="character" w:customStyle="1" w:styleId="UnresolvedMention3">
    <w:name w:val="Unresolved Mention3"/>
    <w:basedOn w:val="DefaultParagraphFont"/>
    <w:uiPriority w:val="99"/>
    <w:semiHidden/>
    <w:unhideWhenUsed/>
    <w:rsid w:val="00F4779A"/>
    <w:rPr>
      <w:color w:val="605E5C"/>
      <w:shd w:val="clear" w:color="auto" w:fill="E1DFDD"/>
    </w:rPr>
  </w:style>
  <w:style w:type="paragraph" w:customStyle="1" w:styleId="EndNoteBibliography">
    <w:name w:val="EndNote Bibliography"/>
    <w:basedOn w:val="Normal"/>
    <w:link w:val="EndNoteBibliographyChar"/>
    <w:rsid w:val="00DC35DC"/>
    <w:pPr>
      <w:spacing w:after="200" w:line="240" w:lineRule="auto"/>
    </w:pPr>
    <w:rPr>
      <w:rFonts w:ascii="Calibri" w:hAnsi="Calibri" w:cs="Calibri"/>
      <w:noProof/>
      <w:kern w:val="0"/>
      <w:lang w:val="en-US" w:bidi="ml-IN"/>
      <w14:ligatures w14:val="none"/>
    </w:rPr>
  </w:style>
  <w:style w:type="character" w:customStyle="1" w:styleId="EndNoteBibliographyChar">
    <w:name w:val="EndNote Bibliography Char"/>
    <w:basedOn w:val="DefaultParagraphFont"/>
    <w:link w:val="EndNoteBibliography"/>
    <w:rsid w:val="00DC35DC"/>
    <w:rPr>
      <w:rFonts w:ascii="Calibri" w:hAnsi="Calibri" w:cs="Calibri"/>
      <w:noProof/>
      <w:kern w:val="0"/>
      <w:lang w:val="en-US" w:bidi="ml-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s://dx.doi.org/10.1051/vetres:2003022" TargetMode="External"/><Relationship Id="rId39" Type="http://schemas.openxmlformats.org/officeDocument/2006/relationships/header" Target="header4.xml"/><Relationship Id="rId21" Type="http://schemas.openxmlformats.org/officeDocument/2006/relationships/hyperlink" Target="https://doi.org/10.1038/nrd4000" TargetMode="External"/><Relationship Id="rId34" Type="http://schemas.openxmlformats.org/officeDocument/2006/relationships/hyperlink" Target="https://doi.org/10.1089/fpd.2010.0730"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1371/journal.pone.0294646" TargetMode="External"/><Relationship Id="rId29" Type="http://schemas.openxmlformats.org/officeDocument/2006/relationships/hyperlink" Target="https://doi.org/https:/doi.org/10.1016/j.diagmicrobio.2012.11.014%2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28/cmr.15.2.167-193.2002" TargetMode="External"/><Relationship Id="rId32" Type="http://schemas.openxmlformats.org/officeDocument/2006/relationships/hyperlink" Target="https://doi.org/10.3168/jds.2022-22267" TargetMode="External"/><Relationship Id="rId37" Type="http://schemas.openxmlformats.org/officeDocument/2006/relationships/hyperlink" Target="https://doi.org/10.1016/j.vetmic.2012.02.031"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clsi.org/standards/products/veterinary-medicine/documents/vet01.pdf" TargetMode="External"/><Relationship Id="rId28" Type="http://schemas.openxmlformats.org/officeDocument/2006/relationships/hyperlink" Target="https://doi.org/10.3168/jds.2017-12660" TargetMode="External"/><Relationship Id="rId36" Type="http://schemas.openxmlformats.org/officeDocument/2006/relationships/hyperlink" Target="https://doi.org/10.5455/javar.2020.g409" TargetMode="External"/><Relationship Id="rId10" Type="http://schemas.openxmlformats.org/officeDocument/2006/relationships/image" Target="media/image3.jpg"/><Relationship Id="rId19" Type="http://schemas.openxmlformats.org/officeDocument/2006/relationships/image" Target="media/image6.jpeg"/><Relationship Id="rId31" Type="http://schemas.openxmlformats.org/officeDocument/2006/relationships/hyperlink" Target="https://doi.org/10.1111/j.1469-0691.2011.03570.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doi.org/10.1053/tvjl.2002.0724" TargetMode="External"/><Relationship Id="rId27" Type="http://schemas.openxmlformats.org/officeDocument/2006/relationships/hyperlink" Target="https://doi.org/10.3390/microorganisms9071497" TargetMode="External"/><Relationship Id="rId30" Type="http://schemas.openxmlformats.org/officeDocument/2006/relationships/hyperlink" Target="https://doi.org/10.3390/pathogens10050545" TargetMode="External"/><Relationship Id="rId35" Type="http://schemas.openxmlformats.org/officeDocument/2006/relationships/hyperlink" Target="https://doi.org/10.3168/jds.2017-13023"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hyperlink" Target="https://doi.org/10.3390/vetsci11040170" TargetMode="External"/><Relationship Id="rId33" Type="http://schemas.openxmlformats.org/officeDocument/2006/relationships/hyperlink" Target="https://doi.org/10.17170/kobra-202212057194" TargetMode="External"/><Relationship Id="rId38" Type="http://schemas.openxmlformats.org/officeDocument/2006/relationships/hyperlink" Target="https://doi.org/10.3389/fvets.2021.705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C040-0BCF-4699-A2AF-A5A62628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Jishnu Balakrishnan</dc:creator>
  <cp:lastModifiedBy>SDI 1019</cp:lastModifiedBy>
  <cp:revision>8</cp:revision>
  <dcterms:created xsi:type="dcterms:W3CDTF">2026-02-04T09:00:00Z</dcterms:created>
  <dcterms:modified xsi:type="dcterms:W3CDTF">2026-02-05T07:42:00Z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175fa385-f558-4d65-aabe-8bd1b7ba7e17</vt:lpwstr>
  </property>
</Properties>
</file>