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176E" w:rsidRDefault="001C176E" w:rsidP="001C176E">
      <w:pPr>
        <w:rPr>
          <w:rFonts w:ascii="Arial" w:hAnsi="Arial" w:cs="Arial"/>
          <w:b/>
          <w:bCs/>
          <w:sz w:val="20"/>
          <w:szCs w:val="20"/>
          <w:lang w:val="en-US"/>
        </w:rPr>
      </w:pPr>
    </w:p>
    <w:p w:rsidR="001C176E" w:rsidRDefault="001C176E" w:rsidP="001C176E">
      <w:pPr>
        <w:rPr>
          <w:rFonts w:ascii="Arial" w:hAnsi="Arial" w:cs="Arial"/>
          <w:b/>
          <w:bCs/>
          <w:sz w:val="20"/>
          <w:szCs w:val="20"/>
          <w:lang w:val="en-US"/>
        </w:rPr>
      </w:pPr>
    </w:p>
    <w:p w:rsidR="001C176E" w:rsidRDefault="001C176E" w:rsidP="001C176E">
      <w:pPr>
        <w:rPr>
          <w:rFonts w:ascii="Arial" w:hAnsi="Arial" w:cs="Arial"/>
          <w:b/>
          <w:bCs/>
          <w:sz w:val="20"/>
          <w:szCs w:val="20"/>
          <w:lang w:val="en-US"/>
        </w:rPr>
      </w:pPr>
    </w:p>
    <w:p w:rsidR="001C176E" w:rsidRDefault="001C176E" w:rsidP="001C176E">
      <w:pPr>
        <w:rPr>
          <w:rFonts w:ascii="Arial" w:hAnsi="Arial" w:cs="Arial"/>
          <w:b/>
          <w:bCs/>
          <w:sz w:val="20"/>
          <w:szCs w:val="20"/>
          <w:lang w:val="en-US"/>
        </w:rPr>
      </w:pPr>
    </w:p>
    <w:p w:rsidR="00AD3836" w:rsidRDefault="00AD3836" w:rsidP="007A1AA1">
      <w:pPr>
        <w:jc w:val="right"/>
        <w:rPr>
          <w:rFonts w:ascii="Arial" w:hAnsi="Arial" w:cs="Arial"/>
          <w:b/>
          <w:bCs/>
          <w:sz w:val="20"/>
          <w:szCs w:val="20"/>
          <w:lang w:val="en-US"/>
        </w:rPr>
      </w:pPr>
      <w:r w:rsidRPr="006D641C">
        <w:rPr>
          <w:rFonts w:ascii="Arial" w:hAnsi="Arial" w:cs="Arial"/>
          <w:bCs/>
          <w:i/>
          <w:iCs/>
          <w:kern w:val="28"/>
          <w:sz w:val="36"/>
          <w:u w:val="single"/>
        </w:rPr>
        <w:t xml:space="preserve">Original Research </w:t>
      </w:r>
      <w:r>
        <w:rPr>
          <w:rFonts w:ascii="Arial" w:hAnsi="Arial" w:cs="Arial"/>
          <w:bCs/>
          <w:i/>
          <w:iCs/>
          <w:kern w:val="28"/>
          <w:sz w:val="36"/>
          <w:u w:val="single"/>
        </w:rPr>
        <w:t>Article</w:t>
      </w:r>
    </w:p>
    <w:p w:rsidR="009D16A1" w:rsidRPr="00B75EF4" w:rsidRDefault="00542CA7" w:rsidP="007A1AA1">
      <w:pPr>
        <w:jc w:val="right"/>
        <w:rPr>
          <w:rFonts w:ascii="Arial" w:hAnsi="Arial" w:cs="Arial"/>
          <w:b/>
          <w:bCs/>
          <w:sz w:val="20"/>
          <w:szCs w:val="20"/>
          <w:lang w:val="en-US"/>
        </w:rPr>
      </w:pPr>
      <w:r w:rsidRPr="00B75EF4">
        <w:rPr>
          <w:rFonts w:ascii="Arial" w:hAnsi="Arial" w:cs="Arial"/>
          <w:b/>
          <w:bCs/>
          <w:sz w:val="20"/>
          <w:szCs w:val="20"/>
          <w:lang w:val="en-US"/>
        </w:rPr>
        <w:t xml:space="preserve">COMPARATIVE </w:t>
      </w:r>
      <w:r w:rsidR="00E12E32">
        <w:rPr>
          <w:rFonts w:ascii="Arial" w:hAnsi="Arial" w:cs="Arial"/>
          <w:b/>
          <w:bCs/>
          <w:sz w:val="20"/>
          <w:szCs w:val="20"/>
          <w:lang w:val="en-US"/>
        </w:rPr>
        <w:t>CLINICAL EFFICACY OF CEFOVECIN AND MARBOFLOXACIN IN THE TREATMENT OF CANINE PYODERMA</w:t>
      </w:r>
    </w:p>
    <w:p w:rsidR="00542CA7" w:rsidRDefault="00542CA7" w:rsidP="007A1AA1">
      <w:pPr>
        <w:spacing w:after="0" w:line="240" w:lineRule="auto"/>
        <w:rPr>
          <w:rFonts w:ascii="Arial" w:hAnsi="Arial" w:cs="Arial"/>
          <w:sz w:val="20"/>
          <w:szCs w:val="20"/>
          <w:lang w:val="en-US"/>
        </w:rPr>
      </w:pPr>
    </w:p>
    <w:p w:rsidR="00567860" w:rsidRPr="00B75EF4" w:rsidRDefault="00567860" w:rsidP="007A1AA1">
      <w:pPr>
        <w:spacing w:after="0" w:line="240" w:lineRule="auto"/>
        <w:rPr>
          <w:rFonts w:ascii="Arial" w:hAnsi="Arial" w:cs="Arial"/>
          <w:sz w:val="20"/>
          <w:szCs w:val="20"/>
          <w:lang w:val="en-US"/>
        </w:rPr>
      </w:pPr>
    </w:p>
    <w:p w:rsidR="00542CA7" w:rsidRPr="007A1AA1" w:rsidRDefault="00542CA7" w:rsidP="007A1AA1">
      <w:pPr>
        <w:spacing w:after="0" w:line="240" w:lineRule="auto"/>
        <w:rPr>
          <w:rFonts w:ascii="Arial" w:hAnsi="Arial" w:cs="Arial"/>
          <w:b/>
          <w:bCs/>
          <w:lang w:val="en-US"/>
        </w:rPr>
      </w:pPr>
      <w:r w:rsidRPr="007A1AA1">
        <w:rPr>
          <w:rFonts w:ascii="Arial" w:hAnsi="Arial" w:cs="Arial"/>
          <w:b/>
          <w:bCs/>
          <w:lang w:val="en-US"/>
        </w:rPr>
        <w:t>ABSTRACT</w:t>
      </w:r>
    </w:p>
    <w:p w:rsidR="00FF464A" w:rsidRPr="00B75EF4" w:rsidRDefault="00FF464A" w:rsidP="00542CA7">
      <w:pPr>
        <w:spacing w:after="0" w:line="240" w:lineRule="auto"/>
        <w:jc w:val="center"/>
        <w:rPr>
          <w:rFonts w:ascii="Arial" w:hAnsi="Arial" w:cs="Arial"/>
          <w:b/>
          <w:bCs/>
          <w:sz w:val="20"/>
          <w:szCs w:val="20"/>
          <w:lang w:val="en-US"/>
        </w:rPr>
      </w:pPr>
    </w:p>
    <w:p w:rsidR="003D2FD6" w:rsidRPr="00B75EF4" w:rsidRDefault="00EC60FB" w:rsidP="00B3527C">
      <w:pPr>
        <w:spacing w:after="0" w:line="240" w:lineRule="auto"/>
        <w:jc w:val="both"/>
        <w:rPr>
          <w:rFonts w:ascii="Arial" w:hAnsi="Arial" w:cs="Arial"/>
          <w:sz w:val="20"/>
          <w:szCs w:val="20"/>
        </w:rPr>
      </w:pPr>
      <w:r w:rsidRPr="00B75EF4">
        <w:rPr>
          <w:rFonts w:ascii="Arial" w:hAnsi="Arial" w:cs="Arial"/>
          <w:sz w:val="20"/>
          <w:szCs w:val="20"/>
        </w:rPr>
        <w:t xml:space="preserve">Pyoderma is defined as a </w:t>
      </w:r>
      <w:r w:rsidRPr="00B75EF4">
        <w:rPr>
          <w:rStyle w:val="Strong"/>
          <w:rFonts w:ascii="Arial" w:hAnsi="Arial" w:cs="Arial"/>
          <w:b w:val="0"/>
          <w:bCs w:val="0"/>
          <w:sz w:val="20"/>
          <w:szCs w:val="20"/>
        </w:rPr>
        <w:t>pyogenic</w:t>
      </w:r>
      <w:r w:rsidR="00806FCF">
        <w:rPr>
          <w:rStyle w:val="Strong"/>
          <w:rFonts w:ascii="Arial" w:hAnsi="Arial" w:cs="Arial"/>
          <w:b w:val="0"/>
          <w:bCs w:val="0"/>
          <w:sz w:val="20"/>
          <w:szCs w:val="20"/>
        </w:rPr>
        <w:t xml:space="preserve"> </w:t>
      </w:r>
      <w:r w:rsidRPr="00B75EF4">
        <w:rPr>
          <w:rStyle w:val="Strong"/>
          <w:rFonts w:ascii="Arial" w:hAnsi="Arial" w:cs="Arial"/>
          <w:b w:val="0"/>
          <w:bCs w:val="0"/>
          <w:sz w:val="20"/>
          <w:szCs w:val="20"/>
        </w:rPr>
        <w:t>bacterial infection of the skin</w:t>
      </w:r>
      <w:r w:rsidRPr="00B75EF4">
        <w:rPr>
          <w:rFonts w:ascii="Arial" w:hAnsi="Arial" w:cs="Arial"/>
          <w:sz w:val="20"/>
          <w:szCs w:val="20"/>
        </w:rPr>
        <w:t xml:space="preserve">. In the present study, the </w:t>
      </w:r>
      <w:r w:rsidRPr="00B75EF4">
        <w:rPr>
          <w:rStyle w:val="Strong"/>
          <w:rFonts w:ascii="Arial" w:hAnsi="Arial" w:cs="Arial"/>
          <w:b w:val="0"/>
          <w:bCs w:val="0"/>
          <w:sz w:val="20"/>
          <w:szCs w:val="20"/>
        </w:rPr>
        <w:t>comparative therapeutic efficacy of cefovecin and marbofloxacin</w:t>
      </w:r>
      <w:r w:rsidRPr="00B75EF4">
        <w:rPr>
          <w:rFonts w:ascii="Arial" w:hAnsi="Arial" w:cs="Arial"/>
          <w:sz w:val="20"/>
          <w:szCs w:val="20"/>
        </w:rPr>
        <w:t xml:space="preserve"> was evaluated in dogs clinically affected with pyoderma. </w:t>
      </w:r>
      <w:r w:rsidR="009522C8" w:rsidRPr="009522C8">
        <w:rPr>
          <w:rFonts w:ascii="Arial" w:hAnsi="Arial" w:cs="Arial"/>
          <w:sz w:val="20"/>
          <w:szCs w:val="20"/>
        </w:rPr>
        <w:t>This study was conducted to compare the clinical and therapeutic efficacy of marbofloxacin and cefovecin in the treatment of canine pyoderma</w:t>
      </w:r>
      <w:r w:rsidR="004D7CD5" w:rsidRPr="00B75EF4">
        <w:rPr>
          <w:rFonts w:ascii="Arial" w:hAnsi="Arial" w:cs="Arial"/>
          <w:sz w:val="20"/>
          <w:szCs w:val="20"/>
        </w:rPr>
        <w:t xml:space="preserve">. </w:t>
      </w:r>
      <w:r w:rsidR="009522C8" w:rsidRPr="009522C8">
        <w:rPr>
          <w:rFonts w:ascii="Arial" w:hAnsi="Arial" w:cs="Arial"/>
          <w:sz w:val="20"/>
          <w:szCs w:val="20"/>
        </w:rPr>
        <w:t>Canine pyoderma cases were identified from dogs presenting with various skin disorders at the Veterinary Clinical Complex, Jabalpur (MP), between July and December 2025. Of the 444 dogs examined for dermatological conditions, 75 (16.89%) were diagnosed with pyoderma</w:t>
      </w:r>
      <w:r w:rsidRPr="00B75EF4">
        <w:rPr>
          <w:rFonts w:ascii="Arial" w:hAnsi="Arial" w:cs="Arial"/>
          <w:sz w:val="20"/>
          <w:szCs w:val="20"/>
        </w:rPr>
        <w:t xml:space="preserve">. Therapeutic evaluation was carried out based on </w:t>
      </w:r>
      <w:r w:rsidRPr="00B75EF4">
        <w:rPr>
          <w:rStyle w:val="Strong"/>
          <w:rFonts w:ascii="Arial" w:hAnsi="Arial" w:cs="Arial"/>
          <w:b w:val="0"/>
          <w:bCs w:val="0"/>
          <w:sz w:val="20"/>
          <w:szCs w:val="20"/>
        </w:rPr>
        <w:t>clinical response scoring</w:t>
      </w:r>
      <w:r w:rsidRPr="00B75EF4">
        <w:rPr>
          <w:rFonts w:ascii="Arial" w:hAnsi="Arial" w:cs="Arial"/>
          <w:b/>
          <w:bCs/>
          <w:sz w:val="20"/>
          <w:szCs w:val="20"/>
        </w:rPr>
        <w:t>,</w:t>
      </w:r>
      <w:r w:rsidRPr="00B75EF4">
        <w:rPr>
          <w:rFonts w:ascii="Arial" w:hAnsi="Arial" w:cs="Arial"/>
          <w:sz w:val="20"/>
          <w:szCs w:val="20"/>
        </w:rPr>
        <w:t xml:space="preserve"> which included assessment of </w:t>
      </w:r>
      <w:r w:rsidRPr="00B75EF4">
        <w:rPr>
          <w:rStyle w:val="Strong"/>
          <w:rFonts w:ascii="Arial" w:hAnsi="Arial" w:cs="Arial"/>
          <w:b w:val="0"/>
          <w:bCs w:val="0"/>
          <w:sz w:val="20"/>
          <w:szCs w:val="20"/>
        </w:rPr>
        <w:t>pruritus</w:t>
      </w:r>
      <w:r w:rsidR="00806FCF">
        <w:rPr>
          <w:rStyle w:val="Strong"/>
          <w:rFonts w:ascii="Arial" w:hAnsi="Arial" w:cs="Arial"/>
          <w:b w:val="0"/>
          <w:bCs w:val="0"/>
          <w:sz w:val="20"/>
          <w:szCs w:val="20"/>
        </w:rPr>
        <w:t xml:space="preserve"> </w:t>
      </w:r>
      <w:r w:rsidRPr="00B75EF4">
        <w:rPr>
          <w:rStyle w:val="Strong"/>
          <w:rFonts w:ascii="Arial" w:hAnsi="Arial" w:cs="Arial"/>
          <w:b w:val="0"/>
          <w:bCs w:val="0"/>
          <w:sz w:val="20"/>
          <w:szCs w:val="20"/>
        </w:rPr>
        <w:t>score, lesion score (presen</w:t>
      </w:r>
      <w:r w:rsidR="00FF464A" w:rsidRPr="00B75EF4">
        <w:rPr>
          <w:rStyle w:val="Strong"/>
          <w:rFonts w:ascii="Arial" w:hAnsi="Arial" w:cs="Arial"/>
          <w:b w:val="0"/>
          <w:bCs w:val="0"/>
          <w:sz w:val="20"/>
          <w:szCs w:val="20"/>
        </w:rPr>
        <w:t>ce and distribution of lesions)</w:t>
      </w:r>
      <w:r w:rsidRPr="00B75EF4">
        <w:rPr>
          <w:rStyle w:val="Strong"/>
          <w:rFonts w:ascii="Arial" w:hAnsi="Arial" w:cs="Arial"/>
          <w:b w:val="0"/>
          <w:bCs w:val="0"/>
          <w:sz w:val="20"/>
          <w:szCs w:val="20"/>
        </w:rPr>
        <w:t xml:space="preserve"> and coat condition score</w:t>
      </w:r>
      <w:r w:rsidRPr="00B75EF4">
        <w:rPr>
          <w:rFonts w:ascii="Arial" w:hAnsi="Arial" w:cs="Arial"/>
          <w:b/>
          <w:bCs/>
          <w:sz w:val="20"/>
          <w:szCs w:val="20"/>
        </w:rPr>
        <w:t>.</w:t>
      </w:r>
      <w:r w:rsidRPr="00B75EF4">
        <w:rPr>
          <w:rFonts w:ascii="Arial" w:hAnsi="Arial" w:cs="Arial"/>
          <w:sz w:val="20"/>
          <w:szCs w:val="20"/>
        </w:rPr>
        <w:t xml:space="preserve"> The overall therapeutic response was determined by comparing </w:t>
      </w:r>
      <w:proofErr w:type="spellStart"/>
      <w:proofErr w:type="gramStart"/>
      <w:r w:rsidR="000F455C">
        <w:rPr>
          <w:rStyle w:val="Strong"/>
          <w:rFonts w:ascii="Arial" w:hAnsi="Arial" w:cs="Arial"/>
          <w:b w:val="0"/>
          <w:bCs w:val="0"/>
          <w:sz w:val="20"/>
          <w:szCs w:val="20"/>
        </w:rPr>
        <w:t>pre treatment</w:t>
      </w:r>
      <w:proofErr w:type="spellEnd"/>
      <w:proofErr w:type="gramEnd"/>
      <w:r w:rsidR="000F455C">
        <w:rPr>
          <w:rStyle w:val="Strong"/>
          <w:rFonts w:ascii="Arial" w:hAnsi="Arial" w:cs="Arial"/>
          <w:b w:val="0"/>
          <w:bCs w:val="0"/>
          <w:sz w:val="20"/>
          <w:szCs w:val="20"/>
        </w:rPr>
        <w:t xml:space="preserve"> (day 0) and post </w:t>
      </w:r>
      <w:r w:rsidRPr="00B75EF4">
        <w:rPr>
          <w:rStyle w:val="Strong"/>
          <w:rFonts w:ascii="Arial" w:hAnsi="Arial" w:cs="Arial"/>
          <w:b w:val="0"/>
          <w:bCs w:val="0"/>
          <w:sz w:val="20"/>
          <w:szCs w:val="20"/>
        </w:rPr>
        <w:t>treatment</w:t>
      </w:r>
      <w:r w:rsidR="00FF464A" w:rsidRPr="00B75EF4">
        <w:rPr>
          <w:rStyle w:val="Strong"/>
          <w:rFonts w:ascii="Arial" w:hAnsi="Arial" w:cs="Arial"/>
          <w:b w:val="0"/>
          <w:bCs w:val="0"/>
          <w:sz w:val="20"/>
          <w:szCs w:val="20"/>
        </w:rPr>
        <w:t xml:space="preserve"> (28 day)</w:t>
      </w:r>
      <w:r w:rsidRPr="00B75EF4">
        <w:rPr>
          <w:rStyle w:val="Strong"/>
          <w:rFonts w:ascii="Arial" w:hAnsi="Arial" w:cs="Arial"/>
          <w:b w:val="0"/>
          <w:bCs w:val="0"/>
          <w:sz w:val="20"/>
          <w:szCs w:val="20"/>
        </w:rPr>
        <w:t xml:space="preserve"> scores</w:t>
      </w:r>
      <w:r w:rsidRPr="00B75EF4">
        <w:rPr>
          <w:rFonts w:ascii="Arial" w:hAnsi="Arial" w:cs="Arial"/>
          <w:sz w:val="20"/>
          <w:szCs w:val="20"/>
        </w:rPr>
        <w:t xml:space="preserve">. A comparative trial conducted on </w:t>
      </w:r>
      <w:r w:rsidRPr="00B75EF4">
        <w:rPr>
          <w:rStyle w:val="Strong"/>
          <w:rFonts w:ascii="Arial" w:hAnsi="Arial" w:cs="Arial"/>
          <w:b w:val="0"/>
          <w:bCs w:val="0"/>
          <w:sz w:val="20"/>
          <w:szCs w:val="20"/>
        </w:rPr>
        <w:t>12 dogs</w:t>
      </w:r>
      <w:r w:rsidR="002C1E32">
        <w:rPr>
          <w:rStyle w:val="Strong"/>
          <w:rFonts w:ascii="Arial" w:hAnsi="Arial" w:cs="Arial"/>
          <w:b w:val="0"/>
          <w:bCs w:val="0"/>
          <w:sz w:val="20"/>
          <w:szCs w:val="20"/>
        </w:rPr>
        <w:t xml:space="preserve"> </w:t>
      </w:r>
      <w:r w:rsidRPr="00B75EF4">
        <w:rPr>
          <w:rFonts w:ascii="Arial" w:hAnsi="Arial" w:cs="Arial"/>
          <w:sz w:val="20"/>
          <w:szCs w:val="20"/>
        </w:rPr>
        <w:t xml:space="preserve">demonstrated that </w:t>
      </w:r>
      <w:r w:rsidRPr="00B75EF4">
        <w:rPr>
          <w:rStyle w:val="Strong"/>
          <w:rFonts w:ascii="Arial" w:hAnsi="Arial" w:cs="Arial"/>
          <w:b w:val="0"/>
          <w:bCs w:val="0"/>
          <w:sz w:val="20"/>
          <w:szCs w:val="20"/>
        </w:rPr>
        <w:t>both treatment regimens resulted in significant improvement</w:t>
      </w:r>
      <w:r w:rsidRPr="00B75EF4">
        <w:rPr>
          <w:rFonts w:ascii="Arial" w:hAnsi="Arial" w:cs="Arial"/>
          <w:sz w:val="20"/>
          <w:szCs w:val="20"/>
        </w:rPr>
        <w:t xml:space="preserve"> in pruri</w:t>
      </w:r>
      <w:r w:rsidR="00FF464A" w:rsidRPr="00B75EF4">
        <w:rPr>
          <w:rFonts w:ascii="Arial" w:hAnsi="Arial" w:cs="Arial"/>
          <w:sz w:val="20"/>
          <w:szCs w:val="20"/>
        </w:rPr>
        <w:t>tus, resolution of skin lesions</w:t>
      </w:r>
      <w:r w:rsidRPr="00B75EF4">
        <w:rPr>
          <w:rFonts w:ascii="Arial" w:hAnsi="Arial" w:cs="Arial"/>
          <w:sz w:val="20"/>
          <w:szCs w:val="20"/>
        </w:rPr>
        <w:t xml:space="preserve"> and enhancement of coat condition. However, </w:t>
      </w:r>
      <w:r w:rsidR="00806FCF">
        <w:rPr>
          <w:rStyle w:val="Strong"/>
          <w:rFonts w:ascii="Arial" w:hAnsi="Arial" w:cs="Arial"/>
          <w:b w:val="0"/>
          <w:bCs w:val="0"/>
          <w:sz w:val="20"/>
          <w:szCs w:val="20"/>
        </w:rPr>
        <w:t xml:space="preserve">the cefovecin </w:t>
      </w:r>
      <w:r w:rsidRPr="00B75EF4">
        <w:rPr>
          <w:rStyle w:val="Strong"/>
          <w:rFonts w:ascii="Arial" w:hAnsi="Arial" w:cs="Arial"/>
          <w:b w:val="0"/>
          <w:bCs w:val="0"/>
          <w:sz w:val="20"/>
          <w:szCs w:val="20"/>
        </w:rPr>
        <w:t>treated group</w:t>
      </w:r>
      <w:r w:rsidR="00806FCF">
        <w:rPr>
          <w:rStyle w:val="Strong"/>
          <w:rFonts w:ascii="Arial" w:hAnsi="Arial" w:cs="Arial"/>
          <w:b w:val="0"/>
          <w:bCs w:val="0"/>
          <w:sz w:val="20"/>
          <w:szCs w:val="20"/>
        </w:rPr>
        <w:t xml:space="preserve"> </w:t>
      </w:r>
      <w:r w:rsidRPr="00B75EF4">
        <w:rPr>
          <w:rStyle w:val="Strong"/>
          <w:rFonts w:ascii="Arial" w:hAnsi="Arial" w:cs="Arial"/>
          <w:b w:val="0"/>
          <w:bCs w:val="0"/>
          <w:sz w:val="20"/>
          <w:szCs w:val="20"/>
        </w:rPr>
        <w:t>showed significantly higher clinical efficacy</w:t>
      </w:r>
      <w:r w:rsidR="00806FCF">
        <w:rPr>
          <w:rStyle w:val="Strong"/>
          <w:rFonts w:ascii="Arial" w:hAnsi="Arial" w:cs="Arial"/>
          <w:b w:val="0"/>
          <w:bCs w:val="0"/>
          <w:sz w:val="20"/>
          <w:szCs w:val="20"/>
        </w:rPr>
        <w:t xml:space="preserve"> </w:t>
      </w:r>
      <w:r w:rsidR="00806FCF">
        <w:rPr>
          <w:rFonts w:ascii="Arial" w:hAnsi="Arial" w:cs="Arial"/>
          <w:sz w:val="20"/>
          <w:szCs w:val="20"/>
        </w:rPr>
        <w:t xml:space="preserve">compared to the marbofloxacin treated group, </w:t>
      </w:r>
      <w:r w:rsidRPr="00B75EF4">
        <w:rPr>
          <w:rFonts w:ascii="Arial" w:hAnsi="Arial" w:cs="Arial"/>
          <w:sz w:val="20"/>
          <w:szCs w:val="20"/>
        </w:rPr>
        <w:t>as evidenced by greater reduction in</w:t>
      </w:r>
      <w:r w:rsidR="000318A6" w:rsidRPr="00B75EF4">
        <w:rPr>
          <w:rFonts w:ascii="Arial" w:hAnsi="Arial" w:cs="Arial"/>
          <w:sz w:val="20"/>
          <w:szCs w:val="20"/>
        </w:rPr>
        <w:t xml:space="preserve"> clinical response scoring.</w:t>
      </w:r>
    </w:p>
    <w:p w:rsidR="000318A6" w:rsidRPr="00B75EF4" w:rsidRDefault="000318A6" w:rsidP="00EC60FB">
      <w:pPr>
        <w:spacing w:after="0" w:line="240" w:lineRule="auto"/>
        <w:ind w:firstLine="720"/>
        <w:jc w:val="both"/>
        <w:rPr>
          <w:rFonts w:ascii="Arial" w:hAnsi="Arial" w:cs="Arial"/>
          <w:sz w:val="20"/>
          <w:szCs w:val="20"/>
        </w:rPr>
      </w:pPr>
    </w:p>
    <w:p w:rsidR="00B52155" w:rsidRPr="00B3527C" w:rsidRDefault="00B3527C" w:rsidP="00B52155">
      <w:pPr>
        <w:spacing w:after="0" w:line="240" w:lineRule="auto"/>
        <w:jc w:val="both"/>
        <w:rPr>
          <w:rFonts w:ascii="Arial" w:hAnsi="Arial" w:cs="Arial"/>
          <w:i/>
          <w:iCs/>
          <w:sz w:val="20"/>
          <w:szCs w:val="20"/>
        </w:rPr>
      </w:pPr>
      <w:r w:rsidRPr="00B3527C">
        <w:rPr>
          <w:rFonts w:ascii="Arial" w:hAnsi="Arial" w:cs="Arial"/>
          <w:i/>
          <w:iCs/>
          <w:sz w:val="20"/>
          <w:szCs w:val="20"/>
        </w:rPr>
        <w:t>Keywords</w:t>
      </w:r>
      <w:r w:rsidR="001159D0">
        <w:rPr>
          <w:rFonts w:ascii="Arial" w:hAnsi="Arial" w:cs="Arial"/>
          <w:i/>
          <w:iCs/>
          <w:sz w:val="20"/>
          <w:szCs w:val="20"/>
        </w:rPr>
        <w:t xml:space="preserve">: </w:t>
      </w:r>
      <w:r w:rsidR="0074393A" w:rsidRPr="00B3527C">
        <w:rPr>
          <w:rFonts w:ascii="Arial" w:hAnsi="Arial" w:cs="Arial"/>
          <w:i/>
          <w:iCs/>
          <w:sz w:val="20"/>
          <w:szCs w:val="20"/>
        </w:rPr>
        <w:t>Cefovecin, Clinical response score</w:t>
      </w:r>
      <w:r w:rsidR="001159D0">
        <w:rPr>
          <w:rFonts w:ascii="Arial" w:hAnsi="Arial" w:cs="Arial"/>
          <w:i/>
          <w:iCs/>
          <w:sz w:val="20"/>
          <w:szCs w:val="20"/>
        </w:rPr>
        <w:t>,</w:t>
      </w:r>
      <w:r w:rsidR="001159D0" w:rsidRPr="001159D0">
        <w:rPr>
          <w:rFonts w:ascii="Arial" w:hAnsi="Arial" w:cs="Arial"/>
          <w:i/>
          <w:iCs/>
          <w:sz w:val="20"/>
          <w:szCs w:val="20"/>
        </w:rPr>
        <w:t xml:space="preserve"> </w:t>
      </w:r>
      <w:r w:rsidR="001159D0" w:rsidRPr="00B3527C">
        <w:rPr>
          <w:rFonts w:ascii="Arial" w:hAnsi="Arial" w:cs="Arial"/>
          <w:i/>
          <w:iCs/>
          <w:sz w:val="20"/>
          <w:szCs w:val="20"/>
        </w:rPr>
        <w:t>Marbofloxacin,</w:t>
      </w:r>
      <w:r w:rsidR="001159D0">
        <w:rPr>
          <w:rFonts w:ascii="Arial" w:hAnsi="Arial" w:cs="Arial"/>
          <w:i/>
          <w:iCs/>
          <w:sz w:val="20"/>
          <w:szCs w:val="20"/>
        </w:rPr>
        <w:t xml:space="preserve"> </w:t>
      </w:r>
      <w:r w:rsidR="001159D0" w:rsidRPr="00B3527C">
        <w:rPr>
          <w:rFonts w:ascii="Arial" w:hAnsi="Arial" w:cs="Arial"/>
          <w:i/>
          <w:iCs/>
          <w:sz w:val="20"/>
          <w:szCs w:val="20"/>
        </w:rPr>
        <w:t>Pyoderma</w:t>
      </w:r>
    </w:p>
    <w:p w:rsidR="003D2FD6" w:rsidRPr="00B75EF4" w:rsidRDefault="003D2FD6" w:rsidP="00B52155">
      <w:pPr>
        <w:spacing w:after="0" w:line="240" w:lineRule="auto"/>
        <w:jc w:val="both"/>
        <w:rPr>
          <w:rFonts w:ascii="Arial" w:hAnsi="Arial" w:cs="Arial"/>
          <w:sz w:val="20"/>
          <w:szCs w:val="20"/>
          <w:lang w:val="en-US"/>
        </w:rPr>
      </w:pPr>
    </w:p>
    <w:p w:rsidR="002D3C59" w:rsidRPr="00B3527C" w:rsidRDefault="002D3C59" w:rsidP="00B3527C">
      <w:pPr>
        <w:pStyle w:val="ListParagraph"/>
        <w:numPr>
          <w:ilvl w:val="0"/>
          <w:numId w:val="1"/>
        </w:numPr>
        <w:spacing w:after="0" w:line="240" w:lineRule="auto"/>
        <w:ind w:left="284" w:hanging="284"/>
        <w:jc w:val="both"/>
        <w:rPr>
          <w:rFonts w:ascii="Arial" w:hAnsi="Arial" w:cs="Arial"/>
          <w:b/>
          <w:bCs/>
          <w:lang w:val="en-US"/>
        </w:rPr>
      </w:pPr>
      <w:r w:rsidRPr="00B3527C">
        <w:rPr>
          <w:rFonts w:ascii="Arial" w:hAnsi="Arial" w:cs="Arial"/>
          <w:b/>
          <w:bCs/>
          <w:lang w:val="en-US"/>
        </w:rPr>
        <w:t>INTRODUCTION</w:t>
      </w:r>
    </w:p>
    <w:p w:rsidR="00EE5BCD" w:rsidRPr="00B75EF4" w:rsidRDefault="00EE5BCD" w:rsidP="00542CA7">
      <w:pPr>
        <w:spacing w:after="0" w:line="240" w:lineRule="auto"/>
        <w:jc w:val="center"/>
        <w:rPr>
          <w:rFonts w:ascii="Arial" w:hAnsi="Arial" w:cs="Arial"/>
          <w:b/>
          <w:bCs/>
          <w:sz w:val="20"/>
          <w:szCs w:val="20"/>
          <w:lang w:val="en-US"/>
        </w:rPr>
      </w:pPr>
    </w:p>
    <w:p w:rsidR="00542CA7" w:rsidRPr="00B3527C" w:rsidRDefault="009522C8" w:rsidP="00B3527C">
      <w:pPr>
        <w:spacing w:after="0" w:line="240" w:lineRule="auto"/>
        <w:jc w:val="both"/>
        <w:rPr>
          <w:rFonts w:ascii="Arial" w:hAnsi="Arial" w:cs="Arial"/>
          <w:sz w:val="20"/>
          <w:szCs w:val="20"/>
          <w:lang w:val="en-US"/>
        </w:rPr>
      </w:pPr>
      <w:r w:rsidRPr="009522C8">
        <w:rPr>
          <w:rFonts w:ascii="Arial" w:hAnsi="Arial" w:cs="Arial"/>
          <w:sz w:val="20"/>
          <w:szCs w:val="20"/>
          <w:lang w:val="en-US"/>
        </w:rPr>
        <w:t>The skin is the body’s largest immune organ and serves as the primary barrier against the entry of pathogenic microorganisms</w:t>
      </w:r>
      <w:r w:rsidR="00AA4A78" w:rsidRPr="00B75EF4">
        <w:rPr>
          <w:rFonts w:ascii="Arial" w:hAnsi="Arial" w:cs="Arial"/>
          <w:sz w:val="20"/>
          <w:szCs w:val="20"/>
          <w:lang w:val="en-US"/>
        </w:rPr>
        <w:t xml:space="preserve">. Skin serves as both an anatomical and physiological protective barrier. It protects the body from external factors which includes different factors such as chemical, physical and microbiological insults. Skin also provides mechanical protection, elasticity for movement, regulates temperature and facilitates sensory perception, allowing us to sense cold, hot, pressure and pain upon touch (Miller </w:t>
      </w:r>
      <w:r w:rsidR="00AA4A78" w:rsidRPr="00B75EF4">
        <w:rPr>
          <w:rFonts w:ascii="Arial" w:hAnsi="Arial" w:cs="Arial"/>
          <w:i/>
          <w:iCs/>
          <w:sz w:val="20"/>
          <w:szCs w:val="20"/>
          <w:lang w:val="en-US"/>
        </w:rPr>
        <w:t>et al</w:t>
      </w:r>
      <w:r w:rsidR="00AA4A78" w:rsidRPr="00B75EF4">
        <w:rPr>
          <w:rFonts w:ascii="Arial" w:hAnsi="Arial" w:cs="Arial"/>
          <w:sz w:val="20"/>
          <w:szCs w:val="20"/>
          <w:lang w:val="en-US"/>
        </w:rPr>
        <w:t>., 2013).</w:t>
      </w:r>
      <w:r w:rsidR="00806FCF">
        <w:rPr>
          <w:rFonts w:ascii="Arial" w:hAnsi="Arial" w:cs="Arial"/>
          <w:sz w:val="20"/>
          <w:szCs w:val="20"/>
          <w:lang w:val="en-US"/>
        </w:rPr>
        <w:t xml:space="preserve"> </w:t>
      </w:r>
      <w:r w:rsidRPr="009522C8">
        <w:rPr>
          <w:rFonts w:ascii="Arial" w:hAnsi="Arial" w:cs="Arial"/>
          <w:sz w:val="20"/>
          <w:szCs w:val="20"/>
        </w:rPr>
        <w:t>Pyoderma is defined as any purulent skin disease, involving infections of the epidermis, dermis, or hair follicles. Based on the depth of infection, canine pyoderma is classified into surface, superficial, and deep forms</w:t>
      </w:r>
      <w:r w:rsidR="002D3C59" w:rsidRPr="00B75EF4">
        <w:rPr>
          <w:rFonts w:ascii="Arial" w:hAnsi="Arial" w:cs="Arial"/>
          <w:sz w:val="20"/>
          <w:szCs w:val="20"/>
        </w:rPr>
        <w:t xml:space="preserve"> (</w:t>
      </w:r>
      <w:proofErr w:type="spellStart"/>
      <w:r w:rsidR="002D3C59" w:rsidRPr="00B75EF4">
        <w:rPr>
          <w:rFonts w:ascii="Arial" w:hAnsi="Arial" w:cs="Arial"/>
          <w:sz w:val="20"/>
          <w:szCs w:val="20"/>
        </w:rPr>
        <w:t>Beco</w:t>
      </w:r>
      <w:proofErr w:type="spellEnd"/>
      <w:r w:rsidR="002D3C59" w:rsidRPr="00B75EF4">
        <w:rPr>
          <w:rFonts w:ascii="Arial" w:hAnsi="Arial" w:cs="Arial"/>
          <w:sz w:val="20"/>
          <w:szCs w:val="20"/>
        </w:rPr>
        <w:t xml:space="preserve"> </w:t>
      </w:r>
      <w:r w:rsidR="002D3C59" w:rsidRPr="00B75EF4">
        <w:rPr>
          <w:rFonts w:ascii="Arial" w:hAnsi="Arial" w:cs="Arial"/>
          <w:i/>
          <w:iCs/>
          <w:sz w:val="20"/>
          <w:szCs w:val="20"/>
        </w:rPr>
        <w:t>et al.,</w:t>
      </w:r>
      <w:r w:rsidR="002D3C59" w:rsidRPr="00B75EF4">
        <w:rPr>
          <w:rFonts w:ascii="Arial" w:hAnsi="Arial" w:cs="Arial"/>
          <w:sz w:val="20"/>
          <w:szCs w:val="20"/>
        </w:rPr>
        <w:t xml:space="preserve"> 2013). Canine pyoderma is among the most common indications for antimicrobial prescription in dogs (Summers </w:t>
      </w:r>
      <w:r w:rsidR="002D3C59" w:rsidRPr="00B75EF4">
        <w:rPr>
          <w:rFonts w:ascii="Arial" w:hAnsi="Arial" w:cs="Arial"/>
          <w:i/>
          <w:iCs/>
          <w:sz w:val="20"/>
          <w:szCs w:val="20"/>
        </w:rPr>
        <w:t>et</w:t>
      </w:r>
      <w:r w:rsidR="00806FCF">
        <w:rPr>
          <w:rFonts w:ascii="Arial" w:hAnsi="Arial" w:cs="Arial"/>
          <w:i/>
          <w:iCs/>
          <w:sz w:val="20"/>
          <w:szCs w:val="20"/>
        </w:rPr>
        <w:t xml:space="preserve"> </w:t>
      </w:r>
      <w:r w:rsidR="002D3C59" w:rsidRPr="00B75EF4">
        <w:rPr>
          <w:rFonts w:ascii="Arial" w:hAnsi="Arial" w:cs="Arial"/>
          <w:i/>
          <w:iCs/>
          <w:sz w:val="20"/>
          <w:szCs w:val="20"/>
        </w:rPr>
        <w:t>al.,</w:t>
      </w:r>
      <w:r w:rsidR="002D3C59" w:rsidRPr="00B75EF4">
        <w:rPr>
          <w:rFonts w:ascii="Arial" w:hAnsi="Arial" w:cs="Arial"/>
          <w:sz w:val="20"/>
          <w:szCs w:val="20"/>
        </w:rPr>
        <w:t xml:space="preserve"> 2014).</w:t>
      </w:r>
      <w:r w:rsidR="002D3C59" w:rsidRPr="00B75EF4">
        <w:rPr>
          <w:rFonts w:ascii="Arial" w:hAnsi="Arial" w:cs="Arial"/>
          <w:sz w:val="20"/>
          <w:szCs w:val="20"/>
          <w:lang w:val="en-US"/>
        </w:rPr>
        <w:t xml:space="preserve"> Most predominately an isolated bacterium from the canine pyoderma is a coagulase positive </w:t>
      </w:r>
      <w:r w:rsidR="002D3C59" w:rsidRPr="00B75EF4">
        <w:rPr>
          <w:rFonts w:ascii="Arial" w:hAnsi="Arial" w:cs="Arial"/>
          <w:i/>
          <w:iCs/>
          <w:sz w:val="20"/>
          <w:szCs w:val="20"/>
          <w:lang w:val="en-US"/>
        </w:rPr>
        <w:t>Staphylococcus intermedius</w:t>
      </w:r>
      <w:r w:rsidR="002D3C59" w:rsidRPr="00B75EF4">
        <w:rPr>
          <w:rFonts w:ascii="Arial" w:hAnsi="Arial" w:cs="Arial"/>
          <w:sz w:val="20"/>
          <w:szCs w:val="20"/>
          <w:lang w:val="en-US"/>
        </w:rPr>
        <w:t xml:space="preserve">. Along with that </w:t>
      </w:r>
      <w:r w:rsidR="002D3C59" w:rsidRPr="00B75EF4">
        <w:rPr>
          <w:rFonts w:ascii="Arial" w:hAnsi="Arial" w:cs="Arial"/>
          <w:i/>
          <w:iCs/>
          <w:sz w:val="20"/>
          <w:szCs w:val="20"/>
          <w:lang w:val="en-US"/>
        </w:rPr>
        <w:t>Proteus</w:t>
      </w:r>
      <w:r w:rsidR="002D3C59" w:rsidRPr="00B75EF4">
        <w:rPr>
          <w:rFonts w:ascii="Arial" w:hAnsi="Arial" w:cs="Arial"/>
          <w:sz w:val="20"/>
          <w:szCs w:val="20"/>
          <w:lang w:val="en-US"/>
        </w:rPr>
        <w:t xml:space="preserve"> spp.,</w:t>
      </w:r>
      <w:r w:rsidR="002D3C59" w:rsidRPr="00B75EF4">
        <w:rPr>
          <w:rFonts w:ascii="Arial" w:hAnsi="Arial" w:cs="Arial"/>
          <w:i/>
          <w:iCs/>
          <w:sz w:val="20"/>
          <w:szCs w:val="20"/>
          <w:lang w:val="en-US"/>
        </w:rPr>
        <w:t xml:space="preserve"> Escherichia coli</w:t>
      </w:r>
      <w:r w:rsidR="002D3C59" w:rsidRPr="00B75EF4">
        <w:rPr>
          <w:rFonts w:ascii="Arial" w:hAnsi="Arial" w:cs="Arial"/>
          <w:sz w:val="20"/>
          <w:szCs w:val="20"/>
          <w:lang w:val="en-US"/>
        </w:rPr>
        <w:t>,</w:t>
      </w:r>
      <w:r w:rsidR="002D3C59" w:rsidRPr="00B75EF4">
        <w:rPr>
          <w:rFonts w:ascii="Arial" w:hAnsi="Arial" w:cs="Arial"/>
          <w:i/>
          <w:iCs/>
          <w:sz w:val="20"/>
          <w:szCs w:val="20"/>
          <w:lang w:val="en-US"/>
        </w:rPr>
        <w:t xml:space="preserve"> Pseudomonas </w:t>
      </w:r>
      <w:r w:rsidR="002D3C59" w:rsidRPr="00B75EF4">
        <w:rPr>
          <w:rFonts w:ascii="Arial" w:hAnsi="Arial" w:cs="Arial"/>
          <w:sz w:val="20"/>
          <w:szCs w:val="20"/>
          <w:lang w:val="en-US"/>
        </w:rPr>
        <w:t xml:space="preserve">spp., </w:t>
      </w:r>
      <w:r w:rsidR="002D3C59" w:rsidRPr="00B75EF4">
        <w:rPr>
          <w:rFonts w:ascii="Arial" w:hAnsi="Arial" w:cs="Arial"/>
          <w:i/>
          <w:iCs/>
          <w:sz w:val="20"/>
          <w:szCs w:val="20"/>
          <w:lang w:val="en-US"/>
        </w:rPr>
        <w:t xml:space="preserve">Fusobacterium </w:t>
      </w:r>
      <w:r w:rsidR="002D3C59" w:rsidRPr="00B75EF4">
        <w:rPr>
          <w:rFonts w:ascii="Arial" w:hAnsi="Arial" w:cs="Arial"/>
          <w:sz w:val="20"/>
          <w:szCs w:val="20"/>
          <w:lang w:val="en-US"/>
        </w:rPr>
        <w:t>spp.,</w:t>
      </w:r>
      <w:r w:rsidR="002D3C59" w:rsidRPr="00B75EF4">
        <w:rPr>
          <w:rFonts w:ascii="Arial" w:hAnsi="Arial" w:cs="Arial"/>
          <w:i/>
          <w:iCs/>
          <w:sz w:val="20"/>
          <w:szCs w:val="20"/>
          <w:lang w:val="en-US"/>
        </w:rPr>
        <w:t xml:space="preserve"> </w:t>
      </w:r>
      <w:proofErr w:type="spellStart"/>
      <w:r w:rsidR="002D3C59" w:rsidRPr="00B75EF4">
        <w:rPr>
          <w:rFonts w:ascii="Arial" w:hAnsi="Arial" w:cs="Arial"/>
          <w:i/>
          <w:iCs/>
          <w:sz w:val="20"/>
          <w:szCs w:val="20"/>
          <w:lang w:val="en-US"/>
        </w:rPr>
        <w:t>Stretpococcus</w:t>
      </w:r>
      <w:proofErr w:type="spellEnd"/>
      <w:r w:rsidR="002D3C59" w:rsidRPr="00B75EF4">
        <w:rPr>
          <w:rFonts w:ascii="Arial" w:hAnsi="Arial" w:cs="Arial"/>
          <w:i/>
          <w:iCs/>
          <w:sz w:val="20"/>
          <w:szCs w:val="20"/>
          <w:lang w:val="en-US"/>
        </w:rPr>
        <w:t xml:space="preserve"> </w:t>
      </w:r>
      <w:r w:rsidR="002D3C59" w:rsidRPr="00B75EF4">
        <w:rPr>
          <w:rFonts w:ascii="Arial" w:hAnsi="Arial" w:cs="Arial"/>
          <w:sz w:val="20"/>
          <w:szCs w:val="20"/>
          <w:lang w:val="en-US"/>
        </w:rPr>
        <w:t>spp. are also responsible for the canine pyoderma (</w:t>
      </w:r>
      <w:proofErr w:type="spellStart"/>
      <w:r w:rsidR="002D3C59" w:rsidRPr="00B75EF4">
        <w:rPr>
          <w:rFonts w:ascii="Arial" w:hAnsi="Arial" w:cs="Arial"/>
          <w:sz w:val="20"/>
          <w:szCs w:val="20"/>
          <w:lang w:val="en-US"/>
        </w:rPr>
        <w:t>Nijamuddin</w:t>
      </w:r>
      <w:proofErr w:type="spellEnd"/>
      <w:r w:rsidR="002D3C59" w:rsidRPr="00B75EF4">
        <w:rPr>
          <w:rFonts w:ascii="Arial" w:hAnsi="Arial" w:cs="Arial"/>
          <w:sz w:val="20"/>
          <w:szCs w:val="20"/>
          <w:lang w:val="en-US"/>
        </w:rPr>
        <w:t xml:space="preserve"> </w:t>
      </w:r>
      <w:r w:rsidR="002D3C59" w:rsidRPr="00B75EF4">
        <w:rPr>
          <w:rFonts w:ascii="Arial" w:hAnsi="Arial" w:cs="Arial"/>
          <w:i/>
          <w:iCs/>
          <w:sz w:val="20"/>
          <w:szCs w:val="20"/>
          <w:lang w:val="en-US"/>
        </w:rPr>
        <w:t>et al.,</w:t>
      </w:r>
      <w:r w:rsidR="002D3C59" w:rsidRPr="00B75EF4">
        <w:rPr>
          <w:rFonts w:ascii="Arial" w:hAnsi="Arial" w:cs="Arial"/>
          <w:sz w:val="20"/>
          <w:szCs w:val="20"/>
          <w:lang w:val="en-US"/>
        </w:rPr>
        <w:t xml:space="preserve"> 2025).</w:t>
      </w:r>
      <w:r w:rsidR="00A2694E" w:rsidRPr="00B75EF4">
        <w:rPr>
          <w:rFonts w:ascii="Arial" w:hAnsi="Arial" w:cs="Arial"/>
          <w:sz w:val="20"/>
          <w:szCs w:val="20"/>
          <w:lang w:val="en-US"/>
        </w:rPr>
        <w:t xml:space="preserve"> Currently, Incorrect and insufficient treatment protocols for various skin infections have contributed to the development of antimicrobial resistant strains, resulting in persistent and hard to manage skin conditions </w:t>
      </w:r>
      <w:r w:rsidR="00A2694E" w:rsidRPr="00B75EF4">
        <w:rPr>
          <w:rFonts w:ascii="Arial" w:hAnsi="Arial" w:cs="Arial"/>
          <w:sz w:val="20"/>
          <w:szCs w:val="20"/>
        </w:rPr>
        <w:t xml:space="preserve">(Hillier </w:t>
      </w:r>
      <w:r w:rsidR="00A2694E" w:rsidRPr="00B75EF4">
        <w:rPr>
          <w:rFonts w:ascii="Arial" w:hAnsi="Arial" w:cs="Arial"/>
          <w:i/>
          <w:iCs/>
          <w:sz w:val="20"/>
          <w:szCs w:val="20"/>
        </w:rPr>
        <w:t>et al.,</w:t>
      </w:r>
      <w:r w:rsidR="00A2694E" w:rsidRPr="00B75EF4">
        <w:rPr>
          <w:rFonts w:ascii="Arial" w:hAnsi="Arial" w:cs="Arial"/>
          <w:sz w:val="20"/>
          <w:szCs w:val="20"/>
        </w:rPr>
        <w:t xml:space="preserve"> 2014).</w:t>
      </w:r>
    </w:p>
    <w:p w:rsidR="00255F13" w:rsidRPr="00B75EF4" w:rsidRDefault="00255F13" w:rsidP="00255F13">
      <w:pPr>
        <w:spacing w:after="0" w:line="240" w:lineRule="auto"/>
        <w:jc w:val="both"/>
        <w:rPr>
          <w:rFonts w:ascii="Arial" w:hAnsi="Arial" w:cs="Arial"/>
          <w:sz w:val="20"/>
          <w:szCs w:val="20"/>
        </w:rPr>
      </w:pPr>
    </w:p>
    <w:p w:rsidR="00A2694E" w:rsidRPr="00B75EF4" w:rsidRDefault="00A2694E" w:rsidP="00B3527C">
      <w:pPr>
        <w:pStyle w:val="ListParagraph"/>
        <w:numPr>
          <w:ilvl w:val="0"/>
          <w:numId w:val="1"/>
        </w:numPr>
        <w:spacing w:after="0" w:line="240" w:lineRule="auto"/>
        <w:ind w:left="284" w:hanging="284"/>
        <w:rPr>
          <w:rFonts w:ascii="Arial" w:hAnsi="Arial" w:cs="Arial"/>
          <w:b/>
          <w:bCs/>
          <w:sz w:val="20"/>
          <w:szCs w:val="20"/>
        </w:rPr>
      </w:pPr>
      <w:r w:rsidRPr="00B75EF4">
        <w:rPr>
          <w:rFonts w:ascii="Arial" w:hAnsi="Arial" w:cs="Arial"/>
          <w:b/>
          <w:bCs/>
          <w:sz w:val="20"/>
          <w:szCs w:val="20"/>
        </w:rPr>
        <w:t>MATERIALS AND METHODS</w:t>
      </w:r>
    </w:p>
    <w:p w:rsidR="004D7CD5" w:rsidRPr="00B75EF4" w:rsidRDefault="004D7CD5" w:rsidP="00EC60FB">
      <w:pPr>
        <w:spacing w:after="0" w:line="240" w:lineRule="auto"/>
        <w:jc w:val="center"/>
        <w:rPr>
          <w:rFonts w:ascii="Arial" w:hAnsi="Arial" w:cs="Arial"/>
          <w:b/>
          <w:bCs/>
          <w:sz w:val="20"/>
          <w:szCs w:val="20"/>
        </w:rPr>
      </w:pPr>
    </w:p>
    <w:p w:rsidR="002D3C59" w:rsidRPr="00B75EF4" w:rsidRDefault="00BA48F7" w:rsidP="00B3527C">
      <w:pPr>
        <w:spacing w:after="0" w:line="240" w:lineRule="auto"/>
        <w:jc w:val="both"/>
        <w:rPr>
          <w:rFonts w:ascii="Arial" w:hAnsi="Arial" w:cs="Arial"/>
          <w:sz w:val="20"/>
          <w:szCs w:val="20"/>
        </w:rPr>
      </w:pPr>
      <w:r w:rsidRPr="00B75EF4">
        <w:rPr>
          <w:rFonts w:ascii="Arial" w:hAnsi="Arial" w:cs="Arial"/>
          <w:sz w:val="20"/>
          <w:szCs w:val="20"/>
        </w:rPr>
        <w:t xml:space="preserve">Canine pyoderma cases were screened from clinical cases presenting with various skin disorders at Veterinary Clinical Complex, Jabalpur (MP) from July-December, 2025. </w:t>
      </w:r>
      <w:r>
        <w:rPr>
          <w:rFonts w:ascii="Arial" w:hAnsi="Arial" w:cs="Arial"/>
          <w:sz w:val="20"/>
          <w:szCs w:val="20"/>
        </w:rPr>
        <w:t xml:space="preserve">Total 2875 cases screened, </w:t>
      </w:r>
      <w:proofErr w:type="gramStart"/>
      <w:r w:rsidRPr="00B75EF4">
        <w:rPr>
          <w:rFonts w:ascii="Arial" w:hAnsi="Arial" w:cs="Arial"/>
          <w:sz w:val="20"/>
          <w:szCs w:val="20"/>
        </w:rPr>
        <w:t>Among</w:t>
      </w:r>
      <w:proofErr w:type="gramEnd"/>
      <w:r w:rsidRPr="00B75EF4">
        <w:rPr>
          <w:rFonts w:ascii="Arial" w:hAnsi="Arial" w:cs="Arial"/>
          <w:sz w:val="20"/>
          <w:szCs w:val="20"/>
        </w:rPr>
        <w:t xml:space="preserve"> </w:t>
      </w:r>
      <w:r w:rsidRPr="00B75EF4">
        <w:rPr>
          <w:rStyle w:val="Strong"/>
          <w:rFonts w:ascii="Arial" w:hAnsi="Arial" w:cs="Arial"/>
          <w:b w:val="0"/>
          <w:bCs w:val="0"/>
          <w:sz w:val="20"/>
          <w:szCs w:val="20"/>
        </w:rPr>
        <w:t>444 dogs presented with dermatological</w:t>
      </w:r>
      <w:r>
        <w:rPr>
          <w:rStyle w:val="Strong"/>
          <w:rFonts w:ascii="Arial" w:hAnsi="Arial" w:cs="Arial"/>
          <w:b w:val="0"/>
          <w:bCs w:val="0"/>
          <w:sz w:val="20"/>
          <w:szCs w:val="20"/>
        </w:rPr>
        <w:t xml:space="preserve"> </w:t>
      </w:r>
      <w:r w:rsidRPr="00B75EF4">
        <w:rPr>
          <w:rStyle w:val="Strong"/>
          <w:rFonts w:ascii="Arial" w:hAnsi="Arial" w:cs="Arial"/>
          <w:b w:val="0"/>
          <w:bCs w:val="0"/>
          <w:sz w:val="20"/>
          <w:szCs w:val="20"/>
        </w:rPr>
        <w:t>disorders</w:t>
      </w:r>
      <w:r w:rsidRPr="00B75EF4">
        <w:rPr>
          <w:rFonts w:ascii="Arial" w:hAnsi="Arial" w:cs="Arial"/>
          <w:b/>
          <w:bCs/>
          <w:sz w:val="20"/>
          <w:szCs w:val="20"/>
        </w:rPr>
        <w:t xml:space="preserve">, </w:t>
      </w:r>
      <w:r w:rsidRPr="00B75EF4">
        <w:rPr>
          <w:rStyle w:val="Strong"/>
          <w:rFonts w:ascii="Arial" w:hAnsi="Arial" w:cs="Arial"/>
          <w:b w:val="0"/>
          <w:bCs w:val="0"/>
          <w:sz w:val="20"/>
          <w:szCs w:val="20"/>
        </w:rPr>
        <w:t>75 dogs (16.89%)</w:t>
      </w:r>
      <w:r w:rsidRPr="00B75EF4">
        <w:rPr>
          <w:rFonts w:ascii="Arial" w:hAnsi="Arial" w:cs="Arial"/>
          <w:sz w:val="20"/>
          <w:szCs w:val="20"/>
        </w:rPr>
        <w:t xml:space="preserve"> were diagnosed with pyoderma.</w:t>
      </w:r>
      <w:r>
        <w:rPr>
          <w:rFonts w:ascii="Arial" w:hAnsi="Arial" w:cs="Arial"/>
          <w:sz w:val="20"/>
          <w:szCs w:val="20"/>
        </w:rPr>
        <w:t xml:space="preserve"> </w:t>
      </w:r>
      <w:r w:rsidR="004D7CD5" w:rsidRPr="00B75EF4">
        <w:rPr>
          <w:rFonts w:ascii="Arial" w:hAnsi="Arial" w:cs="Arial"/>
          <w:sz w:val="20"/>
          <w:szCs w:val="20"/>
        </w:rPr>
        <w:t xml:space="preserve">A screening was conducted on the basis of history and presence of clinical signs indicative of canine pyoderma along with </w:t>
      </w:r>
      <w:r w:rsidR="00905965" w:rsidRPr="00B75EF4">
        <w:rPr>
          <w:rFonts w:ascii="Arial" w:hAnsi="Arial" w:cs="Arial"/>
          <w:sz w:val="20"/>
          <w:szCs w:val="20"/>
        </w:rPr>
        <w:t>acetate tape impression smear examination (</w:t>
      </w:r>
      <w:proofErr w:type="spellStart"/>
      <w:r w:rsidR="00905965" w:rsidRPr="00B75EF4">
        <w:rPr>
          <w:rFonts w:ascii="Arial" w:hAnsi="Arial" w:cs="Arial"/>
          <w:sz w:val="20"/>
          <w:szCs w:val="20"/>
        </w:rPr>
        <w:t>Udenberg</w:t>
      </w:r>
      <w:proofErr w:type="spellEnd"/>
      <w:r w:rsidR="00905965" w:rsidRPr="00B75EF4">
        <w:rPr>
          <w:rFonts w:ascii="Arial" w:hAnsi="Arial" w:cs="Arial"/>
          <w:sz w:val="20"/>
          <w:szCs w:val="20"/>
        </w:rPr>
        <w:t xml:space="preserve"> </w:t>
      </w:r>
      <w:r w:rsidR="00905965" w:rsidRPr="00B75EF4">
        <w:rPr>
          <w:rFonts w:ascii="Arial" w:hAnsi="Arial" w:cs="Arial"/>
          <w:i/>
          <w:iCs/>
          <w:sz w:val="20"/>
          <w:szCs w:val="20"/>
        </w:rPr>
        <w:t>et al.,</w:t>
      </w:r>
      <w:r w:rsidR="00905965" w:rsidRPr="00B75EF4">
        <w:rPr>
          <w:rFonts w:ascii="Arial" w:hAnsi="Arial" w:cs="Arial"/>
          <w:sz w:val="20"/>
          <w:szCs w:val="20"/>
        </w:rPr>
        <w:t xml:space="preserve"> 2014).</w:t>
      </w:r>
      <w:r w:rsidR="00FB0CA4" w:rsidRPr="00B75EF4">
        <w:rPr>
          <w:rFonts w:ascii="Arial" w:hAnsi="Arial" w:cs="Arial"/>
          <w:sz w:val="20"/>
          <w:szCs w:val="20"/>
        </w:rPr>
        <w:t xml:space="preserve"> Multiple swab samples were collected from diverse skin lesions as per the guidelines mentioned by </w:t>
      </w:r>
      <w:r w:rsidR="00FB0CA4" w:rsidRPr="00B75EF4">
        <w:rPr>
          <w:rFonts w:ascii="Arial" w:hAnsi="Arial" w:cs="Arial"/>
          <w:sz w:val="20"/>
          <w:szCs w:val="20"/>
        </w:rPr>
        <w:lastRenderedPageBreak/>
        <w:t xml:space="preserve">Hillier </w:t>
      </w:r>
      <w:r w:rsidR="00FB0CA4" w:rsidRPr="00B75EF4">
        <w:rPr>
          <w:rFonts w:ascii="Arial" w:hAnsi="Arial" w:cs="Arial"/>
          <w:i/>
          <w:iCs/>
          <w:sz w:val="20"/>
          <w:szCs w:val="20"/>
        </w:rPr>
        <w:t>et al.</w:t>
      </w:r>
      <w:r w:rsidR="00FB0CA4" w:rsidRPr="00B75EF4">
        <w:rPr>
          <w:rFonts w:ascii="Arial" w:hAnsi="Arial" w:cs="Arial"/>
          <w:sz w:val="20"/>
          <w:szCs w:val="20"/>
        </w:rPr>
        <w:t xml:space="preserve"> (2014) and immediately processed in the microbiology laboratory for isolation and characterization of the causative pathogens.</w:t>
      </w:r>
      <w:r w:rsidR="00664A99" w:rsidRPr="00B75EF4">
        <w:rPr>
          <w:rFonts w:ascii="Arial" w:hAnsi="Arial" w:cs="Arial"/>
          <w:sz w:val="20"/>
          <w:szCs w:val="20"/>
        </w:rPr>
        <w:t xml:space="preserve"> Collected swabs were dipped into the tube containing brain heart infusion broth and i</w:t>
      </w:r>
      <w:r w:rsidR="00255F13">
        <w:rPr>
          <w:rFonts w:ascii="Arial" w:hAnsi="Arial" w:cs="Arial"/>
          <w:sz w:val="20"/>
          <w:szCs w:val="20"/>
        </w:rPr>
        <w:t xml:space="preserve">ncubated at 37°C for 24 hours. </w:t>
      </w:r>
      <w:r w:rsidR="009522C8" w:rsidRPr="009522C8">
        <w:rPr>
          <w:rFonts w:ascii="Arial" w:hAnsi="Arial" w:cs="Arial"/>
          <w:sz w:val="20"/>
          <w:szCs w:val="20"/>
        </w:rPr>
        <w:t>A loopful of the pre-enrichment culture was streaked onto 5% Sheep Blood Agar, Nutrient Agar, and Mannitol Salt Agar plates for the isolation of the respective bacterial species. The plates were then incubated at 37 °C for 24–48 hours, after which the colonies were examined for purity using Gram staining</w:t>
      </w:r>
      <w:bookmarkStart w:id="0" w:name="_GoBack"/>
      <w:bookmarkEnd w:id="0"/>
      <w:r w:rsidR="00664A99" w:rsidRPr="00B75EF4">
        <w:rPr>
          <w:rFonts w:ascii="Arial" w:hAnsi="Arial" w:cs="Arial"/>
          <w:sz w:val="20"/>
          <w:szCs w:val="20"/>
        </w:rPr>
        <w:t xml:space="preserve">. </w:t>
      </w:r>
      <w:r w:rsidR="00D4682A" w:rsidRPr="00B75EF4">
        <w:rPr>
          <w:rFonts w:ascii="Arial" w:hAnsi="Arial" w:cs="Arial"/>
          <w:sz w:val="20"/>
          <w:szCs w:val="20"/>
        </w:rPr>
        <w:t xml:space="preserve">Surface pyoderma is characterized by non-pruritic pustules not associated with hair follicles, which may progress to epidermal collarettes and scaling, with inflammation in skin folds causing erythema, oedema, crusting and possible depigmentation. Superficial pyoderma presents with primary lesions such as pustules and papules and secondary lesions including alopecia, scaling, crusts, hyperpigmentation, </w:t>
      </w:r>
      <w:proofErr w:type="spellStart"/>
      <w:r w:rsidR="00D4682A" w:rsidRPr="00B75EF4">
        <w:rPr>
          <w:rFonts w:ascii="Arial" w:hAnsi="Arial" w:cs="Arial"/>
          <w:sz w:val="20"/>
          <w:szCs w:val="20"/>
        </w:rPr>
        <w:t>lichenification</w:t>
      </w:r>
      <w:proofErr w:type="spellEnd"/>
      <w:r w:rsidR="00D4682A" w:rsidRPr="00B75EF4">
        <w:rPr>
          <w:rFonts w:ascii="Arial" w:hAnsi="Arial" w:cs="Arial"/>
          <w:sz w:val="20"/>
          <w:szCs w:val="20"/>
        </w:rPr>
        <w:t>, pruritus and epidermal collarettes. Deep pyoderma is marked by alopecia, ulcerating papules, marked inflammation, swelling and draining tracts, particularly over pressure points (</w:t>
      </w:r>
      <w:proofErr w:type="spellStart"/>
      <w:r w:rsidR="00D4682A" w:rsidRPr="00B75EF4">
        <w:rPr>
          <w:rFonts w:ascii="Arial" w:hAnsi="Arial" w:cs="Arial"/>
          <w:sz w:val="20"/>
          <w:szCs w:val="20"/>
        </w:rPr>
        <w:t>Coyner</w:t>
      </w:r>
      <w:proofErr w:type="spellEnd"/>
      <w:r w:rsidR="00D4682A" w:rsidRPr="00B75EF4">
        <w:rPr>
          <w:rFonts w:ascii="Arial" w:hAnsi="Arial" w:cs="Arial"/>
          <w:sz w:val="20"/>
          <w:szCs w:val="20"/>
        </w:rPr>
        <w:t xml:space="preserve">, 2013). </w:t>
      </w:r>
    </w:p>
    <w:p w:rsidR="002D3C59" w:rsidRPr="00B75EF4" w:rsidRDefault="005A21B2" w:rsidP="00542CA7">
      <w:pPr>
        <w:spacing w:after="0" w:line="240" w:lineRule="auto"/>
        <w:jc w:val="both"/>
        <w:rPr>
          <w:rFonts w:ascii="Arial" w:hAnsi="Arial" w:cs="Arial"/>
          <w:sz w:val="20"/>
          <w:szCs w:val="20"/>
        </w:rPr>
      </w:pPr>
      <w:r w:rsidRPr="00B75EF4">
        <w:rPr>
          <w:rFonts w:ascii="Arial" w:hAnsi="Arial" w:cs="Arial"/>
          <w:sz w:val="20"/>
          <w:szCs w:val="20"/>
        </w:rPr>
        <w:t xml:space="preserve">After confirmation of pyoderma, 12 dogs were randomly distributed into two therapeutic groups </w:t>
      </w:r>
      <w:r w:rsidRPr="00255F13">
        <w:rPr>
          <w:rFonts w:ascii="Arial" w:hAnsi="Arial" w:cs="Arial"/>
          <w:i/>
          <w:iCs/>
          <w:sz w:val="20"/>
          <w:szCs w:val="20"/>
        </w:rPr>
        <w:t>i.e</w:t>
      </w:r>
      <w:r w:rsidRPr="00B75EF4">
        <w:rPr>
          <w:rFonts w:ascii="Arial" w:hAnsi="Arial" w:cs="Arial"/>
          <w:sz w:val="20"/>
          <w:szCs w:val="20"/>
        </w:rPr>
        <w:t>., marbofloxacin group (G1) and cefovecin group (G2). In the therapeutic group (G1</w:t>
      </w:r>
      <w:r w:rsidR="00255F13">
        <w:rPr>
          <w:rFonts w:ascii="Arial" w:hAnsi="Arial" w:cs="Arial"/>
          <w:sz w:val="20"/>
          <w:szCs w:val="20"/>
        </w:rPr>
        <w:t xml:space="preserve">) Marbofloxacin was prescribed at </w:t>
      </w:r>
      <w:r w:rsidR="004D2EC7">
        <w:rPr>
          <w:rFonts w:ascii="Arial" w:hAnsi="Arial" w:cs="Arial"/>
          <w:sz w:val="20"/>
          <w:szCs w:val="20"/>
        </w:rPr>
        <w:t xml:space="preserve">a </w:t>
      </w:r>
      <w:r w:rsidR="00255F13">
        <w:rPr>
          <w:rFonts w:ascii="Arial" w:hAnsi="Arial" w:cs="Arial"/>
          <w:sz w:val="20"/>
          <w:szCs w:val="20"/>
        </w:rPr>
        <w:t>dose rate of</w:t>
      </w:r>
      <w:r w:rsidR="00782745">
        <w:rPr>
          <w:rFonts w:ascii="Arial" w:hAnsi="Arial" w:cs="Arial"/>
          <w:sz w:val="20"/>
          <w:szCs w:val="20"/>
        </w:rPr>
        <w:t xml:space="preserve"> 2.75 mg/kg once a day (OD), oral (PO)</w:t>
      </w:r>
      <w:r w:rsidRPr="00B75EF4">
        <w:rPr>
          <w:rFonts w:ascii="Arial" w:hAnsi="Arial" w:cs="Arial"/>
          <w:sz w:val="20"/>
          <w:szCs w:val="20"/>
        </w:rPr>
        <w:t xml:space="preserve"> for 28 days along with Chlorhexidine 4% w/v topically 28 days and in </w:t>
      </w:r>
      <w:r w:rsidR="00255F13">
        <w:rPr>
          <w:rFonts w:ascii="Arial" w:hAnsi="Arial" w:cs="Arial"/>
          <w:sz w:val="20"/>
          <w:szCs w:val="20"/>
        </w:rPr>
        <w:t>group</w:t>
      </w:r>
      <w:r w:rsidR="004D2EC7">
        <w:rPr>
          <w:rFonts w:ascii="Arial" w:hAnsi="Arial" w:cs="Arial"/>
          <w:sz w:val="20"/>
          <w:szCs w:val="20"/>
        </w:rPr>
        <w:t xml:space="preserve"> (G2) Cefovecin was given at a</w:t>
      </w:r>
      <w:r w:rsidR="00255F13">
        <w:rPr>
          <w:rFonts w:ascii="Arial" w:hAnsi="Arial" w:cs="Arial"/>
          <w:sz w:val="20"/>
          <w:szCs w:val="20"/>
        </w:rPr>
        <w:t xml:space="preserve"> dose rate of</w:t>
      </w:r>
      <w:r w:rsidRPr="00B75EF4">
        <w:rPr>
          <w:rFonts w:ascii="Arial" w:hAnsi="Arial" w:cs="Arial"/>
          <w:sz w:val="20"/>
          <w:szCs w:val="20"/>
        </w:rPr>
        <w:t xml:space="preserve"> 8 mg/kg subcutaneously on two occasions about 14 days apart along with Chlorhexidine 4% w/v topically for 28 days.</w:t>
      </w:r>
      <w:r w:rsidR="00782745">
        <w:rPr>
          <w:rFonts w:ascii="Arial" w:hAnsi="Arial" w:cs="Arial"/>
          <w:sz w:val="20"/>
          <w:szCs w:val="20"/>
        </w:rPr>
        <w:t xml:space="preserve"> </w:t>
      </w:r>
      <w:r w:rsidR="00762041" w:rsidRPr="00B75EF4">
        <w:rPr>
          <w:rFonts w:ascii="Arial" w:hAnsi="Arial" w:cs="Arial"/>
          <w:sz w:val="20"/>
          <w:szCs w:val="20"/>
        </w:rPr>
        <w:t xml:space="preserve">In the study, all animals considered in the therapeutic trial were provided supportive treatment </w:t>
      </w:r>
      <w:r w:rsidR="00762041" w:rsidRPr="004D2EC7">
        <w:rPr>
          <w:rFonts w:ascii="Arial" w:hAnsi="Arial" w:cs="Arial"/>
          <w:i/>
          <w:iCs/>
          <w:sz w:val="20"/>
          <w:szCs w:val="20"/>
        </w:rPr>
        <w:t>i.e.</w:t>
      </w:r>
      <w:r w:rsidR="00762041" w:rsidRPr="00B75EF4">
        <w:rPr>
          <w:rFonts w:ascii="Arial" w:hAnsi="Arial" w:cs="Arial"/>
          <w:sz w:val="20"/>
          <w:szCs w:val="20"/>
        </w:rPr>
        <w:t xml:space="preserve">, zinc supplementation, antipruritic drug </w:t>
      </w:r>
      <w:proofErr w:type="spellStart"/>
      <w:r w:rsidR="00762041" w:rsidRPr="00B75EF4">
        <w:rPr>
          <w:rFonts w:ascii="Arial" w:hAnsi="Arial" w:cs="Arial"/>
          <w:sz w:val="20"/>
          <w:szCs w:val="20"/>
        </w:rPr>
        <w:t>levocitrizine</w:t>
      </w:r>
      <w:proofErr w:type="spellEnd"/>
      <w:r w:rsidR="00762041" w:rsidRPr="00B75EF4">
        <w:rPr>
          <w:rFonts w:ascii="Arial" w:hAnsi="Arial" w:cs="Arial"/>
          <w:sz w:val="20"/>
          <w:szCs w:val="20"/>
        </w:rPr>
        <w:t xml:space="preserve"> </w:t>
      </w:r>
      <w:r w:rsidR="004D2EC7">
        <w:rPr>
          <w:rFonts w:ascii="Arial" w:hAnsi="Arial" w:cs="Arial"/>
          <w:sz w:val="20"/>
          <w:szCs w:val="20"/>
        </w:rPr>
        <w:t>at a dose rate of</w:t>
      </w:r>
      <w:r w:rsidR="00762041" w:rsidRPr="00B75EF4">
        <w:rPr>
          <w:rFonts w:ascii="Arial" w:hAnsi="Arial" w:cs="Arial"/>
          <w:sz w:val="20"/>
          <w:szCs w:val="20"/>
        </w:rPr>
        <w:t xml:space="preserve"> 0.25 mg/kg body weight orally and vitamin supplementation given in all the treatment groups.</w:t>
      </w:r>
    </w:p>
    <w:p w:rsidR="00AA4A78" w:rsidRDefault="00AA4A78" w:rsidP="00542CA7">
      <w:pPr>
        <w:spacing w:after="0" w:line="240" w:lineRule="auto"/>
        <w:jc w:val="both"/>
        <w:rPr>
          <w:rFonts w:ascii="Arial" w:hAnsi="Arial" w:cs="Arial"/>
          <w:sz w:val="20"/>
          <w:szCs w:val="20"/>
        </w:rPr>
      </w:pPr>
      <w:r w:rsidRPr="00B75EF4">
        <w:rPr>
          <w:rFonts w:ascii="Arial" w:hAnsi="Arial" w:cs="Arial"/>
          <w:sz w:val="20"/>
          <w:szCs w:val="20"/>
        </w:rPr>
        <w:t>The clinical response scoring (CRS) was assigned to all dogs in the treatment group by subsequent follow up examination on day ‘0’ (day of p</w:t>
      </w:r>
      <w:r w:rsidR="004D2EC7">
        <w:rPr>
          <w:rFonts w:ascii="Arial" w:hAnsi="Arial" w:cs="Arial"/>
          <w:sz w:val="20"/>
          <w:szCs w:val="20"/>
        </w:rPr>
        <w:t xml:space="preserve">resentation) and day ‘28’ (post </w:t>
      </w:r>
      <w:r w:rsidRPr="00B75EF4">
        <w:rPr>
          <w:rFonts w:ascii="Arial" w:hAnsi="Arial" w:cs="Arial"/>
          <w:sz w:val="20"/>
          <w:szCs w:val="20"/>
        </w:rPr>
        <w:t xml:space="preserve">treatment) which is based on the protocol given by Loeffler </w:t>
      </w:r>
      <w:r w:rsidRPr="00B75EF4">
        <w:rPr>
          <w:rFonts w:ascii="Arial" w:hAnsi="Arial" w:cs="Arial"/>
          <w:i/>
          <w:iCs/>
          <w:sz w:val="20"/>
          <w:szCs w:val="20"/>
        </w:rPr>
        <w:t>et al.</w:t>
      </w:r>
      <w:r w:rsidRPr="00B75EF4">
        <w:rPr>
          <w:rFonts w:ascii="Arial" w:hAnsi="Arial" w:cs="Arial"/>
          <w:sz w:val="20"/>
          <w:szCs w:val="20"/>
        </w:rPr>
        <w:t xml:space="preserve"> (2011).</w:t>
      </w:r>
    </w:p>
    <w:p w:rsidR="003D2FD6" w:rsidRPr="00B75EF4" w:rsidRDefault="003D2FD6" w:rsidP="00542CA7">
      <w:pPr>
        <w:spacing w:after="0" w:line="240" w:lineRule="auto"/>
        <w:jc w:val="both"/>
        <w:rPr>
          <w:rFonts w:ascii="Arial" w:hAnsi="Arial" w:cs="Arial"/>
          <w:sz w:val="20"/>
          <w:szCs w:val="20"/>
        </w:rPr>
      </w:pPr>
    </w:p>
    <w:p w:rsidR="004D2EC7" w:rsidRPr="00B75EF4" w:rsidRDefault="003D2FD6" w:rsidP="00D12F94">
      <w:pPr>
        <w:spacing w:after="240" w:line="240" w:lineRule="auto"/>
        <w:rPr>
          <w:rFonts w:ascii="Arial" w:hAnsi="Arial" w:cs="Arial"/>
          <w:b/>
          <w:bCs/>
          <w:sz w:val="20"/>
          <w:szCs w:val="20"/>
        </w:rPr>
      </w:pPr>
      <w:r w:rsidRPr="00B75EF4">
        <w:rPr>
          <w:rFonts w:ascii="Arial" w:hAnsi="Arial" w:cs="Arial"/>
          <w:b/>
          <w:bCs/>
          <w:sz w:val="20"/>
          <w:szCs w:val="20"/>
        </w:rPr>
        <w:t>Table no. 1:</w:t>
      </w:r>
      <w:r w:rsidR="00AA4A78" w:rsidRPr="00B75EF4">
        <w:rPr>
          <w:rFonts w:ascii="Arial" w:hAnsi="Arial" w:cs="Arial"/>
          <w:b/>
          <w:bCs/>
          <w:sz w:val="20"/>
          <w:szCs w:val="20"/>
        </w:rPr>
        <w:t xml:space="preserve"> Clinical response scoring in dogs affected with pyoderma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2538"/>
        <w:gridCol w:w="3008"/>
        <w:gridCol w:w="1903"/>
      </w:tblGrid>
      <w:tr w:rsidR="00AA4A78" w:rsidRPr="00B75EF4" w:rsidTr="00AA4A78">
        <w:trPr>
          <w:trHeight w:val="20"/>
          <w:jc w:val="center"/>
        </w:trPr>
        <w:tc>
          <w:tcPr>
            <w:tcW w:w="1527" w:type="dxa"/>
            <w:vAlign w:val="center"/>
          </w:tcPr>
          <w:p w:rsidR="00AA4A78" w:rsidRPr="00B75EF4" w:rsidRDefault="00AA4A78" w:rsidP="00F670F6">
            <w:pPr>
              <w:spacing w:before="40" w:after="40" w:line="240" w:lineRule="auto"/>
              <w:jc w:val="center"/>
              <w:rPr>
                <w:rFonts w:ascii="Arial" w:hAnsi="Arial" w:cs="Arial"/>
                <w:b/>
                <w:bCs/>
                <w:sz w:val="20"/>
                <w:szCs w:val="20"/>
              </w:rPr>
            </w:pPr>
            <w:r w:rsidRPr="00B75EF4">
              <w:rPr>
                <w:rFonts w:ascii="Arial" w:hAnsi="Arial" w:cs="Arial"/>
                <w:b/>
                <w:bCs/>
                <w:sz w:val="20"/>
                <w:szCs w:val="20"/>
              </w:rPr>
              <w:t>Clinical score</w:t>
            </w:r>
          </w:p>
        </w:tc>
        <w:tc>
          <w:tcPr>
            <w:tcW w:w="2538" w:type="dxa"/>
            <w:vAlign w:val="center"/>
          </w:tcPr>
          <w:p w:rsidR="004D2EC7" w:rsidRDefault="00AA4A78" w:rsidP="00F670F6">
            <w:pPr>
              <w:spacing w:before="40" w:after="40" w:line="240" w:lineRule="auto"/>
              <w:jc w:val="center"/>
              <w:rPr>
                <w:rFonts w:ascii="Arial" w:hAnsi="Arial" w:cs="Arial"/>
                <w:b/>
                <w:bCs/>
                <w:sz w:val="20"/>
                <w:szCs w:val="20"/>
              </w:rPr>
            </w:pPr>
            <w:r w:rsidRPr="00B75EF4">
              <w:rPr>
                <w:rFonts w:ascii="Arial" w:hAnsi="Arial" w:cs="Arial"/>
                <w:b/>
                <w:bCs/>
                <w:sz w:val="20"/>
                <w:szCs w:val="20"/>
              </w:rPr>
              <w:t>Pruritus</w:t>
            </w:r>
            <w:r w:rsidR="004D2EC7">
              <w:rPr>
                <w:rFonts w:ascii="Arial" w:hAnsi="Arial" w:cs="Arial"/>
                <w:b/>
                <w:bCs/>
                <w:sz w:val="20"/>
                <w:szCs w:val="20"/>
              </w:rPr>
              <w:t xml:space="preserve"> </w:t>
            </w:r>
            <w:r w:rsidRPr="00B75EF4">
              <w:rPr>
                <w:rFonts w:ascii="Arial" w:hAnsi="Arial" w:cs="Arial"/>
                <w:b/>
                <w:bCs/>
                <w:sz w:val="20"/>
                <w:szCs w:val="20"/>
              </w:rPr>
              <w:t xml:space="preserve">(Scratching, </w:t>
            </w:r>
          </w:p>
          <w:p w:rsidR="004D2EC7" w:rsidRDefault="00AA4A78" w:rsidP="00F670F6">
            <w:pPr>
              <w:spacing w:before="40" w:after="40" w:line="240" w:lineRule="auto"/>
              <w:jc w:val="center"/>
              <w:rPr>
                <w:rFonts w:ascii="Arial" w:hAnsi="Arial" w:cs="Arial"/>
                <w:b/>
                <w:bCs/>
                <w:sz w:val="20"/>
                <w:szCs w:val="20"/>
              </w:rPr>
            </w:pPr>
            <w:r w:rsidRPr="00B75EF4">
              <w:rPr>
                <w:rFonts w:ascii="Arial" w:hAnsi="Arial" w:cs="Arial"/>
                <w:b/>
                <w:bCs/>
                <w:sz w:val="20"/>
                <w:szCs w:val="20"/>
              </w:rPr>
              <w:t xml:space="preserve">rubbing, chewing or </w:t>
            </w:r>
          </w:p>
          <w:p w:rsidR="00AA4A78" w:rsidRPr="00B75EF4" w:rsidRDefault="00AA4A78" w:rsidP="00F670F6">
            <w:pPr>
              <w:spacing w:before="40" w:after="40" w:line="240" w:lineRule="auto"/>
              <w:jc w:val="center"/>
              <w:rPr>
                <w:rFonts w:ascii="Arial" w:hAnsi="Arial" w:cs="Arial"/>
                <w:b/>
                <w:bCs/>
                <w:sz w:val="20"/>
                <w:szCs w:val="20"/>
              </w:rPr>
            </w:pPr>
            <w:r w:rsidRPr="00B75EF4">
              <w:rPr>
                <w:rFonts w:ascii="Arial" w:hAnsi="Arial" w:cs="Arial"/>
                <w:b/>
                <w:bCs/>
                <w:sz w:val="20"/>
                <w:szCs w:val="20"/>
              </w:rPr>
              <w:t>licking)</w:t>
            </w:r>
          </w:p>
        </w:tc>
        <w:tc>
          <w:tcPr>
            <w:tcW w:w="3008" w:type="dxa"/>
            <w:vAlign w:val="center"/>
          </w:tcPr>
          <w:p w:rsidR="004D2EC7" w:rsidRDefault="00AA4A78" w:rsidP="00F670F6">
            <w:pPr>
              <w:spacing w:before="40" w:after="40" w:line="240" w:lineRule="auto"/>
              <w:jc w:val="center"/>
              <w:rPr>
                <w:rFonts w:ascii="Arial" w:hAnsi="Arial" w:cs="Arial"/>
                <w:b/>
                <w:bCs/>
                <w:sz w:val="20"/>
                <w:szCs w:val="20"/>
              </w:rPr>
            </w:pPr>
            <w:r w:rsidRPr="00B75EF4">
              <w:rPr>
                <w:rFonts w:ascii="Arial" w:hAnsi="Arial" w:cs="Arial"/>
                <w:b/>
                <w:bCs/>
                <w:sz w:val="20"/>
                <w:szCs w:val="20"/>
              </w:rPr>
              <w:t>Presence and distribution of</w:t>
            </w:r>
          </w:p>
          <w:p w:rsidR="004D2EC7" w:rsidRDefault="00AA4A78" w:rsidP="00F670F6">
            <w:pPr>
              <w:spacing w:before="40" w:after="40" w:line="240" w:lineRule="auto"/>
              <w:jc w:val="center"/>
              <w:rPr>
                <w:rFonts w:ascii="Arial" w:hAnsi="Arial" w:cs="Arial"/>
                <w:b/>
                <w:bCs/>
                <w:sz w:val="20"/>
                <w:szCs w:val="20"/>
              </w:rPr>
            </w:pPr>
            <w:r w:rsidRPr="00B75EF4">
              <w:rPr>
                <w:rFonts w:ascii="Arial" w:hAnsi="Arial" w:cs="Arial"/>
                <w:b/>
                <w:bCs/>
                <w:sz w:val="20"/>
                <w:szCs w:val="20"/>
              </w:rPr>
              <w:t xml:space="preserve"> papules/pustule, collarette </w:t>
            </w:r>
          </w:p>
          <w:p w:rsidR="00AA4A78" w:rsidRPr="00B75EF4" w:rsidRDefault="00AA4A78" w:rsidP="00F670F6">
            <w:pPr>
              <w:spacing w:before="40" w:after="40" w:line="240" w:lineRule="auto"/>
              <w:jc w:val="center"/>
              <w:rPr>
                <w:rFonts w:ascii="Arial" w:hAnsi="Arial" w:cs="Arial"/>
                <w:b/>
                <w:bCs/>
                <w:sz w:val="20"/>
                <w:szCs w:val="20"/>
              </w:rPr>
            </w:pPr>
            <w:r w:rsidRPr="00B75EF4">
              <w:rPr>
                <w:rFonts w:ascii="Arial" w:hAnsi="Arial" w:cs="Arial"/>
                <w:b/>
                <w:bCs/>
                <w:sz w:val="20"/>
                <w:szCs w:val="20"/>
              </w:rPr>
              <w:t>and crust/scale</w:t>
            </w:r>
          </w:p>
        </w:tc>
        <w:tc>
          <w:tcPr>
            <w:tcW w:w="1903" w:type="dxa"/>
            <w:vAlign w:val="center"/>
          </w:tcPr>
          <w:p w:rsidR="00AA4A78" w:rsidRPr="00B75EF4" w:rsidRDefault="00AA4A78" w:rsidP="00F670F6">
            <w:pPr>
              <w:spacing w:before="40" w:after="40" w:line="240" w:lineRule="auto"/>
              <w:jc w:val="center"/>
              <w:rPr>
                <w:rFonts w:ascii="Arial" w:hAnsi="Arial" w:cs="Arial"/>
                <w:b/>
                <w:bCs/>
                <w:sz w:val="20"/>
                <w:szCs w:val="20"/>
              </w:rPr>
            </w:pPr>
            <w:r w:rsidRPr="00B75EF4">
              <w:rPr>
                <w:rFonts w:ascii="Arial" w:hAnsi="Arial" w:cs="Arial"/>
                <w:b/>
                <w:bCs/>
                <w:sz w:val="20"/>
                <w:szCs w:val="20"/>
              </w:rPr>
              <w:t>Coat condition</w:t>
            </w:r>
          </w:p>
        </w:tc>
      </w:tr>
      <w:tr w:rsidR="00AA4A78" w:rsidRPr="00B75EF4" w:rsidTr="00AA4A78">
        <w:trPr>
          <w:trHeight w:val="20"/>
          <w:jc w:val="center"/>
        </w:trPr>
        <w:tc>
          <w:tcPr>
            <w:tcW w:w="1527" w:type="dxa"/>
            <w:vAlign w:val="center"/>
          </w:tcPr>
          <w:p w:rsidR="00AA4A78" w:rsidRPr="00B75EF4" w:rsidRDefault="00AA4A78" w:rsidP="00F670F6">
            <w:pPr>
              <w:spacing w:before="40" w:after="40" w:line="240" w:lineRule="auto"/>
              <w:rPr>
                <w:rFonts w:ascii="Arial" w:hAnsi="Arial" w:cs="Arial"/>
                <w:b/>
                <w:bCs/>
                <w:sz w:val="20"/>
                <w:szCs w:val="20"/>
              </w:rPr>
            </w:pPr>
            <w:r w:rsidRPr="00B75EF4">
              <w:rPr>
                <w:rFonts w:ascii="Arial" w:hAnsi="Arial" w:cs="Arial"/>
                <w:b/>
                <w:bCs/>
                <w:sz w:val="20"/>
                <w:szCs w:val="20"/>
              </w:rPr>
              <w:t>1</w:t>
            </w:r>
          </w:p>
        </w:tc>
        <w:tc>
          <w:tcPr>
            <w:tcW w:w="2538" w:type="dxa"/>
            <w:vAlign w:val="center"/>
          </w:tcPr>
          <w:p w:rsidR="00AA4A78" w:rsidRPr="00B75EF4" w:rsidRDefault="00AA4A78" w:rsidP="00F670F6">
            <w:pPr>
              <w:spacing w:before="40" w:after="40" w:line="240" w:lineRule="auto"/>
              <w:jc w:val="center"/>
              <w:rPr>
                <w:rFonts w:ascii="Arial" w:hAnsi="Arial" w:cs="Arial"/>
                <w:sz w:val="20"/>
                <w:szCs w:val="20"/>
              </w:rPr>
            </w:pPr>
            <w:r w:rsidRPr="00B75EF4">
              <w:rPr>
                <w:rFonts w:ascii="Arial" w:hAnsi="Arial" w:cs="Arial"/>
                <w:sz w:val="20"/>
                <w:szCs w:val="20"/>
              </w:rPr>
              <w:t>Absent</w:t>
            </w:r>
          </w:p>
        </w:tc>
        <w:tc>
          <w:tcPr>
            <w:tcW w:w="3008" w:type="dxa"/>
            <w:vAlign w:val="center"/>
          </w:tcPr>
          <w:p w:rsidR="00AA4A78" w:rsidRPr="00B75EF4" w:rsidRDefault="00AA4A78" w:rsidP="00F670F6">
            <w:pPr>
              <w:spacing w:before="40" w:after="40" w:line="240" w:lineRule="auto"/>
              <w:jc w:val="center"/>
              <w:rPr>
                <w:rFonts w:ascii="Arial" w:hAnsi="Arial" w:cs="Arial"/>
                <w:sz w:val="20"/>
                <w:szCs w:val="20"/>
              </w:rPr>
            </w:pPr>
            <w:r w:rsidRPr="00B75EF4">
              <w:rPr>
                <w:rFonts w:ascii="Arial" w:hAnsi="Arial" w:cs="Arial"/>
                <w:sz w:val="20"/>
                <w:szCs w:val="20"/>
              </w:rPr>
              <w:t>Absent</w:t>
            </w:r>
          </w:p>
        </w:tc>
        <w:tc>
          <w:tcPr>
            <w:tcW w:w="1903" w:type="dxa"/>
            <w:vAlign w:val="center"/>
          </w:tcPr>
          <w:p w:rsidR="00AA4A78" w:rsidRPr="00B75EF4" w:rsidRDefault="00AA4A78" w:rsidP="00F670F6">
            <w:pPr>
              <w:spacing w:before="40" w:after="40" w:line="240" w:lineRule="auto"/>
              <w:jc w:val="center"/>
              <w:rPr>
                <w:rFonts w:ascii="Arial" w:hAnsi="Arial" w:cs="Arial"/>
                <w:sz w:val="20"/>
                <w:szCs w:val="20"/>
              </w:rPr>
            </w:pPr>
            <w:r w:rsidRPr="00B75EF4">
              <w:rPr>
                <w:rFonts w:ascii="Arial" w:hAnsi="Arial" w:cs="Arial"/>
                <w:sz w:val="20"/>
                <w:szCs w:val="20"/>
              </w:rPr>
              <w:t>Very good</w:t>
            </w:r>
          </w:p>
        </w:tc>
      </w:tr>
      <w:tr w:rsidR="00AA4A78" w:rsidRPr="00B75EF4" w:rsidTr="00AA4A78">
        <w:trPr>
          <w:trHeight w:val="20"/>
          <w:jc w:val="center"/>
        </w:trPr>
        <w:tc>
          <w:tcPr>
            <w:tcW w:w="1527" w:type="dxa"/>
            <w:vAlign w:val="center"/>
          </w:tcPr>
          <w:p w:rsidR="00AA4A78" w:rsidRPr="00B75EF4" w:rsidRDefault="00AA4A78" w:rsidP="00F670F6">
            <w:pPr>
              <w:spacing w:before="40" w:after="40" w:line="240" w:lineRule="auto"/>
              <w:rPr>
                <w:rFonts w:ascii="Arial" w:hAnsi="Arial" w:cs="Arial"/>
                <w:b/>
                <w:bCs/>
                <w:sz w:val="20"/>
                <w:szCs w:val="20"/>
              </w:rPr>
            </w:pPr>
            <w:r w:rsidRPr="00B75EF4">
              <w:rPr>
                <w:rFonts w:ascii="Arial" w:hAnsi="Arial" w:cs="Arial"/>
                <w:b/>
                <w:bCs/>
                <w:sz w:val="20"/>
                <w:szCs w:val="20"/>
              </w:rPr>
              <w:t>2</w:t>
            </w:r>
          </w:p>
        </w:tc>
        <w:tc>
          <w:tcPr>
            <w:tcW w:w="2538" w:type="dxa"/>
            <w:vAlign w:val="center"/>
          </w:tcPr>
          <w:p w:rsidR="00AA4A78" w:rsidRPr="00B75EF4" w:rsidRDefault="00AA4A78" w:rsidP="00F670F6">
            <w:pPr>
              <w:spacing w:before="40" w:after="40" w:line="240" w:lineRule="auto"/>
              <w:jc w:val="center"/>
              <w:rPr>
                <w:rFonts w:ascii="Arial" w:hAnsi="Arial" w:cs="Arial"/>
                <w:sz w:val="20"/>
                <w:szCs w:val="20"/>
              </w:rPr>
            </w:pPr>
            <w:r w:rsidRPr="00B75EF4">
              <w:rPr>
                <w:rFonts w:ascii="Arial" w:hAnsi="Arial" w:cs="Arial"/>
                <w:sz w:val="20"/>
                <w:szCs w:val="20"/>
              </w:rPr>
              <w:t>Minimal</w:t>
            </w:r>
          </w:p>
        </w:tc>
        <w:tc>
          <w:tcPr>
            <w:tcW w:w="3008" w:type="dxa"/>
            <w:vAlign w:val="center"/>
          </w:tcPr>
          <w:p w:rsidR="00AA4A78" w:rsidRPr="00B75EF4" w:rsidRDefault="00AA4A78" w:rsidP="00F670F6">
            <w:pPr>
              <w:spacing w:before="40" w:after="40" w:line="240" w:lineRule="auto"/>
              <w:jc w:val="center"/>
              <w:rPr>
                <w:rFonts w:ascii="Arial" w:hAnsi="Arial" w:cs="Arial"/>
                <w:sz w:val="20"/>
                <w:szCs w:val="20"/>
              </w:rPr>
            </w:pPr>
            <w:r w:rsidRPr="00B75EF4">
              <w:rPr>
                <w:rFonts w:ascii="Arial" w:hAnsi="Arial" w:cs="Arial"/>
                <w:sz w:val="20"/>
                <w:szCs w:val="20"/>
              </w:rPr>
              <w:t>One or two lesion</w:t>
            </w:r>
            <w:r w:rsidR="004D2EC7">
              <w:rPr>
                <w:rFonts w:ascii="Arial" w:hAnsi="Arial" w:cs="Arial"/>
                <w:sz w:val="20"/>
                <w:szCs w:val="20"/>
              </w:rPr>
              <w:t>s</w:t>
            </w:r>
            <w:r w:rsidRPr="00B75EF4">
              <w:rPr>
                <w:rFonts w:ascii="Arial" w:hAnsi="Arial" w:cs="Arial"/>
                <w:sz w:val="20"/>
                <w:szCs w:val="20"/>
              </w:rPr>
              <w:t xml:space="preserve"> are present</w:t>
            </w:r>
          </w:p>
        </w:tc>
        <w:tc>
          <w:tcPr>
            <w:tcW w:w="1903" w:type="dxa"/>
            <w:vAlign w:val="center"/>
          </w:tcPr>
          <w:p w:rsidR="00AA4A78" w:rsidRPr="00B75EF4" w:rsidRDefault="00AA4A78" w:rsidP="00F670F6">
            <w:pPr>
              <w:spacing w:before="40" w:after="40" w:line="240" w:lineRule="auto"/>
              <w:jc w:val="center"/>
              <w:rPr>
                <w:rFonts w:ascii="Arial" w:hAnsi="Arial" w:cs="Arial"/>
                <w:sz w:val="20"/>
                <w:szCs w:val="20"/>
              </w:rPr>
            </w:pPr>
            <w:r w:rsidRPr="00B75EF4">
              <w:rPr>
                <w:rFonts w:ascii="Arial" w:hAnsi="Arial" w:cs="Arial"/>
                <w:sz w:val="20"/>
                <w:szCs w:val="20"/>
              </w:rPr>
              <w:t>Good</w:t>
            </w:r>
          </w:p>
        </w:tc>
      </w:tr>
      <w:tr w:rsidR="00AA4A78" w:rsidRPr="00B75EF4" w:rsidTr="00AA4A78">
        <w:trPr>
          <w:trHeight w:val="20"/>
          <w:jc w:val="center"/>
        </w:trPr>
        <w:tc>
          <w:tcPr>
            <w:tcW w:w="1527" w:type="dxa"/>
            <w:vAlign w:val="center"/>
          </w:tcPr>
          <w:p w:rsidR="00AA4A78" w:rsidRPr="00B75EF4" w:rsidRDefault="00AA4A78" w:rsidP="00F670F6">
            <w:pPr>
              <w:spacing w:before="40" w:after="40" w:line="240" w:lineRule="auto"/>
              <w:rPr>
                <w:rFonts w:ascii="Arial" w:hAnsi="Arial" w:cs="Arial"/>
                <w:b/>
                <w:bCs/>
                <w:sz w:val="20"/>
                <w:szCs w:val="20"/>
              </w:rPr>
            </w:pPr>
            <w:r w:rsidRPr="00B75EF4">
              <w:rPr>
                <w:rFonts w:ascii="Arial" w:hAnsi="Arial" w:cs="Arial"/>
                <w:b/>
                <w:bCs/>
                <w:sz w:val="20"/>
                <w:szCs w:val="20"/>
              </w:rPr>
              <w:t>3</w:t>
            </w:r>
          </w:p>
        </w:tc>
        <w:tc>
          <w:tcPr>
            <w:tcW w:w="2538" w:type="dxa"/>
            <w:vAlign w:val="center"/>
          </w:tcPr>
          <w:p w:rsidR="00AA4A78" w:rsidRPr="00B75EF4" w:rsidRDefault="00AA4A78" w:rsidP="00F670F6">
            <w:pPr>
              <w:spacing w:before="40" w:after="40" w:line="240" w:lineRule="auto"/>
              <w:jc w:val="center"/>
              <w:rPr>
                <w:rFonts w:ascii="Arial" w:hAnsi="Arial" w:cs="Arial"/>
                <w:sz w:val="20"/>
                <w:szCs w:val="20"/>
              </w:rPr>
            </w:pPr>
            <w:r w:rsidRPr="00B75EF4">
              <w:rPr>
                <w:rFonts w:ascii="Arial" w:hAnsi="Arial" w:cs="Arial"/>
                <w:sz w:val="20"/>
                <w:szCs w:val="20"/>
              </w:rPr>
              <w:t>Mild</w:t>
            </w:r>
          </w:p>
        </w:tc>
        <w:tc>
          <w:tcPr>
            <w:tcW w:w="3008" w:type="dxa"/>
            <w:vAlign w:val="center"/>
          </w:tcPr>
          <w:p w:rsidR="00AA4A78" w:rsidRPr="00B75EF4" w:rsidRDefault="00AA4A78" w:rsidP="00F670F6">
            <w:pPr>
              <w:spacing w:before="40" w:after="40" w:line="240" w:lineRule="auto"/>
              <w:jc w:val="center"/>
              <w:rPr>
                <w:rFonts w:ascii="Arial" w:hAnsi="Arial" w:cs="Arial"/>
                <w:sz w:val="20"/>
                <w:szCs w:val="20"/>
              </w:rPr>
            </w:pPr>
            <w:r w:rsidRPr="00B75EF4">
              <w:rPr>
                <w:rFonts w:ascii="Arial" w:hAnsi="Arial" w:cs="Arial"/>
                <w:sz w:val="20"/>
                <w:szCs w:val="20"/>
              </w:rPr>
              <w:t>Involving less than 5% of the skin</w:t>
            </w:r>
          </w:p>
        </w:tc>
        <w:tc>
          <w:tcPr>
            <w:tcW w:w="1903" w:type="dxa"/>
            <w:vAlign w:val="center"/>
          </w:tcPr>
          <w:p w:rsidR="00AA4A78" w:rsidRPr="00B75EF4" w:rsidRDefault="00AA4A78" w:rsidP="00F670F6">
            <w:pPr>
              <w:spacing w:before="40" w:after="40" w:line="240" w:lineRule="auto"/>
              <w:jc w:val="center"/>
              <w:rPr>
                <w:rFonts w:ascii="Arial" w:hAnsi="Arial" w:cs="Arial"/>
                <w:sz w:val="20"/>
                <w:szCs w:val="20"/>
              </w:rPr>
            </w:pPr>
            <w:r w:rsidRPr="00B75EF4">
              <w:rPr>
                <w:rFonts w:ascii="Arial" w:hAnsi="Arial" w:cs="Arial"/>
                <w:sz w:val="20"/>
                <w:szCs w:val="20"/>
              </w:rPr>
              <w:t>Fair</w:t>
            </w:r>
          </w:p>
        </w:tc>
      </w:tr>
      <w:tr w:rsidR="00AA4A78" w:rsidRPr="00B75EF4" w:rsidTr="00AA4A78">
        <w:trPr>
          <w:trHeight w:val="20"/>
          <w:jc w:val="center"/>
        </w:trPr>
        <w:tc>
          <w:tcPr>
            <w:tcW w:w="1527" w:type="dxa"/>
            <w:vAlign w:val="center"/>
          </w:tcPr>
          <w:p w:rsidR="00AA4A78" w:rsidRPr="00B75EF4" w:rsidRDefault="00AA4A78" w:rsidP="00F670F6">
            <w:pPr>
              <w:spacing w:before="40" w:after="40" w:line="240" w:lineRule="auto"/>
              <w:rPr>
                <w:rFonts w:ascii="Arial" w:hAnsi="Arial" w:cs="Arial"/>
                <w:b/>
                <w:bCs/>
                <w:sz w:val="20"/>
                <w:szCs w:val="20"/>
              </w:rPr>
            </w:pPr>
            <w:r w:rsidRPr="00B75EF4">
              <w:rPr>
                <w:rFonts w:ascii="Arial" w:hAnsi="Arial" w:cs="Arial"/>
                <w:b/>
                <w:bCs/>
                <w:sz w:val="20"/>
                <w:szCs w:val="20"/>
              </w:rPr>
              <w:t>4</w:t>
            </w:r>
          </w:p>
        </w:tc>
        <w:tc>
          <w:tcPr>
            <w:tcW w:w="2538" w:type="dxa"/>
            <w:vAlign w:val="center"/>
          </w:tcPr>
          <w:p w:rsidR="00AA4A78" w:rsidRPr="00B75EF4" w:rsidRDefault="00AA4A78" w:rsidP="00F670F6">
            <w:pPr>
              <w:spacing w:before="40" w:after="40" w:line="240" w:lineRule="auto"/>
              <w:jc w:val="center"/>
              <w:rPr>
                <w:rFonts w:ascii="Arial" w:hAnsi="Arial" w:cs="Arial"/>
                <w:sz w:val="20"/>
                <w:szCs w:val="20"/>
              </w:rPr>
            </w:pPr>
            <w:r w:rsidRPr="00B75EF4">
              <w:rPr>
                <w:rFonts w:ascii="Arial" w:hAnsi="Arial" w:cs="Arial"/>
                <w:sz w:val="20"/>
                <w:szCs w:val="20"/>
              </w:rPr>
              <w:t>Moderate</w:t>
            </w:r>
          </w:p>
        </w:tc>
        <w:tc>
          <w:tcPr>
            <w:tcW w:w="3008" w:type="dxa"/>
            <w:vAlign w:val="center"/>
          </w:tcPr>
          <w:p w:rsidR="00AA4A78" w:rsidRPr="00B75EF4" w:rsidRDefault="00AA4A78" w:rsidP="00F670F6">
            <w:pPr>
              <w:spacing w:before="40" w:after="40" w:line="240" w:lineRule="auto"/>
              <w:jc w:val="center"/>
              <w:rPr>
                <w:rFonts w:ascii="Arial" w:hAnsi="Arial" w:cs="Arial"/>
                <w:sz w:val="20"/>
                <w:szCs w:val="20"/>
              </w:rPr>
            </w:pPr>
            <w:r w:rsidRPr="00B75EF4">
              <w:rPr>
                <w:rFonts w:ascii="Arial" w:hAnsi="Arial" w:cs="Arial"/>
                <w:sz w:val="20"/>
                <w:szCs w:val="20"/>
              </w:rPr>
              <w:t>Involving 5-50% of the skin</w:t>
            </w:r>
          </w:p>
        </w:tc>
        <w:tc>
          <w:tcPr>
            <w:tcW w:w="1903" w:type="dxa"/>
            <w:vAlign w:val="center"/>
          </w:tcPr>
          <w:p w:rsidR="00AA4A78" w:rsidRPr="00B75EF4" w:rsidRDefault="00AA4A78" w:rsidP="00F670F6">
            <w:pPr>
              <w:spacing w:before="40" w:after="40" w:line="240" w:lineRule="auto"/>
              <w:jc w:val="center"/>
              <w:rPr>
                <w:rFonts w:ascii="Arial" w:hAnsi="Arial" w:cs="Arial"/>
                <w:sz w:val="20"/>
                <w:szCs w:val="20"/>
              </w:rPr>
            </w:pPr>
            <w:r w:rsidRPr="00B75EF4">
              <w:rPr>
                <w:rFonts w:ascii="Arial" w:hAnsi="Arial" w:cs="Arial"/>
                <w:sz w:val="20"/>
                <w:szCs w:val="20"/>
              </w:rPr>
              <w:t>Poor</w:t>
            </w:r>
          </w:p>
        </w:tc>
      </w:tr>
      <w:tr w:rsidR="00AA4A78" w:rsidRPr="00B75EF4" w:rsidTr="00AA4A78">
        <w:trPr>
          <w:trHeight w:val="20"/>
          <w:jc w:val="center"/>
        </w:trPr>
        <w:tc>
          <w:tcPr>
            <w:tcW w:w="1527" w:type="dxa"/>
            <w:vAlign w:val="center"/>
          </w:tcPr>
          <w:p w:rsidR="00AA4A78" w:rsidRPr="00B75EF4" w:rsidRDefault="00AA4A78" w:rsidP="00F670F6">
            <w:pPr>
              <w:spacing w:before="40" w:after="40" w:line="240" w:lineRule="auto"/>
              <w:rPr>
                <w:rFonts w:ascii="Arial" w:hAnsi="Arial" w:cs="Arial"/>
                <w:b/>
                <w:bCs/>
                <w:sz w:val="20"/>
                <w:szCs w:val="20"/>
              </w:rPr>
            </w:pPr>
            <w:r w:rsidRPr="00B75EF4">
              <w:rPr>
                <w:rFonts w:ascii="Arial" w:hAnsi="Arial" w:cs="Arial"/>
                <w:b/>
                <w:bCs/>
                <w:sz w:val="20"/>
                <w:szCs w:val="20"/>
              </w:rPr>
              <w:t>5</w:t>
            </w:r>
          </w:p>
        </w:tc>
        <w:tc>
          <w:tcPr>
            <w:tcW w:w="2538" w:type="dxa"/>
            <w:vAlign w:val="center"/>
          </w:tcPr>
          <w:p w:rsidR="00AA4A78" w:rsidRPr="00B75EF4" w:rsidRDefault="00AA4A78" w:rsidP="00F670F6">
            <w:pPr>
              <w:spacing w:before="40" w:after="40" w:line="240" w:lineRule="auto"/>
              <w:jc w:val="center"/>
              <w:rPr>
                <w:rFonts w:ascii="Arial" w:hAnsi="Arial" w:cs="Arial"/>
                <w:sz w:val="20"/>
                <w:szCs w:val="20"/>
              </w:rPr>
            </w:pPr>
            <w:r w:rsidRPr="00B75EF4">
              <w:rPr>
                <w:rFonts w:ascii="Arial" w:hAnsi="Arial" w:cs="Arial"/>
                <w:sz w:val="20"/>
                <w:szCs w:val="20"/>
              </w:rPr>
              <w:t>Severe</w:t>
            </w:r>
          </w:p>
        </w:tc>
        <w:tc>
          <w:tcPr>
            <w:tcW w:w="3008" w:type="dxa"/>
            <w:vAlign w:val="center"/>
          </w:tcPr>
          <w:p w:rsidR="00AA4A78" w:rsidRPr="00B75EF4" w:rsidRDefault="00AA4A78" w:rsidP="00F670F6">
            <w:pPr>
              <w:spacing w:before="40" w:after="40" w:line="240" w:lineRule="auto"/>
              <w:jc w:val="center"/>
              <w:rPr>
                <w:rFonts w:ascii="Arial" w:hAnsi="Arial" w:cs="Arial"/>
                <w:sz w:val="20"/>
                <w:szCs w:val="20"/>
              </w:rPr>
            </w:pPr>
            <w:r w:rsidRPr="00B75EF4">
              <w:rPr>
                <w:rFonts w:ascii="Arial" w:hAnsi="Arial" w:cs="Arial"/>
                <w:sz w:val="20"/>
                <w:szCs w:val="20"/>
              </w:rPr>
              <w:t>Involving more than 50% of the skin</w:t>
            </w:r>
          </w:p>
        </w:tc>
        <w:tc>
          <w:tcPr>
            <w:tcW w:w="1903" w:type="dxa"/>
            <w:vAlign w:val="center"/>
          </w:tcPr>
          <w:p w:rsidR="00AA4A78" w:rsidRPr="00B75EF4" w:rsidRDefault="00AA4A78" w:rsidP="00F670F6">
            <w:pPr>
              <w:spacing w:before="40" w:after="40" w:line="240" w:lineRule="auto"/>
              <w:jc w:val="center"/>
              <w:rPr>
                <w:rFonts w:ascii="Arial" w:hAnsi="Arial" w:cs="Arial"/>
                <w:sz w:val="20"/>
                <w:szCs w:val="20"/>
              </w:rPr>
            </w:pPr>
            <w:r w:rsidRPr="00B75EF4">
              <w:rPr>
                <w:rFonts w:ascii="Arial" w:hAnsi="Arial" w:cs="Arial"/>
                <w:sz w:val="20"/>
                <w:szCs w:val="20"/>
              </w:rPr>
              <w:t>Very poor</w:t>
            </w:r>
          </w:p>
        </w:tc>
      </w:tr>
    </w:tbl>
    <w:p w:rsidR="003D2FD6" w:rsidRPr="00B75EF4" w:rsidRDefault="003D2FD6" w:rsidP="00542CA7">
      <w:pPr>
        <w:spacing w:after="0" w:line="240" w:lineRule="auto"/>
        <w:jc w:val="both"/>
        <w:rPr>
          <w:rFonts w:ascii="Arial" w:hAnsi="Arial" w:cs="Arial"/>
          <w:sz w:val="20"/>
          <w:szCs w:val="20"/>
        </w:rPr>
      </w:pPr>
    </w:p>
    <w:p w:rsidR="00AA4A78" w:rsidRPr="00B75EF4" w:rsidRDefault="00AA4A78" w:rsidP="00321ADB">
      <w:pPr>
        <w:spacing w:after="0" w:line="240" w:lineRule="auto"/>
        <w:jc w:val="both"/>
        <w:rPr>
          <w:rFonts w:ascii="Arial" w:hAnsi="Arial" w:cs="Arial"/>
          <w:sz w:val="20"/>
          <w:szCs w:val="20"/>
        </w:rPr>
      </w:pPr>
      <w:r w:rsidRPr="00B75EF4">
        <w:rPr>
          <w:rFonts w:ascii="Arial" w:hAnsi="Arial" w:cs="Arial"/>
          <w:sz w:val="20"/>
          <w:szCs w:val="20"/>
        </w:rPr>
        <w:t xml:space="preserve">The overall therapeutic response to treatment was assessed on day 28 (post treatment) in both therapeutic groups G1 and G2 respectively. The evaluation of therapeutic response was </w:t>
      </w:r>
      <w:r w:rsidR="00722140">
        <w:rPr>
          <w:rFonts w:ascii="Arial" w:hAnsi="Arial" w:cs="Arial"/>
          <w:sz w:val="20"/>
          <w:szCs w:val="20"/>
        </w:rPr>
        <w:t xml:space="preserve">based on </w:t>
      </w:r>
      <w:r w:rsidRPr="00B75EF4">
        <w:rPr>
          <w:rFonts w:ascii="Arial" w:hAnsi="Arial" w:cs="Arial"/>
          <w:sz w:val="20"/>
          <w:szCs w:val="20"/>
        </w:rPr>
        <w:t xml:space="preserve">standard protocol given by Loeffler </w:t>
      </w:r>
      <w:r w:rsidRPr="00B75EF4">
        <w:rPr>
          <w:rFonts w:ascii="Arial" w:hAnsi="Arial" w:cs="Arial"/>
          <w:i/>
          <w:iCs/>
          <w:sz w:val="20"/>
          <w:szCs w:val="20"/>
        </w:rPr>
        <w:t>et al.</w:t>
      </w:r>
      <w:r w:rsidRPr="00B75EF4">
        <w:rPr>
          <w:rFonts w:ascii="Arial" w:hAnsi="Arial" w:cs="Arial"/>
          <w:sz w:val="20"/>
          <w:szCs w:val="20"/>
        </w:rPr>
        <w:t xml:space="preserve"> (2011).</w:t>
      </w:r>
    </w:p>
    <w:p w:rsidR="00AA4A78" w:rsidRPr="00B75EF4" w:rsidRDefault="00AA4A78" w:rsidP="00AA4A78">
      <w:pPr>
        <w:spacing w:after="0" w:line="240" w:lineRule="auto"/>
        <w:ind w:firstLine="720"/>
        <w:jc w:val="both"/>
        <w:rPr>
          <w:rFonts w:ascii="Arial" w:hAnsi="Arial" w:cs="Arial"/>
          <w:sz w:val="20"/>
          <w:szCs w:val="20"/>
        </w:rPr>
      </w:pPr>
    </w:p>
    <w:p w:rsidR="00AA4A78" w:rsidRDefault="00AA4A78" w:rsidP="00B3527C">
      <w:pPr>
        <w:tabs>
          <w:tab w:val="left" w:pos="7992"/>
        </w:tabs>
        <w:spacing w:after="0" w:line="240" w:lineRule="auto"/>
        <w:jc w:val="both"/>
        <w:rPr>
          <w:rFonts w:ascii="Arial" w:hAnsi="Arial" w:cs="Arial"/>
          <w:b/>
          <w:bCs/>
          <w:sz w:val="20"/>
          <w:szCs w:val="20"/>
        </w:rPr>
      </w:pPr>
      <w:r w:rsidRPr="00B75EF4">
        <w:rPr>
          <w:rFonts w:ascii="Arial" w:hAnsi="Arial" w:cs="Arial"/>
          <w:b/>
          <w:bCs/>
          <w:sz w:val="20"/>
          <w:szCs w:val="20"/>
        </w:rPr>
        <w:t>Table no. 2:</w:t>
      </w:r>
      <w:r w:rsidR="00066832">
        <w:rPr>
          <w:rFonts w:ascii="Arial" w:hAnsi="Arial" w:cs="Arial"/>
          <w:b/>
          <w:bCs/>
          <w:sz w:val="20"/>
          <w:szCs w:val="20"/>
        </w:rPr>
        <w:t xml:space="preserve"> </w:t>
      </w:r>
      <w:r w:rsidRPr="00B75EF4">
        <w:rPr>
          <w:rFonts w:ascii="Arial" w:hAnsi="Arial" w:cs="Arial"/>
          <w:b/>
          <w:bCs/>
          <w:sz w:val="20"/>
          <w:szCs w:val="20"/>
        </w:rPr>
        <w:t>Evaluation of therapeutic response in dogs affected with pyoderma</w:t>
      </w:r>
      <w:r w:rsidR="00B3527C">
        <w:rPr>
          <w:rFonts w:ascii="Arial" w:hAnsi="Arial" w:cs="Arial"/>
          <w:b/>
          <w:bCs/>
          <w:sz w:val="20"/>
          <w:szCs w:val="20"/>
        </w:rPr>
        <w:tab/>
      </w:r>
    </w:p>
    <w:p w:rsidR="00B3527C" w:rsidRPr="00B75EF4" w:rsidRDefault="00B3527C" w:rsidP="00B3527C">
      <w:pPr>
        <w:tabs>
          <w:tab w:val="left" w:pos="7992"/>
        </w:tabs>
        <w:spacing w:after="0" w:line="240" w:lineRule="auto"/>
        <w:jc w:val="both"/>
        <w:rPr>
          <w:rFonts w:ascii="Arial" w:hAnsi="Arial" w:cs="Arial"/>
          <w:b/>
          <w:bCs/>
          <w:sz w:val="20"/>
          <w:szCs w:val="20"/>
        </w:rPr>
      </w:pPr>
    </w:p>
    <w:tbl>
      <w:tblPr>
        <w:tblW w:w="8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2557"/>
      </w:tblGrid>
      <w:tr w:rsidR="00AA4A78" w:rsidRPr="00B75EF4" w:rsidTr="00AA4A78">
        <w:trPr>
          <w:trHeight w:val="242"/>
          <w:jc w:val="center"/>
        </w:trPr>
        <w:tc>
          <w:tcPr>
            <w:tcW w:w="6379" w:type="dxa"/>
          </w:tcPr>
          <w:p w:rsidR="00AA4A78" w:rsidRPr="00B75EF4" w:rsidRDefault="00AA4A78" w:rsidP="00F670F6">
            <w:pPr>
              <w:tabs>
                <w:tab w:val="left" w:pos="-5220"/>
              </w:tabs>
              <w:spacing w:before="60" w:after="60" w:line="240" w:lineRule="auto"/>
              <w:jc w:val="center"/>
              <w:rPr>
                <w:rFonts w:ascii="Arial" w:eastAsia="Arial" w:hAnsi="Arial" w:cs="Arial"/>
                <w:b/>
                <w:bCs/>
                <w:color w:val="000000"/>
                <w:sz w:val="20"/>
                <w:szCs w:val="20"/>
              </w:rPr>
            </w:pPr>
            <w:r w:rsidRPr="00B75EF4">
              <w:rPr>
                <w:rFonts w:ascii="Arial" w:eastAsia="Arial" w:hAnsi="Arial" w:cs="Arial"/>
                <w:b/>
                <w:bCs/>
                <w:color w:val="000000"/>
                <w:sz w:val="20"/>
                <w:szCs w:val="20"/>
              </w:rPr>
              <w:t>Condition of dog</w:t>
            </w:r>
          </w:p>
        </w:tc>
        <w:tc>
          <w:tcPr>
            <w:tcW w:w="2557" w:type="dxa"/>
          </w:tcPr>
          <w:p w:rsidR="00AA4A78" w:rsidRPr="00B75EF4" w:rsidRDefault="00AA4A78" w:rsidP="00F670F6">
            <w:pPr>
              <w:tabs>
                <w:tab w:val="left" w:pos="-5220"/>
              </w:tabs>
              <w:spacing w:before="60" w:after="60" w:line="240" w:lineRule="auto"/>
              <w:jc w:val="center"/>
              <w:rPr>
                <w:rFonts w:ascii="Arial" w:eastAsia="Arial" w:hAnsi="Arial" w:cs="Arial"/>
                <w:b/>
                <w:bCs/>
                <w:color w:val="000000"/>
                <w:sz w:val="20"/>
                <w:szCs w:val="20"/>
              </w:rPr>
            </w:pPr>
            <w:r w:rsidRPr="00B75EF4">
              <w:rPr>
                <w:rFonts w:ascii="Arial" w:eastAsia="Arial" w:hAnsi="Arial" w:cs="Arial"/>
                <w:b/>
                <w:bCs/>
                <w:color w:val="000000"/>
                <w:sz w:val="20"/>
                <w:szCs w:val="20"/>
              </w:rPr>
              <w:t>Clinical scale</w:t>
            </w:r>
          </w:p>
        </w:tc>
      </w:tr>
      <w:tr w:rsidR="00AA4A78" w:rsidRPr="00B75EF4" w:rsidTr="00AA4A78">
        <w:trPr>
          <w:trHeight w:val="236"/>
          <w:jc w:val="center"/>
        </w:trPr>
        <w:tc>
          <w:tcPr>
            <w:tcW w:w="6379" w:type="dxa"/>
          </w:tcPr>
          <w:p w:rsidR="00AA4A78" w:rsidRPr="00B75EF4" w:rsidRDefault="00AA4A78" w:rsidP="00F670F6">
            <w:pPr>
              <w:tabs>
                <w:tab w:val="left" w:pos="-5220"/>
              </w:tabs>
              <w:spacing w:before="60" w:after="60" w:line="240" w:lineRule="auto"/>
              <w:rPr>
                <w:rFonts w:ascii="Arial" w:eastAsia="Arial" w:hAnsi="Arial" w:cs="Arial"/>
                <w:color w:val="000000"/>
                <w:sz w:val="20"/>
                <w:szCs w:val="20"/>
              </w:rPr>
            </w:pPr>
            <w:r w:rsidRPr="00B75EF4">
              <w:rPr>
                <w:rFonts w:ascii="Arial" w:eastAsia="Arial" w:hAnsi="Arial" w:cs="Arial"/>
                <w:color w:val="000000"/>
                <w:sz w:val="20"/>
                <w:szCs w:val="20"/>
              </w:rPr>
              <w:t>All clinical signs resolved</w:t>
            </w:r>
          </w:p>
        </w:tc>
        <w:tc>
          <w:tcPr>
            <w:tcW w:w="2557" w:type="dxa"/>
          </w:tcPr>
          <w:p w:rsidR="00AA4A78" w:rsidRPr="00B75EF4" w:rsidRDefault="00AA4A78" w:rsidP="00F670F6">
            <w:pPr>
              <w:tabs>
                <w:tab w:val="left" w:pos="-5220"/>
              </w:tabs>
              <w:spacing w:before="60" w:after="60" w:line="240" w:lineRule="auto"/>
              <w:jc w:val="center"/>
              <w:rPr>
                <w:rFonts w:ascii="Arial" w:eastAsia="Arial" w:hAnsi="Arial" w:cs="Arial"/>
                <w:color w:val="000000"/>
                <w:sz w:val="20"/>
                <w:szCs w:val="20"/>
              </w:rPr>
            </w:pPr>
            <w:r w:rsidRPr="00B75EF4">
              <w:rPr>
                <w:rFonts w:ascii="Arial" w:eastAsia="Arial" w:hAnsi="Arial" w:cs="Arial"/>
                <w:color w:val="000000"/>
                <w:sz w:val="20"/>
                <w:szCs w:val="20"/>
              </w:rPr>
              <w:t>1</w:t>
            </w:r>
          </w:p>
        </w:tc>
      </w:tr>
      <w:tr w:rsidR="00AA4A78" w:rsidRPr="00B75EF4" w:rsidTr="00AA4A78">
        <w:trPr>
          <w:trHeight w:val="242"/>
          <w:jc w:val="center"/>
        </w:trPr>
        <w:tc>
          <w:tcPr>
            <w:tcW w:w="6379" w:type="dxa"/>
          </w:tcPr>
          <w:p w:rsidR="00AA4A78" w:rsidRPr="00B75EF4" w:rsidRDefault="00AA4A78" w:rsidP="00F670F6">
            <w:pPr>
              <w:tabs>
                <w:tab w:val="left" w:pos="-5220"/>
              </w:tabs>
              <w:spacing w:before="60" w:after="60" w:line="240" w:lineRule="auto"/>
              <w:rPr>
                <w:rFonts w:ascii="Arial" w:eastAsia="Arial" w:hAnsi="Arial" w:cs="Arial"/>
                <w:color w:val="000000"/>
                <w:sz w:val="20"/>
                <w:szCs w:val="20"/>
              </w:rPr>
            </w:pPr>
            <w:r w:rsidRPr="00B75EF4">
              <w:rPr>
                <w:rFonts w:ascii="Arial" w:eastAsia="Arial" w:hAnsi="Arial" w:cs="Arial"/>
                <w:color w:val="000000"/>
                <w:sz w:val="20"/>
                <w:szCs w:val="20"/>
              </w:rPr>
              <w:t>Much improved</w:t>
            </w:r>
          </w:p>
        </w:tc>
        <w:tc>
          <w:tcPr>
            <w:tcW w:w="2557" w:type="dxa"/>
          </w:tcPr>
          <w:p w:rsidR="00AA4A78" w:rsidRPr="00B75EF4" w:rsidRDefault="00AA4A78" w:rsidP="00F670F6">
            <w:pPr>
              <w:tabs>
                <w:tab w:val="left" w:pos="-5220"/>
              </w:tabs>
              <w:spacing w:before="60" w:after="60" w:line="240" w:lineRule="auto"/>
              <w:jc w:val="center"/>
              <w:rPr>
                <w:rFonts w:ascii="Arial" w:eastAsia="Arial" w:hAnsi="Arial" w:cs="Arial"/>
                <w:color w:val="000000"/>
                <w:sz w:val="20"/>
                <w:szCs w:val="20"/>
              </w:rPr>
            </w:pPr>
            <w:r w:rsidRPr="00B75EF4">
              <w:rPr>
                <w:rFonts w:ascii="Arial" w:eastAsia="Arial" w:hAnsi="Arial" w:cs="Arial"/>
                <w:color w:val="000000"/>
                <w:sz w:val="20"/>
                <w:szCs w:val="20"/>
              </w:rPr>
              <w:t>2</w:t>
            </w:r>
          </w:p>
        </w:tc>
      </w:tr>
      <w:tr w:rsidR="00AA4A78" w:rsidRPr="00B75EF4" w:rsidTr="00AA4A78">
        <w:trPr>
          <w:trHeight w:val="242"/>
          <w:jc w:val="center"/>
        </w:trPr>
        <w:tc>
          <w:tcPr>
            <w:tcW w:w="6379" w:type="dxa"/>
          </w:tcPr>
          <w:p w:rsidR="00AA4A78" w:rsidRPr="00B75EF4" w:rsidRDefault="00AA4A78" w:rsidP="00F670F6">
            <w:pPr>
              <w:tabs>
                <w:tab w:val="left" w:pos="-5220"/>
              </w:tabs>
              <w:spacing w:before="60" w:after="60" w:line="240" w:lineRule="auto"/>
              <w:rPr>
                <w:rFonts w:ascii="Arial" w:eastAsia="Arial" w:hAnsi="Arial" w:cs="Arial"/>
                <w:color w:val="000000"/>
                <w:sz w:val="20"/>
                <w:szCs w:val="20"/>
              </w:rPr>
            </w:pPr>
            <w:r w:rsidRPr="00B75EF4">
              <w:rPr>
                <w:rFonts w:ascii="Arial" w:eastAsia="Arial" w:hAnsi="Arial" w:cs="Arial"/>
                <w:color w:val="000000"/>
                <w:sz w:val="20"/>
                <w:szCs w:val="20"/>
              </w:rPr>
              <w:t xml:space="preserve">Improved but further treatment required for pyoderma </w:t>
            </w:r>
          </w:p>
        </w:tc>
        <w:tc>
          <w:tcPr>
            <w:tcW w:w="2557" w:type="dxa"/>
          </w:tcPr>
          <w:p w:rsidR="00AA4A78" w:rsidRPr="00B75EF4" w:rsidRDefault="00AA4A78" w:rsidP="00F670F6">
            <w:pPr>
              <w:tabs>
                <w:tab w:val="left" w:pos="-5220"/>
              </w:tabs>
              <w:spacing w:before="60" w:after="60" w:line="240" w:lineRule="auto"/>
              <w:jc w:val="center"/>
              <w:rPr>
                <w:rFonts w:ascii="Arial" w:eastAsia="Arial" w:hAnsi="Arial" w:cs="Arial"/>
                <w:color w:val="000000"/>
                <w:sz w:val="20"/>
                <w:szCs w:val="20"/>
              </w:rPr>
            </w:pPr>
            <w:r w:rsidRPr="00B75EF4">
              <w:rPr>
                <w:rFonts w:ascii="Arial" w:eastAsia="Arial" w:hAnsi="Arial" w:cs="Arial"/>
                <w:color w:val="000000"/>
                <w:sz w:val="20"/>
                <w:szCs w:val="20"/>
              </w:rPr>
              <w:t>3</w:t>
            </w:r>
          </w:p>
        </w:tc>
      </w:tr>
      <w:tr w:rsidR="00AA4A78" w:rsidRPr="00B75EF4" w:rsidTr="00AA4A78">
        <w:trPr>
          <w:trHeight w:val="242"/>
          <w:jc w:val="center"/>
        </w:trPr>
        <w:tc>
          <w:tcPr>
            <w:tcW w:w="6379" w:type="dxa"/>
          </w:tcPr>
          <w:p w:rsidR="00AA4A78" w:rsidRPr="00B75EF4" w:rsidRDefault="00AA4A78" w:rsidP="00F670F6">
            <w:pPr>
              <w:tabs>
                <w:tab w:val="left" w:pos="-5220"/>
              </w:tabs>
              <w:spacing w:before="60" w:after="60" w:line="240" w:lineRule="auto"/>
              <w:rPr>
                <w:rFonts w:ascii="Arial" w:eastAsia="Arial" w:hAnsi="Arial" w:cs="Arial"/>
                <w:color w:val="000000"/>
                <w:sz w:val="20"/>
                <w:szCs w:val="20"/>
              </w:rPr>
            </w:pPr>
            <w:r w:rsidRPr="00B75EF4">
              <w:rPr>
                <w:rFonts w:ascii="Arial" w:eastAsia="Arial" w:hAnsi="Arial" w:cs="Arial"/>
                <w:color w:val="000000"/>
                <w:sz w:val="20"/>
                <w:szCs w:val="20"/>
              </w:rPr>
              <w:t>No change</w:t>
            </w:r>
          </w:p>
        </w:tc>
        <w:tc>
          <w:tcPr>
            <w:tcW w:w="2557" w:type="dxa"/>
          </w:tcPr>
          <w:p w:rsidR="00AA4A78" w:rsidRPr="00B75EF4" w:rsidRDefault="00AA4A78" w:rsidP="00F670F6">
            <w:pPr>
              <w:tabs>
                <w:tab w:val="left" w:pos="-5220"/>
              </w:tabs>
              <w:spacing w:before="60" w:after="60" w:line="240" w:lineRule="auto"/>
              <w:jc w:val="center"/>
              <w:rPr>
                <w:rFonts w:ascii="Arial" w:eastAsia="Arial" w:hAnsi="Arial" w:cs="Arial"/>
                <w:color w:val="000000"/>
                <w:sz w:val="20"/>
                <w:szCs w:val="20"/>
              </w:rPr>
            </w:pPr>
            <w:r w:rsidRPr="00B75EF4">
              <w:rPr>
                <w:rFonts w:ascii="Arial" w:eastAsia="Arial" w:hAnsi="Arial" w:cs="Arial"/>
                <w:color w:val="000000"/>
                <w:sz w:val="20"/>
                <w:szCs w:val="20"/>
              </w:rPr>
              <w:t>4</w:t>
            </w:r>
          </w:p>
        </w:tc>
      </w:tr>
      <w:tr w:rsidR="00AA4A78" w:rsidRPr="00B75EF4" w:rsidTr="00AA4A78">
        <w:trPr>
          <w:trHeight w:val="242"/>
          <w:jc w:val="center"/>
        </w:trPr>
        <w:tc>
          <w:tcPr>
            <w:tcW w:w="6379" w:type="dxa"/>
          </w:tcPr>
          <w:p w:rsidR="00AA4A78" w:rsidRPr="00B75EF4" w:rsidRDefault="00AA4A78" w:rsidP="00F670F6">
            <w:pPr>
              <w:tabs>
                <w:tab w:val="left" w:pos="-5220"/>
              </w:tabs>
              <w:spacing w:before="60" w:after="60" w:line="240" w:lineRule="auto"/>
              <w:rPr>
                <w:rFonts w:ascii="Arial" w:eastAsia="Arial" w:hAnsi="Arial" w:cs="Arial"/>
                <w:color w:val="000000"/>
                <w:sz w:val="20"/>
                <w:szCs w:val="20"/>
              </w:rPr>
            </w:pPr>
            <w:r w:rsidRPr="00B75EF4">
              <w:rPr>
                <w:rFonts w:ascii="Arial" w:eastAsia="Arial" w:hAnsi="Arial" w:cs="Arial"/>
                <w:color w:val="000000"/>
                <w:sz w:val="20"/>
                <w:szCs w:val="20"/>
              </w:rPr>
              <w:t>Worse</w:t>
            </w:r>
          </w:p>
        </w:tc>
        <w:tc>
          <w:tcPr>
            <w:tcW w:w="2557" w:type="dxa"/>
          </w:tcPr>
          <w:p w:rsidR="00AA4A78" w:rsidRPr="00B75EF4" w:rsidRDefault="00AA4A78" w:rsidP="00F670F6">
            <w:pPr>
              <w:tabs>
                <w:tab w:val="left" w:pos="-5220"/>
              </w:tabs>
              <w:spacing w:before="60" w:after="60" w:line="240" w:lineRule="auto"/>
              <w:jc w:val="center"/>
              <w:rPr>
                <w:rFonts w:ascii="Arial" w:eastAsia="Arial" w:hAnsi="Arial" w:cs="Arial"/>
                <w:color w:val="000000"/>
                <w:sz w:val="20"/>
                <w:szCs w:val="20"/>
              </w:rPr>
            </w:pPr>
            <w:r w:rsidRPr="00B75EF4">
              <w:rPr>
                <w:rFonts w:ascii="Arial" w:eastAsia="Arial" w:hAnsi="Arial" w:cs="Arial"/>
                <w:color w:val="000000"/>
                <w:sz w:val="20"/>
                <w:szCs w:val="20"/>
              </w:rPr>
              <w:t>5</w:t>
            </w:r>
          </w:p>
        </w:tc>
      </w:tr>
    </w:tbl>
    <w:p w:rsidR="00E03C59" w:rsidRPr="00B75EF4" w:rsidRDefault="00E03C59" w:rsidP="00542CA7">
      <w:pPr>
        <w:spacing w:after="0" w:line="240" w:lineRule="auto"/>
        <w:jc w:val="both"/>
        <w:rPr>
          <w:rFonts w:ascii="Arial" w:hAnsi="Arial" w:cs="Arial"/>
          <w:b/>
          <w:bCs/>
          <w:sz w:val="20"/>
          <w:szCs w:val="20"/>
        </w:rPr>
      </w:pPr>
    </w:p>
    <w:p w:rsidR="004D2EC7" w:rsidRDefault="004D2EC7" w:rsidP="00542CA7">
      <w:pPr>
        <w:spacing w:after="0" w:line="240" w:lineRule="auto"/>
        <w:jc w:val="both"/>
        <w:rPr>
          <w:rFonts w:ascii="Arial" w:hAnsi="Arial" w:cs="Arial"/>
          <w:b/>
          <w:bCs/>
          <w:sz w:val="20"/>
          <w:szCs w:val="20"/>
        </w:rPr>
      </w:pPr>
    </w:p>
    <w:p w:rsidR="004D2EC7" w:rsidRDefault="004D2EC7" w:rsidP="00542CA7">
      <w:pPr>
        <w:spacing w:after="0" w:line="240" w:lineRule="auto"/>
        <w:jc w:val="both"/>
        <w:rPr>
          <w:rFonts w:ascii="Arial" w:hAnsi="Arial" w:cs="Arial"/>
          <w:b/>
          <w:bCs/>
          <w:sz w:val="20"/>
          <w:szCs w:val="20"/>
        </w:rPr>
      </w:pPr>
    </w:p>
    <w:p w:rsidR="00D12F94" w:rsidRDefault="00D12F94" w:rsidP="00542CA7">
      <w:pPr>
        <w:spacing w:after="0" w:line="240" w:lineRule="auto"/>
        <w:jc w:val="both"/>
        <w:rPr>
          <w:rFonts w:ascii="Arial" w:hAnsi="Arial" w:cs="Arial"/>
          <w:b/>
          <w:bCs/>
          <w:sz w:val="20"/>
          <w:szCs w:val="20"/>
        </w:rPr>
      </w:pPr>
    </w:p>
    <w:p w:rsidR="00D12F94" w:rsidRDefault="00D12F94" w:rsidP="00542CA7">
      <w:pPr>
        <w:spacing w:after="0" w:line="240" w:lineRule="auto"/>
        <w:jc w:val="both"/>
        <w:rPr>
          <w:rFonts w:ascii="Arial" w:hAnsi="Arial" w:cs="Arial"/>
          <w:b/>
          <w:bCs/>
          <w:sz w:val="20"/>
          <w:szCs w:val="20"/>
        </w:rPr>
      </w:pPr>
    </w:p>
    <w:p w:rsidR="004D7CD5" w:rsidRPr="00B75EF4" w:rsidRDefault="004D7CD5" w:rsidP="00542CA7">
      <w:pPr>
        <w:spacing w:after="0" w:line="240" w:lineRule="auto"/>
        <w:jc w:val="both"/>
        <w:rPr>
          <w:rFonts w:ascii="Arial" w:hAnsi="Arial" w:cs="Arial"/>
          <w:b/>
          <w:bCs/>
          <w:sz w:val="20"/>
          <w:szCs w:val="20"/>
        </w:rPr>
      </w:pPr>
      <w:r w:rsidRPr="00B75EF4">
        <w:rPr>
          <w:rFonts w:ascii="Arial" w:hAnsi="Arial" w:cs="Arial"/>
          <w:b/>
          <w:bCs/>
          <w:sz w:val="20"/>
          <w:szCs w:val="20"/>
        </w:rPr>
        <w:t>Statistical analysis</w:t>
      </w:r>
    </w:p>
    <w:p w:rsidR="004D7CD5" w:rsidRPr="00B75EF4" w:rsidRDefault="004D7CD5" w:rsidP="00542CA7">
      <w:pPr>
        <w:spacing w:after="0" w:line="240" w:lineRule="auto"/>
        <w:jc w:val="both"/>
        <w:rPr>
          <w:rFonts w:ascii="Arial" w:hAnsi="Arial" w:cs="Arial"/>
          <w:sz w:val="20"/>
          <w:szCs w:val="20"/>
        </w:rPr>
      </w:pPr>
    </w:p>
    <w:p w:rsidR="006B3942" w:rsidRPr="00B75EF4" w:rsidRDefault="006B3942" w:rsidP="00542CA7">
      <w:pPr>
        <w:spacing w:after="0" w:line="240" w:lineRule="auto"/>
        <w:jc w:val="both"/>
        <w:rPr>
          <w:rFonts w:ascii="Arial" w:hAnsi="Arial" w:cs="Arial"/>
          <w:sz w:val="20"/>
          <w:szCs w:val="20"/>
        </w:rPr>
      </w:pPr>
      <w:r w:rsidRPr="00B75EF4">
        <w:rPr>
          <w:rFonts w:ascii="Arial" w:hAnsi="Arial" w:cs="Arial"/>
          <w:sz w:val="20"/>
          <w:szCs w:val="20"/>
        </w:rPr>
        <w:t xml:space="preserve">To test the significance of ordinal score, </w:t>
      </w:r>
      <w:proofErr w:type="spellStart"/>
      <w:proofErr w:type="gramStart"/>
      <w:r w:rsidRPr="00B75EF4">
        <w:rPr>
          <w:rFonts w:ascii="Arial" w:hAnsi="Arial" w:cs="Arial"/>
          <w:sz w:val="20"/>
          <w:szCs w:val="20"/>
        </w:rPr>
        <w:t>non parametric</w:t>
      </w:r>
      <w:proofErr w:type="spellEnd"/>
      <w:proofErr w:type="gramEnd"/>
      <w:r w:rsidRPr="00B75EF4">
        <w:rPr>
          <w:rFonts w:ascii="Arial" w:hAnsi="Arial" w:cs="Arial"/>
          <w:sz w:val="20"/>
          <w:szCs w:val="20"/>
        </w:rPr>
        <w:t xml:space="preserve"> Wilcoxon signed rank test and Mann-Whitney test for independent samples</w:t>
      </w:r>
      <w:r w:rsidR="001159D0">
        <w:rPr>
          <w:rFonts w:ascii="Arial" w:hAnsi="Arial" w:cs="Arial"/>
          <w:sz w:val="20"/>
          <w:szCs w:val="20"/>
        </w:rPr>
        <w:t xml:space="preserve"> are used</w:t>
      </w:r>
      <w:r w:rsidRPr="00B75EF4">
        <w:rPr>
          <w:rFonts w:ascii="Arial" w:hAnsi="Arial" w:cs="Arial"/>
          <w:sz w:val="20"/>
          <w:szCs w:val="20"/>
        </w:rPr>
        <w:t xml:space="preserve">. All tests </w:t>
      </w:r>
      <w:r w:rsidR="00B75EF4" w:rsidRPr="00B75EF4">
        <w:rPr>
          <w:rFonts w:ascii="Arial" w:hAnsi="Arial" w:cs="Arial"/>
          <w:sz w:val="20"/>
          <w:szCs w:val="20"/>
        </w:rPr>
        <w:t>were</w:t>
      </w:r>
      <w:r w:rsidRPr="00B75EF4">
        <w:rPr>
          <w:rFonts w:ascii="Arial" w:hAnsi="Arial" w:cs="Arial"/>
          <w:sz w:val="20"/>
          <w:szCs w:val="20"/>
        </w:rPr>
        <w:t xml:space="preserve"> based on least significant difference at 5 per cent level significance as per the standard procedure IMB SPSS computer software (version 30.0).</w:t>
      </w:r>
    </w:p>
    <w:p w:rsidR="00AA4A78" w:rsidRPr="00B75EF4" w:rsidRDefault="00AA4A78" w:rsidP="00542CA7">
      <w:pPr>
        <w:spacing w:after="0" w:line="240" w:lineRule="auto"/>
        <w:jc w:val="both"/>
        <w:rPr>
          <w:rFonts w:ascii="Arial" w:hAnsi="Arial" w:cs="Arial"/>
          <w:sz w:val="20"/>
          <w:szCs w:val="20"/>
        </w:rPr>
      </w:pPr>
    </w:p>
    <w:p w:rsidR="00AA334B" w:rsidRPr="00B75EF4" w:rsidRDefault="00AA334B" w:rsidP="00B3527C">
      <w:pPr>
        <w:pStyle w:val="ListParagraph"/>
        <w:numPr>
          <w:ilvl w:val="0"/>
          <w:numId w:val="1"/>
        </w:numPr>
        <w:spacing w:after="0" w:line="240" w:lineRule="auto"/>
        <w:ind w:left="284" w:hanging="284"/>
        <w:rPr>
          <w:rFonts w:ascii="Arial" w:hAnsi="Arial" w:cs="Arial"/>
          <w:b/>
          <w:bCs/>
          <w:sz w:val="20"/>
          <w:szCs w:val="20"/>
        </w:rPr>
      </w:pPr>
      <w:r w:rsidRPr="00B75EF4">
        <w:rPr>
          <w:rFonts w:ascii="Arial" w:hAnsi="Arial" w:cs="Arial"/>
          <w:b/>
          <w:bCs/>
          <w:sz w:val="20"/>
          <w:szCs w:val="20"/>
        </w:rPr>
        <w:t>RESULT AND DISCUSSION</w:t>
      </w:r>
    </w:p>
    <w:p w:rsidR="009522C8" w:rsidRPr="009522C8" w:rsidRDefault="009522C8" w:rsidP="009522C8">
      <w:pPr>
        <w:spacing w:before="100" w:beforeAutospacing="1" w:after="100" w:afterAutospacing="1" w:line="240" w:lineRule="auto"/>
        <w:rPr>
          <w:rFonts w:ascii="Times New Roman" w:eastAsia="Times New Roman" w:hAnsi="Times New Roman" w:cs="Times New Roman"/>
          <w:sz w:val="24"/>
          <w:szCs w:val="24"/>
          <w:lang w:val="en-US"/>
        </w:rPr>
      </w:pPr>
      <w:r w:rsidRPr="009522C8">
        <w:rPr>
          <w:rFonts w:ascii="Times New Roman" w:eastAsia="Times New Roman" w:hAnsi="Times New Roman" w:cs="Times New Roman"/>
          <w:sz w:val="24"/>
          <w:szCs w:val="24"/>
          <w:lang w:val="en-US"/>
        </w:rPr>
        <w:t>Twelve dogs diagnosed with pyoderma were randomly assigned to two groups, each comprising six animals. All dogs exhibited pruritus in regions affected by pyoderma lesions. No adverse reactions were observed in any of the treatment groups.</w:t>
      </w:r>
    </w:p>
    <w:p w:rsidR="001733C2" w:rsidRPr="00B75EF4" w:rsidRDefault="00A0652C" w:rsidP="00C625F8">
      <w:pPr>
        <w:spacing w:before="100" w:beforeAutospacing="1" w:after="0" w:line="240" w:lineRule="auto"/>
        <w:jc w:val="both"/>
        <w:rPr>
          <w:rFonts w:ascii="Arial" w:hAnsi="Arial" w:cs="Arial"/>
          <w:sz w:val="20"/>
          <w:szCs w:val="20"/>
        </w:rPr>
      </w:pPr>
      <w:r w:rsidRPr="00B75EF4">
        <w:rPr>
          <w:rFonts w:ascii="Arial" w:hAnsi="Arial" w:cs="Arial"/>
          <w:sz w:val="20"/>
          <w:szCs w:val="20"/>
        </w:rPr>
        <w:t xml:space="preserve">. </w:t>
      </w:r>
    </w:p>
    <w:p w:rsidR="00C625F8" w:rsidRPr="00B75EF4" w:rsidRDefault="00C625F8" w:rsidP="00AA334B">
      <w:pPr>
        <w:spacing w:after="0" w:line="240" w:lineRule="auto"/>
        <w:jc w:val="both"/>
        <w:rPr>
          <w:rFonts w:ascii="Arial" w:hAnsi="Arial" w:cs="Arial"/>
          <w:b/>
          <w:bCs/>
          <w:sz w:val="20"/>
          <w:szCs w:val="20"/>
        </w:rPr>
      </w:pPr>
    </w:p>
    <w:p w:rsidR="00CA2952" w:rsidRPr="00B75EF4" w:rsidRDefault="00066832" w:rsidP="00C936E3">
      <w:pPr>
        <w:pStyle w:val="NormalWeb"/>
        <w:spacing w:before="0" w:beforeAutospacing="0" w:after="120" w:afterAutospacing="0"/>
        <w:rPr>
          <w:rFonts w:ascii="Arial" w:hAnsi="Arial" w:cs="Arial"/>
          <w:sz w:val="20"/>
          <w:szCs w:val="20"/>
        </w:rPr>
      </w:pPr>
      <w:r>
        <w:rPr>
          <w:rFonts w:ascii="Arial" w:hAnsi="Arial" w:cs="Arial"/>
          <w:b/>
          <w:bCs/>
          <w:sz w:val="20"/>
          <w:szCs w:val="20"/>
        </w:rPr>
        <w:t>Pruritus s</w:t>
      </w:r>
      <w:r w:rsidR="00C625F8" w:rsidRPr="00B75EF4">
        <w:rPr>
          <w:rFonts w:ascii="Arial" w:hAnsi="Arial" w:cs="Arial"/>
          <w:b/>
          <w:bCs/>
          <w:sz w:val="20"/>
          <w:szCs w:val="20"/>
        </w:rPr>
        <w:t xml:space="preserve">core: </w:t>
      </w:r>
      <w:r w:rsidR="00C625F8" w:rsidRPr="00B75EF4">
        <w:rPr>
          <w:rFonts w:ascii="Arial" w:hAnsi="Arial" w:cs="Arial"/>
          <w:sz w:val="20"/>
          <w:szCs w:val="20"/>
        </w:rPr>
        <w:t xml:space="preserve">In cefovecin group (G2) mean ranked pruritus score on </w:t>
      </w:r>
      <w:r w:rsidR="00B75EF4">
        <w:rPr>
          <w:rFonts w:ascii="Arial" w:hAnsi="Arial" w:cs="Arial"/>
          <w:sz w:val="20"/>
          <w:szCs w:val="20"/>
        </w:rPr>
        <w:t xml:space="preserve">the </w:t>
      </w:r>
      <w:r w:rsidR="00C625F8" w:rsidRPr="00B75EF4">
        <w:rPr>
          <w:rFonts w:ascii="Arial" w:hAnsi="Arial" w:cs="Arial"/>
          <w:sz w:val="20"/>
          <w:szCs w:val="20"/>
        </w:rPr>
        <w:t>day of presentation (day</w:t>
      </w:r>
      <w:r w:rsidR="004D2EC7">
        <w:rPr>
          <w:rFonts w:ascii="Arial" w:hAnsi="Arial" w:cs="Arial"/>
          <w:sz w:val="20"/>
          <w:szCs w:val="20"/>
        </w:rPr>
        <w:t xml:space="preserve"> </w:t>
      </w:r>
      <w:r w:rsidR="00C625F8" w:rsidRPr="00B75EF4">
        <w:rPr>
          <w:rFonts w:ascii="Arial" w:hAnsi="Arial" w:cs="Arial"/>
          <w:sz w:val="20"/>
          <w:szCs w:val="20"/>
        </w:rPr>
        <w:t xml:space="preserve">0) and day 28 (post treatment) were 4.333 and 1.333, respectively. </w:t>
      </w:r>
      <w:r w:rsidR="00C625F8" w:rsidRPr="00B75EF4">
        <w:rPr>
          <w:rStyle w:val="Strong"/>
          <w:rFonts w:ascii="Arial" w:hAnsi="Arial" w:cs="Arial"/>
          <w:b w:val="0"/>
          <w:bCs w:val="0"/>
          <w:sz w:val="20"/>
          <w:szCs w:val="20"/>
        </w:rPr>
        <w:t xml:space="preserve">The mean difference between the day of presentation (day 0) and day 28 (post treatment) was </w:t>
      </w:r>
      <w:proofErr w:type="gramStart"/>
      <w:r w:rsidR="00C625F8" w:rsidRPr="00B75EF4">
        <w:rPr>
          <w:rStyle w:val="Strong"/>
          <w:rFonts w:ascii="Arial" w:hAnsi="Arial" w:cs="Arial"/>
          <w:b w:val="0"/>
          <w:bCs w:val="0"/>
          <w:sz w:val="20"/>
          <w:szCs w:val="20"/>
        </w:rPr>
        <w:t>3.000.</w:t>
      </w:r>
      <w:r w:rsidR="00724B54" w:rsidRPr="00B75EF4">
        <w:rPr>
          <w:rStyle w:val="Strong"/>
          <w:rFonts w:ascii="Arial" w:hAnsi="Arial" w:cs="Arial"/>
          <w:b w:val="0"/>
          <w:bCs w:val="0"/>
          <w:sz w:val="20"/>
          <w:szCs w:val="20"/>
        </w:rPr>
        <w:t>The</w:t>
      </w:r>
      <w:proofErr w:type="gramEnd"/>
      <w:r w:rsidR="00724B54" w:rsidRPr="00B75EF4">
        <w:rPr>
          <w:rStyle w:val="Strong"/>
          <w:rFonts w:ascii="Arial" w:hAnsi="Arial" w:cs="Arial"/>
          <w:b w:val="0"/>
          <w:bCs w:val="0"/>
          <w:sz w:val="20"/>
          <w:szCs w:val="20"/>
        </w:rPr>
        <w:t xml:space="preserve"> overall change was observed in reduction of pruritus </w:t>
      </w:r>
      <w:r w:rsidR="00724B54" w:rsidRPr="00B75EF4">
        <w:rPr>
          <w:rFonts w:ascii="Arial" w:hAnsi="Arial" w:cs="Arial"/>
          <w:sz w:val="20"/>
          <w:szCs w:val="20"/>
        </w:rPr>
        <w:t>on the day of presentation (day</w:t>
      </w:r>
      <w:r w:rsidR="004D2EC7">
        <w:rPr>
          <w:rFonts w:ascii="Arial" w:hAnsi="Arial" w:cs="Arial"/>
          <w:sz w:val="20"/>
          <w:szCs w:val="20"/>
        </w:rPr>
        <w:t xml:space="preserve"> </w:t>
      </w:r>
      <w:r w:rsidR="00724B54" w:rsidRPr="00B75EF4">
        <w:rPr>
          <w:rFonts w:ascii="Arial" w:hAnsi="Arial" w:cs="Arial"/>
          <w:sz w:val="20"/>
          <w:szCs w:val="20"/>
        </w:rPr>
        <w:t xml:space="preserve">0) </w:t>
      </w:r>
      <w:r w:rsidR="004D2EC7">
        <w:rPr>
          <w:rStyle w:val="Strong"/>
          <w:rFonts w:ascii="Arial" w:hAnsi="Arial" w:cs="Arial"/>
          <w:b w:val="0"/>
          <w:bCs w:val="0"/>
          <w:sz w:val="20"/>
          <w:szCs w:val="20"/>
        </w:rPr>
        <w:t xml:space="preserve">to </w:t>
      </w:r>
      <w:r w:rsidR="00724B54" w:rsidRPr="00B75EF4">
        <w:rPr>
          <w:rStyle w:val="Strong"/>
          <w:rFonts w:ascii="Arial" w:hAnsi="Arial" w:cs="Arial"/>
          <w:b w:val="0"/>
          <w:bCs w:val="0"/>
          <w:sz w:val="20"/>
          <w:szCs w:val="20"/>
        </w:rPr>
        <w:t>day 28 was 255.00%.</w:t>
      </w:r>
      <w:r w:rsidR="00C625F8" w:rsidRPr="00B75EF4">
        <w:rPr>
          <w:rStyle w:val="Strong"/>
          <w:rFonts w:ascii="Arial" w:hAnsi="Arial" w:cs="Arial"/>
          <w:b w:val="0"/>
          <w:bCs w:val="0"/>
          <w:sz w:val="20"/>
          <w:szCs w:val="20"/>
        </w:rPr>
        <w:t xml:space="preserve"> A significant reduction in mean rank was noted between days. In </w:t>
      </w:r>
      <w:r w:rsidR="00C936E3" w:rsidRPr="00B75EF4">
        <w:rPr>
          <w:rStyle w:val="Strong"/>
          <w:rFonts w:ascii="Arial" w:hAnsi="Arial" w:cs="Arial"/>
          <w:b w:val="0"/>
          <w:bCs w:val="0"/>
          <w:sz w:val="20"/>
          <w:szCs w:val="20"/>
        </w:rPr>
        <w:t xml:space="preserve">marbofloxacin group (G1) mean ranked pruritus score on day of presentation (day 0) and </w:t>
      </w:r>
      <w:r w:rsidR="004D2EC7">
        <w:rPr>
          <w:rStyle w:val="Strong"/>
          <w:rFonts w:ascii="Arial" w:hAnsi="Arial" w:cs="Arial"/>
          <w:b w:val="0"/>
          <w:bCs w:val="0"/>
          <w:sz w:val="20"/>
          <w:szCs w:val="20"/>
        </w:rPr>
        <w:t xml:space="preserve">on </w:t>
      </w:r>
      <w:r w:rsidR="00C936E3" w:rsidRPr="00B75EF4">
        <w:rPr>
          <w:rStyle w:val="Strong"/>
          <w:rFonts w:ascii="Arial" w:hAnsi="Arial" w:cs="Arial"/>
          <w:b w:val="0"/>
          <w:bCs w:val="0"/>
          <w:sz w:val="20"/>
          <w:szCs w:val="20"/>
        </w:rPr>
        <w:t xml:space="preserve">day 28 were 4.167 </w:t>
      </w:r>
      <w:r w:rsidR="004D2EC7">
        <w:rPr>
          <w:rStyle w:val="Strong"/>
          <w:rFonts w:ascii="Arial" w:hAnsi="Arial" w:cs="Arial"/>
          <w:b w:val="0"/>
          <w:bCs w:val="0"/>
          <w:sz w:val="20"/>
          <w:szCs w:val="20"/>
        </w:rPr>
        <w:t xml:space="preserve">and </w:t>
      </w:r>
      <w:r w:rsidR="00C936E3" w:rsidRPr="00B75EF4">
        <w:rPr>
          <w:rStyle w:val="Strong"/>
          <w:rFonts w:ascii="Arial" w:hAnsi="Arial" w:cs="Arial"/>
          <w:b w:val="0"/>
          <w:bCs w:val="0"/>
          <w:sz w:val="20"/>
          <w:szCs w:val="20"/>
        </w:rPr>
        <w:t>2.333</w:t>
      </w:r>
      <w:r w:rsidR="004D2EC7">
        <w:rPr>
          <w:rStyle w:val="Strong"/>
          <w:rFonts w:ascii="Arial" w:hAnsi="Arial" w:cs="Arial"/>
          <w:b w:val="0"/>
          <w:bCs w:val="0"/>
          <w:sz w:val="20"/>
          <w:szCs w:val="20"/>
        </w:rPr>
        <w:t>, respectively</w:t>
      </w:r>
      <w:r w:rsidR="00C936E3" w:rsidRPr="00B75EF4">
        <w:rPr>
          <w:rStyle w:val="Strong"/>
          <w:rFonts w:ascii="Arial" w:hAnsi="Arial" w:cs="Arial"/>
          <w:b w:val="0"/>
          <w:bCs w:val="0"/>
          <w:sz w:val="20"/>
          <w:szCs w:val="20"/>
        </w:rPr>
        <w:t>. The mean difference between the day of presentation (day 0) and day 28</w:t>
      </w:r>
      <w:r w:rsidR="00C300D9">
        <w:rPr>
          <w:rStyle w:val="Strong"/>
          <w:rFonts w:ascii="Arial" w:hAnsi="Arial" w:cs="Arial"/>
          <w:b w:val="0"/>
          <w:bCs w:val="0"/>
          <w:sz w:val="20"/>
          <w:szCs w:val="20"/>
        </w:rPr>
        <w:t xml:space="preserve"> (post treatment)</w:t>
      </w:r>
      <w:r w:rsidR="00C936E3" w:rsidRPr="00B75EF4">
        <w:rPr>
          <w:rStyle w:val="Strong"/>
          <w:rFonts w:ascii="Arial" w:hAnsi="Arial" w:cs="Arial"/>
          <w:b w:val="0"/>
          <w:bCs w:val="0"/>
          <w:sz w:val="20"/>
          <w:szCs w:val="20"/>
        </w:rPr>
        <w:t xml:space="preserve"> were </w:t>
      </w:r>
      <w:proofErr w:type="gramStart"/>
      <w:r w:rsidR="00C936E3" w:rsidRPr="00B75EF4">
        <w:rPr>
          <w:rStyle w:val="Strong"/>
          <w:rFonts w:ascii="Arial" w:hAnsi="Arial" w:cs="Arial"/>
          <w:b w:val="0"/>
          <w:bCs w:val="0"/>
          <w:sz w:val="20"/>
          <w:szCs w:val="20"/>
        </w:rPr>
        <w:t>1.833.</w:t>
      </w:r>
      <w:r w:rsidR="00724B54" w:rsidRPr="00B75EF4">
        <w:rPr>
          <w:rStyle w:val="Strong"/>
          <w:rFonts w:ascii="Arial" w:hAnsi="Arial" w:cs="Arial"/>
          <w:b w:val="0"/>
          <w:bCs w:val="0"/>
          <w:sz w:val="20"/>
          <w:szCs w:val="20"/>
        </w:rPr>
        <w:t>The</w:t>
      </w:r>
      <w:proofErr w:type="gramEnd"/>
      <w:r w:rsidR="00724B54" w:rsidRPr="00B75EF4">
        <w:rPr>
          <w:rStyle w:val="Strong"/>
          <w:rFonts w:ascii="Arial" w:hAnsi="Arial" w:cs="Arial"/>
          <w:b w:val="0"/>
          <w:bCs w:val="0"/>
          <w:sz w:val="20"/>
          <w:szCs w:val="20"/>
        </w:rPr>
        <w:t xml:space="preserve"> overall change was observed in lowering of </w:t>
      </w:r>
      <w:r w:rsidR="00C300D9">
        <w:rPr>
          <w:rStyle w:val="Strong"/>
          <w:rFonts w:ascii="Arial" w:hAnsi="Arial" w:cs="Arial"/>
          <w:b w:val="0"/>
          <w:bCs w:val="0"/>
          <w:sz w:val="20"/>
          <w:szCs w:val="20"/>
        </w:rPr>
        <w:t xml:space="preserve">pruritus score </w:t>
      </w:r>
      <w:r w:rsidR="00724B54" w:rsidRPr="00B75EF4">
        <w:rPr>
          <w:rStyle w:val="Strong"/>
          <w:rFonts w:ascii="Arial" w:hAnsi="Arial" w:cs="Arial"/>
          <w:b w:val="0"/>
          <w:bCs w:val="0"/>
          <w:sz w:val="20"/>
          <w:szCs w:val="20"/>
        </w:rPr>
        <w:t>on day 0 to day 28 was 78%.</w:t>
      </w:r>
      <w:r w:rsidR="00C936E3" w:rsidRPr="00B75EF4">
        <w:rPr>
          <w:rStyle w:val="Strong"/>
          <w:rFonts w:ascii="Arial" w:hAnsi="Arial" w:cs="Arial"/>
          <w:b w:val="0"/>
          <w:bCs w:val="0"/>
          <w:sz w:val="20"/>
          <w:szCs w:val="20"/>
        </w:rPr>
        <w:t xml:space="preserve"> A </w:t>
      </w:r>
      <w:proofErr w:type="spellStart"/>
      <w:proofErr w:type="gramStart"/>
      <w:r w:rsidR="00C936E3" w:rsidRPr="00B75EF4">
        <w:rPr>
          <w:rStyle w:val="Strong"/>
          <w:rFonts w:ascii="Arial" w:hAnsi="Arial" w:cs="Arial"/>
          <w:b w:val="0"/>
          <w:bCs w:val="0"/>
          <w:sz w:val="20"/>
          <w:szCs w:val="20"/>
        </w:rPr>
        <w:t>non significant</w:t>
      </w:r>
      <w:proofErr w:type="spellEnd"/>
      <w:proofErr w:type="gramEnd"/>
      <w:r w:rsidR="00C936E3" w:rsidRPr="00B75EF4">
        <w:rPr>
          <w:rStyle w:val="Strong"/>
          <w:rFonts w:ascii="Arial" w:hAnsi="Arial" w:cs="Arial"/>
          <w:b w:val="0"/>
          <w:bCs w:val="0"/>
          <w:sz w:val="20"/>
          <w:szCs w:val="20"/>
        </w:rPr>
        <w:t xml:space="preserve"> reduction in mean rank was noted between days.</w:t>
      </w:r>
      <w:r w:rsidR="004D2EC7">
        <w:rPr>
          <w:rStyle w:val="Strong"/>
          <w:rFonts w:ascii="Arial" w:hAnsi="Arial" w:cs="Arial"/>
          <w:b w:val="0"/>
          <w:bCs w:val="0"/>
          <w:sz w:val="20"/>
          <w:szCs w:val="20"/>
        </w:rPr>
        <w:t xml:space="preserve"> </w:t>
      </w:r>
      <w:r w:rsidR="00C936E3" w:rsidRPr="00B75EF4">
        <w:rPr>
          <w:rStyle w:val="Strong"/>
          <w:rFonts w:ascii="Arial" w:hAnsi="Arial" w:cs="Arial"/>
          <w:b w:val="0"/>
          <w:bCs w:val="0"/>
          <w:sz w:val="20"/>
          <w:szCs w:val="20"/>
        </w:rPr>
        <w:t xml:space="preserve">There was significant reduction in </w:t>
      </w:r>
      <w:r w:rsidR="00C300D9">
        <w:rPr>
          <w:rStyle w:val="Strong"/>
          <w:rFonts w:ascii="Arial" w:hAnsi="Arial" w:cs="Arial"/>
          <w:b w:val="0"/>
          <w:bCs w:val="0"/>
          <w:sz w:val="20"/>
          <w:szCs w:val="20"/>
        </w:rPr>
        <w:t xml:space="preserve">pruritus </w:t>
      </w:r>
      <w:r w:rsidR="00C936E3" w:rsidRPr="00B75EF4">
        <w:rPr>
          <w:rStyle w:val="Strong"/>
          <w:rFonts w:ascii="Arial" w:hAnsi="Arial" w:cs="Arial"/>
          <w:b w:val="0"/>
          <w:bCs w:val="0"/>
          <w:sz w:val="20"/>
          <w:szCs w:val="20"/>
        </w:rPr>
        <w:t>score was observed on day 28 in cefovecin group (G2) as compared to marbofloxacin treated group (G1)</w:t>
      </w:r>
      <w:r w:rsidR="004D2EC7">
        <w:rPr>
          <w:rStyle w:val="Strong"/>
          <w:rFonts w:ascii="Arial" w:hAnsi="Arial" w:cs="Arial"/>
          <w:b w:val="0"/>
          <w:bCs w:val="0"/>
          <w:sz w:val="20"/>
          <w:szCs w:val="20"/>
        </w:rPr>
        <w:t xml:space="preserve">. </w:t>
      </w:r>
      <w:r w:rsidR="001159D0">
        <w:rPr>
          <w:rStyle w:val="Strong"/>
          <w:rFonts w:ascii="Arial" w:hAnsi="Arial" w:cs="Arial"/>
          <w:b w:val="0"/>
          <w:bCs w:val="0"/>
          <w:sz w:val="20"/>
          <w:szCs w:val="20"/>
        </w:rPr>
        <w:t>Result is illustrated in the table 3.</w:t>
      </w:r>
    </w:p>
    <w:p w:rsidR="00CA2952" w:rsidRPr="00B75EF4" w:rsidRDefault="00CA2952" w:rsidP="00C936E3">
      <w:pPr>
        <w:pStyle w:val="NormalWeb"/>
        <w:spacing w:before="0" w:beforeAutospacing="0" w:after="120" w:afterAutospacing="0"/>
        <w:rPr>
          <w:rStyle w:val="Strong"/>
          <w:rFonts w:ascii="Arial" w:hAnsi="Arial" w:cs="Arial"/>
          <w:b w:val="0"/>
          <w:bCs w:val="0"/>
          <w:sz w:val="20"/>
          <w:szCs w:val="20"/>
        </w:rPr>
      </w:pPr>
      <w:r w:rsidRPr="00B75EF4">
        <w:rPr>
          <w:rStyle w:val="Strong"/>
          <w:rFonts w:ascii="Arial" w:hAnsi="Arial" w:cs="Arial"/>
          <w:sz w:val="20"/>
          <w:szCs w:val="20"/>
        </w:rPr>
        <w:t>Presen</w:t>
      </w:r>
      <w:r w:rsidR="00066832">
        <w:rPr>
          <w:rStyle w:val="Strong"/>
          <w:rFonts w:ascii="Arial" w:hAnsi="Arial" w:cs="Arial"/>
          <w:sz w:val="20"/>
          <w:szCs w:val="20"/>
        </w:rPr>
        <w:t>ce and distribution of lesions s</w:t>
      </w:r>
      <w:r w:rsidRPr="00B75EF4">
        <w:rPr>
          <w:rStyle w:val="Strong"/>
          <w:rFonts w:ascii="Arial" w:hAnsi="Arial" w:cs="Arial"/>
          <w:sz w:val="20"/>
          <w:szCs w:val="20"/>
        </w:rPr>
        <w:t xml:space="preserve">core: </w:t>
      </w:r>
      <w:r w:rsidR="00213410" w:rsidRPr="00B75EF4">
        <w:rPr>
          <w:rStyle w:val="Strong"/>
          <w:rFonts w:ascii="Arial" w:hAnsi="Arial" w:cs="Arial"/>
          <w:b w:val="0"/>
          <w:bCs w:val="0"/>
          <w:sz w:val="20"/>
          <w:szCs w:val="20"/>
        </w:rPr>
        <w:t>Various</w:t>
      </w:r>
      <w:r w:rsidR="00066832">
        <w:rPr>
          <w:rStyle w:val="Strong"/>
          <w:rFonts w:ascii="Arial" w:hAnsi="Arial" w:cs="Arial"/>
          <w:b w:val="0"/>
          <w:bCs w:val="0"/>
          <w:sz w:val="20"/>
          <w:szCs w:val="20"/>
        </w:rPr>
        <w:t xml:space="preserve"> </w:t>
      </w:r>
      <w:r w:rsidR="00213410" w:rsidRPr="00B75EF4">
        <w:rPr>
          <w:rStyle w:val="Strong"/>
          <w:rFonts w:ascii="Arial" w:hAnsi="Arial" w:cs="Arial"/>
          <w:b w:val="0"/>
          <w:bCs w:val="0"/>
          <w:sz w:val="20"/>
          <w:szCs w:val="20"/>
        </w:rPr>
        <w:t xml:space="preserve">lesions were found in cases of pyoderma including </w:t>
      </w:r>
      <w:r w:rsidR="00213410" w:rsidRPr="00B75EF4">
        <w:rPr>
          <w:rFonts w:ascii="Arial" w:hAnsi="Arial" w:cs="Arial"/>
          <w:sz w:val="20"/>
          <w:szCs w:val="20"/>
        </w:rPr>
        <w:t xml:space="preserve">erythema, papules, pustules, epidermal collarettes, scales, crusts, hyperpigmentation, alopecia and a </w:t>
      </w:r>
      <w:proofErr w:type="gramStart"/>
      <w:r w:rsidR="00213410" w:rsidRPr="00B75EF4">
        <w:rPr>
          <w:rFonts w:ascii="Arial" w:hAnsi="Arial" w:cs="Arial"/>
          <w:sz w:val="20"/>
          <w:szCs w:val="20"/>
        </w:rPr>
        <w:t>moth eaten</w:t>
      </w:r>
      <w:proofErr w:type="gramEnd"/>
      <w:r w:rsidR="00213410" w:rsidRPr="00B75EF4">
        <w:rPr>
          <w:rFonts w:ascii="Arial" w:hAnsi="Arial" w:cs="Arial"/>
          <w:sz w:val="20"/>
          <w:szCs w:val="20"/>
        </w:rPr>
        <w:t xml:space="preserve"> appearance</w:t>
      </w:r>
      <w:r w:rsidR="00E644C5" w:rsidRPr="00B75EF4">
        <w:rPr>
          <w:rFonts w:ascii="Arial" w:hAnsi="Arial" w:cs="Arial"/>
          <w:sz w:val="20"/>
          <w:szCs w:val="20"/>
        </w:rPr>
        <w:t>.</w:t>
      </w:r>
      <w:r w:rsidR="00066832">
        <w:rPr>
          <w:rFonts w:ascii="Arial" w:hAnsi="Arial" w:cs="Arial"/>
          <w:sz w:val="20"/>
          <w:szCs w:val="20"/>
        </w:rPr>
        <w:t xml:space="preserve"> </w:t>
      </w:r>
      <w:r w:rsidR="00E644C5" w:rsidRPr="00B75EF4">
        <w:rPr>
          <w:rFonts w:ascii="Arial" w:hAnsi="Arial" w:cs="Arial"/>
          <w:sz w:val="20"/>
          <w:szCs w:val="20"/>
        </w:rPr>
        <w:t xml:space="preserve">In cefovecin group (G2) mean ranked </w:t>
      </w:r>
      <w:r w:rsidR="00C44179" w:rsidRPr="00B75EF4">
        <w:rPr>
          <w:rFonts w:ascii="Arial" w:hAnsi="Arial" w:cs="Arial"/>
          <w:sz w:val="20"/>
          <w:szCs w:val="20"/>
        </w:rPr>
        <w:t xml:space="preserve">of </w:t>
      </w:r>
      <w:r w:rsidR="00E644C5" w:rsidRPr="00B75EF4">
        <w:rPr>
          <w:rFonts w:ascii="Arial" w:hAnsi="Arial" w:cs="Arial"/>
          <w:sz w:val="20"/>
          <w:szCs w:val="20"/>
        </w:rPr>
        <w:t xml:space="preserve">presence and distribution of lesion score on the day of presentation (day 0) and day 28 (post treatment) were 4.333 and 1.167, respectively. </w:t>
      </w:r>
      <w:r w:rsidR="00E644C5" w:rsidRPr="00B75EF4">
        <w:rPr>
          <w:rStyle w:val="Strong"/>
          <w:rFonts w:ascii="Arial" w:hAnsi="Arial" w:cs="Arial"/>
          <w:b w:val="0"/>
          <w:bCs w:val="0"/>
          <w:sz w:val="20"/>
          <w:szCs w:val="20"/>
        </w:rPr>
        <w:t>The mean difference between the day of presentation (day 0) and day 28 (post treatment) was 3.167.</w:t>
      </w:r>
      <w:r w:rsidR="00066832">
        <w:rPr>
          <w:rStyle w:val="Strong"/>
          <w:rFonts w:ascii="Arial" w:hAnsi="Arial" w:cs="Arial"/>
          <w:b w:val="0"/>
          <w:bCs w:val="0"/>
          <w:sz w:val="20"/>
          <w:szCs w:val="20"/>
        </w:rPr>
        <w:t xml:space="preserve"> </w:t>
      </w:r>
      <w:r w:rsidR="00E644C5" w:rsidRPr="00B75EF4">
        <w:rPr>
          <w:rStyle w:val="Strong"/>
          <w:rFonts w:ascii="Arial" w:hAnsi="Arial" w:cs="Arial"/>
          <w:b w:val="0"/>
          <w:bCs w:val="0"/>
          <w:sz w:val="20"/>
          <w:szCs w:val="20"/>
        </w:rPr>
        <w:t xml:space="preserve">The overall change was observed in reduction of </w:t>
      </w:r>
      <w:r w:rsidR="00E644C5" w:rsidRPr="00B75EF4">
        <w:rPr>
          <w:rFonts w:ascii="Arial" w:hAnsi="Arial" w:cs="Arial"/>
          <w:sz w:val="20"/>
          <w:szCs w:val="20"/>
        </w:rPr>
        <w:t>presence and distribution of lesion score on the day of presentation (day</w:t>
      </w:r>
      <w:r w:rsidR="00066832">
        <w:rPr>
          <w:rFonts w:ascii="Arial" w:hAnsi="Arial" w:cs="Arial"/>
          <w:sz w:val="20"/>
          <w:szCs w:val="20"/>
        </w:rPr>
        <w:t xml:space="preserve"> </w:t>
      </w:r>
      <w:r w:rsidR="00E644C5" w:rsidRPr="00B75EF4">
        <w:rPr>
          <w:rFonts w:ascii="Arial" w:hAnsi="Arial" w:cs="Arial"/>
          <w:sz w:val="20"/>
          <w:szCs w:val="20"/>
        </w:rPr>
        <w:t xml:space="preserve">0) </w:t>
      </w:r>
      <w:r w:rsidR="00E644C5" w:rsidRPr="00B75EF4">
        <w:rPr>
          <w:rStyle w:val="Strong"/>
          <w:rFonts w:ascii="Arial" w:hAnsi="Arial" w:cs="Arial"/>
          <w:b w:val="0"/>
          <w:bCs w:val="0"/>
          <w:sz w:val="20"/>
          <w:szCs w:val="20"/>
        </w:rPr>
        <w:t>to day 28</w:t>
      </w:r>
      <w:r w:rsidR="00C300D9">
        <w:rPr>
          <w:rStyle w:val="Strong"/>
          <w:rFonts w:ascii="Arial" w:hAnsi="Arial" w:cs="Arial"/>
          <w:b w:val="0"/>
          <w:bCs w:val="0"/>
          <w:sz w:val="20"/>
          <w:szCs w:val="20"/>
        </w:rPr>
        <w:t xml:space="preserve"> (post treatment)</w:t>
      </w:r>
      <w:r w:rsidR="00E644C5" w:rsidRPr="00B75EF4">
        <w:rPr>
          <w:rStyle w:val="Strong"/>
          <w:rFonts w:ascii="Arial" w:hAnsi="Arial" w:cs="Arial"/>
          <w:b w:val="0"/>
          <w:bCs w:val="0"/>
          <w:sz w:val="20"/>
          <w:szCs w:val="20"/>
        </w:rPr>
        <w:t xml:space="preserve"> was 271.43%. A significant reduction in mean rank was noted between days. In marbofloxacin group (G1) mean ranked </w:t>
      </w:r>
      <w:r w:rsidR="00E644C5" w:rsidRPr="00B75EF4">
        <w:rPr>
          <w:rFonts w:ascii="Arial" w:hAnsi="Arial" w:cs="Arial"/>
          <w:sz w:val="20"/>
          <w:szCs w:val="20"/>
        </w:rPr>
        <w:t xml:space="preserve">presence and distribution of lesion score </w:t>
      </w:r>
      <w:r w:rsidR="00E644C5" w:rsidRPr="00B75EF4">
        <w:rPr>
          <w:rStyle w:val="Strong"/>
          <w:rFonts w:ascii="Arial" w:hAnsi="Arial" w:cs="Arial"/>
          <w:b w:val="0"/>
          <w:bCs w:val="0"/>
          <w:sz w:val="20"/>
          <w:szCs w:val="20"/>
        </w:rPr>
        <w:t>on day of presentation (day 0) and day 28</w:t>
      </w:r>
      <w:r w:rsidR="00C300D9">
        <w:rPr>
          <w:rStyle w:val="Strong"/>
          <w:rFonts w:ascii="Arial" w:hAnsi="Arial" w:cs="Arial"/>
          <w:b w:val="0"/>
          <w:bCs w:val="0"/>
          <w:sz w:val="20"/>
          <w:szCs w:val="20"/>
        </w:rPr>
        <w:t xml:space="preserve"> (post treatment)</w:t>
      </w:r>
      <w:r w:rsidR="00E644C5" w:rsidRPr="00B75EF4">
        <w:rPr>
          <w:rStyle w:val="Strong"/>
          <w:rFonts w:ascii="Arial" w:hAnsi="Arial" w:cs="Arial"/>
          <w:b w:val="0"/>
          <w:bCs w:val="0"/>
          <w:sz w:val="20"/>
          <w:szCs w:val="20"/>
        </w:rPr>
        <w:t xml:space="preserve"> </w:t>
      </w:r>
      <w:r w:rsidR="00066832">
        <w:rPr>
          <w:rStyle w:val="Strong"/>
          <w:rFonts w:ascii="Arial" w:hAnsi="Arial" w:cs="Arial"/>
          <w:b w:val="0"/>
          <w:bCs w:val="0"/>
          <w:sz w:val="20"/>
          <w:szCs w:val="20"/>
        </w:rPr>
        <w:t>were 4.167 and</w:t>
      </w:r>
      <w:r w:rsidR="00E644C5" w:rsidRPr="00B75EF4">
        <w:rPr>
          <w:rStyle w:val="Strong"/>
          <w:rFonts w:ascii="Arial" w:hAnsi="Arial" w:cs="Arial"/>
          <w:b w:val="0"/>
          <w:bCs w:val="0"/>
          <w:sz w:val="20"/>
          <w:szCs w:val="20"/>
        </w:rPr>
        <w:t xml:space="preserve"> 2.333</w:t>
      </w:r>
      <w:r w:rsidR="00066832">
        <w:rPr>
          <w:rStyle w:val="Strong"/>
          <w:rFonts w:ascii="Arial" w:hAnsi="Arial" w:cs="Arial"/>
          <w:b w:val="0"/>
          <w:bCs w:val="0"/>
          <w:sz w:val="20"/>
          <w:szCs w:val="20"/>
        </w:rPr>
        <w:t>, respectively</w:t>
      </w:r>
      <w:r w:rsidR="00E644C5" w:rsidRPr="00B75EF4">
        <w:rPr>
          <w:rStyle w:val="Strong"/>
          <w:rFonts w:ascii="Arial" w:hAnsi="Arial" w:cs="Arial"/>
          <w:b w:val="0"/>
          <w:bCs w:val="0"/>
          <w:sz w:val="20"/>
          <w:szCs w:val="20"/>
        </w:rPr>
        <w:t>. The mean difference betwe</w:t>
      </w:r>
      <w:r w:rsidR="00066832">
        <w:rPr>
          <w:rStyle w:val="Strong"/>
          <w:rFonts w:ascii="Arial" w:hAnsi="Arial" w:cs="Arial"/>
          <w:b w:val="0"/>
          <w:bCs w:val="0"/>
          <w:sz w:val="20"/>
          <w:szCs w:val="20"/>
        </w:rPr>
        <w:t xml:space="preserve">en the day of presentation (day </w:t>
      </w:r>
      <w:r w:rsidR="00E644C5" w:rsidRPr="00B75EF4">
        <w:rPr>
          <w:rStyle w:val="Strong"/>
          <w:rFonts w:ascii="Arial" w:hAnsi="Arial" w:cs="Arial"/>
          <w:b w:val="0"/>
          <w:bCs w:val="0"/>
          <w:sz w:val="20"/>
          <w:szCs w:val="20"/>
        </w:rPr>
        <w:t>0) and day 28</w:t>
      </w:r>
      <w:r w:rsidR="00C300D9">
        <w:rPr>
          <w:rStyle w:val="Strong"/>
          <w:rFonts w:ascii="Arial" w:hAnsi="Arial" w:cs="Arial"/>
          <w:b w:val="0"/>
          <w:bCs w:val="0"/>
          <w:sz w:val="20"/>
          <w:szCs w:val="20"/>
        </w:rPr>
        <w:t xml:space="preserve"> (post treatment)</w:t>
      </w:r>
      <w:r w:rsidR="00E644C5" w:rsidRPr="00B75EF4">
        <w:rPr>
          <w:rStyle w:val="Strong"/>
          <w:rFonts w:ascii="Arial" w:hAnsi="Arial" w:cs="Arial"/>
          <w:b w:val="0"/>
          <w:bCs w:val="0"/>
          <w:sz w:val="20"/>
          <w:szCs w:val="20"/>
        </w:rPr>
        <w:t xml:space="preserve"> were 1.833.</w:t>
      </w:r>
      <w:r w:rsidR="00066832">
        <w:rPr>
          <w:rStyle w:val="Strong"/>
          <w:rFonts w:ascii="Arial" w:hAnsi="Arial" w:cs="Arial"/>
          <w:b w:val="0"/>
          <w:bCs w:val="0"/>
          <w:sz w:val="20"/>
          <w:szCs w:val="20"/>
        </w:rPr>
        <w:t xml:space="preserve"> </w:t>
      </w:r>
      <w:r w:rsidR="00E644C5" w:rsidRPr="00B75EF4">
        <w:rPr>
          <w:rStyle w:val="Strong"/>
          <w:rFonts w:ascii="Arial" w:hAnsi="Arial" w:cs="Arial"/>
          <w:b w:val="0"/>
          <w:bCs w:val="0"/>
          <w:sz w:val="20"/>
          <w:szCs w:val="20"/>
        </w:rPr>
        <w:t>The overall change was observed in lowering of presence and distribution of lesion on day 0 to day 28 was 78%. A significant reduction in mean rank was noted between days.</w:t>
      </w:r>
      <w:r w:rsidR="00237E5A" w:rsidRPr="00B75EF4">
        <w:rPr>
          <w:rStyle w:val="Strong"/>
          <w:rFonts w:ascii="Arial" w:hAnsi="Arial" w:cs="Arial"/>
          <w:b w:val="0"/>
          <w:bCs w:val="0"/>
          <w:sz w:val="20"/>
          <w:szCs w:val="20"/>
        </w:rPr>
        <w:t xml:space="preserve"> There was significant reduction in score was observed on day 28 in cefovecin group (G2) as compared to marbofloxacin treated group (G1).</w:t>
      </w:r>
      <w:r w:rsidR="001159D0">
        <w:rPr>
          <w:rStyle w:val="Strong"/>
          <w:rFonts w:ascii="Arial" w:hAnsi="Arial" w:cs="Arial"/>
          <w:b w:val="0"/>
          <w:bCs w:val="0"/>
          <w:sz w:val="20"/>
          <w:szCs w:val="20"/>
        </w:rPr>
        <w:t xml:space="preserve"> Result is illustrated in the table 3.</w:t>
      </w:r>
    </w:p>
    <w:p w:rsidR="00237E5A" w:rsidRDefault="00C44179" w:rsidP="00C936E3">
      <w:pPr>
        <w:pStyle w:val="NormalWeb"/>
        <w:spacing w:before="0" w:beforeAutospacing="0" w:after="120" w:afterAutospacing="0"/>
        <w:rPr>
          <w:rStyle w:val="Strong"/>
          <w:rFonts w:ascii="Arial" w:hAnsi="Arial" w:cs="Arial"/>
          <w:b w:val="0"/>
          <w:bCs w:val="0"/>
          <w:sz w:val="20"/>
          <w:szCs w:val="20"/>
        </w:rPr>
      </w:pPr>
      <w:r w:rsidRPr="00B75EF4">
        <w:rPr>
          <w:rStyle w:val="Strong"/>
          <w:rFonts w:ascii="Arial" w:hAnsi="Arial" w:cs="Arial"/>
          <w:sz w:val="20"/>
          <w:szCs w:val="20"/>
        </w:rPr>
        <w:t>Coat</w:t>
      </w:r>
      <w:r w:rsidR="00066832">
        <w:rPr>
          <w:rStyle w:val="Strong"/>
          <w:rFonts w:ascii="Arial" w:hAnsi="Arial" w:cs="Arial"/>
          <w:sz w:val="20"/>
          <w:szCs w:val="20"/>
        </w:rPr>
        <w:t xml:space="preserve"> condition s</w:t>
      </w:r>
      <w:r w:rsidR="00237E5A" w:rsidRPr="00B75EF4">
        <w:rPr>
          <w:rStyle w:val="Strong"/>
          <w:rFonts w:ascii="Arial" w:hAnsi="Arial" w:cs="Arial"/>
          <w:sz w:val="20"/>
          <w:szCs w:val="20"/>
        </w:rPr>
        <w:t>core</w:t>
      </w:r>
      <w:r w:rsidRPr="00B75EF4">
        <w:rPr>
          <w:rStyle w:val="Strong"/>
          <w:rFonts w:ascii="Arial" w:hAnsi="Arial" w:cs="Arial"/>
          <w:sz w:val="20"/>
          <w:szCs w:val="20"/>
        </w:rPr>
        <w:t>:</w:t>
      </w:r>
      <w:r w:rsidR="00066832">
        <w:rPr>
          <w:rStyle w:val="Strong"/>
          <w:rFonts w:ascii="Arial" w:hAnsi="Arial" w:cs="Arial"/>
          <w:sz w:val="20"/>
          <w:szCs w:val="20"/>
        </w:rPr>
        <w:t xml:space="preserve"> </w:t>
      </w:r>
      <w:r w:rsidRPr="00B75EF4">
        <w:rPr>
          <w:rFonts w:ascii="Arial" w:hAnsi="Arial" w:cs="Arial"/>
          <w:sz w:val="20"/>
          <w:szCs w:val="20"/>
        </w:rPr>
        <w:t xml:space="preserve">Assessment of the coat condition score showed that both treatment regimens had a significant effect on improving coat condition during the study period. In cefovecin group (G2) mean ranked of coat condition score on the day of presentation (day 0) and day 28 (post treatment) were 4.500 and 1.167, respectively. </w:t>
      </w:r>
      <w:r w:rsidRPr="00B75EF4">
        <w:rPr>
          <w:rStyle w:val="Strong"/>
          <w:rFonts w:ascii="Arial" w:hAnsi="Arial" w:cs="Arial"/>
          <w:b w:val="0"/>
          <w:bCs w:val="0"/>
          <w:sz w:val="20"/>
          <w:szCs w:val="20"/>
        </w:rPr>
        <w:t xml:space="preserve">The mean difference between the day of presentation (day 0) and day 28 (post treatment) was </w:t>
      </w:r>
      <w:proofErr w:type="gramStart"/>
      <w:r w:rsidRPr="00B75EF4">
        <w:rPr>
          <w:rStyle w:val="Strong"/>
          <w:rFonts w:ascii="Arial" w:hAnsi="Arial" w:cs="Arial"/>
          <w:b w:val="0"/>
          <w:bCs w:val="0"/>
          <w:sz w:val="20"/>
          <w:szCs w:val="20"/>
        </w:rPr>
        <w:t>3.333.The</w:t>
      </w:r>
      <w:proofErr w:type="gramEnd"/>
      <w:r w:rsidRPr="00B75EF4">
        <w:rPr>
          <w:rStyle w:val="Strong"/>
          <w:rFonts w:ascii="Arial" w:hAnsi="Arial" w:cs="Arial"/>
          <w:b w:val="0"/>
          <w:bCs w:val="0"/>
          <w:sz w:val="20"/>
          <w:szCs w:val="20"/>
        </w:rPr>
        <w:t xml:space="preserve"> overall change was observed in reduction of </w:t>
      </w:r>
      <w:r w:rsidRPr="00B75EF4">
        <w:rPr>
          <w:rFonts w:ascii="Arial" w:hAnsi="Arial" w:cs="Arial"/>
          <w:sz w:val="20"/>
          <w:szCs w:val="20"/>
        </w:rPr>
        <w:t>coat condition score on the day of presentation (day</w:t>
      </w:r>
      <w:r w:rsidR="00066832">
        <w:rPr>
          <w:rFonts w:ascii="Arial" w:hAnsi="Arial" w:cs="Arial"/>
          <w:sz w:val="20"/>
          <w:szCs w:val="20"/>
        </w:rPr>
        <w:t xml:space="preserve"> </w:t>
      </w:r>
      <w:r w:rsidRPr="00B75EF4">
        <w:rPr>
          <w:rFonts w:ascii="Arial" w:hAnsi="Arial" w:cs="Arial"/>
          <w:sz w:val="20"/>
          <w:szCs w:val="20"/>
        </w:rPr>
        <w:t xml:space="preserve">0) </w:t>
      </w:r>
      <w:r w:rsidRPr="00B75EF4">
        <w:rPr>
          <w:rStyle w:val="Strong"/>
          <w:rFonts w:ascii="Arial" w:hAnsi="Arial" w:cs="Arial"/>
          <w:b w:val="0"/>
          <w:bCs w:val="0"/>
          <w:sz w:val="20"/>
          <w:szCs w:val="20"/>
        </w:rPr>
        <w:t>to day 28</w:t>
      </w:r>
      <w:r w:rsidR="00C300D9">
        <w:rPr>
          <w:rStyle w:val="Strong"/>
          <w:rFonts w:ascii="Arial" w:hAnsi="Arial" w:cs="Arial"/>
          <w:b w:val="0"/>
          <w:bCs w:val="0"/>
          <w:sz w:val="20"/>
          <w:szCs w:val="20"/>
        </w:rPr>
        <w:t xml:space="preserve"> (post treatment)</w:t>
      </w:r>
      <w:r w:rsidRPr="00B75EF4">
        <w:rPr>
          <w:rStyle w:val="Strong"/>
          <w:rFonts w:ascii="Arial" w:hAnsi="Arial" w:cs="Arial"/>
          <w:b w:val="0"/>
          <w:bCs w:val="0"/>
          <w:sz w:val="20"/>
          <w:szCs w:val="20"/>
        </w:rPr>
        <w:t xml:space="preserve"> was 285.71%. A significant reduction in mean rank was noted between days. In marbofloxacin group (G1) mean ranked of </w:t>
      </w:r>
      <w:r w:rsidRPr="00B75EF4">
        <w:rPr>
          <w:rFonts w:ascii="Arial" w:hAnsi="Arial" w:cs="Arial"/>
          <w:sz w:val="20"/>
          <w:szCs w:val="20"/>
        </w:rPr>
        <w:t xml:space="preserve">coat condition score </w:t>
      </w:r>
      <w:r w:rsidRPr="00B75EF4">
        <w:rPr>
          <w:rStyle w:val="Strong"/>
          <w:rFonts w:ascii="Arial" w:hAnsi="Arial" w:cs="Arial"/>
          <w:b w:val="0"/>
          <w:bCs w:val="0"/>
          <w:sz w:val="20"/>
          <w:szCs w:val="20"/>
        </w:rPr>
        <w:t>on day of presentation (day 0) and day 28</w:t>
      </w:r>
      <w:r w:rsidR="00C300D9">
        <w:rPr>
          <w:rStyle w:val="Strong"/>
          <w:rFonts w:ascii="Arial" w:hAnsi="Arial" w:cs="Arial"/>
          <w:b w:val="0"/>
          <w:bCs w:val="0"/>
          <w:sz w:val="20"/>
          <w:szCs w:val="20"/>
        </w:rPr>
        <w:t xml:space="preserve"> (post treatment)</w:t>
      </w:r>
      <w:r w:rsidR="00066832">
        <w:rPr>
          <w:rStyle w:val="Strong"/>
          <w:rFonts w:ascii="Arial" w:hAnsi="Arial" w:cs="Arial"/>
          <w:b w:val="0"/>
          <w:bCs w:val="0"/>
          <w:sz w:val="20"/>
          <w:szCs w:val="20"/>
        </w:rPr>
        <w:t xml:space="preserve"> were 4.167 and</w:t>
      </w:r>
      <w:r w:rsidRPr="00B75EF4">
        <w:rPr>
          <w:rStyle w:val="Strong"/>
          <w:rFonts w:ascii="Arial" w:hAnsi="Arial" w:cs="Arial"/>
          <w:b w:val="0"/>
          <w:bCs w:val="0"/>
          <w:sz w:val="20"/>
          <w:szCs w:val="20"/>
        </w:rPr>
        <w:t xml:space="preserve"> 2.333</w:t>
      </w:r>
      <w:r w:rsidR="00066832">
        <w:rPr>
          <w:rStyle w:val="Strong"/>
          <w:rFonts w:ascii="Arial" w:hAnsi="Arial" w:cs="Arial"/>
          <w:b w:val="0"/>
          <w:bCs w:val="0"/>
          <w:sz w:val="20"/>
          <w:szCs w:val="20"/>
        </w:rPr>
        <w:t>, respectively</w:t>
      </w:r>
      <w:r w:rsidRPr="00B75EF4">
        <w:rPr>
          <w:rStyle w:val="Strong"/>
          <w:rFonts w:ascii="Arial" w:hAnsi="Arial" w:cs="Arial"/>
          <w:b w:val="0"/>
          <w:bCs w:val="0"/>
          <w:sz w:val="20"/>
          <w:szCs w:val="20"/>
        </w:rPr>
        <w:t>. The mean difference between the day of presentation (day 0) and day 28</w:t>
      </w:r>
      <w:r w:rsidR="00C300D9">
        <w:rPr>
          <w:rStyle w:val="Strong"/>
          <w:rFonts w:ascii="Arial" w:hAnsi="Arial" w:cs="Arial"/>
          <w:b w:val="0"/>
          <w:bCs w:val="0"/>
          <w:sz w:val="20"/>
          <w:szCs w:val="20"/>
        </w:rPr>
        <w:t xml:space="preserve"> (post treatment)</w:t>
      </w:r>
      <w:r w:rsidRPr="00B75EF4">
        <w:rPr>
          <w:rStyle w:val="Strong"/>
          <w:rFonts w:ascii="Arial" w:hAnsi="Arial" w:cs="Arial"/>
          <w:b w:val="0"/>
          <w:bCs w:val="0"/>
          <w:sz w:val="20"/>
          <w:szCs w:val="20"/>
        </w:rPr>
        <w:t xml:space="preserve"> were 2.166.</w:t>
      </w:r>
      <w:r w:rsidR="00066832">
        <w:rPr>
          <w:rStyle w:val="Strong"/>
          <w:rFonts w:ascii="Arial" w:hAnsi="Arial" w:cs="Arial"/>
          <w:b w:val="0"/>
          <w:bCs w:val="0"/>
          <w:sz w:val="20"/>
          <w:szCs w:val="20"/>
        </w:rPr>
        <w:t xml:space="preserve"> </w:t>
      </w:r>
      <w:r w:rsidRPr="00B75EF4">
        <w:rPr>
          <w:rStyle w:val="Strong"/>
          <w:rFonts w:ascii="Arial" w:hAnsi="Arial" w:cs="Arial"/>
          <w:b w:val="0"/>
          <w:bCs w:val="0"/>
          <w:sz w:val="20"/>
          <w:szCs w:val="20"/>
        </w:rPr>
        <w:t>The overall change was observed in lowering of presence and distribution of lesion on day 0 to day 28 was 100%. A significant reduction in mean rank was noted between days. There was significant reduction in score was observed on day 28 in cefovecin group (G2) as compared to marbofloxacin treated group (G1).</w:t>
      </w:r>
      <w:r w:rsidR="001159D0">
        <w:rPr>
          <w:rStyle w:val="Strong"/>
          <w:rFonts w:ascii="Arial" w:hAnsi="Arial" w:cs="Arial"/>
          <w:b w:val="0"/>
          <w:bCs w:val="0"/>
          <w:sz w:val="20"/>
          <w:szCs w:val="20"/>
        </w:rPr>
        <w:t xml:space="preserve"> Result is illustrated in the table 3.</w:t>
      </w:r>
    </w:p>
    <w:p w:rsidR="001159D0" w:rsidRDefault="001159D0" w:rsidP="00C936E3">
      <w:pPr>
        <w:pStyle w:val="NormalWeb"/>
        <w:spacing w:before="0" w:beforeAutospacing="0" w:after="120" w:afterAutospacing="0"/>
        <w:rPr>
          <w:rStyle w:val="Strong"/>
          <w:rFonts w:ascii="Arial" w:hAnsi="Arial" w:cs="Arial"/>
          <w:b w:val="0"/>
          <w:bCs w:val="0"/>
          <w:sz w:val="20"/>
          <w:szCs w:val="20"/>
        </w:rPr>
      </w:pPr>
      <w:r w:rsidRPr="00B75EF4">
        <w:rPr>
          <w:rFonts w:ascii="Arial" w:hAnsi="Arial" w:cs="Arial"/>
          <w:sz w:val="20"/>
          <w:szCs w:val="20"/>
        </w:rPr>
        <w:t xml:space="preserve">Similar observations were reported by </w:t>
      </w:r>
      <w:r w:rsidRPr="00B75EF4">
        <w:rPr>
          <w:rStyle w:val="Strong"/>
          <w:rFonts w:ascii="Arial" w:hAnsi="Arial" w:cs="Arial"/>
          <w:b w:val="0"/>
          <w:bCs w:val="0"/>
          <w:sz w:val="20"/>
          <w:szCs w:val="20"/>
        </w:rPr>
        <w:t>Fuji</w:t>
      </w:r>
      <w:r>
        <w:rPr>
          <w:rStyle w:val="Strong"/>
          <w:rFonts w:ascii="Arial" w:hAnsi="Arial" w:cs="Arial"/>
          <w:b w:val="0"/>
          <w:bCs w:val="0"/>
          <w:sz w:val="20"/>
          <w:szCs w:val="20"/>
        </w:rPr>
        <w:t xml:space="preserve"> </w:t>
      </w:r>
      <w:r w:rsidRPr="00B75EF4">
        <w:rPr>
          <w:rStyle w:val="Emphasis"/>
          <w:rFonts w:ascii="Arial" w:hAnsi="Arial" w:cs="Arial"/>
          <w:sz w:val="20"/>
          <w:szCs w:val="20"/>
        </w:rPr>
        <w:t>et al.</w:t>
      </w:r>
      <w:r>
        <w:rPr>
          <w:rStyle w:val="Emphasis"/>
          <w:rFonts w:ascii="Arial" w:hAnsi="Arial" w:cs="Arial"/>
          <w:sz w:val="20"/>
          <w:szCs w:val="20"/>
        </w:rPr>
        <w:t xml:space="preserve"> </w:t>
      </w:r>
      <w:r w:rsidRPr="00B75EF4">
        <w:rPr>
          <w:rStyle w:val="Strong"/>
          <w:rFonts w:ascii="Arial" w:hAnsi="Arial" w:cs="Arial"/>
          <w:b w:val="0"/>
          <w:bCs w:val="0"/>
          <w:sz w:val="20"/>
          <w:szCs w:val="20"/>
        </w:rPr>
        <w:t>(2007)</w:t>
      </w:r>
      <w:r w:rsidRPr="00B75EF4">
        <w:rPr>
          <w:rFonts w:ascii="Arial" w:hAnsi="Arial" w:cs="Arial"/>
          <w:sz w:val="20"/>
          <w:szCs w:val="20"/>
        </w:rPr>
        <w:t xml:space="preserve">, who demonstrated that </w:t>
      </w:r>
      <w:r w:rsidRPr="00B75EF4">
        <w:rPr>
          <w:rStyle w:val="Strong"/>
          <w:rFonts w:ascii="Arial" w:hAnsi="Arial" w:cs="Arial"/>
          <w:b w:val="0"/>
          <w:bCs w:val="0"/>
          <w:sz w:val="20"/>
          <w:szCs w:val="20"/>
        </w:rPr>
        <w:t>cefovecin showed higher therapeutic efficacy (87.5%) on the 14th day of the</w:t>
      </w:r>
      <w:r>
        <w:rPr>
          <w:rStyle w:val="Strong"/>
          <w:rFonts w:ascii="Arial" w:hAnsi="Arial" w:cs="Arial"/>
          <w:b w:val="0"/>
          <w:bCs w:val="0"/>
          <w:sz w:val="20"/>
          <w:szCs w:val="20"/>
        </w:rPr>
        <w:t xml:space="preserve"> </w:t>
      </w:r>
      <w:r w:rsidRPr="00B75EF4">
        <w:rPr>
          <w:rStyle w:val="Strong"/>
          <w:rFonts w:ascii="Arial" w:hAnsi="Arial" w:cs="Arial"/>
          <w:b w:val="0"/>
          <w:bCs w:val="0"/>
          <w:sz w:val="20"/>
          <w:szCs w:val="20"/>
        </w:rPr>
        <w:t>treatment protocol</w:t>
      </w:r>
      <w:r w:rsidRPr="00B75EF4">
        <w:rPr>
          <w:rFonts w:ascii="Arial" w:hAnsi="Arial" w:cs="Arial"/>
          <w:sz w:val="20"/>
          <w:szCs w:val="20"/>
        </w:rPr>
        <w:t xml:space="preserve"> in the management of canine pyoderma, compared to </w:t>
      </w:r>
      <w:proofErr w:type="spellStart"/>
      <w:r w:rsidRPr="00B75EF4">
        <w:rPr>
          <w:rStyle w:val="Strong"/>
          <w:rFonts w:ascii="Arial" w:hAnsi="Arial" w:cs="Arial"/>
          <w:b w:val="0"/>
          <w:bCs w:val="0"/>
          <w:sz w:val="20"/>
          <w:szCs w:val="20"/>
        </w:rPr>
        <w:t>orbifloxacin</w:t>
      </w:r>
      <w:proofErr w:type="spellEnd"/>
      <w:r w:rsidRPr="00B75EF4">
        <w:rPr>
          <w:rStyle w:val="Strong"/>
          <w:rFonts w:ascii="Arial" w:hAnsi="Arial" w:cs="Arial"/>
          <w:b w:val="0"/>
          <w:bCs w:val="0"/>
          <w:sz w:val="20"/>
          <w:szCs w:val="20"/>
        </w:rPr>
        <w:t xml:space="preserve"> (73.3%)</w:t>
      </w:r>
      <w:r w:rsidRPr="00B75EF4">
        <w:rPr>
          <w:rFonts w:ascii="Arial" w:hAnsi="Arial" w:cs="Arial"/>
          <w:sz w:val="20"/>
          <w:szCs w:val="20"/>
        </w:rPr>
        <w:t xml:space="preserve">. </w:t>
      </w:r>
      <w:proofErr w:type="spellStart"/>
      <w:r w:rsidRPr="00B75EF4">
        <w:rPr>
          <w:rStyle w:val="Strong"/>
          <w:rFonts w:ascii="Arial" w:hAnsi="Arial" w:cs="Arial"/>
          <w:b w:val="0"/>
          <w:bCs w:val="0"/>
          <w:sz w:val="20"/>
          <w:szCs w:val="20"/>
        </w:rPr>
        <w:t>Stegemann</w:t>
      </w:r>
      <w:proofErr w:type="spellEnd"/>
      <w:r w:rsidRPr="00B75EF4">
        <w:rPr>
          <w:rStyle w:val="Strong"/>
          <w:rFonts w:ascii="Arial" w:hAnsi="Arial" w:cs="Arial"/>
          <w:b w:val="0"/>
          <w:bCs w:val="0"/>
          <w:sz w:val="20"/>
          <w:szCs w:val="20"/>
        </w:rPr>
        <w:t xml:space="preserve"> </w:t>
      </w:r>
      <w:r w:rsidRPr="00B75EF4">
        <w:rPr>
          <w:rStyle w:val="Strong"/>
          <w:rFonts w:ascii="Arial" w:hAnsi="Arial" w:cs="Arial"/>
          <w:b w:val="0"/>
          <w:bCs w:val="0"/>
          <w:i/>
          <w:iCs/>
          <w:sz w:val="20"/>
          <w:szCs w:val="20"/>
        </w:rPr>
        <w:t>et al.</w:t>
      </w:r>
      <w:r w:rsidRPr="00B75EF4">
        <w:rPr>
          <w:rStyle w:val="Strong"/>
          <w:rFonts w:ascii="Arial" w:hAnsi="Arial" w:cs="Arial"/>
          <w:b w:val="0"/>
          <w:bCs w:val="0"/>
          <w:sz w:val="20"/>
          <w:szCs w:val="20"/>
        </w:rPr>
        <w:t xml:space="preserve"> (2007) found that cefovecin showed 96.9% success rate </w:t>
      </w:r>
      <w:proofErr w:type="spellStart"/>
      <w:r w:rsidRPr="00B75EF4">
        <w:rPr>
          <w:rStyle w:val="Strong"/>
          <w:rFonts w:ascii="Arial" w:hAnsi="Arial" w:cs="Arial"/>
          <w:b w:val="0"/>
          <w:bCs w:val="0"/>
          <w:sz w:val="20"/>
          <w:szCs w:val="20"/>
        </w:rPr>
        <w:t>a</w:t>
      </w:r>
      <w:proofErr w:type="spellEnd"/>
      <w:r w:rsidRPr="00B75EF4">
        <w:rPr>
          <w:rStyle w:val="Strong"/>
          <w:rFonts w:ascii="Arial" w:hAnsi="Arial" w:cs="Arial"/>
          <w:b w:val="0"/>
          <w:bCs w:val="0"/>
          <w:sz w:val="20"/>
          <w:szCs w:val="20"/>
        </w:rPr>
        <w:t xml:space="preserve"> compared to amoxicillin clavulanic acid 92.5% in the treatment of </w:t>
      </w:r>
      <w:r w:rsidRPr="00B75EF4">
        <w:rPr>
          <w:rStyle w:val="Strong"/>
          <w:rFonts w:ascii="Arial" w:hAnsi="Arial" w:cs="Arial"/>
          <w:b w:val="0"/>
          <w:bCs w:val="0"/>
          <w:sz w:val="20"/>
          <w:szCs w:val="20"/>
        </w:rPr>
        <w:lastRenderedPageBreak/>
        <w:t xml:space="preserve">pyoderma. Six </w:t>
      </w:r>
      <w:r w:rsidRPr="00B75EF4">
        <w:rPr>
          <w:rStyle w:val="Strong"/>
          <w:rFonts w:ascii="Arial" w:hAnsi="Arial" w:cs="Arial"/>
          <w:b w:val="0"/>
          <w:bCs w:val="0"/>
          <w:i/>
          <w:iCs/>
          <w:sz w:val="20"/>
          <w:szCs w:val="20"/>
        </w:rPr>
        <w:t>et al.</w:t>
      </w:r>
      <w:r w:rsidRPr="00B75EF4">
        <w:rPr>
          <w:rStyle w:val="Strong"/>
          <w:rFonts w:ascii="Arial" w:hAnsi="Arial" w:cs="Arial"/>
          <w:b w:val="0"/>
          <w:bCs w:val="0"/>
          <w:sz w:val="20"/>
          <w:szCs w:val="20"/>
        </w:rPr>
        <w:t xml:space="preserve"> (2008) concluded that the use of cefovecin in the treatment of pyoderma showed 92.4% success rate.</w:t>
      </w:r>
      <w:r>
        <w:rPr>
          <w:rStyle w:val="Strong"/>
          <w:rFonts w:ascii="Arial" w:hAnsi="Arial" w:cs="Arial"/>
          <w:b w:val="0"/>
          <w:bCs w:val="0"/>
          <w:sz w:val="20"/>
          <w:szCs w:val="20"/>
        </w:rPr>
        <w:t xml:space="preserve"> </w:t>
      </w:r>
      <w:r w:rsidRPr="00B75EF4">
        <w:rPr>
          <w:rFonts w:ascii="Arial" w:hAnsi="Arial" w:cs="Arial"/>
          <w:sz w:val="20"/>
          <w:szCs w:val="20"/>
        </w:rPr>
        <w:t>The results of the present study</w:t>
      </w:r>
      <w:r>
        <w:rPr>
          <w:rFonts w:ascii="Arial" w:hAnsi="Arial" w:cs="Arial"/>
          <w:sz w:val="20"/>
          <w:szCs w:val="20"/>
        </w:rPr>
        <w:t xml:space="preserve"> </w:t>
      </w:r>
      <w:r w:rsidRPr="00B75EF4">
        <w:rPr>
          <w:rFonts w:ascii="Arial" w:hAnsi="Arial" w:cs="Arial"/>
          <w:sz w:val="20"/>
          <w:szCs w:val="20"/>
        </w:rPr>
        <w:t xml:space="preserve">cefovecin exhibited a faster onset of action and better therapeutic efficacy than marbofloxacin. In both groups, antipruritic drugs and zinc supplementation were used as ancillary therapy for the control of pruritus. </w:t>
      </w:r>
    </w:p>
    <w:p w:rsidR="00B75EF4" w:rsidRPr="00B75EF4" w:rsidRDefault="00B75EF4" w:rsidP="00B75EF4">
      <w:pPr>
        <w:spacing w:after="0" w:line="240" w:lineRule="auto"/>
        <w:jc w:val="both"/>
        <w:rPr>
          <w:rFonts w:ascii="Arial" w:hAnsi="Arial" w:cs="Arial"/>
          <w:sz w:val="20"/>
          <w:szCs w:val="20"/>
        </w:rPr>
      </w:pPr>
      <w:r w:rsidRPr="00B75EF4">
        <w:rPr>
          <w:rFonts w:ascii="Arial" w:hAnsi="Arial" w:cs="Arial"/>
          <w:b/>
          <w:bCs/>
          <w:sz w:val="20"/>
          <w:szCs w:val="20"/>
        </w:rPr>
        <w:t>Table no. 3: Mean rank score in dogs affected with pyoderma in different treatment groups at different intervals</w:t>
      </w:r>
    </w:p>
    <w:p w:rsidR="00B75EF4" w:rsidRPr="00B75EF4" w:rsidRDefault="00B75EF4" w:rsidP="00B75EF4">
      <w:pPr>
        <w:spacing w:after="0" w:line="240" w:lineRule="auto"/>
        <w:jc w:val="both"/>
        <w:rPr>
          <w:rFonts w:ascii="Arial" w:hAnsi="Arial" w:cs="Arial"/>
          <w:b/>
          <w:bCs/>
          <w:sz w:val="20"/>
          <w:szCs w:val="20"/>
        </w:rPr>
      </w:pPr>
    </w:p>
    <w:tbl>
      <w:tblPr>
        <w:tblStyle w:val="TableGrid"/>
        <w:tblW w:w="9072" w:type="dxa"/>
        <w:tblInd w:w="108" w:type="dxa"/>
        <w:tblLook w:val="04A0" w:firstRow="1" w:lastRow="0" w:firstColumn="1" w:lastColumn="0" w:noHBand="0" w:noVBand="1"/>
      </w:tblPr>
      <w:tblGrid>
        <w:gridCol w:w="877"/>
        <w:gridCol w:w="1391"/>
        <w:gridCol w:w="1418"/>
        <w:gridCol w:w="1559"/>
        <w:gridCol w:w="1276"/>
        <w:gridCol w:w="1417"/>
        <w:gridCol w:w="1134"/>
      </w:tblGrid>
      <w:tr w:rsidR="00B75EF4" w:rsidRPr="00B75EF4" w:rsidTr="00F670F6">
        <w:trPr>
          <w:trHeight w:val="649"/>
        </w:trPr>
        <w:tc>
          <w:tcPr>
            <w:tcW w:w="877" w:type="dxa"/>
            <w:vAlign w:val="center"/>
          </w:tcPr>
          <w:p w:rsidR="00B75EF4" w:rsidRPr="00B75EF4" w:rsidRDefault="00B75EF4" w:rsidP="00F670F6">
            <w:pPr>
              <w:jc w:val="center"/>
              <w:rPr>
                <w:rFonts w:ascii="Arial" w:hAnsi="Arial" w:cs="Arial"/>
                <w:b/>
                <w:bCs/>
                <w:sz w:val="20"/>
                <w:szCs w:val="20"/>
              </w:rPr>
            </w:pPr>
            <w:r w:rsidRPr="00B75EF4">
              <w:rPr>
                <w:rFonts w:ascii="Arial" w:hAnsi="Arial" w:cs="Arial"/>
                <w:b/>
                <w:bCs/>
                <w:sz w:val="20"/>
                <w:szCs w:val="20"/>
              </w:rPr>
              <w:t>Group</w:t>
            </w:r>
          </w:p>
        </w:tc>
        <w:tc>
          <w:tcPr>
            <w:tcW w:w="1391" w:type="dxa"/>
            <w:vAlign w:val="center"/>
          </w:tcPr>
          <w:p w:rsidR="00B75EF4" w:rsidRPr="00B75EF4" w:rsidRDefault="00B75EF4" w:rsidP="00F670F6">
            <w:pPr>
              <w:jc w:val="center"/>
              <w:rPr>
                <w:rFonts w:ascii="Arial" w:hAnsi="Arial" w:cs="Arial"/>
                <w:b/>
                <w:bCs/>
                <w:sz w:val="20"/>
                <w:szCs w:val="20"/>
              </w:rPr>
            </w:pPr>
            <w:r w:rsidRPr="00B75EF4">
              <w:rPr>
                <w:rFonts w:ascii="Arial" w:hAnsi="Arial" w:cs="Arial"/>
                <w:b/>
                <w:bCs/>
                <w:sz w:val="20"/>
                <w:szCs w:val="20"/>
              </w:rPr>
              <w:t>Mean</w:t>
            </w:r>
          </w:p>
          <w:p w:rsidR="00B75EF4" w:rsidRPr="00B75EF4" w:rsidRDefault="00B75EF4" w:rsidP="00F670F6">
            <w:pPr>
              <w:jc w:val="center"/>
              <w:rPr>
                <w:rFonts w:ascii="Arial" w:hAnsi="Arial" w:cs="Arial"/>
                <w:b/>
                <w:bCs/>
                <w:sz w:val="20"/>
                <w:szCs w:val="20"/>
              </w:rPr>
            </w:pPr>
            <w:r w:rsidRPr="00B75EF4">
              <w:rPr>
                <w:rFonts w:ascii="Arial" w:hAnsi="Arial" w:cs="Arial"/>
                <w:b/>
                <w:bCs/>
                <w:sz w:val="20"/>
                <w:szCs w:val="20"/>
              </w:rPr>
              <w:t>Day 0</w:t>
            </w:r>
          </w:p>
        </w:tc>
        <w:tc>
          <w:tcPr>
            <w:tcW w:w="1418" w:type="dxa"/>
            <w:vAlign w:val="center"/>
          </w:tcPr>
          <w:p w:rsidR="00B75EF4" w:rsidRPr="00B75EF4" w:rsidRDefault="00B75EF4" w:rsidP="00F670F6">
            <w:pPr>
              <w:jc w:val="center"/>
              <w:rPr>
                <w:rFonts w:ascii="Arial" w:hAnsi="Arial" w:cs="Arial"/>
                <w:b/>
                <w:bCs/>
                <w:sz w:val="20"/>
                <w:szCs w:val="20"/>
              </w:rPr>
            </w:pPr>
            <w:r w:rsidRPr="00B75EF4">
              <w:rPr>
                <w:rFonts w:ascii="Arial" w:hAnsi="Arial" w:cs="Arial"/>
                <w:b/>
                <w:bCs/>
                <w:sz w:val="20"/>
                <w:szCs w:val="20"/>
              </w:rPr>
              <w:t>Mean</w:t>
            </w:r>
          </w:p>
          <w:p w:rsidR="00B75EF4" w:rsidRPr="00B75EF4" w:rsidRDefault="00B75EF4" w:rsidP="00F670F6">
            <w:pPr>
              <w:jc w:val="center"/>
              <w:rPr>
                <w:rFonts w:ascii="Arial" w:hAnsi="Arial" w:cs="Arial"/>
                <w:b/>
                <w:bCs/>
                <w:sz w:val="20"/>
                <w:szCs w:val="20"/>
              </w:rPr>
            </w:pPr>
            <w:r w:rsidRPr="00B75EF4">
              <w:rPr>
                <w:rFonts w:ascii="Arial" w:hAnsi="Arial" w:cs="Arial"/>
                <w:b/>
                <w:bCs/>
                <w:sz w:val="20"/>
                <w:szCs w:val="20"/>
              </w:rPr>
              <w:t>Day 28</w:t>
            </w:r>
          </w:p>
        </w:tc>
        <w:tc>
          <w:tcPr>
            <w:tcW w:w="1559" w:type="dxa"/>
          </w:tcPr>
          <w:p w:rsidR="00B75EF4" w:rsidRPr="00B75EF4" w:rsidRDefault="00B75EF4" w:rsidP="00F670F6">
            <w:pPr>
              <w:jc w:val="center"/>
              <w:rPr>
                <w:rFonts w:ascii="Arial" w:hAnsi="Arial" w:cs="Arial"/>
                <w:b/>
                <w:bCs/>
                <w:sz w:val="20"/>
                <w:szCs w:val="20"/>
              </w:rPr>
            </w:pPr>
            <w:r w:rsidRPr="00B75EF4">
              <w:rPr>
                <w:rFonts w:ascii="Arial" w:hAnsi="Arial" w:cs="Arial"/>
                <w:b/>
                <w:bCs/>
                <w:sz w:val="20"/>
                <w:szCs w:val="20"/>
              </w:rPr>
              <w:t>Mean</w:t>
            </w:r>
          </w:p>
          <w:p w:rsidR="00B75EF4" w:rsidRPr="00B75EF4" w:rsidRDefault="00B75EF4" w:rsidP="00F670F6">
            <w:pPr>
              <w:jc w:val="center"/>
              <w:rPr>
                <w:rFonts w:ascii="Arial" w:hAnsi="Arial" w:cs="Arial"/>
                <w:b/>
                <w:bCs/>
                <w:sz w:val="20"/>
                <w:szCs w:val="20"/>
              </w:rPr>
            </w:pPr>
            <w:r w:rsidRPr="00B75EF4">
              <w:rPr>
                <w:rFonts w:ascii="Arial" w:hAnsi="Arial" w:cs="Arial"/>
                <w:b/>
                <w:bCs/>
                <w:sz w:val="20"/>
                <w:szCs w:val="20"/>
              </w:rPr>
              <w:t>difference</w:t>
            </w:r>
          </w:p>
        </w:tc>
        <w:tc>
          <w:tcPr>
            <w:tcW w:w="1276" w:type="dxa"/>
          </w:tcPr>
          <w:p w:rsidR="00B75EF4" w:rsidRPr="00B75EF4" w:rsidRDefault="00B75EF4" w:rsidP="00F670F6">
            <w:pPr>
              <w:jc w:val="center"/>
              <w:rPr>
                <w:rFonts w:ascii="Arial" w:hAnsi="Arial" w:cs="Arial"/>
                <w:b/>
                <w:bCs/>
                <w:sz w:val="20"/>
                <w:szCs w:val="20"/>
              </w:rPr>
            </w:pPr>
            <w:r w:rsidRPr="00B75EF4">
              <w:rPr>
                <w:rFonts w:ascii="Arial" w:hAnsi="Arial" w:cs="Arial"/>
                <w:b/>
                <w:bCs/>
                <w:sz w:val="20"/>
                <w:szCs w:val="20"/>
              </w:rPr>
              <w:t>%</w:t>
            </w:r>
          </w:p>
          <w:p w:rsidR="00B75EF4" w:rsidRPr="00B75EF4" w:rsidRDefault="00B75EF4" w:rsidP="00F670F6">
            <w:pPr>
              <w:jc w:val="center"/>
              <w:rPr>
                <w:rFonts w:ascii="Arial" w:hAnsi="Arial" w:cs="Arial"/>
                <w:b/>
                <w:bCs/>
                <w:sz w:val="20"/>
                <w:szCs w:val="20"/>
              </w:rPr>
            </w:pPr>
            <w:r w:rsidRPr="00B75EF4">
              <w:rPr>
                <w:rFonts w:ascii="Arial" w:hAnsi="Arial" w:cs="Arial"/>
                <w:b/>
                <w:bCs/>
                <w:sz w:val="20"/>
                <w:szCs w:val="20"/>
              </w:rPr>
              <w:t>change</w:t>
            </w:r>
          </w:p>
        </w:tc>
        <w:tc>
          <w:tcPr>
            <w:tcW w:w="1417" w:type="dxa"/>
          </w:tcPr>
          <w:p w:rsidR="00B75EF4" w:rsidRPr="00B75EF4" w:rsidRDefault="00B75EF4" w:rsidP="00F670F6">
            <w:pPr>
              <w:jc w:val="center"/>
              <w:rPr>
                <w:rFonts w:ascii="Arial" w:hAnsi="Arial" w:cs="Arial"/>
                <w:b/>
                <w:bCs/>
                <w:sz w:val="20"/>
                <w:szCs w:val="20"/>
              </w:rPr>
            </w:pPr>
            <w:r w:rsidRPr="00B75EF4">
              <w:rPr>
                <w:rFonts w:ascii="Arial" w:hAnsi="Arial" w:cs="Arial"/>
                <w:b/>
                <w:bCs/>
                <w:sz w:val="20"/>
                <w:szCs w:val="20"/>
              </w:rPr>
              <w:t>Wilcoxon</w:t>
            </w:r>
          </w:p>
          <w:p w:rsidR="00B75EF4" w:rsidRPr="00B75EF4" w:rsidRDefault="00B75EF4" w:rsidP="00F670F6">
            <w:pPr>
              <w:jc w:val="center"/>
              <w:rPr>
                <w:rFonts w:ascii="Arial" w:hAnsi="Arial" w:cs="Arial"/>
                <w:b/>
                <w:bCs/>
                <w:sz w:val="20"/>
                <w:szCs w:val="20"/>
              </w:rPr>
            </w:pPr>
            <w:r w:rsidRPr="00B75EF4">
              <w:rPr>
                <w:rFonts w:ascii="Arial" w:hAnsi="Arial" w:cs="Arial"/>
                <w:b/>
                <w:bCs/>
                <w:sz w:val="20"/>
                <w:szCs w:val="20"/>
              </w:rPr>
              <w:t>Test (W)</w:t>
            </w:r>
          </w:p>
        </w:tc>
        <w:tc>
          <w:tcPr>
            <w:tcW w:w="1134" w:type="dxa"/>
          </w:tcPr>
          <w:p w:rsidR="00B75EF4" w:rsidRPr="00B75EF4" w:rsidRDefault="00B75EF4" w:rsidP="00F670F6">
            <w:pPr>
              <w:jc w:val="center"/>
              <w:rPr>
                <w:rFonts w:ascii="Arial" w:hAnsi="Arial" w:cs="Arial"/>
                <w:b/>
                <w:bCs/>
                <w:sz w:val="20"/>
                <w:szCs w:val="20"/>
              </w:rPr>
            </w:pPr>
            <w:r w:rsidRPr="00B75EF4">
              <w:rPr>
                <w:rFonts w:ascii="Arial" w:hAnsi="Arial" w:cs="Arial"/>
                <w:b/>
                <w:bCs/>
                <w:sz w:val="20"/>
                <w:szCs w:val="20"/>
              </w:rPr>
              <w:t xml:space="preserve">p- </w:t>
            </w:r>
          </w:p>
          <w:p w:rsidR="00B75EF4" w:rsidRPr="00B75EF4" w:rsidRDefault="00B75EF4" w:rsidP="00F670F6">
            <w:pPr>
              <w:jc w:val="center"/>
              <w:rPr>
                <w:rFonts w:ascii="Arial" w:hAnsi="Arial" w:cs="Arial"/>
                <w:b/>
                <w:bCs/>
                <w:sz w:val="20"/>
                <w:szCs w:val="20"/>
              </w:rPr>
            </w:pPr>
            <w:r w:rsidRPr="00B75EF4">
              <w:rPr>
                <w:rFonts w:ascii="Arial" w:hAnsi="Arial" w:cs="Arial"/>
                <w:b/>
                <w:bCs/>
                <w:sz w:val="20"/>
                <w:szCs w:val="20"/>
              </w:rPr>
              <w:t>value</w:t>
            </w:r>
          </w:p>
        </w:tc>
      </w:tr>
      <w:tr w:rsidR="00B75EF4" w:rsidRPr="00B75EF4" w:rsidTr="00F670F6">
        <w:trPr>
          <w:trHeight w:val="317"/>
        </w:trPr>
        <w:tc>
          <w:tcPr>
            <w:tcW w:w="9072" w:type="dxa"/>
            <w:gridSpan w:val="7"/>
            <w:vAlign w:val="center"/>
          </w:tcPr>
          <w:p w:rsidR="00B75EF4" w:rsidRPr="00B75EF4" w:rsidRDefault="00066832" w:rsidP="00F670F6">
            <w:pPr>
              <w:jc w:val="center"/>
              <w:rPr>
                <w:rFonts w:ascii="Arial" w:hAnsi="Arial" w:cs="Arial"/>
                <w:sz w:val="20"/>
                <w:szCs w:val="20"/>
              </w:rPr>
            </w:pPr>
            <w:r>
              <w:rPr>
                <w:rFonts w:ascii="Arial" w:hAnsi="Arial" w:cs="Arial"/>
                <w:sz w:val="20"/>
                <w:szCs w:val="20"/>
              </w:rPr>
              <w:t>Pruritus s</w:t>
            </w:r>
            <w:r w:rsidR="00B75EF4" w:rsidRPr="00B75EF4">
              <w:rPr>
                <w:rFonts w:ascii="Arial" w:hAnsi="Arial" w:cs="Arial"/>
                <w:sz w:val="20"/>
                <w:szCs w:val="20"/>
              </w:rPr>
              <w:t>core</w:t>
            </w:r>
          </w:p>
        </w:tc>
      </w:tr>
      <w:tr w:rsidR="00B75EF4" w:rsidRPr="00B75EF4" w:rsidTr="00F670F6">
        <w:trPr>
          <w:trHeight w:val="317"/>
        </w:trPr>
        <w:tc>
          <w:tcPr>
            <w:tcW w:w="877" w:type="dxa"/>
            <w:vAlign w:val="center"/>
          </w:tcPr>
          <w:p w:rsidR="00B75EF4" w:rsidRPr="00B75EF4" w:rsidRDefault="00B75EF4" w:rsidP="00F670F6">
            <w:pPr>
              <w:jc w:val="center"/>
              <w:rPr>
                <w:rFonts w:ascii="Arial" w:hAnsi="Arial" w:cs="Arial"/>
                <w:b/>
                <w:bCs/>
                <w:sz w:val="20"/>
                <w:szCs w:val="20"/>
              </w:rPr>
            </w:pPr>
            <w:r w:rsidRPr="00B75EF4">
              <w:rPr>
                <w:rFonts w:ascii="Arial" w:hAnsi="Arial" w:cs="Arial"/>
                <w:b/>
                <w:bCs/>
                <w:sz w:val="20"/>
                <w:szCs w:val="20"/>
              </w:rPr>
              <w:t>G1</w:t>
            </w:r>
          </w:p>
        </w:tc>
        <w:tc>
          <w:tcPr>
            <w:tcW w:w="1391" w:type="dxa"/>
            <w:vAlign w:val="center"/>
          </w:tcPr>
          <w:p w:rsidR="00B75EF4" w:rsidRPr="00B75EF4" w:rsidRDefault="00B75EF4" w:rsidP="00F670F6">
            <w:pPr>
              <w:jc w:val="center"/>
              <w:rPr>
                <w:rFonts w:ascii="Arial" w:hAnsi="Arial" w:cs="Arial"/>
                <w:sz w:val="20"/>
                <w:szCs w:val="20"/>
              </w:rPr>
            </w:pPr>
            <w:r w:rsidRPr="00B75EF4">
              <w:rPr>
                <w:rFonts w:ascii="Arial" w:hAnsi="Arial" w:cs="Arial"/>
                <w:sz w:val="20"/>
                <w:szCs w:val="20"/>
              </w:rPr>
              <w:t>4.167</w:t>
            </w:r>
          </w:p>
        </w:tc>
        <w:tc>
          <w:tcPr>
            <w:tcW w:w="1418" w:type="dxa"/>
            <w:vAlign w:val="center"/>
          </w:tcPr>
          <w:p w:rsidR="00B75EF4" w:rsidRPr="00B75EF4" w:rsidRDefault="00B75EF4" w:rsidP="00F670F6">
            <w:pPr>
              <w:jc w:val="center"/>
              <w:rPr>
                <w:rFonts w:ascii="Arial" w:hAnsi="Arial" w:cs="Arial"/>
                <w:sz w:val="20"/>
                <w:szCs w:val="20"/>
              </w:rPr>
            </w:pPr>
            <w:r w:rsidRPr="00B75EF4">
              <w:rPr>
                <w:rFonts w:ascii="Arial" w:hAnsi="Arial" w:cs="Arial"/>
                <w:sz w:val="20"/>
                <w:szCs w:val="20"/>
              </w:rPr>
              <w:t>2.333</w:t>
            </w:r>
          </w:p>
        </w:tc>
        <w:tc>
          <w:tcPr>
            <w:tcW w:w="1559" w:type="dxa"/>
          </w:tcPr>
          <w:p w:rsidR="00B75EF4" w:rsidRPr="00B75EF4" w:rsidRDefault="00B75EF4" w:rsidP="00F670F6">
            <w:pPr>
              <w:jc w:val="center"/>
              <w:rPr>
                <w:rFonts w:ascii="Arial" w:hAnsi="Arial" w:cs="Arial"/>
                <w:sz w:val="20"/>
                <w:szCs w:val="20"/>
              </w:rPr>
            </w:pPr>
            <w:r w:rsidRPr="00B75EF4">
              <w:rPr>
                <w:rFonts w:ascii="Arial" w:hAnsi="Arial" w:cs="Arial"/>
                <w:sz w:val="20"/>
                <w:szCs w:val="20"/>
              </w:rPr>
              <w:t>1.833</w:t>
            </w:r>
          </w:p>
        </w:tc>
        <w:tc>
          <w:tcPr>
            <w:tcW w:w="1276" w:type="dxa"/>
          </w:tcPr>
          <w:p w:rsidR="00B75EF4" w:rsidRPr="00B75EF4" w:rsidRDefault="00B75EF4" w:rsidP="00F670F6">
            <w:pPr>
              <w:jc w:val="center"/>
              <w:rPr>
                <w:rFonts w:ascii="Arial" w:hAnsi="Arial" w:cs="Arial"/>
                <w:sz w:val="20"/>
                <w:szCs w:val="20"/>
              </w:rPr>
            </w:pPr>
            <w:r w:rsidRPr="00B75EF4">
              <w:rPr>
                <w:rFonts w:ascii="Arial" w:hAnsi="Arial" w:cs="Arial"/>
                <w:sz w:val="20"/>
                <w:szCs w:val="20"/>
              </w:rPr>
              <w:t>78.57</w:t>
            </w:r>
          </w:p>
        </w:tc>
        <w:tc>
          <w:tcPr>
            <w:tcW w:w="1417" w:type="dxa"/>
          </w:tcPr>
          <w:p w:rsidR="00B75EF4" w:rsidRPr="00B75EF4" w:rsidRDefault="00B75EF4" w:rsidP="00F670F6">
            <w:pPr>
              <w:jc w:val="center"/>
              <w:rPr>
                <w:rFonts w:ascii="Arial" w:hAnsi="Arial" w:cs="Arial"/>
                <w:sz w:val="20"/>
                <w:szCs w:val="20"/>
              </w:rPr>
            </w:pPr>
            <w:r w:rsidRPr="00B75EF4">
              <w:rPr>
                <w:rFonts w:ascii="Arial" w:hAnsi="Arial" w:cs="Arial"/>
                <w:sz w:val="20"/>
                <w:szCs w:val="20"/>
              </w:rPr>
              <w:t>15</w:t>
            </w:r>
          </w:p>
        </w:tc>
        <w:tc>
          <w:tcPr>
            <w:tcW w:w="1134" w:type="dxa"/>
          </w:tcPr>
          <w:p w:rsidR="00B75EF4" w:rsidRPr="00B75EF4" w:rsidRDefault="00B75EF4" w:rsidP="00F670F6">
            <w:pPr>
              <w:jc w:val="center"/>
              <w:rPr>
                <w:rFonts w:ascii="Arial" w:hAnsi="Arial" w:cs="Arial"/>
                <w:sz w:val="20"/>
                <w:szCs w:val="20"/>
              </w:rPr>
            </w:pPr>
            <w:r w:rsidRPr="00B75EF4">
              <w:rPr>
                <w:rFonts w:ascii="Arial" w:hAnsi="Arial" w:cs="Arial"/>
                <w:sz w:val="20"/>
                <w:szCs w:val="20"/>
              </w:rPr>
              <w:t>0.059</w:t>
            </w:r>
          </w:p>
        </w:tc>
      </w:tr>
      <w:tr w:rsidR="00B75EF4" w:rsidRPr="00B75EF4" w:rsidTr="00F670F6">
        <w:trPr>
          <w:trHeight w:val="302"/>
        </w:trPr>
        <w:tc>
          <w:tcPr>
            <w:tcW w:w="877" w:type="dxa"/>
            <w:vAlign w:val="center"/>
          </w:tcPr>
          <w:p w:rsidR="00B75EF4" w:rsidRPr="00B75EF4" w:rsidRDefault="00B75EF4" w:rsidP="00F670F6">
            <w:pPr>
              <w:jc w:val="center"/>
              <w:rPr>
                <w:rFonts w:ascii="Arial" w:hAnsi="Arial" w:cs="Arial"/>
                <w:b/>
                <w:bCs/>
                <w:sz w:val="20"/>
                <w:szCs w:val="20"/>
              </w:rPr>
            </w:pPr>
            <w:r w:rsidRPr="00B75EF4">
              <w:rPr>
                <w:rFonts w:ascii="Arial" w:hAnsi="Arial" w:cs="Arial"/>
                <w:b/>
                <w:bCs/>
                <w:sz w:val="20"/>
                <w:szCs w:val="20"/>
              </w:rPr>
              <w:t>G2</w:t>
            </w:r>
          </w:p>
        </w:tc>
        <w:tc>
          <w:tcPr>
            <w:tcW w:w="1391" w:type="dxa"/>
            <w:vAlign w:val="center"/>
          </w:tcPr>
          <w:p w:rsidR="00B75EF4" w:rsidRPr="00B75EF4" w:rsidRDefault="00B75EF4" w:rsidP="00F670F6">
            <w:pPr>
              <w:jc w:val="center"/>
              <w:rPr>
                <w:rFonts w:ascii="Arial" w:hAnsi="Arial" w:cs="Arial"/>
                <w:sz w:val="20"/>
                <w:szCs w:val="20"/>
              </w:rPr>
            </w:pPr>
            <w:r w:rsidRPr="00B75EF4">
              <w:rPr>
                <w:rFonts w:ascii="Arial" w:hAnsi="Arial" w:cs="Arial"/>
                <w:sz w:val="20"/>
                <w:szCs w:val="20"/>
              </w:rPr>
              <w:t>4.333</w:t>
            </w:r>
          </w:p>
        </w:tc>
        <w:tc>
          <w:tcPr>
            <w:tcW w:w="1418" w:type="dxa"/>
            <w:vAlign w:val="center"/>
          </w:tcPr>
          <w:p w:rsidR="00B75EF4" w:rsidRPr="00B75EF4" w:rsidRDefault="00B75EF4" w:rsidP="00F670F6">
            <w:pPr>
              <w:jc w:val="center"/>
              <w:rPr>
                <w:rFonts w:ascii="Arial" w:hAnsi="Arial" w:cs="Arial"/>
                <w:sz w:val="20"/>
                <w:szCs w:val="20"/>
              </w:rPr>
            </w:pPr>
            <w:r w:rsidRPr="00B75EF4">
              <w:rPr>
                <w:rFonts w:ascii="Arial" w:hAnsi="Arial" w:cs="Arial"/>
                <w:sz w:val="20"/>
                <w:szCs w:val="20"/>
              </w:rPr>
              <w:t>1.333</w:t>
            </w:r>
          </w:p>
        </w:tc>
        <w:tc>
          <w:tcPr>
            <w:tcW w:w="1559" w:type="dxa"/>
          </w:tcPr>
          <w:p w:rsidR="00B75EF4" w:rsidRPr="00B75EF4" w:rsidRDefault="00B75EF4" w:rsidP="00F670F6">
            <w:pPr>
              <w:jc w:val="center"/>
              <w:rPr>
                <w:rFonts w:ascii="Arial" w:hAnsi="Arial" w:cs="Arial"/>
                <w:sz w:val="20"/>
                <w:szCs w:val="20"/>
              </w:rPr>
            </w:pPr>
            <w:r w:rsidRPr="00B75EF4">
              <w:rPr>
                <w:rFonts w:ascii="Arial" w:hAnsi="Arial" w:cs="Arial"/>
                <w:sz w:val="20"/>
                <w:szCs w:val="20"/>
              </w:rPr>
              <w:t>3.000</w:t>
            </w:r>
          </w:p>
        </w:tc>
        <w:tc>
          <w:tcPr>
            <w:tcW w:w="1276" w:type="dxa"/>
          </w:tcPr>
          <w:p w:rsidR="00B75EF4" w:rsidRPr="00B75EF4" w:rsidRDefault="00B75EF4" w:rsidP="00F670F6">
            <w:pPr>
              <w:jc w:val="center"/>
              <w:rPr>
                <w:rFonts w:ascii="Arial" w:hAnsi="Arial" w:cs="Arial"/>
                <w:sz w:val="20"/>
                <w:szCs w:val="20"/>
              </w:rPr>
            </w:pPr>
            <w:r w:rsidRPr="00B75EF4">
              <w:rPr>
                <w:rFonts w:ascii="Arial" w:hAnsi="Arial" w:cs="Arial"/>
                <w:sz w:val="20"/>
                <w:szCs w:val="20"/>
              </w:rPr>
              <w:t>225.00</w:t>
            </w:r>
          </w:p>
        </w:tc>
        <w:tc>
          <w:tcPr>
            <w:tcW w:w="1417" w:type="dxa"/>
          </w:tcPr>
          <w:p w:rsidR="00B75EF4" w:rsidRPr="00B75EF4" w:rsidRDefault="00B75EF4" w:rsidP="00F670F6">
            <w:pPr>
              <w:jc w:val="center"/>
              <w:rPr>
                <w:rFonts w:ascii="Arial" w:hAnsi="Arial" w:cs="Arial"/>
                <w:sz w:val="20"/>
                <w:szCs w:val="20"/>
              </w:rPr>
            </w:pPr>
            <w:r w:rsidRPr="00B75EF4">
              <w:rPr>
                <w:rFonts w:ascii="Arial" w:hAnsi="Arial" w:cs="Arial"/>
                <w:sz w:val="20"/>
                <w:szCs w:val="20"/>
              </w:rPr>
              <w:t>21</w:t>
            </w:r>
          </w:p>
        </w:tc>
        <w:tc>
          <w:tcPr>
            <w:tcW w:w="1134" w:type="dxa"/>
          </w:tcPr>
          <w:p w:rsidR="00B75EF4" w:rsidRPr="00B75EF4" w:rsidRDefault="00B75EF4" w:rsidP="00F670F6">
            <w:pPr>
              <w:jc w:val="center"/>
              <w:rPr>
                <w:rFonts w:ascii="Arial" w:hAnsi="Arial" w:cs="Arial"/>
                <w:sz w:val="20"/>
                <w:szCs w:val="20"/>
              </w:rPr>
            </w:pPr>
            <w:r w:rsidRPr="00B75EF4">
              <w:rPr>
                <w:rFonts w:ascii="Arial" w:hAnsi="Arial" w:cs="Arial"/>
                <w:sz w:val="20"/>
                <w:szCs w:val="20"/>
              </w:rPr>
              <w:t>0.036</w:t>
            </w:r>
            <w:r w:rsidRPr="00B75EF4">
              <w:rPr>
                <w:rFonts w:ascii="Arial" w:hAnsi="Arial" w:cs="Arial"/>
                <w:sz w:val="20"/>
                <w:szCs w:val="20"/>
                <w:vertAlign w:val="superscript"/>
              </w:rPr>
              <w:t>*</w:t>
            </w:r>
          </w:p>
        </w:tc>
      </w:tr>
      <w:tr w:rsidR="00B75EF4" w:rsidRPr="00B75EF4" w:rsidTr="00F670F6">
        <w:trPr>
          <w:trHeight w:val="302"/>
        </w:trPr>
        <w:tc>
          <w:tcPr>
            <w:tcW w:w="9072" w:type="dxa"/>
            <w:gridSpan w:val="7"/>
            <w:vAlign w:val="center"/>
          </w:tcPr>
          <w:p w:rsidR="00B75EF4" w:rsidRPr="00B75EF4" w:rsidRDefault="00B75EF4" w:rsidP="00F670F6">
            <w:pPr>
              <w:jc w:val="center"/>
              <w:rPr>
                <w:rFonts w:ascii="Arial" w:hAnsi="Arial" w:cs="Arial"/>
                <w:sz w:val="20"/>
                <w:szCs w:val="20"/>
              </w:rPr>
            </w:pPr>
            <w:r w:rsidRPr="00B75EF4">
              <w:rPr>
                <w:rFonts w:ascii="Arial" w:hAnsi="Arial" w:cs="Arial"/>
                <w:sz w:val="20"/>
                <w:szCs w:val="20"/>
              </w:rPr>
              <w:t>Presence/distribution of lesions clinical score</w:t>
            </w:r>
          </w:p>
        </w:tc>
      </w:tr>
      <w:tr w:rsidR="00B75EF4" w:rsidRPr="00B75EF4" w:rsidTr="00F670F6">
        <w:trPr>
          <w:trHeight w:val="302"/>
        </w:trPr>
        <w:tc>
          <w:tcPr>
            <w:tcW w:w="877" w:type="dxa"/>
            <w:vAlign w:val="center"/>
          </w:tcPr>
          <w:p w:rsidR="00B75EF4" w:rsidRPr="00B75EF4" w:rsidRDefault="00B75EF4" w:rsidP="00F670F6">
            <w:pPr>
              <w:jc w:val="center"/>
              <w:rPr>
                <w:rFonts w:ascii="Arial" w:hAnsi="Arial" w:cs="Arial"/>
                <w:b/>
                <w:bCs/>
                <w:sz w:val="20"/>
                <w:szCs w:val="20"/>
              </w:rPr>
            </w:pPr>
            <w:r w:rsidRPr="00B75EF4">
              <w:rPr>
                <w:rFonts w:ascii="Arial" w:hAnsi="Arial" w:cs="Arial"/>
                <w:b/>
                <w:bCs/>
                <w:sz w:val="20"/>
                <w:szCs w:val="20"/>
              </w:rPr>
              <w:t>G1</w:t>
            </w:r>
          </w:p>
        </w:tc>
        <w:tc>
          <w:tcPr>
            <w:tcW w:w="1391" w:type="dxa"/>
            <w:vAlign w:val="center"/>
          </w:tcPr>
          <w:p w:rsidR="00B75EF4" w:rsidRPr="00B75EF4" w:rsidRDefault="00B75EF4" w:rsidP="00F670F6">
            <w:pPr>
              <w:jc w:val="center"/>
              <w:rPr>
                <w:rFonts w:ascii="Arial" w:hAnsi="Arial" w:cs="Arial"/>
                <w:sz w:val="20"/>
                <w:szCs w:val="20"/>
              </w:rPr>
            </w:pPr>
            <w:r w:rsidRPr="00B75EF4">
              <w:rPr>
                <w:rFonts w:ascii="Arial" w:hAnsi="Arial" w:cs="Arial"/>
                <w:sz w:val="20"/>
                <w:szCs w:val="20"/>
              </w:rPr>
              <w:t>4.167</w:t>
            </w:r>
          </w:p>
        </w:tc>
        <w:tc>
          <w:tcPr>
            <w:tcW w:w="1418" w:type="dxa"/>
            <w:vAlign w:val="center"/>
          </w:tcPr>
          <w:p w:rsidR="00B75EF4" w:rsidRPr="00B75EF4" w:rsidRDefault="00B75EF4" w:rsidP="00F670F6">
            <w:pPr>
              <w:jc w:val="center"/>
              <w:rPr>
                <w:rFonts w:ascii="Arial" w:hAnsi="Arial" w:cs="Arial"/>
                <w:sz w:val="20"/>
                <w:szCs w:val="20"/>
              </w:rPr>
            </w:pPr>
            <w:r w:rsidRPr="00B75EF4">
              <w:rPr>
                <w:rFonts w:ascii="Arial" w:hAnsi="Arial" w:cs="Arial"/>
                <w:sz w:val="20"/>
                <w:szCs w:val="20"/>
              </w:rPr>
              <w:t>2.333</w:t>
            </w:r>
          </w:p>
        </w:tc>
        <w:tc>
          <w:tcPr>
            <w:tcW w:w="1559" w:type="dxa"/>
          </w:tcPr>
          <w:p w:rsidR="00B75EF4" w:rsidRPr="00B75EF4" w:rsidRDefault="00B75EF4" w:rsidP="00F670F6">
            <w:pPr>
              <w:jc w:val="center"/>
              <w:rPr>
                <w:rFonts w:ascii="Arial" w:hAnsi="Arial" w:cs="Arial"/>
                <w:sz w:val="20"/>
                <w:szCs w:val="20"/>
              </w:rPr>
            </w:pPr>
            <w:r w:rsidRPr="00B75EF4">
              <w:rPr>
                <w:rFonts w:ascii="Arial" w:hAnsi="Arial" w:cs="Arial"/>
                <w:sz w:val="20"/>
                <w:szCs w:val="20"/>
              </w:rPr>
              <w:t>1.833</w:t>
            </w:r>
          </w:p>
        </w:tc>
        <w:tc>
          <w:tcPr>
            <w:tcW w:w="1276" w:type="dxa"/>
          </w:tcPr>
          <w:p w:rsidR="00B75EF4" w:rsidRPr="00B75EF4" w:rsidRDefault="00B75EF4" w:rsidP="00F670F6">
            <w:pPr>
              <w:jc w:val="center"/>
              <w:rPr>
                <w:rFonts w:ascii="Arial" w:hAnsi="Arial" w:cs="Arial"/>
                <w:sz w:val="20"/>
                <w:szCs w:val="20"/>
              </w:rPr>
            </w:pPr>
            <w:r w:rsidRPr="00B75EF4">
              <w:rPr>
                <w:rFonts w:ascii="Arial" w:hAnsi="Arial" w:cs="Arial"/>
                <w:sz w:val="20"/>
                <w:szCs w:val="20"/>
              </w:rPr>
              <w:t>78.57</w:t>
            </w:r>
          </w:p>
        </w:tc>
        <w:tc>
          <w:tcPr>
            <w:tcW w:w="1417" w:type="dxa"/>
          </w:tcPr>
          <w:p w:rsidR="00B75EF4" w:rsidRPr="00B75EF4" w:rsidRDefault="00B75EF4" w:rsidP="00F670F6">
            <w:pPr>
              <w:jc w:val="center"/>
              <w:rPr>
                <w:rFonts w:ascii="Arial" w:hAnsi="Arial" w:cs="Arial"/>
                <w:sz w:val="20"/>
                <w:szCs w:val="20"/>
              </w:rPr>
            </w:pPr>
            <w:r w:rsidRPr="00B75EF4">
              <w:rPr>
                <w:rFonts w:ascii="Arial" w:hAnsi="Arial" w:cs="Arial"/>
                <w:sz w:val="20"/>
                <w:szCs w:val="20"/>
              </w:rPr>
              <w:t>21</w:t>
            </w:r>
          </w:p>
        </w:tc>
        <w:tc>
          <w:tcPr>
            <w:tcW w:w="1134" w:type="dxa"/>
          </w:tcPr>
          <w:p w:rsidR="00B75EF4" w:rsidRPr="00B75EF4" w:rsidRDefault="00B75EF4" w:rsidP="00F670F6">
            <w:pPr>
              <w:jc w:val="center"/>
              <w:rPr>
                <w:rFonts w:ascii="Arial" w:hAnsi="Arial" w:cs="Arial"/>
                <w:sz w:val="20"/>
                <w:szCs w:val="20"/>
              </w:rPr>
            </w:pPr>
            <w:r w:rsidRPr="00B75EF4">
              <w:rPr>
                <w:rFonts w:ascii="Arial" w:hAnsi="Arial" w:cs="Arial"/>
                <w:sz w:val="20"/>
                <w:szCs w:val="20"/>
              </w:rPr>
              <w:t>0.036</w:t>
            </w:r>
            <w:r w:rsidRPr="00B75EF4">
              <w:rPr>
                <w:rFonts w:ascii="Arial" w:hAnsi="Arial" w:cs="Arial"/>
                <w:sz w:val="20"/>
                <w:szCs w:val="20"/>
                <w:vertAlign w:val="superscript"/>
              </w:rPr>
              <w:t>*</w:t>
            </w:r>
          </w:p>
        </w:tc>
      </w:tr>
      <w:tr w:rsidR="00B75EF4" w:rsidRPr="00B75EF4" w:rsidTr="00F670F6">
        <w:trPr>
          <w:trHeight w:val="302"/>
        </w:trPr>
        <w:tc>
          <w:tcPr>
            <w:tcW w:w="877" w:type="dxa"/>
            <w:vAlign w:val="center"/>
          </w:tcPr>
          <w:p w:rsidR="00B75EF4" w:rsidRPr="00B75EF4" w:rsidRDefault="00B75EF4" w:rsidP="00F670F6">
            <w:pPr>
              <w:jc w:val="center"/>
              <w:rPr>
                <w:rFonts w:ascii="Arial" w:hAnsi="Arial" w:cs="Arial"/>
                <w:b/>
                <w:bCs/>
                <w:sz w:val="20"/>
                <w:szCs w:val="20"/>
              </w:rPr>
            </w:pPr>
            <w:r w:rsidRPr="00B75EF4">
              <w:rPr>
                <w:rFonts w:ascii="Arial" w:hAnsi="Arial" w:cs="Arial"/>
                <w:b/>
                <w:bCs/>
                <w:sz w:val="20"/>
                <w:szCs w:val="20"/>
              </w:rPr>
              <w:t>G2</w:t>
            </w:r>
          </w:p>
        </w:tc>
        <w:tc>
          <w:tcPr>
            <w:tcW w:w="1391" w:type="dxa"/>
            <w:vAlign w:val="center"/>
          </w:tcPr>
          <w:p w:rsidR="00B75EF4" w:rsidRPr="00B75EF4" w:rsidRDefault="00B75EF4" w:rsidP="00F670F6">
            <w:pPr>
              <w:jc w:val="center"/>
              <w:rPr>
                <w:rFonts w:ascii="Arial" w:hAnsi="Arial" w:cs="Arial"/>
                <w:sz w:val="20"/>
                <w:szCs w:val="20"/>
              </w:rPr>
            </w:pPr>
            <w:r w:rsidRPr="00B75EF4">
              <w:rPr>
                <w:rFonts w:ascii="Arial" w:hAnsi="Arial" w:cs="Arial"/>
                <w:sz w:val="20"/>
                <w:szCs w:val="20"/>
              </w:rPr>
              <w:t>4.333</w:t>
            </w:r>
          </w:p>
        </w:tc>
        <w:tc>
          <w:tcPr>
            <w:tcW w:w="1418" w:type="dxa"/>
            <w:vAlign w:val="center"/>
          </w:tcPr>
          <w:p w:rsidR="00B75EF4" w:rsidRPr="00B75EF4" w:rsidRDefault="00B75EF4" w:rsidP="00F670F6">
            <w:pPr>
              <w:jc w:val="center"/>
              <w:rPr>
                <w:rFonts w:ascii="Arial" w:hAnsi="Arial" w:cs="Arial"/>
                <w:sz w:val="20"/>
                <w:szCs w:val="20"/>
              </w:rPr>
            </w:pPr>
            <w:r w:rsidRPr="00B75EF4">
              <w:rPr>
                <w:rFonts w:ascii="Arial" w:hAnsi="Arial" w:cs="Arial"/>
                <w:sz w:val="20"/>
                <w:szCs w:val="20"/>
              </w:rPr>
              <w:t>1.167</w:t>
            </w:r>
          </w:p>
        </w:tc>
        <w:tc>
          <w:tcPr>
            <w:tcW w:w="1559" w:type="dxa"/>
          </w:tcPr>
          <w:p w:rsidR="00B75EF4" w:rsidRPr="00B75EF4" w:rsidRDefault="00B75EF4" w:rsidP="00F670F6">
            <w:pPr>
              <w:jc w:val="center"/>
              <w:rPr>
                <w:rFonts w:ascii="Arial" w:hAnsi="Arial" w:cs="Arial"/>
                <w:sz w:val="20"/>
                <w:szCs w:val="20"/>
              </w:rPr>
            </w:pPr>
            <w:r w:rsidRPr="00B75EF4">
              <w:rPr>
                <w:rFonts w:ascii="Arial" w:hAnsi="Arial" w:cs="Arial"/>
                <w:sz w:val="20"/>
                <w:szCs w:val="20"/>
              </w:rPr>
              <w:t>3.167</w:t>
            </w:r>
          </w:p>
        </w:tc>
        <w:tc>
          <w:tcPr>
            <w:tcW w:w="1276" w:type="dxa"/>
          </w:tcPr>
          <w:p w:rsidR="00B75EF4" w:rsidRPr="00B75EF4" w:rsidRDefault="00B75EF4" w:rsidP="00F670F6">
            <w:pPr>
              <w:jc w:val="center"/>
              <w:rPr>
                <w:rFonts w:ascii="Arial" w:hAnsi="Arial" w:cs="Arial"/>
                <w:sz w:val="20"/>
                <w:szCs w:val="20"/>
              </w:rPr>
            </w:pPr>
            <w:r w:rsidRPr="00B75EF4">
              <w:rPr>
                <w:rFonts w:ascii="Arial" w:hAnsi="Arial" w:cs="Arial"/>
                <w:sz w:val="20"/>
                <w:szCs w:val="20"/>
              </w:rPr>
              <w:t>271.43</w:t>
            </w:r>
          </w:p>
        </w:tc>
        <w:tc>
          <w:tcPr>
            <w:tcW w:w="1417" w:type="dxa"/>
          </w:tcPr>
          <w:p w:rsidR="00B75EF4" w:rsidRPr="00B75EF4" w:rsidRDefault="00B75EF4" w:rsidP="00F670F6">
            <w:pPr>
              <w:jc w:val="center"/>
              <w:rPr>
                <w:rFonts w:ascii="Arial" w:hAnsi="Arial" w:cs="Arial"/>
                <w:sz w:val="20"/>
                <w:szCs w:val="20"/>
              </w:rPr>
            </w:pPr>
            <w:r w:rsidRPr="00B75EF4">
              <w:rPr>
                <w:rFonts w:ascii="Arial" w:hAnsi="Arial" w:cs="Arial"/>
                <w:sz w:val="20"/>
                <w:szCs w:val="20"/>
              </w:rPr>
              <w:t>21</w:t>
            </w:r>
          </w:p>
        </w:tc>
        <w:tc>
          <w:tcPr>
            <w:tcW w:w="1134" w:type="dxa"/>
          </w:tcPr>
          <w:p w:rsidR="00B75EF4" w:rsidRPr="00B75EF4" w:rsidRDefault="00B75EF4" w:rsidP="00F670F6">
            <w:pPr>
              <w:jc w:val="center"/>
              <w:rPr>
                <w:rFonts w:ascii="Arial" w:hAnsi="Arial" w:cs="Arial"/>
                <w:sz w:val="20"/>
                <w:szCs w:val="20"/>
              </w:rPr>
            </w:pPr>
            <w:r w:rsidRPr="00B75EF4">
              <w:rPr>
                <w:rFonts w:ascii="Arial" w:hAnsi="Arial" w:cs="Arial"/>
                <w:sz w:val="20"/>
                <w:szCs w:val="20"/>
              </w:rPr>
              <w:t>0.036</w:t>
            </w:r>
            <w:r w:rsidRPr="00B75EF4">
              <w:rPr>
                <w:rFonts w:ascii="Arial" w:hAnsi="Arial" w:cs="Arial"/>
                <w:sz w:val="20"/>
                <w:szCs w:val="20"/>
                <w:vertAlign w:val="superscript"/>
              </w:rPr>
              <w:t>*</w:t>
            </w:r>
          </w:p>
        </w:tc>
      </w:tr>
      <w:tr w:rsidR="00B75EF4" w:rsidRPr="00B75EF4" w:rsidTr="00F670F6">
        <w:trPr>
          <w:trHeight w:val="302"/>
        </w:trPr>
        <w:tc>
          <w:tcPr>
            <w:tcW w:w="9072" w:type="dxa"/>
            <w:gridSpan w:val="7"/>
            <w:vAlign w:val="center"/>
          </w:tcPr>
          <w:p w:rsidR="00B75EF4" w:rsidRPr="00B75EF4" w:rsidRDefault="00066832" w:rsidP="00F670F6">
            <w:pPr>
              <w:jc w:val="center"/>
              <w:rPr>
                <w:rFonts w:ascii="Arial" w:hAnsi="Arial" w:cs="Arial"/>
                <w:sz w:val="20"/>
                <w:szCs w:val="20"/>
              </w:rPr>
            </w:pPr>
            <w:r>
              <w:rPr>
                <w:rFonts w:ascii="Arial" w:hAnsi="Arial" w:cs="Arial"/>
                <w:sz w:val="20"/>
                <w:szCs w:val="20"/>
              </w:rPr>
              <w:t>Coat condition s</w:t>
            </w:r>
            <w:r w:rsidR="00B75EF4" w:rsidRPr="00B75EF4">
              <w:rPr>
                <w:rFonts w:ascii="Arial" w:hAnsi="Arial" w:cs="Arial"/>
                <w:sz w:val="20"/>
                <w:szCs w:val="20"/>
              </w:rPr>
              <w:t>core</w:t>
            </w:r>
          </w:p>
        </w:tc>
      </w:tr>
      <w:tr w:rsidR="00B75EF4" w:rsidRPr="00B75EF4" w:rsidTr="00F670F6">
        <w:trPr>
          <w:trHeight w:val="302"/>
        </w:trPr>
        <w:tc>
          <w:tcPr>
            <w:tcW w:w="877" w:type="dxa"/>
            <w:vAlign w:val="center"/>
          </w:tcPr>
          <w:p w:rsidR="00B75EF4" w:rsidRPr="00B75EF4" w:rsidRDefault="00B75EF4" w:rsidP="00F670F6">
            <w:pPr>
              <w:jc w:val="center"/>
              <w:rPr>
                <w:rFonts w:ascii="Arial" w:hAnsi="Arial" w:cs="Arial"/>
                <w:b/>
                <w:bCs/>
                <w:sz w:val="20"/>
                <w:szCs w:val="20"/>
              </w:rPr>
            </w:pPr>
            <w:r w:rsidRPr="00B75EF4">
              <w:rPr>
                <w:rFonts w:ascii="Arial" w:hAnsi="Arial" w:cs="Arial"/>
                <w:b/>
                <w:bCs/>
                <w:sz w:val="20"/>
                <w:szCs w:val="20"/>
              </w:rPr>
              <w:t>G1</w:t>
            </w:r>
          </w:p>
        </w:tc>
        <w:tc>
          <w:tcPr>
            <w:tcW w:w="1391" w:type="dxa"/>
            <w:vAlign w:val="center"/>
          </w:tcPr>
          <w:p w:rsidR="00B75EF4" w:rsidRPr="00B75EF4" w:rsidRDefault="00B75EF4" w:rsidP="00F670F6">
            <w:pPr>
              <w:jc w:val="center"/>
              <w:rPr>
                <w:rFonts w:ascii="Arial" w:hAnsi="Arial" w:cs="Arial"/>
                <w:sz w:val="20"/>
                <w:szCs w:val="20"/>
              </w:rPr>
            </w:pPr>
            <w:r w:rsidRPr="00B75EF4">
              <w:rPr>
                <w:rFonts w:ascii="Arial" w:hAnsi="Arial" w:cs="Arial"/>
                <w:sz w:val="20"/>
                <w:szCs w:val="20"/>
              </w:rPr>
              <w:t>4.333</w:t>
            </w:r>
          </w:p>
        </w:tc>
        <w:tc>
          <w:tcPr>
            <w:tcW w:w="1418" w:type="dxa"/>
            <w:vAlign w:val="center"/>
          </w:tcPr>
          <w:p w:rsidR="00B75EF4" w:rsidRPr="00B75EF4" w:rsidRDefault="00B75EF4" w:rsidP="00F670F6">
            <w:pPr>
              <w:jc w:val="center"/>
              <w:rPr>
                <w:rFonts w:ascii="Arial" w:hAnsi="Arial" w:cs="Arial"/>
                <w:sz w:val="20"/>
                <w:szCs w:val="20"/>
              </w:rPr>
            </w:pPr>
            <w:r w:rsidRPr="00B75EF4">
              <w:rPr>
                <w:rFonts w:ascii="Arial" w:hAnsi="Arial" w:cs="Arial"/>
                <w:sz w:val="20"/>
                <w:szCs w:val="20"/>
              </w:rPr>
              <w:t>2.167</w:t>
            </w:r>
          </w:p>
        </w:tc>
        <w:tc>
          <w:tcPr>
            <w:tcW w:w="1559" w:type="dxa"/>
          </w:tcPr>
          <w:p w:rsidR="00B75EF4" w:rsidRPr="00B75EF4" w:rsidRDefault="00B75EF4" w:rsidP="00F670F6">
            <w:pPr>
              <w:jc w:val="center"/>
              <w:rPr>
                <w:rFonts w:ascii="Arial" w:hAnsi="Arial" w:cs="Arial"/>
                <w:sz w:val="20"/>
                <w:szCs w:val="20"/>
              </w:rPr>
            </w:pPr>
            <w:r w:rsidRPr="00B75EF4">
              <w:rPr>
                <w:rFonts w:ascii="Arial" w:hAnsi="Arial" w:cs="Arial"/>
                <w:sz w:val="20"/>
                <w:szCs w:val="20"/>
              </w:rPr>
              <w:t>2.167</w:t>
            </w:r>
          </w:p>
        </w:tc>
        <w:tc>
          <w:tcPr>
            <w:tcW w:w="1276" w:type="dxa"/>
          </w:tcPr>
          <w:p w:rsidR="00B75EF4" w:rsidRPr="00B75EF4" w:rsidRDefault="00B75EF4" w:rsidP="00F670F6">
            <w:pPr>
              <w:jc w:val="center"/>
              <w:rPr>
                <w:rFonts w:ascii="Arial" w:hAnsi="Arial" w:cs="Arial"/>
                <w:sz w:val="20"/>
                <w:szCs w:val="20"/>
              </w:rPr>
            </w:pPr>
            <w:r w:rsidRPr="00B75EF4">
              <w:rPr>
                <w:rFonts w:ascii="Arial" w:hAnsi="Arial" w:cs="Arial"/>
                <w:sz w:val="20"/>
                <w:szCs w:val="20"/>
              </w:rPr>
              <w:t>100.00</w:t>
            </w:r>
          </w:p>
        </w:tc>
        <w:tc>
          <w:tcPr>
            <w:tcW w:w="1417" w:type="dxa"/>
          </w:tcPr>
          <w:p w:rsidR="00B75EF4" w:rsidRPr="00B75EF4" w:rsidRDefault="00B75EF4" w:rsidP="00F670F6">
            <w:pPr>
              <w:jc w:val="center"/>
              <w:rPr>
                <w:rFonts w:ascii="Arial" w:hAnsi="Arial" w:cs="Arial"/>
                <w:sz w:val="20"/>
                <w:szCs w:val="20"/>
              </w:rPr>
            </w:pPr>
            <w:r w:rsidRPr="00B75EF4">
              <w:rPr>
                <w:rFonts w:ascii="Arial" w:hAnsi="Arial" w:cs="Arial"/>
                <w:sz w:val="20"/>
                <w:szCs w:val="20"/>
              </w:rPr>
              <w:t>21</w:t>
            </w:r>
          </w:p>
        </w:tc>
        <w:tc>
          <w:tcPr>
            <w:tcW w:w="1134" w:type="dxa"/>
          </w:tcPr>
          <w:p w:rsidR="00B75EF4" w:rsidRPr="00B75EF4" w:rsidRDefault="00B75EF4" w:rsidP="00F670F6">
            <w:pPr>
              <w:jc w:val="center"/>
              <w:rPr>
                <w:rFonts w:ascii="Arial" w:hAnsi="Arial" w:cs="Arial"/>
                <w:sz w:val="20"/>
                <w:szCs w:val="20"/>
              </w:rPr>
            </w:pPr>
            <w:r w:rsidRPr="00B75EF4">
              <w:rPr>
                <w:rFonts w:ascii="Arial" w:hAnsi="Arial" w:cs="Arial"/>
                <w:sz w:val="20"/>
                <w:szCs w:val="20"/>
              </w:rPr>
              <w:t>0.036</w:t>
            </w:r>
            <w:r w:rsidRPr="00B75EF4">
              <w:rPr>
                <w:rFonts w:ascii="Arial" w:hAnsi="Arial" w:cs="Arial"/>
                <w:sz w:val="20"/>
                <w:szCs w:val="20"/>
                <w:vertAlign w:val="superscript"/>
              </w:rPr>
              <w:t>*</w:t>
            </w:r>
          </w:p>
        </w:tc>
      </w:tr>
      <w:tr w:rsidR="00B75EF4" w:rsidRPr="00B75EF4" w:rsidTr="00F670F6">
        <w:trPr>
          <w:trHeight w:val="317"/>
        </w:trPr>
        <w:tc>
          <w:tcPr>
            <w:tcW w:w="877" w:type="dxa"/>
            <w:vAlign w:val="center"/>
          </w:tcPr>
          <w:p w:rsidR="00B75EF4" w:rsidRPr="00B75EF4" w:rsidRDefault="00B75EF4" w:rsidP="00F670F6">
            <w:pPr>
              <w:jc w:val="center"/>
              <w:rPr>
                <w:rFonts w:ascii="Arial" w:hAnsi="Arial" w:cs="Arial"/>
                <w:b/>
                <w:bCs/>
                <w:sz w:val="20"/>
                <w:szCs w:val="20"/>
              </w:rPr>
            </w:pPr>
            <w:r w:rsidRPr="00B75EF4">
              <w:rPr>
                <w:rFonts w:ascii="Arial" w:hAnsi="Arial" w:cs="Arial"/>
                <w:b/>
                <w:bCs/>
                <w:sz w:val="20"/>
                <w:szCs w:val="20"/>
              </w:rPr>
              <w:t>G2</w:t>
            </w:r>
          </w:p>
        </w:tc>
        <w:tc>
          <w:tcPr>
            <w:tcW w:w="1391" w:type="dxa"/>
            <w:vAlign w:val="center"/>
          </w:tcPr>
          <w:p w:rsidR="00B75EF4" w:rsidRPr="00B75EF4" w:rsidRDefault="00B75EF4" w:rsidP="00F670F6">
            <w:pPr>
              <w:jc w:val="center"/>
              <w:rPr>
                <w:rFonts w:ascii="Arial" w:hAnsi="Arial" w:cs="Arial"/>
                <w:sz w:val="20"/>
                <w:szCs w:val="20"/>
              </w:rPr>
            </w:pPr>
            <w:r w:rsidRPr="00B75EF4">
              <w:rPr>
                <w:rFonts w:ascii="Arial" w:hAnsi="Arial" w:cs="Arial"/>
                <w:sz w:val="20"/>
                <w:szCs w:val="20"/>
              </w:rPr>
              <w:t>4.500</w:t>
            </w:r>
          </w:p>
        </w:tc>
        <w:tc>
          <w:tcPr>
            <w:tcW w:w="1418" w:type="dxa"/>
            <w:vAlign w:val="center"/>
          </w:tcPr>
          <w:p w:rsidR="00B75EF4" w:rsidRPr="00B75EF4" w:rsidRDefault="00B75EF4" w:rsidP="00F670F6">
            <w:pPr>
              <w:jc w:val="center"/>
              <w:rPr>
                <w:rFonts w:ascii="Arial" w:hAnsi="Arial" w:cs="Arial"/>
                <w:sz w:val="20"/>
                <w:szCs w:val="20"/>
              </w:rPr>
            </w:pPr>
            <w:r w:rsidRPr="00B75EF4">
              <w:rPr>
                <w:rFonts w:ascii="Arial" w:hAnsi="Arial" w:cs="Arial"/>
                <w:sz w:val="20"/>
                <w:szCs w:val="20"/>
              </w:rPr>
              <w:t>1.167</w:t>
            </w:r>
          </w:p>
        </w:tc>
        <w:tc>
          <w:tcPr>
            <w:tcW w:w="1559" w:type="dxa"/>
          </w:tcPr>
          <w:p w:rsidR="00B75EF4" w:rsidRPr="00B75EF4" w:rsidRDefault="00B75EF4" w:rsidP="00F670F6">
            <w:pPr>
              <w:jc w:val="center"/>
              <w:rPr>
                <w:rFonts w:ascii="Arial" w:hAnsi="Arial" w:cs="Arial"/>
                <w:sz w:val="20"/>
                <w:szCs w:val="20"/>
              </w:rPr>
            </w:pPr>
            <w:r w:rsidRPr="00B75EF4">
              <w:rPr>
                <w:rFonts w:ascii="Arial" w:hAnsi="Arial" w:cs="Arial"/>
                <w:sz w:val="20"/>
                <w:szCs w:val="20"/>
              </w:rPr>
              <w:t>3.333</w:t>
            </w:r>
          </w:p>
        </w:tc>
        <w:tc>
          <w:tcPr>
            <w:tcW w:w="1276" w:type="dxa"/>
          </w:tcPr>
          <w:p w:rsidR="00B75EF4" w:rsidRPr="00B75EF4" w:rsidRDefault="00B75EF4" w:rsidP="00F670F6">
            <w:pPr>
              <w:jc w:val="center"/>
              <w:rPr>
                <w:rFonts w:ascii="Arial" w:hAnsi="Arial" w:cs="Arial"/>
                <w:sz w:val="20"/>
                <w:szCs w:val="20"/>
              </w:rPr>
            </w:pPr>
            <w:r w:rsidRPr="00B75EF4">
              <w:rPr>
                <w:rFonts w:ascii="Arial" w:hAnsi="Arial" w:cs="Arial"/>
                <w:sz w:val="20"/>
                <w:szCs w:val="20"/>
              </w:rPr>
              <w:t>285.71</w:t>
            </w:r>
          </w:p>
        </w:tc>
        <w:tc>
          <w:tcPr>
            <w:tcW w:w="1417" w:type="dxa"/>
          </w:tcPr>
          <w:p w:rsidR="00B75EF4" w:rsidRPr="00B75EF4" w:rsidRDefault="00B75EF4" w:rsidP="00F670F6">
            <w:pPr>
              <w:jc w:val="center"/>
              <w:rPr>
                <w:rFonts w:ascii="Arial" w:hAnsi="Arial" w:cs="Arial"/>
                <w:sz w:val="20"/>
                <w:szCs w:val="20"/>
              </w:rPr>
            </w:pPr>
            <w:r w:rsidRPr="00B75EF4">
              <w:rPr>
                <w:rFonts w:ascii="Arial" w:hAnsi="Arial" w:cs="Arial"/>
                <w:sz w:val="20"/>
                <w:szCs w:val="20"/>
              </w:rPr>
              <w:t>21</w:t>
            </w:r>
          </w:p>
        </w:tc>
        <w:tc>
          <w:tcPr>
            <w:tcW w:w="1134" w:type="dxa"/>
          </w:tcPr>
          <w:p w:rsidR="00B75EF4" w:rsidRPr="00B75EF4" w:rsidRDefault="00B75EF4" w:rsidP="00F670F6">
            <w:pPr>
              <w:jc w:val="center"/>
              <w:rPr>
                <w:rFonts w:ascii="Arial" w:hAnsi="Arial" w:cs="Arial"/>
                <w:sz w:val="20"/>
                <w:szCs w:val="20"/>
              </w:rPr>
            </w:pPr>
            <w:r w:rsidRPr="00B75EF4">
              <w:rPr>
                <w:rFonts w:ascii="Arial" w:hAnsi="Arial" w:cs="Arial"/>
                <w:sz w:val="20"/>
                <w:szCs w:val="20"/>
              </w:rPr>
              <w:t>0.036</w:t>
            </w:r>
            <w:r w:rsidRPr="00B75EF4">
              <w:rPr>
                <w:rFonts w:ascii="Arial" w:hAnsi="Arial" w:cs="Arial"/>
                <w:sz w:val="20"/>
                <w:szCs w:val="20"/>
                <w:vertAlign w:val="superscript"/>
              </w:rPr>
              <w:t>*</w:t>
            </w:r>
          </w:p>
        </w:tc>
      </w:tr>
    </w:tbl>
    <w:p w:rsidR="00B75EF4" w:rsidRPr="00B75EF4" w:rsidRDefault="00B75EF4" w:rsidP="00B75EF4">
      <w:pPr>
        <w:spacing w:after="120"/>
        <w:rPr>
          <w:rStyle w:val="Strong"/>
          <w:rFonts w:ascii="Arial" w:hAnsi="Arial" w:cs="Arial"/>
          <w:b w:val="0"/>
          <w:bCs w:val="0"/>
          <w:sz w:val="20"/>
          <w:szCs w:val="20"/>
        </w:rPr>
      </w:pPr>
      <w:r w:rsidRPr="00B75EF4">
        <w:rPr>
          <w:rFonts w:ascii="Arial" w:hAnsi="Arial" w:cs="Arial"/>
          <w:b/>
          <w:bCs/>
          <w:sz w:val="20"/>
          <w:szCs w:val="20"/>
          <w:vertAlign w:val="superscript"/>
        </w:rPr>
        <w:t>*</w:t>
      </w:r>
      <w:r w:rsidRPr="00B75EF4">
        <w:rPr>
          <w:rFonts w:ascii="Arial" w:hAnsi="Arial" w:cs="Arial"/>
          <w:sz w:val="20"/>
          <w:szCs w:val="20"/>
        </w:rPr>
        <w:t>Significant at p&lt;0.05</w:t>
      </w:r>
    </w:p>
    <w:p w:rsidR="00C625F8" w:rsidRPr="00B75EF4" w:rsidRDefault="00C44179" w:rsidP="00AA334B">
      <w:pPr>
        <w:spacing w:after="0" w:line="240" w:lineRule="auto"/>
        <w:jc w:val="both"/>
        <w:rPr>
          <w:rFonts w:ascii="Arial" w:hAnsi="Arial" w:cs="Arial"/>
          <w:sz w:val="20"/>
          <w:szCs w:val="20"/>
        </w:rPr>
      </w:pPr>
      <w:r w:rsidRPr="00B75EF4">
        <w:rPr>
          <w:rFonts w:ascii="Arial" w:hAnsi="Arial" w:cs="Arial"/>
          <w:b/>
          <w:bCs/>
          <w:sz w:val="20"/>
          <w:szCs w:val="20"/>
        </w:rPr>
        <w:t xml:space="preserve">Response to treatment on basis of evaluation of therapeutic response: </w:t>
      </w:r>
      <w:r w:rsidR="00064695" w:rsidRPr="00B75EF4">
        <w:rPr>
          <w:rFonts w:ascii="Arial" w:hAnsi="Arial" w:cs="Arial"/>
          <w:sz w:val="20"/>
          <w:szCs w:val="20"/>
        </w:rPr>
        <w:t>The overall therapeutic response in dogs from both treatment groups (G1 and G2) was assessed at the end of th</w:t>
      </w:r>
      <w:r w:rsidR="0083298C">
        <w:rPr>
          <w:rFonts w:ascii="Arial" w:hAnsi="Arial" w:cs="Arial"/>
          <w:sz w:val="20"/>
          <w:szCs w:val="20"/>
        </w:rPr>
        <w:t xml:space="preserve">e treatment period (day </w:t>
      </w:r>
      <w:r w:rsidR="00C300D9">
        <w:rPr>
          <w:rFonts w:ascii="Arial" w:hAnsi="Arial" w:cs="Arial"/>
          <w:sz w:val="20"/>
          <w:szCs w:val="20"/>
        </w:rPr>
        <w:t>28</w:t>
      </w:r>
      <w:r w:rsidR="00064695" w:rsidRPr="00B75EF4">
        <w:rPr>
          <w:rFonts w:ascii="Arial" w:hAnsi="Arial" w:cs="Arial"/>
          <w:sz w:val="20"/>
          <w:szCs w:val="20"/>
        </w:rPr>
        <w:t>) based on the clinical condition of the animals. The clinical scoring system was formulated according to the degree of improvement observed on day 28</w:t>
      </w:r>
      <w:r w:rsidR="00C300D9">
        <w:rPr>
          <w:rFonts w:ascii="Arial" w:hAnsi="Arial" w:cs="Arial"/>
          <w:sz w:val="20"/>
          <w:szCs w:val="20"/>
        </w:rPr>
        <w:t xml:space="preserve"> (post treatment)</w:t>
      </w:r>
      <w:r w:rsidR="00064695" w:rsidRPr="00B75EF4">
        <w:rPr>
          <w:rFonts w:ascii="Arial" w:hAnsi="Arial" w:cs="Arial"/>
          <w:sz w:val="20"/>
          <w:szCs w:val="20"/>
        </w:rPr>
        <w:t xml:space="preserve"> in both groups. The mean ranks recorded for therapeutic g</w:t>
      </w:r>
      <w:r w:rsidR="00C300D9">
        <w:rPr>
          <w:rFonts w:ascii="Arial" w:hAnsi="Arial" w:cs="Arial"/>
          <w:sz w:val="20"/>
          <w:szCs w:val="20"/>
        </w:rPr>
        <w:t xml:space="preserve">roups G1 and G2 on day 28 (post </w:t>
      </w:r>
      <w:r w:rsidR="00064695" w:rsidRPr="00B75EF4">
        <w:rPr>
          <w:rFonts w:ascii="Arial" w:hAnsi="Arial" w:cs="Arial"/>
          <w:sz w:val="20"/>
          <w:szCs w:val="20"/>
        </w:rPr>
        <w:t>treatment) were 9.080 and 3.920, respectively. The significantly lower mean rank of G2 compared to G1 indicates that group G2 achieved greater clinical improvement in dogs affected with pyoderma. The present observation</w:t>
      </w:r>
      <w:r w:rsidR="0083298C">
        <w:rPr>
          <w:rFonts w:ascii="Arial" w:hAnsi="Arial" w:cs="Arial"/>
          <w:sz w:val="20"/>
          <w:szCs w:val="20"/>
        </w:rPr>
        <w:t>s</w:t>
      </w:r>
      <w:r w:rsidR="00064695" w:rsidRPr="00B75EF4">
        <w:rPr>
          <w:rFonts w:ascii="Arial" w:hAnsi="Arial" w:cs="Arial"/>
          <w:sz w:val="20"/>
          <w:szCs w:val="20"/>
        </w:rPr>
        <w:t xml:space="preserve"> were similar to the findings of Paradis </w:t>
      </w:r>
      <w:r w:rsidR="00064695" w:rsidRPr="00C300D9">
        <w:rPr>
          <w:rFonts w:ascii="Arial" w:hAnsi="Arial" w:cs="Arial"/>
          <w:i/>
          <w:iCs/>
          <w:sz w:val="20"/>
          <w:szCs w:val="20"/>
        </w:rPr>
        <w:t>et al.</w:t>
      </w:r>
      <w:r w:rsidR="00064695" w:rsidRPr="00B75EF4">
        <w:rPr>
          <w:rFonts w:ascii="Arial" w:hAnsi="Arial" w:cs="Arial"/>
          <w:sz w:val="20"/>
          <w:szCs w:val="20"/>
        </w:rPr>
        <w:t xml:space="preserve"> (2001) reported that dogs affected with pyoderma were treated with marbofloxacin at a dosage of 2.75 mg/kg adm</w:t>
      </w:r>
      <w:r w:rsidR="00722140">
        <w:rPr>
          <w:rFonts w:ascii="Arial" w:hAnsi="Arial" w:cs="Arial"/>
          <w:sz w:val="20"/>
          <w:szCs w:val="20"/>
        </w:rPr>
        <w:t xml:space="preserve">inistered orally once daily for </w:t>
      </w:r>
      <w:r w:rsidR="0083298C">
        <w:rPr>
          <w:rFonts w:ascii="Arial" w:hAnsi="Arial" w:cs="Arial"/>
          <w:sz w:val="20"/>
          <w:szCs w:val="20"/>
        </w:rPr>
        <w:t>28 days showed complete recovery in 86.1% of cases</w:t>
      </w:r>
      <w:r w:rsidR="00064695" w:rsidRPr="00B75EF4">
        <w:rPr>
          <w:rFonts w:ascii="Arial" w:hAnsi="Arial" w:cs="Arial"/>
          <w:sz w:val="20"/>
          <w:szCs w:val="20"/>
        </w:rPr>
        <w:t xml:space="preserve">, while partial improvement was </w:t>
      </w:r>
      <w:r w:rsidR="0083298C">
        <w:rPr>
          <w:rFonts w:ascii="Arial" w:hAnsi="Arial" w:cs="Arial"/>
          <w:sz w:val="20"/>
          <w:szCs w:val="20"/>
        </w:rPr>
        <w:t xml:space="preserve">observed </w:t>
      </w:r>
      <w:r w:rsidR="00064695" w:rsidRPr="00B75EF4">
        <w:rPr>
          <w:rFonts w:ascii="Arial" w:hAnsi="Arial" w:cs="Arial"/>
          <w:sz w:val="20"/>
          <w:szCs w:val="20"/>
        </w:rPr>
        <w:t xml:space="preserve">8.3%, while </w:t>
      </w:r>
      <w:proofErr w:type="spellStart"/>
      <w:r w:rsidR="00064695" w:rsidRPr="00B75EF4">
        <w:rPr>
          <w:rFonts w:ascii="Arial" w:hAnsi="Arial" w:cs="Arial"/>
          <w:sz w:val="20"/>
          <w:szCs w:val="20"/>
        </w:rPr>
        <w:t>Sorah</w:t>
      </w:r>
      <w:proofErr w:type="spellEnd"/>
      <w:r w:rsidR="00064695" w:rsidRPr="00B75EF4">
        <w:rPr>
          <w:rFonts w:ascii="Arial" w:hAnsi="Arial" w:cs="Arial"/>
          <w:sz w:val="20"/>
          <w:szCs w:val="20"/>
        </w:rPr>
        <w:t xml:space="preserve"> and </w:t>
      </w:r>
      <w:proofErr w:type="spellStart"/>
      <w:r w:rsidR="00064695" w:rsidRPr="00B75EF4">
        <w:rPr>
          <w:rFonts w:ascii="Arial" w:hAnsi="Arial" w:cs="Arial"/>
          <w:sz w:val="20"/>
          <w:szCs w:val="20"/>
        </w:rPr>
        <w:t>Tayebali</w:t>
      </w:r>
      <w:proofErr w:type="spellEnd"/>
      <w:r w:rsidR="00064695" w:rsidRPr="00B75EF4">
        <w:rPr>
          <w:rFonts w:ascii="Arial" w:hAnsi="Arial" w:cs="Arial"/>
          <w:sz w:val="20"/>
          <w:szCs w:val="20"/>
        </w:rPr>
        <w:t xml:space="preserve"> (2020) concluded that cefovecin showed 96.9% success rate in the treatment of dogs affected with pyoderma. The present observations </w:t>
      </w:r>
      <w:proofErr w:type="gramStart"/>
      <w:r w:rsidR="00064695" w:rsidRPr="00B75EF4">
        <w:rPr>
          <w:rFonts w:ascii="Arial" w:hAnsi="Arial" w:cs="Arial"/>
          <w:sz w:val="20"/>
          <w:szCs w:val="20"/>
        </w:rPr>
        <w:t>are in agreement</w:t>
      </w:r>
      <w:proofErr w:type="gramEnd"/>
      <w:r w:rsidR="00064695" w:rsidRPr="00B75EF4">
        <w:rPr>
          <w:rFonts w:ascii="Arial" w:hAnsi="Arial" w:cs="Arial"/>
          <w:sz w:val="20"/>
          <w:szCs w:val="20"/>
        </w:rPr>
        <w:t xml:space="preserve"> with the findings of </w:t>
      </w:r>
      <w:proofErr w:type="spellStart"/>
      <w:r w:rsidR="00064695" w:rsidRPr="00B75EF4">
        <w:rPr>
          <w:rFonts w:ascii="Arial" w:hAnsi="Arial" w:cs="Arial"/>
          <w:sz w:val="20"/>
          <w:szCs w:val="20"/>
        </w:rPr>
        <w:t>Borio</w:t>
      </w:r>
      <w:proofErr w:type="spellEnd"/>
      <w:r w:rsidR="00064695" w:rsidRPr="00B75EF4">
        <w:rPr>
          <w:rFonts w:ascii="Arial" w:hAnsi="Arial" w:cs="Arial"/>
          <w:sz w:val="20"/>
          <w:szCs w:val="20"/>
        </w:rPr>
        <w:t xml:space="preserve"> </w:t>
      </w:r>
      <w:r w:rsidR="00064695" w:rsidRPr="00B75EF4">
        <w:rPr>
          <w:rFonts w:ascii="Arial" w:hAnsi="Arial" w:cs="Arial"/>
          <w:i/>
          <w:iCs/>
          <w:sz w:val="20"/>
          <w:szCs w:val="20"/>
        </w:rPr>
        <w:t>et al.</w:t>
      </w:r>
      <w:r w:rsidR="00064695" w:rsidRPr="00B75EF4">
        <w:rPr>
          <w:rFonts w:ascii="Arial" w:hAnsi="Arial" w:cs="Arial"/>
          <w:sz w:val="20"/>
          <w:szCs w:val="20"/>
        </w:rPr>
        <w:t xml:space="preserve"> (2015), who reported that the use of chlorhexidine in dogs affected with pyoderma resulted in complete clinical recovery, thereby supporting its effectiveness as an alternative therapeutic option for the management of superficial pyoderma.</w:t>
      </w:r>
    </w:p>
    <w:p w:rsidR="00064695" w:rsidRPr="00B75EF4" w:rsidRDefault="009522C8" w:rsidP="00AA334B">
      <w:pPr>
        <w:spacing w:after="0" w:line="240" w:lineRule="auto"/>
        <w:jc w:val="both"/>
        <w:rPr>
          <w:rFonts w:ascii="Arial" w:hAnsi="Arial" w:cs="Arial"/>
          <w:sz w:val="20"/>
          <w:szCs w:val="20"/>
        </w:rPr>
      </w:pPr>
      <w:r w:rsidRPr="009522C8">
        <w:rPr>
          <w:rFonts w:ascii="Arial" w:hAnsi="Arial" w:cs="Arial"/>
          <w:sz w:val="20"/>
          <w:szCs w:val="20"/>
        </w:rPr>
        <w:t>In general, the antimicrobial efficacy of a drug depends on multiple pharmacodynamic and pharmacokinetic factors. Marbofloxacin, a third-generation fluoroquinolone with bactericidal activity, is specifically formulated for veterinary use</w:t>
      </w:r>
      <w:r w:rsidR="001476C6" w:rsidRPr="00B75EF4">
        <w:rPr>
          <w:rFonts w:ascii="Arial" w:hAnsi="Arial" w:cs="Arial"/>
          <w:sz w:val="20"/>
          <w:szCs w:val="20"/>
        </w:rPr>
        <w:t>. Marbofloxacin is a fluoroquinolone antibiotic that is used to tre</w:t>
      </w:r>
      <w:r w:rsidR="0083298C">
        <w:rPr>
          <w:rFonts w:ascii="Arial" w:hAnsi="Arial" w:cs="Arial"/>
          <w:sz w:val="20"/>
          <w:szCs w:val="20"/>
        </w:rPr>
        <w:t>at the infection caused by Gram-</w:t>
      </w:r>
      <w:r w:rsidR="001476C6" w:rsidRPr="00B75EF4">
        <w:rPr>
          <w:rFonts w:ascii="Arial" w:hAnsi="Arial" w:cs="Arial"/>
          <w:sz w:val="20"/>
          <w:szCs w:val="20"/>
        </w:rPr>
        <w:t>positive an</w:t>
      </w:r>
      <w:r w:rsidR="0083298C">
        <w:rPr>
          <w:rFonts w:ascii="Arial" w:hAnsi="Arial" w:cs="Arial"/>
          <w:sz w:val="20"/>
          <w:szCs w:val="20"/>
        </w:rPr>
        <w:t>d Gram-</w:t>
      </w:r>
      <w:r w:rsidR="001476C6" w:rsidRPr="00B75EF4">
        <w:rPr>
          <w:rFonts w:ascii="Arial" w:hAnsi="Arial" w:cs="Arial"/>
          <w:sz w:val="20"/>
          <w:szCs w:val="20"/>
        </w:rPr>
        <w:t xml:space="preserve">negative bacteria. Marbofloxacin are potent bactericidal agent that inhibits DNA gyrase and DNA topoisomerase which block the bacterial growth. Marbofloxacin showed good activity against </w:t>
      </w:r>
      <w:r w:rsidR="001476C6" w:rsidRPr="00B75EF4">
        <w:rPr>
          <w:rFonts w:ascii="Arial" w:hAnsi="Arial" w:cs="Arial"/>
          <w:i/>
          <w:iCs/>
          <w:sz w:val="20"/>
          <w:szCs w:val="20"/>
        </w:rPr>
        <w:t>Staphylococcus</w:t>
      </w:r>
      <w:r w:rsidR="001476C6" w:rsidRPr="00B75EF4">
        <w:rPr>
          <w:rFonts w:ascii="Arial" w:hAnsi="Arial" w:cs="Arial"/>
          <w:sz w:val="20"/>
          <w:szCs w:val="20"/>
        </w:rPr>
        <w:t xml:space="preserve"> spp. and </w:t>
      </w:r>
      <w:r w:rsidR="001476C6" w:rsidRPr="00B75EF4">
        <w:rPr>
          <w:rFonts w:ascii="Arial" w:hAnsi="Arial" w:cs="Arial"/>
          <w:i/>
          <w:iCs/>
          <w:sz w:val="20"/>
          <w:szCs w:val="20"/>
        </w:rPr>
        <w:t xml:space="preserve">Streptococcus </w:t>
      </w:r>
      <w:r w:rsidR="001476C6" w:rsidRPr="00C300D9">
        <w:rPr>
          <w:rFonts w:ascii="Arial" w:hAnsi="Arial" w:cs="Arial"/>
          <w:sz w:val="20"/>
          <w:szCs w:val="20"/>
        </w:rPr>
        <w:t>spp.</w:t>
      </w:r>
      <w:r w:rsidR="001476C6" w:rsidRPr="00B75EF4">
        <w:rPr>
          <w:rFonts w:ascii="Arial" w:hAnsi="Arial" w:cs="Arial"/>
          <w:sz w:val="20"/>
          <w:szCs w:val="20"/>
        </w:rPr>
        <w:t xml:space="preserve"> by mainly blocking DNA separation during cell division and damage to the bacterial DNA ultimately leads to the bacterial cell death (Paradis </w:t>
      </w:r>
      <w:r w:rsidR="001476C6" w:rsidRPr="00B75EF4">
        <w:rPr>
          <w:rFonts w:ascii="Arial" w:hAnsi="Arial" w:cs="Arial"/>
          <w:i/>
          <w:iCs/>
          <w:sz w:val="20"/>
          <w:szCs w:val="20"/>
        </w:rPr>
        <w:t>et al.,</w:t>
      </w:r>
      <w:r w:rsidR="001476C6" w:rsidRPr="00B75EF4">
        <w:rPr>
          <w:rFonts w:ascii="Arial" w:hAnsi="Arial" w:cs="Arial"/>
          <w:sz w:val="20"/>
          <w:szCs w:val="20"/>
        </w:rPr>
        <w:t xml:space="preserve"> 2001).</w:t>
      </w:r>
    </w:p>
    <w:p w:rsidR="002D3C59" w:rsidRPr="00B75EF4" w:rsidRDefault="00272839" w:rsidP="00542CA7">
      <w:pPr>
        <w:spacing w:after="0" w:line="240" w:lineRule="auto"/>
        <w:jc w:val="both"/>
        <w:rPr>
          <w:rFonts w:ascii="Arial" w:hAnsi="Arial" w:cs="Arial"/>
          <w:sz w:val="20"/>
          <w:szCs w:val="20"/>
        </w:rPr>
      </w:pPr>
      <w:r w:rsidRPr="00B75EF4">
        <w:rPr>
          <w:rFonts w:ascii="Arial" w:hAnsi="Arial" w:cs="Arial"/>
          <w:sz w:val="20"/>
          <w:szCs w:val="20"/>
        </w:rPr>
        <w:t xml:space="preserve">Cefovecin is a β-lactam, bactericidal antibiotic that acts by inhibiting bacterial cell wall synthesis through binding to penicillin-binding proteins (PBPs), thereby interfering with peptidoglycan formation. It has demonstrated good antimicrobial activity against </w:t>
      </w:r>
      <w:r w:rsidRPr="00B75EF4">
        <w:rPr>
          <w:rStyle w:val="Emphasis"/>
          <w:rFonts w:ascii="Arial" w:hAnsi="Arial" w:cs="Arial"/>
          <w:sz w:val="20"/>
          <w:szCs w:val="20"/>
        </w:rPr>
        <w:t>Staphylococcus intermedius</w:t>
      </w:r>
      <w:r w:rsidRPr="00B75EF4">
        <w:rPr>
          <w:rFonts w:ascii="Arial" w:hAnsi="Arial" w:cs="Arial"/>
          <w:sz w:val="20"/>
          <w:szCs w:val="20"/>
        </w:rPr>
        <w:t>, coagulase-negative staphylococci, β-</w:t>
      </w:r>
      <w:proofErr w:type="spellStart"/>
      <w:r w:rsidRPr="00B75EF4">
        <w:rPr>
          <w:rFonts w:ascii="Arial" w:hAnsi="Arial" w:cs="Arial"/>
          <w:sz w:val="20"/>
          <w:szCs w:val="20"/>
        </w:rPr>
        <w:t>hemolytic</w:t>
      </w:r>
      <w:proofErr w:type="spellEnd"/>
      <w:r w:rsidRPr="00B75EF4">
        <w:rPr>
          <w:rFonts w:ascii="Arial" w:hAnsi="Arial" w:cs="Arial"/>
          <w:sz w:val="20"/>
          <w:szCs w:val="20"/>
        </w:rPr>
        <w:t xml:space="preserve"> streptococci, and anaerobic bacteria (</w:t>
      </w:r>
      <w:proofErr w:type="spellStart"/>
      <w:r w:rsidRPr="00B75EF4">
        <w:rPr>
          <w:rFonts w:ascii="Arial" w:hAnsi="Arial" w:cs="Arial"/>
          <w:sz w:val="20"/>
          <w:szCs w:val="20"/>
        </w:rPr>
        <w:t>Stegemann</w:t>
      </w:r>
      <w:proofErr w:type="spellEnd"/>
      <w:r w:rsidRPr="00B75EF4">
        <w:rPr>
          <w:rFonts w:ascii="Arial" w:hAnsi="Arial" w:cs="Arial"/>
          <w:sz w:val="20"/>
          <w:szCs w:val="20"/>
        </w:rPr>
        <w:t xml:space="preserve"> </w:t>
      </w:r>
      <w:r w:rsidRPr="00B75EF4">
        <w:rPr>
          <w:rFonts w:ascii="Arial" w:hAnsi="Arial" w:cs="Arial"/>
          <w:i/>
          <w:iCs/>
          <w:sz w:val="20"/>
          <w:szCs w:val="20"/>
        </w:rPr>
        <w:t>et al.,</w:t>
      </w:r>
      <w:r w:rsidRPr="00B75EF4">
        <w:rPr>
          <w:rFonts w:ascii="Arial" w:hAnsi="Arial" w:cs="Arial"/>
          <w:sz w:val="20"/>
          <w:szCs w:val="20"/>
        </w:rPr>
        <w:t xml:space="preserve"> 2007). Cefovecin is rapidly and completely absorbed following parenteral administration, achieving peak plasma concentrations within a few hours and exhibiting full bioavailability. The drug has a prolonged elimination half-life of approximately 5.5 days, which permits extended dosing intervals (Six </w:t>
      </w:r>
      <w:r w:rsidRPr="00B75EF4">
        <w:rPr>
          <w:rFonts w:ascii="Arial" w:hAnsi="Arial" w:cs="Arial"/>
          <w:i/>
          <w:iCs/>
          <w:sz w:val="20"/>
          <w:szCs w:val="20"/>
        </w:rPr>
        <w:t>et al.,</w:t>
      </w:r>
      <w:r w:rsidRPr="00B75EF4">
        <w:rPr>
          <w:rFonts w:ascii="Arial" w:hAnsi="Arial" w:cs="Arial"/>
          <w:sz w:val="20"/>
          <w:szCs w:val="20"/>
        </w:rPr>
        <w:t xml:space="preserve"> 2008).</w:t>
      </w:r>
    </w:p>
    <w:p w:rsidR="001733C2" w:rsidRDefault="00272839" w:rsidP="00542CA7">
      <w:pPr>
        <w:spacing w:after="0" w:line="240" w:lineRule="auto"/>
        <w:jc w:val="both"/>
        <w:rPr>
          <w:rFonts w:ascii="Arial" w:hAnsi="Arial" w:cs="Arial"/>
          <w:sz w:val="20"/>
          <w:szCs w:val="20"/>
        </w:rPr>
      </w:pPr>
      <w:r w:rsidRPr="00B75EF4">
        <w:rPr>
          <w:rFonts w:ascii="Arial" w:hAnsi="Arial" w:cs="Arial"/>
          <w:sz w:val="20"/>
          <w:szCs w:val="20"/>
        </w:rPr>
        <w:t>Chlorhexid</w:t>
      </w:r>
      <w:r w:rsidR="0083298C">
        <w:rPr>
          <w:rFonts w:ascii="Arial" w:hAnsi="Arial" w:cs="Arial"/>
          <w:sz w:val="20"/>
          <w:szCs w:val="20"/>
        </w:rPr>
        <w:t xml:space="preserve">ine is most active against the </w:t>
      </w:r>
      <w:proofErr w:type="gramStart"/>
      <w:r w:rsidR="0083298C">
        <w:rPr>
          <w:rFonts w:ascii="Arial" w:hAnsi="Arial" w:cs="Arial"/>
          <w:sz w:val="20"/>
          <w:szCs w:val="20"/>
        </w:rPr>
        <w:t>G</w:t>
      </w:r>
      <w:r w:rsidRPr="00B75EF4">
        <w:rPr>
          <w:rFonts w:ascii="Arial" w:hAnsi="Arial" w:cs="Arial"/>
          <w:sz w:val="20"/>
          <w:szCs w:val="20"/>
        </w:rPr>
        <w:t>ram positive</w:t>
      </w:r>
      <w:proofErr w:type="gramEnd"/>
      <w:r w:rsidRPr="00B75EF4">
        <w:rPr>
          <w:rFonts w:ascii="Arial" w:hAnsi="Arial" w:cs="Arial"/>
          <w:sz w:val="20"/>
          <w:szCs w:val="20"/>
        </w:rPr>
        <w:t xml:space="preserve"> bacteria and in higher concentration it penetrates the plasma membrane, resulting in cell lysis, leakage of intracellular contents, coagulation and precipitation of cytoplasmic proteins through phosphate compound formation, ultimately leading to bacterial death (</w:t>
      </w:r>
      <w:proofErr w:type="spellStart"/>
      <w:r w:rsidRPr="00B75EF4">
        <w:rPr>
          <w:rFonts w:ascii="Arial" w:hAnsi="Arial" w:cs="Arial"/>
          <w:sz w:val="20"/>
          <w:szCs w:val="20"/>
        </w:rPr>
        <w:t>Abbood</w:t>
      </w:r>
      <w:proofErr w:type="spellEnd"/>
      <w:r w:rsidRPr="00B75EF4">
        <w:rPr>
          <w:rFonts w:ascii="Arial" w:hAnsi="Arial" w:cs="Arial"/>
          <w:sz w:val="20"/>
          <w:szCs w:val="20"/>
        </w:rPr>
        <w:t xml:space="preserve"> </w:t>
      </w:r>
      <w:r w:rsidRPr="00B75EF4">
        <w:rPr>
          <w:rFonts w:ascii="Arial" w:hAnsi="Arial" w:cs="Arial"/>
          <w:i/>
          <w:iCs/>
          <w:sz w:val="20"/>
          <w:szCs w:val="20"/>
        </w:rPr>
        <w:t>et al.,</w:t>
      </w:r>
      <w:r w:rsidRPr="00B75EF4">
        <w:rPr>
          <w:rFonts w:ascii="Arial" w:hAnsi="Arial" w:cs="Arial"/>
          <w:sz w:val="20"/>
          <w:szCs w:val="20"/>
        </w:rPr>
        <w:t xml:space="preserve"> 2023).</w:t>
      </w:r>
      <w:r w:rsidR="001159D0">
        <w:rPr>
          <w:rFonts w:ascii="Arial" w:hAnsi="Arial" w:cs="Arial"/>
          <w:sz w:val="20"/>
          <w:szCs w:val="20"/>
        </w:rPr>
        <w:t xml:space="preserve"> Results are illustrated in the table 4 and figure 1 and 2.</w:t>
      </w:r>
    </w:p>
    <w:p w:rsidR="00B75EF4" w:rsidRDefault="00B75EF4" w:rsidP="00542CA7">
      <w:pPr>
        <w:spacing w:after="0" w:line="240" w:lineRule="auto"/>
        <w:jc w:val="both"/>
        <w:rPr>
          <w:rFonts w:ascii="Arial" w:hAnsi="Arial" w:cs="Arial"/>
          <w:sz w:val="20"/>
          <w:szCs w:val="20"/>
        </w:rPr>
      </w:pPr>
    </w:p>
    <w:p w:rsidR="00722140" w:rsidRDefault="00722140" w:rsidP="00542CA7">
      <w:pPr>
        <w:spacing w:after="0" w:line="240" w:lineRule="auto"/>
        <w:jc w:val="both"/>
        <w:rPr>
          <w:rFonts w:ascii="Arial" w:hAnsi="Arial" w:cs="Arial"/>
          <w:sz w:val="20"/>
          <w:szCs w:val="20"/>
        </w:rPr>
      </w:pPr>
    </w:p>
    <w:p w:rsidR="00B75EF4" w:rsidRPr="00B75EF4" w:rsidRDefault="00B75EF4" w:rsidP="00B75EF4">
      <w:pPr>
        <w:spacing w:after="120"/>
        <w:jc w:val="both"/>
        <w:rPr>
          <w:rFonts w:ascii="Arial" w:hAnsi="Arial" w:cs="Arial"/>
          <w:b/>
          <w:bCs/>
          <w:sz w:val="20"/>
          <w:szCs w:val="20"/>
        </w:rPr>
      </w:pPr>
      <w:r w:rsidRPr="00B75EF4">
        <w:rPr>
          <w:rFonts w:ascii="Arial" w:hAnsi="Arial" w:cs="Arial"/>
          <w:b/>
          <w:bCs/>
          <w:sz w:val="20"/>
          <w:szCs w:val="20"/>
        </w:rPr>
        <w:t xml:space="preserve">Table no. 4: </w:t>
      </w:r>
      <w:r w:rsidRPr="00B75EF4">
        <w:rPr>
          <w:rStyle w:val="Strong"/>
          <w:rFonts w:ascii="Arial" w:hAnsi="Arial" w:cs="Arial"/>
          <w:sz w:val="20"/>
          <w:szCs w:val="20"/>
        </w:rPr>
        <w:t xml:space="preserve">Post therapeutic clinical response in dogs affected with pyoderma </w:t>
      </w:r>
      <w:r w:rsidRPr="00B75EF4">
        <w:rPr>
          <w:rFonts w:ascii="Arial" w:hAnsi="Arial" w:cs="Arial"/>
          <w:b/>
          <w:bCs/>
          <w:sz w:val="20"/>
          <w:szCs w:val="20"/>
        </w:rPr>
        <w:t>indifferent treatment groups</w:t>
      </w:r>
    </w:p>
    <w:tbl>
      <w:tblPr>
        <w:tblStyle w:val="TableGrid"/>
        <w:tblW w:w="9051" w:type="dxa"/>
        <w:jc w:val="center"/>
        <w:tblLayout w:type="fixed"/>
        <w:tblLook w:val="04A0" w:firstRow="1" w:lastRow="0" w:firstColumn="1" w:lastColumn="0" w:noHBand="0" w:noVBand="1"/>
      </w:tblPr>
      <w:tblGrid>
        <w:gridCol w:w="1675"/>
        <w:gridCol w:w="1560"/>
        <w:gridCol w:w="1355"/>
        <w:gridCol w:w="1279"/>
        <w:gridCol w:w="1279"/>
        <w:gridCol w:w="1903"/>
      </w:tblGrid>
      <w:tr w:rsidR="00B75EF4" w:rsidRPr="00B75EF4" w:rsidTr="00F670F6">
        <w:trPr>
          <w:trHeight w:val="33"/>
          <w:jc w:val="center"/>
        </w:trPr>
        <w:tc>
          <w:tcPr>
            <w:tcW w:w="1675" w:type="dxa"/>
            <w:vAlign w:val="center"/>
            <w:hideMark/>
          </w:tcPr>
          <w:p w:rsidR="00B75EF4" w:rsidRPr="00B75EF4" w:rsidRDefault="00B75EF4" w:rsidP="00F670F6">
            <w:pPr>
              <w:spacing w:after="120"/>
              <w:jc w:val="center"/>
              <w:rPr>
                <w:rFonts w:ascii="Arial" w:hAnsi="Arial" w:cs="Arial"/>
                <w:sz w:val="20"/>
                <w:szCs w:val="20"/>
                <w:lang w:val="en-US"/>
              </w:rPr>
            </w:pPr>
            <w:r w:rsidRPr="00B75EF4">
              <w:rPr>
                <w:rFonts w:ascii="Arial" w:hAnsi="Arial" w:cs="Arial"/>
                <w:b/>
                <w:bCs/>
                <w:sz w:val="20"/>
                <w:szCs w:val="20"/>
              </w:rPr>
              <w:t>Particulars</w:t>
            </w:r>
          </w:p>
        </w:tc>
        <w:tc>
          <w:tcPr>
            <w:tcW w:w="1560" w:type="dxa"/>
            <w:vAlign w:val="center"/>
            <w:hideMark/>
          </w:tcPr>
          <w:p w:rsidR="00B75EF4" w:rsidRPr="00B75EF4" w:rsidRDefault="00B75EF4" w:rsidP="00F670F6">
            <w:pPr>
              <w:spacing w:after="120"/>
              <w:jc w:val="center"/>
              <w:rPr>
                <w:rFonts w:ascii="Arial" w:hAnsi="Arial" w:cs="Arial"/>
                <w:sz w:val="20"/>
                <w:szCs w:val="20"/>
                <w:lang w:val="en-US"/>
              </w:rPr>
            </w:pPr>
            <w:r w:rsidRPr="00B75EF4">
              <w:rPr>
                <w:rFonts w:ascii="Arial" w:hAnsi="Arial" w:cs="Arial"/>
                <w:b/>
                <w:bCs/>
                <w:sz w:val="20"/>
                <w:szCs w:val="20"/>
              </w:rPr>
              <w:t>Average rank of G1</w:t>
            </w:r>
          </w:p>
        </w:tc>
        <w:tc>
          <w:tcPr>
            <w:tcW w:w="1355" w:type="dxa"/>
            <w:vAlign w:val="center"/>
            <w:hideMark/>
          </w:tcPr>
          <w:p w:rsidR="00B75EF4" w:rsidRPr="00B75EF4" w:rsidRDefault="00B75EF4" w:rsidP="00F670F6">
            <w:pPr>
              <w:spacing w:after="120"/>
              <w:jc w:val="center"/>
              <w:rPr>
                <w:rFonts w:ascii="Arial" w:hAnsi="Arial" w:cs="Arial"/>
                <w:sz w:val="20"/>
                <w:szCs w:val="20"/>
                <w:lang w:val="en-US"/>
              </w:rPr>
            </w:pPr>
            <w:r w:rsidRPr="00B75EF4">
              <w:rPr>
                <w:rFonts w:ascii="Arial" w:hAnsi="Arial" w:cs="Arial"/>
                <w:b/>
                <w:bCs/>
                <w:sz w:val="20"/>
                <w:szCs w:val="20"/>
              </w:rPr>
              <w:t>Average rank of G2</w:t>
            </w:r>
          </w:p>
        </w:tc>
        <w:tc>
          <w:tcPr>
            <w:tcW w:w="1279" w:type="dxa"/>
            <w:vAlign w:val="center"/>
            <w:hideMark/>
          </w:tcPr>
          <w:p w:rsidR="00B75EF4" w:rsidRPr="00B75EF4" w:rsidRDefault="00B75EF4" w:rsidP="00F670F6">
            <w:pPr>
              <w:spacing w:after="120"/>
              <w:jc w:val="center"/>
              <w:rPr>
                <w:rFonts w:ascii="Arial" w:hAnsi="Arial" w:cs="Arial"/>
                <w:sz w:val="20"/>
                <w:szCs w:val="20"/>
                <w:lang w:val="en-US"/>
              </w:rPr>
            </w:pPr>
            <w:r w:rsidRPr="00B75EF4">
              <w:rPr>
                <w:rFonts w:ascii="Arial" w:hAnsi="Arial" w:cs="Arial"/>
                <w:b/>
                <w:bCs/>
                <w:sz w:val="20"/>
                <w:szCs w:val="20"/>
              </w:rPr>
              <w:t>Mann- Whitney U</w:t>
            </w:r>
          </w:p>
        </w:tc>
        <w:tc>
          <w:tcPr>
            <w:tcW w:w="1279" w:type="dxa"/>
            <w:vAlign w:val="center"/>
            <w:hideMark/>
          </w:tcPr>
          <w:p w:rsidR="00B75EF4" w:rsidRPr="00B75EF4" w:rsidRDefault="00B75EF4" w:rsidP="00F670F6">
            <w:pPr>
              <w:spacing w:after="120"/>
              <w:jc w:val="center"/>
              <w:rPr>
                <w:rFonts w:ascii="Arial" w:hAnsi="Arial" w:cs="Arial"/>
                <w:sz w:val="20"/>
                <w:szCs w:val="20"/>
                <w:lang w:val="en-US"/>
              </w:rPr>
            </w:pPr>
            <w:r w:rsidRPr="00B75EF4">
              <w:rPr>
                <w:rFonts w:ascii="Arial" w:hAnsi="Arial" w:cs="Arial"/>
                <w:b/>
                <w:bCs/>
                <w:sz w:val="20"/>
                <w:szCs w:val="20"/>
              </w:rPr>
              <w:t>Test Statistics Z</w:t>
            </w:r>
          </w:p>
        </w:tc>
        <w:tc>
          <w:tcPr>
            <w:tcW w:w="1903" w:type="dxa"/>
            <w:vAlign w:val="center"/>
            <w:hideMark/>
          </w:tcPr>
          <w:p w:rsidR="00B75EF4" w:rsidRPr="00B75EF4" w:rsidRDefault="00B75EF4" w:rsidP="00F670F6">
            <w:pPr>
              <w:spacing w:after="120"/>
              <w:jc w:val="center"/>
              <w:rPr>
                <w:rFonts w:ascii="Arial" w:hAnsi="Arial" w:cs="Arial"/>
                <w:sz w:val="20"/>
                <w:szCs w:val="20"/>
                <w:lang w:val="en-US"/>
              </w:rPr>
            </w:pPr>
            <w:r w:rsidRPr="00B75EF4">
              <w:rPr>
                <w:rFonts w:ascii="Arial" w:hAnsi="Arial" w:cs="Arial"/>
                <w:b/>
                <w:bCs/>
                <w:sz w:val="20"/>
                <w:szCs w:val="20"/>
              </w:rPr>
              <w:t>Two tailed probability</w:t>
            </w:r>
          </w:p>
        </w:tc>
      </w:tr>
      <w:tr w:rsidR="00B75EF4" w:rsidRPr="00B75EF4" w:rsidTr="00F670F6">
        <w:trPr>
          <w:trHeight w:val="239"/>
          <w:jc w:val="center"/>
        </w:trPr>
        <w:tc>
          <w:tcPr>
            <w:tcW w:w="1675" w:type="dxa"/>
            <w:vAlign w:val="center"/>
            <w:hideMark/>
          </w:tcPr>
          <w:p w:rsidR="00B75EF4" w:rsidRPr="00B75EF4" w:rsidRDefault="00B75EF4" w:rsidP="00F670F6">
            <w:pPr>
              <w:spacing w:after="120"/>
              <w:jc w:val="center"/>
              <w:rPr>
                <w:rFonts w:ascii="Arial" w:hAnsi="Arial" w:cs="Arial"/>
                <w:sz w:val="20"/>
                <w:szCs w:val="20"/>
                <w:lang w:val="en-US"/>
              </w:rPr>
            </w:pPr>
            <w:r w:rsidRPr="00B75EF4">
              <w:rPr>
                <w:rFonts w:ascii="Arial" w:hAnsi="Arial" w:cs="Arial"/>
                <w:b/>
                <w:bCs/>
                <w:sz w:val="20"/>
                <w:szCs w:val="20"/>
              </w:rPr>
              <w:t>Values</w:t>
            </w:r>
          </w:p>
        </w:tc>
        <w:tc>
          <w:tcPr>
            <w:tcW w:w="1560" w:type="dxa"/>
            <w:vAlign w:val="center"/>
            <w:hideMark/>
          </w:tcPr>
          <w:p w:rsidR="00B75EF4" w:rsidRPr="00B75EF4" w:rsidRDefault="00B75EF4" w:rsidP="00F670F6">
            <w:pPr>
              <w:spacing w:after="120"/>
              <w:jc w:val="center"/>
              <w:rPr>
                <w:rFonts w:ascii="Arial" w:hAnsi="Arial" w:cs="Arial"/>
                <w:sz w:val="20"/>
                <w:szCs w:val="20"/>
                <w:lang w:val="en-US"/>
              </w:rPr>
            </w:pPr>
            <w:r w:rsidRPr="00B75EF4">
              <w:rPr>
                <w:rFonts w:ascii="Arial" w:hAnsi="Arial" w:cs="Arial"/>
                <w:sz w:val="20"/>
                <w:szCs w:val="20"/>
              </w:rPr>
              <w:t>9.080</w:t>
            </w:r>
          </w:p>
        </w:tc>
        <w:tc>
          <w:tcPr>
            <w:tcW w:w="1355" w:type="dxa"/>
            <w:vAlign w:val="center"/>
            <w:hideMark/>
          </w:tcPr>
          <w:p w:rsidR="00B75EF4" w:rsidRPr="00B75EF4" w:rsidRDefault="00B75EF4" w:rsidP="00F670F6">
            <w:pPr>
              <w:spacing w:after="120"/>
              <w:jc w:val="center"/>
              <w:rPr>
                <w:rFonts w:ascii="Arial" w:hAnsi="Arial" w:cs="Arial"/>
                <w:sz w:val="20"/>
                <w:szCs w:val="20"/>
                <w:lang w:val="en-US"/>
              </w:rPr>
            </w:pPr>
            <w:r w:rsidRPr="00B75EF4">
              <w:rPr>
                <w:rFonts w:ascii="Arial" w:hAnsi="Arial" w:cs="Arial"/>
                <w:sz w:val="20"/>
                <w:szCs w:val="20"/>
              </w:rPr>
              <w:t>3.920</w:t>
            </w:r>
          </w:p>
        </w:tc>
        <w:tc>
          <w:tcPr>
            <w:tcW w:w="1279" w:type="dxa"/>
            <w:vAlign w:val="center"/>
            <w:hideMark/>
          </w:tcPr>
          <w:p w:rsidR="00B75EF4" w:rsidRPr="00B75EF4" w:rsidRDefault="00B75EF4" w:rsidP="00F670F6">
            <w:pPr>
              <w:spacing w:after="120"/>
              <w:jc w:val="center"/>
              <w:rPr>
                <w:rFonts w:ascii="Arial" w:hAnsi="Arial" w:cs="Arial"/>
                <w:sz w:val="20"/>
                <w:szCs w:val="20"/>
                <w:lang w:val="en-US"/>
              </w:rPr>
            </w:pPr>
            <w:r w:rsidRPr="00B75EF4">
              <w:rPr>
                <w:rFonts w:ascii="Arial" w:hAnsi="Arial" w:cs="Arial"/>
                <w:sz w:val="20"/>
                <w:szCs w:val="20"/>
              </w:rPr>
              <w:t>2.500</w:t>
            </w:r>
          </w:p>
        </w:tc>
        <w:tc>
          <w:tcPr>
            <w:tcW w:w="1279" w:type="dxa"/>
            <w:vAlign w:val="center"/>
            <w:hideMark/>
          </w:tcPr>
          <w:p w:rsidR="00B75EF4" w:rsidRPr="00B75EF4" w:rsidRDefault="00B75EF4" w:rsidP="00F670F6">
            <w:pPr>
              <w:spacing w:after="120"/>
              <w:jc w:val="center"/>
              <w:rPr>
                <w:rFonts w:ascii="Arial" w:hAnsi="Arial" w:cs="Arial"/>
                <w:sz w:val="20"/>
                <w:szCs w:val="20"/>
                <w:lang w:val="en-US"/>
              </w:rPr>
            </w:pPr>
            <w:r w:rsidRPr="00B75EF4">
              <w:rPr>
                <w:rFonts w:ascii="Arial" w:hAnsi="Arial" w:cs="Arial"/>
                <w:sz w:val="20"/>
                <w:szCs w:val="20"/>
              </w:rPr>
              <w:t>2.762</w:t>
            </w:r>
          </w:p>
        </w:tc>
        <w:tc>
          <w:tcPr>
            <w:tcW w:w="1903" w:type="dxa"/>
            <w:vAlign w:val="center"/>
            <w:hideMark/>
          </w:tcPr>
          <w:p w:rsidR="00B75EF4" w:rsidRPr="00B75EF4" w:rsidRDefault="00B75EF4" w:rsidP="00F670F6">
            <w:pPr>
              <w:spacing w:after="120"/>
              <w:jc w:val="center"/>
              <w:rPr>
                <w:rFonts w:ascii="Arial" w:hAnsi="Arial" w:cs="Arial"/>
                <w:sz w:val="20"/>
                <w:szCs w:val="20"/>
                <w:lang w:val="en-US"/>
              </w:rPr>
            </w:pPr>
            <w:r w:rsidRPr="00B75EF4">
              <w:rPr>
                <w:rFonts w:ascii="Arial" w:hAnsi="Arial" w:cs="Arial"/>
                <w:sz w:val="20"/>
                <w:szCs w:val="20"/>
              </w:rPr>
              <w:t>p = 0.006</w:t>
            </w:r>
            <w:r w:rsidRPr="00B75EF4">
              <w:rPr>
                <w:rFonts w:ascii="Arial" w:hAnsi="Arial" w:cs="Arial"/>
                <w:sz w:val="20"/>
                <w:szCs w:val="20"/>
                <w:vertAlign w:val="superscript"/>
              </w:rPr>
              <w:t>*</w:t>
            </w:r>
          </w:p>
        </w:tc>
      </w:tr>
    </w:tbl>
    <w:p w:rsidR="00B75EF4" w:rsidRPr="00B75EF4" w:rsidRDefault="00B75EF4" w:rsidP="00B75EF4">
      <w:pPr>
        <w:spacing w:after="120"/>
        <w:rPr>
          <w:rFonts w:ascii="Arial" w:hAnsi="Arial" w:cs="Arial"/>
          <w:sz w:val="20"/>
          <w:szCs w:val="20"/>
        </w:rPr>
      </w:pPr>
      <w:r w:rsidRPr="00B75EF4">
        <w:rPr>
          <w:rFonts w:ascii="Arial" w:hAnsi="Arial" w:cs="Arial"/>
          <w:b/>
          <w:bCs/>
          <w:sz w:val="20"/>
          <w:szCs w:val="20"/>
          <w:vertAlign w:val="superscript"/>
        </w:rPr>
        <w:t>*</w:t>
      </w:r>
      <w:r w:rsidRPr="00B75EF4">
        <w:rPr>
          <w:rFonts w:ascii="Arial" w:hAnsi="Arial" w:cs="Arial"/>
          <w:sz w:val="20"/>
          <w:szCs w:val="20"/>
        </w:rPr>
        <w:t>Significant at p&lt;0.05</w:t>
      </w:r>
    </w:p>
    <w:p w:rsidR="00B75EF4" w:rsidRPr="00B75EF4" w:rsidRDefault="00B75EF4" w:rsidP="00542CA7">
      <w:pPr>
        <w:spacing w:after="0" w:line="240" w:lineRule="auto"/>
        <w:jc w:val="both"/>
        <w:rPr>
          <w:rFonts w:ascii="Arial" w:hAnsi="Arial" w:cs="Arial"/>
          <w:sz w:val="20"/>
          <w:szCs w:val="20"/>
        </w:rPr>
      </w:pPr>
    </w:p>
    <w:p w:rsidR="001733C2" w:rsidRPr="00B75EF4" w:rsidRDefault="009522C8" w:rsidP="001733C2">
      <w:pPr>
        <w:rPr>
          <w:rFonts w:ascii="Arial" w:hAnsi="Arial" w:cs="Arial"/>
          <w:sz w:val="20"/>
          <w:szCs w:val="20"/>
        </w:rPr>
      </w:pPr>
      <w:r>
        <w:rPr>
          <w:rFonts w:ascii="Arial" w:hAnsi="Arial" w:cs="Arial"/>
          <w:noProof/>
          <w:sz w:val="20"/>
          <w:szCs w:val="20"/>
          <w:lang w:val="en-US" w:bidi="mr-IN"/>
        </w:rPr>
        <w:pict>
          <v:shapetype id="_x0000_t202" coordsize="21600,21600" o:spt="202" path="m,l,21600r21600,l21600,xe">
            <v:stroke joinstyle="miter"/>
            <v:path gradientshapeok="t" o:connecttype="rect"/>
          </v:shapetype>
          <v:shape id="_x0000_s1028" type="#_x0000_t202" style="position:absolute;margin-left:152.55pt;margin-top:154.7pt;width:31.95pt;height:23.35pt;z-index:251662336" filled="f" stroked="f">
            <v:textbox>
              <w:txbxContent>
                <w:p w:rsidR="001733C2" w:rsidRPr="00AF6084" w:rsidRDefault="001733C2" w:rsidP="001733C2">
                  <w:pPr>
                    <w:rPr>
                      <w:rFonts w:ascii="Arial" w:hAnsi="Arial" w:cs="Arial"/>
                      <w:color w:val="FFFF00"/>
                      <w:lang w:val="en-US"/>
                    </w:rPr>
                  </w:pPr>
                  <w:r w:rsidRPr="00AF6084">
                    <w:rPr>
                      <w:rFonts w:ascii="Arial" w:hAnsi="Arial" w:cs="Arial"/>
                      <w:color w:val="FFFF00"/>
                      <w:lang w:val="en-US"/>
                    </w:rPr>
                    <w:t>(b)</w:t>
                  </w:r>
                </w:p>
              </w:txbxContent>
            </v:textbox>
          </v:shape>
        </w:pict>
      </w:r>
      <w:r>
        <w:rPr>
          <w:rFonts w:ascii="Arial" w:hAnsi="Arial" w:cs="Arial"/>
          <w:noProof/>
          <w:sz w:val="20"/>
          <w:szCs w:val="20"/>
          <w:lang w:val="en-US" w:bidi="mr-IN"/>
        </w:rPr>
        <w:pict>
          <v:shape id="_x0000_s1029" type="#_x0000_t202" style="position:absolute;margin-left:301.75pt;margin-top:154.65pt;width:38pt;height:21.35pt;z-index:251663360" filled="f" stroked="f">
            <v:textbox>
              <w:txbxContent>
                <w:p w:rsidR="001733C2" w:rsidRPr="00AF6084" w:rsidRDefault="001733C2" w:rsidP="001733C2">
                  <w:pPr>
                    <w:rPr>
                      <w:rFonts w:ascii="Arial" w:hAnsi="Arial" w:cs="Arial"/>
                      <w:color w:val="FFFF00"/>
                      <w:lang w:val="en-US"/>
                    </w:rPr>
                  </w:pPr>
                  <w:r w:rsidRPr="00AF6084">
                    <w:rPr>
                      <w:rFonts w:ascii="Arial" w:hAnsi="Arial" w:cs="Arial"/>
                      <w:color w:val="FFFF00"/>
                      <w:lang w:val="en-US"/>
                    </w:rPr>
                    <w:t>(c)</w:t>
                  </w:r>
                </w:p>
              </w:txbxContent>
            </v:textbox>
          </v:shape>
        </w:pict>
      </w:r>
      <w:r>
        <w:rPr>
          <w:rFonts w:ascii="Arial" w:hAnsi="Arial" w:cs="Arial"/>
          <w:noProof/>
          <w:sz w:val="20"/>
          <w:szCs w:val="20"/>
          <w:lang w:val="en-US" w:bidi="mr-IN"/>
        </w:rPr>
        <w:pict>
          <v:shape id="_x0000_s1026" type="#_x0000_t202" style="position:absolute;margin-left:3.35pt;margin-top:185.1pt;width:412.65pt;height:3.55pt;z-index:251660288" stroked="f">
            <v:textbox>
              <w:txbxContent>
                <w:p w:rsidR="001733C2" w:rsidRPr="00770719" w:rsidRDefault="001733C2" w:rsidP="001733C2">
                  <w:pPr>
                    <w:rPr>
                      <w:rFonts w:ascii="Arial" w:hAnsi="Arial" w:cs="Arial"/>
                      <w:sz w:val="24"/>
                      <w:szCs w:val="24"/>
                      <w:lang w:val="en-US"/>
                    </w:rPr>
                  </w:pPr>
                </w:p>
                <w:p w:rsidR="001733C2" w:rsidRDefault="001733C2" w:rsidP="001733C2"/>
              </w:txbxContent>
            </v:textbox>
          </v:shape>
        </w:pict>
      </w:r>
      <w:r>
        <w:rPr>
          <w:rFonts w:ascii="Arial" w:hAnsi="Arial" w:cs="Arial"/>
          <w:noProof/>
          <w:sz w:val="20"/>
          <w:szCs w:val="20"/>
          <w:lang w:val="en-US" w:bidi="mr-IN"/>
        </w:rPr>
        <w:pict>
          <v:shape id="_x0000_s1027" type="#_x0000_t202" style="position:absolute;margin-left:3.35pt;margin-top:154.7pt;width:32pt;height:21.3pt;z-index:251661312" filled="f" stroked="f">
            <v:textbox>
              <w:txbxContent>
                <w:p w:rsidR="001733C2" w:rsidRPr="00AF6084" w:rsidRDefault="001733C2" w:rsidP="001733C2">
                  <w:pPr>
                    <w:rPr>
                      <w:rFonts w:ascii="Arial" w:hAnsi="Arial" w:cs="Arial"/>
                      <w:color w:val="FFFF00"/>
                      <w:lang w:val="en-US"/>
                    </w:rPr>
                  </w:pPr>
                  <w:r w:rsidRPr="00AF6084">
                    <w:rPr>
                      <w:rFonts w:ascii="Arial" w:hAnsi="Arial" w:cs="Arial"/>
                      <w:color w:val="FFFF00"/>
                      <w:lang w:val="en-US"/>
                    </w:rPr>
                    <w:t>(a)</w:t>
                  </w:r>
                </w:p>
              </w:txbxContent>
            </v:textbox>
          </v:shape>
        </w:pict>
      </w:r>
      <w:r w:rsidR="001733C2" w:rsidRPr="00B75EF4">
        <w:rPr>
          <w:rFonts w:ascii="Arial" w:hAnsi="Arial" w:cs="Arial"/>
          <w:noProof/>
          <w:sz w:val="20"/>
          <w:szCs w:val="20"/>
          <w:lang w:val="en-US" w:bidi="mr-IN"/>
        </w:rPr>
        <w:drawing>
          <wp:inline distT="0" distB="0" distL="0" distR="0">
            <wp:extent cx="1725930" cy="2179925"/>
            <wp:effectExtent l="57150" t="19050" r="121920" b="67975"/>
            <wp:docPr id="5" name="Picture 5">
              <a:extLst xmlns:a="http://schemas.openxmlformats.org/drawingml/2006/main">
                <a:ext uri="{FF2B5EF4-FFF2-40B4-BE49-F238E27FC236}">
                  <a16:creationId xmlns:a16="http://schemas.microsoft.com/office/drawing/2014/main" id="{BF1EADBA-4499-E08B-D3EE-42D009A8CBD9}"/>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BF1EADBA-4499-E08B-D3EE-42D009A8CBD9}"/>
                        </a:ext>
                      </a:extLst>
                    </pic:cNvPr>
                    <pic:cNvPicPr>
                      <a:picLocks noChangeAspect="1"/>
                    </pic:cNvPicPr>
                  </pic:nvPicPr>
                  <pic:blipFill>
                    <a:blip r:embed="rId7" cstate="print"/>
                    <a:stretch>
                      <a:fillRect/>
                    </a:stretch>
                  </pic:blipFill>
                  <pic:spPr>
                    <a:xfrm>
                      <a:off x="0" y="0"/>
                      <a:ext cx="1725930" cy="217992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1733C2" w:rsidRPr="00B75EF4">
        <w:rPr>
          <w:rFonts w:ascii="Arial" w:hAnsi="Arial" w:cs="Arial"/>
          <w:noProof/>
          <w:sz w:val="20"/>
          <w:szCs w:val="20"/>
          <w:lang w:val="en-US" w:bidi="mr-IN"/>
        </w:rPr>
        <w:drawing>
          <wp:inline distT="0" distB="0" distL="0" distR="0">
            <wp:extent cx="1733550" cy="2181860"/>
            <wp:effectExtent l="57150" t="19050" r="114300" b="85090"/>
            <wp:docPr id="9" name="Picture 6">
              <a:extLst xmlns:a="http://schemas.openxmlformats.org/drawingml/2006/main">
                <a:ext uri="{FF2B5EF4-FFF2-40B4-BE49-F238E27FC236}">
                  <a16:creationId xmlns:a16="http://schemas.microsoft.com/office/drawing/2014/main" id="{7E40F93E-5F97-5337-2084-420B10435F22}"/>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7E40F93E-5F97-5337-2084-420B10435F22}"/>
                        </a:ext>
                      </a:extLst>
                    </pic:cNvPr>
                    <pic:cNvPicPr>
                      <a:picLocks noChangeAspect="1"/>
                    </pic:cNvPicPr>
                  </pic:nvPicPr>
                  <pic:blipFill>
                    <a:blip r:embed="rId8" cstate="print"/>
                    <a:stretch>
                      <a:fillRect/>
                    </a:stretch>
                  </pic:blipFill>
                  <pic:spPr>
                    <a:xfrm>
                      <a:off x="0" y="0"/>
                      <a:ext cx="1733550" cy="218186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1733C2" w:rsidRPr="00B75EF4">
        <w:rPr>
          <w:rFonts w:ascii="Arial" w:hAnsi="Arial" w:cs="Arial"/>
          <w:noProof/>
          <w:sz w:val="20"/>
          <w:szCs w:val="20"/>
          <w:lang w:val="en-US" w:bidi="mr-IN"/>
        </w:rPr>
        <w:drawing>
          <wp:inline distT="0" distB="0" distL="0" distR="0">
            <wp:extent cx="1695450" cy="2181860"/>
            <wp:effectExtent l="57150" t="19050" r="114300" b="85090"/>
            <wp:docPr id="8" name="Picture 7">
              <a:extLst xmlns:a="http://schemas.openxmlformats.org/drawingml/2006/main">
                <a:ext uri="{FF2B5EF4-FFF2-40B4-BE49-F238E27FC236}">
                  <a16:creationId xmlns:a16="http://schemas.microsoft.com/office/drawing/2014/main" id="{3A040BCD-3CA8-3FF8-E467-C3AB44A4A211}"/>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3A040BCD-3CA8-3FF8-E467-C3AB44A4A211}"/>
                        </a:ext>
                      </a:extLst>
                    </pic:cNvPr>
                    <pic:cNvPicPr>
                      <a:picLocks noChangeAspect="1"/>
                    </pic:cNvPicPr>
                  </pic:nvPicPr>
                  <pic:blipFill>
                    <a:blip r:embed="rId9" cstate="print"/>
                    <a:stretch>
                      <a:fillRect/>
                    </a:stretch>
                  </pic:blipFill>
                  <pic:spPr>
                    <a:xfrm>
                      <a:off x="0" y="0"/>
                      <a:ext cx="1695450" cy="218186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E03C59" w:rsidRPr="00B75EF4" w:rsidRDefault="001733C2" w:rsidP="00E03C59">
      <w:pPr>
        <w:rPr>
          <w:rFonts w:ascii="Arial" w:hAnsi="Arial" w:cs="Arial"/>
          <w:b/>
          <w:bCs/>
          <w:sz w:val="20"/>
          <w:szCs w:val="20"/>
        </w:rPr>
      </w:pPr>
      <w:r w:rsidRPr="00B75EF4">
        <w:rPr>
          <w:rFonts w:ascii="Arial" w:hAnsi="Arial" w:cs="Arial"/>
          <w:b/>
          <w:bCs/>
          <w:sz w:val="20"/>
          <w:szCs w:val="20"/>
        </w:rPr>
        <w:t>Fig. 1. Pyoderma affected dog treated with Marbofloxacin and Chlorhe</w:t>
      </w:r>
      <w:r w:rsidR="00E03C59" w:rsidRPr="00B75EF4">
        <w:rPr>
          <w:rFonts w:ascii="Arial" w:hAnsi="Arial" w:cs="Arial"/>
          <w:b/>
          <w:bCs/>
          <w:sz w:val="20"/>
          <w:szCs w:val="20"/>
        </w:rPr>
        <w:t>xidine (G1): (a) Day 0 (</w:t>
      </w:r>
      <w:proofErr w:type="spellStart"/>
      <w:proofErr w:type="gramStart"/>
      <w:r w:rsidR="00E03C59" w:rsidRPr="00B75EF4">
        <w:rPr>
          <w:rFonts w:ascii="Arial" w:hAnsi="Arial" w:cs="Arial"/>
          <w:b/>
          <w:bCs/>
          <w:sz w:val="20"/>
          <w:szCs w:val="20"/>
        </w:rPr>
        <w:t>pre treatment</w:t>
      </w:r>
      <w:proofErr w:type="spellEnd"/>
      <w:proofErr w:type="gramEnd"/>
      <w:r w:rsidR="00E03C59" w:rsidRPr="00B75EF4">
        <w:rPr>
          <w:rFonts w:ascii="Arial" w:hAnsi="Arial" w:cs="Arial"/>
          <w:b/>
          <w:bCs/>
          <w:sz w:val="20"/>
          <w:szCs w:val="20"/>
        </w:rPr>
        <w:t>) (b) Day 14 (post treatment) and (c) Day 28 (post treatment)</w:t>
      </w:r>
    </w:p>
    <w:p w:rsidR="00E03C59" w:rsidRPr="00B75EF4" w:rsidRDefault="009522C8" w:rsidP="00E03C59">
      <w:pPr>
        <w:rPr>
          <w:rFonts w:ascii="Arial" w:hAnsi="Arial" w:cs="Arial"/>
          <w:sz w:val="20"/>
          <w:szCs w:val="20"/>
        </w:rPr>
      </w:pPr>
      <w:r>
        <w:rPr>
          <w:rFonts w:ascii="Arial" w:hAnsi="Arial" w:cs="Arial"/>
          <w:noProof/>
          <w:sz w:val="20"/>
          <w:szCs w:val="20"/>
          <w:lang w:val="en-US" w:bidi="mr-IN"/>
        </w:rPr>
        <w:pict>
          <v:shape id="_x0000_s1033" type="#_x0000_t202" style="position:absolute;margin-left:301.75pt;margin-top:136.45pt;width:30.7pt;height:18pt;z-index:251668480" filled="f" stroked="f">
            <v:textbox>
              <w:txbxContent>
                <w:p w:rsidR="00E03C59" w:rsidRPr="00AF6084" w:rsidRDefault="00E03C59" w:rsidP="00E03C59">
                  <w:pPr>
                    <w:rPr>
                      <w:rFonts w:ascii="Arial" w:hAnsi="Arial" w:cs="Arial"/>
                      <w:color w:val="FFFF00"/>
                      <w:lang w:val="en-US"/>
                    </w:rPr>
                  </w:pPr>
                  <w:r w:rsidRPr="00AF6084">
                    <w:rPr>
                      <w:rFonts w:ascii="Arial" w:hAnsi="Arial" w:cs="Arial"/>
                      <w:color w:val="FFFF00"/>
                      <w:lang w:val="en-US"/>
                    </w:rPr>
                    <w:t>(c)</w:t>
                  </w:r>
                </w:p>
              </w:txbxContent>
            </v:textbox>
          </v:shape>
        </w:pict>
      </w:r>
      <w:r>
        <w:rPr>
          <w:rFonts w:ascii="Arial" w:hAnsi="Arial" w:cs="Arial"/>
          <w:noProof/>
          <w:sz w:val="20"/>
          <w:szCs w:val="20"/>
          <w:lang w:val="en-US" w:bidi="mr-IN"/>
        </w:rPr>
        <w:pict>
          <v:shape id="_x0000_s1032" type="#_x0000_t202" style="position:absolute;margin-left:147.45pt;margin-top:136.45pt;width:31.95pt;height:18pt;z-index:251667456" filled="f" stroked="f">
            <v:textbox>
              <w:txbxContent>
                <w:p w:rsidR="00E03C59" w:rsidRPr="00AF6084" w:rsidRDefault="00E03C59" w:rsidP="00E03C59">
                  <w:pPr>
                    <w:rPr>
                      <w:rFonts w:ascii="Arial" w:hAnsi="Arial" w:cs="Arial"/>
                      <w:color w:val="FFFF00"/>
                      <w:lang w:val="en-US"/>
                    </w:rPr>
                  </w:pPr>
                  <w:r w:rsidRPr="00AF6084">
                    <w:rPr>
                      <w:rFonts w:ascii="Arial" w:hAnsi="Arial" w:cs="Arial"/>
                      <w:color w:val="FFFF00"/>
                      <w:lang w:val="en-US"/>
                    </w:rPr>
                    <w:t>(b)</w:t>
                  </w:r>
                </w:p>
              </w:txbxContent>
            </v:textbox>
          </v:shape>
        </w:pict>
      </w:r>
      <w:r>
        <w:rPr>
          <w:rFonts w:ascii="Arial" w:hAnsi="Arial" w:cs="Arial"/>
          <w:noProof/>
          <w:sz w:val="20"/>
          <w:szCs w:val="20"/>
          <w:lang w:val="en-US" w:bidi="mr-IN"/>
        </w:rPr>
        <w:pict>
          <v:shape id="_x0000_s1031" type="#_x0000_t202" style="position:absolute;margin-left:3.35pt;margin-top:131.1pt;width:34.65pt;height:23.35pt;z-index:251666432" filled="f" stroked="f">
            <v:textbox>
              <w:txbxContent>
                <w:p w:rsidR="00E03C59" w:rsidRPr="00AF6084" w:rsidRDefault="00E03C59" w:rsidP="00E03C59">
                  <w:pPr>
                    <w:rPr>
                      <w:rFonts w:ascii="Arial" w:hAnsi="Arial" w:cs="Arial"/>
                      <w:color w:val="FFFF00"/>
                      <w:lang w:val="en-US"/>
                    </w:rPr>
                  </w:pPr>
                  <w:r w:rsidRPr="00AF6084">
                    <w:rPr>
                      <w:rFonts w:ascii="Arial" w:hAnsi="Arial" w:cs="Arial"/>
                      <w:color w:val="FFFF00"/>
                      <w:lang w:val="en-US"/>
                    </w:rPr>
                    <w:t>(a)</w:t>
                  </w:r>
                </w:p>
              </w:txbxContent>
            </v:textbox>
          </v:shape>
        </w:pict>
      </w:r>
      <w:r w:rsidR="00E03C59" w:rsidRPr="00B75EF4">
        <w:rPr>
          <w:rFonts w:ascii="Arial" w:hAnsi="Arial" w:cs="Arial"/>
          <w:noProof/>
          <w:sz w:val="20"/>
          <w:szCs w:val="20"/>
          <w:lang w:val="en-US" w:bidi="mr-IN"/>
        </w:rPr>
        <w:drawing>
          <wp:inline distT="0" distB="0" distL="0" distR="0">
            <wp:extent cx="1725930" cy="1968500"/>
            <wp:effectExtent l="57150" t="19050" r="121920" b="69850"/>
            <wp:docPr id="10" name="Picture 8">
              <a:extLst xmlns:a="http://schemas.openxmlformats.org/drawingml/2006/main">
                <a:ext uri="{FF2B5EF4-FFF2-40B4-BE49-F238E27FC236}">
                  <a16:creationId xmlns:a16="http://schemas.microsoft.com/office/drawing/2014/main" id="{CF54A3AA-82BB-90FC-9502-EE15C037FF1F}"/>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CF54A3AA-82BB-90FC-9502-EE15C037FF1F}"/>
                        </a:ext>
                      </a:extLst>
                    </pic:cNvPr>
                    <pic:cNvPicPr>
                      <a:picLocks noChangeAspect="1"/>
                    </pic:cNvPicPr>
                  </pic:nvPicPr>
                  <pic:blipFill>
                    <a:blip r:embed="rId10" cstate="print"/>
                    <a:stretch>
                      <a:fillRect/>
                    </a:stretch>
                  </pic:blipFill>
                  <pic:spPr>
                    <a:xfrm>
                      <a:off x="0" y="0"/>
                      <a:ext cx="1722563" cy="196466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E03C59" w:rsidRPr="00B75EF4">
        <w:rPr>
          <w:rFonts w:ascii="Arial" w:hAnsi="Arial" w:cs="Arial"/>
          <w:noProof/>
          <w:sz w:val="20"/>
          <w:szCs w:val="20"/>
          <w:lang w:val="en-US" w:bidi="mr-IN"/>
        </w:rPr>
        <w:drawing>
          <wp:inline distT="0" distB="0" distL="0" distR="0">
            <wp:extent cx="1733550" cy="1968500"/>
            <wp:effectExtent l="57150" t="19050" r="114300" b="69850"/>
            <wp:docPr id="6" name="Picture 1">
              <a:extLst xmlns:a="http://schemas.openxmlformats.org/drawingml/2006/main">
                <a:ext uri="{FF2B5EF4-FFF2-40B4-BE49-F238E27FC236}">
                  <a16:creationId xmlns:a16="http://schemas.microsoft.com/office/drawing/2014/main" id="{8C733302-0A8D-78B4-C8D8-6858D4C62BC7}"/>
                </a:ext>
              </a:extLst>
            </wp:docPr>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8C733302-0A8D-78B4-C8D8-6858D4C62BC7}"/>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33550" cy="196850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E03C59" w:rsidRPr="00B75EF4">
        <w:rPr>
          <w:rFonts w:ascii="Arial" w:hAnsi="Arial" w:cs="Arial"/>
          <w:noProof/>
          <w:sz w:val="20"/>
          <w:szCs w:val="20"/>
          <w:lang w:val="en-US" w:bidi="mr-IN"/>
        </w:rPr>
        <w:drawing>
          <wp:inline distT="0" distB="0" distL="0" distR="0">
            <wp:extent cx="1695450" cy="1971040"/>
            <wp:effectExtent l="57150" t="19050" r="114300" b="67310"/>
            <wp:docPr id="7" name="Picture 2">
              <a:extLst xmlns:a="http://schemas.openxmlformats.org/drawingml/2006/main">
                <a:ext uri="{FF2B5EF4-FFF2-40B4-BE49-F238E27FC236}">
                  <a16:creationId xmlns:a16="http://schemas.microsoft.com/office/drawing/2014/main" id="{A552E387-8DB8-7551-C8CB-C478DEEF73B2}"/>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A552E387-8DB8-7551-C8CB-C478DEEF73B2}"/>
                        </a:ext>
                      </a:extLst>
                    </pic:cNvPr>
                    <pic:cNvPicPr>
                      <a:picLocks noChangeAspect="1"/>
                    </pic:cNvPicPr>
                  </pic:nvPicPr>
                  <pic:blipFill>
                    <a:blip r:embed="rId12" cstate="print"/>
                    <a:stretch>
                      <a:fillRect/>
                    </a:stretch>
                  </pic:blipFill>
                  <pic:spPr>
                    <a:xfrm>
                      <a:off x="0" y="0"/>
                      <a:ext cx="1695450" cy="197104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B75EF4" w:rsidRPr="00B75EF4" w:rsidRDefault="00E03C59" w:rsidP="00B75EF4">
      <w:pPr>
        <w:rPr>
          <w:rFonts w:ascii="Arial" w:hAnsi="Arial" w:cs="Arial"/>
          <w:b/>
          <w:bCs/>
          <w:sz w:val="20"/>
          <w:szCs w:val="20"/>
        </w:rPr>
      </w:pPr>
      <w:r w:rsidRPr="00B75EF4">
        <w:rPr>
          <w:rFonts w:ascii="Arial" w:hAnsi="Arial" w:cs="Arial"/>
          <w:b/>
          <w:bCs/>
          <w:sz w:val="20"/>
          <w:szCs w:val="20"/>
        </w:rPr>
        <w:t>Fig.</w:t>
      </w:r>
      <w:r w:rsidR="00290A76">
        <w:rPr>
          <w:rFonts w:ascii="Arial" w:hAnsi="Arial" w:cs="Arial"/>
          <w:b/>
          <w:bCs/>
          <w:sz w:val="20"/>
          <w:szCs w:val="20"/>
        </w:rPr>
        <w:t xml:space="preserve"> </w:t>
      </w:r>
      <w:r w:rsidRPr="00B75EF4">
        <w:rPr>
          <w:rFonts w:ascii="Arial" w:hAnsi="Arial" w:cs="Arial"/>
          <w:b/>
          <w:bCs/>
          <w:sz w:val="20"/>
          <w:szCs w:val="20"/>
        </w:rPr>
        <w:t>2. Pyoderma affected dog treated with Cefovecin and Chlorhexidine (G2): (a) Day 0 (</w:t>
      </w:r>
      <w:proofErr w:type="spellStart"/>
      <w:proofErr w:type="gramStart"/>
      <w:r w:rsidRPr="00B75EF4">
        <w:rPr>
          <w:rFonts w:ascii="Arial" w:hAnsi="Arial" w:cs="Arial"/>
          <w:b/>
          <w:bCs/>
          <w:sz w:val="20"/>
          <w:szCs w:val="20"/>
        </w:rPr>
        <w:t>pre treatment</w:t>
      </w:r>
      <w:proofErr w:type="spellEnd"/>
      <w:proofErr w:type="gramEnd"/>
      <w:r w:rsidRPr="00B75EF4">
        <w:rPr>
          <w:rFonts w:ascii="Arial" w:hAnsi="Arial" w:cs="Arial"/>
          <w:b/>
          <w:bCs/>
          <w:sz w:val="20"/>
          <w:szCs w:val="20"/>
        </w:rPr>
        <w:t>) (b) Day 14 (post treatment) and (c) Day 28 (post treatment)</w:t>
      </w:r>
    </w:p>
    <w:p w:rsidR="00B75EF4" w:rsidRDefault="00B75EF4" w:rsidP="00827237">
      <w:pPr>
        <w:pStyle w:val="ListParagraph"/>
        <w:numPr>
          <w:ilvl w:val="0"/>
          <w:numId w:val="1"/>
        </w:numPr>
        <w:spacing w:after="120"/>
        <w:ind w:left="426" w:hanging="426"/>
        <w:rPr>
          <w:rFonts w:ascii="Arial" w:hAnsi="Arial" w:cs="Arial"/>
          <w:b/>
          <w:bCs/>
          <w:sz w:val="20"/>
          <w:szCs w:val="20"/>
        </w:rPr>
      </w:pPr>
      <w:r w:rsidRPr="00B75EF4">
        <w:rPr>
          <w:rFonts w:ascii="Arial" w:hAnsi="Arial" w:cs="Arial"/>
          <w:b/>
          <w:bCs/>
          <w:sz w:val="20"/>
          <w:szCs w:val="20"/>
        </w:rPr>
        <w:t>Conclusion</w:t>
      </w:r>
    </w:p>
    <w:p w:rsidR="00321ADB" w:rsidRDefault="00FA2705" w:rsidP="002C1E32">
      <w:pPr>
        <w:spacing w:after="120"/>
        <w:jc w:val="both"/>
      </w:pPr>
      <w:r w:rsidRPr="00FA2705">
        <w:rPr>
          <w:rFonts w:ascii="Arial" w:hAnsi="Arial" w:cs="Arial"/>
          <w:sz w:val="20"/>
          <w:szCs w:val="20"/>
        </w:rPr>
        <w:t>The findings of the present study indicate</w:t>
      </w:r>
      <w:r w:rsidR="00CD3A2D">
        <w:rPr>
          <w:rFonts w:ascii="Arial" w:hAnsi="Arial" w:cs="Arial"/>
          <w:sz w:val="20"/>
          <w:szCs w:val="20"/>
        </w:rPr>
        <w:t>d</w:t>
      </w:r>
      <w:r w:rsidRPr="00FA2705">
        <w:rPr>
          <w:rFonts w:ascii="Arial" w:hAnsi="Arial" w:cs="Arial"/>
          <w:sz w:val="20"/>
          <w:szCs w:val="20"/>
        </w:rPr>
        <w:t xml:space="preserve"> that both cefovecin and marbofloxacin are effective therapeutic agents for the treatment </w:t>
      </w:r>
      <w:r>
        <w:rPr>
          <w:rFonts w:ascii="Arial" w:hAnsi="Arial" w:cs="Arial"/>
          <w:sz w:val="20"/>
          <w:szCs w:val="20"/>
        </w:rPr>
        <w:t>of canine pyoderma. Despite this</w:t>
      </w:r>
      <w:r w:rsidRPr="00FA2705">
        <w:rPr>
          <w:rFonts w:ascii="Arial" w:hAnsi="Arial" w:cs="Arial"/>
          <w:sz w:val="20"/>
          <w:szCs w:val="20"/>
        </w:rPr>
        <w:t xml:space="preserve"> cefovecin demonstrated superior clinical efficacy, as evidenced by a more rapid resolution of lesions and a greater reduction in dermatologi</w:t>
      </w:r>
      <w:r>
        <w:rPr>
          <w:rFonts w:ascii="Arial" w:hAnsi="Arial" w:cs="Arial"/>
          <w:sz w:val="20"/>
          <w:szCs w:val="20"/>
        </w:rPr>
        <w:t xml:space="preserve">cal scores at the end of the </w:t>
      </w:r>
      <w:proofErr w:type="gramStart"/>
      <w:r>
        <w:rPr>
          <w:rFonts w:ascii="Arial" w:hAnsi="Arial" w:cs="Arial"/>
          <w:sz w:val="20"/>
          <w:szCs w:val="20"/>
        </w:rPr>
        <w:t xml:space="preserve">28 </w:t>
      </w:r>
      <w:r w:rsidRPr="00FA2705">
        <w:rPr>
          <w:rFonts w:ascii="Arial" w:hAnsi="Arial" w:cs="Arial"/>
          <w:sz w:val="20"/>
          <w:szCs w:val="20"/>
        </w:rPr>
        <w:t>day</w:t>
      </w:r>
      <w:proofErr w:type="gramEnd"/>
      <w:r w:rsidRPr="00FA2705">
        <w:rPr>
          <w:rFonts w:ascii="Arial" w:hAnsi="Arial" w:cs="Arial"/>
          <w:sz w:val="20"/>
          <w:szCs w:val="20"/>
        </w:rPr>
        <w:t xml:space="preserve"> treatment period compa</w:t>
      </w:r>
      <w:r>
        <w:rPr>
          <w:rFonts w:ascii="Arial" w:hAnsi="Arial" w:cs="Arial"/>
          <w:sz w:val="20"/>
          <w:szCs w:val="20"/>
        </w:rPr>
        <w:t xml:space="preserve">red to marbofloxacin. </w:t>
      </w:r>
      <w:r w:rsidR="007B12A6">
        <w:rPr>
          <w:rFonts w:ascii="Arial" w:hAnsi="Arial" w:cs="Arial"/>
          <w:sz w:val="20"/>
          <w:szCs w:val="20"/>
        </w:rPr>
        <w:t xml:space="preserve">On 28 day of post treatment cefovecin showed good therapeutic clinical response as compared to marbofloxacin. </w:t>
      </w:r>
      <w:r>
        <w:rPr>
          <w:rFonts w:ascii="Arial" w:hAnsi="Arial" w:cs="Arial"/>
          <w:sz w:val="20"/>
          <w:szCs w:val="20"/>
        </w:rPr>
        <w:t>Cefovecin is</w:t>
      </w:r>
      <w:r w:rsidRPr="00FA2705">
        <w:rPr>
          <w:rFonts w:ascii="Arial" w:hAnsi="Arial" w:cs="Arial"/>
          <w:sz w:val="20"/>
          <w:szCs w:val="20"/>
        </w:rPr>
        <w:t xml:space="preserve"> a β-lactam bactericidal antibiotic, exerts its action by inhibiting bacterial cell wall synthesis through binding to penicillin-binding proteins (PBPs). Its prolonged peak plasma concentration contributes to quicker and more complete recovery from pyoderma in dogs, thereby </w:t>
      </w:r>
      <w:r w:rsidRPr="00FA2705">
        <w:rPr>
          <w:rFonts w:ascii="Arial" w:hAnsi="Arial" w:cs="Arial"/>
          <w:sz w:val="20"/>
          <w:szCs w:val="20"/>
        </w:rPr>
        <w:lastRenderedPageBreak/>
        <w:t>enhancing overall clinical outcomes and reducing the duration of treatment. Therefore, cefovecin may be considered a preferred therapeutic option for the management of canine pyoderma</w:t>
      </w:r>
      <w:r w:rsidR="007B12A6">
        <w:t>.</w:t>
      </w:r>
    </w:p>
    <w:p w:rsidR="00C42BC6" w:rsidRDefault="00C42BC6" w:rsidP="00C42BC6">
      <w:pPr>
        <w:spacing w:after="120"/>
        <w:jc w:val="both"/>
      </w:pPr>
      <w:r>
        <w:t>Ethical Approval</w:t>
      </w:r>
    </w:p>
    <w:p w:rsidR="00C42BC6" w:rsidRDefault="00C42BC6" w:rsidP="00C42BC6">
      <w:pPr>
        <w:spacing w:after="120"/>
        <w:jc w:val="both"/>
      </w:pPr>
      <w:r>
        <w:t>Animal Ethic committee approval has been collected and preserved by the author(s)</w:t>
      </w:r>
    </w:p>
    <w:p w:rsidR="00C95AEE" w:rsidRDefault="00C95AEE" w:rsidP="002C1E32">
      <w:pPr>
        <w:spacing w:after="120"/>
        <w:jc w:val="both"/>
        <w:rPr>
          <w:rFonts w:ascii="Arial" w:hAnsi="Arial" w:cs="Arial"/>
          <w:sz w:val="20"/>
          <w:szCs w:val="20"/>
        </w:rPr>
      </w:pPr>
    </w:p>
    <w:p w:rsidR="00C95AEE" w:rsidRPr="00C95AEE" w:rsidRDefault="00C95AEE" w:rsidP="00C95AEE">
      <w:pPr>
        <w:spacing w:after="120"/>
        <w:jc w:val="both"/>
        <w:rPr>
          <w:rFonts w:ascii="Arial" w:hAnsi="Arial" w:cs="Arial"/>
          <w:sz w:val="20"/>
          <w:szCs w:val="20"/>
        </w:rPr>
      </w:pPr>
      <w:r w:rsidRPr="00C95AEE">
        <w:rPr>
          <w:rFonts w:ascii="Arial" w:hAnsi="Arial" w:cs="Arial"/>
          <w:sz w:val="20"/>
          <w:szCs w:val="20"/>
        </w:rPr>
        <w:t>Disclaimer (Artificial intelligence)</w:t>
      </w:r>
    </w:p>
    <w:p w:rsidR="00C95AEE" w:rsidRDefault="00C95AEE" w:rsidP="00C95AEE">
      <w:pPr>
        <w:spacing w:after="120"/>
        <w:jc w:val="both"/>
        <w:rPr>
          <w:rFonts w:ascii="Arial" w:hAnsi="Arial" w:cs="Arial"/>
          <w:sz w:val="20"/>
          <w:szCs w:val="20"/>
        </w:rPr>
      </w:pPr>
      <w:r w:rsidRPr="00C95AEE">
        <w:rPr>
          <w:rFonts w:ascii="Arial" w:hAnsi="Arial" w:cs="Arial"/>
          <w:sz w:val="20"/>
          <w:szCs w:val="20"/>
        </w:rPr>
        <w:t>Author(s) hereby declare that NO generative AI technologies such as Large Language Models (</w:t>
      </w:r>
      <w:proofErr w:type="spellStart"/>
      <w:r w:rsidRPr="00C95AEE">
        <w:rPr>
          <w:rFonts w:ascii="Arial" w:hAnsi="Arial" w:cs="Arial"/>
          <w:sz w:val="20"/>
          <w:szCs w:val="20"/>
        </w:rPr>
        <w:t>ChatGPT</w:t>
      </w:r>
      <w:proofErr w:type="spellEnd"/>
      <w:r w:rsidRPr="00C95AEE">
        <w:rPr>
          <w:rFonts w:ascii="Arial" w:hAnsi="Arial" w:cs="Arial"/>
          <w:sz w:val="20"/>
          <w:szCs w:val="20"/>
        </w:rPr>
        <w:t>, COPILOT, etc.) and text-to-image generators have been used during the writing or editing of this manuscript.</w:t>
      </w:r>
    </w:p>
    <w:p w:rsidR="00C95AEE" w:rsidRPr="007B12A6" w:rsidRDefault="00C95AEE" w:rsidP="00C95AEE">
      <w:pPr>
        <w:spacing w:after="120"/>
        <w:jc w:val="both"/>
        <w:rPr>
          <w:rFonts w:ascii="Arial" w:hAnsi="Arial" w:cs="Arial"/>
          <w:sz w:val="20"/>
          <w:szCs w:val="20"/>
        </w:rPr>
      </w:pPr>
    </w:p>
    <w:p w:rsidR="00B75EF4" w:rsidRPr="00B75EF4" w:rsidRDefault="00FA2705" w:rsidP="00B75EF4">
      <w:pPr>
        <w:spacing w:after="120"/>
        <w:rPr>
          <w:rFonts w:ascii="Arial" w:hAnsi="Arial" w:cs="Arial"/>
          <w:b/>
          <w:bCs/>
          <w:sz w:val="20"/>
          <w:szCs w:val="20"/>
        </w:rPr>
      </w:pPr>
      <w:r>
        <w:rPr>
          <w:rFonts w:ascii="Arial" w:hAnsi="Arial" w:cs="Arial"/>
          <w:b/>
          <w:bCs/>
          <w:sz w:val="20"/>
          <w:szCs w:val="20"/>
        </w:rPr>
        <w:t>References</w:t>
      </w:r>
    </w:p>
    <w:p w:rsidR="000A2887" w:rsidRPr="00B75EF4" w:rsidRDefault="00BF7303" w:rsidP="001159D0">
      <w:pPr>
        <w:pStyle w:val="NormalWeb"/>
        <w:spacing w:before="120" w:beforeAutospacing="0" w:after="120" w:afterAutospacing="0"/>
        <w:rPr>
          <w:rFonts w:ascii="Arial" w:hAnsi="Arial" w:cs="Arial"/>
          <w:sz w:val="20"/>
          <w:szCs w:val="20"/>
        </w:rPr>
      </w:pPr>
      <w:proofErr w:type="spellStart"/>
      <w:r>
        <w:rPr>
          <w:rStyle w:val="Strong"/>
          <w:rFonts w:ascii="Arial" w:hAnsi="Arial" w:cs="Arial"/>
          <w:b w:val="0"/>
          <w:bCs w:val="0"/>
          <w:sz w:val="20"/>
          <w:szCs w:val="20"/>
        </w:rPr>
        <w:t>Abbood</w:t>
      </w:r>
      <w:proofErr w:type="spellEnd"/>
      <w:r>
        <w:rPr>
          <w:rStyle w:val="Strong"/>
          <w:rFonts w:ascii="Arial" w:hAnsi="Arial" w:cs="Arial"/>
          <w:b w:val="0"/>
          <w:bCs w:val="0"/>
          <w:sz w:val="20"/>
          <w:szCs w:val="20"/>
        </w:rPr>
        <w:t>, H. M., Hijazi, K., a</w:t>
      </w:r>
      <w:r w:rsidR="000A2887" w:rsidRPr="00B75EF4">
        <w:rPr>
          <w:rStyle w:val="Strong"/>
          <w:rFonts w:ascii="Arial" w:hAnsi="Arial" w:cs="Arial"/>
          <w:b w:val="0"/>
          <w:bCs w:val="0"/>
          <w:sz w:val="20"/>
          <w:szCs w:val="20"/>
        </w:rPr>
        <w:t>nd Gould, I. M. (2023).</w:t>
      </w:r>
      <w:r>
        <w:rPr>
          <w:rStyle w:val="Strong"/>
          <w:rFonts w:ascii="Arial" w:hAnsi="Arial" w:cs="Arial"/>
          <w:b w:val="0"/>
          <w:bCs w:val="0"/>
          <w:sz w:val="20"/>
          <w:szCs w:val="20"/>
        </w:rPr>
        <w:t xml:space="preserve"> </w:t>
      </w:r>
      <w:r w:rsidR="000A2887" w:rsidRPr="00B75EF4">
        <w:rPr>
          <w:rStyle w:val="Emphasis"/>
          <w:rFonts w:ascii="Arial" w:hAnsi="Arial" w:cs="Arial"/>
          <w:i w:val="0"/>
          <w:iCs w:val="0"/>
          <w:sz w:val="20"/>
          <w:szCs w:val="20"/>
        </w:rPr>
        <w:t>Chlorhexidine resistance or cross-resistance, that is the question</w:t>
      </w:r>
      <w:r w:rsidR="000A2887" w:rsidRPr="00B75EF4">
        <w:rPr>
          <w:rFonts w:ascii="Arial" w:hAnsi="Arial" w:cs="Arial"/>
          <w:sz w:val="20"/>
          <w:szCs w:val="20"/>
        </w:rPr>
        <w:t xml:space="preserve">. </w:t>
      </w:r>
      <w:r w:rsidR="000A2887" w:rsidRPr="00B75EF4">
        <w:rPr>
          <w:rStyle w:val="Strong"/>
          <w:rFonts w:ascii="Arial" w:hAnsi="Arial" w:cs="Arial"/>
          <w:b w:val="0"/>
          <w:bCs w:val="0"/>
          <w:i/>
          <w:iCs/>
          <w:sz w:val="20"/>
          <w:szCs w:val="20"/>
        </w:rPr>
        <w:t>Antibiotics</w:t>
      </w:r>
      <w:r w:rsidR="000A2887" w:rsidRPr="00B75EF4">
        <w:rPr>
          <w:rStyle w:val="Strong"/>
          <w:rFonts w:ascii="Arial" w:hAnsi="Arial" w:cs="Arial"/>
          <w:b w:val="0"/>
          <w:bCs w:val="0"/>
          <w:sz w:val="20"/>
          <w:szCs w:val="20"/>
        </w:rPr>
        <w:t>, 12</w:t>
      </w:r>
      <w:r w:rsidR="00B83A78">
        <w:rPr>
          <w:rFonts w:ascii="Arial" w:hAnsi="Arial" w:cs="Arial"/>
          <w:sz w:val="20"/>
          <w:szCs w:val="20"/>
        </w:rPr>
        <w:t>(5),</w:t>
      </w:r>
      <w:r w:rsidR="000A2887" w:rsidRPr="00B75EF4">
        <w:rPr>
          <w:rFonts w:ascii="Arial" w:hAnsi="Arial" w:cs="Arial"/>
          <w:sz w:val="20"/>
          <w:szCs w:val="20"/>
        </w:rPr>
        <w:t xml:space="preserve"> 798.</w:t>
      </w:r>
    </w:p>
    <w:p w:rsidR="00BA48F7" w:rsidRPr="00B75EF4" w:rsidRDefault="000A2887" w:rsidP="001159D0">
      <w:pPr>
        <w:spacing w:after="120" w:line="240" w:lineRule="auto"/>
        <w:jc w:val="both"/>
        <w:rPr>
          <w:rFonts w:ascii="Arial" w:hAnsi="Arial" w:cs="Arial"/>
          <w:sz w:val="20"/>
          <w:szCs w:val="20"/>
        </w:rPr>
      </w:pPr>
      <w:proofErr w:type="spellStart"/>
      <w:r w:rsidRPr="00B75EF4">
        <w:rPr>
          <w:rFonts w:ascii="Arial" w:hAnsi="Arial" w:cs="Arial"/>
          <w:sz w:val="20"/>
          <w:szCs w:val="20"/>
        </w:rPr>
        <w:t>Beco</w:t>
      </w:r>
      <w:proofErr w:type="spellEnd"/>
      <w:r w:rsidRPr="00B75EF4">
        <w:rPr>
          <w:rFonts w:ascii="Arial" w:hAnsi="Arial" w:cs="Arial"/>
          <w:sz w:val="20"/>
          <w:szCs w:val="20"/>
        </w:rPr>
        <w:t xml:space="preserve">, L., </w:t>
      </w:r>
      <w:proofErr w:type="spellStart"/>
      <w:r w:rsidRPr="00B75EF4">
        <w:rPr>
          <w:rFonts w:ascii="Arial" w:hAnsi="Arial" w:cs="Arial"/>
          <w:sz w:val="20"/>
          <w:szCs w:val="20"/>
        </w:rPr>
        <w:t>Guaguère</w:t>
      </w:r>
      <w:proofErr w:type="spellEnd"/>
      <w:r w:rsidRPr="00B75EF4">
        <w:rPr>
          <w:rFonts w:ascii="Arial" w:hAnsi="Arial" w:cs="Arial"/>
          <w:sz w:val="20"/>
          <w:szCs w:val="20"/>
        </w:rPr>
        <w:t xml:space="preserve">, E., </w:t>
      </w:r>
      <w:proofErr w:type="spellStart"/>
      <w:r w:rsidRPr="00B75EF4">
        <w:rPr>
          <w:rFonts w:ascii="Arial" w:hAnsi="Arial" w:cs="Arial"/>
          <w:sz w:val="20"/>
          <w:szCs w:val="20"/>
        </w:rPr>
        <w:t>Lorente</w:t>
      </w:r>
      <w:proofErr w:type="spellEnd"/>
      <w:r w:rsidRPr="00B75EF4">
        <w:rPr>
          <w:rFonts w:ascii="Arial" w:hAnsi="Arial" w:cs="Arial"/>
          <w:sz w:val="20"/>
          <w:szCs w:val="20"/>
        </w:rPr>
        <w:t xml:space="preserve"> Ménd</w:t>
      </w:r>
      <w:r w:rsidR="00EC60FB" w:rsidRPr="00B75EF4">
        <w:rPr>
          <w:rFonts w:ascii="Arial" w:hAnsi="Arial" w:cs="Arial"/>
          <w:sz w:val="20"/>
          <w:szCs w:val="20"/>
        </w:rPr>
        <w:t xml:space="preserve">ez, C., </w:t>
      </w:r>
      <w:proofErr w:type="spellStart"/>
      <w:r w:rsidR="00EC60FB" w:rsidRPr="00B75EF4">
        <w:rPr>
          <w:rFonts w:ascii="Arial" w:hAnsi="Arial" w:cs="Arial"/>
          <w:sz w:val="20"/>
          <w:szCs w:val="20"/>
        </w:rPr>
        <w:t>Noli</w:t>
      </w:r>
      <w:proofErr w:type="spellEnd"/>
      <w:r w:rsidR="00EC60FB" w:rsidRPr="00B75EF4">
        <w:rPr>
          <w:rFonts w:ascii="Arial" w:hAnsi="Arial" w:cs="Arial"/>
          <w:sz w:val="20"/>
          <w:szCs w:val="20"/>
        </w:rPr>
        <w:t>, C., Nuttall, T., and</w:t>
      </w:r>
      <w:r w:rsidRPr="00B75EF4">
        <w:rPr>
          <w:rFonts w:ascii="Arial" w:hAnsi="Arial" w:cs="Arial"/>
          <w:sz w:val="20"/>
          <w:szCs w:val="20"/>
        </w:rPr>
        <w:t xml:space="preserve"> Vroom, M. (2013). </w:t>
      </w:r>
      <w:r w:rsidRPr="00B75EF4">
        <w:rPr>
          <w:rStyle w:val="Emphasis"/>
          <w:rFonts w:ascii="Arial" w:hAnsi="Arial" w:cs="Arial"/>
          <w:i w:val="0"/>
          <w:iCs w:val="0"/>
          <w:sz w:val="20"/>
          <w:szCs w:val="20"/>
        </w:rPr>
        <w:t>Suggested guidelines for using systemic antimicrobials in ba</w:t>
      </w:r>
      <w:r w:rsidR="00EC60FB" w:rsidRPr="00B75EF4">
        <w:rPr>
          <w:rStyle w:val="Emphasis"/>
          <w:rFonts w:ascii="Arial" w:hAnsi="Arial" w:cs="Arial"/>
          <w:i w:val="0"/>
          <w:iCs w:val="0"/>
          <w:sz w:val="20"/>
          <w:szCs w:val="20"/>
        </w:rPr>
        <w:t>cterial skin infections: Part 2</w:t>
      </w:r>
      <w:r w:rsidR="00BF7303">
        <w:rPr>
          <w:rStyle w:val="Emphasis"/>
          <w:rFonts w:ascii="Arial" w:hAnsi="Arial" w:cs="Arial"/>
          <w:i w:val="0"/>
          <w:iCs w:val="0"/>
          <w:sz w:val="20"/>
          <w:szCs w:val="20"/>
        </w:rPr>
        <w:t xml:space="preserve"> </w:t>
      </w:r>
      <w:r w:rsidRPr="00B75EF4">
        <w:rPr>
          <w:rStyle w:val="Emphasis"/>
          <w:rFonts w:ascii="Arial" w:hAnsi="Arial" w:cs="Arial"/>
          <w:i w:val="0"/>
          <w:iCs w:val="0"/>
          <w:sz w:val="20"/>
          <w:szCs w:val="20"/>
        </w:rPr>
        <w:t>Antimicrobial choice, treatment regimens and compliance</w:t>
      </w:r>
      <w:r w:rsidRPr="00B75EF4">
        <w:rPr>
          <w:rFonts w:ascii="Arial" w:hAnsi="Arial" w:cs="Arial"/>
          <w:i/>
          <w:iCs/>
          <w:sz w:val="20"/>
          <w:szCs w:val="20"/>
        </w:rPr>
        <w:t>.</w:t>
      </w:r>
      <w:r w:rsidRPr="00B75EF4">
        <w:rPr>
          <w:rFonts w:ascii="Arial" w:hAnsi="Arial" w:cs="Arial"/>
          <w:sz w:val="20"/>
          <w:szCs w:val="20"/>
        </w:rPr>
        <w:t xml:space="preserve"> Veterinary Record</w:t>
      </w:r>
      <w:r w:rsidRPr="003F1F67">
        <w:rPr>
          <w:rFonts w:ascii="Arial" w:hAnsi="Arial" w:cs="Arial"/>
          <w:i/>
          <w:iCs/>
          <w:sz w:val="20"/>
          <w:szCs w:val="20"/>
        </w:rPr>
        <w:t>, 172</w:t>
      </w:r>
      <w:r w:rsidRPr="00B75EF4">
        <w:rPr>
          <w:rFonts w:ascii="Arial" w:hAnsi="Arial" w:cs="Arial"/>
          <w:sz w:val="20"/>
          <w:szCs w:val="20"/>
        </w:rPr>
        <w:t>(6), 156–160.</w:t>
      </w:r>
    </w:p>
    <w:p w:rsidR="000A2887" w:rsidRPr="00B75EF4" w:rsidRDefault="000A2887" w:rsidP="001159D0">
      <w:pPr>
        <w:spacing w:after="120" w:line="240" w:lineRule="auto"/>
        <w:jc w:val="both"/>
        <w:rPr>
          <w:rFonts w:ascii="Arial" w:hAnsi="Arial" w:cs="Arial"/>
          <w:color w:val="222222"/>
          <w:sz w:val="20"/>
          <w:szCs w:val="20"/>
          <w:shd w:val="clear" w:color="auto" w:fill="FFFFFF"/>
        </w:rPr>
      </w:pPr>
      <w:proofErr w:type="spellStart"/>
      <w:r w:rsidRPr="00B75EF4">
        <w:rPr>
          <w:rFonts w:ascii="Arial" w:hAnsi="Arial" w:cs="Arial"/>
          <w:color w:val="222222"/>
          <w:sz w:val="20"/>
          <w:szCs w:val="20"/>
          <w:shd w:val="clear" w:color="auto" w:fill="FFFFFF"/>
        </w:rPr>
        <w:t>Borio</w:t>
      </w:r>
      <w:proofErr w:type="spellEnd"/>
      <w:r w:rsidRPr="00B75EF4">
        <w:rPr>
          <w:rFonts w:ascii="Arial" w:hAnsi="Arial" w:cs="Arial"/>
          <w:color w:val="222222"/>
          <w:sz w:val="20"/>
          <w:szCs w:val="20"/>
          <w:shd w:val="clear" w:color="auto" w:fill="FFFFFF"/>
        </w:rPr>
        <w:t xml:space="preserve">, S., Colombo, S., La Rosa, G., De Lucia, M., </w:t>
      </w:r>
      <w:proofErr w:type="spellStart"/>
      <w:r w:rsidRPr="00B75EF4">
        <w:rPr>
          <w:rFonts w:ascii="Arial" w:hAnsi="Arial" w:cs="Arial"/>
          <w:color w:val="222222"/>
          <w:sz w:val="20"/>
          <w:szCs w:val="20"/>
          <w:shd w:val="clear" w:color="auto" w:fill="FFFFFF"/>
        </w:rPr>
        <w:t>Damborg</w:t>
      </w:r>
      <w:proofErr w:type="spellEnd"/>
      <w:r w:rsidRPr="00B75EF4">
        <w:rPr>
          <w:rFonts w:ascii="Arial" w:hAnsi="Arial" w:cs="Arial"/>
          <w:color w:val="222222"/>
          <w:sz w:val="20"/>
          <w:szCs w:val="20"/>
          <w:shd w:val="clear" w:color="auto" w:fill="FFFFFF"/>
        </w:rPr>
        <w:t xml:space="preserve">, P. and </w:t>
      </w:r>
      <w:proofErr w:type="spellStart"/>
      <w:r w:rsidRPr="00B75EF4">
        <w:rPr>
          <w:rFonts w:ascii="Arial" w:hAnsi="Arial" w:cs="Arial"/>
          <w:color w:val="222222"/>
          <w:sz w:val="20"/>
          <w:szCs w:val="20"/>
          <w:shd w:val="clear" w:color="auto" w:fill="FFFFFF"/>
        </w:rPr>
        <w:t>Guardabassi</w:t>
      </w:r>
      <w:proofErr w:type="spellEnd"/>
      <w:r w:rsidRPr="00B75EF4">
        <w:rPr>
          <w:rFonts w:ascii="Arial" w:hAnsi="Arial" w:cs="Arial"/>
          <w:color w:val="222222"/>
          <w:sz w:val="20"/>
          <w:szCs w:val="20"/>
          <w:shd w:val="clear" w:color="auto" w:fill="FFFFFF"/>
        </w:rPr>
        <w:t xml:space="preserve">, L. (2015). Effectiveness of a combined (4% chlorhexidine </w:t>
      </w:r>
      <w:proofErr w:type="spellStart"/>
      <w:r w:rsidRPr="00B75EF4">
        <w:rPr>
          <w:rFonts w:ascii="Arial" w:hAnsi="Arial" w:cs="Arial"/>
          <w:color w:val="222222"/>
          <w:sz w:val="20"/>
          <w:szCs w:val="20"/>
          <w:shd w:val="clear" w:color="auto" w:fill="FFFFFF"/>
        </w:rPr>
        <w:t>digluconate</w:t>
      </w:r>
      <w:proofErr w:type="spellEnd"/>
      <w:r w:rsidRPr="00B75EF4">
        <w:rPr>
          <w:rFonts w:ascii="Arial" w:hAnsi="Arial" w:cs="Arial"/>
          <w:color w:val="222222"/>
          <w:sz w:val="20"/>
          <w:szCs w:val="20"/>
          <w:shd w:val="clear" w:color="auto" w:fill="FFFFFF"/>
        </w:rPr>
        <w:t xml:space="preserve"> shampoo and solution) protocol in MRS and non</w:t>
      </w:r>
      <w:r w:rsidRPr="00B75EF4">
        <w:rPr>
          <w:rFonts w:ascii="Times New Roman" w:hAnsi="Times New Roman" w:cs="Arial"/>
          <w:color w:val="222222"/>
          <w:sz w:val="20"/>
          <w:szCs w:val="20"/>
          <w:shd w:val="clear" w:color="auto" w:fill="FFFFFF"/>
        </w:rPr>
        <w:t>‐</w:t>
      </w:r>
      <w:r w:rsidRPr="00B75EF4">
        <w:rPr>
          <w:rFonts w:ascii="Arial" w:hAnsi="Arial" w:cs="Arial"/>
          <w:color w:val="222222"/>
          <w:sz w:val="20"/>
          <w:szCs w:val="20"/>
          <w:shd w:val="clear" w:color="auto" w:fill="FFFFFF"/>
        </w:rPr>
        <w:t>MRS canine superficial pyoderma: a randomized, blinded, antibiotic</w:t>
      </w:r>
      <w:r w:rsidRPr="00B75EF4">
        <w:rPr>
          <w:rFonts w:ascii="Times New Roman" w:hAnsi="Times New Roman" w:cs="Arial"/>
          <w:color w:val="222222"/>
          <w:sz w:val="20"/>
          <w:szCs w:val="20"/>
          <w:shd w:val="clear" w:color="auto" w:fill="FFFFFF"/>
        </w:rPr>
        <w:t>‐</w:t>
      </w:r>
      <w:r w:rsidRPr="00B75EF4">
        <w:rPr>
          <w:rFonts w:ascii="Arial" w:hAnsi="Arial" w:cs="Arial"/>
          <w:color w:val="222222"/>
          <w:sz w:val="20"/>
          <w:szCs w:val="20"/>
          <w:shd w:val="clear" w:color="auto" w:fill="FFFFFF"/>
        </w:rPr>
        <w:t>controlled study. </w:t>
      </w:r>
      <w:r w:rsidRPr="00B75EF4">
        <w:rPr>
          <w:rFonts w:ascii="Arial" w:hAnsi="Arial" w:cs="Arial"/>
          <w:i/>
          <w:iCs/>
          <w:color w:val="222222"/>
          <w:sz w:val="20"/>
          <w:szCs w:val="20"/>
          <w:shd w:val="clear" w:color="auto" w:fill="FFFFFF"/>
        </w:rPr>
        <w:t xml:space="preserve">Veterinary </w:t>
      </w:r>
      <w:r w:rsidRPr="003F1F67">
        <w:rPr>
          <w:rFonts w:ascii="Arial" w:hAnsi="Arial" w:cs="Arial"/>
          <w:i/>
          <w:iCs/>
          <w:color w:val="222222"/>
          <w:sz w:val="20"/>
          <w:szCs w:val="20"/>
          <w:shd w:val="clear" w:color="auto" w:fill="FFFFFF"/>
        </w:rPr>
        <w:t>dermatology, 26</w:t>
      </w:r>
      <w:r w:rsidR="00B83A78">
        <w:rPr>
          <w:rFonts w:ascii="Arial" w:hAnsi="Arial" w:cs="Arial"/>
          <w:color w:val="222222"/>
          <w:sz w:val="20"/>
          <w:szCs w:val="20"/>
          <w:shd w:val="clear" w:color="auto" w:fill="FFFFFF"/>
        </w:rPr>
        <w:t>(5),</w:t>
      </w:r>
      <w:r w:rsidRPr="00B75EF4">
        <w:rPr>
          <w:rFonts w:ascii="Arial" w:hAnsi="Arial" w:cs="Arial"/>
          <w:color w:val="222222"/>
          <w:sz w:val="20"/>
          <w:szCs w:val="20"/>
          <w:shd w:val="clear" w:color="auto" w:fill="FFFFFF"/>
        </w:rPr>
        <w:t xml:space="preserve"> 339-e72.</w:t>
      </w:r>
    </w:p>
    <w:p w:rsidR="000A2887" w:rsidRPr="00B75EF4" w:rsidRDefault="000A2887" w:rsidP="001159D0">
      <w:pPr>
        <w:spacing w:line="240" w:lineRule="auto"/>
        <w:jc w:val="both"/>
        <w:rPr>
          <w:rFonts w:ascii="Arial" w:hAnsi="Arial" w:cs="Arial"/>
          <w:sz w:val="20"/>
          <w:szCs w:val="20"/>
          <w:shd w:val="clear" w:color="auto" w:fill="FFFFFF"/>
        </w:rPr>
      </w:pPr>
      <w:proofErr w:type="spellStart"/>
      <w:proofErr w:type="gramStart"/>
      <w:r w:rsidRPr="00B75EF4">
        <w:rPr>
          <w:rFonts w:ascii="Arial" w:hAnsi="Arial" w:cs="Arial"/>
          <w:sz w:val="20"/>
          <w:szCs w:val="20"/>
          <w:shd w:val="clear" w:color="auto" w:fill="FFFFFF"/>
        </w:rPr>
        <w:t>Coyner</w:t>
      </w:r>
      <w:proofErr w:type="spellEnd"/>
      <w:r w:rsidRPr="00B75EF4">
        <w:rPr>
          <w:rFonts w:ascii="Arial" w:hAnsi="Arial" w:cs="Arial"/>
          <w:sz w:val="20"/>
          <w:szCs w:val="20"/>
          <w:shd w:val="clear" w:color="auto" w:fill="FFFFFF"/>
        </w:rPr>
        <w:t>,  K.</w:t>
      </w:r>
      <w:proofErr w:type="gramEnd"/>
      <w:r w:rsidRPr="00B75EF4">
        <w:rPr>
          <w:rFonts w:ascii="Arial" w:hAnsi="Arial" w:cs="Arial"/>
          <w:sz w:val="20"/>
          <w:szCs w:val="20"/>
          <w:shd w:val="clear" w:color="auto" w:fill="FFFFFF"/>
        </w:rPr>
        <w:t xml:space="preserve">  S.  (2013).  </w:t>
      </w:r>
      <w:proofErr w:type="gramStart"/>
      <w:r w:rsidRPr="00B75EF4">
        <w:rPr>
          <w:rFonts w:ascii="Arial" w:hAnsi="Arial" w:cs="Arial"/>
          <w:sz w:val="20"/>
          <w:szCs w:val="20"/>
          <w:shd w:val="clear" w:color="auto" w:fill="FFFFFF"/>
        </w:rPr>
        <w:t>Managing  MRSA</w:t>
      </w:r>
      <w:proofErr w:type="gramEnd"/>
      <w:r w:rsidRPr="00B75EF4">
        <w:rPr>
          <w:rFonts w:ascii="Arial" w:hAnsi="Arial" w:cs="Arial"/>
          <w:sz w:val="20"/>
          <w:szCs w:val="20"/>
          <w:shd w:val="clear" w:color="auto" w:fill="FFFFFF"/>
        </w:rPr>
        <w:t xml:space="preserve">,  MRSP  And  MRSS dermatologic infections in pets. </w:t>
      </w:r>
      <w:r w:rsidRPr="00B75EF4">
        <w:rPr>
          <w:rFonts w:ascii="Arial" w:hAnsi="Arial" w:cs="Arial"/>
          <w:i/>
          <w:iCs/>
          <w:sz w:val="20"/>
          <w:szCs w:val="20"/>
          <w:shd w:val="clear" w:color="auto" w:fill="FFFFFF"/>
        </w:rPr>
        <w:t>Veterinary Medicine</w:t>
      </w:r>
      <w:r w:rsidRPr="00B75EF4">
        <w:rPr>
          <w:rFonts w:ascii="Arial" w:hAnsi="Arial" w:cs="Arial"/>
          <w:sz w:val="20"/>
          <w:szCs w:val="20"/>
          <w:shd w:val="clear" w:color="auto" w:fill="FFFFFF"/>
        </w:rPr>
        <w:t xml:space="preserve">, </w:t>
      </w:r>
      <w:r w:rsidRPr="003F1F67">
        <w:rPr>
          <w:rFonts w:ascii="Arial" w:hAnsi="Arial" w:cs="Arial"/>
          <w:i/>
          <w:iCs/>
          <w:sz w:val="20"/>
          <w:szCs w:val="20"/>
          <w:shd w:val="clear" w:color="auto" w:fill="FFFFFF"/>
        </w:rPr>
        <w:t>108</w:t>
      </w:r>
      <w:r w:rsidR="00B83A78">
        <w:rPr>
          <w:rFonts w:ascii="Arial" w:hAnsi="Arial" w:cs="Arial"/>
          <w:sz w:val="20"/>
          <w:szCs w:val="20"/>
          <w:shd w:val="clear" w:color="auto" w:fill="FFFFFF"/>
        </w:rPr>
        <w:t>(1),</w:t>
      </w:r>
      <w:r w:rsidRPr="00B75EF4">
        <w:rPr>
          <w:rFonts w:ascii="Arial" w:hAnsi="Arial" w:cs="Arial"/>
          <w:sz w:val="20"/>
          <w:szCs w:val="20"/>
          <w:shd w:val="clear" w:color="auto" w:fill="FFFFFF"/>
        </w:rPr>
        <w:t xml:space="preserve"> 32-38.</w:t>
      </w:r>
    </w:p>
    <w:p w:rsidR="000A2887" w:rsidRPr="00B75EF4" w:rsidRDefault="000A2887" w:rsidP="001159D0">
      <w:pPr>
        <w:spacing w:line="240" w:lineRule="auto"/>
        <w:jc w:val="both"/>
        <w:rPr>
          <w:rFonts w:ascii="Arial" w:hAnsi="Arial" w:cs="Arial"/>
          <w:sz w:val="20"/>
          <w:szCs w:val="20"/>
        </w:rPr>
      </w:pPr>
      <w:proofErr w:type="spellStart"/>
      <w:r w:rsidRPr="00B75EF4">
        <w:rPr>
          <w:rFonts w:ascii="Arial" w:hAnsi="Arial" w:cs="Arial"/>
          <w:sz w:val="20"/>
          <w:szCs w:val="20"/>
        </w:rPr>
        <w:t>Fujii</w:t>
      </w:r>
      <w:proofErr w:type="spellEnd"/>
      <w:r w:rsidRPr="00B75EF4">
        <w:rPr>
          <w:rFonts w:ascii="Arial" w:hAnsi="Arial" w:cs="Arial"/>
          <w:sz w:val="20"/>
          <w:szCs w:val="20"/>
        </w:rPr>
        <w:t xml:space="preserve">, T., Takatsu, S., </w:t>
      </w:r>
      <w:proofErr w:type="spellStart"/>
      <w:r w:rsidRPr="00B75EF4">
        <w:rPr>
          <w:rFonts w:ascii="Arial" w:hAnsi="Arial" w:cs="Arial"/>
          <w:sz w:val="20"/>
          <w:szCs w:val="20"/>
        </w:rPr>
        <w:t>Stegemann</w:t>
      </w:r>
      <w:proofErr w:type="spellEnd"/>
      <w:r w:rsidRPr="00B75EF4">
        <w:rPr>
          <w:rFonts w:ascii="Arial" w:hAnsi="Arial" w:cs="Arial"/>
          <w:sz w:val="20"/>
          <w:szCs w:val="20"/>
        </w:rPr>
        <w:t xml:space="preserve">, M. R., Ogata, M., and </w:t>
      </w:r>
      <w:proofErr w:type="spellStart"/>
      <w:r w:rsidRPr="00B75EF4">
        <w:rPr>
          <w:rFonts w:ascii="Arial" w:hAnsi="Arial" w:cs="Arial"/>
          <w:sz w:val="20"/>
          <w:szCs w:val="20"/>
        </w:rPr>
        <w:t>Kamata</w:t>
      </w:r>
      <w:proofErr w:type="spellEnd"/>
      <w:r w:rsidRPr="00B75EF4">
        <w:rPr>
          <w:rFonts w:ascii="Arial" w:hAnsi="Arial" w:cs="Arial"/>
          <w:sz w:val="20"/>
          <w:szCs w:val="20"/>
        </w:rPr>
        <w:t xml:space="preserve">, S. (2007). Clinical efficacy and safety of an injectable formulation of cefovecin in the treatment of bacterial skin infections of dogs. </w:t>
      </w:r>
      <w:r w:rsidRPr="00B75EF4">
        <w:rPr>
          <w:rStyle w:val="Emphasis"/>
          <w:rFonts w:ascii="Arial" w:hAnsi="Arial" w:cs="Arial"/>
          <w:sz w:val="20"/>
          <w:szCs w:val="20"/>
        </w:rPr>
        <w:t>Japanese Journal of Veterinary Dermatology</w:t>
      </w:r>
      <w:r w:rsidRPr="00B83A78">
        <w:rPr>
          <w:rFonts w:ascii="Arial" w:hAnsi="Arial" w:cs="Arial"/>
          <w:i/>
          <w:iCs/>
          <w:sz w:val="20"/>
          <w:szCs w:val="20"/>
        </w:rPr>
        <w:t>, 13</w:t>
      </w:r>
      <w:r w:rsidR="00B83A78">
        <w:rPr>
          <w:rFonts w:ascii="Arial" w:hAnsi="Arial" w:cs="Arial"/>
          <w:sz w:val="20"/>
          <w:szCs w:val="20"/>
        </w:rPr>
        <w:t>(2),</w:t>
      </w:r>
      <w:r w:rsidRPr="00B75EF4">
        <w:rPr>
          <w:rFonts w:ascii="Arial" w:hAnsi="Arial" w:cs="Arial"/>
          <w:sz w:val="20"/>
          <w:szCs w:val="20"/>
        </w:rPr>
        <w:t xml:space="preserve"> 81–88.</w:t>
      </w:r>
    </w:p>
    <w:p w:rsidR="000A2887" w:rsidRPr="00B75EF4" w:rsidRDefault="000A2887" w:rsidP="001159D0">
      <w:pPr>
        <w:spacing w:line="240" w:lineRule="auto"/>
        <w:jc w:val="both"/>
        <w:rPr>
          <w:rFonts w:ascii="Arial" w:hAnsi="Arial" w:cs="Arial"/>
          <w:sz w:val="20"/>
          <w:szCs w:val="20"/>
        </w:rPr>
      </w:pPr>
      <w:r w:rsidRPr="00B75EF4">
        <w:rPr>
          <w:rFonts w:ascii="Arial" w:hAnsi="Arial" w:cs="Arial"/>
          <w:sz w:val="20"/>
          <w:szCs w:val="20"/>
        </w:rPr>
        <w:t xml:space="preserve">Hillier, A., Lloyd, D.H., Scott, J., </w:t>
      </w:r>
      <w:proofErr w:type="spellStart"/>
      <w:r w:rsidRPr="00B75EF4">
        <w:rPr>
          <w:rFonts w:ascii="Arial" w:hAnsi="Arial" w:cs="Arial"/>
          <w:sz w:val="20"/>
          <w:szCs w:val="20"/>
        </w:rPr>
        <w:t>Blondeau</w:t>
      </w:r>
      <w:proofErr w:type="spellEnd"/>
      <w:r w:rsidRPr="00B75EF4">
        <w:rPr>
          <w:rFonts w:ascii="Arial" w:hAnsi="Arial" w:cs="Arial"/>
          <w:sz w:val="20"/>
          <w:szCs w:val="20"/>
        </w:rPr>
        <w:t xml:space="preserve">, J.M., Boothe, D., </w:t>
      </w:r>
      <w:proofErr w:type="spellStart"/>
      <w:r w:rsidRPr="00B75EF4">
        <w:rPr>
          <w:rFonts w:ascii="Arial" w:hAnsi="Arial" w:cs="Arial"/>
          <w:sz w:val="20"/>
          <w:szCs w:val="20"/>
        </w:rPr>
        <w:t>Breitschwerdt</w:t>
      </w:r>
      <w:proofErr w:type="spellEnd"/>
      <w:r w:rsidRPr="00B75EF4">
        <w:rPr>
          <w:rFonts w:ascii="Arial" w:hAnsi="Arial" w:cs="Arial"/>
          <w:sz w:val="20"/>
          <w:szCs w:val="20"/>
        </w:rPr>
        <w:t xml:space="preserve">, E., </w:t>
      </w:r>
      <w:proofErr w:type="spellStart"/>
      <w:r w:rsidRPr="00B75EF4">
        <w:rPr>
          <w:rFonts w:ascii="Arial" w:hAnsi="Arial" w:cs="Arial"/>
          <w:sz w:val="20"/>
          <w:szCs w:val="20"/>
        </w:rPr>
        <w:t>Guardabassi</w:t>
      </w:r>
      <w:proofErr w:type="spellEnd"/>
      <w:r w:rsidRPr="00B75EF4">
        <w:rPr>
          <w:rFonts w:ascii="Arial" w:hAnsi="Arial" w:cs="Arial"/>
          <w:sz w:val="20"/>
          <w:szCs w:val="20"/>
        </w:rPr>
        <w:t xml:space="preserve">, L., </w:t>
      </w:r>
      <w:proofErr w:type="spellStart"/>
      <w:r w:rsidRPr="00B75EF4">
        <w:rPr>
          <w:rFonts w:ascii="Arial" w:hAnsi="Arial" w:cs="Arial"/>
          <w:sz w:val="20"/>
          <w:szCs w:val="20"/>
        </w:rPr>
        <w:t>Papich</w:t>
      </w:r>
      <w:proofErr w:type="spellEnd"/>
      <w:r w:rsidRPr="00B75EF4">
        <w:rPr>
          <w:rFonts w:ascii="Arial" w:hAnsi="Arial" w:cs="Arial"/>
          <w:sz w:val="20"/>
          <w:szCs w:val="20"/>
        </w:rPr>
        <w:t xml:space="preserve">, M.G., </w:t>
      </w:r>
      <w:proofErr w:type="spellStart"/>
      <w:r w:rsidRPr="00B75EF4">
        <w:rPr>
          <w:rFonts w:ascii="Arial" w:hAnsi="Arial" w:cs="Arial"/>
          <w:sz w:val="20"/>
          <w:szCs w:val="20"/>
        </w:rPr>
        <w:t>Turnidge</w:t>
      </w:r>
      <w:proofErr w:type="spellEnd"/>
      <w:r w:rsidRPr="00B75EF4">
        <w:rPr>
          <w:rFonts w:ascii="Arial" w:hAnsi="Arial" w:cs="Arial"/>
          <w:sz w:val="20"/>
          <w:szCs w:val="20"/>
        </w:rPr>
        <w:t xml:space="preserve">, J.D. and Sykes, J.E. (2014). Guidelines for the diagnosis and antimicrobial therapy of canine superficial bacterial folliculitis. </w:t>
      </w:r>
      <w:r w:rsidRPr="00B75EF4">
        <w:rPr>
          <w:rFonts w:ascii="Arial" w:hAnsi="Arial" w:cs="Arial"/>
          <w:i/>
          <w:iCs/>
          <w:sz w:val="20"/>
          <w:szCs w:val="20"/>
        </w:rPr>
        <w:t>Vet</w:t>
      </w:r>
      <w:r w:rsidR="00EC60FB" w:rsidRPr="00B75EF4">
        <w:rPr>
          <w:rFonts w:ascii="Arial" w:hAnsi="Arial" w:cs="Arial"/>
          <w:i/>
          <w:iCs/>
          <w:sz w:val="20"/>
          <w:szCs w:val="20"/>
        </w:rPr>
        <w:t>erinary</w:t>
      </w:r>
      <w:r w:rsidRPr="00B75EF4">
        <w:rPr>
          <w:rFonts w:ascii="Arial" w:hAnsi="Arial" w:cs="Arial"/>
          <w:i/>
          <w:iCs/>
          <w:sz w:val="20"/>
          <w:szCs w:val="20"/>
        </w:rPr>
        <w:t xml:space="preserve"> Dermat</w:t>
      </w:r>
      <w:r w:rsidR="00EC60FB" w:rsidRPr="00B75EF4">
        <w:rPr>
          <w:rFonts w:ascii="Arial" w:hAnsi="Arial" w:cs="Arial"/>
          <w:i/>
          <w:iCs/>
          <w:sz w:val="20"/>
          <w:szCs w:val="20"/>
        </w:rPr>
        <w:t>ology</w:t>
      </w:r>
      <w:r w:rsidRPr="00B75EF4">
        <w:rPr>
          <w:rFonts w:ascii="Arial" w:hAnsi="Arial" w:cs="Arial"/>
          <w:sz w:val="20"/>
          <w:szCs w:val="20"/>
        </w:rPr>
        <w:t>. 25</w:t>
      </w:r>
      <w:r w:rsidR="00B83A78">
        <w:rPr>
          <w:rFonts w:ascii="Arial" w:hAnsi="Arial" w:cs="Arial"/>
          <w:sz w:val="20"/>
          <w:szCs w:val="20"/>
        </w:rPr>
        <w:t>(1)</w:t>
      </w:r>
      <w:r w:rsidRPr="00B75EF4">
        <w:rPr>
          <w:rFonts w:ascii="Arial" w:hAnsi="Arial" w:cs="Arial"/>
          <w:sz w:val="20"/>
          <w:szCs w:val="20"/>
        </w:rPr>
        <w:t>: 163-e43.</w:t>
      </w:r>
    </w:p>
    <w:p w:rsidR="000A2887" w:rsidRDefault="000A2887" w:rsidP="001159D0">
      <w:pPr>
        <w:spacing w:line="240" w:lineRule="auto"/>
        <w:jc w:val="both"/>
        <w:rPr>
          <w:rStyle w:val="Strong"/>
          <w:rFonts w:ascii="Arial" w:hAnsi="Arial" w:cs="Arial"/>
          <w:b w:val="0"/>
          <w:bCs w:val="0"/>
          <w:sz w:val="20"/>
          <w:szCs w:val="20"/>
        </w:rPr>
      </w:pPr>
      <w:r w:rsidRPr="00B75EF4">
        <w:rPr>
          <w:rStyle w:val="Strong"/>
          <w:rFonts w:ascii="Arial" w:hAnsi="Arial" w:cs="Arial"/>
          <w:b w:val="0"/>
          <w:bCs w:val="0"/>
          <w:sz w:val="20"/>
          <w:szCs w:val="20"/>
        </w:rPr>
        <w:t>Loeffler, A., Cobb, M.A., Bond, R. and Lloyd, D.H. (2011</w:t>
      </w:r>
      <w:proofErr w:type="gramStart"/>
      <w:r w:rsidRPr="00B75EF4">
        <w:rPr>
          <w:rStyle w:val="Strong"/>
          <w:rFonts w:ascii="Arial" w:hAnsi="Arial" w:cs="Arial"/>
          <w:b w:val="0"/>
          <w:bCs w:val="0"/>
          <w:sz w:val="20"/>
          <w:szCs w:val="20"/>
        </w:rPr>
        <w:t>).</w:t>
      </w:r>
      <w:r w:rsidRPr="00B75EF4">
        <w:rPr>
          <w:rStyle w:val="Emphasis"/>
          <w:rFonts w:ascii="Arial" w:hAnsi="Arial" w:cs="Arial"/>
          <w:i w:val="0"/>
          <w:iCs w:val="0"/>
          <w:sz w:val="20"/>
          <w:szCs w:val="20"/>
        </w:rPr>
        <w:t>Comparison</w:t>
      </w:r>
      <w:proofErr w:type="gramEnd"/>
      <w:r w:rsidRPr="00B75EF4">
        <w:rPr>
          <w:rStyle w:val="Emphasis"/>
          <w:rFonts w:ascii="Arial" w:hAnsi="Arial" w:cs="Arial"/>
          <w:i w:val="0"/>
          <w:iCs w:val="0"/>
          <w:sz w:val="20"/>
          <w:szCs w:val="20"/>
        </w:rPr>
        <w:t xml:space="preserve"> of a novel clinical scoring system with conventional methods for assessing therapeutic success in canine superficial bacterial </w:t>
      </w:r>
      <w:proofErr w:type="spellStart"/>
      <w:r w:rsidRPr="00B75EF4">
        <w:rPr>
          <w:rStyle w:val="Emphasis"/>
          <w:rFonts w:ascii="Arial" w:hAnsi="Arial" w:cs="Arial"/>
          <w:i w:val="0"/>
          <w:iCs w:val="0"/>
          <w:sz w:val="20"/>
          <w:szCs w:val="20"/>
        </w:rPr>
        <w:t>folliculitis</w:t>
      </w:r>
      <w:r w:rsidRPr="00B75EF4">
        <w:rPr>
          <w:rFonts w:ascii="Arial" w:hAnsi="Arial" w:cs="Arial"/>
          <w:i/>
          <w:iCs/>
          <w:sz w:val="20"/>
          <w:szCs w:val="20"/>
        </w:rPr>
        <w:t>.</w:t>
      </w:r>
      <w:r w:rsidRPr="00B75EF4">
        <w:rPr>
          <w:rStyle w:val="Strong"/>
          <w:rFonts w:ascii="Arial" w:hAnsi="Arial" w:cs="Arial"/>
          <w:b w:val="0"/>
          <w:bCs w:val="0"/>
          <w:i/>
          <w:iCs/>
          <w:sz w:val="20"/>
          <w:szCs w:val="20"/>
        </w:rPr>
        <w:t>Veterinary</w:t>
      </w:r>
      <w:proofErr w:type="spellEnd"/>
      <w:r w:rsidRPr="00B75EF4">
        <w:rPr>
          <w:rStyle w:val="Strong"/>
          <w:rFonts w:ascii="Arial" w:hAnsi="Arial" w:cs="Arial"/>
          <w:b w:val="0"/>
          <w:bCs w:val="0"/>
          <w:i/>
          <w:iCs/>
          <w:sz w:val="20"/>
          <w:szCs w:val="20"/>
        </w:rPr>
        <w:t xml:space="preserve"> Dermatology</w:t>
      </w:r>
      <w:r w:rsidR="00B83A78">
        <w:rPr>
          <w:rStyle w:val="Strong"/>
          <w:rFonts w:ascii="Arial" w:hAnsi="Arial" w:cs="Arial"/>
          <w:b w:val="0"/>
          <w:bCs w:val="0"/>
          <w:sz w:val="20"/>
          <w:szCs w:val="20"/>
        </w:rPr>
        <w:t xml:space="preserve">, </w:t>
      </w:r>
      <w:r w:rsidR="00B83A78" w:rsidRPr="00B83A78">
        <w:rPr>
          <w:rStyle w:val="Strong"/>
          <w:rFonts w:ascii="Arial" w:hAnsi="Arial" w:cs="Arial"/>
          <w:b w:val="0"/>
          <w:bCs w:val="0"/>
          <w:i/>
          <w:iCs/>
          <w:sz w:val="20"/>
          <w:szCs w:val="20"/>
        </w:rPr>
        <w:t>22</w:t>
      </w:r>
      <w:r w:rsidR="00B83A78">
        <w:rPr>
          <w:rStyle w:val="Strong"/>
          <w:rFonts w:ascii="Arial" w:hAnsi="Arial" w:cs="Arial"/>
          <w:b w:val="0"/>
          <w:bCs w:val="0"/>
          <w:sz w:val="20"/>
          <w:szCs w:val="20"/>
        </w:rPr>
        <w:t>(6),</w:t>
      </w:r>
      <w:r w:rsidRPr="00B75EF4">
        <w:rPr>
          <w:rStyle w:val="Strong"/>
          <w:rFonts w:ascii="Arial" w:hAnsi="Arial" w:cs="Arial"/>
          <w:b w:val="0"/>
          <w:bCs w:val="0"/>
          <w:sz w:val="20"/>
          <w:szCs w:val="20"/>
        </w:rPr>
        <w:t xml:space="preserve"> 518-523.</w:t>
      </w:r>
    </w:p>
    <w:p w:rsidR="00AD7653" w:rsidRPr="00AD7653" w:rsidRDefault="00AD7653" w:rsidP="001159D0">
      <w:pPr>
        <w:spacing w:line="240" w:lineRule="auto"/>
        <w:jc w:val="both"/>
        <w:rPr>
          <w:rFonts w:ascii="Arial" w:hAnsi="Arial" w:cs="Arial"/>
          <w:color w:val="000000"/>
          <w:sz w:val="20"/>
          <w:szCs w:val="20"/>
        </w:rPr>
      </w:pPr>
      <w:r w:rsidRPr="00AD7653">
        <w:rPr>
          <w:rFonts w:ascii="Arial" w:hAnsi="Arial" w:cs="Arial"/>
          <w:color w:val="000000"/>
          <w:sz w:val="20"/>
          <w:szCs w:val="20"/>
        </w:rPr>
        <w:t xml:space="preserve">Miller, W.H., Griffin, C.E. and Campbell, K.L. (2013). Bacterial skin disease. </w:t>
      </w:r>
      <w:r w:rsidRPr="00AD7653">
        <w:rPr>
          <w:rFonts w:ascii="Arial" w:hAnsi="Arial" w:cs="Arial"/>
          <w:i/>
          <w:iCs/>
          <w:color w:val="000000"/>
          <w:sz w:val="20"/>
          <w:szCs w:val="20"/>
        </w:rPr>
        <w:t>In</w:t>
      </w:r>
      <w:r w:rsidRPr="00AD7653">
        <w:rPr>
          <w:rFonts w:ascii="Arial" w:hAnsi="Arial" w:cs="Arial"/>
          <w:color w:val="000000"/>
          <w:sz w:val="20"/>
          <w:szCs w:val="20"/>
        </w:rPr>
        <w:t xml:space="preserve">: Muller and Kirk’s Small Animal dermatology, 7th </w:t>
      </w:r>
      <w:proofErr w:type="spellStart"/>
      <w:r w:rsidRPr="00AD7653">
        <w:rPr>
          <w:rFonts w:ascii="Arial" w:hAnsi="Arial" w:cs="Arial"/>
          <w:color w:val="000000"/>
          <w:sz w:val="20"/>
          <w:szCs w:val="20"/>
        </w:rPr>
        <w:t>Edn</w:t>
      </w:r>
      <w:proofErr w:type="spellEnd"/>
      <w:r w:rsidRPr="00AD7653">
        <w:rPr>
          <w:rFonts w:ascii="Arial" w:hAnsi="Arial" w:cs="Arial"/>
          <w:color w:val="000000"/>
          <w:sz w:val="20"/>
          <w:szCs w:val="20"/>
        </w:rPr>
        <w:t xml:space="preserve">., Saunders, an imprint of Elsevier Incorporation, St. </w:t>
      </w:r>
      <w:proofErr w:type="spellStart"/>
      <w:r w:rsidRPr="00AD7653">
        <w:rPr>
          <w:rFonts w:ascii="Arial" w:hAnsi="Arial" w:cs="Arial"/>
          <w:color w:val="000000"/>
          <w:sz w:val="20"/>
          <w:szCs w:val="20"/>
        </w:rPr>
        <w:t>Loius</w:t>
      </w:r>
      <w:proofErr w:type="spellEnd"/>
      <w:r w:rsidRPr="00AD7653">
        <w:rPr>
          <w:rFonts w:ascii="Arial" w:hAnsi="Arial" w:cs="Arial"/>
          <w:color w:val="000000"/>
          <w:sz w:val="20"/>
          <w:szCs w:val="20"/>
        </w:rPr>
        <w:t>, Missouri, pp 354-432.</w:t>
      </w:r>
    </w:p>
    <w:p w:rsidR="000A2887" w:rsidRPr="00B75EF4" w:rsidRDefault="000A2887" w:rsidP="001159D0">
      <w:pPr>
        <w:pStyle w:val="NormalWeb"/>
        <w:spacing w:before="120" w:beforeAutospacing="0" w:after="120" w:afterAutospacing="0"/>
        <w:rPr>
          <w:rFonts w:ascii="Arial" w:hAnsi="Arial" w:cs="Arial"/>
          <w:sz w:val="20"/>
          <w:szCs w:val="20"/>
        </w:rPr>
      </w:pPr>
      <w:proofErr w:type="spellStart"/>
      <w:r w:rsidRPr="00B75EF4">
        <w:rPr>
          <w:rFonts w:ascii="Arial" w:hAnsi="Arial" w:cs="Arial"/>
          <w:sz w:val="20"/>
          <w:szCs w:val="20"/>
        </w:rPr>
        <w:t>Nijamuddin</w:t>
      </w:r>
      <w:proofErr w:type="spellEnd"/>
      <w:r w:rsidRPr="00B75EF4">
        <w:rPr>
          <w:rFonts w:ascii="Arial" w:hAnsi="Arial" w:cs="Arial"/>
          <w:sz w:val="20"/>
          <w:szCs w:val="20"/>
        </w:rPr>
        <w:t xml:space="preserve">, K., </w:t>
      </w:r>
      <w:proofErr w:type="spellStart"/>
      <w:r w:rsidRPr="00B75EF4">
        <w:rPr>
          <w:rFonts w:ascii="Arial" w:hAnsi="Arial" w:cs="Arial"/>
          <w:sz w:val="20"/>
          <w:szCs w:val="20"/>
        </w:rPr>
        <w:t>Mallinath</w:t>
      </w:r>
      <w:proofErr w:type="spellEnd"/>
      <w:r w:rsidRPr="00B75EF4">
        <w:rPr>
          <w:rFonts w:ascii="Arial" w:hAnsi="Arial" w:cs="Arial"/>
          <w:sz w:val="20"/>
          <w:szCs w:val="20"/>
        </w:rPr>
        <w:t xml:space="preserve">, K. C., Sanjeev Kumar, M., </w:t>
      </w:r>
      <w:proofErr w:type="spellStart"/>
      <w:r w:rsidRPr="00B75EF4">
        <w:rPr>
          <w:rFonts w:ascii="Arial" w:hAnsi="Arial" w:cs="Arial"/>
          <w:sz w:val="20"/>
          <w:szCs w:val="20"/>
        </w:rPr>
        <w:t>Basavarajawati</w:t>
      </w:r>
      <w:proofErr w:type="spellEnd"/>
      <w:r w:rsidRPr="00B75EF4">
        <w:rPr>
          <w:rFonts w:ascii="Arial" w:hAnsi="Arial" w:cs="Arial"/>
          <w:sz w:val="20"/>
          <w:szCs w:val="20"/>
        </w:rPr>
        <w:t xml:space="preserve">, </w:t>
      </w:r>
      <w:proofErr w:type="spellStart"/>
      <w:r w:rsidRPr="00B75EF4">
        <w:rPr>
          <w:rFonts w:ascii="Arial" w:hAnsi="Arial" w:cs="Arial"/>
          <w:sz w:val="20"/>
          <w:szCs w:val="20"/>
        </w:rPr>
        <w:t>Rajendrakumar</w:t>
      </w:r>
      <w:proofErr w:type="spellEnd"/>
      <w:r w:rsidRPr="00B75EF4">
        <w:rPr>
          <w:rFonts w:ascii="Arial" w:hAnsi="Arial" w:cs="Arial"/>
          <w:sz w:val="20"/>
          <w:szCs w:val="20"/>
        </w:rPr>
        <w:t xml:space="preserve">, T., </w:t>
      </w:r>
      <w:proofErr w:type="spellStart"/>
      <w:r w:rsidRPr="00B75EF4">
        <w:rPr>
          <w:rFonts w:ascii="Arial" w:hAnsi="Arial" w:cs="Arial"/>
          <w:sz w:val="20"/>
          <w:szCs w:val="20"/>
        </w:rPr>
        <w:t>Sachin</w:t>
      </w:r>
      <w:proofErr w:type="spellEnd"/>
      <w:r w:rsidRPr="00B75EF4">
        <w:rPr>
          <w:rFonts w:ascii="Arial" w:hAnsi="Arial" w:cs="Arial"/>
          <w:sz w:val="20"/>
          <w:szCs w:val="20"/>
        </w:rPr>
        <w:t xml:space="preserve">., A. and </w:t>
      </w:r>
      <w:proofErr w:type="spellStart"/>
      <w:r w:rsidRPr="00B75EF4">
        <w:rPr>
          <w:rFonts w:ascii="Arial" w:hAnsi="Arial" w:cs="Arial"/>
          <w:sz w:val="20"/>
          <w:szCs w:val="20"/>
        </w:rPr>
        <w:t>Shazaan</w:t>
      </w:r>
      <w:proofErr w:type="spellEnd"/>
      <w:r w:rsidRPr="00B75EF4">
        <w:rPr>
          <w:rFonts w:ascii="Arial" w:hAnsi="Arial" w:cs="Arial"/>
          <w:sz w:val="20"/>
          <w:szCs w:val="20"/>
        </w:rPr>
        <w:t xml:space="preserve">, M. (2025). </w:t>
      </w:r>
      <w:r w:rsidRPr="00B75EF4">
        <w:rPr>
          <w:rStyle w:val="Emphasis"/>
          <w:rFonts w:ascii="Arial" w:hAnsi="Arial" w:cs="Arial"/>
          <w:sz w:val="20"/>
          <w:szCs w:val="20"/>
        </w:rPr>
        <w:t xml:space="preserve">Staphylococcus </w:t>
      </w:r>
      <w:proofErr w:type="spellStart"/>
      <w:r w:rsidRPr="00B75EF4">
        <w:rPr>
          <w:rStyle w:val="Emphasis"/>
          <w:rFonts w:ascii="Arial" w:hAnsi="Arial" w:cs="Arial"/>
          <w:sz w:val="20"/>
          <w:szCs w:val="20"/>
        </w:rPr>
        <w:t>pseudintermedius</w:t>
      </w:r>
      <w:proofErr w:type="spellEnd"/>
      <w:r w:rsidRPr="00B75EF4">
        <w:rPr>
          <w:rStyle w:val="Emphasis"/>
          <w:rFonts w:ascii="Arial" w:hAnsi="Arial" w:cs="Arial"/>
          <w:i w:val="0"/>
          <w:iCs w:val="0"/>
          <w:sz w:val="20"/>
          <w:szCs w:val="20"/>
        </w:rPr>
        <w:t xml:space="preserve"> as the principal pathogen in canine pyoderma: A molecular and phenotypic study in North-Eastern Karnataka</w:t>
      </w:r>
      <w:r w:rsidRPr="00B75EF4">
        <w:rPr>
          <w:rFonts w:ascii="Arial" w:hAnsi="Arial" w:cs="Arial"/>
          <w:i/>
          <w:iCs/>
          <w:sz w:val="20"/>
          <w:szCs w:val="20"/>
        </w:rPr>
        <w:t xml:space="preserve">. </w:t>
      </w:r>
      <w:r w:rsidRPr="00B75EF4">
        <w:rPr>
          <w:rStyle w:val="Emphasis"/>
          <w:rFonts w:ascii="Arial" w:hAnsi="Arial" w:cs="Arial"/>
          <w:sz w:val="20"/>
          <w:szCs w:val="20"/>
        </w:rPr>
        <w:t xml:space="preserve">International Journal of Advanced Biochemistry Research, </w:t>
      </w:r>
      <w:r w:rsidRPr="00B83A78">
        <w:rPr>
          <w:rStyle w:val="Emphasis"/>
          <w:rFonts w:ascii="Arial" w:hAnsi="Arial" w:cs="Arial"/>
          <w:sz w:val="20"/>
          <w:szCs w:val="20"/>
        </w:rPr>
        <w:t>9</w:t>
      </w:r>
      <w:r w:rsidRPr="00B75EF4">
        <w:rPr>
          <w:rFonts w:ascii="Arial" w:hAnsi="Arial" w:cs="Arial"/>
          <w:sz w:val="20"/>
          <w:szCs w:val="20"/>
        </w:rPr>
        <w:t>(</w:t>
      </w:r>
      <w:r w:rsidR="00B83A78">
        <w:rPr>
          <w:rFonts w:ascii="Arial" w:hAnsi="Arial" w:cs="Arial"/>
          <w:sz w:val="20"/>
          <w:szCs w:val="20"/>
        </w:rPr>
        <w:t>12),</w:t>
      </w:r>
      <w:r w:rsidRPr="00B75EF4">
        <w:rPr>
          <w:rFonts w:ascii="Arial" w:hAnsi="Arial" w:cs="Arial"/>
          <w:sz w:val="20"/>
          <w:szCs w:val="20"/>
        </w:rPr>
        <w:t xml:space="preserve"> 283–288.</w:t>
      </w:r>
    </w:p>
    <w:p w:rsidR="000A2887" w:rsidRPr="00B75EF4" w:rsidRDefault="000A2887" w:rsidP="001159D0">
      <w:pPr>
        <w:spacing w:line="240" w:lineRule="auto"/>
        <w:jc w:val="both"/>
        <w:rPr>
          <w:rFonts w:ascii="Arial" w:hAnsi="Arial" w:cs="Arial"/>
          <w:sz w:val="20"/>
          <w:szCs w:val="20"/>
        </w:rPr>
      </w:pPr>
      <w:r w:rsidRPr="00B75EF4">
        <w:rPr>
          <w:rStyle w:val="Strong"/>
          <w:rFonts w:ascii="Arial" w:hAnsi="Arial" w:cs="Arial"/>
          <w:b w:val="0"/>
          <w:bCs w:val="0"/>
          <w:sz w:val="20"/>
          <w:szCs w:val="20"/>
        </w:rPr>
        <w:t xml:space="preserve">Paradis, M., Abbey, L., Baker, B., Coyne, M., Hannigan, M., Joffe, D., </w:t>
      </w:r>
      <w:proofErr w:type="spellStart"/>
      <w:r w:rsidRPr="00B75EF4">
        <w:rPr>
          <w:rStyle w:val="Strong"/>
          <w:rFonts w:ascii="Arial" w:hAnsi="Arial" w:cs="Arial"/>
          <w:b w:val="0"/>
          <w:bCs w:val="0"/>
          <w:sz w:val="20"/>
          <w:szCs w:val="20"/>
        </w:rPr>
        <w:t>Pukay</w:t>
      </w:r>
      <w:proofErr w:type="spellEnd"/>
      <w:r w:rsidRPr="00B75EF4">
        <w:rPr>
          <w:rStyle w:val="Strong"/>
          <w:rFonts w:ascii="Arial" w:hAnsi="Arial" w:cs="Arial"/>
          <w:b w:val="0"/>
          <w:bCs w:val="0"/>
          <w:sz w:val="20"/>
          <w:szCs w:val="20"/>
        </w:rPr>
        <w:t xml:space="preserve">, B., </w:t>
      </w:r>
      <w:proofErr w:type="spellStart"/>
      <w:r w:rsidRPr="00B75EF4">
        <w:rPr>
          <w:rStyle w:val="Strong"/>
          <w:rFonts w:ascii="Arial" w:hAnsi="Arial" w:cs="Arial"/>
          <w:b w:val="0"/>
          <w:bCs w:val="0"/>
          <w:sz w:val="20"/>
          <w:szCs w:val="20"/>
        </w:rPr>
        <w:t>Trettien</w:t>
      </w:r>
      <w:proofErr w:type="spellEnd"/>
      <w:r w:rsidRPr="00B75EF4">
        <w:rPr>
          <w:rStyle w:val="Strong"/>
          <w:rFonts w:ascii="Arial" w:hAnsi="Arial" w:cs="Arial"/>
          <w:b w:val="0"/>
          <w:bCs w:val="0"/>
          <w:sz w:val="20"/>
          <w:szCs w:val="20"/>
        </w:rPr>
        <w:t xml:space="preserve">, A., </w:t>
      </w:r>
      <w:proofErr w:type="spellStart"/>
      <w:r w:rsidRPr="00B75EF4">
        <w:rPr>
          <w:rStyle w:val="Strong"/>
          <w:rFonts w:ascii="Arial" w:hAnsi="Arial" w:cs="Arial"/>
          <w:b w:val="0"/>
          <w:bCs w:val="0"/>
          <w:sz w:val="20"/>
          <w:szCs w:val="20"/>
        </w:rPr>
        <w:t>Waisglass</w:t>
      </w:r>
      <w:proofErr w:type="spellEnd"/>
      <w:r w:rsidRPr="00B75EF4">
        <w:rPr>
          <w:rStyle w:val="Strong"/>
          <w:rFonts w:ascii="Arial" w:hAnsi="Arial" w:cs="Arial"/>
          <w:b w:val="0"/>
          <w:bCs w:val="0"/>
          <w:sz w:val="20"/>
          <w:szCs w:val="20"/>
        </w:rPr>
        <w:t>, S. and Wellington, J. (2001).</w:t>
      </w:r>
      <w:r w:rsidRPr="00B75EF4">
        <w:rPr>
          <w:rFonts w:ascii="Arial" w:hAnsi="Arial" w:cs="Arial"/>
          <w:sz w:val="20"/>
          <w:szCs w:val="20"/>
        </w:rPr>
        <w:t xml:space="preserve"> Evaluation of the clinical efficacy of marbofloxacin (</w:t>
      </w:r>
      <w:proofErr w:type="spellStart"/>
      <w:r w:rsidRPr="00B75EF4">
        <w:rPr>
          <w:rFonts w:ascii="Arial" w:hAnsi="Arial" w:cs="Arial"/>
          <w:sz w:val="20"/>
          <w:szCs w:val="20"/>
        </w:rPr>
        <w:t>Zeniquin</w:t>
      </w:r>
      <w:proofErr w:type="spellEnd"/>
      <w:r w:rsidRPr="00B75EF4">
        <w:rPr>
          <w:rFonts w:ascii="Arial" w:hAnsi="Arial" w:cs="Arial"/>
          <w:sz w:val="20"/>
          <w:szCs w:val="20"/>
        </w:rPr>
        <w:t xml:space="preserve">®) tablets for the treatment of canine pyoderma: an open clinical trial. </w:t>
      </w:r>
      <w:r w:rsidRPr="00B75EF4">
        <w:rPr>
          <w:rStyle w:val="Emphasis"/>
          <w:rFonts w:ascii="Arial" w:hAnsi="Arial" w:cs="Arial"/>
          <w:sz w:val="20"/>
          <w:szCs w:val="20"/>
        </w:rPr>
        <w:t xml:space="preserve">Veterinary Dermatology, </w:t>
      </w:r>
      <w:r w:rsidRPr="00B83A78">
        <w:rPr>
          <w:rStyle w:val="Emphasis"/>
          <w:rFonts w:ascii="Arial" w:hAnsi="Arial" w:cs="Arial"/>
          <w:sz w:val="20"/>
          <w:szCs w:val="20"/>
        </w:rPr>
        <w:t>12</w:t>
      </w:r>
      <w:r w:rsidR="00B83A78">
        <w:rPr>
          <w:rFonts w:ascii="Arial" w:hAnsi="Arial" w:cs="Arial"/>
          <w:sz w:val="20"/>
          <w:szCs w:val="20"/>
        </w:rPr>
        <w:t>(3),</w:t>
      </w:r>
      <w:r w:rsidRPr="00B75EF4">
        <w:rPr>
          <w:rFonts w:ascii="Arial" w:hAnsi="Arial" w:cs="Arial"/>
          <w:sz w:val="20"/>
          <w:szCs w:val="20"/>
        </w:rPr>
        <w:t xml:space="preserve"> 163-169.</w:t>
      </w:r>
    </w:p>
    <w:p w:rsidR="000A2887" w:rsidRPr="00B75EF4" w:rsidRDefault="000A2887" w:rsidP="001159D0">
      <w:pPr>
        <w:spacing w:after="120" w:line="240" w:lineRule="auto"/>
        <w:jc w:val="both"/>
        <w:rPr>
          <w:rFonts w:ascii="Arial" w:hAnsi="Arial" w:cs="Arial"/>
          <w:sz w:val="20"/>
          <w:szCs w:val="20"/>
        </w:rPr>
      </w:pPr>
      <w:r w:rsidRPr="00B75EF4">
        <w:rPr>
          <w:rFonts w:ascii="Arial" w:hAnsi="Arial" w:cs="Arial"/>
          <w:sz w:val="20"/>
          <w:szCs w:val="20"/>
        </w:rPr>
        <w:t xml:space="preserve">Six, R., </w:t>
      </w:r>
      <w:proofErr w:type="spellStart"/>
      <w:r w:rsidRPr="00B75EF4">
        <w:rPr>
          <w:rFonts w:ascii="Arial" w:hAnsi="Arial" w:cs="Arial"/>
          <w:sz w:val="20"/>
          <w:szCs w:val="20"/>
        </w:rPr>
        <w:t>Cherni</w:t>
      </w:r>
      <w:proofErr w:type="spellEnd"/>
      <w:r w:rsidRPr="00B75EF4">
        <w:rPr>
          <w:rFonts w:ascii="Arial" w:hAnsi="Arial" w:cs="Arial"/>
          <w:sz w:val="20"/>
          <w:szCs w:val="20"/>
        </w:rPr>
        <w:t xml:space="preserve">, J., </w:t>
      </w:r>
      <w:proofErr w:type="spellStart"/>
      <w:r w:rsidRPr="00B75EF4">
        <w:rPr>
          <w:rFonts w:ascii="Arial" w:hAnsi="Arial" w:cs="Arial"/>
          <w:sz w:val="20"/>
          <w:szCs w:val="20"/>
        </w:rPr>
        <w:t>Chesebrough</w:t>
      </w:r>
      <w:proofErr w:type="spellEnd"/>
      <w:r w:rsidRPr="00B75EF4">
        <w:rPr>
          <w:rFonts w:ascii="Arial" w:hAnsi="Arial" w:cs="Arial"/>
          <w:sz w:val="20"/>
          <w:szCs w:val="20"/>
        </w:rPr>
        <w:t xml:space="preserve">, R., Cleaver, D., Lindeman, C. J., Papp, G., </w:t>
      </w:r>
      <w:proofErr w:type="spellStart"/>
      <w:r w:rsidRPr="00B75EF4">
        <w:rPr>
          <w:rFonts w:ascii="Arial" w:hAnsi="Arial" w:cs="Arial"/>
          <w:sz w:val="20"/>
          <w:szCs w:val="20"/>
        </w:rPr>
        <w:t>Skogerboe</w:t>
      </w:r>
      <w:proofErr w:type="spellEnd"/>
      <w:r w:rsidRPr="00B75EF4">
        <w:rPr>
          <w:rFonts w:ascii="Arial" w:hAnsi="Arial" w:cs="Arial"/>
          <w:sz w:val="20"/>
          <w:szCs w:val="20"/>
        </w:rPr>
        <w:t xml:space="preserve">, T. L., Weigel, D. J., Boucher, J. F. and </w:t>
      </w:r>
      <w:proofErr w:type="spellStart"/>
      <w:r w:rsidRPr="00B75EF4">
        <w:rPr>
          <w:rFonts w:ascii="Arial" w:hAnsi="Arial" w:cs="Arial"/>
          <w:sz w:val="20"/>
          <w:szCs w:val="20"/>
        </w:rPr>
        <w:t>Stegemann</w:t>
      </w:r>
      <w:proofErr w:type="spellEnd"/>
      <w:r w:rsidRPr="00B75EF4">
        <w:rPr>
          <w:rFonts w:ascii="Arial" w:hAnsi="Arial" w:cs="Arial"/>
          <w:sz w:val="20"/>
          <w:szCs w:val="20"/>
        </w:rPr>
        <w:t xml:space="preserve">, M. R. (2008). </w:t>
      </w:r>
      <w:r w:rsidRPr="00B75EF4">
        <w:rPr>
          <w:rStyle w:val="Emphasis"/>
          <w:rFonts w:ascii="Arial" w:hAnsi="Arial" w:cs="Arial"/>
          <w:i w:val="0"/>
          <w:iCs w:val="0"/>
          <w:sz w:val="20"/>
          <w:szCs w:val="20"/>
        </w:rPr>
        <w:t>Efficacy and safety of cefovecin in treating bacterial folliculitis, abscesses, or infected wounds in dogs</w:t>
      </w:r>
      <w:r w:rsidRPr="00B75EF4">
        <w:rPr>
          <w:rFonts w:ascii="Arial" w:hAnsi="Arial" w:cs="Arial"/>
          <w:sz w:val="20"/>
          <w:szCs w:val="20"/>
        </w:rPr>
        <w:t xml:space="preserve">. </w:t>
      </w:r>
      <w:r w:rsidRPr="00B75EF4">
        <w:rPr>
          <w:rStyle w:val="Emphasis"/>
          <w:rFonts w:ascii="Arial" w:hAnsi="Arial" w:cs="Arial"/>
          <w:sz w:val="20"/>
          <w:szCs w:val="20"/>
        </w:rPr>
        <w:t>Journal of the American Veterinary Medical Association</w:t>
      </w:r>
      <w:r w:rsidRPr="00B75EF4">
        <w:rPr>
          <w:rFonts w:ascii="Arial" w:hAnsi="Arial" w:cs="Arial"/>
          <w:sz w:val="20"/>
          <w:szCs w:val="20"/>
        </w:rPr>
        <w:t xml:space="preserve">, </w:t>
      </w:r>
      <w:r w:rsidRPr="00B83A78">
        <w:rPr>
          <w:rFonts w:ascii="Arial" w:hAnsi="Arial" w:cs="Arial"/>
          <w:i/>
          <w:iCs/>
          <w:sz w:val="20"/>
          <w:szCs w:val="20"/>
        </w:rPr>
        <w:t>233</w:t>
      </w:r>
      <w:r w:rsidR="00B83A78">
        <w:rPr>
          <w:rFonts w:ascii="Arial" w:hAnsi="Arial" w:cs="Arial"/>
          <w:sz w:val="20"/>
          <w:szCs w:val="20"/>
        </w:rPr>
        <w:t xml:space="preserve">(3), </w:t>
      </w:r>
      <w:r w:rsidRPr="00B75EF4">
        <w:rPr>
          <w:rFonts w:ascii="Arial" w:hAnsi="Arial" w:cs="Arial"/>
          <w:sz w:val="20"/>
          <w:szCs w:val="20"/>
        </w:rPr>
        <w:t>433–439.</w:t>
      </w:r>
    </w:p>
    <w:p w:rsidR="000A2887" w:rsidRDefault="000A2887" w:rsidP="001159D0">
      <w:pPr>
        <w:spacing w:after="120" w:line="240" w:lineRule="auto"/>
        <w:jc w:val="both"/>
        <w:rPr>
          <w:rFonts w:ascii="Arial" w:hAnsi="Arial" w:cs="Arial"/>
          <w:sz w:val="20"/>
          <w:szCs w:val="20"/>
        </w:rPr>
      </w:pPr>
      <w:proofErr w:type="spellStart"/>
      <w:r w:rsidRPr="00B75EF4">
        <w:rPr>
          <w:rFonts w:ascii="Arial" w:hAnsi="Arial" w:cs="Arial"/>
          <w:sz w:val="20"/>
          <w:szCs w:val="20"/>
        </w:rPr>
        <w:t>Sorah</w:t>
      </w:r>
      <w:proofErr w:type="spellEnd"/>
      <w:r w:rsidRPr="00B75EF4">
        <w:rPr>
          <w:rFonts w:ascii="Arial" w:hAnsi="Arial" w:cs="Arial"/>
          <w:sz w:val="20"/>
          <w:szCs w:val="20"/>
        </w:rPr>
        <w:t xml:space="preserve">, E. and </w:t>
      </w:r>
      <w:proofErr w:type="spellStart"/>
      <w:r w:rsidRPr="00B75EF4">
        <w:rPr>
          <w:rFonts w:ascii="Arial" w:hAnsi="Arial" w:cs="Arial"/>
          <w:sz w:val="20"/>
          <w:szCs w:val="20"/>
        </w:rPr>
        <w:t>Tayebali</w:t>
      </w:r>
      <w:proofErr w:type="spellEnd"/>
      <w:r w:rsidRPr="00B75EF4">
        <w:rPr>
          <w:rFonts w:ascii="Arial" w:hAnsi="Arial" w:cs="Arial"/>
          <w:sz w:val="20"/>
          <w:szCs w:val="20"/>
        </w:rPr>
        <w:t xml:space="preserve">, H. (2020). </w:t>
      </w:r>
      <w:r w:rsidRPr="00B75EF4">
        <w:rPr>
          <w:rStyle w:val="Emphasis"/>
          <w:rFonts w:ascii="Arial" w:hAnsi="Arial" w:cs="Arial"/>
          <w:i w:val="0"/>
          <w:iCs w:val="0"/>
          <w:sz w:val="20"/>
          <w:szCs w:val="20"/>
        </w:rPr>
        <w:t>Cefovecin sodium for skin and soft tissue infections</w:t>
      </w:r>
      <w:r w:rsidRPr="00B75EF4">
        <w:rPr>
          <w:rFonts w:ascii="Arial" w:hAnsi="Arial" w:cs="Arial"/>
          <w:i/>
          <w:iCs/>
          <w:sz w:val="20"/>
          <w:szCs w:val="20"/>
        </w:rPr>
        <w:t xml:space="preserve">. </w:t>
      </w:r>
      <w:r w:rsidRPr="00B75EF4">
        <w:rPr>
          <w:rStyle w:val="Emphasis"/>
          <w:rFonts w:ascii="Arial" w:hAnsi="Arial" w:cs="Arial"/>
          <w:sz w:val="20"/>
          <w:szCs w:val="20"/>
        </w:rPr>
        <w:t>Today’s Veterinary Practice</w:t>
      </w:r>
      <w:r w:rsidRPr="00B75EF4">
        <w:rPr>
          <w:rFonts w:ascii="Arial" w:hAnsi="Arial" w:cs="Arial"/>
          <w:sz w:val="20"/>
          <w:szCs w:val="20"/>
        </w:rPr>
        <w:t xml:space="preserve">, </w:t>
      </w:r>
      <w:r w:rsidRPr="00B83A78">
        <w:rPr>
          <w:rFonts w:ascii="Arial" w:hAnsi="Arial" w:cs="Arial"/>
          <w:i/>
          <w:iCs/>
          <w:sz w:val="20"/>
          <w:szCs w:val="20"/>
        </w:rPr>
        <w:t>11</w:t>
      </w:r>
      <w:r w:rsidR="00B83A78">
        <w:rPr>
          <w:rFonts w:ascii="Arial" w:hAnsi="Arial" w:cs="Arial"/>
          <w:sz w:val="20"/>
          <w:szCs w:val="20"/>
        </w:rPr>
        <w:t>(6),</w:t>
      </w:r>
      <w:r w:rsidRPr="00B75EF4">
        <w:rPr>
          <w:rFonts w:ascii="Arial" w:hAnsi="Arial" w:cs="Arial"/>
          <w:sz w:val="20"/>
          <w:szCs w:val="20"/>
        </w:rPr>
        <w:t xml:space="preserve"> 74-80.</w:t>
      </w:r>
    </w:p>
    <w:p w:rsidR="00BF7303" w:rsidRPr="00BF7303" w:rsidRDefault="00BF7303" w:rsidP="001159D0">
      <w:pPr>
        <w:spacing w:line="240" w:lineRule="auto"/>
        <w:jc w:val="both"/>
        <w:rPr>
          <w:b/>
          <w:color w:val="000000"/>
        </w:rPr>
      </w:pPr>
      <w:proofErr w:type="spellStart"/>
      <w:r w:rsidRPr="008C5616">
        <w:rPr>
          <w:color w:val="212121"/>
          <w:shd w:val="clear" w:color="auto" w:fill="FFFFFF"/>
        </w:rPr>
        <w:lastRenderedPageBreak/>
        <w:t>Stegemann</w:t>
      </w:r>
      <w:proofErr w:type="spellEnd"/>
      <w:r w:rsidRPr="008C5616">
        <w:rPr>
          <w:color w:val="212121"/>
          <w:shd w:val="clear" w:color="auto" w:fill="FFFFFF"/>
        </w:rPr>
        <w:t xml:space="preserve">, M.R., Coati, N., Passmore, C.A. and </w:t>
      </w:r>
      <w:proofErr w:type="spellStart"/>
      <w:r w:rsidRPr="008C5616">
        <w:rPr>
          <w:color w:val="212121"/>
          <w:shd w:val="clear" w:color="auto" w:fill="FFFFFF"/>
        </w:rPr>
        <w:t>Sherington</w:t>
      </w:r>
      <w:proofErr w:type="spellEnd"/>
      <w:r w:rsidRPr="008C5616">
        <w:rPr>
          <w:color w:val="212121"/>
          <w:shd w:val="clear" w:color="auto" w:fill="FFFFFF"/>
        </w:rPr>
        <w:t>, J. (2007). Clinical efficacy and safety of cefovecin in the treatment of canine pyoderma and wound infections. </w:t>
      </w:r>
      <w:r w:rsidRPr="008C5616">
        <w:rPr>
          <w:i/>
          <w:iCs/>
          <w:color w:val="212121"/>
          <w:shd w:val="clear" w:color="auto" w:fill="FFFFFF"/>
        </w:rPr>
        <w:t>The Journal of small animal practice</w:t>
      </w:r>
      <w:r w:rsidRPr="008C5616">
        <w:rPr>
          <w:color w:val="212121"/>
          <w:shd w:val="clear" w:color="auto" w:fill="FFFFFF"/>
        </w:rPr>
        <w:t>, </w:t>
      </w:r>
      <w:r w:rsidRPr="00BF7303">
        <w:rPr>
          <w:i/>
          <w:iCs/>
          <w:color w:val="212121"/>
          <w:shd w:val="clear" w:color="auto" w:fill="FFFFFF"/>
        </w:rPr>
        <w:t>48</w:t>
      </w:r>
      <w:r>
        <w:rPr>
          <w:color w:val="212121"/>
          <w:shd w:val="clear" w:color="auto" w:fill="FFFFFF"/>
        </w:rPr>
        <w:t>(7),</w:t>
      </w:r>
      <w:r w:rsidRPr="008C5616">
        <w:rPr>
          <w:color w:val="212121"/>
          <w:shd w:val="clear" w:color="auto" w:fill="FFFFFF"/>
        </w:rPr>
        <w:t xml:space="preserve"> 378-386.</w:t>
      </w:r>
    </w:p>
    <w:p w:rsidR="000A2887" w:rsidRDefault="000A2887" w:rsidP="001159D0">
      <w:pPr>
        <w:spacing w:after="0" w:line="240" w:lineRule="auto"/>
        <w:jc w:val="both"/>
        <w:rPr>
          <w:rFonts w:ascii="Arial" w:hAnsi="Arial" w:cs="Arial"/>
          <w:sz w:val="20"/>
          <w:szCs w:val="20"/>
        </w:rPr>
      </w:pPr>
      <w:r w:rsidRPr="00B75EF4">
        <w:rPr>
          <w:rFonts w:ascii="Arial" w:hAnsi="Arial" w:cs="Arial"/>
          <w:sz w:val="20"/>
          <w:szCs w:val="20"/>
        </w:rPr>
        <w:t xml:space="preserve">Summers, J.F., Hendricks, A. and </w:t>
      </w:r>
      <w:proofErr w:type="spellStart"/>
      <w:r w:rsidRPr="00B75EF4">
        <w:rPr>
          <w:rFonts w:ascii="Arial" w:hAnsi="Arial" w:cs="Arial"/>
          <w:sz w:val="20"/>
          <w:szCs w:val="20"/>
        </w:rPr>
        <w:t>Brodbelt</w:t>
      </w:r>
      <w:proofErr w:type="spellEnd"/>
      <w:r w:rsidRPr="00B75EF4">
        <w:rPr>
          <w:rFonts w:ascii="Arial" w:hAnsi="Arial" w:cs="Arial"/>
          <w:sz w:val="20"/>
          <w:szCs w:val="20"/>
        </w:rPr>
        <w:t xml:space="preserve">, D.C. (2014). Prescribing practices of primary-care veterinary practitioners in dogs diagnosed </w:t>
      </w:r>
      <w:r w:rsidR="00EC60FB" w:rsidRPr="00B75EF4">
        <w:rPr>
          <w:rFonts w:ascii="Arial" w:hAnsi="Arial" w:cs="Arial"/>
          <w:sz w:val="20"/>
          <w:szCs w:val="20"/>
        </w:rPr>
        <w:t xml:space="preserve">with bacterial pyoderma. </w:t>
      </w:r>
      <w:r w:rsidR="00EC60FB" w:rsidRPr="00B75EF4">
        <w:rPr>
          <w:rFonts w:ascii="Arial" w:hAnsi="Arial" w:cs="Arial"/>
          <w:i/>
          <w:iCs/>
          <w:sz w:val="20"/>
          <w:szCs w:val="20"/>
        </w:rPr>
        <w:t>Biomedical and</w:t>
      </w:r>
      <w:r w:rsidR="00BF7303">
        <w:rPr>
          <w:rFonts w:ascii="Arial" w:hAnsi="Arial" w:cs="Arial"/>
          <w:i/>
          <w:iCs/>
          <w:sz w:val="20"/>
          <w:szCs w:val="20"/>
        </w:rPr>
        <w:t xml:space="preserve"> </w:t>
      </w:r>
      <w:r w:rsidR="00EC60FB" w:rsidRPr="00B75EF4">
        <w:rPr>
          <w:rFonts w:ascii="Arial" w:hAnsi="Arial" w:cs="Arial"/>
          <w:i/>
          <w:iCs/>
          <w:sz w:val="20"/>
          <w:szCs w:val="20"/>
        </w:rPr>
        <w:t>Veterinary</w:t>
      </w:r>
      <w:r w:rsidRPr="00B75EF4">
        <w:rPr>
          <w:rFonts w:ascii="Arial" w:hAnsi="Arial" w:cs="Arial"/>
          <w:i/>
          <w:iCs/>
          <w:sz w:val="20"/>
          <w:szCs w:val="20"/>
        </w:rPr>
        <w:t xml:space="preserve"> Res</w:t>
      </w:r>
      <w:r w:rsidR="00EC60FB" w:rsidRPr="00B75EF4">
        <w:rPr>
          <w:rFonts w:ascii="Arial" w:hAnsi="Arial" w:cs="Arial"/>
          <w:i/>
          <w:iCs/>
          <w:sz w:val="20"/>
          <w:szCs w:val="20"/>
        </w:rPr>
        <w:t>earch</w:t>
      </w:r>
      <w:r w:rsidR="00BF7303">
        <w:rPr>
          <w:rFonts w:ascii="Arial" w:hAnsi="Arial" w:cs="Arial"/>
          <w:sz w:val="20"/>
          <w:szCs w:val="20"/>
        </w:rPr>
        <w:t>,</w:t>
      </w:r>
      <w:r w:rsidRPr="00B75EF4">
        <w:rPr>
          <w:rFonts w:ascii="Arial" w:hAnsi="Arial" w:cs="Arial"/>
          <w:sz w:val="20"/>
          <w:szCs w:val="20"/>
        </w:rPr>
        <w:t xml:space="preserve"> </w:t>
      </w:r>
      <w:r w:rsidRPr="00B83A78">
        <w:rPr>
          <w:rFonts w:ascii="Arial" w:hAnsi="Arial" w:cs="Arial"/>
          <w:i/>
          <w:iCs/>
          <w:sz w:val="20"/>
          <w:szCs w:val="20"/>
        </w:rPr>
        <w:t>10</w:t>
      </w:r>
      <w:r w:rsidR="00EC60FB" w:rsidRPr="00B75EF4">
        <w:rPr>
          <w:rFonts w:ascii="Arial" w:hAnsi="Arial" w:cs="Arial"/>
          <w:sz w:val="20"/>
          <w:szCs w:val="20"/>
        </w:rPr>
        <w:t>(1)</w:t>
      </w:r>
      <w:r w:rsidR="00B83A78">
        <w:rPr>
          <w:rFonts w:ascii="Arial" w:hAnsi="Arial" w:cs="Arial"/>
          <w:sz w:val="20"/>
          <w:szCs w:val="20"/>
        </w:rPr>
        <w:t>,</w:t>
      </w:r>
      <w:r w:rsidRPr="00B75EF4">
        <w:rPr>
          <w:rFonts w:ascii="Arial" w:hAnsi="Arial" w:cs="Arial"/>
          <w:sz w:val="20"/>
          <w:szCs w:val="20"/>
        </w:rPr>
        <w:t xml:space="preserve"> 240.</w:t>
      </w:r>
    </w:p>
    <w:p w:rsidR="00B3527C" w:rsidRPr="00B75EF4" w:rsidRDefault="00B3527C" w:rsidP="001159D0">
      <w:pPr>
        <w:spacing w:after="0" w:line="240" w:lineRule="auto"/>
        <w:jc w:val="both"/>
        <w:rPr>
          <w:rFonts w:ascii="Arial" w:hAnsi="Arial" w:cs="Arial"/>
          <w:b/>
          <w:bCs/>
          <w:sz w:val="20"/>
          <w:szCs w:val="20"/>
          <w:lang w:val="en-US"/>
        </w:rPr>
      </w:pPr>
    </w:p>
    <w:p w:rsidR="000A2887" w:rsidRPr="00B75EF4" w:rsidRDefault="000A2887" w:rsidP="001159D0">
      <w:pPr>
        <w:spacing w:after="120" w:line="240" w:lineRule="auto"/>
        <w:jc w:val="both"/>
        <w:rPr>
          <w:rFonts w:ascii="Arial" w:hAnsi="Arial" w:cs="Arial"/>
          <w:color w:val="222222"/>
          <w:sz w:val="20"/>
          <w:szCs w:val="20"/>
          <w:shd w:val="clear" w:color="auto" w:fill="FFFFFF"/>
        </w:rPr>
      </w:pPr>
      <w:proofErr w:type="spellStart"/>
      <w:r w:rsidRPr="00B75EF4">
        <w:rPr>
          <w:rFonts w:ascii="Arial" w:hAnsi="Arial" w:cs="Arial"/>
          <w:color w:val="222222"/>
          <w:sz w:val="20"/>
          <w:szCs w:val="20"/>
          <w:shd w:val="clear" w:color="auto" w:fill="FFFFFF"/>
        </w:rPr>
        <w:t>Udenberg</w:t>
      </w:r>
      <w:proofErr w:type="spellEnd"/>
      <w:r w:rsidRPr="00B75EF4">
        <w:rPr>
          <w:rFonts w:ascii="Arial" w:hAnsi="Arial" w:cs="Arial"/>
          <w:color w:val="222222"/>
          <w:sz w:val="20"/>
          <w:szCs w:val="20"/>
          <w:shd w:val="clear" w:color="auto" w:fill="FFFFFF"/>
        </w:rPr>
        <w:t xml:space="preserve">, T. J., Griffin, C. E., </w:t>
      </w:r>
      <w:proofErr w:type="spellStart"/>
      <w:r w:rsidRPr="00B75EF4">
        <w:rPr>
          <w:rFonts w:ascii="Arial" w:hAnsi="Arial" w:cs="Arial"/>
          <w:color w:val="222222"/>
          <w:sz w:val="20"/>
          <w:szCs w:val="20"/>
          <w:shd w:val="clear" w:color="auto" w:fill="FFFFFF"/>
        </w:rPr>
        <w:t>Rosenkrantz</w:t>
      </w:r>
      <w:proofErr w:type="spellEnd"/>
      <w:r w:rsidRPr="00B75EF4">
        <w:rPr>
          <w:rFonts w:ascii="Arial" w:hAnsi="Arial" w:cs="Arial"/>
          <w:color w:val="222222"/>
          <w:sz w:val="20"/>
          <w:szCs w:val="20"/>
          <w:shd w:val="clear" w:color="auto" w:fill="FFFFFF"/>
        </w:rPr>
        <w:t xml:space="preserve">, W. S., </w:t>
      </w:r>
      <w:proofErr w:type="spellStart"/>
      <w:r w:rsidRPr="00B75EF4">
        <w:rPr>
          <w:rFonts w:ascii="Arial" w:hAnsi="Arial" w:cs="Arial"/>
          <w:color w:val="222222"/>
          <w:sz w:val="20"/>
          <w:szCs w:val="20"/>
          <w:shd w:val="clear" w:color="auto" w:fill="FFFFFF"/>
        </w:rPr>
        <w:t>Ghubash</w:t>
      </w:r>
      <w:proofErr w:type="spellEnd"/>
      <w:r w:rsidRPr="00B75EF4">
        <w:rPr>
          <w:rFonts w:ascii="Arial" w:hAnsi="Arial" w:cs="Arial"/>
          <w:color w:val="222222"/>
          <w:sz w:val="20"/>
          <w:szCs w:val="20"/>
          <w:shd w:val="clear" w:color="auto" w:fill="FFFFFF"/>
        </w:rPr>
        <w:t xml:space="preserve">, R. M., Angus, J. C., </w:t>
      </w:r>
      <w:proofErr w:type="spellStart"/>
      <w:r w:rsidRPr="00B75EF4">
        <w:rPr>
          <w:rFonts w:ascii="Arial" w:hAnsi="Arial" w:cs="Arial"/>
          <w:color w:val="222222"/>
          <w:sz w:val="20"/>
          <w:szCs w:val="20"/>
          <w:shd w:val="clear" w:color="auto" w:fill="FFFFFF"/>
        </w:rPr>
        <w:t>Polissar</w:t>
      </w:r>
      <w:proofErr w:type="spellEnd"/>
      <w:r w:rsidRPr="00B75EF4">
        <w:rPr>
          <w:rFonts w:ascii="Arial" w:hAnsi="Arial" w:cs="Arial"/>
          <w:color w:val="222222"/>
          <w:sz w:val="20"/>
          <w:szCs w:val="20"/>
          <w:shd w:val="clear" w:color="auto" w:fill="FFFFFF"/>
        </w:rPr>
        <w:t xml:space="preserve">, N. L. and </w:t>
      </w:r>
      <w:proofErr w:type="spellStart"/>
      <w:r w:rsidRPr="00B75EF4">
        <w:rPr>
          <w:rFonts w:ascii="Arial" w:hAnsi="Arial" w:cs="Arial"/>
          <w:color w:val="222222"/>
          <w:sz w:val="20"/>
          <w:szCs w:val="20"/>
          <w:shd w:val="clear" w:color="auto" w:fill="FFFFFF"/>
        </w:rPr>
        <w:t>Neradilek</w:t>
      </w:r>
      <w:proofErr w:type="spellEnd"/>
      <w:r w:rsidRPr="00B75EF4">
        <w:rPr>
          <w:rFonts w:ascii="Arial" w:hAnsi="Arial" w:cs="Arial"/>
          <w:color w:val="222222"/>
          <w:sz w:val="20"/>
          <w:szCs w:val="20"/>
          <w:shd w:val="clear" w:color="auto" w:fill="FFFFFF"/>
        </w:rPr>
        <w:t>, M. B. (2014). Reproducibility of a quantitative cutaneous cytological technique. </w:t>
      </w:r>
      <w:r w:rsidR="00BF7303">
        <w:rPr>
          <w:rFonts w:ascii="Arial" w:hAnsi="Arial" w:cs="Arial"/>
          <w:i/>
          <w:iCs/>
          <w:color w:val="222222"/>
          <w:sz w:val="20"/>
          <w:szCs w:val="20"/>
          <w:shd w:val="clear" w:color="auto" w:fill="FFFFFF"/>
        </w:rPr>
        <w:t>Veterinary D</w:t>
      </w:r>
      <w:r w:rsidRPr="00B75EF4">
        <w:rPr>
          <w:rFonts w:ascii="Arial" w:hAnsi="Arial" w:cs="Arial"/>
          <w:i/>
          <w:iCs/>
          <w:color w:val="222222"/>
          <w:sz w:val="20"/>
          <w:szCs w:val="20"/>
          <w:shd w:val="clear" w:color="auto" w:fill="FFFFFF"/>
        </w:rPr>
        <w:t>ermatology</w:t>
      </w:r>
      <w:r w:rsidRPr="00B75EF4">
        <w:rPr>
          <w:rFonts w:ascii="Arial" w:hAnsi="Arial" w:cs="Arial"/>
          <w:color w:val="222222"/>
          <w:sz w:val="20"/>
          <w:szCs w:val="20"/>
          <w:shd w:val="clear" w:color="auto" w:fill="FFFFFF"/>
        </w:rPr>
        <w:t>, </w:t>
      </w:r>
      <w:r w:rsidRPr="00B83A78">
        <w:rPr>
          <w:rFonts w:ascii="Arial" w:hAnsi="Arial" w:cs="Arial"/>
          <w:i/>
          <w:iCs/>
          <w:color w:val="222222"/>
          <w:sz w:val="20"/>
          <w:szCs w:val="20"/>
          <w:shd w:val="clear" w:color="auto" w:fill="FFFFFF"/>
        </w:rPr>
        <w:t>25</w:t>
      </w:r>
      <w:r w:rsidR="00B83A78">
        <w:rPr>
          <w:rFonts w:ascii="Arial" w:hAnsi="Arial" w:cs="Arial"/>
          <w:color w:val="222222"/>
          <w:sz w:val="20"/>
          <w:szCs w:val="20"/>
          <w:shd w:val="clear" w:color="auto" w:fill="FFFFFF"/>
        </w:rPr>
        <w:t>(5),</w:t>
      </w:r>
      <w:r w:rsidRPr="00B75EF4">
        <w:rPr>
          <w:rFonts w:ascii="Arial" w:hAnsi="Arial" w:cs="Arial"/>
          <w:color w:val="222222"/>
          <w:sz w:val="20"/>
          <w:szCs w:val="20"/>
          <w:shd w:val="clear" w:color="auto" w:fill="FFFFFF"/>
        </w:rPr>
        <w:t xml:space="preserve"> 435-e67.</w:t>
      </w:r>
    </w:p>
    <w:p w:rsidR="000A2887" w:rsidRPr="00B75EF4" w:rsidRDefault="000A2887" w:rsidP="000A2887">
      <w:pPr>
        <w:spacing w:line="240" w:lineRule="auto"/>
        <w:jc w:val="both"/>
        <w:rPr>
          <w:rFonts w:ascii="Arial" w:hAnsi="Arial" w:cs="Arial"/>
          <w:sz w:val="20"/>
          <w:szCs w:val="20"/>
          <w:shd w:val="clear" w:color="auto" w:fill="FFFFFF"/>
        </w:rPr>
      </w:pPr>
    </w:p>
    <w:p w:rsidR="00FB0CA4" w:rsidRPr="002D3C59" w:rsidRDefault="00FB0CA4" w:rsidP="002D3C59">
      <w:pPr>
        <w:rPr>
          <w:rFonts w:ascii="Arial" w:hAnsi="Arial" w:cs="Arial"/>
          <w:lang w:val="en-US"/>
        </w:rPr>
      </w:pPr>
    </w:p>
    <w:sectPr w:rsidR="00FB0CA4" w:rsidRPr="002D3C59" w:rsidSect="00690443">
      <w:headerReference w:type="even" r:id="rId13"/>
      <w:headerReference w:type="default" r:id="rId14"/>
      <w:head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126E" w:rsidRDefault="0042126E" w:rsidP="00567860">
      <w:pPr>
        <w:spacing w:after="0" w:line="240" w:lineRule="auto"/>
      </w:pPr>
      <w:r>
        <w:separator/>
      </w:r>
    </w:p>
  </w:endnote>
  <w:endnote w:type="continuationSeparator" w:id="0">
    <w:p w:rsidR="0042126E" w:rsidRDefault="0042126E" w:rsidP="00567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mbria"/>
    <w:charset w:val="00"/>
    <w:family w:val="swiss"/>
    <w:pitch w:val="variable"/>
    <w:sig w:usb0="00000001"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126E" w:rsidRDefault="0042126E" w:rsidP="00567860">
      <w:pPr>
        <w:spacing w:after="0" w:line="240" w:lineRule="auto"/>
      </w:pPr>
      <w:r>
        <w:separator/>
      </w:r>
    </w:p>
  </w:footnote>
  <w:footnote w:type="continuationSeparator" w:id="0">
    <w:p w:rsidR="0042126E" w:rsidRDefault="0042126E" w:rsidP="005678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7860" w:rsidRDefault="009522C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7860" w:rsidRDefault="009522C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7860" w:rsidRDefault="009522C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C6342C"/>
    <w:multiLevelType w:val="multilevel"/>
    <w:tmpl w:val="8DB4D4F8"/>
    <w:lvl w:ilvl="0">
      <w:start w:val="1"/>
      <w:numFmt w:val="decimal"/>
      <w:lvlText w:val="%1."/>
      <w:lvlJc w:val="left"/>
      <w:pPr>
        <w:ind w:left="720" w:hanging="360"/>
      </w:pPr>
      <w:rPr>
        <w:rFonts w:ascii="Times New Roman" w:hAnsi="Times New Roman" w:cs="Times New Roman" w:hint="default"/>
        <w:b/>
        <w:bCs/>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 w15:restartNumberingAfterBreak="0">
    <w:nsid w:val="73D87FCC"/>
    <w:multiLevelType w:val="hybridMultilevel"/>
    <w:tmpl w:val="BEEE3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2CA7"/>
    <w:rsid w:val="000318A6"/>
    <w:rsid w:val="00064695"/>
    <w:rsid w:val="00066832"/>
    <w:rsid w:val="00070E8B"/>
    <w:rsid w:val="00085DCC"/>
    <w:rsid w:val="000A2887"/>
    <w:rsid w:val="000B64B5"/>
    <w:rsid w:val="000B716D"/>
    <w:rsid w:val="000F455C"/>
    <w:rsid w:val="001159D0"/>
    <w:rsid w:val="001476C6"/>
    <w:rsid w:val="001643BC"/>
    <w:rsid w:val="001733C2"/>
    <w:rsid w:val="00176308"/>
    <w:rsid w:val="001C176E"/>
    <w:rsid w:val="001E171B"/>
    <w:rsid w:val="00213410"/>
    <w:rsid w:val="00237E5A"/>
    <w:rsid w:val="00255F13"/>
    <w:rsid w:val="00272839"/>
    <w:rsid w:val="0028159C"/>
    <w:rsid w:val="00290A76"/>
    <w:rsid w:val="002C1E32"/>
    <w:rsid w:val="002D3C59"/>
    <w:rsid w:val="00321ADB"/>
    <w:rsid w:val="00332CD1"/>
    <w:rsid w:val="00394AB3"/>
    <w:rsid w:val="003D2FD6"/>
    <w:rsid w:val="003F1F67"/>
    <w:rsid w:val="0040365F"/>
    <w:rsid w:val="0042126E"/>
    <w:rsid w:val="004A76B7"/>
    <w:rsid w:val="004D2EC7"/>
    <w:rsid w:val="004D7CD5"/>
    <w:rsid w:val="00533EAC"/>
    <w:rsid w:val="00542CA7"/>
    <w:rsid w:val="00567860"/>
    <w:rsid w:val="005A21B2"/>
    <w:rsid w:val="00651A0F"/>
    <w:rsid w:val="00664A99"/>
    <w:rsid w:val="00690443"/>
    <w:rsid w:val="00697A57"/>
    <w:rsid w:val="006B3942"/>
    <w:rsid w:val="006C1EF3"/>
    <w:rsid w:val="006E6129"/>
    <w:rsid w:val="007104A5"/>
    <w:rsid w:val="00722140"/>
    <w:rsid w:val="00724B54"/>
    <w:rsid w:val="0074393A"/>
    <w:rsid w:val="00762041"/>
    <w:rsid w:val="00782745"/>
    <w:rsid w:val="007A1AA1"/>
    <w:rsid w:val="007B12A6"/>
    <w:rsid w:val="00806FCF"/>
    <w:rsid w:val="00827237"/>
    <w:rsid w:val="0083050B"/>
    <w:rsid w:val="0083298C"/>
    <w:rsid w:val="008E4F19"/>
    <w:rsid w:val="0090472C"/>
    <w:rsid w:val="00905965"/>
    <w:rsid w:val="009460EF"/>
    <w:rsid w:val="009522C8"/>
    <w:rsid w:val="009A337A"/>
    <w:rsid w:val="009B3445"/>
    <w:rsid w:val="009B3E42"/>
    <w:rsid w:val="009D16A1"/>
    <w:rsid w:val="00A0652C"/>
    <w:rsid w:val="00A2694E"/>
    <w:rsid w:val="00AA334B"/>
    <w:rsid w:val="00AA4A78"/>
    <w:rsid w:val="00AD3836"/>
    <w:rsid w:val="00AD7653"/>
    <w:rsid w:val="00B3527C"/>
    <w:rsid w:val="00B52155"/>
    <w:rsid w:val="00B75EF4"/>
    <w:rsid w:val="00B83A78"/>
    <w:rsid w:val="00BA48F7"/>
    <w:rsid w:val="00BA4F57"/>
    <w:rsid w:val="00BF7303"/>
    <w:rsid w:val="00C300D9"/>
    <w:rsid w:val="00C401DD"/>
    <w:rsid w:val="00C42BC6"/>
    <w:rsid w:val="00C44179"/>
    <w:rsid w:val="00C625F8"/>
    <w:rsid w:val="00C8287A"/>
    <w:rsid w:val="00C936E3"/>
    <w:rsid w:val="00C95AEE"/>
    <w:rsid w:val="00CA2952"/>
    <w:rsid w:val="00CD3A2D"/>
    <w:rsid w:val="00CE7C1C"/>
    <w:rsid w:val="00D12F94"/>
    <w:rsid w:val="00D4612D"/>
    <w:rsid w:val="00D4682A"/>
    <w:rsid w:val="00DB2F64"/>
    <w:rsid w:val="00DE1082"/>
    <w:rsid w:val="00E03C59"/>
    <w:rsid w:val="00E12E32"/>
    <w:rsid w:val="00E16DDD"/>
    <w:rsid w:val="00E644C5"/>
    <w:rsid w:val="00EC60FB"/>
    <w:rsid w:val="00EE5BCD"/>
    <w:rsid w:val="00EF0DAD"/>
    <w:rsid w:val="00F0251F"/>
    <w:rsid w:val="00FA2705"/>
    <w:rsid w:val="00FB0CA4"/>
    <w:rsid w:val="00FC6CEF"/>
    <w:rsid w:val="00FF464A"/>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E10843"/>
  <w15:docId w15:val="{7124AA35-2B1E-4F57-B647-BFEF7EB38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04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D3C59"/>
    <w:rPr>
      <w:i/>
      <w:iCs/>
    </w:rPr>
  </w:style>
  <w:style w:type="paragraph" w:styleId="NormalWeb">
    <w:name w:val="Normal (Web)"/>
    <w:basedOn w:val="Normal"/>
    <w:uiPriority w:val="99"/>
    <w:unhideWhenUsed/>
    <w:rsid w:val="002D3C59"/>
    <w:pPr>
      <w:spacing w:before="100" w:beforeAutospacing="1" w:after="100" w:afterAutospacing="1" w:line="240" w:lineRule="auto"/>
      <w:jc w:val="both"/>
    </w:pPr>
    <w:rPr>
      <w:rFonts w:ascii="Times New Roman" w:eastAsia="Times New Roman" w:hAnsi="Times New Roman" w:cs="Times New Roman"/>
      <w:sz w:val="24"/>
      <w:szCs w:val="24"/>
      <w:lang w:val="en-US" w:bidi="mr-IN"/>
    </w:rPr>
  </w:style>
  <w:style w:type="character" w:styleId="Strong">
    <w:name w:val="Strong"/>
    <w:basedOn w:val="DefaultParagraphFont"/>
    <w:uiPriority w:val="22"/>
    <w:qFormat/>
    <w:rsid w:val="00C625F8"/>
    <w:rPr>
      <w:b/>
      <w:bCs/>
    </w:rPr>
  </w:style>
  <w:style w:type="table" w:styleId="TableGrid">
    <w:name w:val="Table Grid"/>
    <w:basedOn w:val="TableNormal"/>
    <w:uiPriority w:val="39"/>
    <w:rsid w:val="006C1EF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1733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3C2"/>
    <w:rPr>
      <w:rFonts w:ascii="Tahoma" w:hAnsi="Tahoma" w:cs="Tahoma"/>
      <w:sz w:val="16"/>
      <w:szCs w:val="16"/>
    </w:rPr>
  </w:style>
  <w:style w:type="paragraph" w:styleId="ListParagraph">
    <w:name w:val="List Paragraph"/>
    <w:basedOn w:val="Normal"/>
    <w:uiPriority w:val="99"/>
    <w:qFormat/>
    <w:rsid w:val="00B75EF4"/>
    <w:pPr>
      <w:ind w:left="720"/>
      <w:contextualSpacing/>
    </w:pPr>
  </w:style>
  <w:style w:type="character" w:customStyle="1" w:styleId="15">
    <w:name w:val="15"/>
    <w:basedOn w:val="DefaultParagraphFont"/>
    <w:rsid w:val="001C176E"/>
    <w:rPr>
      <w:rFonts w:ascii="Aptos" w:hAnsi="Aptos" w:hint="default"/>
      <w:color w:val="467886"/>
      <w:u w:val="single"/>
    </w:rPr>
  </w:style>
  <w:style w:type="paragraph" w:styleId="Header">
    <w:name w:val="header"/>
    <w:basedOn w:val="Normal"/>
    <w:link w:val="HeaderChar"/>
    <w:uiPriority w:val="99"/>
    <w:unhideWhenUsed/>
    <w:rsid w:val="005678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860"/>
  </w:style>
  <w:style w:type="paragraph" w:styleId="Footer">
    <w:name w:val="footer"/>
    <w:basedOn w:val="Normal"/>
    <w:link w:val="FooterChar"/>
    <w:uiPriority w:val="99"/>
    <w:unhideWhenUsed/>
    <w:rsid w:val="005678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8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1201">
      <w:bodyDiv w:val="1"/>
      <w:marLeft w:val="0"/>
      <w:marRight w:val="0"/>
      <w:marTop w:val="0"/>
      <w:marBottom w:val="0"/>
      <w:divBdr>
        <w:top w:val="none" w:sz="0" w:space="0" w:color="auto"/>
        <w:left w:val="none" w:sz="0" w:space="0" w:color="auto"/>
        <w:bottom w:val="none" w:sz="0" w:space="0" w:color="auto"/>
        <w:right w:val="none" w:sz="0" w:space="0" w:color="auto"/>
      </w:divBdr>
    </w:div>
    <w:div w:id="277762587">
      <w:bodyDiv w:val="1"/>
      <w:marLeft w:val="0"/>
      <w:marRight w:val="0"/>
      <w:marTop w:val="0"/>
      <w:marBottom w:val="0"/>
      <w:divBdr>
        <w:top w:val="none" w:sz="0" w:space="0" w:color="auto"/>
        <w:left w:val="none" w:sz="0" w:space="0" w:color="auto"/>
        <w:bottom w:val="none" w:sz="0" w:space="0" w:color="auto"/>
        <w:right w:val="none" w:sz="0" w:space="0" w:color="auto"/>
      </w:divBdr>
    </w:div>
    <w:div w:id="779953843">
      <w:bodyDiv w:val="1"/>
      <w:marLeft w:val="0"/>
      <w:marRight w:val="0"/>
      <w:marTop w:val="0"/>
      <w:marBottom w:val="0"/>
      <w:divBdr>
        <w:top w:val="none" w:sz="0" w:space="0" w:color="auto"/>
        <w:left w:val="none" w:sz="0" w:space="0" w:color="auto"/>
        <w:bottom w:val="none" w:sz="0" w:space="0" w:color="auto"/>
        <w:right w:val="none" w:sz="0" w:space="0" w:color="auto"/>
      </w:divBdr>
    </w:div>
    <w:div w:id="816412855">
      <w:bodyDiv w:val="1"/>
      <w:marLeft w:val="0"/>
      <w:marRight w:val="0"/>
      <w:marTop w:val="0"/>
      <w:marBottom w:val="0"/>
      <w:divBdr>
        <w:top w:val="none" w:sz="0" w:space="0" w:color="auto"/>
        <w:left w:val="none" w:sz="0" w:space="0" w:color="auto"/>
        <w:bottom w:val="none" w:sz="0" w:space="0" w:color="auto"/>
        <w:right w:val="none" w:sz="0" w:space="0" w:color="auto"/>
      </w:divBdr>
    </w:div>
    <w:div w:id="849489863">
      <w:bodyDiv w:val="1"/>
      <w:marLeft w:val="0"/>
      <w:marRight w:val="0"/>
      <w:marTop w:val="0"/>
      <w:marBottom w:val="0"/>
      <w:divBdr>
        <w:top w:val="none" w:sz="0" w:space="0" w:color="auto"/>
        <w:left w:val="none" w:sz="0" w:space="0" w:color="auto"/>
        <w:bottom w:val="none" w:sz="0" w:space="0" w:color="auto"/>
        <w:right w:val="none" w:sz="0" w:space="0" w:color="auto"/>
      </w:divBdr>
    </w:div>
    <w:div w:id="1040126480">
      <w:bodyDiv w:val="1"/>
      <w:marLeft w:val="0"/>
      <w:marRight w:val="0"/>
      <w:marTop w:val="0"/>
      <w:marBottom w:val="0"/>
      <w:divBdr>
        <w:top w:val="none" w:sz="0" w:space="0" w:color="auto"/>
        <w:left w:val="none" w:sz="0" w:space="0" w:color="auto"/>
        <w:bottom w:val="none" w:sz="0" w:space="0" w:color="auto"/>
        <w:right w:val="none" w:sz="0" w:space="0" w:color="auto"/>
      </w:divBdr>
    </w:div>
    <w:div w:id="1284383942">
      <w:bodyDiv w:val="1"/>
      <w:marLeft w:val="0"/>
      <w:marRight w:val="0"/>
      <w:marTop w:val="0"/>
      <w:marBottom w:val="0"/>
      <w:divBdr>
        <w:top w:val="none" w:sz="0" w:space="0" w:color="auto"/>
        <w:left w:val="none" w:sz="0" w:space="0" w:color="auto"/>
        <w:bottom w:val="none" w:sz="0" w:space="0" w:color="auto"/>
        <w:right w:val="none" w:sz="0" w:space="0" w:color="auto"/>
      </w:divBdr>
    </w:div>
    <w:div w:id="1350913997">
      <w:bodyDiv w:val="1"/>
      <w:marLeft w:val="0"/>
      <w:marRight w:val="0"/>
      <w:marTop w:val="0"/>
      <w:marBottom w:val="0"/>
      <w:divBdr>
        <w:top w:val="none" w:sz="0" w:space="0" w:color="auto"/>
        <w:left w:val="none" w:sz="0" w:space="0" w:color="auto"/>
        <w:bottom w:val="none" w:sz="0" w:space="0" w:color="auto"/>
        <w:right w:val="none" w:sz="0" w:space="0" w:color="auto"/>
      </w:divBdr>
    </w:div>
    <w:div w:id="1407723240">
      <w:bodyDiv w:val="1"/>
      <w:marLeft w:val="0"/>
      <w:marRight w:val="0"/>
      <w:marTop w:val="0"/>
      <w:marBottom w:val="0"/>
      <w:divBdr>
        <w:top w:val="none" w:sz="0" w:space="0" w:color="auto"/>
        <w:left w:val="none" w:sz="0" w:space="0" w:color="auto"/>
        <w:bottom w:val="none" w:sz="0" w:space="0" w:color="auto"/>
        <w:right w:val="none" w:sz="0" w:space="0" w:color="auto"/>
      </w:divBdr>
    </w:div>
    <w:div w:id="1433358052">
      <w:bodyDiv w:val="1"/>
      <w:marLeft w:val="0"/>
      <w:marRight w:val="0"/>
      <w:marTop w:val="0"/>
      <w:marBottom w:val="0"/>
      <w:divBdr>
        <w:top w:val="none" w:sz="0" w:space="0" w:color="auto"/>
        <w:left w:val="none" w:sz="0" w:space="0" w:color="auto"/>
        <w:bottom w:val="none" w:sz="0" w:space="0" w:color="auto"/>
        <w:right w:val="none" w:sz="0" w:space="0" w:color="auto"/>
      </w:divBdr>
    </w:div>
    <w:div w:id="1573391062">
      <w:bodyDiv w:val="1"/>
      <w:marLeft w:val="0"/>
      <w:marRight w:val="0"/>
      <w:marTop w:val="0"/>
      <w:marBottom w:val="0"/>
      <w:divBdr>
        <w:top w:val="none" w:sz="0" w:space="0" w:color="auto"/>
        <w:left w:val="none" w:sz="0" w:space="0" w:color="auto"/>
        <w:bottom w:val="none" w:sz="0" w:space="0" w:color="auto"/>
        <w:right w:val="none" w:sz="0" w:space="0" w:color="auto"/>
      </w:divBdr>
    </w:div>
    <w:div w:id="1591700168">
      <w:bodyDiv w:val="1"/>
      <w:marLeft w:val="0"/>
      <w:marRight w:val="0"/>
      <w:marTop w:val="0"/>
      <w:marBottom w:val="0"/>
      <w:divBdr>
        <w:top w:val="none" w:sz="0" w:space="0" w:color="auto"/>
        <w:left w:val="none" w:sz="0" w:space="0" w:color="auto"/>
        <w:bottom w:val="none" w:sz="0" w:space="0" w:color="auto"/>
        <w:right w:val="none" w:sz="0" w:space="0" w:color="auto"/>
      </w:divBdr>
    </w:div>
    <w:div w:id="183155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3154</Words>
  <Characters>17983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91914</dc:creator>
  <cp:lastModifiedBy>Editor-1183</cp:lastModifiedBy>
  <cp:revision>10</cp:revision>
  <dcterms:created xsi:type="dcterms:W3CDTF">2026-02-14T15:02:00Z</dcterms:created>
  <dcterms:modified xsi:type="dcterms:W3CDTF">2026-02-23T07:38:00Z</dcterms:modified>
</cp:coreProperties>
</file>