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2B065" w14:textId="6B57C5C6" w:rsidR="00C269FF" w:rsidRDefault="00C269FF" w:rsidP="00833938">
      <w:pPr>
        <w:spacing w:line="276" w:lineRule="auto"/>
        <w:jc w:val="both"/>
        <w:rPr>
          <w:rFonts w:ascii="Times New Roman" w:hAnsi="Times New Roman" w:cs="Times New Roman"/>
          <w:b/>
          <w:bCs/>
          <w:sz w:val="28"/>
          <w:szCs w:val="28"/>
        </w:rPr>
      </w:pPr>
      <w:r w:rsidRPr="00C269FF">
        <w:rPr>
          <w:rFonts w:ascii="Times New Roman" w:hAnsi="Times New Roman" w:cs="Times New Roman"/>
          <w:b/>
          <w:bCs/>
          <w:sz w:val="28"/>
          <w:szCs w:val="28"/>
        </w:rPr>
        <w:t>Deciphering genetic variability and trait pathways governing yield in pearl millet</w:t>
      </w:r>
    </w:p>
    <w:p w14:paraId="27E9C7EE" w14:textId="77777777" w:rsidR="00EF152C" w:rsidRDefault="00EF152C" w:rsidP="00833938">
      <w:pPr>
        <w:spacing w:line="276" w:lineRule="auto"/>
        <w:jc w:val="both"/>
        <w:rPr>
          <w:rFonts w:ascii="Times New Roman" w:hAnsi="Times New Roman" w:cs="Times New Roman"/>
          <w:b/>
          <w:bCs/>
          <w:sz w:val="24"/>
          <w:szCs w:val="24"/>
        </w:rPr>
      </w:pPr>
    </w:p>
    <w:p w14:paraId="579AA13B" w14:textId="7881D588" w:rsidR="00C0265D" w:rsidRDefault="00C0265D"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3310794" w14:textId="7143448A" w:rsidR="00B049E6" w:rsidRPr="00B049E6" w:rsidRDefault="00B049E6" w:rsidP="00B049E6">
      <w:pPr>
        <w:spacing w:line="276" w:lineRule="auto"/>
        <w:jc w:val="both"/>
        <w:rPr>
          <w:rFonts w:ascii="Times New Roman" w:hAnsi="Times New Roman" w:cs="Times New Roman"/>
          <w:sz w:val="24"/>
          <w:szCs w:val="24"/>
        </w:rPr>
      </w:pPr>
      <w:r w:rsidRPr="00B049E6">
        <w:rPr>
          <w:rFonts w:ascii="Times New Roman" w:hAnsi="Times New Roman" w:cs="Times New Roman"/>
          <w:sz w:val="24"/>
          <w:szCs w:val="24"/>
        </w:rPr>
        <w:t>Pearl millet (</w:t>
      </w:r>
      <w:r w:rsidRPr="00B049E6">
        <w:rPr>
          <w:rFonts w:ascii="Times New Roman" w:hAnsi="Times New Roman" w:cs="Times New Roman"/>
          <w:i/>
          <w:iCs/>
          <w:sz w:val="24"/>
          <w:szCs w:val="24"/>
        </w:rPr>
        <w:t>Pennisetum glaucum</w:t>
      </w:r>
      <w:r w:rsidRPr="00B049E6">
        <w:rPr>
          <w:rFonts w:ascii="Times New Roman" w:hAnsi="Times New Roman" w:cs="Times New Roman"/>
          <w:sz w:val="24"/>
          <w:szCs w:val="24"/>
        </w:rPr>
        <w:t xml:space="preserve"> L.) is a climate-resilient </w:t>
      </w:r>
      <w:proofErr w:type="spellStart"/>
      <w:r w:rsidRPr="00B049E6">
        <w:rPr>
          <w:rFonts w:ascii="Times New Roman" w:hAnsi="Times New Roman" w:cs="Times New Roman"/>
          <w:sz w:val="24"/>
          <w:szCs w:val="24"/>
        </w:rPr>
        <w:t>nutri</w:t>
      </w:r>
      <w:proofErr w:type="spellEnd"/>
      <w:r w:rsidRPr="00B049E6">
        <w:rPr>
          <w:rFonts w:ascii="Times New Roman" w:hAnsi="Times New Roman" w:cs="Times New Roman"/>
          <w:sz w:val="24"/>
          <w:szCs w:val="24"/>
        </w:rPr>
        <w:t>-cereal that plays a critical role in food and nutritional security in arid and semi-arid regions; however, genetic improvement for grain yield remains challenging</w:t>
      </w:r>
      <w:r w:rsidR="009934FF">
        <w:rPr>
          <w:rFonts w:ascii="Times New Roman" w:hAnsi="Times New Roman" w:cs="Times New Roman"/>
          <w:sz w:val="24"/>
          <w:szCs w:val="24"/>
        </w:rPr>
        <w:t>.</w:t>
      </w:r>
      <w:r w:rsidRPr="00B049E6">
        <w:rPr>
          <w:rFonts w:ascii="Times New Roman" w:hAnsi="Times New Roman" w:cs="Times New Roman"/>
          <w:sz w:val="24"/>
          <w:szCs w:val="24"/>
        </w:rPr>
        <w:t xml:space="preserve"> The present investigation was undertaken to quantify genetic variability and to elucidate causal trait pathways influencing yield among diverse germplasm, with the scientific objective of identifying reliable indirect selection criteria for breeding high-performing cultiv</w:t>
      </w:r>
      <w:r w:rsidR="00535AF7">
        <w:rPr>
          <w:rFonts w:ascii="Times New Roman" w:hAnsi="Times New Roman" w:cs="Times New Roman"/>
          <w:sz w:val="24"/>
          <w:szCs w:val="24"/>
        </w:rPr>
        <w:t>ars. The experiment evaluated 35</w:t>
      </w:r>
      <w:r w:rsidRPr="00B049E6">
        <w:rPr>
          <w:rFonts w:ascii="Times New Roman" w:hAnsi="Times New Roman" w:cs="Times New Roman"/>
          <w:sz w:val="24"/>
          <w:szCs w:val="24"/>
        </w:rPr>
        <w:t xml:space="preserve"> pearl millet germplasm lines in a randomized block design with three replications under field conditions. Highly significant variation was observed for all quantitative characters, confirming substantial exploitable genetic diversity. Moderate to high heritability coupled with appreciable genetic advance was detected for tiller number and stem diameter, while correlation analysis revealed strong positive associations of yield with plant height, leaf dimensions, and biomass parameters. Path analysis indicated that stem fresh weight, stem diameter, and leaf number exerted the strongest direct positive effects on grain yield, whereas certain vegetative traits influenced yield predominantly through indirect pathways. These findings demonstrate that effective yield enhancement in pearl millet can be achieved through indirect selection </w:t>
      </w:r>
      <w:r>
        <w:rPr>
          <w:rFonts w:ascii="Times New Roman" w:hAnsi="Times New Roman" w:cs="Times New Roman"/>
          <w:sz w:val="24"/>
          <w:szCs w:val="24"/>
        </w:rPr>
        <w:t>emphasizing</w:t>
      </w:r>
      <w:r w:rsidRPr="00B049E6">
        <w:rPr>
          <w:rFonts w:ascii="Times New Roman" w:hAnsi="Times New Roman" w:cs="Times New Roman"/>
          <w:sz w:val="24"/>
          <w:szCs w:val="24"/>
        </w:rPr>
        <w:t xml:space="preserve"> biomass-related and structurally stable traits rather than yield alone. </w:t>
      </w:r>
    </w:p>
    <w:p w14:paraId="552B3A38" w14:textId="22124516" w:rsidR="008B184F" w:rsidRDefault="008B184F" w:rsidP="00833938">
      <w:pPr>
        <w:spacing w:line="276" w:lineRule="auto"/>
        <w:jc w:val="both"/>
        <w:rPr>
          <w:rFonts w:ascii="Times New Roman" w:hAnsi="Times New Roman" w:cs="Times New Roman"/>
          <w:sz w:val="24"/>
          <w:szCs w:val="24"/>
        </w:rPr>
      </w:pPr>
      <w:r w:rsidRPr="00393C13">
        <w:rPr>
          <w:rFonts w:ascii="Times New Roman" w:hAnsi="Times New Roman" w:cs="Times New Roman"/>
          <w:b/>
          <w:bCs/>
          <w:sz w:val="24"/>
          <w:szCs w:val="24"/>
        </w:rPr>
        <w:t>Keywords:</w:t>
      </w:r>
      <w:r>
        <w:rPr>
          <w:rFonts w:ascii="Times New Roman" w:hAnsi="Times New Roman" w:cs="Times New Roman"/>
          <w:sz w:val="24"/>
          <w:szCs w:val="24"/>
        </w:rPr>
        <w:t xml:space="preserve"> </w:t>
      </w:r>
      <w:r w:rsidR="00393C13" w:rsidRPr="00393C13">
        <w:rPr>
          <w:rFonts w:ascii="Times New Roman" w:hAnsi="Times New Roman" w:cs="Times New Roman"/>
          <w:sz w:val="24"/>
          <w:szCs w:val="24"/>
        </w:rPr>
        <w:t>Pearl millet; Genetic variability; Heritability; Path coefficient analysis; Grain yield improvement</w:t>
      </w:r>
    </w:p>
    <w:p w14:paraId="7AC41A8C" w14:textId="548032D7" w:rsidR="000B4A87" w:rsidRDefault="00621091" w:rsidP="00833938">
      <w:pPr>
        <w:spacing w:line="276" w:lineRule="auto"/>
        <w:jc w:val="both"/>
        <w:rPr>
          <w:rFonts w:ascii="Times New Roman" w:hAnsi="Times New Roman" w:cs="Times New Roman"/>
          <w:b/>
          <w:bCs/>
          <w:sz w:val="24"/>
          <w:szCs w:val="24"/>
        </w:rPr>
      </w:pPr>
      <w:r w:rsidRPr="00621091">
        <w:rPr>
          <w:rFonts w:ascii="Times New Roman" w:hAnsi="Times New Roman" w:cs="Times New Roman"/>
          <w:b/>
          <w:bCs/>
          <w:sz w:val="24"/>
          <w:szCs w:val="24"/>
        </w:rPr>
        <w:t>Introduction</w:t>
      </w:r>
    </w:p>
    <w:p w14:paraId="6026C709" w14:textId="0049B8DD" w:rsidR="00C269FF" w:rsidRDefault="00395B8F" w:rsidP="00833938">
      <w:pPr>
        <w:spacing w:line="276" w:lineRule="auto"/>
        <w:jc w:val="both"/>
      </w:pPr>
      <w:r w:rsidRPr="00395B8F">
        <w:rPr>
          <w:rFonts w:ascii="Times New Roman" w:hAnsi="Times New Roman" w:cs="Times New Roman"/>
          <w:sz w:val="24"/>
          <w:szCs w:val="24"/>
        </w:rPr>
        <w:t xml:space="preserve">Pearl millet </w:t>
      </w:r>
      <w:r>
        <w:rPr>
          <w:rFonts w:ascii="Times New Roman" w:hAnsi="Times New Roman" w:cs="Times New Roman"/>
          <w:sz w:val="24"/>
          <w:szCs w:val="24"/>
        </w:rPr>
        <w:t>(</w:t>
      </w:r>
      <w:r w:rsidRPr="00395B8F">
        <w:rPr>
          <w:rFonts w:ascii="Times New Roman" w:hAnsi="Times New Roman" w:cs="Times New Roman"/>
          <w:i/>
          <w:iCs/>
          <w:sz w:val="24"/>
          <w:szCs w:val="24"/>
        </w:rPr>
        <w:t>Pennisetum glaucum</w:t>
      </w:r>
      <w:r w:rsidRPr="00395B8F">
        <w:rPr>
          <w:rFonts w:ascii="Times New Roman" w:hAnsi="Times New Roman" w:cs="Times New Roman"/>
          <w:sz w:val="24"/>
          <w:szCs w:val="24"/>
        </w:rPr>
        <w:t xml:space="preserve"> L.) stands as a</w:t>
      </w:r>
      <w:r>
        <w:rPr>
          <w:rFonts w:ascii="Times New Roman" w:hAnsi="Times New Roman" w:cs="Times New Roman"/>
          <w:sz w:val="24"/>
          <w:szCs w:val="24"/>
        </w:rPr>
        <w:t xml:space="preserve"> mainspring</w:t>
      </w:r>
      <w:r w:rsidRPr="00395B8F">
        <w:rPr>
          <w:rFonts w:ascii="Times New Roman" w:hAnsi="Times New Roman" w:cs="Times New Roman"/>
          <w:sz w:val="24"/>
          <w:szCs w:val="24"/>
        </w:rPr>
        <w:t xml:space="preserve"> of global food security, </w:t>
      </w:r>
      <w:r w:rsidR="000939FC">
        <w:rPr>
          <w:rFonts w:ascii="Times New Roman" w:hAnsi="Times New Roman" w:cs="Times New Roman"/>
          <w:sz w:val="24"/>
          <w:szCs w:val="24"/>
        </w:rPr>
        <w:t xml:space="preserve">in </w:t>
      </w:r>
      <w:r w:rsidR="000939FC" w:rsidRPr="000939FC">
        <w:rPr>
          <w:rFonts w:ascii="Times New Roman" w:hAnsi="Times New Roman" w:cs="Times New Roman"/>
          <w:sz w:val="24"/>
          <w:szCs w:val="24"/>
        </w:rPr>
        <w:t>arid and semi-arid environments of Sub-Saharan Africa and the Indian subcontinent, serving as a primary staple for over 500 million people</w:t>
      </w:r>
      <w:r w:rsidR="002503AA">
        <w:rPr>
          <w:rFonts w:ascii="Times New Roman" w:hAnsi="Times New Roman" w:cs="Times New Roman"/>
          <w:sz w:val="24"/>
          <w:szCs w:val="24"/>
        </w:rPr>
        <w:t>. It is</w:t>
      </w:r>
      <w:r w:rsidR="002503AA" w:rsidRPr="002503AA">
        <w:rPr>
          <w:rFonts w:ascii="Times New Roman" w:hAnsi="Times New Roman" w:cs="Times New Roman"/>
          <w:sz w:val="24"/>
          <w:szCs w:val="24"/>
        </w:rPr>
        <w:t xml:space="preserve"> a vital, diploid, and highly allogamous cereal that stands as the sixth most significant grain crop globally</w:t>
      </w:r>
      <w:r w:rsidR="00792382">
        <w:rPr>
          <w:rFonts w:ascii="Times New Roman" w:hAnsi="Times New Roman" w:cs="Times New Roman"/>
          <w:sz w:val="24"/>
          <w:szCs w:val="24"/>
        </w:rPr>
        <w:t xml:space="preserve"> (</w:t>
      </w:r>
      <w:r w:rsidR="00792382" w:rsidRPr="00792382">
        <w:rPr>
          <w:rFonts w:ascii="Times New Roman" w:hAnsi="Times New Roman" w:cs="Times New Roman"/>
          <w:sz w:val="24"/>
          <w:szCs w:val="24"/>
        </w:rPr>
        <w:t>Shashibhushan</w:t>
      </w:r>
      <w:r w:rsidR="00792382">
        <w:rPr>
          <w:rFonts w:ascii="Times New Roman" w:hAnsi="Times New Roman" w:cs="Times New Roman"/>
          <w:sz w:val="24"/>
          <w:szCs w:val="24"/>
        </w:rPr>
        <w:t xml:space="preserve"> </w:t>
      </w:r>
      <w:r w:rsidR="00792382">
        <w:rPr>
          <w:rFonts w:ascii="Times New Roman" w:hAnsi="Times New Roman" w:cs="Times New Roman"/>
          <w:i/>
          <w:iCs/>
          <w:sz w:val="24"/>
          <w:szCs w:val="24"/>
        </w:rPr>
        <w:t>et al</w:t>
      </w:r>
      <w:r w:rsidR="00792382">
        <w:rPr>
          <w:rFonts w:ascii="Times New Roman" w:hAnsi="Times New Roman" w:cs="Times New Roman"/>
          <w:sz w:val="24"/>
          <w:szCs w:val="24"/>
        </w:rPr>
        <w:t>., 2022)</w:t>
      </w:r>
      <w:r>
        <w:rPr>
          <w:rFonts w:ascii="Times New Roman" w:hAnsi="Times New Roman" w:cs="Times New Roman"/>
          <w:sz w:val="24"/>
          <w:szCs w:val="24"/>
        </w:rPr>
        <w:t>.</w:t>
      </w:r>
      <w:r w:rsidR="00792382" w:rsidRPr="00792382">
        <w:t xml:space="preserve"> </w:t>
      </w:r>
      <w:r w:rsidR="00792382" w:rsidRPr="00792382">
        <w:rPr>
          <w:rFonts w:ascii="Times New Roman" w:hAnsi="Times New Roman" w:cs="Times New Roman"/>
          <w:sz w:val="24"/>
          <w:szCs w:val="24"/>
        </w:rPr>
        <w:t>Its exceptional climate resilience, driven by its C</w:t>
      </w:r>
      <w:r w:rsidR="00792382" w:rsidRPr="00C51D5C">
        <w:rPr>
          <w:rFonts w:ascii="Times New Roman" w:hAnsi="Times New Roman" w:cs="Times New Roman"/>
          <w:sz w:val="24"/>
          <w:szCs w:val="24"/>
          <w:vertAlign w:val="subscript"/>
        </w:rPr>
        <w:t xml:space="preserve">4 </w:t>
      </w:r>
      <w:r w:rsidR="00792382" w:rsidRPr="00792382">
        <w:rPr>
          <w:rFonts w:ascii="Times New Roman" w:hAnsi="Times New Roman" w:cs="Times New Roman"/>
          <w:sz w:val="24"/>
          <w:szCs w:val="24"/>
        </w:rPr>
        <w:t xml:space="preserve">photosynthetic efficiency and an inherent capacity to </w:t>
      </w:r>
      <w:r w:rsidR="006E4089">
        <w:rPr>
          <w:rFonts w:ascii="Times New Roman" w:hAnsi="Times New Roman" w:cs="Times New Roman"/>
          <w:sz w:val="24"/>
          <w:szCs w:val="24"/>
        </w:rPr>
        <w:t>confront</w:t>
      </w:r>
      <w:r w:rsidR="00792382" w:rsidRPr="00792382">
        <w:rPr>
          <w:rFonts w:ascii="Times New Roman" w:hAnsi="Times New Roman" w:cs="Times New Roman"/>
          <w:sz w:val="24"/>
          <w:szCs w:val="24"/>
        </w:rPr>
        <w:t xml:space="preserve"> high temperatures </w:t>
      </w:r>
      <w:r w:rsidR="002E02F6" w:rsidRPr="002E02F6">
        <w:rPr>
          <w:rFonts w:ascii="Times New Roman" w:hAnsi="Times New Roman" w:cs="Times New Roman"/>
          <w:sz w:val="24"/>
          <w:szCs w:val="24"/>
        </w:rPr>
        <w:t xml:space="preserve">(up to 42–60°C), high soil salinity, and low pH levels, </w:t>
      </w:r>
      <w:r w:rsidR="002E02F6">
        <w:rPr>
          <w:rFonts w:ascii="Times New Roman" w:hAnsi="Times New Roman" w:cs="Times New Roman"/>
          <w:sz w:val="24"/>
          <w:szCs w:val="24"/>
        </w:rPr>
        <w:t>allows</w:t>
      </w:r>
      <w:r w:rsidR="002E02F6" w:rsidRPr="002E02F6">
        <w:rPr>
          <w:rFonts w:ascii="Times New Roman" w:hAnsi="Times New Roman" w:cs="Times New Roman"/>
          <w:sz w:val="24"/>
          <w:szCs w:val="24"/>
        </w:rPr>
        <w:t xml:space="preserve"> it to flourish in marginal lands where major cereals like rice and wheat often fail</w:t>
      </w:r>
      <w:r w:rsidR="00A64CF5">
        <w:rPr>
          <w:rFonts w:ascii="Times New Roman" w:hAnsi="Times New Roman" w:cs="Times New Roman"/>
          <w:sz w:val="24"/>
          <w:szCs w:val="24"/>
        </w:rPr>
        <w:t xml:space="preserve">. </w:t>
      </w:r>
      <w:r w:rsidR="00780DA9" w:rsidRPr="00780DA9">
        <w:rPr>
          <w:rFonts w:ascii="Times New Roman" w:hAnsi="Times New Roman" w:cs="Times New Roman"/>
          <w:sz w:val="24"/>
          <w:szCs w:val="24"/>
        </w:rPr>
        <w:t xml:space="preserve">Beyond its hardiness, the crop is </w:t>
      </w:r>
      <w:r w:rsidR="002E02F6">
        <w:rPr>
          <w:rFonts w:ascii="Times New Roman" w:hAnsi="Times New Roman" w:cs="Times New Roman"/>
          <w:sz w:val="24"/>
          <w:szCs w:val="24"/>
        </w:rPr>
        <w:t>characterise</w:t>
      </w:r>
      <w:r w:rsidR="00780DA9" w:rsidRPr="00780DA9">
        <w:rPr>
          <w:rFonts w:ascii="Times New Roman" w:hAnsi="Times New Roman" w:cs="Times New Roman"/>
          <w:sz w:val="24"/>
          <w:szCs w:val="24"/>
        </w:rPr>
        <w:t>d as a "</w:t>
      </w:r>
      <w:proofErr w:type="spellStart"/>
      <w:r w:rsidR="00780DA9" w:rsidRPr="00780DA9">
        <w:rPr>
          <w:rFonts w:ascii="Times New Roman" w:hAnsi="Times New Roman" w:cs="Times New Roman"/>
          <w:sz w:val="24"/>
          <w:szCs w:val="24"/>
        </w:rPr>
        <w:t>nutri</w:t>
      </w:r>
      <w:proofErr w:type="spellEnd"/>
      <w:r w:rsidR="00780DA9" w:rsidRPr="00780DA9">
        <w:rPr>
          <w:rFonts w:ascii="Times New Roman" w:hAnsi="Times New Roman" w:cs="Times New Roman"/>
          <w:sz w:val="24"/>
          <w:szCs w:val="24"/>
        </w:rPr>
        <w:t xml:space="preserve">-cereal" due to its rich composition of protein, essential minerals like iron and zinc, </w:t>
      </w:r>
      <w:r w:rsidR="002E02F6" w:rsidRPr="002E02F6">
        <w:rPr>
          <w:rFonts w:ascii="Times New Roman" w:hAnsi="Times New Roman" w:cs="Times New Roman"/>
          <w:sz w:val="24"/>
          <w:szCs w:val="24"/>
        </w:rPr>
        <w:t>which are found in concentrations 6–8 fold higher than in other fine cereals</w:t>
      </w:r>
      <w:r w:rsidR="002E02F6">
        <w:rPr>
          <w:rFonts w:ascii="Times New Roman" w:hAnsi="Times New Roman" w:cs="Times New Roman"/>
          <w:sz w:val="24"/>
          <w:szCs w:val="24"/>
        </w:rPr>
        <w:t xml:space="preserve">. </w:t>
      </w:r>
      <w:r w:rsidR="002E02F6" w:rsidRPr="00780DA9">
        <w:rPr>
          <w:rFonts w:ascii="Times New Roman" w:hAnsi="Times New Roman" w:cs="Times New Roman"/>
          <w:sz w:val="24"/>
          <w:szCs w:val="24"/>
        </w:rPr>
        <w:t>I</w:t>
      </w:r>
      <w:r w:rsidR="00780DA9" w:rsidRPr="00780DA9">
        <w:rPr>
          <w:rFonts w:ascii="Times New Roman" w:hAnsi="Times New Roman" w:cs="Times New Roman"/>
          <w:sz w:val="24"/>
          <w:szCs w:val="24"/>
        </w:rPr>
        <w:t>ts high fibr</w:t>
      </w:r>
      <w:r w:rsidR="003F2784">
        <w:rPr>
          <w:rFonts w:ascii="Times New Roman" w:hAnsi="Times New Roman" w:cs="Times New Roman"/>
          <w:sz w:val="24"/>
          <w:szCs w:val="24"/>
        </w:rPr>
        <w:t>e</w:t>
      </w:r>
      <w:r w:rsidR="00780DA9" w:rsidRPr="00780DA9">
        <w:rPr>
          <w:rFonts w:ascii="Times New Roman" w:hAnsi="Times New Roman" w:cs="Times New Roman"/>
          <w:sz w:val="24"/>
          <w:szCs w:val="24"/>
        </w:rPr>
        <w:t xml:space="preserve"> content contributes to a low </w:t>
      </w:r>
      <w:proofErr w:type="spellStart"/>
      <w:r w:rsidR="00780DA9" w:rsidRPr="00780DA9">
        <w:rPr>
          <w:rFonts w:ascii="Times New Roman" w:hAnsi="Times New Roman" w:cs="Times New Roman"/>
          <w:sz w:val="24"/>
          <w:szCs w:val="24"/>
        </w:rPr>
        <w:t>glycemic</w:t>
      </w:r>
      <w:proofErr w:type="spellEnd"/>
      <w:r w:rsidR="00780DA9" w:rsidRPr="00780DA9">
        <w:rPr>
          <w:rFonts w:ascii="Times New Roman" w:hAnsi="Times New Roman" w:cs="Times New Roman"/>
          <w:sz w:val="24"/>
          <w:szCs w:val="24"/>
        </w:rPr>
        <w:t xml:space="preserve"> index suitable for managing chronic health conditions</w:t>
      </w:r>
      <w:r w:rsidR="00780DA9">
        <w:rPr>
          <w:rFonts w:ascii="Times New Roman" w:hAnsi="Times New Roman" w:cs="Times New Roman"/>
          <w:sz w:val="24"/>
          <w:szCs w:val="24"/>
        </w:rPr>
        <w:t xml:space="preserve"> (Kumar </w:t>
      </w:r>
      <w:r w:rsidR="00780DA9">
        <w:rPr>
          <w:rFonts w:ascii="Times New Roman" w:hAnsi="Times New Roman" w:cs="Times New Roman"/>
          <w:i/>
          <w:iCs/>
          <w:sz w:val="24"/>
          <w:szCs w:val="24"/>
        </w:rPr>
        <w:t>et al</w:t>
      </w:r>
      <w:r w:rsidR="00780DA9">
        <w:rPr>
          <w:rFonts w:ascii="Times New Roman" w:hAnsi="Times New Roman" w:cs="Times New Roman"/>
          <w:sz w:val="24"/>
          <w:szCs w:val="24"/>
        </w:rPr>
        <w:t>., 2024).</w:t>
      </w:r>
    </w:p>
    <w:p w14:paraId="3548EFD8" w14:textId="77777777" w:rsidR="00C55EB5" w:rsidRDefault="00780DA9" w:rsidP="00833938">
      <w:pPr>
        <w:spacing w:line="276" w:lineRule="auto"/>
        <w:jc w:val="both"/>
        <w:rPr>
          <w:rFonts w:ascii="Times New Roman" w:hAnsi="Times New Roman" w:cs="Times New Roman"/>
          <w:sz w:val="24"/>
          <w:szCs w:val="24"/>
        </w:rPr>
      </w:pPr>
      <w:r w:rsidRPr="00780DA9">
        <w:rPr>
          <w:rFonts w:ascii="Times New Roman" w:hAnsi="Times New Roman" w:cs="Times New Roman"/>
          <w:sz w:val="24"/>
          <w:szCs w:val="24"/>
        </w:rPr>
        <w:t xml:space="preserve">Despite its vast potential, </w:t>
      </w:r>
      <w:r w:rsidR="003F2784">
        <w:rPr>
          <w:rFonts w:ascii="Times New Roman" w:hAnsi="Times New Roman" w:cs="Times New Roman"/>
          <w:sz w:val="24"/>
          <w:szCs w:val="24"/>
        </w:rPr>
        <w:t>intensifying</w:t>
      </w:r>
      <w:r w:rsidRPr="00780DA9">
        <w:rPr>
          <w:rFonts w:ascii="Times New Roman" w:hAnsi="Times New Roman" w:cs="Times New Roman"/>
          <w:sz w:val="24"/>
          <w:szCs w:val="24"/>
        </w:rPr>
        <w:t xml:space="preserve"> the grain yield of pearl millet remains a profound challenge due to its polygenic nature</w:t>
      </w:r>
      <w:r w:rsidR="003F2784">
        <w:rPr>
          <w:rFonts w:ascii="Times New Roman" w:hAnsi="Times New Roman" w:cs="Times New Roman"/>
          <w:sz w:val="24"/>
          <w:szCs w:val="24"/>
        </w:rPr>
        <w:t xml:space="preserve"> (</w:t>
      </w:r>
      <w:r w:rsidR="003F2784" w:rsidRPr="003F2784">
        <w:rPr>
          <w:rFonts w:ascii="Times New Roman" w:hAnsi="Times New Roman" w:cs="Times New Roman"/>
          <w:sz w:val="24"/>
          <w:szCs w:val="24"/>
        </w:rPr>
        <w:t>Anuradha</w:t>
      </w:r>
      <w:r w:rsidR="003F2784">
        <w:rPr>
          <w:rFonts w:ascii="Times New Roman" w:hAnsi="Times New Roman" w:cs="Times New Roman"/>
          <w:sz w:val="24"/>
          <w:szCs w:val="24"/>
        </w:rPr>
        <w:t xml:space="preserve"> </w:t>
      </w:r>
      <w:r w:rsidR="003F2784">
        <w:rPr>
          <w:rFonts w:ascii="Times New Roman" w:hAnsi="Times New Roman" w:cs="Times New Roman"/>
          <w:i/>
          <w:iCs/>
          <w:sz w:val="24"/>
          <w:szCs w:val="24"/>
        </w:rPr>
        <w:t>et al</w:t>
      </w:r>
      <w:r w:rsidR="003F2784">
        <w:rPr>
          <w:rFonts w:ascii="Times New Roman" w:hAnsi="Times New Roman" w:cs="Times New Roman"/>
          <w:sz w:val="24"/>
          <w:szCs w:val="24"/>
        </w:rPr>
        <w:t>., 2018).</w:t>
      </w:r>
      <w:r w:rsidR="003F2784" w:rsidRPr="003F2784">
        <w:t xml:space="preserve"> </w:t>
      </w:r>
      <w:r w:rsidR="003F2784" w:rsidRPr="003F2784">
        <w:rPr>
          <w:rFonts w:ascii="Times New Roman" w:hAnsi="Times New Roman" w:cs="Times New Roman"/>
          <w:sz w:val="24"/>
          <w:szCs w:val="24"/>
        </w:rPr>
        <w:t xml:space="preserve">Yield is a complex quantitative trait governed by numerous genes </w:t>
      </w:r>
      <w:r w:rsidR="00C269FF" w:rsidRPr="00C269FF">
        <w:rPr>
          <w:rFonts w:ascii="Times New Roman" w:hAnsi="Times New Roman" w:cs="Times New Roman"/>
          <w:sz w:val="24"/>
          <w:szCs w:val="24"/>
        </w:rPr>
        <w:t xml:space="preserve">with cumulative, duplicate, and dominant effects </w:t>
      </w:r>
      <w:r w:rsidR="003F2784" w:rsidRPr="003F2784">
        <w:rPr>
          <w:rFonts w:ascii="Times New Roman" w:hAnsi="Times New Roman" w:cs="Times New Roman"/>
          <w:sz w:val="24"/>
          <w:szCs w:val="24"/>
        </w:rPr>
        <w:t>and is the result of intricate interactions between various morphological and physiological components</w:t>
      </w:r>
      <w:r w:rsidR="00E06BE9">
        <w:rPr>
          <w:rFonts w:ascii="Times New Roman" w:hAnsi="Times New Roman" w:cs="Times New Roman"/>
          <w:sz w:val="24"/>
          <w:szCs w:val="24"/>
        </w:rPr>
        <w:t xml:space="preserve"> (Angel </w:t>
      </w:r>
      <w:r w:rsidR="00E06BE9">
        <w:rPr>
          <w:rFonts w:ascii="Times New Roman" w:hAnsi="Times New Roman" w:cs="Times New Roman"/>
          <w:i/>
          <w:iCs/>
          <w:sz w:val="24"/>
          <w:szCs w:val="24"/>
        </w:rPr>
        <w:t xml:space="preserve">et al., </w:t>
      </w:r>
      <w:r w:rsidR="00E06BE9" w:rsidRPr="00E06BE9">
        <w:rPr>
          <w:rFonts w:ascii="Times New Roman" w:hAnsi="Times New Roman" w:cs="Times New Roman"/>
          <w:sz w:val="24"/>
          <w:szCs w:val="24"/>
        </w:rPr>
        <w:t>2024)</w:t>
      </w:r>
      <w:r w:rsidR="00E06BE9">
        <w:rPr>
          <w:rFonts w:ascii="Times New Roman" w:hAnsi="Times New Roman" w:cs="Times New Roman"/>
          <w:sz w:val="24"/>
          <w:szCs w:val="24"/>
        </w:rPr>
        <w:t xml:space="preserve">. </w:t>
      </w:r>
      <w:r w:rsidR="00A80D3C" w:rsidRPr="00A80D3C">
        <w:rPr>
          <w:rFonts w:ascii="Times New Roman" w:hAnsi="Times New Roman" w:cs="Times New Roman"/>
          <w:sz w:val="24"/>
          <w:szCs w:val="24"/>
        </w:rPr>
        <w:t xml:space="preserve">Significant genotype × environment (G × E) interactions compound this </w:t>
      </w:r>
      <w:r w:rsidR="00A80D3C" w:rsidRPr="00A80D3C">
        <w:rPr>
          <w:rFonts w:ascii="Times New Roman" w:hAnsi="Times New Roman" w:cs="Times New Roman"/>
          <w:sz w:val="24"/>
          <w:szCs w:val="24"/>
        </w:rPr>
        <w:lastRenderedPageBreak/>
        <w:t xml:space="preserve">complexity by masking genuine genetic potential and rendering it more difficult to choose superior genotypes considering environmental irregularities such </w:t>
      </w:r>
      <w:r w:rsidR="00A80D3C">
        <w:rPr>
          <w:rFonts w:ascii="Times New Roman" w:hAnsi="Times New Roman" w:cs="Times New Roman"/>
          <w:sz w:val="24"/>
          <w:szCs w:val="24"/>
        </w:rPr>
        <w:t xml:space="preserve">as </w:t>
      </w:r>
      <w:r w:rsidR="00A80D3C" w:rsidRPr="00A80D3C">
        <w:rPr>
          <w:rFonts w:ascii="Times New Roman" w:hAnsi="Times New Roman" w:cs="Times New Roman"/>
          <w:sz w:val="24"/>
          <w:szCs w:val="24"/>
        </w:rPr>
        <w:t>erratic precipitation and soil fertility gradients</w:t>
      </w:r>
      <w:r w:rsidR="00A80D3C">
        <w:rPr>
          <w:rFonts w:ascii="Times New Roman" w:hAnsi="Times New Roman" w:cs="Times New Roman"/>
          <w:sz w:val="24"/>
          <w:szCs w:val="24"/>
        </w:rPr>
        <w:t xml:space="preserve"> (</w:t>
      </w:r>
      <w:r w:rsidR="00A80D3C" w:rsidRPr="00BB21DE">
        <w:rPr>
          <w:rFonts w:ascii="Times New Roman" w:hAnsi="Times New Roman" w:cs="Times New Roman"/>
          <w:sz w:val="24"/>
          <w:szCs w:val="24"/>
        </w:rPr>
        <w:t>Mohammed</w:t>
      </w:r>
      <w:r w:rsidR="00A80D3C">
        <w:rPr>
          <w:rFonts w:ascii="Times New Roman" w:hAnsi="Times New Roman" w:cs="Times New Roman"/>
          <w:sz w:val="24"/>
          <w:szCs w:val="24"/>
        </w:rPr>
        <w:t xml:space="preserve"> </w:t>
      </w:r>
      <w:r w:rsidR="00A80D3C">
        <w:rPr>
          <w:rFonts w:ascii="Times New Roman" w:hAnsi="Times New Roman" w:cs="Times New Roman"/>
          <w:i/>
          <w:iCs/>
          <w:sz w:val="24"/>
          <w:szCs w:val="24"/>
        </w:rPr>
        <w:t>et al</w:t>
      </w:r>
      <w:r w:rsidR="00A80D3C">
        <w:rPr>
          <w:rFonts w:ascii="Times New Roman" w:hAnsi="Times New Roman" w:cs="Times New Roman"/>
          <w:sz w:val="24"/>
          <w:szCs w:val="24"/>
        </w:rPr>
        <w:t>., 2024)</w:t>
      </w:r>
      <w:r w:rsidR="00A80D3C" w:rsidRPr="00A80D3C">
        <w:rPr>
          <w:rFonts w:ascii="Times New Roman" w:hAnsi="Times New Roman" w:cs="Times New Roman"/>
          <w:sz w:val="24"/>
          <w:szCs w:val="24"/>
        </w:rPr>
        <w:t>.</w:t>
      </w:r>
      <w:r w:rsidR="00E37564" w:rsidRPr="00E37564">
        <w:t xml:space="preserve"> </w:t>
      </w:r>
      <w:r w:rsidR="00E37564" w:rsidRPr="00E37564">
        <w:rPr>
          <w:rFonts w:ascii="Times New Roman" w:hAnsi="Times New Roman" w:cs="Times New Roman"/>
          <w:sz w:val="24"/>
          <w:szCs w:val="24"/>
        </w:rPr>
        <w:t>Given this sensitivity, direct selection based solely on yield is rarely effective and may lead to misinterpretation in plant breeding programs</w:t>
      </w:r>
      <w:r w:rsidR="00E37564">
        <w:rPr>
          <w:rFonts w:ascii="Times New Roman" w:hAnsi="Times New Roman" w:cs="Times New Roman"/>
          <w:sz w:val="24"/>
          <w:szCs w:val="24"/>
        </w:rPr>
        <w:t>.</w:t>
      </w:r>
      <w:r w:rsidR="0042298B" w:rsidRPr="0042298B">
        <w:t xml:space="preserve"> </w:t>
      </w:r>
      <w:r w:rsidR="0042298B" w:rsidRPr="0042298B">
        <w:rPr>
          <w:rFonts w:ascii="Times New Roman" w:hAnsi="Times New Roman" w:cs="Times New Roman"/>
          <w:sz w:val="24"/>
          <w:szCs w:val="24"/>
        </w:rPr>
        <w:t>The complex network of inter-trait relationships is often overlooked in traditional breeding attempts, which results in an inadequate grasp of how morphological parameters</w:t>
      </w:r>
      <w:r w:rsidR="0042298B">
        <w:rPr>
          <w:rFonts w:ascii="Times New Roman" w:hAnsi="Times New Roman" w:cs="Times New Roman"/>
          <w:sz w:val="24"/>
          <w:szCs w:val="24"/>
        </w:rPr>
        <w:t xml:space="preserve"> </w:t>
      </w:r>
      <w:r w:rsidR="0042298B" w:rsidRPr="0042298B">
        <w:rPr>
          <w:rFonts w:ascii="Times New Roman" w:hAnsi="Times New Roman" w:cs="Times New Roman"/>
          <w:sz w:val="24"/>
          <w:szCs w:val="24"/>
        </w:rPr>
        <w:t>such as plant height, tillering, and panicle characteristics</w:t>
      </w:r>
      <w:r w:rsidR="0042298B">
        <w:rPr>
          <w:rFonts w:ascii="Times New Roman" w:hAnsi="Times New Roman" w:cs="Times New Roman"/>
          <w:sz w:val="24"/>
          <w:szCs w:val="24"/>
        </w:rPr>
        <w:t xml:space="preserve"> </w:t>
      </w:r>
      <w:r w:rsidR="0042298B" w:rsidRPr="0042298B">
        <w:rPr>
          <w:rFonts w:ascii="Times New Roman" w:hAnsi="Times New Roman" w:cs="Times New Roman"/>
          <w:sz w:val="24"/>
          <w:szCs w:val="24"/>
        </w:rPr>
        <w:t>collectively affect overall yield.</w:t>
      </w:r>
      <w:r w:rsidR="007B18A1" w:rsidRPr="007B18A1">
        <w:t xml:space="preserve"> </w:t>
      </w:r>
      <w:r w:rsidR="007B18A1" w:rsidRPr="007B18A1">
        <w:rPr>
          <w:rFonts w:ascii="Times New Roman" w:hAnsi="Times New Roman" w:cs="Times New Roman"/>
          <w:sz w:val="24"/>
          <w:szCs w:val="24"/>
        </w:rPr>
        <w:t>Through the application of advanced statistical approaches</w:t>
      </w:r>
      <w:r w:rsidR="007B18A1">
        <w:rPr>
          <w:rFonts w:ascii="Times New Roman" w:hAnsi="Times New Roman" w:cs="Times New Roman"/>
          <w:sz w:val="24"/>
          <w:szCs w:val="24"/>
        </w:rPr>
        <w:t>, including</w:t>
      </w:r>
      <w:r w:rsidR="007B18A1" w:rsidRPr="007B18A1">
        <w:rPr>
          <w:rFonts w:ascii="Times New Roman" w:hAnsi="Times New Roman" w:cs="Times New Roman"/>
          <w:sz w:val="24"/>
          <w:szCs w:val="24"/>
        </w:rPr>
        <w:t xml:space="preserve"> path coefficient analysis to separate direct and indirect correlations, researchers can elucidate the specific trait pathways</w:t>
      </w:r>
      <w:r w:rsidR="007B18A1">
        <w:rPr>
          <w:rFonts w:ascii="Times New Roman" w:hAnsi="Times New Roman" w:cs="Times New Roman"/>
          <w:sz w:val="24"/>
          <w:szCs w:val="24"/>
        </w:rPr>
        <w:t xml:space="preserve"> (Singh </w:t>
      </w:r>
      <w:r w:rsidR="007B18A1">
        <w:rPr>
          <w:rFonts w:ascii="Times New Roman" w:hAnsi="Times New Roman" w:cs="Times New Roman"/>
          <w:i/>
          <w:iCs/>
          <w:sz w:val="24"/>
          <w:szCs w:val="24"/>
        </w:rPr>
        <w:t>et al</w:t>
      </w:r>
      <w:r w:rsidR="007B18A1">
        <w:rPr>
          <w:rFonts w:ascii="Times New Roman" w:hAnsi="Times New Roman" w:cs="Times New Roman"/>
          <w:sz w:val="24"/>
          <w:szCs w:val="24"/>
        </w:rPr>
        <w:t>., 2016)</w:t>
      </w:r>
      <w:r w:rsidR="0017341A">
        <w:rPr>
          <w:rFonts w:ascii="Times New Roman" w:hAnsi="Times New Roman" w:cs="Times New Roman"/>
          <w:sz w:val="24"/>
          <w:szCs w:val="24"/>
        </w:rPr>
        <w:t xml:space="preserve">. </w:t>
      </w:r>
    </w:p>
    <w:p w14:paraId="398C0569" w14:textId="4A2610B4" w:rsidR="00621091" w:rsidRDefault="00A453D9" w:rsidP="00833938">
      <w:pPr>
        <w:spacing w:line="276" w:lineRule="auto"/>
        <w:jc w:val="both"/>
        <w:rPr>
          <w:rFonts w:ascii="Times New Roman" w:hAnsi="Times New Roman" w:cs="Times New Roman"/>
          <w:sz w:val="24"/>
          <w:szCs w:val="24"/>
        </w:rPr>
      </w:pPr>
      <w:r w:rsidRPr="00A453D9">
        <w:rPr>
          <w:rFonts w:ascii="Times New Roman" w:hAnsi="Times New Roman" w:cs="Times New Roman"/>
          <w:sz w:val="24"/>
          <w:szCs w:val="24"/>
        </w:rPr>
        <w:t>To address the fundamental challenges in enhancing pearl millet productivity</w:t>
      </w:r>
      <w:r>
        <w:rPr>
          <w:rFonts w:ascii="Times New Roman" w:hAnsi="Times New Roman" w:cs="Times New Roman"/>
          <w:sz w:val="24"/>
          <w:szCs w:val="24"/>
        </w:rPr>
        <w:t>, this</w:t>
      </w:r>
      <w:r w:rsidR="0017341A" w:rsidRPr="0017341A">
        <w:rPr>
          <w:rFonts w:ascii="Times New Roman" w:hAnsi="Times New Roman" w:cs="Times New Roman"/>
          <w:sz w:val="24"/>
          <w:szCs w:val="24"/>
        </w:rPr>
        <w:t xml:space="preserve"> study aims to decipher these genetic interrelationships within a diverse germplasm panel, establishing a rigorous scientific foundation for developing high-yielding, nutrient-dense, and climate-smart cultivars</w:t>
      </w:r>
      <w:r w:rsidR="0017341A">
        <w:rPr>
          <w:rFonts w:ascii="Times New Roman" w:hAnsi="Times New Roman" w:cs="Times New Roman"/>
          <w:sz w:val="24"/>
          <w:szCs w:val="24"/>
        </w:rPr>
        <w:t>.</w:t>
      </w:r>
      <w:r w:rsidRPr="00A453D9">
        <w:t xml:space="preserve"> </w:t>
      </w:r>
      <w:r w:rsidRPr="00A453D9">
        <w:rPr>
          <w:rFonts w:ascii="Times New Roman" w:hAnsi="Times New Roman" w:cs="Times New Roman"/>
          <w:sz w:val="24"/>
          <w:szCs w:val="24"/>
        </w:rPr>
        <w:t>The research is structured to deliver an integrated genetic roadmap through the attainment of the following targeted objectives</w:t>
      </w:r>
      <w:r>
        <w:rPr>
          <w:rFonts w:ascii="Times New Roman" w:hAnsi="Times New Roman" w:cs="Times New Roman"/>
          <w:sz w:val="24"/>
          <w:szCs w:val="24"/>
        </w:rPr>
        <w:t>: i)</w:t>
      </w:r>
      <w:r w:rsidRPr="00A453D9">
        <w:t xml:space="preserve"> </w:t>
      </w:r>
      <w:r w:rsidRPr="00A453D9">
        <w:rPr>
          <w:rFonts w:ascii="Times New Roman" w:hAnsi="Times New Roman" w:cs="Times New Roman"/>
          <w:sz w:val="24"/>
          <w:szCs w:val="24"/>
        </w:rPr>
        <w:t>evaluat</w:t>
      </w:r>
      <w:r>
        <w:rPr>
          <w:rFonts w:ascii="Times New Roman" w:hAnsi="Times New Roman" w:cs="Times New Roman"/>
          <w:sz w:val="24"/>
          <w:szCs w:val="24"/>
        </w:rPr>
        <w:t>ion</w:t>
      </w:r>
      <w:r w:rsidRPr="00A453D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A453D9">
        <w:rPr>
          <w:rFonts w:ascii="Times New Roman" w:hAnsi="Times New Roman" w:cs="Times New Roman"/>
          <w:sz w:val="24"/>
          <w:szCs w:val="24"/>
        </w:rPr>
        <w:t>genetic variability and heritability to establish the material’s breeding potential</w:t>
      </w:r>
      <w:r>
        <w:rPr>
          <w:rFonts w:ascii="Times New Roman" w:hAnsi="Times New Roman" w:cs="Times New Roman"/>
          <w:sz w:val="24"/>
          <w:szCs w:val="24"/>
        </w:rPr>
        <w:t>, ii)</w:t>
      </w:r>
      <w:r w:rsidRPr="00A453D9">
        <w:t xml:space="preserve"> </w:t>
      </w:r>
      <w:r>
        <w:rPr>
          <w:rFonts w:ascii="Times New Roman" w:hAnsi="Times New Roman" w:cs="Times New Roman"/>
          <w:sz w:val="24"/>
          <w:szCs w:val="24"/>
        </w:rPr>
        <w:t>analysis of</w:t>
      </w:r>
      <w:r w:rsidRPr="00A453D9">
        <w:rPr>
          <w:rFonts w:ascii="Times New Roman" w:hAnsi="Times New Roman" w:cs="Times New Roman"/>
          <w:sz w:val="24"/>
          <w:szCs w:val="24"/>
        </w:rPr>
        <w:t xml:space="preserve"> trait correlations to identify yield‑related associations</w:t>
      </w:r>
      <w:r w:rsidR="00E215EA">
        <w:rPr>
          <w:rFonts w:ascii="Times New Roman" w:hAnsi="Times New Roman" w:cs="Times New Roman"/>
          <w:sz w:val="24"/>
          <w:szCs w:val="24"/>
        </w:rPr>
        <w:t>,</w:t>
      </w:r>
      <w:r>
        <w:rPr>
          <w:rFonts w:ascii="Times New Roman" w:hAnsi="Times New Roman" w:cs="Times New Roman"/>
          <w:sz w:val="24"/>
          <w:szCs w:val="24"/>
        </w:rPr>
        <w:t xml:space="preserve"> iii)</w:t>
      </w:r>
      <w:r w:rsidR="00E215EA" w:rsidRPr="00E215EA">
        <w:t xml:space="preserve"> </w:t>
      </w:r>
      <w:r w:rsidR="00E215EA">
        <w:rPr>
          <w:rFonts w:ascii="Times New Roman" w:hAnsi="Times New Roman" w:cs="Times New Roman"/>
          <w:sz w:val="24"/>
          <w:szCs w:val="24"/>
        </w:rPr>
        <w:t>apply</w:t>
      </w:r>
      <w:r w:rsidR="00E215EA" w:rsidRPr="00E215EA">
        <w:rPr>
          <w:rFonts w:ascii="Times New Roman" w:hAnsi="Times New Roman" w:cs="Times New Roman"/>
          <w:sz w:val="24"/>
          <w:szCs w:val="24"/>
        </w:rPr>
        <w:t xml:space="preserve"> path analysis to reveal causal pathways through which traits govern productivity</w:t>
      </w:r>
      <w:r w:rsidR="00C55EB5">
        <w:rPr>
          <w:rFonts w:ascii="Times New Roman" w:hAnsi="Times New Roman" w:cs="Times New Roman"/>
          <w:sz w:val="24"/>
          <w:szCs w:val="24"/>
        </w:rPr>
        <w:t>.</w:t>
      </w:r>
    </w:p>
    <w:p w14:paraId="22FE372B" w14:textId="2053980F" w:rsidR="00B60931" w:rsidRDefault="00E9424F"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Material</w:t>
      </w:r>
      <w:r w:rsidR="00B60931" w:rsidRPr="00B60931">
        <w:rPr>
          <w:rFonts w:ascii="Times New Roman" w:hAnsi="Times New Roman" w:cs="Times New Roman"/>
          <w:b/>
          <w:bCs/>
          <w:sz w:val="24"/>
          <w:szCs w:val="24"/>
        </w:rPr>
        <w:t xml:space="preserve"> and Method</w:t>
      </w:r>
      <w:r w:rsidR="00B60931">
        <w:rPr>
          <w:rFonts w:ascii="Times New Roman" w:hAnsi="Times New Roman" w:cs="Times New Roman"/>
          <w:b/>
          <w:bCs/>
          <w:sz w:val="24"/>
          <w:szCs w:val="24"/>
        </w:rPr>
        <w:t>s</w:t>
      </w:r>
    </w:p>
    <w:p w14:paraId="25EDF158" w14:textId="22EC7CEE" w:rsidR="00B60931" w:rsidRDefault="00B60931" w:rsidP="00833938">
      <w:pPr>
        <w:spacing w:line="276" w:lineRule="auto"/>
        <w:jc w:val="both"/>
        <w:rPr>
          <w:rFonts w:ascii="Times New Roman" w:hAnsi="Times New Roman" w:cs="Times New Roman"/>
          <w:sz w:val="24"/>
          <w:szCs w:val="24"/>
        </w:rPr>
      </w:pPr>
      <w:r w:rsidRPr="00B60931">
        <w:rPr>
          <w:rFonts w:ascii="Times New Roman" w:hAnsi="Times New Roman" w:cs="Times New Roman"/>
          <w:sz w:val="24"/>
          <w:szCs w:val="24"/>
        </w:rPr>
        <w:t xml:space="preserve">The field investigation was conducted at the Oilseed Research Farm of Chandra Shekhar Azad University of Agriculture and Technology, Kanpur, during the </w:t>
      </w:r>
      <w:r w:rsidRPr="00E9424F">
        <w:rPr>
          <w:rFonts w:ascii="Times New Roman" w:hAnsi="Times New Roman" w:cs="Times New Roman"/>
          <w:i/>
          <w:sz w:val="24"/>
          <w:szCs w:val="24"/>
        </w:rPr>
        <w:t>Kharif</w:t>
      </w:r>
      <w:r w:rsidRPr="00B60931">
        <w:rPr>
          <w:rFonts w:ascii="Times New Roman" w:hAnsi="Times New Roman" w:cs="Times New Roman"/>
          <w:sz w:val="24"/>
          <w:szCs w:val="24"/>
        </w:rPr>
        <w:t xml:space="preserve"> season of 2021-22. Geographically, the site is situated at 26.28° N latitude and 80.20° E longitude, with an elevation of approximately 126 meters above sea level. Located within the lower Ganges-Yamuna Doab on the banks of the Ganges River, the site falls under the Central Plain zone (Agro-Ecological sub-region, ICAR) and the Upper Gangetic Plain Zone (Agro-Climatic zone, Planning Commission). The soil at the experimental site is characterized as deep and loamy, featuring efficient irrigation and drainage systems conducive to optimal crop development</w:t>
      </w:r>
      <w:r w:rsidR="00147766">
        <w:rPr>
          <w:rFonts w:ascii="Times New Roman" w:hAnsi="Times New Roman" w:cs="Times New Roman"/>
          <w:sz w:val="24"/>
          <w:szCs w:val="24"/>
        </w:rPr>
        <w:t>.</w:t>
      </w:r>
    </w:p>
    <w:p w14:paraId="31D261F6" w14:textId="0C934BFF" w:rsidR="00147766" w:rsidRDefault="00E9424F"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Genetic Material</w:t>
      </w:r>
      <w:r w:rsidR="00147766" w:rsidRPr="000274A8">
        <w:rPr>
          <w:rFonts w:ascii="Times New Roman" w:hAnsi="Times New Roman" w:cs="Times New Roman"/>
          <w:b/>
          <w:bCs/>
          <w:sz w:val="24"/>
          <w:szCs w:val="24"/>
        </w:rPr>
        <w:t xml:space="preserve"> and Source</w:t>
      </w:r>
    </w:p>
    <w:p w14:paraId="0F830C10" w14:textId="72FB5D59"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The study utilized a diverse set of 3</w:t>
      </w:r>
      <w:r w:rsidR="00EA6932">
        <w:rPr>
          <w:rFonts w:ascii="Times New Roman" w:hAnsi="Times New Roman" w:cs="Times New Roman"/>
          <w:sz w:val="24"/>
          <w:szCs w:val="24"/>
        </w:rPr>
        <w:t>5</w:t>
      </w:r>
      <w:r w:rsidR="006549C2">
        <w:rPr>
          <w:rFonts w:ascii="Times New Roman" w:hAnsi="Times New Roman" w:cs="Times New Roman"/>
          <w:sz w:val="24"/>
          <w:szCs w:val="24"/>
        </w:rPr>
        <w:t xml:space="preserve"> </w:t>
      </w:r>
      <w:r w:rsidRPr="000274A8">
        <w:rPr>
          <w:rFonts w:ascii="Times New Roman" w:hAnsi="Times New Roman" w:cs="Times New Roman"/>
          <w:sz w:val="24"/>
          <w:szCs w:val="24"/>
        </w:rPr>
        <w:t xml:space="preserve">pearl millet </w:t>
      </w:r>
      <w:proofErr w:type="gramStart"/>
      <w:r w:rsidRPr="000274A8">
        <w:rPr>
          <w:rFonts w:ascii="Times New Roman" w:hAnsi="Times New Roman" w:cs="Times New Roman"/>
          <w:sz w:val="24"/>
          <w:szCs w:val="24"/>
        </w:rPr>
        <w:t xml:space="preserve">[ </w:t>
      </w:r>
      <w:r w:rsidRPr="006549C2">
        <w:rPr>
          <w:rFonts w:ascii="Times New Roman" w:hAnsi="Times New Roman" w:cs="Times New Roman"/>
          <w:i/>
          <w:iCs/>
          <w:sz w:val="24"/>
          <w:szCs w:val="24"/>
        </w:rPr>
        <w:t>Pennisetum</w:t>
      </w:r>
      <w:proofErr w:type="gramEnd"/>
      <w:r w:rsidRPr="006549C2">
        <w:rPr>
          <w:rFonts w:ascii="Times New Roman" w:hAnsi="Times New Roman" w:cs="Times New Roman"/>
          <w:i/>
          <w:iCs/>
          <w:sz w:val="24"/>
          <w:szCs w:val="24"/>
        </w:rPr>
        <w:t xml:space="preserve"> glaucum</w:t>
      </w:r>
      <w:r w:rsidRPr="000274A8">
        <w:rPr>
          <w:rFonts w:ascii="Times New Roman" w:hAnsi="Times New Roman" w:cs="Times New Roman"/>
          <w:sz w:val="24"/>
          <w:szCs w:val="24"/>
        </w:rPr>
        <w:t xml:space="preserve"> (L.) </w:t>
      </w:r>
      <w:proofErr w:type="spellStart"/>
      <w:r>
        <w:rPr>
          <w:rFonts w:ascii="Times New Roman" w:hAnsi="Times New Roman" w:cs="Times New Roman"/>
          <w:sz w:val="24"/>
          <w:szCs w:val="24"/>
        </w:rPr>
        <w:t>Czren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Coss</w:t>
      </w:r>
      <w:proofErr w:type="spellEnd"/>
      <w:r w:rsidRPr="000274A8">
        <w:rPr>
          <w:rFonts w:ascii="Times New Roman" w:hAnsi="Times New Roman" w:cs="Times New Roman"/>
          <w:sz w:val="24"/>
          <w:szCs w:val="24"/>
        </w:rPr>
        <w:t xml:space="preserve">] </w:t>
      </w:r>
      <w:proofErr w:type="spellStart"/>
      <w:r w:rsidRPr="000274A8">
        <w:rPr>
          <w:rFonts w:ascii="Times New Roman" w:hAnsi="Times New Roman" w:cs="Times New Roman"/>
          <w:sz w:val="24"/>
          <w:szCs w:val="24"/>
        </w:rPr>
        <w:t>germplasm</w:t>
      </w:r>
      <w:proofErr w:type="spellEnd"/>
      <w:r w:rsidRPr="000274A8">
        <w:rPr>
          <w:rFonts w:ascii="Times New Roman" w:hAnsi="Times New Roman" w:cs="Times New Roman"/>
          <w:sz w:val="24"/>
          <w:szCs w:val="24"/>
        </w:rPr>
        <w:t xml:space="preserve"> lines. These genotypes were sourced from various prestigious organizations, including Corteva Agriscience, Nitya Seeds, Lima Beans Agency, </w:t>
      </w:r>
      <w:proofErr w:type="spellStart"/>
      <w:r w:rsidRPr="000274A8">
        <w:rPr>
          <w:rFonts w:ascii="Times New Roman" w:hAnsi="Times New Roman" w:cs="Times New Roman"/>
          <w:sz w:val="24"/>
          <w:szCs w:val="24"/>
        </w:rPr>
        <w:t>ProAgro</w:t>
      </w:r>
      <w:proofErr w:type="spellEnd"/>
      <w:r w:rsidRPr="000274A8">
        <w:rPr>
          <w:rFonts w:ascii="Times New Roman" w:hAnsi="Times New Roman" w:cs="Times New Roman"/>
          <w:sz w:val="24"/>
          <w:szCs w:val="24"/>
        </w:rPr>
        <w:t>, and PUSA IARI, New Delhi. Specific genotypes included, but were not limited to, 8695, NITYA, MP7888, HYBRID 7711, DHANSHAKTI, and various RHUTA and PUSA composite lines</w:t>
      </w:r>
    </w:p>
    <w:p w14:paraId="6D8F39C4" w14:textId="1D8EA745" w:rsidR="000274A8" w:rsidRDefault="000274A8" w:rsidP="00833938">
      <w:pPr>
        <w:spacing w:line="276" w:lineRule="auto"/>
        <w:jc w:val="both"/>
        <w:rPr>
          <w:rFonts w:ascii="Times New Roman" w:hAnsi="Times New Roman" w:cs="Times New Roman"/>
          <w:b/>
          <w:bCs/>
          <w:sz w:val="24"/>
          <w:szCs w:val="24"/>
        </w:rPr>
      </w:pPr>
      <w:r w:rsidRPr="000274A8">
        <w:rPr>
          <w:rFonts w:ascii="Times New Roman" w:hAnsi="Times New Roman" w:cs="Times New Roman"/>
          <w:b/>
          <w:bCs/>
          <w:sz w:val="24"/>
          <w:szCs w:val="24"/>
        </w:rPr>
        <w:t xml:space="preserve">Field </w:t>
      </w:r>
      <w:r w:rsidR="00E81C5F">
        <w:rPr>
          <w:rFonts w:ascii="Times New Roman" w:hAnsi="Times New Roman" w:cs="Times New Roman"/>
          <w:b/>
          <w:bCs/>
          <w:sz w:val="24"/>
          <w:szCs w:val="24"/>
        </w:rPr>
        <w:t>Design</w:t>
      </w:r>
      <w:r w:rsidRPr="000274A8">
        <w:rPr>
          <w:rFonts w:ascii="Times New Roman" w:hAnsi="Times New Roman" w:cs="Times New Roman"/>
          <w:b/>
          <w:bCs/>
          <w:sz w:val="24"/>
          <w:szCs w:val="24"/>
        </w:rPr>
        <w:t xml:space="preserve"> and Crop Management</w:t>
      </w:r>
    </w:p>
    <w:p w14:paraId="6F464B64" w14:textId="1B84109F"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The experiment was laid out in a Randomized Block Design (RBD) with three replications, where each of the 3</w:t>
      </w:r>
      <w:r w:rsidR="00EA6932">
        <w:rPr>
          <w:rFonts w:ascii="Times New Roman" w:hAnsi="Times New Roman" w:cs="Times New Roman"/>
          <w:sz w:val="24"/>
          <w:szCs w:val="24"/>
        </w:rPr>
        <w:t>5</w:t>
      </w:r>
      <w:r w:rsidRPr="000274A8">
        <w:rPr>
          <w:rFonts w:ascii="Times New Roman" w:hAnsi="Times New Roman" w:cs="Times New Roman"/>
          <w:sz w:val="24"/>
          <w:szCs w:val="24"/>
        </w:rPr>
        <w:t xml:space="preserve"> genotypes was treated as an individual entry. Sowing was performed on August 17, 2021, and the crop was harvested on November 16, 2021. Each treatment was planted in plots consisting of six rows, </w:t>
      </w:r>
      <w:r>
        <w:rPr>
          <w:rFonts w:ascii="Times New Roman" w:hAnsi="Times New Roman" w:cs="Times New Roman"/>
          <w:sz w:val="24"/>
          <w:szCs w:val="24"/>
        </w:rPr>
        <w:t>every</w:t>
      </w:r>
      <w:r w:rsidRPr="000274A8">
        <w:rPr>
          <w:rFonts w:ascii="Times New Roman" w:hAnsi="Times New Roman" w:cs="Times New Roman"/>
          <w:sz w:val="24"/>
          <w:szCs w:val="24"/>
        </w:rPr>
        <w:t xml:space="preserve"> 5 meters in length. A standardized spacing of 45 cm between rows and 15 cm between plants was maintained. Recommended agronomic </w:t>
      </w:r>
      <w:r w:rsidRPr="000274A8">
        <w:rPr>
          <w:rFonts w:ascii="Times New Roman" w:hAnsi="Times New Roman" w:cs="Times New Roman"/>
          <w:sz w:val="24"/>
          <w:szCs w:val="24"/>
        </w:rPr>
        <w:lastRenderedPageBreak/>
        <w:t>practices and packages were strictly followed to ensure a healthy and competitive plant population</w:t>
      </w:r>
      <w:r>
        <w:rPr>
          <w:rFonts w:ascii="Times New Roman" w:hAnsi="Times New Roman" w:cs="Times New Roman"/>
          <w:sz w:val="24"/>
          <w:szCs w:val="24"/>
        </w:rPr>
        <w:t>.</w:t>
      </w:r>
    </w:p>
    <w:p w14:paraId="2804A6D1" w14:textId="0AEA9618" w:rsidR="000274A8" w:rsidRDefault="000274A8" w:rsidP="00833938">
      <w:pPr>
        <w:spacing w:line="276" w:lineRule="auto"/>
        <w:jc w:val="both"/>
        <w:rPr>
          <w:rFonts w:ascii="Times New Roman" w:hAnsi="Times New Roman" w:cs="Times New Roman"/>
          <w:b/>
          <w:bCs/>
          <w:sz w:val="24"/>
          <w:szCs w:val="24"/>
        </w:rPr>
      </w:pPr>
      <w:r w:rsidRPr="000274A8">
        <w:rPr>
          <w:rFonts w:ascii="Times New Roman" w:hAnsi="Times New Roman" w:cs="Times New Roman"/>
          <w:b/>
          <w:bCs/>
          <w:sz w:val="24"/>
          <w:szCs w:val="24"/>
        </w:rPr>
        <w:t>Data Collection and Character Recording</w:t>
      </w:r>
    </w:p>
    <w:p w14:paraId="3F621D5B" w14:textId="4E2162CB"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Observations were recorded from five randomly selected competitive plants per plot for most quantitative traits, while "days to flowering" and "days to maturity" were documented on a whole-plot basis. To capture the temporal dynamics of growth, several traits were measured at 30 and 60 Days After Sowing (DAS). The recorded parameters included: i) Morphological Traits: Plant height, number of tillers per plant, internode length, number of leaves per plant, and stem diameter ii) Biomass Traits: Fresh and dry weights of leaves and stems iii) Yield Traits: Grain yield per plant (g), determined by harvesting and threshing the spikes of the five tagged plants together</w:t>
      </w:r>
      <w:r>
        <w:rPr>
          <w:rFonts w:ascii="Times New Roman" w:hAnsi="Times New Roman" w:cs="Times New Roman"/>
          <w:sz w:val="24"/>
          <w:szCs w:val="24"/>
        </w:rPr>
        <w:t>.</w:t>
      </w:r>
    </w:p>
    <w:p w14:paraId="1549F54D" w14:textId="5479AC38" w:rsidR="005E3EDB" w:rsidRDefault="005E3EDB" w:rsidP="00833938">
      <w:pPr>
        <w:spacing w:line="276" w:lineRule="auto"/>
        <w:jc w:val="both"/>
        <w:rPr>
          <w:rFonts w:ascii="Times New Roman" w:hAnsi="Times New Roman" w:cs="Times New Roman"/>
          <w:b/>
          <w:bCs/>
          <w:sz w:val="24"/>
          <w:szCs w:val="24"/>
        </w:rPr>
      </w:pPr>
      <w:r w:rsidRPr="005E3EDB">
        <w:rPr>
          <w:rFonts w:ascii="Times New Roman" w:hAnsi="Times New Roman" w:cs="Times New Roman"/>
          <w:b/>
          <w:bCs/>
          <w:sz w:val="24"/>
          <w:szCs w:val="24"/>
        </w:rPr>
        <w:t>Statistical Framework and Genetic Analysis</w:t>
      </w:r>
    </w:p>
    <w:p w14:paraId="4024F2FF" w14:textId="3E217A24" w:rsidR="005E3EDB" w:rsidRDefault="005E3EDB" w:rsidP="00833938">
      <w:pPr>
        <w:spacing w:line="276" w:lineRule="auto"/>
        <w:jc w:val="both"/>
        <w:rPr>
          <w:rFonts w:ascii="Times New Roman" w:hAnsi="Times New Roman" w:cs="Times New Roman"/>
          <w:sz w:val="24"/>
          <w:szCs w:val="24"/>
        </w:rPr>
      </w:pPr>
      <w:r w:rsidRPr="005E3EDB">
        <w:rPr>
          <w:rFonts w:ascii="Times New Roman" w:hAnsi="Times New Roman" w:cs="Times New Roman"/>
          <w:sz w:val="24"/>
          <w:szCs w:val="24"/>
        </w:rPr>
        <w:t xml:space="preserve">The data were subjected to statistical analysis using </w:t>
      </w:r>
      <w:proofErr w:type="spellStart"/>
      <w:r w:rsidRPr="005E3EDB">
        <w:rPr>
          <w:rFonts w:ascii="Times New Roman" w:hAnsi="Times New Roman" w:cs="Times New Roman"/>
          <w:sz w:val="24"/>
          <w:szCs w:val="24"/>
        </w:rPr>
        <w:t>Windostat</w:t>
      </w:r>
      <w:proofErr w:type="spellEnd"/>
      <w:r w:rsidRPr="005E3EDB">
        <w:rPr>
          <w:rFonts w:ascii="Times New Roman" w:hAnsi="Times New Roman" w:cs="Times New Roman"/>
          <w:sz w:val="24"/>
          <w:szCs w:val="24"/>
        </w:rPr>
        <w:t xml:space="preserve"> version 9.2 to determine the mean, range, and standard error. The following genetic parameters and procedures were employed:</w:t>
      </w:r>
      <w:r>
        <w:rPr>
          <w:rFonts w:ascii="Times New Roman" w:hAnsi="Times New Roman" w:cs="Times New Roman"/>
          <w:sz w:val="24"/>
          <w:szCs w:val="24"/>
        </w:rPr>
        <w:t xml:space="preserve"> i) </w:t>
      </w:r>
      <w:r w:rsidRPr="005E3EDB">
        <w:rPr>
          <w:rFonts w:ascii="Times New Roman" w:hAnsi="Times New Roman" w:cs="Times New Roman"/>
          <w:sz w:val="24"/>
          <w:szCs w:val="24"/>
        </w:rPr>
        <w:t>Analysis of Variance (ANOVA)</w:t>
      </w:r>
      <w:r w:rsidR="008F1271">
        <w:rPr>
          <w:rFonts w:ascii="Times New Roman" w:hAnsi="Times New Roman" w:cs="Times New Roman"/>
          <w:sz w:val="24"/>
          <w:szCs w:val="24"/>
        </w:rPr>
        <w:t xml:space="preserve"> calculated using</w:t>
      </w:r>
      <w:r w:rsidRPr="005E3EDB">
        <w:rPr>
          <w:rFonts w:ascii="Times New Roman" w:hAnsi="Times New Roman" w:cs="Times New Roman"/>
          <w:sz w:val="24"/>
          <w:szCs w:val="24"/>
        </w:rPr>
        <w:t xml:space="preserve"> the method of </w:t>
      </w:r>
      <w:proofErr w:type="spellStart"/>
      <w:r w:rsidRPr="005E3EDB">
        <w:rPr>
          <w:rFonts w:ascii="Times New Roman" w:hAnsi="Times New Roman" w:cs="Times New Roman"/>
          <w:sz w:val="24"/>
          <w:szCs w:val="24"/>
        </w:rPr>
        <w:t>Panse</w:t>
      </w:r>
      <w:proofErr w:type="spellEnd"/>
      <w:r w:rsidRPr="005E3EDB">
        <w:rPr>
          <w:rFonts w:ascii="Times New Roman" w:hAnsi="Times New Roman" w:cs="Times New Roman"/>
          <w:sz w:val="24"/>
          <w:szCs w:val="24"/>
        </w:rPr>
        <w:t xml:space="preserve"> and </w:t>
      </w:r>
      <w:proofErr w:type="spellStart"/>
      <w:r w:rsidRPr="005E3EDB">
        <w:rPr>
          <w:rFonts w:ascii="Times New Roman" w:hAnsi="Times New Roman" w:cs="Times New Roman"/>
          <w:sz w:val="24"/>
          <w:szCs w:val="24"/>
        </w:rPr>
        <w:t>Sukhatme</w:t>
      </w:r>
      <w:proofErr w:type="spellEnd"/>
      <w:r w:rsidRPr="005E3EDB">
        <w:rPr>
          <w:rFonts w:ascii="Times New Roman" w:hAnsi="Times New Roman" w:cs="Times New Roman"/>
          <w:sz w:val="24"/>
          <w:szCs w:val="24"/>
        </w:rPr>
        <w:t xml:space="preserve"> (1967) to partition the total variance into replication, treatment, and error</w:t>
      </w:r>
      <w:r w:rsidR="008F1271">
        <w:rPr>
          <w:rFonts w:ascii="Times New Roman" w:hAnsi="Times New Roman" w:cs="Times New Roman"/>
          <w:sz w:val="24"/>
          <w:szCs w:val="24"/>
        </w:rPr>
        <w:t>;</w:t>
      </w:r>
      <w:r>
        <w:rPr>
          <w:rFonts w:ascii="Times New Roman" w:hAnsi="Times New Roman" w:cs="Times New Roman"/>
          <w:sz w:val="24"/>
          <w:szCs w:val="24"/>
        </w:rPr>
        <w:t xml:space="preserve"> ii) </w:t>
      </w:r>
      <w:r w:rsidRPr="005E3EDB">
        <w:rPr>
          <w:rFonts w:ascii="Times New Roman" w:hAnsi="Times New Roman" w:cs="Times New Roman"/>
          <w:sz w:val="24"/>
          <w:szCs w:val="24"/>
        </w:rPr>
        <w:t xml:space="preserve">Genotypic and phenotypic coefficients of variation (GCV and PCV) were estimated using the formula by Burton (1952). Broad-sense heritability was calculated as per Singh and Chaudhary (1985), and genetic advance (GA) was determined following Allard (1960) and Johanson </w:t>
      </w:r>
      <w:r w:rsidRPr="008F1271">
        <w:rPr>
          <w:rFonts w:ascii="Times New Roman" w:hAnsi="Times New Roman" w:cs="Times New Roman"/>
          <w:i/>
          <w:iCs/>
          <w:sz w:val="24"/>
          <w:szCs w:val="24"/>
        </w:rPr>
        <w:t>et al</w:t>
      </w:r>
      <w:r w:rsidRPr="005E3EDB">
        <w:rPr>
          <w:rFonts w:ascii="Times New Roman" w:hAnsi="Times New Roman" w:cs="Times New Roman"/>
          <w:sz w:val="24"/>
          <w:szCs w:val="24"/>
        </w:rPr>
        <w:t>. (1955)</w:t>
      </w:r>
      <w:r w:rsidR="008F1271">
        <w:rPr>
          <w:rFonts w:ascii="Times New Roman" w:hAnsi="Times New Roman" w:cs="Times New Roman"/>
          <w:sz w:val="24"/>
          <w:szCs w:val="24"/>
        </w:rPr>
        <w:t>;</w:t>
      </w:r>
      <w:r>
        <w:rPr>
          <w:rFonts w:ascii="Times New Roman" w:hAnsi="Times New Roman" w:cs="Times New Roman"/>
          <w:sz w:val="24"/>
          <w:szCs w:val="24"/>
        </w:rPr>
        <w:t xml:space="preserve"> iii) </w:t>
      </w:r>
      <w:r w:rsidRPr="005E3EDB">
        <w:rPr>
          <w:rFonts w:ascii="Times New Roman" w:hAnsi="Times New Roman" w:cs="Times New Roman"/>
          <w:sz w:val="24"/>
          <w:szCs w:val="24"/>
        </w:rPr>
        <w:t>Genotypic and phenotypic correlation coefficients were computed using the method of Al-</w:t>
      </w:r>
      <w:proofErr w:type="spellStart"/>
      <w:r w:rsidRPr="005E3EDB">
        <w:rPr>
          <w:rFonts w:ascii="Times New Roman" w:hAnsi="Times New Roman" w:cs="Times New Roman"/>
          <w:sz w:val="24"/>
          <w:szCs w:val="24"/>
        </w:rPr>
        <w:t>Jibouri</w:t>
      </w:r>
      <w:proofErr w:type="spellEnd"/>
      <w:r w:rsidRPr="005E3EDB">
        <w:rPr>
          <w:rFonts w:ascii="Times New Roman" w:hAnsi="Times New Roman" w:cs="Times New Roman"/>
          <w:sz w:val="24"/>
          <w:szCs w:val="24"/>
        </w:rPr>
        <w:t xml:space="preserve"> </w:t>
      </w:r>
      <w:r w:rsidRPr="008F1271">
        <w:rPr>
          <w:rFonts w:ascii="Times New Roman" w:hAnsi="Times New Roman" w:cs="Times New Roman"/>
          <w:i/>
          <w:iCs/>
          <w:sz w:val="24"/>
          <w:szCs w:val="24"/>
        </w:rPr>
        <w:t>et al</w:t>
      </w:r>
      <w:r w:rsidRPr="005E3EDB">
        <w:rPr>
          <w:rFonts w:ascii="Times New Roman" w:hAnsi="Times New Roman" w:cs="Times New Roman"/>
          <w:sz w:val="24"/>
          <w:szCs w:val="24"/>
        </w:rPr>
        <w:t xml:space="preserve">. (1958). </w:t>
      </w:r>
      <w:r w:rsidR="00676719" w:rsidRPr="00676719">
        <w:rPr>
          <w:rFonts w:ascii="Times New Roman" w:hAnsi="Times New Roman" w:cs="Times New Roman"/>
          <w:sz w:val="24"/>
          <w:szCs w:val="24"/>
        </w:rPr>
        <w:t>Path coefficient analysis, conducted in accordance with the methodological framework proposed by Dewey and Lu</w:t>
      </w:r>
      <w:r w:rsidR="00BC3179">
        <w:rPr>
          <w:rFonts w:ascii="Times New Roman" w:hAnsi="Times New Roman" w:cs="Times New Roman"/>
          <w:sz w:val="24"/>
          <w:szCs w:val="24"/>
        </w:rPr>
        <w:t xml:space="preserve"> </w:t>
      </w:r>
      <w:r w:rsidR="00BC3179" w:rsidRPr="00BC3179">
        <w:rPr>
          <w:rFonts w:ascii="Times New Roman" w:hAnsi="Times New Roman" w:cs="Times New Roman"/>
          <w:sz w:val="24"/>
          <w:szCs w:val="24"/>
        </w:rPr>
        <w:t>(1959</w:t>
      </w:r>
      <w:r w:rsidR="00BC3179">
        <w:rPr>
          <w:rFonts w:ascii="Times New Roman" w:hAnsi="Times New Roman" w:cs="Times New Roman"/>
          <w:sz w:val="24"/>
          <w:szCs w:val="24"/>
        </w:rPr>
        <w:t>)</w:t>
      </w:r>
      <w:r w:rsidR="00676719" w:rsidRPr="00676719">
        <w:rPr>
          <w:rFonts w:ascii="Times New Roman" w:hAnsi="Times New Roman" w:cs="Times New Roman"/>
          <w:sz w:val="24"/>
          <w:szCs w:val="24"/>
        </w:rPr>
        <w:t>, was utilized to partition and clarify the direct and indirect contributions of individual traits to yield performance</w:t>
      </w:r>
      <w:r w:rsidRPr="005E3EDB">
        <w:rPr>
          <w:rFonts w:ascii="Times New Roman" w:hAnsi="Times New Roman" w:cs="Times New Roman"/>
          <w:sz w:val="24"/>
          <w:szCs w:val="24"/>
        </w:rPr>
        <w:t>.</w:t>
      </w:r>
    </w:p>
    <w:p w14:paraId="628D6DA8" w14:textId="77777777" w:rsidR="00936710" w:rsidRPr="00936710" w:rsidRDefault="00936710" w:rsidP="00833938">
      <w:pPr>
        <w:spacing w:line="276" w:lineRule="auto"/>
        <w:jc w:val="both"/>
        <w:rPr>
          <w:rFonts w:ascii="Times New Roman" w:hAnsi="Times New Roman" w:cs="Times New Roman"/>
          <w:b/>
          <w:bCs/>
          <w:sz w:val="24"/>
          <w:szCs w:val="24"/>
        </w:rPr>
      </w:pPr>
      <w:r w:rsidRPr="00936710">
        <w:rPr>
          <w:rFonts w:ascii="Times New Roman" w:hAnsi="Times New Roman" w:cs="Times New Roman"/>
          <w:b/>
          <w:bCs/>
          <w:sz w:val="24"/>
          <w:szCs w:val="24"/>
        </w:rPr>
        <w:t>Results and Discussion</w:t>
      </w:r>
    </w:p>
    <w:p w14:paraId="20D90242" w14:textId="66B49EBF" w:rsidR="008F1271" w:rsidRDefault="00936710" w:rsidP="00833938">
      <w:pPr>
        <w:spacing w:line="276" w:lineRule="auto"/>
        <w:jc w:val="both"/>
        <w:rPr>
          <w:rFonts w:ascii="Times New Roman" w:hAnsi="Times New Roman" w:cs="Times New Roman"/>
          <w:b/>
          <w:bCs/>
          <w:sz w:val="24"/>
          <w:szCs w:val="24"/>
        </w:rPr>
      </w:pPr>
      <w:r w:rsidRPr="00936710">
        <w:rPr>
          <w:rFonts w:ascii="Times New Roman" w:hAnsi="Times New Roman" w:cs="Times New Roman"/>
          <w:b/>
          <w:bCs/>
          <w:sz w:val="24"/>
          <w:szCs w:val="24"/>
        </w:rPr>
        <w:t>Analysis of Variance and Genetic Variability Parameters</w:t>
      </w:r>
    </w:p>
    <w:p w14:paraId="70616D7F" w14:textId="7619BDE9" w:rsidR="00936710" w:rsidRDefault="00936710" w:rsidP="00833938">
      <w:pPr>
        <w:spacing w:line="276" w:lineRule="auto"/>
        <w:jc w:val="both"/>
        <w:rPr>
          <w:rFonts w:ascii="Times New Roman" w:hAnsi="Times New Roman" w:cs="Times New Roman"/>
          <w:sz w:val="24"/>
          <w:szCs w:val="24"/>
        </w:rPr>
      </w:pPr>
      <w:r w:rsidRPr="00936710">
        <w:rPr>
          <w:rFonts w:ascii="Times New Roman" w:hAnsi="Times New Roman" w:cs="Times New Roman"/>
          <w:sz w:val="24"/>
          <w:szCs w:val="24"/>
        </w:rPr>
        <w:t>The analysis of variance (ANOVA) revealed highly significant differences among the 3</w:t>
      </w:r>
      <w:r w:rsidR="006549C2">
        <w:rPr>
          <w:rFonts w:ascii="Times New Roman" w:hAnsi="Times New Roman" w:cs="Times New Roman"/>
          <w:sz w:val="24"/>
          <w:szCs w:val="24"/>
        </w:rPr>
        <w:t>7</w:t>
      </w:r>
      <w:r w:rsidRPr="00936710">
        <w:rPr>
          <w:rFonts w:ascii="Times New Roman" w:hAnsi="Times New Roman" w:cs="Times New Roman"/>
          <w:sz w:val="24"/>
          <w:szCs w:val="24"/>
        </w:rPr>
        <w:t xml:space="preserve"> pearl millet germplasm lines for all 21 quantitative characters studied, including plant height, number of tillers, and</w:t>
      </w:r>
      <w:bookmarkStart w:id="0" w:name="_GoBack"/>
      <w:bookmarkEnd w:id="0"/>
      <w:r w:rsidRPr="00936710">
        <w:rPr>
          <w:rFonts w:ascii="Times New Roman" w:hAnsi="Times New Roman" w:cs="Times New Roman"/>
          <w:sz w:val="24"/>
          <w:szCs w:val="24"/>
        </w:rPr>
        <w:t xml:space="preserve"> biomass traits</w:t>
      </w:r>
      <w:r w:rsidR="00637BD3">
        <w:rPr>
          <w:rFonts w:ascii="Times New Roman" w:hAnsi="Times New Roman" w:cs="Times New Roman"/>
          <w:sz w:val="24"/>
          <w:szCs w:val="24"/>
        </w:rPr>
        <w:t xml:space="preserve"> (Table 1)</w:t>
      </w:r>
      <w:r w:rsidRPr="00936710">
        <w:rPr>
          <w:rFonts w:ascii="Times New Roman" w:hAnsi="Times New Roman" w:cs="Times New Roman"/>
          <w:sz w:val="24"/>
          <w:szCs w:val="24"/>
        </w:rPr>
        <w:t>. These findings indicate the presence of a wide range of genetic variability, which is a prerequisite for any successful breeding program aimed at yield improvement</w:t>
      </w:r>
      <w:r w:rsidR="009747BE">
        <w:rPr>
          <w:rFonts w:ascii="Times New Roman" w:hAnsi="Times New Roman" w:cs="Times New Roman"/>
          <w:sz w:val="24"/>
          <w:szCs w:val="24"/>
        </w:rPr>
        <w:t xml:space="preserve"> </w:t>
      </w:r>
      <w:bookmarkStart w:id="1" w:name="_Hlk220873303"/>
      <w:r w:rsidR="009747BE" w:rsidRPr="009747BE">
        <w:rPr>
          <w:rFonts w:ascii="Times New Roman" w:hAnsi="Times New Roman" w:cs="Times New Roman"/>
          <w:sz w:val="24"/>
          <w:szCs w:val="24"/>
        </w:rPr>
        <w:t>(</w:t>
      </w:r>
      <w:proofErr w:type="spellStart"/>
      <w:r w:rsidR="009747BE" w:rsidRPr="009747BE">
        <w:rPr>
          <w:rFonts w:ascii="Times New Roman" w:hAnsi="Times New Roman" w:cs="Times New Roman"/>
          <w:sz w:val="24"/>
          <w:szCs w:val="24"/>
        </w:rPr>
        <w:t>Narasimhulu</w:t>
      </w:r>
      <w:proofErr w:type="spellEnd"/>
      <w:r w:rsidR="009747BE" w:rsidRPr="009747BE">
        <w:rPr>
          <w:rFonts w:ascii="Times New Roman" w:hAnsi="Times New Roman" w:cs="Times New Roman"/>
          <w:sz w:val="24"/>
          <w:szCs w:val="24"/>
        </w:rPr>
        <w:t xml:space="preserve"> </w:t>
      </w:r>
      <w:r w:rsidR="009747BE" w:rsidRPr="009747BE">
        <w:rPr>
          <w:rFonts w:ascii="Times New Roman" w:hAnsi="Times New Roman" w:cs="Times New Roman"/>
          <w:i/>
          <w:iCs/>
          <w:sz w:val="24"/>
          <w:szCs w:val="24"/>
        </w:rPr>
        <w:t>et al</w:t>
      </w:r>
      <w:r w:rsidR="009747BE" w:rsidRPr="009747BE">
        <w:rPr>
          <w:rFonts w:ascii="Times New Roman" w:hAnsi="Times New Roman" w:cs="Times New Roman"/>
          <w:sz w:val="24"/>
          <w:szCs w:val="24"/>
        </w:rPr>
        <w:t>., 2021)</w:t>
      </w:r>
      <w:bookmarkEnd w:id="1"/>
      <w:r w:rsidRPr="00936710">
        <w:rPr>
          <w:rFonts w:ascii="Times New Roman" w:hAnsi="Times New Roman" w:cs="Times New Roman"/>
          <w:sz w:val="24"/>
          <w:szCs w:val="24"/>
        </w:rPr>
        <w:t>. Similar significant variations have been reported in diverse pearl millet panels, confirming that these traits are amenable to selection</w:t>
      </w:r>
      <w:r w:rsidR="000D178C">
        <w:rPr>
          <w:rFonts w:ascii="Times New Roman" w:hAnsi="Times New Roman" w:cs="Times New Roman"/>
          <w:sz w:val="24"/>
          <w:szCs w:val="24"/>
        </w:rPr>
        <w:t>.</w:t>
      </w:r>
    </w:p>
    <w:p w14:paraId="45584401" w14:textId="2878C970" w:rsidR="00935E6E" w:rsidRDefault="00935E6E" w:rsidP="00833938">
      <w:pPr>
        <w:spacing w:line="276" w:lineRule="auto"/>
        <w:jc w:val="both"/>
        <w:rPr>
          <w:rFonts w:ascii="Times New Roman" w:hAnsi="Times New Roman" w:cs="Times New Roman"/>
          <w:sz w:val="24"/>
          <w:szCs w:val="24"/>
        </w:rPr>
      </w:pPr>
      <w:r w:rsidRPr="00935E6E">
        <w:rPr>
          <w:rFonts w:ascii="Times New Roman" w:hAnsi="Times New Roman" w:cs="Times New Roman"/>
          <w:sz w:val="24"/>
          <w:szCs w:val="24"/>
        </w:rPr>
        <w:t>The Phenotypic Coefficient of Variation (PCV) was consistently higher than the Genotypic Coefficient of Variation (GCV) for all parameters, indicating a noticeable environmental influence on character expression. High PCV and GCV were observed for the number of tillers at 30 DAS (13.77% and 10.26%) and 60 DAS (10.46% and 8.63%)</w:t>
      </w:r>
      <w:r w:rsidR="00637BD3">
        <w:rPr>
          <w:rFonts w:ascii="Times New Roman" w:hAnsi="Times New Roman" w:cs="Times New Roman"/>
          <w:sz w:val="24"/>
          <w:szCs w:val="24"/>
        </w:rPr>
        <w:t xml:space="preserve"> (Table 2)</w:t>
      </w:r>
      <w:r w:rsidRPr="00935E6E">
        <w:rPr>
          <w:rFonts w:ascii="Times New Roman" w:hAnsi="Times New Roman" w:cs="Times New Roman"/>
          <w:sz w:val="24"/>
          <w:szCs w:val="24"/>
        </w:rPr>
        <w:t>. These high variability metrics for tillering suggest a substantial genetic basis for the trait, offering significant scope for improvement through directional selection</w:t>
      </w:r>
      <w:r>
        <w:rPr>
          <w:rFonts w:ascii="Times New Roman" w:hAnsi="Times New Roman" w:cs="Times New Roman"/>
          <w:sz w:val="24"/>
          <w:szCs w:val="24"/>
        </w:rPr>
        <w:t xml:space="preserve"> </w:t>
      </w:r>
      <w:r w:rsidRPr="00935E6E">
        <w:rPr>
          <w:rFonts w:ascii="Times New Roman" w:hAnsi="Times New Roman" w:cs="Times New Roman"/>
          <w:sz w:val="24"/>
          <w:szCs w:val="24"/>
        </w:rPr>
        <w:t>(</w:t>
      </w:r>
      <w:r>
        <w:rPr>
          <w:rFonts w:ascii="Times New Roman" w:hAnsi="Times New Roman" w:cs="Times New Roman"/>
          <w:sz w:val="24"/>
          <w:szCs w:val="24"/>
        </w:rPr>
        <w:t xml:space="preserve">Singh </w:t>
      </w:r>
      <w:r>
        <w:rPr>
          <w:rFonts w:ascii="Times New Roman" w:hAnsi="Times New Roman" w:cs="Times New Roman"/>
          <w:i/>
          <w:iCs/>
          <w:sz w:val="24"/>
          <w:szCs w:val="24"/>
        </w:rPr>
        <w:t xml:space="preserve">et </w:t>
      </w:r>
      <w:r w:rsidRPr="0037093B">
        <w:rPr>
          <w:rFonts w:ascii="Times New Roman" w:hAnsi="Times New Roman" w:cs="Times New Roman"/>
          <w:i/>
          <w:iCs/>
          <w:sz w:val="24"/>
          <w:szCs w:val="24"/>
        </w:rPr>
        <w:t>al</w:t>
      </w:r>
      <w:r>
        <w:rPr>
          <w:rFonts w:ascii="Times New Roman" w:hAnsi="Times New Roman" w:cs="Times New Roman"/>
          <w:sz w:val="24"/>
          <w:szCs w:val="24"/>
        </w:rPr>
        <w:t xml:space="preserve">., 2014; </w:t>
      </w:r>
      <w:proofErr w:type="spellStart"/>
      <w:r w:rsidRPr="00935E6E">
        <w:rPr>
          <w:rFonts w:ascii="Times New Roman" w:hAnsi="Times New Roman" w:cs="Times New Roman"/>
          <w:sz w:val="24"/>
          <w:szCs w:val="24"/>
        </w:rPr>
        <w:t>Narasimhulu</w:t>
      </w:r>
      <w:proofErr w:type="spellEnd"/>
      <w:r w:rsidRPr="00935E6E">
        <w:rPr>
          <w:rFonts w:ascii="Times New Roman" w:hAnsi="Times New Roman" w:cs="Times New Roman"/>
          <w:sz w:val="24"/>
          <w:szCs w:val="24"/>
        </w:rPr>
        <w:t xml:space="preserve"> </w:t>
      </w:r>
      <w:r w:rsidRPr="00935E6E">
        <w:rPr>
          <w:rFonts w:ascii="Times New Roman" w:hAnsi="Times New Roman" w:cs="Times New Roman"/>
          <w:i/>
          <w:iCs/>
          <w:sz w:val="24"/>
          <w:szCs w:val="24"/>
        </w:rPr>
        <w:t>et al</w:t>
      </w:r>
      <w:r w:rsidRPr="00935E6E">
        <w:rPr>
          <w:rFonts w:ascii="Times New Roman" w:hAnsi="Times New Roman" w:cs="Times New Roman"/>
          <w:sz w:val="24"/>
          <w:szCs w:val="24"/>
        </w:rPr>
        <w:t xml:space="preserve">., 2021). Conversely, the lowest variability was recorded for plant height at </w:t>
      </w:r>
      <w:r w:rsidRPr="00935E6E">
        <w:rPr>
          <w:rFonts w:ascii="Times New Roman" w:hAnsi="Times New Roman" w:cs="Times New Roman"/>
          <w:sz w:val="24"/>
          <w:szCs w:val="24"/>
        </w:rPr>
        <w:lastRenderedPageBreak/>
        <w:t>60 DAS (PCV 1.88%, GCV 0.95%), suggesting that this character is highly stable within this specific germplasm</w:t>
      </w:r>
      <w:r>
        <w:rPr>
          <w:rFonts w:ascii="Times New Roman" w:hAnsi="Times New Roman" w:cs="Times New Roman"/>
          <w:sz w:val="24"/>
          <w:szCs w:val="24"/>
        </w:rPr>
        <w:t>.</w:t>
      </w:r>
    </w:p>
    <w:p w14:paraId="21262399" w14:textId="22B41686" w:rsidR="00123AE7" w:rsidRPr="00123AE7" w:rsidRDefault="00123AE7" w:rsidP="00833938">
      <w:pPr>
        <w:spacing w:line="276" w:lineRule="auto"/>
        <w:jc w:val="both"/>
        <w:rPr>
          <w:rFonts w:ascii="Times New Roman" w:hAnsi="Times New Roman" w:cs="Times New Roman"/>
          <w:b/>
          <w:bCs/>
          <w:sz w:val="24"/>
          <w:szCs w:val="24"/>
        </w:rPr>
      </w:pPr>
      <w:r w:rsidRPr="00123AE7">
        <w:rPr>
          <w:rFonts w:ascii="Times New Roman" w:hAnsi="Times New Roman" w:cs="Times New Roman"/>
          <w:b/>
          <w:bCs/>
          <w:sz w:val="24"/>
          <w:szCs w:val="24"/>
        </w:rPr>
        <w:t>Table 1: Analysis of variance for growth and yield traits in pearl millet</w:t>
      </w:r>
    </w:p>
    <w:tbl>
      <w:tblPr>
        <w:tblStyle w:val="GridTable1Light1"/>
        <w:tblW w:w="0" w:type="auto"/>
        <w:tblLook w:val="04A0" w:firstRow="1" w:lastRow="0" w:firstColumn="1" w:lastColumn="0" w:noHBand="0" w:noVBand="1"/>
      </w:tblPr>
      <w:tblGrid>
        <w:gridCol w:w="2930"/>
        <w:gridCol w:w="970"/>
        <w:gridCol w:w="1023"/>
        <w:gridCol w:w="983"/>
        <w:gridCol w:w="983"/>
        <w:gridCol w:w="1956"/>
      </w:tblGrid>
      <w:tr w:rsidR="006B7FBB" w:rsidRPr="00123AE7" w14:paraId="077428A5" w14:textId="77777777" w:rsidTr="00123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E7FED" w14:textId="77777777" w:rsidR="006B7FBB" w:rsidRPr="00123AE7" w:rsidRDefault="006B7FBB" w:rsidP="00833938">
            <w:pPr>
              <w:spacing w:line="276" w:lineRule="auto"/>
              <w:jc w:val="center"/>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Trait</w:t>
            </w:r>
          </w:p>
        </w:tc>
        <w:tc>
          <w:tcPr>
            <w:tcW w:w="0" w:type="auto"/>
            <w:hideMark/>
          </w:tcPr>
          <w:p w14:paraId="049E8549"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F value</w:t>
            </w:r>
          </w:p>
        </w:tc>
        <w:tc>
          <w:tcPr>
            <w:tcW w:w="0" w:type="auto"/>
            <w:hideMark/>
          </w:tcPr>
          <w:p w14:paraId="5A7CF6F8"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CV (%)</w:t>
            </w:r>
          </w:p>
        </w:tc>
        <w:tc>
          <w:tcPr>
            <w:tcW w:w="0" w:type="auto"/>
            <w:hideMark/>
          </w:tcPr>
          <w:p w14:paraId="071B6C0D"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CD 5%</w:t>
            </w:r>
          </w:p>
        </w:tc>
        <w:tc>
          <w:tcPr>
            <w:tcW w:w="0" w:type="auto"/>
            <w:hideMark/>
          </w:tcPr>
          <w:p w14:paraId="420CEE0A"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CD 1%</w:t>
            </w:r>
          </w:p>
        </w:tc>
        <w:tc>
          <w:tcPr>
            <w:tcW w:w="0" w:type="auto"/>
            <w:hideMark/>
          </w:tcPr>
          <w:p w14:paraId="0514BBC5"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Inference</w:t>
            </w:r>
          </w:p>
        </w:tc>
      </w:tr>
      <w:tr w:rsidR="006B7FBB" w:rsidRPr="00123AE7" w14:paraId="239B69BA"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0E47FEA3"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Plant height (30 DAS)</w:t>
            </w:r>
          </w:p>
        </w:tc>
        <w:tc>
          <w:tcPr>
            <w:tcW w:w="0" w:type="auto"/>
            <w:hideMark/>
          </w:tcPr>
          <w:p w14:paraId="7B006BA2"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142.62</w:t>
            </w:r>
          </w:p>
        </w:tc>
        <w:tc>
          <w:tcPr>
            <w:tcW w:w="0" w:type="auto"/>
            <w:hideMark/>
          </w:tcPr>
          <w:p w14:paraId="362C27A2"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2.52</w:t>
            </w:r>
          </w:p>
        </w:tc>
        <w:tc>
          <w:tcPr>
            <w:tcW w:w="0" w:type="auto"/>
            <w:hideMark/>
          </w:tcPr>
          <w:p w14:paraId="56F9327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4.26</w:t>
            </w:r>
          </w:p>
        </w:tc>
        <w:tc>
          <w:tcPr>
            <w:tcW w:w="0" w:type="auto"/>
            <w:hideMark/>
          </w:tcPr>
          <w:p w14:paraId="3110E28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5.65</w:t>
            </w:r>
          </w:p>
        </w:tc>
        <w:tc>
          <w:tcPr>
            <w:tcW w:w="0" w:type="auto"/>
            <w:hideMark/>
          </w:tcPr>
          <w:p w14:paraId="6FD042B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2FDB37F0"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1C33CDED"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Plant height (60 DAS)</w:t>
            </w:r>
          </w:p>
        </w:tc>
        <w:tc>
          <w:tcPr>
            <w:tcW w:w="0" w:type="auto"/>
            <w:hideMark/>
          </w:tcPr>
          <w:p w14:paraId="0A6FD04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323.71</w:t>
            </w:r>
          </w:p>
        </w:tc>
        <w:tc>
          <w:tcPr>
            <w:tcW w:w="0" w:type="auto"/>
            <w:hideMark/>
          </w:tcPr>
          <w:p w14:paraId="4FE8AF0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1.63</w:t>
            </w:r>
          </w:p>
        </w:tc>
        <w:tc>
          <w:tcPr>
            <w:tcW w:w="0" w:type="auto"/>
            <w:hideMark/>
          </w:tcPr>
          <w:p w14:paraId="2C900C3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3.73</w:t>
            </w:r>
          </w:p>
        </w:tc>
        <w:tc>
          <w:tcPr>
            <w:tcW w:w="0" w:type="auto"/>
            <w:hideMark/>
          </w:tcPr>
          <w:p w14:paraId="2D3278C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4.95</w:t>
            </w:r>
          </w:p>
        </w:tc>
        <w:tc>
          <w:tcPr>
            <w:tcW w:w="0" w:type="auto"/>
            <w:hideMark/>
          </w:tcPr>
          <w:p w14:paraId="0450EE8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11281A5D"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07FDC0F1"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Tillers (30 DAS)</w:t>
            </w:r>
          </w:p>
        </w:tc>
        <w:tc>
          <w:tcPr>
            <w:tcW w:w="0" w:type="auto"/>
            <w:hideMark/>
          </w:tcPr>
          <w:p w14:paraId="2CDF8D5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4.27</w:t>
            </w:r>
          </w:p>
        </w:tc>
        <w:tc>
          <w:tcPr>
            <w:tcW w:w="0" w:type="auto"/>
            <w:hideMark/>
          </w:tcPr>
          <w:p w14:paraId="5B2E51BA"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16.44</w:t>
            </w:r>
          </w:p>
        </w:tc>
        <w:tc>
          <w:tcPr>
            <w:tcW w:w="0" w:type="auto"/>
            <w:hideMark/>
          </w:tcPr>
          <w:p w14:paraId="1B022EC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1.27</w:t>
            </w:r>
          </w:p>
        </w:tc>
        <w:tc>
          <w:tcPr>
            <w:tcW w:w="0" w:type="auto"/>
            <w:hideMark/>
          </w:tcPr>
          <w:p w14:paraId="3DCA4D5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1.68</w:t>
            </w:r>
          </w:p>
        </w:tc>
        <w:tc>
          <w:tcPr>
            <w:tcW w:w="0" w:type="auto"/>
            <w:hideMark/>
          </w:tcPr>
          <w:p w14:paraId="15058E1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1934EECE"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4A8822BF"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Tillers (60 DAS)</w:t>
            </w:r>
          </w:p>
        </w:tc>
        <w:tc>
          <w:tcPr>
            <w:tcW w:w="0" w:type="auto"/>
            <w:hideMark/>
          </w:tcPr>
          <w:p w14:paraId="63A9E5B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5.95</w:t>
            </w:r>
          </w:p>
        </w:tc>
        <w:tc>
          <w:tcPr>
            <w:tcW w:w="0" w:type="auto"/>
            <w:hideMark/>
          </w:tcPr>
          <w:p w14:paraId="1753626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13.55</w:t>
            </w:r>
          </w:p>
        </w:tc>
        <w:tc>
          <w:tcPr>
            <w:tcW w:w="0" w:type="auto"/>
            <w:hideMark/>
          </w:tcPr>
          <w:p w14:paraId="74F30DD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1.18</w:t>
            </w:r>
          </w:p>
        </w:tc>
        <w:tc>
          <w:tcPr>
            <w:tcW w:w="0" w:type="auto"/>
            <w:hideMark/>
          </w:tcPr>
          <w:p w14:paraId="2B65E33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1.56</w:t>
            </w:r>
          </w:p>
        </w:tc>
        <w:tc>
          <w:tcPr>
            <w:tcW w:w="0" w:type="auto"/>
            <w:hideMark/>
          </w:tcPr>
          <w:p w14:paraId="7EC9A7B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789A90A2"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1EBA131B"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Internode length (30 DAS)</w:t>
            </w:r>
          </w:p>
        </w:tc>
        <w:tc>
          <w:tcPr>
            <w:tcW w:w="0" w:type="auto"/>
            <w:hideMark/>
          </w:tcPr>
          <w:p w14:paraId="637BA41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9.71</w:t>
            </w:r>
          </w:p>
        </w:tc>
        <w:tc>
          <w:tcPr>
            <w:tcW w:w="0" w:type="auto"/>
            <w:hideMark/>
          </w:tcPr>
          <w:p w14:paraId="3B2B025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9.66</w:t>
            </w:r>
          </w:p>
        </w:tc>
        <w:tc>
          <w:tcPr>
            <w:tcW w:w="0" w:type="auto"/>
            <w:hideMark/>
          </w:tcPr>
          <w:p w14:paraId="7C066D2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1.40</w:t>
            </w:r>
          </w:p>
        </w:tc>
        <w:tc>
          <w:tcPr>
            <w:tcW w:w="0" w:type="auto"/>
            <w:hideMark/>
          </w:tcPr>
          <w:p w14:paraId="1D96099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1.86</w:t>
            </w:r>
          </w:p>
        </w:tc>
        <w:tc>
          <w:tcPr>
            <w:tcW w:w="0" w:type="auto"/>
            <w:hideMark/>
          </w:tcPr>
          <w:p w14:paraId="1FFAEE7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37CF3FB3"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5CAB9567"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3D8F88A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7.24</w:t>
            </w:r>
          </w:p>
        </w:tc>
        <w:tc>
          <w:tcPr>
            <w:tcW w:w="0" w:type="auto"/>
            <w:hideMark/>
          </w:tcPr>
          <w:p w14:paraId="01CBA44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11.51</w:t>
            </w:r>
          </w:p>
        </w:tc>
        <w:tc>
          <w:tcPr>
            <w:tcW w:w="0" w:type="auto"/>
            <w:hideMark/>
          </w:tcPr>
          <w:p w14:paraId="7C6B113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2.17</w:t>
            </w:r>
          </w:p>
        </w:tc>
        <w:tc>
          <w:tcPr>
            <w:tcW w:w="0" w:type="auto"/>
            <w:hideMark/>
          </w:tcPr>
          <w:p w14:paraId="32802C6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2.89</w:t>
            </w:r>
          </w:p>
        </w:tc>
        <w:tc>
          <w:tcPr>
            <w:tcW w:w="0" w:type="auto"/>
            <w:hideMark/>
          </w:tcPr>
          <w:p w14:paraId="7A33FF1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7A9512C3"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24CB7E2F"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No. of leaves (30 DAS)</w:t>
            </w:r>
          </w:p>
        </w:tc>
        <w:tc>
          <w:tcPr>
            <w:tcW w:w="0" w:type="auto"/>
            <w:hideMark/>
          </w:tcPr>
          <w:p w14:paraId="2DB4A7D8"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19.22</w:t>
            </w:r>
          </w:p>
        </w:tc>
        <w:tc>
          <w:tcPr>
            <w:tcW w:w="0" w:type="auto"/>
            <w:hideMark/>
          </w:tcPr>
          <w:p w14:paraId="082C8B1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6.72</w:t>
            </w:r>
          </w:p>
        </w:tc>
        <w:tc>
          <w:tcPr>
            <w:tcW w:w="0" w:type="auto"/>
            <w:hideMark/>
          </w:tcPr>
          <w:p w14:paraId="2FE089D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2.40</w:t>
            </w:r>
          </w:p>
        </w:tc>
        <w:tc>
          <w:tcPr>
            <w:tcW w:w="0" w:type="auto"/>
            <w:hideMark/>
          </w:tcPr>
          <w:p w14:paraId="54157F9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3.18</w:t>
            </w:r>
          </w:p>
        </w:tc>
        <w:tc>
          <w:tcPr>
            <w:tcW w:w="0" w:type="auto"/>
            <w:hideMark/>
          </w:tcPr>
          <w:p w14:paraId="57CD507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7B2FB21B"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43FDB6C1"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No. of leaves (60 DAS)</w:t>
            </w:r>
          </w:p>
        </w:tc>
        <w:tc>
          <w:tcPr>
            <w:tcW w:w="0" w:type="auto"/>
            <w:hideMark/>
          </w:tcPr>
          <w:p w14:paraId="7758E3F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24.02</w:t>
            </w:r>
          </w:p>
        </w:tc>
        <w:tc>
          <w:tcPr>
            <w:tcW w:w="0" w:type="auto"/>
            <w:hideMark/>
          </w:tcPr>
          <w:p w14:paraId="01F6AB9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6.03</w:t>
            </w:r>
          </w:p>
        </w:tc>
        <w:tc>
          <w:tcPr>
            <w:tcW w:w="0" w:type="auto"/>
            <w:hideMark/>
          </w:tcPr>
          <w:p w14:paraId="6F220F1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3.01</w:t>
            </w:r>
          </w:p>
        </w:tc>
        <w:tc>
          <w:tcPr>
            <w:tcW w:w="0" w:type="auto"/>
            <w:hideMark/>
          </w:tcPr>
          <w:p w14:paraId="08AA68B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3.99</w:t>
            </w:r>
          </w:p>
        </w:tc>
        <w:tc>
          <w:tcPr>
            <w:tcW w:w="0" w:type="auto"/>
            <w:hideMark/>
          </w:tcPr>
          <w:p w14:paraId="0C7EE54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7234D952"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6FD0AEAA"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Leaf width (30 DAS)</w:t>
            </w:r>
          </w:p>
        </w:tc>
        <w:tc>
          <w:tcPr>
            <w:tcW w:w="0" w:type="auto"/>
            <w:hideMark/>
          </w:tcPr>
          <w:p w14:paraId="33C9AF8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6.49</w:t>
            </w:r>
          </w:p>
        </w:tc>
        <w:tc>
          <w:tcPr>
            <w:tcW w:w="0" w:type="auto"/>
            <w:hideMark/>
          </w:tcPr>
          <w:p w14:paraId="66FEB78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12.95</w:t>
            </w:r>
          </w:p>
        </w:tc>
        <w:tc>
          <w:tcPr>
            <w:tcW w:w="0" w:type="auto"/>
            <w:hideMark/>
          </w:tcPr>
          <w:p w14:paraId="54D4641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0.66</w:t>
            </w:r>
          </w:p>
        </w:tc>
        <w:tc>
          <w:tcPr>
            <w:tcW w:w="0" w:type="auto"/>
            <w:hideMark/>
          </w:tcPr>
          <w:p w14:paraId="7310348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0.88</w:t>
            </w:r>
          </w:p>
        </w:tc>
        <w:tc>
          <w:tcPr>
            <w:tcW w:w="0" w:type="auto"/>
            <w:hideMark/>
          </w:tcPr>
          <w:p w14:paraId="4FBBC9A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07BD003A"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70821912"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Leaf width (60 DAS)</w:t>
            </w:r>
          </w:p>
        </w:tc>
        <w:tc>
          <w:tcPr>
            <w:tcW w:w="0" w:type="auto"/>
            <w:hideMark/>
          </w:tcPr>
          <w:p w14:paraId="4A08B22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6.72</w:t>
            </w:r>
          </w:p>
        </w:tc>
        <w:tc>
          <w:tcPr>
            <w:tcW w:w="0" w:type="auto"/>
            <w:hideMark/>
          </w:tcPr>
          <w:p w14:paraId="1FBE666A"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12.09</w:t>
            </w:r>
          </w:p>
        </w:tc>
        <w:tc>
          <w:tcPr>
            <w:tcW w:w="0" w:type="auto"/>
            <w:hideMark/>
          </w:tcPr>
          <w:p w14:paraId="666BC1C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0.95</w:t>
            </w:r>
          </w:p>
        </w:tc>
        <w:tc>
          <w:tcPr>
            <w:tcW w:w="0" w:type="auto"/>
            <w:hideMark/>
          </w:tcPr>
          <w:p w14:paraId="4EF6D8B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1.26</w:t>
            </w:r>
          </w:p>
        </w:tc>
        <w:tc>
          <w:tcPr>
            <w:tcW w:w="0" w:type="auto"/>
            <w:hideMark/>
          </w:tcPr>
          <w:p w14:paraId="6EE5FA37"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049146B5"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78BE6870"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Stem diameter (30 DAS)</w:t>
            </w:r>
          </w:p>
        </w:tc>
        <w:tc>
          <w:tcPr>
            <w:tcW w:w="0" w:type="auto"/>
            <w:hideMark/>
          </w:tcPr>
          <w:p w14:paraId="3BB999C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2.72</w:t>
            </w:r>
          </w:p>
        </w:tc>
        <w:tc>
          <w:tcPr>
            <w:tcW w:w="0" w:type="auto"/>
            <w:hideMark/>
          </w:tcPr>
          <w:p w14:paraId="0B5C9CA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20.03</w:t>
            </w:r>
          </w:p>
        </w:tc>
        <w:tc>
          <w:tcPr>
            <w:tcW w:w="0" w:type="auto"/>
            <w:hideMark/>
          </w:tcPr>
          <w:p w14:paraId="7AF14BF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2.92</w:t>
            </w:r>
          </w:p>
        </w:tc>
        <w:tc>
          <w:tcPr>
            <w:tcW w:w="0" w:type="auto"/>
            <w:hideMark/>
          </w:tcPr>
          <w:p w14:paraId="15FC1228"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3.88</w:t>
            </w:r>
          </w:p>
        </w:tc>
        <w:tc>
          <w:tcPr>
            <w:tcW w:w="0" w:type="auto"/>
            <w:hideMark/>
          </w:tcPr>
          <w:p w14:paraId="025150B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bl>
    <w:p w14:paraId="4AABAD7A" w14:textId="77777777" w:rsidR="00123AE7" w:rsidRDefault="00123AE7" w:rsidP="00833938">
      <w:pPr>
        <w:spacing w:line="276" w:lineRule="auto"/>
        <w:jc w:val="both"/>
        <w:rPr>
          <w:rFonts w:ascii="Times New Roman" w:hAnsi="Times New Roman" w:cs="Times New Roman"/>
          <w:sz w:val="24"/>
          <w:szCs w:val="24"/>
        </w:rPr>
      </w:pPr>
    </w:p>
    <w:p w14:paraId="2A63C05D" w14:textId="77777777" w:rsidR="003A2ECC" w:rsidRP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b/>
          <w:bCs/>
          <w:sz w:val="24"/>
          <w:szCs w:val="24"/>
        </w:rPr>
        <w:t>Heritability and Genetic Advance</w:t>
      </w:r>
    </w:p>
    <w:p w14:paraId="4FD77ADD" w14:textId="0C948B56" w:rsidR="003A2ECC" w:rsidRP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sz w:val="24"/>
          <w:szCs w:val="24"/>
        </w:rPr>
        <w:t>The estimates for broad-sense heritability varied significantly, ranging from a high of 89.5% for stem diameter at 30 DAS to a minimum of 6.80% for leaf fresh weight at 30 DAS</w:t>
      </w:r>
      <w:r w:rsidR="00637BD3">
        <w:rPr>
          <w:rFonts w:ascii="Times New Roman" w:hAnsi="Times New Roman" w:cs="Times New Roman"/>
          <w:sz w:val="24"/>
          <w:szCs w:val="24"/>
        </w:rPr>
        <w:t xml:space="preserve"> (Table 2)</w:t>
      </w:r>
      <w:r w:rsidRPr="003A2ECC">
        <w:rPr>
          <w:rFonts w:ascii="Times New Roman" w:hAnsi="Times New Roman" w:cs="Times New Roman"/>
          <w:sz w:val="24"/>
          <w:szCs w:val="24"/>
        </w:rPr>
        <w:t xml:space="preserve">. </w:t>
      </w:r>
      <w:r w:rsidR="00793755" w:rsidRPr="00793755">
        <w:rPr>
          <w:rFonts w:ascii="Times New Roman" w:hAnsi="Times New Roman" w:cs="Times New Roman"/>
          <w:sz w:val="24"/>
          <w:szCs w:val="24"/>
        </w:rPr>
        <w:t>Substantial heritability estimates were observed for leaf number at 30 DAS (78.9%) and 60 DAS (78.8%), suggesting that these traits are relatively stable across varying environmental conditions and demonstrate a strong genetic basis, with effective transmission from parents to progeny</w:t>
      </w:r>
      <w:r w:rsidR="00133824">
        <w:rPr>
          <w:rFonts w:ascii="Times New Roman" w:hAnsi="Times New Roman" w:cs="Times New Roman"/>
          <w:sz w:val="24"/>
          <w:szCs w:val="24"/>
        </w:rPr>
        <w:t>.</w:t>
      </w:r>
    </w:p>
    <w:p w14:paraId="18914A47" w14:textId="7AFFEEB6" w:rsid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sz w:val="24"/>
          <w:szCs w:val="24"/>
        </w:rPr>
        <w:t xml:space="preserve">According to Johnson </w:t>
      </w:r>
      <w:r w:rsidRPr="003A2ECC">
        <w:rPr>
          <w:rFonts w:ascii="Times New Roman" w:hAnsi="Times New Roman" w:cs="Times New Roman"/>
          <w:i/>
          <w:iCs/>
          <w:sz w:val="24"/>
          <w:szCs w:val="24"/>
        </w:rPr>
        <w:t>et al</w:t>
      </w:r>
      <w:r w:rsidRPr="003A2ECC">
        <w:rPr>
          <w:rFonts w:ascii="Times New Roman" w:hAnsi="Times New Roman" w:cs="Times New Roman"/>
          <w:sz w:val="24"/>
          <w:szCs w:val="24"/>
        </w:rPr>
        <w:t>. (1955), heritability alone is insufficient for predicting the outcome of selection; it must be considered alongside Genetic Advance as</w:t>
      </w:r>
      <w:r w:rsidR="00F22265">
        <w:rPr>
          <w:rFonts w:ascii="Times New Roman" w:hAnsi="Times New Roman" w:cs="Times New Roman"/>
          <w:sz w:val="24"/>
          <w:szCs w:val="24"/>
        </w:rPr>
        <w:t xml:space="preserve"> per cent</w:t>
      </w:r>
      <w:r w:rsidRPr="003A2ECC">
        <w:rPr>
          <w:rFonts w:ascii="Times New Roman" w:hAnsi="Times New Roman" w:cs="Times New Roman"/>
          <w:sz w:val="24"/>
          <w:szCs w:val="24"/>
        </w:rPr>
        <w:t xml:space="preserve"> of mean (GAM). In this study, the number of tillers at 30 DAS and 60 DAS showed moderate GAM (15.77% and 14.69%) coupled with moderate to high heritability. This combination suggests the involvement of additive gene action, indicating that selection for high-tillering genotypes would lead to stable genetic improvement in subsequent generations</w:t>
      </w:r>
      <w:r w:rsidR="0037093B">
        <w:rPr>
          <w:rFonts w:ascii="Times New Roman" w:hAnsi="Times New Roman" w:cs="Times New Roman"/>
          <w:sz w:val="24"/>
          <w:szCs w:val="24"/>
        </w:rPr>
        <w:t>.</w:t>
      </w:r>
    </w:p>
    <w:p w14:paraId="3649A40C" w14:textId="03661F67" w:rsidR="00977396" w:rsidRDefault="00977396" w:rsidP="00833938">
      <w:pPr>
        <w:spacing w:line="276" w:lineRule="auto"/>
        <w:jc w:val="both"/>
        <w:rPr>
          <w:rFonts w:ascii="Times New Roman" w:hAnsi="Times New Roman" w:cs="Times New Roman"/>
          <w:b/>
          <w:bCs/>
          <w:sz w:val="24"/>
          <w:szCs w:val="24"/>
        </w:rPr>
      </w:pPr>
    </w:p>
    <w:p w14:paraId="7FCF666A" w14:textId="5298F2F5" w:rsidR="00285D2B" w:rsidRDefault="00285D2B" w:rsidP="00833938">
      <w:pPr>
        <w:spacing w:line="276" w:lineRule="auto"/>
        <w:jc w:val="both"/>
        <w:rPr>
          <w:rFonts w:ascii="Times New Roman" w:hAnsi="Times New Roman" w:cs="Times New Roman"/>
          <w:b/>
          <w:bCs/>
          <w:sz w:val="24"/>
          <w:szCs w:val="24"/>
        </w:rPr>
      </w:pPr>
    </w:p>
    <w:p w14:paraId="50AD83FC" w14:textId="77777777" w:rsidR="00285D2B" w:rsidRDefault="00285D2B" w:rsidP="00833938">
      <w:pPr>
        <w:spacing w:line="276" w:lineRule="auto"/>
        <w:jc w:val="both"/>
        <w:rPr>
          <w:rFonts w:ascii="Times New Roman" w:hAnsi="Times New Roman" w:cs="Times New Roman"/>
          <w:b/>
          <w:bCs/>
          <w:sz w:val="24"/>
          <w:szCs w:val="24"/>
        </w:rPr>
      </w:pPr>
    </w:p>
    <w:p w14:paraId="2CF98ED9" w14:textId="7D440A3C" w:rsidR="00990678" w:rsidRPr="00990678" w:rsidRDefault="00990678" w:rsidP="00833938">
      <w:pPr>
        <w:spacing w:line="276" w:lineRule="auto"/>
        <w:jc w:val="both"/>
        <w:rPr>
          <w:rFonts w:ascii="Times New Roman" w:hAnsi="Times New Roman" w:cs="Times New Roman"/>
          <w:b/>
          <w:bCs/>
          <w:sz w:val="24"/>
          <w:szCs w:val="24"/>
        </w:rPr>
      </w:pPr>
      <w:r w:rsidRPr="00990678">
        <w:rPr>
          <w:rFonts w:ascii="Times New Roman" w:hAnsi="Times New Roman" w:cs="Times New Roman"/>
          <w:b/>
          <w:bCs/>
          <w:sz w:val="24"/>
          <w:szCs w:val="24"/>
        </w:rPr>
        <w:t>Table 2. Estimates of genetic variability for key traits</w:t>
      </w:r>
    </w:p>
    <w:tbl>
      <w:tblPr>
        <w:tblStyle w:val="TableGrid"/>
        <w:tblW w:w="0" w:type="auto"/>
        <w:tblLook w:val="04A0" w:firstRow="1" w:lastRow="0" w:firstColumn="1" w:lastColumn="0" w:noHBand="0" w:noVBand="1"/>
      </w:tblPr>
      <w:tblGrid>
        <w:gridCol w:w="1930"/>
        <w:gridCol w:w="876"/>
        <w:gridCol w:w="1168"/>
        <w:gridCol w:w="939"/>
        <w:gridCol w:w="957"/>
        <w:gridCol w:w="745"/>
        <w:gridCol w:w="1122"/>
        <w:gridCol w:w="1505"/>
      </w:tblGrid>
      <w:tr w:rsidR="00990678" w:rsidRPr="00990678" w14:paraId="336306BB" w14:textId="77777777" w:rsidTr="00990678">
        <w:tc>
          <w:tcPr>
            <w:tcW w:w="0" w:type="auto"/>
            <w:hideMark/>
          </w:tcPr>
          <w:p w14:paraId="7DE5CA44"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Trait</w:t>
            </w:r>
          </w:p>
        </w:tc>
        <w:tc>
          <w:tcPr>
            <w:tcW w:w="0" w:type="auto"/>
            <w:hideMark/>
          </w:tcPr>
          <w:p w14:paraId="738D91B4"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Mean</w:t>
            </w:r>
          </w:p>
        </w:tc>
        <w:tc>
          <w:tcPr>
            <w:tcW w:w="0" w:type="auto"/>
            <w:hideMark/>
          </w:tcPr>
          <w:p w14:paraId="191BA21A"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Range</w:t>
            </w:r>
          </w:p>
        </w:tc>
        <w:tc>
          <w:tcPr>
            <w:tcW w:w="0" w:type="auto"/>
            <w:hideMark/>
          </w:tcPr>
          <w:p w14:paraId="54266EB9"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PCV (%)</w:t>
            </w:r>
          </w:p>
        </w:tc>
        <w:tc>
          <w:tcPr>
            <w:tcW w:w="0" w:type="auto"/>
            <w:hideMark/>
          </w:tcPr>
          <w:p w14:paraId="6172A0A6"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GCV (%)</w:t>
            </w:r>
          </w:p>
        </w:tc>
        <w:tc>
          <w:tcPr>
            <w:tcW w:w="0" w:type="auto"/>
            <w:hideMark/>
          </w:tcPr>
          <w:p w14:paraId="0589DA4C"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h² (%)</w:t>
            </w:r>
          </w:p>
        </w:tc>
        <w:tc>
          <w:tcPr>
            <w:tcW w:w="0" w:type="auto"/>
            <w:hideMark/>
          </w:tcPr>
          <w:p w14:paraId="14884EDC"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GA % Mean</w:t>
            </w:r>
          </w:p>
        </w:tc>
        <w:tc>
          <w:tcPr>
            <w:tcW w:w="0" w:type="auto"/>
            <w:hideMark/>
          </w:tcPr>
          <w:p w14:paraId="4C45F8B5"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Genetic Control</w:t>
            </w:r>
          </w:p>
        </w:tc>
      </w:tr>
      <w:tr w:rsidR="00990678" w:rsidRPr="00990678" w14:paraId="664CC570" w14:textId="77777777" w:rsidTr="00990678">
        <w:tc>
          <w:tcPr>
            <w:tcW w:w="0" w:type="auto"/>
            <w:hideMark/>
          </w:tcPr>
          <w:p w14:paraId="7905F8A4"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Plant height (30 DAS)</w:t>
            </w:r>
          </w:p>
        </w:tc>
        <w:tc>
          <w:tcPr>
            <w:tcW w:w="0" w:type="auto"/>
            <w:hideMark/>
          </w:tcPr>
          <w:p w14:paraId="75209B1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106.54</w:t>
            </w:r>
          </w:p>
        </w:tc>
        <w:tc>
          <w:tcPr>
            <w:tcW w:w="0" w:type="auto"/>
            <w:hideMark/>
          </w:tcPr>
          <w:p w14:paraId="7EE9E62A"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92.66–115.33</w:t>
            </w:r>
          </w:p>
        </w:tc>
        <w:tc>
          <w:tcPr>
            <w:tcW w:w="0" w:type="auto"/>
            <w:hideMark/>
          </w:tcPr>
          <w:p w14:paraId="6E2FD75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4.70</w:t>
            </w:r>
          </w:p>
        </w:tc>
        <w:tc>
          <w:tcPr>
            <w:tcW w:w="0" w:type="auto"/>
            <w:hideMark/>
          </w:tcPr>
          <w:p w14:paraId="3C65D93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4.13</w:t>
            </w:r>
          </w:p>
        </w:tc>
        <w:tc>
          <w:tcPr>
            <w:tcW w:w="0" w:type="auto"/>
            <w:hideMark/>
          </w:tcPr>
          <w:p w14:paraId="2A4BB388"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77.1</w:t>
            </w:r>
          </w:p>
        </w:tc>
        <w:tc>
          <w:tcPr>
            <w:tcW w:w="0" w:type="auto"/>
            <w:hideMark/>
          </w:tcPr>
          <w:p w14:paraId="35332EF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7.47</w:t>
            </w:r>
          </w:p>
        </w:tc>
        <w:tc>
          <w:tcPr>
            <w:tcW w:w="0" w:type="auto"/>
            <w:hideMark/>
          </w:tcPr>
          <w:p w14:paraId="079E7DC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390940EB" w14:textId="77777777" w:rsidTr="00990678">
        <w:tc>
          <w:tcPr>
            <w:tcW w:w="0" w:type="auto"/>
            <w:hideMark/>
          </w:tcPr>
          <w:p w14:paraId="2A3F3AB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Tillers (30 DAS)</w:t>
            </w:r>
          </w:p>
        </w:tc>
        <w:tc>
          <w:tcPr>
            <w:tcW w:w="0" w:type="auto"/>
            <w:hideMark/>
          </w:tcPr>
          <w:p w14:paraId="56BC874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5.11</w:t>
            </w:r>
          </w:p>
        </w:tc>
        <w:tc>
          <w:tcPr>
            <w:tcW w:w="0" w:type="auto"/>
            <w:hideMark/>
          </w:tcPr>
          <w:p w14:paraId="199F626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3.83–</w:t>
            </w:r>
            <w:r w:rsidRPr="00990678">
              <w:rPr>
                <w:rFonts w:ascii="Times New Roman" w:eastAsia="Times New Roman" w:hAnsi="Times New Roman" w:cs="Times New Roman"/>
                <w:kern w:val="0"/>
                <w:sz w:val="24"/>
                <w:szCs w:val="24"/>
                <w:lang w:eastAsia="en-IN"/>
                <w14:ligatures w14:val="none"/>
              </w:rPr>
              <w:lastRenderedPageBreak/>
              <w:t>6.16</w:t>
            </w:r>
          </w:p>
        </w:tc>
        <w:tc>
          <w:tcPr>
            <w:tcW w:w="0" w:type="auto"/>
            <w:hideMark/>
          </w:tcPr>
          <w:p w14:paraId="128DC8B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lastRenderedPageBreak/>
              <w:t>13.77</w:t>
            </w:r>
          </w:p>
        </w:tc>
        <w:tc>
          <w:tcPr>
            <w:tcW w:w="0" w:type="auto"/>
            <w:hideMark/>
          </w:tcPr>
          <w:p w14:paraId="6459745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10.26</w:t>
            </w:r>
          </w:p>
        </w:tc>
        <w:tc>
          <w:tcPr>
            <w:tcW w:w="0" w:type="auto"/>
            <w:hideMark/>
          </w:tcPr>
          <w:p w14:paraId="56D0E40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55.6</w:t>
            </w:r>
          </w:p>
        </w:tc>
        <w:tc>
          <w:tcPr>
            <w:tcW w:w="0" w:type="auto"/>
            <w:hideMark/>
          </w:tcPr>
          <w:p w14:paraId="26C7CF4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15.77</w:t>
            </w:r>
          </w:p>
        </w:tc>
        <w:tc>
          <w:tcPr>
            <w:tcW w:w="0" w:type="auto"/>
            <w:hideMark/>
          </w:tcPr>
          <w:p w14:paraId="5A66E91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 xml:space="preserve">Moderate </w:t>
            </w:r>
            <w:r w:rsidRPr="00990678">
              <w:rPr>
                <w:rFonts w:ascii="Times New Roman" w:eastAsia="Times New Roman" w:hAnsi="Times New Roman" w:cs="Times New Roman"/>
                <w:kern w:val="0"/>
                <w:sz w:val="24"/>
                <w:szCs w:val="24"/>
                <w:lang w:eastAsia="en-IN"/>
                <w14:ligatures w14:val="none"/>
              </w:rPr>
              <w:lastRenderedPageBreak/>
              <w:t>additive</w:t>
            </w:r>
          </w:p>
        </w:tc>
      </w:tr>
      <w:tr w:rsidR="00990678" w:rsidRPr="00990678" w14:paraId="44E1A3ED" w14:textId="77777777" w:rsidTr="00990678">
        <w:tc>
          <w:tcPr>
            <w:tcW w:w="0" w:type="auto"/>
            <w:hideMark/>
          </w:tcPr>
          <w:p w14:paraId="330C533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lastRenderedPageBreak/>
              <w:t>Internode length (60 DAS)</w:t>
            </w:r>
          </w:p>
        </w:tc>
        <w:tc>
          <w:tcPr>
            <w:tcW w:w="0" w:type="auto"/>
            <w:hideMark/>
          </w:tcPr>
          <w:p w14:paraId="7AE1F2CB"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11.74</w:t>
            </w:r>
          </w:p>
        </w:tc>
        <w:tc>
          <w:tcPr>
            <w:tcW w:w="0" w:type="auto"/>
            <w:hideMark/>
          </w:tcPr>
          <w:p w14:paraId="492C595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10.50–13.23</w:t>
            </w:r>
          </w:p>
        </w:tc>
        <w:tc>
          <w:tcPr>
            <w:tcW w:w="0" w:type="auto"/>
            <w:hideMark/>
          </w:tcPr>
          <w:p w14:paraId="456B772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5.16</w:t>
            </w:r>
          </w:p>
        </w:tc>
        <w:tc>
          <w:tcPr>
            <w:tcW w:w="0" w:type="auto"/>
            <w:hideMark/>
          </w:tcPr>
          <w:p w14:paraId="46C60CB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4.48</w:t>
            </w:r>
          </w:p>
        </w:tc>
        <w:tc>
          <w:tcPr>
            <w:tcW w:w="0" w:type="auto"/>
            <w:hideMark/>
          </w:tcPr>
          <w:p w14:paraId="36E3DA7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75.2</w:t>
            </w:r>
          </w:p>
        </w:tc>
        <w:tc>
          <w:tcPr>
            <w:tcW w:w="0" w:type="auto"/>
            <w:hideMark/>
          </w:tcPr>
          <w:p w14:paraId="5E411AB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8.00</w:t>
            </w:r>
          </w:p>
        </w:tc>
        <w:tc>
          <w:tcPr>
            <w:tcW w:w="0" w:type="auto"/>
            <w:hideMark/>
          </w:tcPr>
          <w:p w14:paraId="02A9BDC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04736508" w14:textId="77777777" w:rsidTr="00990678">
        <w:tc>
          <w:tcPr>
            <w:tcW w:w="0" w:type="auto"/>
            <w:hideMark/>
          </w:tcPr>
          <w:p w14:paraId="1F5A9CE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No. of leaves (60 DAS)</w:t>
            </w:r>
          </w:p>
        </w:tc>
        <w:tc>
          <w:tcPr>
            <w:tcW w:w="0" w:type="auto"/>
            <w:hideMark/>
          </w:tcPr>
          <w:p w14:paraId="72415627"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26.90</w:t>
            </w:r>
          </w:p>
        </w:tc>
        <w:tc>
          <w:tcPr>
            <w:tcW w:w="0" w:type="auto"/>
            <w:hideMark/>
          </w:tcPr>
          <w:p w14:paraId="4F92FE0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25.00–29.00</w:t>
            </w:r>
          </w:p>
        </w:tc>
        <w:tc>
          <w:tcPr>
            <w:tcW w:w="0" w:type="auto"/>
            <w:hideMark/>
          </w:tcPr>
          <w:p w14:paraId="5527D65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4.69</w:t>
            </w:r>
          </w:p>
        </w:tc>
        <w:tc>
          <w:tcPr>
            <w:tcW w:w="0" w:type="auto"/>
            <w:hideMark/>
          </w:tcPr>
          <w:p w14:paraId="745791B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4.16</w:t>
            </w:r>
          </w:p>
        </w:tc>
        <w:tc>
          <w:tcPr>
            <w:tcW w:w="0" w:type="auto"/>
            <w:hideMark/>
          </w:tcPr>
          <w:p w14:paraId="5E7EE55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78.8</w:t>
            </w:r>
          </w:p>
        </w:tc>
        <w:tc>
          <w:tcPr>
            <w:tcW w:w="0" w:type="auto"/>
            <w:hideMark/>
          </w:tcPr>
          <w:p w14:paraId="453100D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7.62</w:t>
            </w:r>
          </w:p>
        </w:tc>
        <w:tc>
          <w:tcPr>
            <w:tcW w:w="0" w:type="auto"/>
            <w:hideMark/>
          </w:tcPr>
          <w:p w14:paraId="03F90CF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2B5164B5" w14:textId="77777777" w:rsidTr="00990678">
        <w:tc>
          <w:tcPr>
            <w:tcW w:w="0" w:type="auto"/>
            <w:hideMark/>
          </w:tcPr>
          <w:p w14:paraId="59F79CB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Stem diameter (30 DAS)</w:t>
            </w:r>
          </w:p>
        </w:tc>
        <w:tc>
          <w:tcPr>
            <w:tcW w:w="0" w:type="auto"/>
            <w:hideMark/>
          </w:tcPr>
          <w:p w14:paraId="0B437318"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8.83</w:t>
            </w:r>
          </w:p>
        </w:tc>
        <w:tc>
          <w:tcPr>
            <w:tcW w:w="0" w:type="auto"/>
            <w:hideMark/>
          </w:tcPr>
          <w:p w14:paraId="35A3210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7.66–9.90</w:t>
            </w:r>
          </w:p>
        </w:tc>
        <w:tc>
          <w:tcPr>
            <w:tcW w:w="0" w:type="auto"/>
            <w:hideMark/>
          </w:tcPr>
          <w:p w14:paraId="4E37FEE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7.93</w:t>
            </w:r>
          </w:p>
        </w:tc>
        <w:tc>
          <w:tcPr>
            <w:tcW w:w="0" w:type="auto"/>
            <w:hideMark/>
          </w:tcPr>
          <w:p w14:paraId="553B0EE7"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7.50</w:t>
            </w:r>
          </w:p>
        </w:tc>
        <w:tc>
          <w:tcPr>
            <w:tcW w:w="0" w:type="auto"/>
            <w:hideMark/>
          </w:tcPr>
          <w:p w14:paraId="55B7A11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89.5</w:t>
            </w:r>
          </w:p>
        </w:tc>
        <w:tc>
          <w:tcPr>
            <w:tcW w:w="0" w:type="auto"/>
            <w:hideMark/>
          </w:tcPr>
          <w:p w14:paraId="00ABBBC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14.62</w:t>
            </w:r>
          </w:p>
        </w:tc>
        <w:tc>
          <w:tcPr>
            <w:tcW w:w="0" w:type="auto"/>
            <w:hideMark/>
          </w:tcPr>
          <w:p w14:paraId="574FCBF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Strong additive</w:t>
            </w:r>
          </w:p>
        </w:tc>
      </w:tr>
      <w:tr w:rsidR="00990678" w:rsidRPr="00990678" w14:paraId="64A8CCCA" w14:textId="77777777" w:rsidTr="00990678">
        <w:tc>
          <w:tcPr>
            <w:tcW w:w="0" w:type="auto"/>
            <w:hideMark/>
          </w:tcPr>
          <w:p w14:paraId="6C9130BE"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Grain yield/plant</w:t>
            </w:r>
          </w:p>
        </w:tc>
        <w:tc>
          <w:tcPr>
            <w:tcW w:w="0" w:type="auto"/>
            <w:hideMark/>
          </w:tcPr>
          <w:p w14:paraId="1907E3A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23.58</w:t>
            </w:r>
          </w:p>
        </w:tc>
        <w:tc>
          <w:tcPr>
            <w:tcW w:w="0" w:type="auto"/>
            <w:hideMark/>
          </w:tcPr>
          <w:p w14:paraId="5EB6716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21.03–26.73</w:t>
            </w:r>
          </w:p>
        </w:tc>
        <w:tc>
          <w:tcPr>
            <w:tcW w:w="0" w:type="auto"/>
            <w:hideMark/>
          </w:tcPr>
          <w:p w14:paraId="1828C16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9.44</w:t>
            </w:r>
          </w:p>
        </w:tc>
        <w:tc>
          <w:tcPr>
            <w:tcW w:w="0" w:type="auto"/>
            <w:hideMark/>
          </w:tcPr>
          <w:p w14:paraId="6E8F549E"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7.11</w:t>
            </w:r>
          </w:p>
        </w:tc>
        <w:tc>
          <w:tcPr>
            <w:tcW w:w="0" w:type="auto"/>
            <w:hideMark/>
          </w:tcPr>
          <w:p w14:paraId="0BAE1BF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56.8</w:t>
            </w:r>
          </w:p>
        </w:tc>
        <w:tc>
          <w:tcPr>
            <w:tcW w:w="0" w:type="auto"/>
            <w:hideMark/>
          </w:tcPr>
          <w:p w14:paraId="3172F82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11.03</w:t>
            </w:r>
          </w:p>
        </w:tc>
        <w:tc>
          <w:tcPr>
            <w:tcW w:w="0" w:type="auto"/>
            <w:hideMark/>
          </w:tcPr>
          <w:p w14:paraId="22A6662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Moderate</w:t>
            </w:r>
          </w:p>
        </w:tc>
      </w:tr>
    </w:tbl>
    <w:p w14:paraId="099772F3" w14:textId="77777777" w:rsidR="00990678" w:rsidRDefault="00990678" w:rsidP="00833938">
      <w:pPr>
        <w:spacing w:line="276" w:lineRule="auto"/>
        <w:jc w:val="both"/>
        <w:rPr>
          <w:rFonts w:ascii="Times New Roman" w:hAnsi="Times New Roman" w:cs="Times New Roman"/>
          <w:sz w:val="24"/>
          <w:szCs w:val="24"/>
        </w:rPr>
      </w:pPr>
    </w:p>
    <w:p w14:paraId="6B73183C" w14:textId="1A72A7BC" w:rsidR="00B75F4C" w:rsidRPr="003A2ECC" w:rsidRDefault="00B75F4C" w:rsidP="00833938">
      <w:pPr>
        <w:spacing w:line="276" w:lineRule="auto"/>
        <w:jc w:val="both"/>
        <w:rPr>
          <w:rFonts w:ascii="Times New Roman" w:hAnsi="Times New Roman" w:cs="Times New Roman"/>
          <w:b/>
          <w:bCs/>
          <w:sz w:val="24"/>
          <w:szCs w:val="24"/>
        </w:rPr>
      </w:pPr>
      <w:r w:rsidRPr="00B75F4C">
        <w:rPr>
          <w:rFonts w:ascii="Times New Roman" w:hAnsi="Times New Roman" w:cs="Times New Roman"/>
          <w:b/>
          <w:bCs/>
          <w:sz w:val="24"/>
          <w:szCs w:val="24"/>
        </w:rPr>
        <w:t>Correlation Coefficient Analysis</w:t>
      </w:r>
    </w:p>
    <w:p w14:paraId="6951072A" w14:textId="7F719407" w:rsidR="003A2ECC" w:rsidRDefault="00B75F4C" w:rsidP="00833938">
      <w:pPr>
        <w:spacing w:line="276" w:lineRule="auto"/>
        <w:jc w:val="both"/>
        <w:rPr>
          <w:rFonts w:ascii="Times New Roman" w:hAnsi="Times New Roman" w:cs="Times New Roman"/>
          <w:sz w:val="24"/>
          <w:szCs w:val="24"/>
        </w:rPr>
      </w:pPr>
      <w:r w:rsidRPr="00B75F4C">
        <w:rPr>
          <w:rFonts w:ascii="Times New Roman" w:hAnsi="Times New Roman" w:cs="Times New Roman"/>
          <w:sz w:val="24"/>
          <w:szCs w:val="24"/>
        </w:rPr>
        <w:t>The association analysis revealed that grain yield per plant was strongly and positively correlated with plant height at 60 DAS (0.330 phenotypic, 0.645 genotypic)</w:t>
      </w:r>
      <w:r w:rsidR="00DE3468">
        <w:rPr>
          <w:rFonts w:ascii="Times New Roman" w:hAnsi="Times New Roman" w:cs="Times New Roman"/>
          <w:sz w:val="24"/>
          <w:szCs w:val="24"/>
        </w:rPr>
        <w:t xml:space="preserve"> (Table 3)</w:t>
      </w:r>
      <w:r w:rsidRPr="00B75F4C">
        <w:rPr>
          <w:rFonts w:ascii="Times New Roman" w:hAnsi="Times New Roman" w:cs="Times New Roman"/>
          <w:sz w:val="24"/>
          <w:szCs w:val="24"/>
        </w:rPr>
        <w:t>. In addition, significant positive correlations were observed with leaf width at 30 DAS and stem fresh weight at 30 DAS. These findings suggest that selecting taller plants with broader leaves and stronger vegetative growth can serve as an effective strategy for enhancing grain yield</w:t>
      </w:r>
      <w:r w:rsidR="00133824">
        <w:rPr>
          <w:rFonts w:ascii="Times New Roman" w:hAnsi="Times New Roman" w:cs="Times New Roman"/>
          <w:sz w:val="24"/>
          <w:szCs w:val="24"/>
        </w:rPr>
        <w:t>.</w:t>
      </w:r>
    </w:p>
    <w:p w14:paraId="05C7ED39" w14:textId="42272AC3" w:rsidR="00C0265D" w:rsidRPr="00977396" w:rsidRDefault="00F65DC6" w:rsidP="00833938">
      <w:pPr>
        <w:spacing w:line="276" w:lineRule="auto"/>
        <w:jc w:val="both"/>
        <w:rPr>
          <w:rFonts w:ascii="Times New Roman" w:hAnsi="Times New Roman" w:cs="Times New Roman"/>
          <w:sz w:val="24"/>
          <w:szCs w:val="24"/>
        </w:rPr>
      </w:pPr>
      <w:r>
        <w:rPr>
          <w:rFonts w:ascii="Times New Roman" w:hAnsi="Times New Roman" w:cs="Times New Roman"/>
          <w:sz w:val="24"/>
          <w:szCs w:val="24"/>
        </w:rPr>
        <w:t>Captivatingly</w:t>
      </w:r>
      <w:r w:rsidRPr="00F65DC6">
        <w:rPr>
          <w:rFonts w:ascii="Times New Roman" w:hAnsi="Times New Roman" w:cs="Times New Roman"/>
          <w:sz w:val="24"/>
          <w:szCs w:val="24"/>
        </w:rPr>
        <w:t>, grain yield showed a negative correlation with leaf number at 60 DAS (-0.141) and leaf fresh weight at 30 DAS (-0.138). These inverse relationships point to a physiological trade‑off, where excessive vegetative leaf mass can reduce grain filling efficiency. This highlights the importance of achieving an optimal plant architecture rather than simply maximizing leaf production</w:t>
      </w:r>
      <w:r w:rsidR="006F649D">
        <w:rPr>
          <w:rFonts w:ascii="Times New Roman" w:hAnsi="Times New Roman" w:cs="Times New Roman"/>
          <w:sz w:val="24"/>
          <w:szCs w:val="24"/>
        </w:rPr>
        <w:t>.</w:t>
      </w:r>
    </w:p>
    <w:p w14:paraId="1AADBCB4" w14:textId="29F70D5A" w:rsidR="00542A25" w:rsidRPr="00542A25" w:rsidRDefault="00542A25" w:rsidP="00833938">
      <w:pPr>
        <w:spacing w:line="276" w:lineRule="auto"/>
        <w:jc w:val="both"/>
        <w:rPr>
          <w:rFonts w:ascii="Times New Roman" w:hAnsi="Times New Roman" w:cs="Times New Roman"/>
          <w:b/>
          <w:bCs/>
          <w:sz w:val="24"/>
          <w:szCs w:val="24"/>
        </w:rPr>
      </w:pPr>
      <w:r w:rsidRPr="00542A25">
        <w:rPr>
          <w:rFonts w:ascii="Times New Roman" w:hAnsi="Times New Roman" w:cs="Times New Roman"/>
          <w:b/>
          <w:bCs/>
          <w:sz w:val="24"/>
          <w:szCs w:val="24"/>
        </w:rPr>
        <w:t>Table 3. Genotypic correlation coefficients with grain yield</w:t>
      </w:r>
    </w:p>
    <w:tbl>
      <w:tblPr>
        <w:tblStyle w:val="TableGrid"/>
        <w:tblW w:w="0" w:type="auto"/>
        <w:tblLook w:val="04A0" w:firstRow="1" w:lastRow="0" w:firstColumn="1" w:lastColumn="0" w:noHBand="0" w:noVBand="1"/>
      </w:tblPr>
      <w:tblGrid>
        <w:gridCol w:w="2963"/>
        <w:gridCol w:w="1596"/>
        <w:gridCol w:w="1456"/>
        <w:gridCol w:w="2803"/>
      </w:tblGrid>
      <w:tr w:rsidR="00542A25" w:rsidRPr="00542A25" w14:paraId="4C9F8A98" w14:textId="77777777" w:rsidTr="00542A25">
        <w:tc>
          <w:tcPr>
            <w:tcW w:w="0" w:type="auto"/>
            <w:hideMark/>
          </w:tcPr>
          <w:p w14:paraId="2DB13968"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Trait</w:t>
            </w:r>
          </w:p>
        </w:tc>
        <w:tc>
          <w:tcPr>
            <w:tcW w:w="0" w:type="auto"/>
            <w:hideMark/>
          </w:tcPr>
          <w:p w14:paraId="02F41C15"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r (Genotypic)</w:t>
            </w:r>
          </w:p>
        </w:tc>
        <w:tc>
          <w:tcPr>
            <w:tcW w:w="0" w:type="auto"/>
            <w:hideMark/>
          </w:tcPr>
          <w:p w14:paraId="69E6082D"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Significance</w:t>
            </w:r>
          </w:p>
        </w:tc>
        <w:tc>
          <w:tcPr>
            <w:tcW w:w="0" w:type="auto"/>
            <w:hideMark/>
          </w:tcPr>
          <w:p w14:paraId="38D4892E"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Biological Meaning</w:t>
            </w:r>
          </w:p>
        </w:tc>
      </w:tr>
      <w:tr w:rsidR="00542A25" w:rsidRPr="00542A25" w14:paraId="3E06DBBF" w14:textId="77777777" w:rsidTr="00542A25">
        <w:tc>
          <w:tcPr>
            <w:tcW w:w="0" w:type="auto"/>
            <w:hideMark/>
          </w:tcPr>
          <w:p w14:paraId="1F94BDB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Plant height (60 DAS)</w:t>
            </w:r>
          </w:p>
        </w:tc>
        <w:tc>
          <w:tcPr>
            <w:tcW w:w="0" w:type="auto"/>
            <w:hideMark/>
          </w:tcPr>
          <w:p w14:paraId="283FD14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~0.99</w:t>
            </w:r>
          </w:p>
        </w:tc>
        <w:tc>
          <w:tcPr>
            <w:tcW w:w="0" w:type="auto"/>
            <w:hideMark/>
          </w:tcPr>
          <w:p w14:paraId="334D686A"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3BAB847F"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 positive association</w:t>
            </w:r>
          </w:p>
        </w:tc>
      </w:tr>
      <w:tr w:rsidR="00542A25" w:rsidRPr="00542A25" w14:paraId="7F81C53E" w14:textId="77777777" w:rsidTr="00542A25">
        <w:tc>
          <w:tcPr>
            <w:tcW w:w="0" w:type="auto"/>
            <w:hideMark/>
          </w:tcPr>
          <w:p w14:paraId="2828FF8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Tillers (60 DAS)</w:t>
            </w:r>
          </w:p>
        </w:tc>
        <w:tc>
          <w:tcPr>
            <w:tcW w:w="0" w:type="auto"/>
            <w:hideMark/>
          </w:tcPr>
          <w:p w14:paraId="47DFF9B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~0.95</w:t>
            </w:r>
          </w:p>
        </w:tc>
        <w:tc>
          <w:tcPr>
            <w:tcW w:w="0" w:type="auto"/>
            <w:hideMark/>
          </w:tcPr>
          <w:p w14:paraId="767CD918"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2EA15D37"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Yield component trait</w:t>
            </w:r>
          </w:p>
        </w:tc>
      </w:tr>
      <w:tr w:rsidR="00542A25" w:rsidRPr="00542A25" w14:paraId="5E07C241" w14:textId="77777777" w:rsidTr="00542A25">
        <w:tc>
          <w:tcPr>
            <w:tcW w:w="0" w:type="auto"/>
            <w:hideMark/>
          </w:tcPr>
          <w:p w14:paraId="3078D98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273EE42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~0.99</w:t>
            </w:r>
          </w:p>
        </w:tc>
        <w:tc>
          <w:tcPr>
            <w:tcW w:w="0" w:type="auto"/>
            <w:hideMark/>
          </w:tcPr>
          <w:p w14:paraId="32C324D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03689423" w14:textId="04B3D265"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Structural vigo</w:t>
            </w:r>
            <w:r w:rsidR="00E81C5F">
              <w:rPr>
                <w:rFonts w:ascii="Times New Roman" w:eastAsia="Times New Roman" w:hAnsi="Times New Roman" w:cs="Times New Roman"/>
                <w:kern w:val="0"/>
                <w:sz w:val="24"/>
                <w:szCs w:val="24"/>
                <w:lang w:eastAsia="en-IN"/>
                <w14:ligatures w14:val="none"/>
              </w:rPr>
              <w:t>u</w:t>
            </w:r>
            <w:r w:rsidRPr="00542A25">
              <w:rPr>
                <w:rFonts w:ascii="Times New Roman" w:eastAsia="Times New Roman" w:hAnsi="Times New Roman" w:cs="Times New Roman"/>
                <w:kern w:val="0"/>
                <w:sz w:val="24"/>
                <w:szCs w:val="24"/>
                <w:lang w:eastAsia="en-IN"/>
                <w14:ligatures w14:val="none"/>
              </w:rPr>
              <w:t>r</w:t>
            </w:r>
          </w:p>
        </w:tc>
      </w:tr>
      <w:tr w:rsidR="00542A25" w:rsidRPr="00542A25" w14:paraId="62E9B04E" w14:textId="77777777" w:rsidTr="00542A25">
        <w:tc>
          <w:tcPr>
            <w:tcW w:w="0" w:type="auto"/>
            <w:hideMark/>
          </w:tcPr>
          <w:p w14:paraId="6AB412A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No. of leaves (60 DAS)</w:t>
            </w:r>
          </w:p>
        </w:tc>
        <w:tc>
          <w:tcPr>
            <w:tcW w:w="0" w:type="auto"/>
            <w:hideMark/>
          </w:tcPr>
          <w:p w14:paraId="193C5EBF"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~1.00</w:t>
            </w:r>
          </w:p>
        </w:tc>
        <w:tc>
          <w:tcPr>
            <w:tcW w:w="0" w:type="auto"/>
            <w:hideMark/>
          </w:tcPr>
          <w:p w14:paraId="3C0B833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20B5361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Photosynthetic potential</w:t>
            </w:r>
          </w:p>
        </w:tc>
      </w:tr>
      <w:tr w:rsidR="00542A25" w:rsidRPr="00542A25" w14:paraId="1B2081ED" w14:textId="77777777" w:rsidTr="00542A25">
        <w:tc>
          <w:tcPr>
            <w:tcW w:w="0" w:type="auto"/>
            <w:hideMark/>
          </w:tcPr>
          <w:p w14:paraId="3A1D7BE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width (60 DAS)</w:t>
            </w:r>
          </w:p>
        </w:tc>
        <w:tc>
          <w:tcPr>
            <w:tcW w:w="0" w:type="auto"/>
            <w:hideMark/>
          </w:tcPr>
          <w:p w14:paraId="1826FF0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~1.05</w:t>
            </w:r>
          </w:p>
        </w:tc>
        <w:tc>
          <w:tcPr>
            <w:tcW w:w="0" w:type="auto"/>
            <w:hideMark/>
          </w:tcPr>
          <w:p w14:paraId="2B1336B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1B25FB2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Assimilate source</w:t>
            </w:r>
          </w:p>
        </w:tc>
      </w:tr>
      <w:tr w:rsidR="00542A25" w:rsidRPr="00542A25" w14:paraId="2E7C1396" w14:textId="77777777" w:rsidTr="00542A25">
        <w:tc>
          <w:tcPr>
            <w:tcW w:w="0" w:type="auto"/>
            <w:hideMark/>
          </w:tcPr>
          <w:p w14:paraId="49251F8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Stem fresh weight (60 DAS)</w:t>
            </w:r>
          </w:p>
        </w:tc>
        <w:tc>
          <w:tcPr>
            <w:tcW w:w="0" w:type="auto"/>
            <w:hideMark/>
          </w:tcPr>
          <w:p w14:paraId="3036CA3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~0.98</w:t>
            </w:r>
          </w:p>
        </w:tc>
        <w:tc>
          <w:tcPr>
            <w:tcW w:w="0" w:type="auto"/>
            <w:hideMark/>
          </w:tcPr>
          <w:p w14:paraId="40F79F5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76A8381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Biomass contribution</w:t>
            </w:r>
          </w:p>
        </w:tc>
      </w:tr>
      <w:tr w:rsidR="00542A25" w:rsidRPr="00542A25" w14:paraId="6EFFFD1A" w14:textId="77777777" w:rsidTr="00542A25">
        <w:tc>
          <w:tcPr>
            <w:tcW w:w="0" w:type="auto"/>
            <w:hideMark/>
          </w:tcPr>
          <w:p w14:paraId="69081D8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dry weight (60 DAS)</w:t>
            </w:r>
          </w:p>
        </w:tc>
        <w:tc>
          <w:tcPr>
            <w:tcW w:w="0" w:type="auto"/>
            <w:hideMark/>
          </w:tcPr>
          <w:p w14:paraId="7760F10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~1.00</w:t>
            </w:r>
          </w:p>
        </w:tc>
        <w:tc>
          <w:tcPr>
            <w:tcW w:w="0" w:type="auto"/>
            <w:hideMark/>
          </w:tcPr>
          <w:p w14:paraId="5D0B4320"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141B1BA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Dry matter partitioning</w:t>
            </w:r>
          </w:p>
        </w:tc>
      </w:tr>
    </w:tbl>
    <w:p w14:paraId="0DBDB9AD" w14:textId="77777777" w:rsidR="00542A25" w:rsidRDefault="00542A25" w:rsidP="00833938">
      <w:pPr>
        <w:spacing w:line="276" w:lineRule="auto"/>
        <w:jc w:val="both"/>
        <w:rPr>
          <w:rFonts w:ascii="Times New Roman" w:hAnsi="Times New Roman" w:cs="Times New Roman"/>
          <w:sz w:val="24"/>
          <w:szCs w:val="24"/>
        </w:rPr>
      </w:pPr>
    </w:p>
    <w:p w14:paraId="50BC2944" w14:textId="5B49FDDF" w:rsidR="00542A25" w:rsidRDefault="00542A25" w:rsidP="00833938">
      <w:pPr>
        <w:spacing w:line="276" w:lineRule="auto"/>
        <w:jc w:val="center"/>
        <w:rPr>
          <w:rFonts w:ascii="Times New Roman" w:hAnsi="Times New Roman" w:cs="Times New Roman"/>
          <w:sz w:val="24"/>
          <w:szCs w:val="24"/>
        </w:rPr>
      </w:pPr>
      <w:r w:rsidRPr="00542A25">
        <w:rPr>
          <w:rFonts w:ascii="Times New Roman" w:hAnsi="Times New Roman" w:cs="Times New Roman"/>
          <w:noProof/>
          <w:sz w:val="24"/>
          <w:szCs w:val="24"/>
          <w:lang w:val="en-US"/>
        </w:rPr>
        <w:lastRenderedPageBreak/>
        <w:drawing>
          <wp:inline distT="0" distB="0" distL="0" distR="0" wp14:anchorId="3C1019D7" wp14:editId="28253BD6">
            <wp:extent cx="3676650" cy="2984500"/>
            <wp:effectExtent l="0" t="0" r="0" b="6350"/>
            <wp:docPr id="24701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3805" cy="3022778"/>
                    </a:xfrm>
                    <a:prstGeom prst="rect">
                      <a:avLst/>
                    </a:prstGeom>
                    <a:noFill/>
                    <a:ln>
                      <a:noFill/>
                    </a:ln>
                  </pic:spPr>
                </pic:pic>
              </a:graphicData>
            </a:graphic>
          </wp:inline>
        </w:drawing>
      </w:r>
    </w:p>
    <w:p w14:paraId="38FB2D40" w14:textId="41FC59FB" w:rsidR="004B5E9F" w:rsidRPr="004B5E9F" w:rsidRDefault="004B5E9F" w:rsidP="00833938">
      <w:pPr>
        <w:spacing w:line="276"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Figure 1: Correlation Heatmap for yield and its contributing traits</w:t>
      </w:r>
    </w:p>
    <w:p w14:paraId="0115C7FE" w14:textId="15D41C10" w:rsidR="00542A25" w:rsidRDefault="00DE3468" w:rsidP="00833938">
      <w:pPr>
        <w:spacing w:line="276" w:lineRule="auto"/>
        <w:jc w:val="both"/>
        <w:rPr>
          <w:rFonts w:ascii="Times New Roman" w:hAnsi="Times New Roman" w:cs="Times New Roman"/>
          <w:sz w:val="24"/>
          <w:szCs w:val="24"/>
        </w:rPr>
      </w:pPr>
      <w:r w:rsidRPr="00DE3468">
        <w:rPr>
          <w:rFonts w:ascii="Times New Roman" w:hAnsi="Times New Roman" w:cs="Times New Roman"/>
          <w:sz w:val="24"/>
          <w:szCs w:val="24"/>
        </w:rPr>
        <w:t>This diagram is a correlation heatmap showing the strength and direction of relationships among measured pearl millet traits and grain yield. Each square represents the Pearson correlation coefficient (r) between two traits, ranging from 0.0 to 1.0.</w:t>
      </w:r>
      <w:r w:rsidR="006A3DA3" w:rsidRPr="006A3DA3">
        <w:t xml:space="preserve"> </w:t>
      </w:r>
      <w:r w:rsidR="006A3DA3">
        <w:t xml:space="preserve">i) </w:t>
      </w:r>
      <w:r w:rsidR="006A3DA3">
        <w:rPr>
          <w:rFonts w:ascii="Times New Roman" w:hAnsi="Times New Roman" w:cs="Times New Roman"/>
          <w:sz w:val="24"/>
          <w:szCs w:val="24"/>
        </w:rPr>
        <w:t>Yellow/light</w:t>
      </w:r>
      <w:r w:rsidR="006A3DA3" w:rsidRPr="006A3DA3">
        <w:rPr>
          <w:rFonts w:ascii="Times New Roman" w:hAnsi="Times New Roman" w:cs="Times New Roman"/>
          <w:sz w:val="24"/>
          <w:szCs w:val="24"/>
        </w:rPr>
        <w:t xml:space="preserve"> green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Strong positive correlation (r ≈ 0.85–1.00)</w:t>
      </w:r>
      <w:r w:rsidR="006A3DA3">
        <w:rPr>
          <w:rFonts w:ascii="Times New Roman" w:hAnsi="Times New Roman" w:cs="Times New Roman"/>
          <w:sz w:val="24"/>
          <w:szCs w:val="24"/>
        </w:rPr>
        <w:t xml:space="preserve">; ii) </w:t>
      </w:r>
      <w:r w:rsidR="006A3DA3" w:rsidRPr="006A3DA3">
        <w:rPr>
          <w:rFonts w:ascii="Times New Roman" w:hAnsi="Times New Roman" w:cs="Times New Roman"/>
          <w:sz w:val="24"/>
          <w:szCs w:val="24"/>
        </w:rPr>
        <w:t>Teal / blue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Moderate correlation (r ≈ 0.60–0.80)</w:t>
      </w:r>
      <w:r w:rsidR="006A3DA3">
        <w:rPr>
          <w:rFonts w:ascii="Times New Roman" w:hAnsi="Times New Roman" w:cs="Times New Roman"/>
          <w:sz w:val="24"/>
          <w:szCs w:val="24"/>
        </w:rPr>
        <w:t xml:space="preserve">; iii) </w:t>
      </w:r>
      <w:r w:rsidR="006A3DA3" w:rsidRPr="006A3DA3">
        <w:rPr>
          <w:rFonts w:ascii="Times New Roman" w:hAnsi="Times New Roman" w:cs="Times New Roman"/>
          <w:sz w:val="24"/>
          <w:szCs w:val="24"/>
        </w:rPr>
        <w:t>Purple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Weak or comparatively lower correlation (r ≈ 0.45–0.60)</w:t>
      </w:r>
      <w:r w:rsidR="006A3DA3">
        <w:rPr>
          <w:rFonts w:ascii="Times New Roman" w:hAnsi="Times New Roman" w:cs="Times New Roman"/>
          <w:sz w:val="24"/>
          <w:szCs w:val="24"/>
        </w:rPr>
        <w:t>.</w:t>
      </w:r>
    </w:p>
    <w:p w14:paraId="5E28DEA7" w14:textId="4A91CAC2" w:rsidR="006F649D" w:rsidRDefault="006F649D" w:rsidP="00833938">
      <w:pPr>
        <w:spacing w:line="276" w:lineRule="auto"/>
        <w:jc w:val="both"/>
        <w:rPr>
          <w:rFonts w:ascii="Times New Roman" w:hAnsi="Times New Roman" w:cs="Times New Roman"/>
          <w:b/>
          <w:bCs/>
          <w:sz w:val="24"/>
          <w:szCs w:val="24"/>
        </w:rPr>
      </w:pPr>
      <w:r w:rsidRPr="006F649D">
        <w:rPr>
          <w:rFonts w:ascii="Times New Roman" w:hAnsi="Times New Roman" w:cs="Times New Roman"/>
          <w:b/>
          <w:bCs/>
          <w:sz w:val="24"/>
          <w:szCs w:val="24"/>
        </w:rPr>
        <w:t>Path Coefficient Analysis</w:t>
      </w:r>
    </w:p>
    <w:p w14:paraId="5B9E7DDE" w14:textId="782334BA" w:rsidR="006F649D" w:rsidRDefault="006F649D" w:rsidP="00833938">
      <w:pPr>
        <w:spacing w:line="276" w:lineRule="auto"/>
        <w:jc w:val="both"/>
        <w:rPr>
          <w:rFonts w:ascii="Times New Roman" w:hAnsi="Times New Roman" w:cs="Times New Roman"/>
          <w:sz w:val="24"/>
          <w:szCs w:val="24"/>
        </w:rPr>
      </w:pPr>
      <w:r w:rsidRPr="006F649D">
        <w:rPr>
          <w:rFonts w:ascii="Times New Roman" w:hAnsi="Times New Roman" w:cs="Times New Roman"/>
          <w:sz w:val="24"/>
          <w:szCs w:val="24"/>
        </w:rPr>
        <w:t>Path coefficient analysis decomposed the correlation coefficients into direct and indirect components, thereby uncovering the causal trait architecture underlying yield</w:t>
      </w:r>
      <w:r>
        <w:rPr>
          <w:rFonts w:ascii="Times New Roman" w:hAnsi="Times New Roman" w:cs="Times New Roman"/>
          <w:sz w:val="24"/>
          <w:szCs w:val="24"/>
        </w:rPr>
        <w:t xml:space="preserve">. </w:t>
      </w:r>
      <w:r w:rsidRPr="006F649D">
        <w:rPr>
          <w:rFonts w:ascii="Times New Roman" w:hAnsi="Times New Roman" w:cs="Times New Roman"/>
          <w:sz w:val="24"/>
          <w:szCs w:val="24"/>
        </w:rPr>
        <w:t>The highest positive direct effects on grain yield were exerted by stem fresh weight at 30 DAS (0.416) and 60 DAS (0.207), followed by the number of leaves at 60 DAS (0.107) and stem diameter at 60 DAS (0.118)</w:t>
      </w:r>
      <w:r>
        <w:rPr>
          <w:rFonts w:ascii="Times New Roman" w:hAnsi="Times New Roman" w:cs="Times New Roman"/>
          <w:sz w:val="24"/>
          <w:szCs w:val="24"/>
        </w:rPr>
        <w:t xml:space="preserve">. </w:t>
      </w:r>
      <w:r w:rsidR="00EB02AE" w:rsidRPr="00EB02AE">
        <w:rPr>
          <w:rFonts w:ascii="Times New Roman" w:hAnsi="Times New Roman" w:cs="Times New Roman"/>
          <w:sz w:val="24"/>
          <w:szCs w:val="24"/>
        </w:rPr>
        <w:t>These traits serve as the primary drivers of productivity, representing the plant's capacity for nutrient storage and translocation</w:t>
      </w:r>
      <w:r w:rsidR="00EB02AE">
        <w:rPr>
          <w:rFonts w:ascii="Times New Roman" w:hAnsi="Times New Roman" w:cs="Times New Roman"/>
          <w:sz w:val="24"/>
          <w:szCs w:val="24"/>
        </w:rPr>
        <w:t xml:space="preserve"> (Dapke </w:t>
      </w:r>
      <w:r w:rsidR="00EB02AE">
        <w:rPr>
          <w:rFonts w:ascii="Times New Roman" w:hAnsi="Times New Roman" w:cs="Times New Roman"/>
          <w:i/>
          <w:iCs/>
          <w:sz w:val="24"/>
          <w:szCs w:val="24"/>
        </w:rPr>
        <w:t>et al</w:t>
      </w:r>
      <w:r w:rsidR="00EB02AE">
        <w:rPr>
          <w:rFonts w:ascii="Times New Roman" w:hAnsi="Times New Roman" w:cs="Times New Roman"/>
          <w:sz w:val="24"/>
          <w:szCs w:val="24"/>
        </w:rPr>
        <w:t>., 2014)</w:t>
      </w:r>
      <w:r w:rsidR="00172CE2">
        <w:rPr>
          <w:rFonts w:ascii="Times New Roman" w:hAnsi="Times New Roman" w:cs="Times New Roman"/>
          <w:sz w:val="24"/>
          <w:szCs w:val="24"/>
        </w:rPr>
        <w:t xml:space="preserve">. </w:t>
      </w:r>
    </w:p>
    <w:p w14:paraId="0266C447" w14:textId="65D6E694" w:rsidR="001520B7" w:rsidRDefault="001520B7" w:rsidP="00833938">
      <w:pPr>
        <w:spacing w:line="276" w:lineRule="auto"/>
        <w:jc w:val="both"/>
        <w:rPr>
          <w:rFonts w:ascii="Times New Roman" w:hAnsi="Times New Roman" w:cs="Times New Roman"/>
          <w:sz w:val="24"/>
          <w:szCs w:val="24"/>
        </w:rPr>
      </w:pPr>
      <w:r w:rsidRPr="001520B7">
        <w:rPr>
          <w:rFonts w:ascii="Times New Roman" w:hAnsi="Times New Roman" w:cs="Times New Roman"/>
          <w:sz w:val="24"/>
          <w:szCs w:val="24"/>
        </w:rPr>
        <w:t xml:space="preserve">Conversely, plant height at 60 DAS (-0.179) and the number of tillers at 30 DAS (-0.156) showed negative direct effects on yield, despite their positive correlations. This discrepancy implies that height and tillering contribute to yield primarily through indirect pathways, such as increasing stem biomass or leaf surface area, rather than as direct components of grain output. </w:t>
      </w:r>
      <w:r w:rsidR="001812AE" w:rsidRPr="001812AE">
        <w:rPr>
          <w:rFonts w:ascii="Times New Roman" w:hAnsi="Times New Roman" w:cs="Times New Roman"/>
          <w:sz w:val="24"/>
          <w:szCs w:val="24"/>
        </w:rPr>
        <w:t>Therefore, breeding strategies should emphasize the selection of traits exerting substantial direct effects</w:t>
      </w:r>
      <w:r w:rsidR="001812AE">
        <w:rPr>
          <w:rFonts w:ascii="Times New Roman" w:hAnsi="Times New Roman" w:cs="Times New Roman"/>
          <w:sz w:val="24"/>
          <w:szCs w:val="24"/>
        </w:rPr>
        <w:t xml:space="preserve">, </w:t>
      </w:r>
      <w:r w:rsidR="001812AE" w:rsidRPr="001812AE">
        <w:rPr>
          <w:rFonts w:ascii="Times New Roman" w:hAnsi="Times New Roman" w:cs="Times New Roman"/>
          <w:sz w:val="24"/>
          <w:szCs w:val="24"/>
        </w:rPr>
        <w:t>particularly stem diameter and stem fresh weight</w:t>
      </w:r>
      <w:r w:rsidR="001812AE">
        <w:rPr>
          <w:rFonts w:ascii="Times New Roman" w:hAnsi="Times New Roman" w:cs="Times New Roman"/>
          <w:sz w:val="24"/>
          <w:szCs w:val="24"/>
        </w:rPr>
        <w:t xml:space="preserve">, </w:t>
      </w:r>
      <w:r w:rsidR="001812AE" w:rsidRPr="001812AE">
        <w:rPr>
          <w:rFonts w:ascii="Times New Roman" w:hAnsi="Times New Roman" w:cs="Times New Roman"/>
          <w:sz w:val="24"/>
          <w:szCs w:val="24"/>
        </w:rPr>
        <w:t>as these are likely to contribute more consistently to achieving stable and enhanced yield gains.</w:t>
      </w:r>
      <w:r>
        <w:rPr>
          <w:rFonts w:ascii="Times New Roman" w:hAnsi="Times New Roman" w:cs="Times New Roman"/>
          <w:sz w:val="24"/>
          <w:szCs w:val="24"/>
        </w:rPr>
        <w:t xml:space="preserve"> (</w:t>
      </w:r>
      <w:proofErr w:type="spellStart"/>
      <w:r w:rsidRPr="0060036E">
        <w:rPr>
          <w:rFonts w:ascii="Times New Roman" w:hAnsi="Times New Roman" w:cs="Times New Roman"/>
          <w:sz w:val="24"/>
          <w:szCs w:val="24"/>
        </w:rPr>
        <w:t>Kandarkar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0C2CC7E6" w14:textId="71DA3A9A" w:rsidR="004554D0" w:rsidRDefault="004554D0" w:rsidP="00833938">
      <w:pPr>
        <w:spacing w:line="276" w:lineRule="auto"/>
        <w:jc w:val="both"/>
        <w:rPr>
          <w:rFonts w:ascii="Times New Roman" w:hAnsi="Times New Roman" w:cs="Times New Roman"/>
          <w:sz w:val="24"/>
          <w:szCs w:val="24"/>
        </w:rPr>
      </w:pPr>
      <w:r>
        <w:rPr>
          <w:rFonts w:ascii="Times New Roman" w:hAnsi="Times New Roman" w:cs="Times New Roman"/>
          <w:sz w:val="24"/>
          <w:szCs w:val="24"/>
        </w:rPr>
        <w:t>The</w:t>
      </w:r>
      <w:r w:rsidRPr="004554D0">
        <w:rPr>
          <w:rFonts w:ascii="Times New Roman" w:hAnsi="Times New Roman" w:cs="Times New Roman"/>
          <w:sz w:val="24"/>
          <w:szCs w:val="24"/>
        </w:rPr>
        <w:t xml:space="preserve"> investigation confirms that substantial genetic diversity exists within the pearl millet germplasm for both yield and biomass traits. For effective improvement, breeders should focus on indirect selection through characters exhibiting high heritability and strong direct </w:t>
      </w:r>
      <w:r w:rsidRPr="004554D0">
        <w:rPr>
          <w:rFonts w:ascii="Times New Roman" w:hAnsi="Times New Roman" w:cs="Times New Roman"/>
          <w:sz w:val="24"/>
          <w:szCs w:val="24"/>
        </w:rPr>
        <w:lastRenderedPageBreak/>
        <w:t>effects on yield, such as stem diameter, leaf width, and stem weight. Tiller number remains a valuable target due to its high variability and additive gene action.</w:t>
      </w:r>
    </w:p>
    <w:p w14:paraId="5CDAE860" w14:textId="30AA223F" w:rsidR="00542A25" w:rsidRPr="00542A25" w:rsidRDefault="00542A25" w:rsidP="00833938">
      <w:pPr>
        <w:spacing w:line="276" w:lineRule="auto"/>
        <w:jc w:val="both"/>
        <w:rPr>
          <w:rFonts w:ascii="Times New Roman" w:hAnsi="Times New Roman" w:cs="Times New Roman"/>
          <w:b/>
          <w:bCs/>
          <w:sz w:val="24"/>
          <w:szCs w:val="24"/>
        </w:rPr>
      </w:pPr>
      <w:r w:rsidRPr="00542A25">
        <w:rPr>
          <w:rFonts w:ascii="Times New Roman" w:hAnsi="Times New Roman" w:cs="Times New Roman"/>
          <w:b/>
          <w:bCs/>
          <w:sz w:val="24"/>
          <w:szCs w:val="24"/>
        </w:rPr>
        <w:t>Table 4. Direct and indirect effects of major traits on grain yield</w:t>
      </w:r>
    </w:p>
    <w:tbl>
      <w:tblPr>
        <w:tblStyle w:val="TableGrid"/>
        <w:tblW w:w="0" w:type="auto"/>
        <w:tblLook w:val="04A0" w:firstRow="1" w:lastRow="0" w:firstColumn="1" w:lastColumn="0" w:noHBand="0" w:noVBand="1"/>
      </w:tblPr>
      <w:tblGrid>
        <w:gridCol w:w="2963"/>
        <w:gridCol w:w="1529"/>
        <w:gridCol w:w="3309"/>
        <w:gridCol w:w="1270"/>
      </w:tblGrid>
      <w:tr w:rsidR="00542A25" w:rsidRPr="00542A25" w14:paraId="077D8435" w14:textId="77777777" w:rsidTr="00542A25">
        <w:tc>
          <w:tcPr>
            <w:tcW w:w="0" w:type="auto"/>
            <w:hideMark/>
          </w:tcPr>
          <w:p w14:paraId="59DCCE81"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Trait</w:t>
            </w:r>
          </w:p>
        </w:tc>
        <w:tc>
          <w:tcPr>
            <w:tcW w:w="0" w:type="auto"/>
            <w:hideMark/>
          </w:tcPr>
          <w:p w14:paraId="06EB1CC2"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Direct Effect</w:t>
            </w:r>
          </w:p>
        </w:tc>
        <w:tc>
          <w:tcPr>
            <w:tcW w:w="0" w:type="auto"/>
            <w:hideMark/>
          </w:tcPr>
          <w:p w14:paraId="04BAF58E"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Major Indirect Pathways</w:t>
            </w:r>
          </w:p>
        </w:tc>
        <w:tc>
          <w:tcPr>
            <w:tcW w:w="0" w:type="auto"/>
            <w:hideMark/>
          </w:tcPr>
          <w:p w14:paraId="136AE91C"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Net Effect</w:t>
            </w:r>
          </w:p>
        </w:tc>
      </w:tr>
      <w:tr w:rsidR="00542A25" w:rsidRPr="00542A25" w14:paraId="7D27289F" w14:textId="77777777" w:rsidTr="00542A25">
        <w:tc>
          <w:tcPr>
            <w:tcW w:w="0" w:type="auto"/>
            <w:hideMark/>
          </w:tcPr>
          <w:p w14:paraId="75459F18"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No. of leaves (60 DAS)</w:t>
            </w:r>
          </w:p>
        </w:tc>
        <w:tc>
          <w:tcPr>
            <w:tcW w:w="0" w:type="auto"/>
            <w:hideMark/>
          </w:tcPr>
          <w:p w14:paraId="0AF5649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w:t>
            </w:r>
          </w:p>
        </w:tc>
        <w:tc>
          <w:tcPr>
            <w:tcW w:w="0" w:type="auto"/>
            <w:hideMark/>
          </w:tcPr>
          <w:p w14:paraId="0321AF7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stem weight, leaf dry weight</w:t>
            </w:r>
          </w:p>
        </w:tc>
        <w:tc>
          <w:tcPr>
            <w:tcW w:w="0" w:type="auto"/>
            <w:hideMark/>
          </w:tcPr>
          <w:p w14:paraId="3E55D05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w:t>
            </w:r>
          </w:p>
        </w:tc>
      </w:tr>
      <w:tr w:rsidR="00542A25" w:rsidRPr="00542A25" w14:paraId="2C50D78B" w14:textId="77777777" w:rsidTr="00542A25">
        <w:tc>
          <w:tcPr>
            <w:tcW w:w="0" w:type="auto"/>
            <w:hideMark/>
          </w:tcPr>
          <w:p w14:paraId="624E4C6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Stem fresh weight (60 DAS)</w:t>
            </w:r>
          </w:p>
        </w:tc>
        <w:tc>
          <w:tcPr>
            <w:tcW w:w="0" w:type="auto"/>
            <w:hideMark/>
          </w:tcPr>
          <w:p w14:paraId="70D4FF60"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w:t>
            </w:r>
          </w:p>
        </w:tc>
        <w:tc>
          <w:tcPr>
            <w:tcW w:w="0" w:type="auto"/>
            <w:hideMark/>
          </w:tcPr>
          <w:p w14:paraId="3655F36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leaf fresh weight</w:t>
            </w:r>
          </w:p>
        </w:tc>
        <w:tc>
          <w:tcPr>
            <w:tcW w:w="0" w:type="auto"/>
            <w:hideMark/>
          </w:tcPr>
          <w:p w14:paraId="1A683F4B"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w:t>
            </w:r>
          </w:p>
        </w:tc>
      </w:tr>
      <w:tr w:rsidR="00542A25" w:rsidRPr="00542A25" w14:paraId="0CC92782" w14:textId="77777777" w:rsidTr="00542A25">
        <w:tc>
          <w:tcPr>
            <w:tcW w:w="0" w:type="auto"/>
            <w:hideMark/>
          </w:tcPr>
          <w:p w14:paraId="3469CB4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Tillers (60 DAS)</w:t>
            </w:r>
          </w:p>
        </w:tc>
        <w:tc>
          <w:tcPr>
            <w:tcW w:w="0" w:type="auto"/>
            <w:hideMark/>
          </w:tcPr>
          <w:p w14:paraId="59A8768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 (+)</w:t>
            </w:r>
          </w:p>
        </w:tc>
        <w:tc>
          <w:tcPr>
            <w:tcW w:w="0" w:type="auto"/>
            <w:hideMark/>
          </w:tcPr>
          <w:p w14:paraId="2ED8E08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plant height</w:t>
            </w:r>
          </w:p>
        </w:tc>
        <w:tc>
          <w:tcPr>
            <w:tcW w:w="0" w:type="auto"/>
            <w:hideMark/>
          </w:tcPr>
          <w:p w14:paraId="512B7F8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06D57808" w14:textId="77777777" w:rsidTr="00542A25">
        <w:tc>
          <w:tcPr>
            <w:tcW w:w="0" w:type="auto"/>
            <w:hideMark/>
          </w:tcPr>
          <w:p w14:paraId="1BFD4D3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Plant height (60 DAS)</w:t>
            </w:r>
          </w:p>
        </w:tc>
        <w:tc>
          <w:tcPr>
            <w:tcW w:w="0" w:type="auto"/>
            <w:hideMark/>
          </w:tcPr>
          <w:p w14:paraId="5F8715A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Low direct</w:t>
            </w:r>
          </w:p>
        </w:tc>
        <w:tc>
          <w:tcPr>
            <w:tcW w:w="0" w:type="auto"/>
            <w:hideMark/>
          </w:tcPr>
          <w:p w14:paraId="5C56CB7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indirect via biomass</w:t>
            </w:r>
          </w:p>
        </w:tc>
        <w:tc>
          <w:tcPr>
            <w:tcW w:w="0" w:type="auto"/>
            <w:hideMark/>
          </w:tcPr>
          <w:p w14:paraId="08C84A4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176FA9AD" w14:textId="77777777" w:rsidTr="00542A25">
        <w:tc>
          <w:tcPr>
            <w:tcW w:w="0" w:type="auto"/>
            <w:hideMark/>
          </w:tcPr>
          <w:p w14:paraId="466A8B4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width (60 DAS)</w:t>
            </w:r>
          </w:p>
        </w:tc>
        <w:tc>
          <w:tcPr>
            <w:tcW w:w="0" w:type="auto"/>
            <w:hideMark/>
          </w:tcPr>
          <w:p w14:paraId="006DB10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c>
          <w:tcPr>
            <w:tcW w:w="0" w:type="auto"/>
            <w:hideMark/>
          </w:tcPr>
          <w:p w14:paraId="0B2D470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leaf number</w:t>
            </w:r>
          </w:p>
        </w:tc>
        <w:tc>
          <w:tcPr>
            <w:tcW w:w="0" w:type="auto"/>
            <w:hideMark/>
          </w:tcPr>
          <w:p w14:paraId="630A266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592D261F" w14:textId="77777777" w:rsidTr="00542A25">
        <w:tc>
          <w:tcPr>
            <w:tcW w:w="0" w:type="auto"/>
            <w:hideMark/>
          </w:tcPr>
          <w:p w14:paraId="31CD1DD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24FE088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Low direct</w:t>
            </w:r>
          </w:p>
        </w:tc>
        <w:tc>
          <w:tcPr>
            <w:tcW w:w="0" w:type="auto"/>
            <w:hideMark/>
          </w:tcPr>
          <w:p w14:paraId="409A444A"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stem diameter</w:t>
            </w:r>
          </w:p>
        </w:tc>
        <w:tc>
          <w:tcPr>
            <w:tcW w:w="0" w:type="auto"/>
            <w:hideMark/>
          </w:tcPr>
          <w:p w14:paraId="793AA08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Supportive</w:t>
            </w:r>
          </w:p>
        </w:tc>
      </w:tr>
    </w:tbl>
    <w:p w14:paraId="0EA764B4" w14:textId="77777777" w:rsidR="00542A25" w:rsidRDefault="00542A25" w:rsidP="00833938">
      <w:pPr>
        <w:spacing w:line="276" w:lineRule="auto"/>
        <w:jc w:val="both"/>
        <w:rPr>
          <w:rFonts w:ascii="Times New Roman" w:hAnsi="Times New Roman" w:cs="Times New Roman"/>
          <w:sz w:val="24"/>
          <w:szCs w:val="24"/>
        </w:rPr>
      </w:pPr>
    </w:p>
    <w:p w14:paraId="3F2C4B76" w14:textId="30EDA90C" w:rsidR="00B73B63" w:rsidRDefault="00B73B63" w:rsidP="00833938">
      <w:pPr>
        <w:spacing w:line="276" w:lineRule="auto"/>
        <w:jc w:val="both"/>
        <w:rPr>
          <w:rFonts w:ascii="Times New Roman" w:hAnsi="Times New Roman" w:cs="Times New Roman"/>
          <w:b/>
          <w:bCs/>
          <w:sz w:val="24"/>
          <w:szCs w:val="24"/>
        </w:rPr>
      </w:pPr>
      <w:r w:rsidRPr="00B73B63">
        <w:rPr>
          <w:rFonts w:ascii="Times New Roman" w:hAnsi="Times New Roman" w:cs="Times New Roman"/>
          <w:b/>
          <w:bCs/>
          <w:sz w:val="24"/>
          <w:szCs w:val="24"/>
        </w:rPr>
        <w:t>Conclusion</w:t>
      </w:r>
    </w:p>
    <w:p w14:paraId="12B17D7B" w14:textId="35DF680A" w:rsidR="00B73B63" w:rsidRDefault="00B73B63" w:rsidP="00833938">
      <w:pPr>
        <w:spacing w:line="276" w:lineRule="auto"/>
        <w:jc w:val="both"/>
        <w:rPr>
          <w:rFonts w:ascii="Times New Roman" w:hAnsi="Times New Roman" w:cs="Times New Roman"/>
          <w:sz w:val="24"/>
          <w:szCs w:val="24"/>
        </w:rPr>
      </w:pPr>
      <w:r w:rsidRPr="00B73B63">
        <w:rPr>
          <w:rFonts w:ascii="Times New Roman" w:hAnsi="Times New Roman" w:cs="Times New Roman"/>
          <w:sz w:val="24"/>
          <w:szCs w:val="24"/>
        </w:rPr>
        <w:t>The evaluation of 35 pearl millet genotypes demonstrates a robust foundation of genetic variability across 21 quantitative characters, as evidenced by the highly significant differences observed for nearly all traits studied. Although environmental factors influenced character expression</w:t>
      </w:r>
      <w:r>
        <w:rPr>
          <w:rFonts w:ascii="Times New Roman" w:hAnsi="Times New Roman" w:cs="Times New Roman"/>
          <w:sz w:val="24"/>
          <w:szCs w:val="24"/>
        </w:rPr>
        <w:t xml:space="preserve"> </w:t>
      </w:r>
      <w:r w:rsidRPr="00B73B63">
        <w:rPr>
          <w:rFonts w:ascii="Times New Roman" w:hAnsi="Times New Roman" w:cs="Times New Roman"/>
          <w:sz w:val="24"/>
          <w:szCs w:val="24"/>
        </w:rPr>
        <w:t>with phenotypic coefficients of variation consistently exceeding genotypic values</w:t>
      </w:r>
      <w:r>
        <w:rPr>
          <w:rFonts w:ascii="Times New Roman" w:hAnsi="Times New Roman" w:cs="Times New Roman"/>
          <w:sz w:val="24"/>
          <w:szCs w:val="24"/>
        </w:rPr>
        <w:t xml:space="preserve">, </w:t>
      </w:r>
      <w:r w:rsidRPr="00B73B63">
        <w:rPr>
          <w:rFonts w:ascii="Times New Roman" w:hAnsi="Times New Roman" w:cs="Times New Roman"/>
          <w:sz w:val="24"/>
          <w:szCs w:val="24"/>
        </w:rPr>
        <w:t xml:space="preserve">the high heritability of stem diameter and the moderate genetic advance for tiller numbers suggest these traits are primarily governed by additive gene action and are highly reliable for selection. </w:t>
      </w:r>
      <w:r w:rsidR="00B0529B" w:rsidRPr="00B0529B">
        <w:rPr>
          <w:rFonts w:ascii="Times New Roman" w:hAnsi="Times New Roman" w:cs="Times New Roman"/>
          <w:sz w:val="24"/>
          <w:szCs w:val="24"/>
        </w:rPr>
        <w:t>The study elucidates the causal architecture underlying yield formation, demonstrating that although grain productivity exhibits notable associations with plant height and leaf number, its most pronounced direct determinants are internode length at 30 DAS, stem diameter at 60 DAS, and stem fresh weight assessed at both 30 and 60 DAS</w:t>
      </w:r>
      <w:r w:rsidRPr="00B73B63">
        <w:rPr>
          <w:rFonts w:ascii="Times New Roman" w:hAnsi="Times New Roman" w:cs="Times New Roman"/>
          <w:sz w:val="24"/>
          <w:szCs w:val="24"/>
        </w:rPr>
        <w:t>. Ultimately, these findings provide a precise genetic roadmap, indicating that a selection strategy prioritizing these specific biomass and morphological traits will be most effective in enhancing the yield potential of pearl millet</w:t>
      </w:r>
      <w:r w:rsidR="00767EAC">
        <w:rPr>
          <w:rFonts w:ascii="Times New Roman" w:hAnsi="Times New Roman" w:cs="Times New Roman"/>
          <w:sz w:val="24"/>
          <w:szCs w:val="24"/>
        </w:rPr>
        <w:t>.</w:t>
      </w:r>
    </w:p>
    <w:p w14:paraId="29BB88DE" w14:textId="77777777" w:rsidR="002E181B" w:rsidRPr="002E181B" w:rsidRDefault="002E181B" w:rsidP="002E181B">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2" w:name="_Hlk218867759"/>
      <w:r w:rsidRPr="002E181B">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1A7E6885" w14:textId="77777777" w:rsidR="002E181B" w:rsidRPr="002E181B" w:rsidRDefault="002E181B" w:rsidP="002E181B">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2E181B">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2E181B">
        <w:rPr>
          <w:rFonts w:ascii="Times New Roman" w:eastAsia="Times New Roman" w:hAnsi="Times New Roman" w:cs="Times New Roman"/>
          <w:bCs/>
          <w:kern w:val="0"/>
          <w:sz w:val="24"/>
          <w:szCs w:val="24"/>
          <w:highlight w:val="yellow"/>
          <w:lang w:val="en-GB" w:eastAsia="en-IN"/>
          <w14:ligatures w14:val="none"/>
        </w:rPr>
        <w:t>ChatGPT</w:t>
      </w:r>
      <w:proofErr w:type="spellEnd"/>
      <w:r w:rsidRPr="002E181B">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2E181B">
        <w:rPr>
          <w:rFonts w:ascii="Times New Roman" w:eastAsia="Times New Roman" w:hAnsi="Times New Roman" w:cs="Times New Roman"/>
          <w:bCs/>
          <w:kern w:val="0"/>
          <w:sz w:val="24"/>
          <w:szCs w:val="24"/>
          <w:lang w:val="en-GB" w:eastAsia="en-IN"/>
          <w14:ligatures w14:val="none"/>
        </w:rPr>
        <w:t xml:space="preserve"> </w:t>
      </w:r>
    </w:p>
    <w:bookmarkEnd w:id="2"/>
    <w:p w14:paraId="2E71EF21" w14:textId="77777777" w:rsidR="00285D2B" w:rsidRDefault="00285D2B" w:rsidP="00833938">
      <w:pPr>
        <w:spacing w:line="276" w:lineRule="auto"/>
        <w:jc w:val="both"/>
        <w:rPr>
          <w:rFonts w:ascii="Times New Roman" w:hAnsi="Times New Roman" w:cs="Times New Roman"/>
          <w:b/>
          <w:bCs/>
          <w:sz w:val="24"/>
          <w:szCs w:val="24"/>
        </w:rPr>
      </w:pPr>
    </w:p>
    <w:p w14:paraId="7FD87C3E" w14:textId="2BAD325D" w:rsidR="00767EAC" w:rsidRDefault="00767EAC" w:rsidP="00833938">
      <w:pPr>
        <w:spacing w:line="276" w:lineRule="auto"/>
        <w:jc w:val="both"/>
        <w:rPr>
          <w:rFonts w:ascii="Times New Roman" w:hAnsi="Times New Roman" w:cs="Times New Roman"/>
          <w:b/>
          <w:bCs/>
          <w:sz w:val="24"/>
          <w:szCs w:val="24"/>
        </w:rPr>
      </w:pPr>
      <w:r w:rsidRPr="00767EAC">
        <w:rPr>
          <w:rFonts w:ascii="Times New Roman" w:hAnsi="Times New Roman" w:cs="Times New Roman"/>
          <w:b/>
          <w:bCs/>
          <w:sz w:val="24"/>
          <w:szCs w:val="24"/>
        </w:rPr>
        <w:t>References</w:t>
      </w:r>
    </w:p>
    <w:p w14:paraId="4A5C625D" w14:textId="074D7D95" w:rsidR="007551EE" w:rsidRDefault="007551EE" w:rsidP="00833938">
      <w:pPr>
        <w:spacing w:line="276" w:lineRule="auto"/>
        <w:ind w:left="567" w:hanging="567"/>
        <w:jc w:val="both"/>
        <w:rPr>
          <w:rFonts w:ascii="Times New Roman" w:hAnsi="Times New Roman" w:cs="Times New Roman"/>
          <w:sz w:val="24"/>
          <w:szCs w:val="24"/>
        </w:rPr>
      </w:pPr>
      <w:proofErr w:type="gramStart"/>
      <w:r w:rsidRPr="007551EE">
        <w:rPr>
          <w:rFonts w:ascii="Times New Roman" w:hAnsi="Times New Roman" w:cs="Times New Roman"/>
          <w:sz w:val="24"/>
          <w:szCs w:val="24"/>
        </w:rPr>
        <w:t xml:space="preserve">Al- </w:t>
      </w:r>
      <w:proofErr w:type="spellStart"/>
      <w:r w:rsidRPr="007551EE">
        <w:rPr>
          <w:rFonts w:ascii="Times New Roman" w:hAnsi="Times New Roman" w:cs="Times New Roman"/>
          <w:sz w:val="24"/>
          <w:szCs w:val="24"/>
        </w:rPr>
        <w:t>Jibouri</w:t>
      </w:r>
      <w:proofErr w:type="spellEnd"/>
      <w:r w:rsidRPr="007551EE">
        <w:rPr>
          <w:rFonts w:ascii="Times New Roman" w:hAnsi="Times New Roman" w:cs="Times New Roman"/>
          <w:sz w:val="24"/>
          <w:szCs w:val="24"/>
        </w:rPr>
        <w:t xml:space="preserve"> H</w:t>
      </w:r>
      <w:r w:rsidR="00BE51CA">
        <w:rPr>
          <w:rFonts w:ascii="Times New Roman" w:hAnsi="Times New Roman" w:cs="Times New Roman"/>
          <w:sz w:val="24"/>
          <w:szCs w:val="24"/>
        </w:rPr>
        <w:t>.</w:t>
      </w:r>
      <w:r w:rsidRPr="007551EE">
        <w:rPr>
          <w:rFonts w:ascii="Times New Roman" w:hAnsi="Times New Roman" w:cs="Times New Roman"/>
          <w:sz w:val="24"/>
          <w:szCs w:val="24"/>
        </w:rPr>
        <w:t xml:space="preserve"> A</w:t>
      </w:r>
      <w:r w:rsidR="00BE51CA">
        <w:rPr>
          <w:rFonts w:ascii="Times New Roman" w:hAnsi="Times New Roman" w:cs="Times New Roman"/>
          <w:sz w:val="24"/>
          <w:szCs w:val="24"/>
        </w:rPr>
        <w:t>.</w:t>
      </w:r>
      <w:r w:rsidRPr="007551EE">
        <w:rPr>
          <w:rFonts w:ascii="Times New Roman" w:hAnsi="Times New Roman" w:cs="Times New Roman"/>
          <w:sz w:val="24"/>
          <w:szCs w:val="24"/>
        </w:rPr>
        <w:t>, Miller P</w:t>
      </w:r>
      <w:r w:rsidR="00BE51CA">
        <w:rPr>
          <w:rFonts w:ascii="Times New Roman" w:hAnsi="Times New Roman" w:cs="Times New Roman"/>
          <w:sz w:val="24"/>
          <w:szCs w:val="24"/>
        </w:rPr>
        <w:t>.</w:t>
      </w:r>
      <w:r w:rsidRPr="007551EE">
        <w:rPr>
          <w:rFonts w:ascii="Times New Roman" w:hAnsi="Times New Roman" w:cs="Times New Roman"/>
          <w:sz w:val="24"/>
          <w:szCs w:val="24"/>
        </w:rPr>
        <w:t xml:space="preserve"> A</w:t>
      </w:r>
      <w:r w:rsidR="00BE51CA">
        <w:rPr>
          <w:rFonts w:ascii="Times New Roman" w:hAnsi="Times New Roman" w:cs="Times New Roman"/>
          <w:sz w:val="24"/>
          <w:szCs w:val="24"/>
        </w:rPr>
        <w:t>.</w:t>
      </w:r>
      <w:r w:rsidRPr="007551EE">
        <w:rPr>
          <w:rFonts w:ascii="Times New Roman" w:hAnsi="Times New Roman" w:cs="Times New Roman"/>
          <w:sz w:val="24"/>
          <w:szCs w:val="24"/>
        </w:rPr>
        <w:t xml:space="preserve"> and Robinson H</w:t>
      </w:r>
      <w:r w:rsidR="00BE51CA">
        <w:rPr>
          <w:rFonts w:ascii="Times New Roman" w:hAnsi="Times New Roman" w:cs="Times New Roman"/>
          <w:sz w:val="24"/>
          <w:szCs w:val="24"/>
        </w:rPr>
        <w:t>.</w:t>
      </w:r>
      <w:r w:rsidRPr="007551EE">
        <w:rPr>
          <w:rFonts w:ascii="Times New Roman" w:hAnsi="Times New Roman" w:cs="Times New Roman"/>
          <w:sz w:val="24"/>
          <w:szCs w:val="24"/>
        </w:rPr>
        <w:t xml:space="preserve"> F</w:t>
      </w:r>
      <w:r w:rsidR="00BE51CA">
        <w:rPr>
          <w:rFonts w:ascii="Times New Roman" w:hAnsi="Times New Roman" w:cs="Times New Roman"/>
          <w:sz w:val="24"/>
          <w:szCs w:val="24"/>
        </w:rPr>
        <w:t>.</w:t>
      </w:r>
      <w:r w:rsidRPr="007551EE">
        <w:rPr>
          <w:rFonts w:ascii="Times New Roman" w:hAnsi="Times New Roman" w:cs="Times New Roman"/>
          <w:sz w:val="24"/>
          <w:szCs w:val="24"/>
        </w:rPr>
        <w:t xml:space="preserve"> </w:t>
      </w:r>
      <w:r>
        <w:rPr>
          <w:rFonts w:ascii="Times New Roman" w:hAnsi="Times New Roman" w:cs="Times New Roman"/>
          <w:sz w:val="24"/>
          <w:szCs w:val="24"/>
        </w:rPr>
        <w:t>(</w:t>
      </w:r>
      <w:r w:rsidRPr="007551EE">
        <w:rPr>
          <w:rFonts w:ascii="Times New Roman" w:hAnsi="Times New Roman" w:cs="Times New Roman"/>
          <w:sz w:val="24"/>
          <w:szCs w:val="24"/>
        </w:rPr>
        <w:t>1958</w:t>
      </w:r>
      <w:r>
        <w:rPr>
          <w:rFonts w:ascii="Times New Roman" w:hAnsi="Times New Roman" w:cs="Times New Roman"/>
          <w:sz w:val="24"/>
          <w:szCs w:val="24"/>
        </w:rPr>
        <w:t>)</w:t>
      </w:r>
      <w:r w:rsidRPr="007551EE">
        <w:rPr>
          <w:rFonts w:ascii="Times New Roman" w:hAnsi="Times New Roman" w:cs="Times New Roman"/>
          <w:sz w:val="24"/>
          <w:szCs w:val="24"/>
        </w:rPr>
        <w:t>.</w:t>
      </w:r>
      <w:proofErr w:type="gramEnd"/>
      <w:r w:rsidRPr="007551EE">
        <w:rPr>
          <w:rFonts w:ascii="Times New Roman" w:hAnsi="Times New Roman" w:cs="Times New Roman"/>
          <w:sz w:val="24"/>
          <w:szCs w:val="24"/>
        </w:rPr>
        <w:t xml:space="preserve"> Genotypic</w:t>
      </w:r>
      <w:r w:rsidR="00BE51CA">
        <w:rPr>
          <w:rFonts w:ascii="Times New Roman" w:hAnsi="Times New Roman" w:cs="Times New Roman"/>
          <w:sz w:val="24"/>
          <w:szCs w:val="24"/>
        </w:rPr>
        <w:t xml:space="preserve"> </w:t>
      </w:r>
      <w:r w:rsidRPr="007551EE">
        <w:rPr>
          <w:rFonts w:ascii="Times New Roman" w:hAnsi="Times New Roman" w:cs="Times New Roman"/>
          <w:sz w:val="24"/>
          <w:szCs w:val="24"/>
        </w:rPr>
        <w:t>and environmental variance and covariance in upland cotton</w:t>
      </w:r>
      <w:r>
        <w:rPr>
          <w:rFonts w:ascii="Times New Roman" w:hAnsi="Times New Roman" w:cs="Times New Roman"/>
          <w:sz w:val="24"/>
          <w:szCs w:val="24"/>
        </w:rPr>
        <w:t xml:space="preserve"> </w:t>
      </w:r>
      <w:r w:rsidRPr="007551EE">
        <w:rPr>
          <w:rFonts w:ascii="Times New Roman" w:hAnsi="Times New Roman" w:cs="Times New Roman"/>
          <w:sz w:val="24"/>
          <w:szCs w:val="24"/>
        </w:rPr>
        <w:t xml:space="preserve">crosses of inter specific origin. </w:t>
      </w:r>
      <w:proofErr w:type="spellStart"/>
      <w:r w:rsidRPr="007551EE">
        <w:rPr>
          <w:rFonts w:ascii="Times New Roman" w:hAnsi="Times New Roman" w:cs="Times New Roman"/>
          <w:i/>
          <w:iCs/>
          <w:sz w:val="24"/>
          <w:szCs w:val="24"/>
        </w:rPr>
        <w:t>Agron</w:t>
      </w:r>
      <w:proofErr w:type="spellEnd"/>
      <w:r w:rsidRPr="007551EE">
        <w:rPr>
          <w:rFonts w:ascii="Times New Roman" w:hAnsi="Times New Roman" w:cs="Times New Roman"/>
          <w:i/>
          <w:iCs/>
          <w:sz w:val="24"/>
          <w:szCs w:val="24"/>
        </w:rPr>
        <w:t xml:space="preserve"> J</w:t>
      </w:r>
      <w:r>
        <w:rPr>
          <w:rFonts w:ascii="Times New Roman" w:hAnsi="Times New Roman" w:cs="Times New Roman"/>
          <w:sz w:val="24"/>
          <w:szCs w:val="24"/>
        </w:rPr>
        <w:t>,</w:t>
      </w:r>
      <w:r w:rsidR="00BE51CA">
        <w:rPr>
          <w:rFonts w:ascii="Times New Roman" w:hAnsi="Times New Roman" w:cs="Times New Roman"/>
          <w:sz w:val="24"/>
          <w:szCs w:val="24"/>
        </w:rPr>
        <w:t xml:space="preserve"> </w:t>
      </w:r>
      <w:r w:rsidR="00BE51CA" w:rsidRPr="00BE51CA">
        <w:rPr>
          <w:rFonts w:ascii="Times New Roman" w:hAnsi="Times New Roman" w:cs="Times New Roman"/>
          <w:i/>
          <w:sz w:val="24"/>
          <w:szCs w:val="24"/>
        </w:rPr>
        <w:t>50</w:t>
      </w:r>
      <w:r w:rsidR="00BE51CA">
        <w:rPr>
          <w:rFonts w:ascii="Times New Roman" w:hAnsi="Times New Roman" w:cs="Times New Roman"/>
          <w:sz w:val="24"/>
          <w:szCs w:val="24"/>
        </w:rPr>
        <w:t>,</w:t>
      </w:r>
      <w:r w:rsidRPr="007551EE">
        <w:rPr>
          <w:rFonts w:ascii="Times New Roman" w:hAnsi="Times New Roman" w:cs="Times New Roman"/>
          <w:sz w:val="24"/>
          <w:szCs w:val="24"/>
        </w:rPr>
        <w:t xml:space="preserve"> 633-</w:t>
      </w:r>
      <w:r w:rsidR="00BE51CA">
        <w:rPr>
          <w:rFonts w:ascii="Times New Roman" w:hAnsi="Times New Roman" w:cs="Times New Roman"/>
          <w:sz w:val="24"/>
          <w:szCs w:val="24"/>
        </w:rPr>
        <w:t>6</w:t>
      </w:r>
      <w:r w:rsidRPr="007551EE">
        <w:rPr>
          <w:rFonts w:ascii="Times New Roman" w:hAnsi="Times New Roman" w:cs="Times New Roman"/>
          <w:sz w:val="24"/>
          <w:szCs w:val="24"/>
        </w:rPr>
        <w:t>37.</w:t>
      </w:r>
    </w:p>
    <w:p w14:paraId="452A2E01" w14:textId="08653DF6" w:rsidR="00386509" w:rsidRDefault="00386509" w:rsidP="00833938">
      <w:pPr>
        <w:spacing w:line="276" w:lineRule="auto"/>
        <w:ind w:left="567" w:hanging="567"/>
        <w:jc w:val="both"/>
        <w:rPr>
          <w:rFonts w:ascii="Times New Roman" w:hAnsi="Times New Roman" w:cs="Times New Roman"/>
          <w:sz w:val="24"/>
          <w:szCs w:val="24"/>
        </w:rPr>
      </w:pPr>
      <w:r w:rsidRPr="00386509">
        <w:rPr>
          <w:rFonts w:ascii="Times New Roman" w:hAnsi="Times New Roman" w:cs="Times New Roman"/>
          <w:sz w:val="24"/>
          <w:szCs w:val="24"/>
        </w:rPr>
        <w:t>Allard R.W.</w:t>
      </w:r>
      <w:r w:rsidR="00BE51CA">
        <w:rPr>
          <w:rFonts w:ascii="Times New Roman" w:hAnsi="Times New Roman" w:cs="Times New Roman"/>
          <w:sz w:val="24"/>
          <w:szCs w:val="24"/>
        </w:rPr>
        <w:t xml:space="preserve"> (1960).</w:t>
      </w:r>
      <w:r w:rsidRPr="00386509">
        <w:rPr>
          <w:rFonts w:ascii="Times New Roman" w:hAnsi="Times New Roman" w:cs="Times New Roman"/>
          <w:sz w:val="24"/>
          <w:szCs w:val="24"/>
        </w:rPr>
        <w:t xml:space="preserve"> </w:t>
      </w:r>
      <w:proofErr w:type="gramStart"/>
      <w:r w:rsidRPr="00386509">
        <w:rPr>
          <w:rFonts w:ascii="Times New Roman" w:hAnsi="Times New Roman" w:cs="Times New Roman"/>
          <w:sz w:val="24"/>
          <w:szCs w:val="24"/>
        </w:rPr>
        <w:t>Principles of plant breeding.</w:t>
      </w:r>
      <w:proofErr w:type="gramEnd"/>
      <w:r w:rsidRPr="00386509">
        <w:rPr>
          <w:rFonts w:ascii="Times New Roman" w:hAnsi="Times New Roman" w:cs="Times New Roman"/>
          <w:sz w:val="24"/>
          <w:szCs w:val="24"/>
        </w:rPr>
        <w:t xml:space="preserve"> John Wiley &amp; Sons. Inc. New York,</w:t>
      </w:r>
      <w:r w:rsidR="00BE51CA">
        <w:rPr>
          <w:rFonts w:ascii="Times New Roman" w:hAnsi="Times New Roman" w:cs="Times New Roman"/>
          <w:sz w:val="24"/>
          <w:szCs w:val="24"/>
        </w:rPr>
        <w:t xml:space="preserve"> </w:t>
      </w:r>
      <w:r w:rsidRPr="00386509">
        <w:rPr>
          <w:rFonts w:ascii="Times New Roman" w:hAnsi="Times New Roman" w:cs="Times New Roman"/>
          <w:sz w:val="24"/>
          <w:szCs w:val="24"/>
        </w:rPr>
        <w:t>London, Sydney.</w:t>
      </w:r>
    </w:p>
    <w:p w14:paraId="30D554C4" w14:textId="5A28C74E" w:rsidR="00767EAC" w:rsidRDefault="00767EAC" w:rsidP="00833938">
      <w:pPr>
        <w:spacing w:line="276" w:lineRule="auto"/>
        <w:ind w:left="567" w:hanging="567"/>
        <w:jc w:val="both"/>
        <w:rPr>
          <w:rFonts w:ascii="Times New Roman" w:hAnsi="Times New Roman" w:cs="Times New Roman"/>
          <w:sz w:val="24"/>
          <w:szCs w:val="24"/>
        </w:rPr>
      </w:pPr>
      <w:r w:rsidRPr="00953DC9">
        <w:rPr>
          <w:rFonts w:ascii="Times New Roman" w:hAnsi="Times New Roman" w:cs="Times New Roman"/>
          <w:sz w:val="24"/>
          <w:szCs w:val="24"/>
        </w:rPr>
        <w:lastRenderedPageBreak/>
        <w:t>Angel, D. P., Ahamed, M. L., S</w:t>
      </w:r>
      <w:r w:rsidR="00BE51CA">
        <w:rPr>
          <w:rFonts w:ascii="Times New Roman" w:hAnsi="Times New Roman" w:cs="Times New Roman"/>
          <w:sz w:val="24"/>
          <w:szCs w:val="24"/>
        </w:rPr>
        <w:t>atish, Y., Patro, T. S. S. K. and</w:t>
      </w:r>
      <w:r w:rsidRPr="00953DC9">
        <w:rPr>
          <w:rFonts w:ascii="Times New Roman" w:hAnsi="Times New Roman" w:cs="Times New Roman"/>
          <w:sz w:val="24"/>
          <w:szCs w:val="24"/>
        </w:rPr>
        <w:t xml:space="preserve"> </w:t>
      </w:r>
      <w:proofErr w:type="spellStart"/>
      <w:r w:rsidRPr="00953DC9">
        <w:rPr>
          <w:rFonts w:ascii="Times New Roman" w:hAnsi="Times New Roman" w:cs="Times New Roman"/>
          <w:sz w:val="24"/>
          <w:szCs w:val="24"/>
        </w:rPr>
        <w:t>Kiran</w:t>
      </w:r>
      <w:proofErr w:type="spellEnd"/>
      <w:r w:rsidRPr="00953DC9">
        <w:rPr>
          <w:rFonts w:ascii="Times New Roman" w:hAnsi="Times New Roman" w:cs="Times New Roman"/>
          <w:sz w:val="24"/>
          <w:szCs w:val="24"/>
        </w:rPr>
        <w:t>, K.</w:t>
      </w:r>
      <w:r w:rsidRPr="00953DC9">
        <w:t xml:space="preserve"> </w:t>
      </w:r>
      <w:r>
        <w:t>(</w:t>
      </w:r>
      <w:r w:rsidRPr="00953DC9">
        <w:rPr>
          <w:rFonts w:ascii="Times New Roman" w:hAnsi="Times New Roman" w:cs="Times New Roman"/>
          <w:sz w:val="24"/>
          <w:szCs w:val="24"/>
        </w:rPr>
        <w:t>2024</w:t>
      </w:r>
      <w:r>
        <w:rPr>
          <w:rFonts w:ascii="Times New Roman" w:hAnsi="Times New Roman" w:cs="Times New Roman"/>
          <w:sz w:val="24"/>
          <w:szCs w:val="24"/>
        </w:rPr>
        <w:t>).</w:t>
      </w:r>
      <w:r w:rsidRPr="00953DC9">
        <w:rPr>
          <w:rFonts w:ascii="Times New Roman" w:hAnsi="Times New Roman" w:cs="Times New Roman"/>
          <w:sz w:val="24"/>
          <w:szCs w:val="24"/>
        </w:rPr>
        <w:t xml:space="preserve"> Genetic variability analysis for yield and important agronomic traits in association panel of pearl millet [</w:t>
      </w:r>
      <w:r w:rsidRPr="007B6BD1">
        <w:rPr>
          <w:rFonts w:ascii="Times New Roman" w:hAnsi="Times New Roman" w:cs="Times New Roman"/>
          <w:i/>
          <w:iCs/>
          <w:sz w:val="24"/>
          <w:szCs w:val="24"/>
        </w:rPr>
        <w:t>Pennisetum glaucum</w:t>
      </w:r>
      <w:r w:rsidRPr="00953DC9">
        <w:rPr>
          <w:rFonts w:ascii="Times New Roman" w:hAnsi="Times New Roman" w:cs="Times New Roman"/>
          <w:sz w:val="24"/>
          <w:szCs w:val="24"/>
        </w:rPr>
        <w:t xml:space="preserve"> (L.) R. Br.].</w:t>
      </w:r>
      <w:r w:rsidRPr="00953DC9">
        <w:t xml:space="preserve"> </w:t>
      </w:r>
      <w:r w:rsidRPr="00953DC9">
        <w:rPr>
          <w:rFonts w:ascii="Times New Roman" w:hAnsi="Times New Roman" w:cs="Times New Roman"/>
          <w:i/>
          <w:iCs/>
          <w:sz w:val="24"/>
          <w:szCs w:val="24"/>
        </w:rPr>
        <w:t>International Journal of Advanced Biochemistry Research</w:t>
      </w:r>
      <w:r w:rsidR="00BE51CA">
        <w:rPr>
          <w:rFonts w:ascii="Times New Roman" w:hAnsi="Times New Roman" w:cs="Times New Roman"/>
          <w:sz w:val="24"/>
          <w:szCs w:val="24"/>
        </w:rPr>
        <w:t>; SP-</w:t>
      </w:r>
      <w:r w:rsidR="00BE51CA" w:rsidRPr="00BE51CA">
        <w:rPr>
          <w:rFonts w:ascii="Times New Roman" w:hAnsi="Times New Roman" w:cs="Times New Roman"/>
          <w:i/>
          <w:sz w:val="24"/>
          <w:szCs w:val="24"/>
        </w:rPr>
        <w:t>8</w:t>
      </w:r>
      <w:r w:rsidR="00BE51CA">
        <w:rPr>
          <w:rFonts w:ascii="Times New Roman" w:hAnsi="Times New Roman" w:cs="Times New Roman"/>
          <w:sz w:val="24"/>
          <w:szCs w:val="24"/>
        </w:rPr>
        <w:t>(9),</w:t>
      </w:r>
      <w:r w:rsidRPr="00953DC9">
        <w:rPr>
          <w:rFonts w:ascii="Times New Roman" w:hAnsi="Times New Roman" w:cs="Times New Roman"/>
          <w:sz w:val="24"/>
          <w:szCs w:val="24"/>
        </w:rPr>
        <w:t xml:space="preserve"> 843-848</w:t>
      </w:r>
      <w:r>
        <w:rPr>
          <w:rFonts w:ascii="Times New Roman" w:hAnsi="Times New Roman" w:cs="Times New Roman"/>
          <w:sz w:val="24"/>
          <w:szCs w:val="24"/>
        </w:rPr>
        <w:t>.</w:t>
      </w:r>
    </w:p>
    <w:p w14:paraId="0321ABBD" w14:textId="092FC3B8" w:rsidR="00767EAC" w:rsidRDefault="00767EAC" w:rsidP="00833938">
      <w:pPr>
        <w:spacing w:line="276" w:lineRule="auto"/>
        <w:ind w:left="567" w:hanging="567"/>
        <w:jc w:val="both"/>
        <w:rPr>
          <w:rFonts w:ascii="Times New Roman" w:hAnsi="Times New Roman" w:cs="Times New Roman"/>
          <w:sz w:val="24"/>
          <w:szCs w:val="24"/>
        </w:rPr>
      </w:pPr>
      <w:proofErr w:type="gramStart"/>
      <w:r w:rsidRPr="00472A28">
        <w:rPr>
          <w:rFonts w:ascii="Times New Roman" w:hAnsi="Times New Roman" w:cs="Times New Roman"/>
          <w:sz w:val="24"/>
          <w:szCs w:val="24"/>
        </w:rPr>
        <w:t>Anuradha, N., Satyavathi, C. T., Bharadwaj,</w:t>
      </w:r>
      <w:r w:rsidR="00BE51CA">
        <w:rPr>
          <w:rFonts w:ascii="Times New Roman" w:hAnsi="Times New Roman" w:cs="Times New Roman"/>
          <w:sz w:val="24"/>
          <w:szCs w:val="24"/>
        </w:rPr>
        <w:t xml:space="preserve"> C., Sankar, M., Singh, S. P. and</w:t>
      </w:r>
      <w:r w:rsidRPr="00472A28">
        <w:rPr>
          <w:rFonts w:ascii="Times New Roman" w:hAnsi="Times New Roman" w:cs="Times New Roman"/>
          <w:sz w:val="24"/>
          <w:szCs w:val="24"/>
        </w:rPr>
        <w:t xml:space="preserve"> </w:t>
      </w:r>
      <w:proofErr w:type="spellStart"/>
      <w:r w:rsidRPr="00472A28">
        <w:rPr>
          <w:rFonts w:ascii="Times New Roman" w:hAnsi="Times New Roman" w:cs="Times New Roman"/>
          <w:sz w:val="24"/>
          <w:szCs w:val="24"/>
        </w:rPr>
        <w:t>Pathy</w:t>
      </w:r>
      <w:proofErr w:type="spellEnd"/>
      <w:r w:rsidRPr="00472A28">
        <w:rPr>
          <w:rFonts w:ascii="Times New Roman" w:hAnsi="Times New Roman" w:cs="Times New Roman"/>
          <w:sz w:val="24"/>
          <w:szCs w:val="24"/>
        </w:rPr>
        <w:t>, T. L. (2018).</w:t>
      </w:r>
      <w:proofErr w:type="gramEnd"/>
      <w:r w:rsidRPr="00472A28">
        <w:rPr>
          <w:rFonts w:ascii="Times New Roman" w:hAnsi="Times New Roman" w:cs="Times New Roman"/>
          <w:sz w:val="24"/>
          <w:szCs w:val="24"/>
        </w:rPr>
        <w:t xml:space="preserve"> Pearl millet genetic variability for grain yield and micronutrients in the arid zone of India. </w:t>
      </w:r>
      <w:r w:rsidRPr="00472A28">
        <w:rPr>
          <w:rFonts w:ascii="Times New Roman" w:hAnsi="Times New Roman" w:cs="Times New Roman"/>
          <w:i/>
          <w:iCs/>
          <w:sz w:val="24"/>
          <w:szCs w:val="24"/>
        </w:rPr>
        <w:t>Journal of Pharmacognosy and Phytochemistry</w:t>
      </w:r>
      <w:r w:rsidRPr="00472A28">
        <w:rPr>
          <w:rFonts w:ascii="Times New Roman" w:hAnsi="Times New Roman" w:cs="Times New Roman"/>
          <w:sz w:val="24"/>
          <w:szCs w:val="24"/>
        </w:rPr>
        <w:t xml:space="preserve">, </w:t>
      </w:r>
      <w:r w:rsidRPr="00BE51CA">
        <w:rPr>
          <w:rFonts w:ascii="Times New Roman" w:hAnsi="Times New Roman" w:cs="Times New Roman"/>
          <w:i/>
          <w:sz w:val="24"/>
          <w:szCs w:val="24"/>
        </w:rPr>
        <w:t>7</w:t>
      </w:r>
      <w:r w:rsidRPr="00472A28">
        <w:rPr>
          <w:rFonts w:ascii="Times New Roman" w:hAnsi="Times New Roman" w:cs="Times New Roman"/>
          <w:sz w:val="24"/>
          <w:szCs w:val="24"/>
        </w:rPr>
        <w:t>(1), 875-878.</w:t>
      </w:r>
    </w:p>
    <w:p w14:paraId="619AF2A1" w14:textId="3D639366" w:rsidR="0042632F" w:rsidRDefault="0042632F" w:rsidP="00833938">
      <w:pPr>
        <w:spacing w:line="276" w:lineRule="auto"/>
        <w:ind w:left="567" w:hanging="567"/>
        <w:jc w:val="both"/>
        <w:rPr>
          <w:rFonts w:ascii="Times New Roman" w:hAnsi="Times New Roman" w:cs="Times New Roman"/>
          <w:sz w:val="24"/>
          <w:szCs w:val="24"/>
        </w:rPr>
      </w:pPr>
      <w:r w:rsidRPr="0042632F">
        <w:rPr>
          <w:rFonts w:ascii="Times New Roman" w:hAnsi="Times New Roman" w:cs="Times New Roman"/>
          <w:sz w:val="24"/>
          <w:szCs w:val="24"/>
        </w:rPr>
        <w:t>Burton, G. W.</w:t>
      </w:r>
      <w:r w:rsidR="00BE51CA">
        <w:rPr>
          <w:rFonts w:ascii="Times New Roman" w:hAnsi="Times New Roman" w:cs="Times New Roman"/>
          <w:sz w:val="24"/>
          <w:szCs w:val="24"/>
        </w:rPr>
        <w:t xml:space="preserve"> (1952).</w:t>
      </w:r>
      <w:r w:rsidRPr="0042632F">
        <w:rPr>
          <w:rFonts w:ascii="Times New Roman" w:hAnsi="Times New Roman" w:cs="Times New Roman"/>
          <w:sz w:val="24"/>
          <w:szCs w:val="24"/>
        </w:rPr>
        <w:t xml:space="preserve"> </w:t>
      </w:r>
      <w:proofErr w:type="gramStart"/>
      <w:r w:rsidRPr="0042632F">
        <w:rPr>
          <w:rFonts w:ascii="Times New Roman" w:hAnsi="Times New Roman" w:cs="Times New Roman"/>
          <w:sz w:val="24"/>
          <w:szCs w:val="24"/>
        </w:rPr>
        <w:t>Quantitative inheritance in grasses</w:t>
      </w:r>
      <w:r>
        <w:rPr>
          <w:rFonts w:ascii="Times New Roman" w:hAnsi="Times New Roman" w:cs="Times New Roman"/>
          <w:sz w:val="24"/>
          <w:szCs w:val="24"/>
        </w:rPr>
        <w:t>.</w:t>
      </w:r>
      <w:proofErr w:type="gramEnd"/>
    </w:p>
    <w:p w14:paraId="1BBB3CFB" w14:textId="4801F630" w:rsidR="00767EAC" w:rsidRDefault="00767EAC" w:rsidP="00833938">
      <w:pPr>
        <w:spacing w:line="276" w:lineRule="auto"/>
        <w:ind w:left="567" w:hanging="567"/>
        <w:jc w:val="both"/>
        <w:rPr>
          <w:rFonts w:ascii="Times New Roman" w:hAnsi="Times New Roman" w:cs="Times New Roman"/>
          <w:sz w:val="24"/>
          <w:szCs w:val="24"/>
        </w:rPr>
      </w:pPr>
      <w:r w:rsidRPr="00BC0EA9">
        <w:rPr>
          <w:rFonts w:ascii="Times New Roman" w:hAnsi="Times New Roman" w:cs="Times New Roman"/>
          <w:sz w:val="24"/>
          <w:szCs w:val="24"/>
        </w:rPr>
        <w:t>Dapke, J. S., Shah, D. S.,</w:t>
      </w:r>
      <w:r w:rsidR="00BE51CA">
        <w:rPr>
          <w:rFonts w:ascii="Times New Roman" w:hAnsi="Times New Roman" w:cs="Times New Roman"/>
          <w:sz w:val="24"/>
          <w:szCs w:val="24"/>
        </w:rPr>
        <w:t xml:space="preserve"> Pawar, G. N., </w:t>
      </w:r>
      <w:proofErr w:type="spellStart"/>
      <w:r w:rsidR="00BE51CA">
        <w:rPr>
          <w:rFonts w:ascii="Times New Roman" w:hAnsi="Times New Roman" w:cs="Times New Roman"/>
          <w:sz w:val="24"/>
          <w:szCs w:val="24"/>
        </w:rPr>
        <w:t>Dhembre</w:t>
      </w:r>
      <w:proofErr w:type="spellEnd"/>
      <w:r w:rsidR="00BE51CA">
        <w:rPr>
          <w:rFonts w:ascii="Times New Roman" w:hAnsi="Times New Roman" w:cs="Times New Roman"/>
          <w:sz w:val="24"/>
          <w:szCs w:val="24"/>
        </w:rPr>
        <w:t>, V. M. and</w:t>
      </w:r>
      <w:r w:rsidRPr="00BC0EA9">
        <w:rPr>
          <w:rFonts w:ascii="Times New Roman" w:hAnsi="Times New Roman" w:cs="Times New Roman"/>
          <w:sz w:val="24"/>
          <w:szCs w:val="24"/>
        </w:rPr>
        <w:t xml:space="preserve"> Kumar, M.</w:t>
      </w:r>
      <w:r w:rsidR="00BE51CA">
        <w:rPr>
          <w:rFonts w:ascii="Times New Roman" w:hAnsi="Times New Roman" w:cs="Times New Roman"/>
          <w:sz w:val="24"/>
          <w:szCs w:val="24"/>
        </w:rPr>
        <w:t xml:space="preserve"> (2014)</w:t>
      </w:r>
      <w:r w:rsidRPr="00BC0EA9">
        <w:rPr>
          <w:rFonts w:ascii="Times New Roman" w:hAnsi="Times New Roman" w:cs="Times New Roman"/>
          <w:sz w:val="24"/>
          <w:szCs w:val="24"/>
        </w:rPr>
        <w:t xml:space="preserve"> Genetic variability and character association over environment in pearl millet [</w:t>
      </w:r>
      <w:r w:rsidRPr="00BC0EA9">
        <w:rPr>
          <w:rFonts w:ascii="Times New Roman" w:hAnsi="Times New Roman" w:cs="Times New Roman"/>
          <w:i/>
          <w:iCs/>
          <w:sz w:val="24"/>
          <w:szCs w:val="24"/>
        </w:rPr>
        <w:t>Pennisetum glaucum</w:t>
      </w:r>
      <w:r w:rsidRPr="00BC0EA9">
        <w:rPr>
          <w:rFonts w:ascii="Times New Roman" w:hAnsi="Times New Roman" w:cs="Times New Roman"/>
          <w:sz w:val="24"/>
          <w:szCs w:val="24"/>
        </w:rPr>
        <w:t xml:space="preserve"> (L.) R. Br.] under dryland conditions of Gujarat. </w:t>
      </w:r>
      <w:r w:rsidRPr="00BC0EA9">
        <w:rPr>
          <w:rFonts w:ascii="Times New Roman" w:hAnsi="Times New Roman" w:cs="Times New Roman"/>
          <w:i/>
          <w:iCs/>
          <w:sz w:val="24"/>
          <w:szCs w:val="24"/>
        </w:rPr>
        <w:t xml:space="preserve">The </w:t>
      </w:r>
      <w:proofErr w:type="spellStart"/>
      <w:r w:rsidRPr="00BC0EA9">
        <w:rPr>
          <w:rFonts w:ascii="Times New Roman" w:hAnsi="Times New Roman" w:cs="Times New Roman"/>
          <w:i/>
          <w:iCs/>
          <w:sz w:val="24"/>
          <w:szCs w:val="24"/>
        </w:rPr>
        <w:t>Bioscan</w:t>
      </w:r>
      <w:proofErr w:type="spellEnd"/>
      <w:r w:rsidRPr="00BC0EA9">
        <w:rPr>
          <w:rFonts w:ascii="Times New Roman" w:hAnsi="Times New Roman" w:cs="Times New Roman"/>
          <w:sz w:val="24"/>
          <w:szCs w:val="24"/>
        </w:rPr>
        <w:t>, 9(2), 863-867.</w:t>
      </w:r>
    </w:p>
    <w:p w14:paraId="487B5FC6" w14:textId="2A16542C" w:rsidR="00896FE2" w:rsidRDefault="00896FE2" w:rsidP="00833938">
      <w:pPr>
        <w:spacing w:line="276" w:lineRule="auto"/>
        <w:ind w:left="567" w:hanging="567"/>
        <w:jc w:val="both"/>
        <w:rPr>
          <w:rFonts w:ascii="Times New Roman" w:hAnsi="Times New Roman" w:cs="Times New Roman"/>
          <w:sz w:val="24"/>
          <w:szCs w:val="24"/>
        </w:rPr>
      </w:pPr>
      <w:proofErr w:type="gramStart"/>
      <w:r w:rsidRPr="00896FE2">
        <w:rPr>
          <w:rFonts w:ascii="Times New Roman" w:hAnsi="Times New Roman" w:cs="Times New Roman"/>
          <w:sz w:val="24"/>
          <w:szCs w:val="24"/>
        </w:rPr>
        <w:t>Dewey</w:t>
      </w:r>
      <w:r w:rsidR="00BE51CA">
        <w:rPr>
          <w:rFonts w:ascii="Times New Roman" w:hAnsi="Times New Roman" w:cs="Times New Roman"/>
          <w:sz w:val="24"/>
          <w:szCs w:val="24"/>
        </w:rPr>
        <w:t>,</w:t>
      </w:r>
      <w:r w:rsidRPr="00896FE2">
        <w:rPr>
          <w:rFonts w:ascii="Times New Roman" w:hAnsi="Times New Roman" w:cs="Times New Roman"/>
          <w:sz w:val="24"/>
          <w:szCs w:val="24"/>
        </w:rPr>
        <w:t xml:space="preserve"> J</w:t>
      </w:r>
      <w:r w:rsidR="00BE51CA">
        <w:rPr>
          <w:rFonts w:ascii="Times New Roman" w:hAnsi="Times New Roman" w:cs="Times New Roman"/>
          <w:sz w:val="24"/>
          <w:szCs w:val="24"/>
        </w:rPr>
        <w:t>.</w:t>
      </w:r>
      <w:r w:rsidRPr="00896FE2">
        <w:rPr>
          <w:rFonts w:ascii="Times New Roman" w:hAnsi="Times New Roman" w:cs="Times New Roman"/>
          <w:sz w:val="24"/>
          <w:szCs w:val="24"/>
        </w:rPr>
        <w:t xml:space="preserve"> R</w:t>
      </w:r>
      <w:r w:rsidR="00BE51CA">
        <w:rPr>
          <w:rFonts w:ascii="Times New Roman" w:hAnsi="Times New Roman" w:cs="Times New Roman"/>
          <w:sz w:val="24"/>
          <w:szCs w:val="24"/>
        </w:rPr>
        <w:t>.</w:t>
      </w:r>
      <w:r w:rsidRPr="00896FE2">
        <w:rPr>
          <w:rFonts w:ascii="Times New Roman" w:hAnsi="Times New Roman" w:cs="Times New Roman"/>
          <w:sz w:val="24"/>
          <w:szCs w:val="24"/>
        </w:rPr>
        <w:t xml:space="preserve"> and Lu</w:t>
      </w:r>
      <w:r w:rsidR="00BE51CA">
        <w:rPr>
          <w:rFonts w:ascii="Times New Roman" w:hAnsi="Times New Roman" w:cs="Times New Roman"/>
          <w:sz w:val="24"/>
          <w:szCs w:val="24"/>
        </w:rPr>
        <w:t>,</w:t>
      </w:r>
      <w:r w:rsidRPr="00896FE2">
        <w:rPr>
          <w:rFonts w:ascii="Times New Roman" w:hAnsi="Times New Roman" w:cs="Times New Roman"/>
          <w:sz w:val="24"/>
          <w:szCs w:val="24"/>
        </w:rPr>
        <w:t xml:space="preserve"> K</w:t>
      </w:r>
      <w:r w:rsidR="00BE51CA">
        <w:rPr>
          <w:rFonts w:ascii="Times New Roman" w:hAnsi="Times New Roman" w:cs="Times New Roman"/>
          <w:sz w:val="24"/>
          <w:szCs w:val="24"/>
        </w:rPr>
        <w:t>.</w:t>
      </w:r>
      <w:r w:rsidRPr="00896FE2">
        <w:rPr>
          <w:rFonts w:ascii="Times New Roman" w:hAnsi="Times New Roman" w:cs="Times New Roman"/>
          <w:sz w:val="24"/>
          <w:szCs w:val="24"/>
        </w:rPr>
        <w:t xml:space="preserve"> H</w:t>
      </w:r>
      <w:r w:rsidR="00BE51CA">
        <w:rPr>
          <w:rFonts w:ascii="Times New Roman" w:hAnsi="Times New Roman" w:cs="Times New Roman"/>
          <w:sz w:val="24"/>
          <w:szCs w:val="24"/>
        </w:rPr>
        <w:t>.</w:t>
      </w:r>
      <w:r w:rsidRPr="00896FE2">
        <w:rPr>
          <w:rFonts w:ascii="Times New Roman" w:hAnsi="Times New Roman" w:cs="Times New Roman"/>
          <w:sz w:val="24"/>
          <w:szCs w:val="24"/>
        </w:rPr>
        <w:t xml:space="preserve"> </w:t>
      </w:r>
      <w:r>
        <w:rPr>
          <w:rFonts w:ascii="Times New Roman" w:hAnsi="Times New Roman" w:cs="Times New Roman"/>
          <w:sz w:val="24"/>
          <w:szCs w:val="24"/>
        </w:rPr>
        <w:t>(</w:t>
      </w:r>
      <w:r w:rsidRPr="00896FE2">
        <w:rPr>
          <w:rFonts w:ascii="Times New Roman" w:hAnsi="Times New Roman" w:cs="Times New Roman"/>
          <w:sz w:val="24"/>
          <w:szCs w:val="24"/>
        </w:rPr>
        <w:t>1959</w:t>
      </w:r>
      <w:r>
        <w:rPr>
          <w:rFonts w:ascii="Times New Roman" w:hAnsi="Times New Roman" w:cs="Times New Roman"/>
          <w:sz w:val="24"/>
          <w:szCs w:val="24"/>
        </w:rPr>
        <w:t>)</w:t>
      </w:r>
      <w:r w:rsidRPr="00896FE2">
        <w:rPr>
          <w:rFonts w:ascii="Times New Roman" w:hAnsi="Times New Roman" w:cs="Times New Roman"/>
          <w:sz w:val="24"/>
          <w:szCs w:val="24"/>
        </w:rPr>
        <w:t>.</w:t>
      </w:r>
      <w:proofErr w:type="gramEnd"/>
      <w:r w:rsidRPr="00896FE2">
        <w:rPr>
          <w:rFonts w:ascii="Times New Roman" w:hAnsi="Times New Roman" w:cs="Times New Roman"/>
          <w:sz w:val="24"/>
          <w:szCs w:val="24"/>
        </w:rPr>
        <w:t xml:space="preserve"> Correlation and path analysis of</w:t>
      </w:r>
      <w:r>
        <w:rPr>
          <w:rFonts w:ascii="Times New Roman" w:hAnsi="Times New Roman" w:cs="Times New Roman"/>
          <w:sz w:val="24"/>
          <w:szCs w:val="24"/>
        </w:rPr>
        <w:t xml:space="preserve"> </w:t>
      </w:r>
      <w:r w:rsidRPr="00896FE2">
        <w:rPr>
          <w:rFonts w:ascii="Times New Roman" w:hAnsi="Times New Roman" w:cs="Times New Roman"/>
          <w:sz w:val="24"/>
          <w:szCs w:val="24"/>
        </w:rPr>
        <w:t xml:space="preserve">components of crested wheat grass seed production. </w:t>
      </w:r>
      <w:proofErr w:type="spellStart"/>
      <w:r w:rsidRPr="004C5F6D">
        <w:rPr>
          <w:rFonts w:ascii="Times New Roman" w:hAnsi="Times New Roman" w:cs="Times New Roman"/>
          <w:i/>
          <w:iCs/>
          <w:sz w:val="24"/>
          <w:szCs w:val="24"/>
        </w:rPr>
        <w:t>Agron</w:t>
      </w:r>
      <w:proofErr w:type="spellEnd"/>
      <w:r w:rsidRPr="004C5F6D">
        <w:rPr>
          <w:rFonts w:ascii="Times New Roman" w:hAnsi="Times New Roman" w:cs="Times New Roman"/>
          <w:i/>
          <w:iCs/>
          <w:sz w:val="24"/>
          <w:szCs w:val="24"/>
        </w:rPr>
        <w:t xml:space="preserve"> J</w:t>
      </w:r>
      <w:r w:rsidR="004C5F6D">
        <w:rPr>
          <w:rFonts w:ascii="Times New Roman" w:hAnsi="Times New Roman" w:cs="Times New Roman"/>
          <w:i/>
          <w:iCs/>
          <w:sz w:val="24"/>
          <w:szCs w:val="24"/>
        </w:rPr>
        <w:t>,</w:t>
      </w:r>
      <w:r w:rsidR="00543C1B">
        <w:rPr>
          <w:rFonts w:ascii="Times New Roman" w:hAnsi="Times New Roman" w:cs="Times New Roman"/>
          <w:i/>
          <w:iCs/>
          <w:sz w:val="24"/>
          <w:szCs w:val="24"/>
        </w:rPr>
        <w:t xml:space="preserve"> </w:t>
      </w:r>
      <w:r w:rsidRPr="00543C1B">
        <w:rPr>
          <w:rFonts w:ascii="Times New Roman" w:hAnsi="Times New Roman" w:cs="Times New Roman"/>
          <w:i/>
          <w:sz w:val="24"/>
          <w:szCs w:val="24"/>
        </w:rPr>
        <w:t>51</w:t>
      </w:r>
      <w:r w:rsidR="00543C1B">
        <w:rPr>
          <w:rFonts w:ascii="Times New Roman" w:hAnsi="Times New Roman" w:cs="Times New Roman"/>
          <w:sz w:val="24"/>
          <w:szCs w:val="24"/>
        </w:rPr>
        <w:t>,</w:t>
      </w:r>
      <w:r w:rsidRPr="00896FE2">
        <w:rPr>
          <w:rFonts w:ascii="Times New Roman" w:hAnsi="Times New Roman" w:cs="Times New Roman"/>
          <w:sz w:val="24"/>
          <w:szCs w:val="24"/>
        </w:rPr>
        <w:t xml:space="preserve"> 515-</w:t>
      </w:r>
      <w:r w:rsidR="00BE51CA">
        <w:rPr>
          <w:rFonts w:ascii="Times New Roman" w:hAnsi="Times New Roman" w:cs="Times New Roman"/>
          <w:sz w:val="24"/>
          <w:szCs w:val="24"/>
        </w:rPr>
        <w:t>5</w:t>
      </w:r>
      <w:r w:rsidRPr="00896FE2">
        <w:rPr>
          <w:rFonts w:ascii="Times New Roman" w:hAnsi="Times New Roman" w:cs="Times New Roman"/>
          <w:sz w:val="24"/>
          <w:szCs w:val="24"/>
        </w:rPr>
        <w:t>18.</w:t>
      </w:r>
    </w:p>
    <w:p w14:paraId="3D10A93C" w14:textId="4ECCCD9A" w:rsidR="00767EAC" w:rsidRDefault="00767EAC" w:rsidP="00833938">
      <w:pPr>
        <w:spacing w:line="276" w:lineRule="auto"/>
        <w:ind w:left="567" w:hanging="567"/>
        <w:jc w:val="both"/>
        <w:rPr>
          <w:rFonts w:ascii="Times New Roman" w:hAnsi="Times New Roman" w:cs="Times New Roman"/>
          <w:sz w:val="24"/>
          <w:szCs w:val="24"/>
        </w:rPr>
      </w:pPr>
      <w:proofErr w:type="gramStart"/>
      <w:r w:rsidRPr="00DF218C">
        <w:rPr>
          <w:rFonts w:ascii="Times New Roman" w:hAnsi="Times New Roman" w:cs="Times New Roman"/>
          <w:sz w:val="24"/>
          <w:szCs w:val="24"/>
        </w:rPr>
        <w:t>Johnson, H. W., Robinson, H. F. and Comstock, R. E.</w:t>
      </w:r>
      <w:r w:rsidR="00543C1B">
        <w:rPr>
          <w:rFonts w:ascii="Times New Roman" w:hAnsi="Times New Roman" w:cs="Times New Roman"/>
          <w:sz w:val="24"/>
          <w:szCs w:val="24"/>
        </w:rPr>
        <w:t xml:space="preserve"> (1955).</w:t>
      </w:r>
      <w:proofErr w:type="gramEnd"/>
      <w:r>
        <w:rPr>
          <w:rFonts w:ascii="Times New Roman" w:hAnsi="Times New Roman" w:cs="Times New Roman"/>
          <w:sz w:val="24"/>
          <w:szCs w:val="24"/>
        </w:rPr>
        <w:t xml:space="preserve"> </w:t>
      </w:r>
      <w:r w:rsidRPr="00DF218C">
        <w:rPr>
          <w:rFonts w:ascii="Times New Roman" w:hAnsi="Times New Roman" w:cs="Times New Roman"/>
          <w:sz w:val="24"/>
          <w:szCs w:val="24"/>
        </w:rPr>
        <w:t>Genotypic and phenotypic correlations in soybean and other</w:t>
      </w:r>
      <w:r>
        <w:rPr>
          <w:rFonts w:ascii="Times New Roman" w:hAnsi="Times New Roman" w:cs="Times New Roman"/>
          <w:sz w:val="24"/>
          <w:szCs w:val="24"/>
        </w:rPr>
        <w:t xml:space="preserve"> </w:t>
      </w:r>
      <w:r w:rsidRPr="00DF218C">
        <w:rPr>
          <w:rFonts w:ascii="Times New Roman" w:hAnsi="Times New Roman" w:cs="Times New Roman"/>
          <w:sz w:val="24"/>
          <w:szCs w:val="24"/>
        </w:rPr>
        <w:t>implications in selection</w:t>
      </w:r>
      <w:r>
        <w:rPr>
          <w:rFonts w:ascii="Times New Roman" w:hAnsi="Times New Roman" w:cs="Times New Roman"/>
          <w:sz w:val="24"/>
          <w:szCs w:val="24"/>
        </w:rPr>
        <w:t>.</w:t>
      </w:r>
      <w:r w:rsidRPr="00DF218C">
        <w:rPr>
          <w:rFonts w:ascii="Times New Roman" w:hAnsi="Times New Roman" w:cs="Times New Roman"/>
          <w:sz w:val="24"/>
          <w:szCs w:val="24"/>
        </w:rPr>
        <w:t xml:space="preserve"> </w:t>
      </w:r>
      <w:r w:rsidRPr="00DF218C">
        <w:rPr>
          <w:rFonts w:ascii="Times New Roman" w:hAnsi="Times New Roman" w:cs="Times New Roman"/>
          <w:i/>
          <w:iCs/>
          <w:sz w:val="24"/>
          <w:szCs w:val="24"/>
        </w:rPr>
        <w:t>Agronomy Journal</w:t>
      </w:r>
      <w:r w:rsidR="00543C1B">
        <w:rPr>
          <w:rFonts w:ascii="Times New Roman" w:hAnsi="Times New Roman" w:cs="Times New Roman"/>
          <w:sz w:val="24"/>
          <w:szCs w:val="24"/>
        </w:rPr>
        <w:t xml:space="preserve">, </w:t>
      </w:r>
      <w:r w:rsidR="00543C1B" w:rsidRPr="00543C1B">
        <w:rPr>
          <w:rFonts w:ascii="Times New Roman" w:hAnsi="Times New Roman" w:cs="Times New Roman"/>
          <w:i/>
          <w:sz w:val="24"/>
          <w:szCs w:val="24"/>
        </w:rPr>
        <w:t>47</w:t>
      </w:r>
      <w:r w:rsidR="00543C1B">
        <w:rPr>
          <w:rFonts w:ascii="Times New Roman" w:hAnsi="Times New Roman" w:cs="Times New Roman"/>
          <w:sz w:val="24"/>
          <w:szCs w:val="24"/>
        </w:rPr>
        <w:t>,</w:t>
      </w:r>
      <w:r w:rsidRPr="00DF218C">
        <w:rPr>
          <w:rFonts w:ascii="Times New Roman" w:hAnsi="Times New Roman" w:cs="Times New Roman"/>
          <w:sz w:val="24"/>
          <w:szCs w:val="24"/>
        </w:rPr>
        <w:t xml:space="preserve"> 477-483.</w:t>
      </w:r>
    </w:p>
    <w:p w14:paraId="4339390A" w14:textId="33197B32" w:rsidR="00767EAC" w:rsidRPr="00472A28" w:rsidRDefault="00767EAC" w:rsidP="00833938">
      <w:pPr>
        <w:spacing w:line="276" w:lineRule="auto"/>
        <w:ind w:left="567" w:hanging="567"/>
        <w:jc w:val="both"/>
        <w:rPr>
          <w:rFonts w:ascii="Times New Roman" w:hAnsi="Times New Roman" w:cs="Times New Roman"/>
          <w:sz w:val="24"/>
          <w:szCs w:val="24"/>
        </w:rPr>
      </w:pPr>
      <w:bookmarkStart w:id="3" w:name="_Hlk220878375"/>
      <w:proofErr w:type="spellStart"/>
      <w:proofErr w:type="gramStart"/>
      <w:r w:rsidRPr="0060036E">
        <w:rPr>
          <w:rFonts w:ascii="Times New Roman" w:hAnsi="Times New Roman" w:cs="Times New Roman"/>
          <w:sz w:val="24"/>
          <w:szCs w:val="24"/>
        </w:rPr>
        <w:t>Kandarkar</w:t>
      </w:r>
      <w:proofErr w:type="spellEnd"/>
      <w:r w:rsidRPr="0060036E">
        <w:rPr>
          <w:rFonts w:ascii="Times New Roman" w:hAnsi="Times New Roman" w:cs="Times New Roman"/>
          <w:sz w:val="24"/>
          <w:szCs w:val="24"/>
        </w:rPr>
        <w:t>,</w:t>
      </w:r>
      <w:bookmarkEnd w:id="3"/>
      <w:r w:rsidRPr="0060036E">
        <w:rPr>
          <w:rFonts w:ascii="Times New Roman" w:hAnsi="Times New Roman" w:cs="Times New Roman"/>
          <w:sz w:val="24"/>
          <w:szCs w:val="24"/>
        </w:rPr>
        <w:t xml:space="preserve"> K., Palaniappan, V., Satpathy, S., Vemula, A., Rajasekaran, R., Jeyakumar, P., </w:t>
      </w:r>
      <w:proofErr w:type="spellStart"/>
      <w:r w:rsidRPr="0060036E">
        <w:rPr>
          <w:rFonts w:ascii="Times New Roman" w:hAnsi="Times New Roman" w:cs="Times New Roman"/>
          <w:sz w:val="24"/>
          <w:szCs w:val="24"/>
        </w:rPr>
        <w:t>Sevugaperumal</w:t>
      </w:r>
      <w:proofErr w:type="spellEnd"/>
      <w:r w:rsidRPr="0060036E">
        <w:rPr>
          <w:rFonts w:ascii="Times New Roman" w:hAnsi="Times New Roman" w:cs="Times New Roman"/>
          <w:sz w:val="24"/>
          <w:szCs w:val="24"/>
        </w:rPr>
        <w:t>, N. and Gupta, S.K</w:t>
      </w:r>
      <w:r w:rsidR="00543C1B">
        <w:rPr>
          <w:rFonts w:ascii="Times New Roman" w:hAnsi="Times New Roman" w:cs="Times New Roman"/>
          <w:sz w:val="24"/>
          <w:szCs w:val="24"/>
        </w:rPr>
        <w:t>. (2024).</w:t>
      </w:r>
      <w:proofErr w:type="gramEnd"/>
      <w:r w:rsidRPr="0060036E">
        <w:rPr>
          <w:rFonts w:ascii="Times New Roman" w:hAnsi="Times New Roman" w:cs="Times New Roman"/>
          <w:sz w:val="24"/>
          <w:szCs w:val="24"/>
        </w:rPr>
        <w:t xml:space="preserve"> </w:t>
      </w:r>
      <w:proofErr w:type="gramStart"/>
      <w:r w:rsidRPr="0060036E">
        <w:rPr>
          <w:rFonts w:ascii="Times New Roman" w:hAnsi="Times New Roman" w:cs="Times New Roman"/>
          <w:sz w:val="24"/>
          <w:szCs w:val="24"/>
        </w:rPr>
        <w:t>Understanding genetic diversity in drought-adaptive hybrid parental lines in pearl millet.</w:t>
      </w:r>
      <w:proofErr w:type="gramEnd"/>
      <w:r w:rsidRPr="0060036E">
        <w:rPr>
          <w:rFonts w:ascii="Times New Roman" w:hAnsi="Times New Roman" w:cs="Times New Roman"/>
          <w:sz w:val="24"/>
          <w:szCs w:val="24"/>
        </w:rPr>
        <w:t xml:space="preserve"> </w:t>
      </w:r>
      <w:proofErr w:type="spellStart"/>
      <w:proofErr w:type="gramStart"/>
      <w:r w:rsidRPr="0060036E">
        <w:rPr>
          <w:rFonts w:ascii="Times New Roman" w:hAnsi="Times New Roman" w:cs="Times New Roman"/>
          <w:i/>
          <w:iCs/>
          <w:sz w:val="24"/>
          <w:szCs w:val="24"/>
        </w:rPr>
        <w:t>Plos</w:t>
      </w:r>
      <w:proofErr w:type="spellEnd"/>
      <w:r w:rsidRPr="0060036E">
        <w:rPr>
          <w:rFonts w:ascii="Times New Roman" w:hAnsi="Times New Roman" w:cs="Times New Roman"/>
          <w:i/>
          <w:iCs/>
          <w:sz w:val="24"/>
          <w:szCs w:val="24"/>
        </w:rPr>
        <w:t xml:space="preserve"> one</w:t>
      </w:r>
      <w:r w:rsidR="00543C1B">
        <w:rPr>
          <w:rFonts w:ascii="Times New Roman" w:hAnsi="Times New Roman" w:cs="Times New Roman"/>
          <w:sz w:val="24"/>
          <w:szCs w:val="24"/>
        </w:rPr>
        <w:t xml:space="preserve">, </w:t>
      </w:r>
      <w:r w:rsidR="00543C1B" w:rsidRPr="00543C1B">
        <w:rPr>
          <w:rFonts w:ascii="Times New Roman" w:hAnsi="Times New Roman" w:cs="Times New Roman"/>
          <w:i/>
          <w:sz w:val="24"/>
          <w:szCs w:val="24"/>
        </w:rPr>
        <w:t>19</w:t>
      </w:r>
      <w:r w:rsidR="00543C1B">
        <w:rPr>
          <w:rFonts w:ascii="Times New Roman" w:hAnsi="Times New Roman" w:cs="Times New Roman"/>
          <w:sz w:val="24"/>
          <w:szCs w:val="24"/>
        </w:rPr>
        <w:t>(2), 298-305</w:t>
      </w:r>
      <w:r w:rsidRPr="0060036E">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54E1119" w14:textId="0DE88DD6" w:rsidR="00767EAC" w:rsidRDefault="00767EAC" w:rsidP="00833938">
      <w:pPr>
        <w:spacing w:line="276" w:lineRule="auto"/>
        <w:ind w:left="567" w:hanging="567"/>
        <w:jc w:val="both"/>
        <w:rPr>
          <w:rFonts w:ascii="Times New Roman" w:hAnsi="Times New Roman" w:cs="Times New Roman"/>
          <w:sz w:val="24"/>
          <w:szCs w:val="24"/>
        </w:rPr>
      </w:pPr>
      <w:r w:rsidRPr="00472A28">
        <w:rPr>
          <w:rFonts w:ascii="Times New Roman" w:hAnsi="Times New Roman" w:cs="Times New Roman"/>
          <w:sz w:val="24"/>
          <w:szCs w:val="24"/>
        </w:rPr>
        <w:t xml:space="preserve">Kumar, </w:t>
      </w:r>
      <w:r>
        <w:rPr>
          <w:rFonts w:ascii="Times New Roman" w:hAnsi="Times New Roman" w:cs="Times New Roman"/>
          <w:sz w:val="24"/>
          <w:szCs w:val="24"/>
        </w:rPr>
        <w:t>V</w:t>
      </w:r>
      <w:r w:rsidRPr="00472A28">
        <w:rPr>
          <w:rFonts w:ascii="Times New Roman" w:hAnsi="Times New Roman" w:cs="Times New Roman"/>
          <w:sz w:val="24"/>
          <w:szCs w:val="24"/>
        </w:rPr>
        <w:t>., Kumar, K</w:t>
      </w:r>
      <w:r>
        <w:rPr>
          <w:rFonts w:ascii="Times New Roman" w:hAnsi="Times New Roman" w:cs="Times New Roman"/>
          <w:sz w:val="24"/>
          <w:szCs w:val="24"/>
        </w:rPr>
        <w:t xml:space="preserve">., </w:t>
      </w:r>
      <w:r w:rsidRPr="00472A28">
        <w:rPr>
          <w:rFonts w:ascii="Times New Roman" w:hAnsi="Times New Roman" w:cs="Times New Roman"/>
          <w:sz w:val="24"/>
          <w:szCs w:val="24"/>
        </w:rPr>
        <w:t xml:space="preserve">Kumar, V., </w:t>
      </w:r>
      <w:proofErr w:type="spellStart"/>
      <w:r w:rsidRPr="00472A28">
        <w:rPr>
          <w:rFonts w:ascii="Times New Roman" w:hAnsi="Times New Roman" w:cs="Times New Roman"/>
          <w:sz w:val="24"/>
          <w:szCs w:val="24"/>
        </w:rPr>
        <w:t>Dehinwal</w:t>
      </w:r>
      <w:proofErr w:type="spellEnd"/>
      <w:r w:rsidRPr="00472A28">
        <w:rPr>
          <w:rFonts w:ascii="Times New Roman" w:hAnsi="Times New Roman" w:cs="Times New Roman"/>
          <w:sz w:val="24"/>
          <w:szCs w:val="24"/>
        </w:rPr>
        <w:t>, A</w:t>
      </w:r>
      <w:r w:rsidR="00543C1B">
        <w:rPr>
          <w:rFonts w:ascii="Times New Roman" w:hAnsi="Times New Roman" w:cs="Times New Roman"/>
          <w:sz w:val="24"/>
          <w:szCs w:val="24"/>
        </w:rPr>
        <w:t>. K., Arya, R., Mandal, B. S. and</w:t>
      </w:r>
      <w:r w:rsidRPr="00472A28">
        <w:rPr>
          <w:rFonts w:ascii="Times New Roman" w:hAnsi="Times New Roman" w:cs="Times New Roman"/>
          <w:sz w:val="24"/>
          <w:szCs w:val="24"/>
        </w:rPr>
        <w:t xml:space="preserve"> </w:t>
      </w:r>
      <w:proofErr w:type="spellStart"/>
      <w:r w:rsidRPr="00472A28">
        <w:rPr>
          <w:rFonts w:ascii="Times New Roman" w:hAnsi="Times New Roman" w:cs="Times New Roman"/>
          <w:sz w:val="24"/>
          <w:szCs w:val="24"/>
        </w:rPr>
        <w:t>Behl</w:t>
      </w:r>
      <w:proofErr w:type="spellEnd"/>
      <w:r w:rsidRPr="00472A28">
        <w:rPr>
          <w:rFonts w:ascii="Times New Roman" w:hAnsi="Times New Roman" w:cs="Times New Roman"/>
          <w:sz w:val="24"/>
          <w:szCs w:val="24"/>
        </w:rPr>
        <w:t xml:space="preserve">, R. (2024). Variability and inheritance among pearl millet genotypes under rainfed condition-an overview. </w:t>
      </w:r>
      <w:r w:rsidRPr="00472A28">
        <w:rPr>
          <w:rFonts w:ascii="Times New Roman" w:hAnsi="Times New Roman" w:cs="Times New Roman"/>
          <w:i/>
          <w:iCs/>
          <w:sz w:val="24"/>
          <w:szCs w:val="24"/>
        </w:rPr>
        <w:t>Forage Research,</w:t>
      </w:r>
      <w:r w:rsidRPr="00472A28">
        <w:rPr>
          <w:rFonts w:ascii="Times New Roman" w:hAnsi="Times New Roman" w:cs="Times New Roman"/>
          <w:sz w:val="24"/>
          <w:szCs w:val="24"/>
        </w:rPr>
        <w:t xml:space="preserve"> </w:t>
      </w:r>
      <w:r w:rsidRPr="00543C1B">
        <w:rPr>
          <w:rFonts w:ascii="Times New Roman" w:hAnsi="Times New Roman" w:cs="Times New Roman"/>
          <w:i/>
          <w:sz w:val="24"/>
          <w:szCs w:val="24"/>
        </w:rPr>
        <w:t>49</w:t>
      </w:r>
      <w:r w:rsidRPr="00472A28">
        <w:rPr>
          <w:rFonts w:ascii="Times New Roman" w:hAnsi="Times New Roman" w:cs="Times New Roman"/>
          <w:sz w:val="24"/>
          <w:szCs w:val="24"/>
        </w:rPr>
        <w:t>(4), 374-382.</w:t>
      </w:r>
    </w:p>
    <w:p w14:paraId="1EF2A51B" w14:textId="77777777" w:rsidR="00767EAC" w:rsidRDefault="00767EAC" w:rsidP="00833938">
      <w:pPr>
        <w:spacing w:line="276" w:lineRule="auto"/>
        <w:ind w:left="567" w:hanging="567"/>
        <w:jc w:val="both"/>
        <w:rPr>
          <w:rFonts w:ascii="Times New Roman" w:hAnsi="Times New Roman" w:cs="Times New Roman"/>
          <w:sz w:val="24"/>
          <w:szCs w:val="24"/>
        </w:rPr>
      </w:pPr>
      <w:bookmarkStart w:id="4" w:name="_Hlk220848843"/>
      <w:r w:rsidRPr="00BB21DE">
        <w:rPr>
          <w:rFonts w:ascii="Times New Roman" w:hAnsi="Times New Roman" w:cs="Times New Roman"/>
          <w:sz w:val="24"/>
          <w:szCs w:val="24"/>
        </w:rPr>
        <w:t>Mohammed</w:t>
      </w:r>
      <w:bookmarkEnd w:id="4"/>
      <w:r w:rsidRPr="00BB21DE">
        <w:rPr>
          <w:rFonts w:ascii="Times New Roman" w:hAnsi="Times New Roman" w:cs="Times New Roman"/>
          <w:sz w:val="24"/>
          <w:szCs w:val="24"/>
        </w:rPr>
        <w:t xml:space="preserve">, R. J., Srivastava, R. K., TSSK, P., &amp; Mahendrakar, M. D. (2024). Genetic Variability Studies in a Biparental RIL Population for Blast Disease in Pearl Millet. </w:t>
      </w:r>
      <w:r w:rsidRPr="00BB21DE">
        <w:rPr>
          <w:rFonts w:ascii="Times New Roman" w:hAnsi="Times New Roman" w:cs="Times New Roman"/>
          <w:i/>
          <w:iCs/>
          <w:sz w:val="24"/>
          <w:szCs w:val="24"/>
        </w:rPr>
        <w:t>Journal of Experimental Agriculture International</w:t>
      </w:r>
      <w:r w:rsidRPr="00BB21DE">
        <w:rPr>
          <w:rFonts w:ascii="Times New Roman" w:hAnsi="Times New Roman" w:cs="Times New Roman"/>
          <w:sz w:val="24"/>
          <w:szCs w:val="24"/>
        </w:rPr>
        <w:t xml:space="preserve">, </w:t>
      </w:r>
      <w:r w:rsidRPr="00543C1B">
        <w:rPr>
          <w:rFonts w:ascii="Times New Roman" w:hAnsi="Times New Roman" w:cs="Times New Roman"/>
          <w:i/>
          <w:sz w:val="24"/>
          <w:szCs w:val="24"/>
        </w:rPr>
        <w:t>46</w:t>
      </w:r>
      <w:r w:rsidRPr="00BB21DE">
        <w:rPr>
          <w:rFonts w:ascii="Times New Roman" w:hAnsi="Times New Roman" w:cs="Times New Roman"/>
          <w:sz w:val="24"/>
          <w:szCs w:val="24"/>
        </w:rPr>
        <w:t>(11), 622-636.</w:t>
      </w:r>
    </w:p>
    <w:p w14:paraId="5DB4B90D" w14:textId="27DD254D" w:rsidR="00767EAC" w:rsidRDefault="00767EAC" w:rsidP="00833938">
      <w:pPr>
        <w:spacing w:line="276" w:lineRule="auto"/>
        <w:ind w:left="567" w:hanging="567"/>
        <w:jc w:val="both"/>
        <w:rPr>
          <w:rFonts w:ascii="Times New Roman" w:hAnsi="Times New Roman" w:cs="Times New Roman"/>
          <w:sz w:val="24"/>
          <w:szCs w:val="24"/>
        </w:rPr>
      </w:pPr>
      <w:bookmarkStart w:id="5" w:name="_Hlk220872635"/>
      <w:proofErr w:type="spellStart"/>
      <w:proofErr w:type="gramStart"/>
      <w:r w:rsidRPr="007B6BD1">
        <w:rPr>
          <w:rFonts w:ascii="Times New Roman" w:hAnsi="Times New Roman" w:cs="Times New Roman"/>
          <w:sz w:val="24"/>
          <w:szCs w:val="24"/>
        </w:rPr>
        <w:t>Narasimhulu</w:t>
      </w:r>
      <w:bookmarkEnd w:id="5"/>
      <w:proofErr w:type="spellEnd"/>
      <w:r w:rsidRPr="007B6BD1">
        <w:rPr>
          <w:rFonts w:ascii="Times New Roman" w:hAnsi="Times New Roman" w:cs="Times New Roman"/>
          <w:sz w:val="24"/>
          <w:szCs w:val="24"/>
        </w:rPr>
        <w:t>, R., Re</w:t>
      </w:r>
      <w:r w:rsidR="00543C1B">
        <w:rPr>
          <w:rFonts w:ascii="Times New Roman" w:hAnsi="Times New Roman" w:cs="Times New Roman"/>
          <w:sz w:val="24"/>
          <w:szCs w:val="24"/>
        </w:rPr>
        <w:t>ddy, B. S., Satyavathi, C. T. and</w:t>
      </w:r>
      <w:r w:rsidRPr="007B6BD1">
        <w:rPr>
          <w:rFonts w:ascii="Times New Roman" w:hAnsi="Times New Roman" w:cs="Times New Roman"/>
          <w:sz w:val="24"/>
          <w:szCs w:val="24"/>
        </w:rPr>
        <w:t xml:space="preserve"> Ajay, B. C. (2021).</w:t>
      </w:r>
      <w:proofErr w:type="gramEnd"/>
      <w:r w:rsidRPr="007B6BD1">
        <w:rPr>
          <w:rFonts w:ascii="Times New Roman" w:hAnsi="Times New Roman" w:cs="Times New Roman"/>
          <w:sz w:val="24"/>
          <w:szCs w:val="24"/>
        </w:rPr>
        <w:t xml:space="preserve"> Analysis of the performance, variability and nature of Pearl Millet productive traits in the rainfed environment of Andhra Pradesh. </w:t>
      </w:r>
      <w:r w:rsidRPr="007B6BD1">
        <w:rPr>
          <w:rFonts w:ascii="Times New Roman" w:hAnsi="Times New Roman" w:cs="Times New Roman"/>
          <w:i/>
          <w:iCs/>
          <w:sz w:val="24"/>
          <w:szCs w:val="24"/>
        </w:rPr>
        <w:t>Electronic Journal of Plant Breeding</w:t>
      </w:r>
      <w:r w:rsidRPr="007B6BD1">
        <w:rPr>
          <w:rFonts w:ascii="Times New Roman" w:hAnsi="Times New Roman" w:cs="Times New Roman"/>
          <w:sz w:val="24"/>
          <w:szCs w:val="24"/>
        </w:rPr>
        <w:t>, 12(3), 766-771.</w:t>
      </w:r>
    </w:p>
    <w:p w14:paraId="54D72613" w14:textId="29FF2E14" w:rsidR="00676719" w:rsidRDefault="00676719" w:rsidP="00833938">
      <w:pPr>
        <w:spacing w:line="276" w:lineRule="auto"/>
        <w:ind w:left="567" w:hanging="567"/>
        <w:jc w:val="both"/>
        <w:rPr>
          <w:rFonts w:ascii="Times New Roman" w:hAnsi="Times New Roman" w:cs="Times New Roman"/>
          <w:sz w:val="24"/>
          <w:szCs w:val="24"/>
        </w:rPr>
      </w:pPr>
      <w:r w:rsidRPr="00676719">
        <w:rPr>
          <w:rFonts w:ascii="Times New Roman" w:hAnsi="Times New Roman" w:cs="Times New Roman"/>
          <w:sz w:val="24"/>
          <w:szCs w:val="24"/>
        </w:rPr>
        <w:t xml:space="preserve">Panse, V. G., &amp; </w:t>
      </w:r>
      <w:proofErr w:type="spellStart"/>
      <w:r w:rsidRPr="00676719">
        <w:rPr>
          <w:rFonts w:ascii="Times New Roman" w:hAnsi="Times New Roman" w:cs="Times New Roman"/>
          <w:sz w:val="24"/>
          <w:szCs w:val="24"/>
        </w:rPr>
        <w:t>Sukhatme</w:t>
      </w:r>
      <w:proofErr w:type="spellEnd"/>
      <w:r w:rsidRPr="00676719">
        <w:rPr>
          <w:rFonts w:ascii="Times New Roman" w:hAnsi="Times New Roman" w:cs="Times New Roman"/>
          <w:sz w:val="24"/>
          <w:szCs w:val="24"/>
        </w:rPr>
        <w:t>, P. V.</w:t>
      </w:r>
      <w:r>
        <w:rPr>
          <w:rFonts w:ascii="Times New Roman" w:hAnsi="Times New Roman" w:cs="Times New Roman"/>
          <w:sz w:val="24"/>
          <w:szCs w:val="24"/>
        </w:rPr>
        <w:t xml:space="preserve">: </w:t>
      </w:r>
      <w:r w:rsidRPr="00676719">
        <w:rPr>
          <w:rFonts w:ascii="Times New Roman" w:hAnsi="Times New Roman" w:cs="Times New Roman"/>
          <w:sz w:val="24"/>
          <w:szCs w:val="24"/>
        </w:rPr>
        <w:t>Statistical methods for agricultural workers</w:t>
      </w:r>
      <w:r>
        <w:rPr>
          <w:rFonts w:ascii="Times New Roman" w:hAnsi="Times New Roman" w:cs="Times New Roman"/>
          <w:sz w:val="24"/>
          <w:szCs w:val="24"/>
        </w:rPr>
        <w:t xml:space="preserve"> (1957)</w:t>
      </w:r>
      <w:r w:rsidRPr="00676719">
        <w:rPr>
          <w:rFonts w:ascii="Times New Roman" w:hAnsi="Times New Roman" w:cs="Times New Roman"/>
          <w:sz w:val="24"/>
          <w:szCs w:val="24"/>
        </w:rPr>
        <w:t>.</w:t>
      </w:r>
    </w:p>
    <w:p w14:paraId="287E4066" w14:textId="630DDD84" w:rsidR="00767EAC" w:rsidRDefault="00767EAC" w:rsidP="00833938">
      <w:pPr>
        <w:spacing w:line="276" w:lineRule="auto"/>
        <w:ind w:left="567" w:hanging="567"/>
        <w:jc w:val="both"/>
        <w:rPr>
          <w:rFonts w:ascii="Times New Roman" w:hAnsi="Times New Roman" w:cs="Times New Roman"/>
          <w:sz w:val="24"/>
          <w:szCs w:val="24"/>
        </w:rPr>
      </w:pPr>
      <w:proofErr w:type="gramStart"/>
      <w:r w:rsidRPr="006F3F57">
        <w:rPr>
          <w:rFonts w:ascii="Times New Roman" w:hAnsi="Times New Roman" w:cs="Times New Roman"/>
          <w:sz w:val="24"/>
          <w:szCs w:val="24"/>
        </w:rPr>
        <w:t>Sh</w:t>
      </w:r>
      <w:r w:rsidR="00543C1B">
        <w:rPr>
          <w:rFonts w:ascii="Times New Roman" w:hAnsi="Times New Roman" w:cs="Times New Roman"/>
          <w:sz w:val="24"/>
          <w:szCs w:val="24"/>
        </w:rPr>
        <w:t>ashibhushan, D., Kumar, C. S. and</w:t>
      </w:r>
      <w:r w:rsidRPr="006F3F57">
        <w:rPr>
          <w:rFonts w:ascii="Times New Roman" w:hAnsi="Times New Roman" w:cs="Times New Roman"/>
          <w:sz w:val="24"/>
          <w:szCs w:val="24"/>
        </w:rPr>
        <w:t xml:space="preserve"> </w:t>
      </w:r>
      <w:proofErr w:type="spellStart"/>
      <w:r w:rsidRPr="006F3F57">
        <w:rPr>
          <w:rFonts w:ascii="Times New Roman" w:hAnsi="Times New Roman" w:cs="Times New Roman"/>
          <w:sz w:val="24"/>
          <w:szCs w:val="24"/>
        </w:rPr>
        <w:t>Kondi</w:t>
      </w:r>
      <w:proofErr w:type="spellEnd"/>
      <w:r w:rsidRPr="006F3F57">
        <w:rPr>
          <w:rFonts w:ascii="Times New Roman" w:hAnsi="Times New Roman" w:cs="Times New Roman"/>
          <w:sz w:val="24"/>
          <w:szCs w:val="24"/>
        </w:rPr>
        <w:t>, R. K. R. (2022).</w:t>
      </w:r>
      <w:proofErr w:type="gramEnd"/>
      <w:r w:rsidRPr="006F3F57">
        <w:rPr>
          <w:rFonts w:ascii="Times New Roman" w:hAnsi="Times New Roman" w:cs="Times New Roman"/>
          <w:sz w:val="24"/>
          <w:szCs w:val="24"/>
        </w:rPr>
        <w:t xml:space="preserve"> Genetic diversity analysis of Pearl Millet germplasm by cluster analysis. </w:t>
      </w:r>
      <w:r w:rsidRPr="0084454E">
        <w:rPr>
          <w:rFonts w:ascii="Times New Roman" w:hAnsi="Times New Roman" w:cs="Times New Roman"/>
          <w:i/>
          <w:iCs/>
          <w:sz w:val="24"/>
          <w:szCs w:val="24"/>
        </w:rPr>
        <w:t>Emergent Life Sciences Research</w:t>
      </w:r>
      <w:r w:rsidRPr="006F3F57">
        <w:rPr>
          <w:rFonts w:ascii="Times New Roman" w:hAnsi="Times New Roman" w:cs="Times New Roman"/>
          <w:sz w:val="24"/>
          <w:szCs w:val="24"/>
        </w:rPr>
        <w:t>, 8, 70-74.</w:t>
      </w:r>
    </w:p>
    <w:p w14:paraId="0E795CE7" w14:textId="3644F73E" w:rsidR="00767EAC" w:rsidRDefault="00543C1B" w:rsidP="00833938">
      <w:pPr>
        <w:spacing w:line="276"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Singh, O. V. and</w:t>
      </w:r>
      <w:r w:rsidR="00767EAC" w:rsidRPr="005F208C">
        <w:rPr>
          <w:rFonts w:ascii="Times New Roman" w:hAnsi="Times New Roman" w:cs="Times New Roman"/>
          <w:sz w:val="24"/>
          <w:szCs w:val="24"/>
        </w:rPr>
        <w:t xml:space="preserve"> Singh, A. K. (2016).</w:t>
      </w:r>
      <w:proofErr w:type="gramEnd"/>
      <w:r w:rsidR="00767EAC" w:rsidRPr="005F208C">
        <w:rPr>
          <w:rFonts w:ascii="Times New Roman" w:hAnsi="Times New Roman" w:cs="Times New Roman"/>
          <w:sz w:val="24"/>
          <w:szCs w:val="24"/>
        </w:rPr>
        <w:t xml:space="preserve"> Analysis of genetic variability and correlation among traits in exotic germplasm of pearl millet [</w:t>
      </w:r>
      <w:r w:rsidR="00767EAC" w:rsidRPr="007B6BD1">
        <w:rPr>
          <w:rFonts w:ascii="Times New Roman" w:hAnsi="Times New Roman" w:cs="Times New Roman"/>
          <w:i/>
          <w:iCs/>
          <w:sz w:val="24"/>
          <w:szCs w:val="24"/>
        </w:rPr>
        <w:t>Pennisetum glaucum</w:t>
      </w:r>
      <w:r w:rsidR="00767EAC" w:rsidRPr="005F208C">
        <w:rPr>
          <w:rFonts w:ascii="Times New Roman" w:hAnsi="Times New Roman" w:cs="Times New Roman"/>
          <w:sz w:val="24"/>
          <w:szCs w:val="24"/>
        </w:rPr>
        <w:t xml:space="preserve"> (L.) R. Br</w:t>
      </w:r>
      <w:r w:rsidR="00767EAC" w:rsidRPr="005F208C">
        <w:rPr>
          <w:rFonts w:ascii="Times New Roman" w:hAnsi="Times New Roman" w:cs="Times New Roman"/>
          <w:i/>
          <w:iCs/>
          <w:sz w:val="24"/>
          <w:szCs w:val="24"/>
        </w:rPr>
        <w:t>.</w:t>
      </w:r>
      <w:r w:rsidR="00767EAC" w:rsidRPr="005F208C">
        <w:rPr>
          <w:rFonts w:ascii="Times New Roman" w:hAnsi="Times New Roman" w:cs="Times New Roman"/>
          <w:sz w:val="24"/>
          <w:szCs w:val="24"/>
        </w:rPr>
        <w:t>].</w:t>
      </w:r>
      <w:r w:rsidR="00767EAC" w:rsidRPr="005F208C">
        <w:rPr>
          <w:rFonts w:ascii="Times New Roman" w:hAnsi="Times New Roman" w:cs="Times New Roman"/>
          <w:i/>
          <w:iCs/>
          <w:sz w:val="24"/>
          <w:szCs w:val="24"/>
        </w:rPr>
        <w:t xml:space="preserve"> Indian Journal of Agricultural Research</w:t>
      </w:r>
      <w:r w:rsidR="00767EAC" w:rsidRPr="005F208C">
        <w:rPr>
          <w:rFonts w:ascii="Times New Roman" w:hAnsi="Times New Roman" w:cs="Times New Roman"/>
          <w:sz w:val="24"/>
          <w:szCs w:val="24"/>
        </w:rPr>
        <w:t>, 50(1), 76-79.</w:t>
      </w:r>
    </w:p>
    <w:p w14:paraId="116B99C9" w14:textId="51FEA143" w:rsidR="00BC67A6" w:rsidRDefault="00543C1B" w:rsidP="00833938">
      <w:pPr>
        <w:spacing w:line="276"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Singh, R. K. and</w:t>
      </w:r>
      <w:r w:rsidR="00BC67A6" w:rsidRPr="00BC67A6">
        <w:rPr>
          <w:rFonts w:ascii="Times New Roman" w:hAnsi="Times New Roman" w:cs="Times New Roman"/>
          <w:sz w:val="24"/>
          <w:szCs w:val="24"/>
        </w:rPr>
        <w:t xml:space="preserve"> </w:t>
      </w:r>
      <w:proofErr w:type="spellStart"/>
      <w:r w:rsidR="00BC67A6" w:rsidRPr="00BC67A6">
        <w:rPr>
          <w:rFonts w:ascii="Times New Roman" w:hAnsi="Times New Roman" w:cs="Times New Roman"/>
          <w:sz w:val="24"/>
          <w:szCs w:val="24"/>
        </w:rPr>
        <w:t>Chaudhary</w:t>
      </w:r>
      <w:proofErr w:type="spellEnd"/>
      <w:r w:rsidR="00BC67A6" w:rsidRPr="00BC67A6">
        <w:rPr>
          <w:rFonts w:ascii="Times New Roman" w:hAnsi="Times New Roman" w:cs="Times New Roman"/>
          <w:sz w:val="24"/>
          <w:szCs w:val="24"/>
        </w:rPr>
        <w:t>, B. D.</w:t>
      </w:r>
      <w:r>
        <w:rPr>
          <w:rFonts w:ascii="Times New Roman" w:hAnsi="Times New Roman" w:cs="Times New Roman"/>
          <w:sz w:val="24"/>
          <w:szCs w:val="24"/>
        </w:rPr>
        <w:t xml:space="preserve"> (1981).</w:t>
      </w:r>
      <w:proofErr w:type="gramEnd"/>
      <w:r w:rsidR="00BC67A6" w:rsidRPr="00BC67A6">
        <w:rPr>
          <w:rFonts w:ascii="Times New Roman" w:hAnsi="Times New Roman" w:cs="Times New Roman"/>
          <w:sz w:val="24"/>
          <w:szCs w:val="24"/>
        </w:rPr>
        <w:t xml:space="preserve"> </w:t>
      </w:r>
      <w:proofErr w:type="gramStart"/>
      <w:r w:rsidR="00BC67A6" w:rsidRPr="00BC67A6">
        <w:rPr>
          <w:rFonts w:ascii="Times New Roman" w:hAnsi="Times New Roman" w:cs="Times New Roman"/>
          <w:sz w:val="24"/>
          <w:szCs w:val="24"/>
        </w:rPr>
        <w:t>Biometrical methods in quantitative genetic analysis</w:t>
      </w:r>
      <w:r w:rsidR="00BC67A6">
        <w:rPr>
          <w:rFonts w:ascii="Times New Roman" w:hAnsi="Times New Roman" w:cs="Times New Roman"/>
          <w:sz w:val="24"/>
          <w:szCs w:val="24"/>
        </w:rPr>
        <w:t xml:space="preserve"> </w:t>
      </w:r>
      <w:r w:rsidR="00BC67A6" w:rsidRPr="00BC67A6">
        <w:rPr>
          <w:rFonts w:ascii="Times New Roman" w:hAnsi="Times New Roman" w:cs="Times New Roman"/>
          <w:sz w:val="24"/>
          <w:szCs w:val="24"/>
        </w:rPr>
        <w:t>(1981)</w:t>
      </w:r>
      <w:r w:rsidR="00BC67A6">
        <w:rPr>
          <w:rFonts w:ascii="Times New Roman" w:hAnsi="Times New Roman" w:cs="Times New Roman"/>
          <w:sz w:val="24"/>
          <w:szCs w:val="24"/>
        </w:rPr>
        <w:t>.</w:t>
      </w:r>
      <w:proofErr w:type="gramEnd"/>
    </w:p>
    <w:p w14:paraId="0D5202DC" w14:textId="43F76642" w:rsidR="00767EAC" w:rsidRPr="006B7FBB" w:rsidRDefault="00767EAC" w:rsidP="00833938">
      <w:pPr>
        <w:spacing w:line="276" w:lineRule="auto"/>
        <w:ind w:left="567" w:hanging="567"/>
        <w:jc w:val="both"/>
        <w:rPr>
          <w:rFonts w:ascii="Times New Roman" w:hAnsi="Times New Roman" w:cs="Times New Roman"/>
          <w:sz w:val="24"/>
          <w:szCs w:val="24"/>
        </w:rPr>
      </w:pPr>
      <w:proofErr w:type="gramStart"/>
      <w:r w:rsidRPr="00AF5250">
        <w:rPr>
          <w:rFonts w:ascii="Times New Roman" w:hAnsi="Times New Roman" w:cs="Times New Roman"/>
          <w:sz w:val="24"/>
          <w:szCs w:val="24"/>
        </w:rPr>
        <w:lastRenderedPageBreak/>
        <w:t>Singh, S., Yadav, Y. P.,</w:t>
      </w:r>
      <w:r w:rsidR="00543C1B">
        <w:rPr>
          <w:rFonts w:ascii="Times New Roman" w:hAnsi="Times New Roman" w:cs="Times New Roman"/>
          <w:sz w:val="24"/>
          <w:szCs w:val="24"/>
        </w:rPr>
        <w:t xml:space="preserve"> Yadav, H. P., Vart, D. E. V. and</w:t>
      </w:r>
      <w:r w:rsidRPr="00AF5250">
        <w:rPr>
          <w:rFonts w:ascii="Times New Roman" w:hAnsi="Times New Roman" w:cs="Times New Roman"/>
          <w:sz w:val="24"/>
          <w:szCs w:val="24"/>
        </w:rPr>
        <w:t xml:space="preserve"> </w:t>
      </w:r>
      <w:proofErr w:type="spellStart"/>
      <w:r w:rsidRPr="00AF5250">
        <w:rPr>
          <w:rFonts w:ascii="Times New Roman" w:hAnsi="Times New Roman" w:cs="Times New Roman"/>
          <w:sz w:val="24"/>
          <w:szCs w:val="24"/>
        </w:rPr>
        <w:t>Yadav</w:t>
      </w:r>
      <w:proofErr w:type="spellEnd"/>
      <w:r w:rsidRPr="00AF5250">
        <w:rPr>
          <w:rFonts w:ascii="Times New Roman" w:hAnsi="Times New Roman" w:cs="Times New Roman"/>
          <w:sz w:val="24"/>
          <w:szCs w:val="24"/>
        </w:rPr>
        <w:t>, N.</w:t>
      </w:r>
      <w:r w:rsidR="00543C1B">
        <w:rPr>
          <w:rFonts w:ascii="Times New Roman" w:hAnsi="Times New Roman" w:cs="Times New Roman"/>
          <w:sz w:val="24"/>
          <w:szCs w:val="24"/>
        </w:rPr>
        <w:t xml:space="preserve"> (2014).</w:t>
      </w:r>
      <w:proofErr w:type="gramEnd"/>
      <w:r w:rsidRPr="00AF5250">
        <w:rPr>
          <w:rFonts w:ascii="Times New Roman" w:hAnsi="Times New Roman" w:cs="Times New Roman"/>
          <w:sz w:val="24"/>
          <w:szCs w:val="24"/>
        </w:rPr>
        <w:t xml:space="preserve"> Studies on genetic variability and trait association for grain yield and its components in pearl millet [</w:t>
      </w:r>
      <w:r w:rsidRPr="00AF5250">
        <w:rPr>
          <w:rFonts w:ascii="Times New Roman" w:hAnsi="Times New Roman" w:cs="Times New Roman"/>
          <w:i/>
          <w:iCs/>
          <w:sz w:val="24"/>
          <w:szCs w:val="24"/>
        </w:rPr>
        <w:t>Pennisetum glaucum</w:t>
      </w:r>
      <w:r w:rsidRPr="00AF5250">
        <w:rPr>
          <w:rFonts w:ascii="Times New Roman" w:hAnsi="Times New Roman" w:cs="Times New Roman"/>
          <w:sz w:val="24"/>
          <w:szCs w:val="24"/>
        </w:rPr>
        <w:t xml:space="preserve"> (L.) R. Br.]. </w:t>
      </w:r>
      <w:r w:rsidRPr="00AF5250">
        <w:rPr>
          <w:rFonts w:ascii="Times New Roman" w:hAnsi="Times New Roman" w:cs="Times New Roman"/>
          <w:i/>
          <w:iCs/>
          <w:sz w:val="24"/>
          <w:szCs w:val="24"/>
        </w:rPr>
        <w:t>Forage Research</w:t>
      </w:r>
      <w:r w:rsidRPr="00AF5250">
        <w:rPr>
          <w:rFonts w:ascii="Times New Roman" w:hAnsi="Times New Roman" w:cs="Times New Roman"/>
          <w:sz w:val="24"/>
          <w:szCs w:val="24"/>
        </w:rPr>
        <w:t>, 40(2), 91-94.</w:t>
      </w:r>
    </w:p>
    <w:sectPr w:rsidR="00767EAC" w:rsidRPr="006B7F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CD5EA" w14:textId="77777777" w:rsidR="000E1994" w:rsidRDefault="000E1994" w:rsidP="00580DC9">
      <w:pPr>
        <w:spacing w:after="0" w:line="240" w:lineRule="auto"/>
      </w:pPr>
      <w:r>
        <w:separator/>
      </w:r>
    </w:p>
  </w:endnote>
  <w:endnote w:type="continuationSeparator" w:id="0">
    <w:p w14:paraId="6B9761A8" w14:textId="77777777" w:rsidR="000E1994" w:rsidRDefault="000E1994" w:rsidP="0058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28D2" w14:textId="77777777" w:rsidR="00580DC9" w:rsidRDefault="00580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31AB" w14:textId="77777777" w:rsidR="00580DC9" w:rsidRDefault="00580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6DCF8" w14:textId="77777777" w:rsidR="00580DC9" w:rsidRDefault="00580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CDDCC" w14:textId="77777777" w:rsidR="000E1994" w:rsidRDefault="000E1994" w:rsidP="00580DC9">
      <w:pPr>
        <w:spacing w:after="0" w:line="240" w:lineRule="auto"/>
      </w:pPr>
      <w:r>
        <w:separator/>
      </w:r>
    </w:p>
  </w:footnote>
  <w:footnote w:type="continuationSeparator" w:id="0">
    <w:p w14:paraId="4648E570" w14:textId="77777777" w:rsidR="000E1994" w:rsidRDefault="000E1994" w:rsidP="00580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24030" w14:textId="519493A3" w:rsidR="00580DC9" w:rsidRDefault="000E1994">
    <w:pPr>
      <w:pStyle w:val="Header"/>
    </w:pPr>
    <w:r>
      <w:rPr>
        <w:noProof/>
      </w:rPr>
      <w:pict w14:anchorId="41BB8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40DAA" w14:textId="3725E079" w:rsidR="00580DC9" w:rsidRDefault="000E1994">
    <w:pPr>
      <w:pStyle w:val="Header"/>
    </w:pPr>
    <w:r>
      <w:rPr>
        <w:noProof/>
      </w:rPr>
      <w:pict w14:anchorId="2EC0D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8E82A" w14:textId="0323BCB9" w:rsidR="00580DC9" w:rsidRDefault="000E1994">
    <w:pPr>
      <w:pStyle w:val="Header"/>
    </w:pPr>
    <w:r>
      <w:rPr>
        <w:noProof/>
      </w:rPr>
      <w:pict w14:anchorId="6A275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9D"/>
    <w:rsid w:val="000213EB"/>
    <w:rsid w:val="000274A8"/>
    <w:rsid w:val="00054C6B"/>
    <w:rsid w:val="000869AE"/>
    <w:rsid w:val="000939FC"/>
    <w:rsid w:val="000B4A87"/>
    <w:rsid w:val="000D178C"/>
    <w:rsid w:val="000D1C9C"/>
    <w:rsid w:val="000E1994"/>
    <w:rsid w:val="000E354A"/>
    <w:rsid w:val="00123AE7"/>
    <w:rsid w:val="00133824"/>
    <w:rsid w:val="00147766"/>
    <w:rsid w:val="001520B7"/>
    <w:rsid w:val="00172CE2"/>
    <w:rsid w:val="0017341A"/>
    <w:rsid w:val="001812AE"/>
    <w:rsid w:val="001D1EBF"/>
    <w:rsid w:val="001F419F"/>
    <w:rsid w:val="002503AA"/>
    <w:rsid w:val="00285D2B"/>
    <w:rsid w:val="002E02F6"/>
    <w:rsid w:val="002E181B"/>
    <w:rsid w:val="002F7349"/>
    <w:rsid w:val="0037093B"/>
    <w:rsid w:val="00386509"/>
    <w:rsid w:val="00393C13"/>
    <w:rsid w:val="00395B8F"/>
    <w:rsid w:val="003A109D"/>
    <w:rsid w:val="003A2ECC"/>
    <w:rsid w:val="003A7BC8"/>
    <w:rsid w:val="003D3832"/>
    <w:rsid w:val="003E010E"/>
    <w:rsid w:val="003F1C80"/>
    <w:rsid w:val="003F2784"/>
    <w:rsid w:val="0042298B"/>
    <w:rsid w:val="0042632F"/>
    <w:rsid w:val="00433958"/>
    <w:rsid w:val="004554D0"/>
    <w:rsid w:val="00461D25"/>
    <w:rsid w:val="00490ED9"/>
    <w:rsid w:val="004B5E9F"/>
    <w:rsid w:val="004C5F6D"/>
    <w:rsid w:val="00535AF7"/>
    <w:rsid w:val="00542A25"/>
    <w:rsid w:val="00543C1B"/>
    <w:rsid w:val="00561915"/>
    <w:rsid w:val="00580DC9"/>
    <w:rsid w:val="005E3EDB"/>
    <w:rsid w:val="00621091"/>
    <w:rsid w:val="00632534"/>
    <w:rsid w:val="00637BD3"/>
    <w:rsid w:val="006549C2"/>
    <w:rsid w:val="00676719"/>
    <w:rsid w:val="00677C55"/>
    <w:rsid w:val="006A3DA3"/>
    <w:rsid w:val="006B7FBB"/>
    <w:rsid w:val="006E066E"/>
    <w:rsid w:val="006E4089"/>
    <w:rsid w:val="006F649D"/>
    <w:rsid w:val="007551EE"/>
    <w:rsid w:val="00761F31"/>
    <w:rsid w:val="00767EAC"/>
    <w:rsid w:val="00780DA9"/>
    <w:rsid w:val="00792382"/>
    <w:rsid w:val="00793755"/>
    <w:rsid w:val="007A364D"/>
    <w:rsid w:val="007B18A1"/>
    <w:rsid w:val="00833938"/>
    <w:rsid w:val="00836E67"/>
    <w:rsid w:val="00896FE2"/>
    <w:rsid w:val="008B0428"/>
    <w:rsid w:val="008B184F"/>
    <w:rsid w:val="008F1271"/>
    <w:rsid w:val="00935E6E"/>
    <w:rsid w:val="00936710"/>
    <w:rsid w:val="00961A5D"/>
    <w:rsid w:val="009747BE"/>
    <w:rsid w:val="00977396"/>
    <w:rsid w:val="00990678"/>
    <w:rsid w:val="009934FF"/>
    <w:rsid w:val="009B43A9"/>
    <w:rsid w:val="00A453D9"/>
    <w:rsid w:val="00A64CF5"/>
    <w:rsid w:val="00A80D3C"/>
    <w:rsid w:val="00AD7D78"/>
    <w:rsid w:val="00B049E6"/>
    <w:rsid w:val="00B0529B"/>
    <w:rsid w:val="00B26FF3"/>
    <w:rsid w:val="00B53D44"/>
    <w:rsid w:val="00B567A8"/>
    <w:rsid w:val="00B60931"/>
    <w:rsid w:val="00B73B63"/>
    <w:rsid w:val="00B75F4C"/>
    <w:rsid w:val="00BC3179"/>
    <w:rsid w:val="00BC450D"/>
    <w:rsid w:val="00BC67A6"/>
    <w:rsid w:val="00BE04C4"/>
    <w:rsid w:val="00BE51CA"/>
    <w:rsid w:val="00BF105F"/>
    <w:rsid w:val="00C0265D"/>
    <w:rsid w:val="00C269FF"/>
    <w:rsid w:val="00C51D5C"/>
    <w:rsid w:val="00C528F6"/>
    <w:rsid w:val="00C55EB5"/>
    <w:rsid w:val="00C61E7C"/>
    <w:rsid w:val="00D50A17"/>
    <w:rsid w:val="00DE3468"/>
    <w:rsid w:val="00DE7254"/>
    <w:rsid w:val="00E06BE9"/>
    <w:rsid w:val="00E215EA"/>
    <w:rsid w:val="00E37564"/>
    <w:rsid w:val="00E4275E"/>
    <w:rsid w:val="00E51532"/>
    <w:rsid w:val="00E81C5F"/>
    <w:rsid w:val="00E9424F"/>
    <w:rsid w:val="00EA6932"/>
    <w:rsid w:val="00EB02AE"/>
    <w:rsid w:val="00EF152C"/>
    <w:rsid w:val="00F22265"/>
    <w:rsid w:val="00F65DC6"/>
    <w:rsid w:val="00FA4F3D"/>
    <w:rsid w:val="00FC5906"/>
    <w:rsid w:val="00FD1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7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09D"/>
    <w:rPr>
      <w:rFonts w:eastAsiaTheme="majorEastAsia" w:cstheme="majorBidi"/>
      <w:color w:val="272727" w:themeColor="text1" w:themeTint="D8"/>
    </w:rPr>
  </w:style>
  <w:style w:type="paragraph" w:styleId="Title">
    <w:name w:val="Title"/>
    <w:basedOn w:val="Normal"/>
    <w:next w:val="Normal"/>
    <w:link w:val="TitleChar"/>
    <w:uiPriority w:val="10"/>
    <w:qFormat/>
    <w:rsid w:val="003A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09D"/>
    <w:pPr>
      <w:spacing w:before="160"/>
      <w:jc w:val="center"/>
    </w:pPr>
    <w:rPr>
      <w:i/>
      <w:iCs/>
      <w:color w:val="404040" w:themeColor="text1" w:themeTint="BF"/>
    </w:rPr>
  </w:style>
  <w:style w:type="character" w:customStyle="1" w:styleId="QuoteChar">
    <w:name w:val="Quote Char"/>
    <w:basedOn w:val="DefaultParagraphFont"/>
    <w:link w:val="Quote"/>
    <w:uiPriority w:val="29"/>
    <w:rsid w:val="003A109D"/>
    <w:rPr>
      <w:i/>
      <w:iCs/>
      <w:color w:val="404040" w:themeColor="text1" w:themeTint="BF"/>
    </w:rPr>
  </w:style>
  <w:style w:type="paragraph" w:styleId="ListParagraph">
    <w:name w:val="List Paragraph"/>
    <w:basedOn w:val="Normal"/>
    <w:uiPriority w:val="34"/>
    <w:qFormat/>
    <w:rsid w:val="003A109D"/>
    <w:pPr>
      <w:ind w:left="720"/>
      <w:contextualSpacing/>
    </w:pPr>
  </w:style>
  <w:style w:type="character" w:styleId="IntenseEmphasis">
    <w:name w:val="Intense Emphasis"/>
    <w:basedOn w:val="DefaultParagraphFont"/>
    <w:uiPriority w:val="21"/>
    <w:qFormat/>
    <w:rsid w:val="003A109D"/>
    <w:rPr>
      <w:i/>
      <w:iCs/>
      <w:color w:val="2F5496" w:themeColor="accent1" w:themeShade="BF"/>
    </w:rPr>
  </w:style>
  <w:style w:type="paragraph" w:styleId="IntenseQuote">
    <w:name w:val="Intense Quote"/>
    <w:basedOn w:val="Normal"/>
    <w:next w:val="Normal"/>
    <w:link w:val="IntenseQuoteChar"/>
    <w:uiPriority w:val="30"/>
    <w:qFormat/>
    <w:rsid w:val="003A1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09D"/>
    <w:rPr>
      <w:i/>
      <w:iCs/>
      <w:color w:val="2F5496" w:themeColor="accent1" w:themeShade="BF"/>
    </w:rPr>
  </w:style>
  <w:style w:type="character" w:styleId="IntenseReference">
    <w:name w:val="Intense Reference"/>
    <w:basedOn w:val="DefaultParagraphFont"/>
    <w:uiPriority w:val="32"/>
    <w:qFormat/>
    <w:rsid w:val="003A109D"/>
    <w:rPr>
      <w:b/>
      <w:bCs/>
      <w:smallCaps/>
      <w:color w:val="2F5496" w:themeColor="accent1" w:themeShade="BF"/>
      <w:spacing w:val="5"/>
    </w:rPr>
  </w:style>
  <w:style w:type="table" w:customStyle="1" w:styleId="GridTable1Light1">
    <w:name w:val="Grid Table 1 Light1"/>
    <w:basedOn w:val="TableNormal"/>
    <w:uiPriority w:val="46"/>
    <w:rsid w:val="00123AE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90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69AE"/>
    <w:rPr>
      <w:color w:val="0563C1" w:themeColor="hyperlink"/>
      <w:u w:val="single"/>
    </w:rPr>
  </w:style>
  <w:style w:type="character" w:customStyle="1" w:styleId="UnresolvedMention">
    <w:name w:val="Unresolved Mention"/>
    <w:basedOn w:val="DefaultParagraphFont"/>
    <w:uiPriority w:val="99"/>
    <w:semiHidden/>
    <w:unhideWhenUsed/>
    <w:rsid w:val="000869AE"/>
    <w:rPr>
      <w:color w:val="605E5C"/>
      <w:shd w:val="clear" w:color="auto" w:fill="E1DFDD"/>
    </w:rPr>
  </w:style>
  <w:style w:type="paragraph" w:styleId="Header">
    <w:name w:val="header"/>
    <w:basedOn w:val="Normal"/>
    <w:link w:val="HeaderChar"/>
    <w:uiPriority w:val="99"/>
    <w:unhideWhenUsed/>
    <w:rsid w:val="00580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DC9"/>
  </w:style>
  <w:style w:type="paragraph" w:styleId="Footer">
    <w:name w:val="footer"/>
    <w:basedOn w:val="Normal"/>
    <w:link w:val="FooterChar"/>
    <w:uiPriority w:val="99"/>
    <w:unhideWhenUsed/>
    <w:rsid w:val="0058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DC9"/>
  </w:style>
  <w:style w:type="paragraph" w:styleId="BalloonText">
    <w:name w:val="Balloon Text"/>
    <w:basedOn w:val="Normal"/>
    <w:link w:val="BalloonTextChar"/>
    <w:uiPriority w:val="99"/>
    <w:semiHidden/>
    <w:unhideWhenUsed/>
    <w:rsid w:val="00543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09D"/>
    <w:rPr>
      <w:rFonts w:eastAsiaTheme="majorEastAsia" w:cstheme="majorBidi"/>
      <w:color w:val="272727" w:themeColor="text1" w:themeTint="D8"/>
    </w:rPr>
  </w:style>
  <w:style w:type="paragraph" w:styleId="Title">
    <w:name w:val="Title"/>
    <w:basedOn w:val="Normal"/>
    <w:next w:val="Normal"/>
    <w:link w:val="TitleChar"/>
    <w:uiPriority w:val="10"/>
    <w:qFormat/>
    <w:rsid w:val="003A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09D"/>
    <w:pPr>
      <w:spacing w:before="160"/>
      <w:jc w:val="center"/>
    </w:pPr>
    <w:rPr>
      <w:i/>
      <w:iCs/>
      <w:color w:val="404040" w:themeColor="text1" w:themeTint="BF"/>
    </w:rPr>
  </w:style>
  <w:style w:type="character" w:customStyle="1" w:styleId="QuoteChar">
    <w:name w:val="Quote Char"/>
    <w:basedOn w:val="DefaultParagraphFont"/>
    <w:link w:val="Quote"/>
    <w:uiPriority w:val="29"/>
    <w:rsid w:val="003A109D"/>
    <w:rPr>
      <w:i/>
      <w:iCs/>
      <w:color w:val="404040" w:themeColor="text1" w:themeTint="BF"/>
    </w:rPr>
  </w:style>
  <w:style w:type="paragraph" w:styleId="ListParagraph">
    <w:name w:val="List Paragraph"/>
    <w:basedOn w:val="Normal"/>
    <w:uiPriority w:val="34"/>
    <w:qFormat/>
    <w:rsid w:val="003A109D"/>
    <w:pPr>
      <w:ind w:left="720"/>
      <w:contextualSpacing/>
    </w:pPr>
  </w:style>
  <w:style w:type="character" w:styleId="IntenseEmphasis">
    <w:name w:val="Intense Emphasis"/>
    <w:basedOn w:val="DefaultParagraphFont"/>
    <w:uiPriority w:val="21"/>
    <w:qFormat/>
    <w:rsid w:val="003A109D"/>
    <w:rPr>
      <w:i/>
      <w:iCs/>
      <w:color w:val="2F5496" w:themeColor="accent1" w:themeShade="BF"/>
    </w:rPr>
  </w:style>
  <w:style w:type="paragraph" w:styleId="IntenseQuote">
    <w:name w:val="Intense Quote"/>
    <w:basedOn w:val="Normal"/>
    <w:next w:val="Normal"/>
    <w:link w:val="IntenseQuoteChar"/>
    <w:uiPriority w:val="30"/>
    <w:qFormat/>
    <w:rsid w:val="003A1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09D"/>
    <w:rPr>
      <w:i/>
      <w:iCs/>
      <w:color w:val="2F5496" w:themeColor="accent1" w:themeShade="BF"/>
    </w:rPr>
  </w:style>
  <w:style w:type="character" w:styleId="IntenseReference">
    <w:name w:val="Intense Reference"/>
    <w:basedOn w:val="DefaultParagraphFont"/>
    <w:uiPriority w:val="32"/>
    <w:qFormat/>
    <w:rsid w:val="003A109D"/>
    <w:rPr>
      <w:b/>
      <w:bCs/>
      <w:smallCaps/>
      <w:color w:val="2F5496" w:themeColor="accent1" w:themeShade="BF"/>
      <w:spacing w:val="5"/>
    </w:rPr>
  </w:style>
  <w:style w:type="table" w:customStyle="1" w:styleId="GridTable1Light1">
    <w:name w:val="Grid Table 1 Light1"/>
    <w:basedOn w:val="TableNormal"/>
    <w:uiPriority w:val="46"/>
    <w:rsid w:val="00123AE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906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69AE"/>
    <w:rPr>
      <w:color w:val="0563C1" w:themeColor="hyperlink"/>
      <w:u w:val="single"/>
    </w:rPr>
  </w:style>
  <w:style w:type="character" w:customStyle="1" w:styleId="UnresolvedMention">
    <w:name w:val="Unresolved Mention"/>
    <w:basedOn w:val="DefaultParagraphFont"/>
    <w:uiPriority w:val="99"/>
    <w:semiHidden/>
    <w:unhideWhenUsed/>
    <w:rsid w:val="000869AE"/>
    <w:rPr>
      <w:color w:val="605E5C"/>
      <w:shd w:val="clear" w:color="auto" w:fill="E1DFDD"/>
    </w:rPr>
  </w:style>
  <w:style w:type="paragraph" w:styleId="Header">
    <w:name w:val="header"/>
    <w:basedOn w:val="Normal"/>
    <w:link w:val="HeaderChar"/>
    <w:uiPriority w:val="99"/>
    <w:unhideWhenUsed/>
    <w:rsid w:val="00580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DC9"/>
  </w:style>
  <w:style w:type="paragraph" w:styleId="Footer">
    <w:name w:val="footer"/>
    <w:basedOn w:val="Normal"/>
    <w:link w:val="FooterChar"/>
    <w:uiPriority w:val="99"/>
    <w:unhideWhenUsed/>
    <w:rsid w:val="0058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DC9"/>
  </w:style>
  <w:style w:type="paragraph" w:styleId="BalloonText">
    <w:name w:val="Balloon Text"/>
    <w:basedOn w:val="Normal"/>
    <w:link w:val="BalloonTextChar"/>
    <w:uiPriority w:val="99"/>
    <w:semiHidden/>
    <w:unhideWhenUsed/>
    <w:rsid w:val="00543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1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9</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lopamudra singha</dc:creator>
  <cp:keywords/>
  <dc:description/>
  <cp:lastModifiedBy>hp</cp:lastModifiedBy>
  <cp:revision>104</cp:revision>
  <dcterms:created xsi:type="dcterms:W3CDTF">2026-02-01T07:00:00Z</dcterms:created>
  <dcterms:modified xsi:type="dcterms:W3CDTF">2026-02-10T05:58:00Z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973335c0-8013-4b74-b5dd-d3b30bcc8845</vt:lpwstr>
  </property>
</Properties>
</file>