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09868" w14:textId="77777777" w:rsidR="005E5F58" w:rsidRPr="005E5F58" w:rsidRDefault="005E5F58" w:rsidP="005E5F58">
      <w:pPr>
        <w:spacing w:after="0" w:line="360" w:lineRule="auto"/>
        <w:jc w:val="right"/>
        <w:rPr>
          <w:rFonts w:ascii="Arial" w:eastAsia="Times New Roman" w:hAnsi="Arial" w:cs="Arial"/>
          <w:b/>
          <w:bCs/>
          <w:i/>
          <w:iCs/>
          <w:sz w:val="36"/>
          <w:szCs w:val="36"/>
          <w:u w:val="single"/>
          <w:lang w:val="en-US" w:eastAsia="en-IN"/>
        </w:rPr>
      </w:pPr>
      <w:r w:rsidRPr="005E5F58">
        <w:rPr>
          <w:rFonts w:ascii="Arial" w:eastAsia="Times New Roman" w:hAnsi="Arial" w:cs="Arial"/>
          <w:b/>
          <w:bCs/>
          <w:i/>
          <w:iCs/>
          <w:sz w:val="36"/>
          <w:szCs w:val="36"/>
          <w:u w:val="single"/>
          <w:lang w:val="en-US" w:eastAsia="en-IN"/>
        </w:rPr>
        <w:t>Original Research Article</w:t>
      </w:r>
    </w:p>
    <w:p w14:paraId="15C23983" w14:textId="4C0AA683" w:rsidR="005E5F58" w:rsidRDefault="00074489" w:rsidP="00AA216C">
      <w:pPr>
        <w:spacing w:after="0" w:line="360" w:lineRule="auto"/>
        <w:jc w:val="right"/>
        <w:rPr>
          <w:rFonts w:ascii="Arial" w:eastAsia="Times New Roman" w:hAnsi="Arial" w:cs="Arial"/>
          <w:b/>
          <w:bCs/>
          <w:sz w:val="36"/>
          <w:szCs w:val="36"/>
          <w:lang w:eastAsia="en-IN"/>
        </w:rPr>
      </w:pPr>
      <w:r w:rsidRPr="00074489">
        <w:rPr>
          <w:rFonts w:ascii="Arial" w:eastAsia="Times New Roman" w:hAnsi="Arial" w:cs="Arial"/>
          <w:b/>
          <w:bCs/>
          <w:sz w:val="36"/>
          <w:szCs w:val="36"/>
          <w:lang w:eastAsia="en-IN"/>
        </w:rPr>
        <w:t xml:space="preserve">Endophytic entomopathogenic fungi: A potential tool for biological control of fall armyworm in maize </w:t>
      </w:r>
    </w:p>
    <w:p w14:paraId="4FA2C169" w14:textId="77777777" w:rsidR="00AA216C" w:rsidRPr="00400CF5" w:rsidRDefault="00AA216C" w:rsidP="00AA216C">
      <w:pPr>
        <w:spacing w:after="0" w:line="360" w:lineRule="auto"/>
        <w:jc w:val="right"/>
        <w:rPr>
          <w:rFonts w:ascii="Arial" w:hAnsi="Arial" w:cs="Arial"/>
          <w:sz w:val="20"/>
        </w:rPr>
      </w:pPr>
    </w:p>
    <w:p w14:paraId="433EE7F2" w14:textId="77777777" w:rsidR="00247C48" w:rsidRPr="00A063B2" w:rsidRDefault="00247C48" w:rsidP="00247C48">
      <w:pPr>
        <w:pStyle w:val="NormalWeb"/>
        <w:jc w:val="both"/>
        <w:rPr>
          <w:rFonts w:ascii="Arial" w:hAnsi="Arial" w:cs="Arial"/>
          <w:b/>
          <w:bCs/>
          <w:sz w:val="22"/>
          <w:szCs w:val="22"/>
        </w:rPr>
      </w:pPr>
      <w:r w:rsidRPr="00A063B2">
        <w:rPr>
          <w:rFonts w:ascii="Arial" w:hAnsi="Arial" w:cs="Arial"/>
          <w:b/>
          <w:bCs/>
          <w:sz w:val="22"/>
          <w:szCs w:val="22"/>
        </w:rPr>
        <w:t>ABSTRACT</w:t>
      </w:r>
    </w:p>
    <w:p w14:paraId="5F550C59" w14:textId="77777777" w:rsidR="009573A0" w:rsidRPr="009573A0" w:rsidRDefault="009573A0" w:rsidP="009573A0">
      <w:pPr>
        <w:pStyle w:val="NormalWeb"/>
        <w:spacing w:before="0" w:beforeAutospacing="0" w:after="0" w:afterAutospacing="0"/>
        <w:jc w:val="both"/>
        <w:rPr>
          <w:rFonts w:ascii="Arial" w:hAnsi="Arial" w:cs="Arial"/>
          <w:sz w:val="20"/>
        </w:rPr>
      </w:pPr>
      <w:r w:rsidRPr="009573A0">
        <w:rPr>
          <w:rFonts w:ascii="Arial" w:hAnsi="Arial" w:cs="Arial"/>
          <w:b/>
          <w:bCs/>
          <w:sz w:val="20"/>
        </w:rPr>
        <w:t>Aims:</w:t>
      </w:r>
      <w:r>
        <w:rPr>
          <w:rFonts w:ascii="Arial" w:hAnsi="Arial" w:cs="Arial"/>
          <w:b/>
          <w:bCs/>
          <w:sz w:val="20"/>
        </w:rPr>
        <w:t xml:space="preserve"> </w:t>
      </w:r>
      <w:r w:rsidRPr="009573A0">
        <w:rPr>
          <w:rFonts w:ascii="Arial" w:hAnsi="Arial" w:cs="Arial"/>
          <w:sz w:val="20"/>
        </w:rPr>
        <w:t xml:space="preserve">To evaluate the lethal and sublethal effects of maize-derived fungal endophytes on </w:t>
      </w:r>
      <w:proofErr w:type="spellStart"/>
      <w:r w:rsidRPr="009573A0">
        <w:rPr>
          <w:rFonts w:ascii="Arial" w:hAnsi="Arial" w:cs="Arial"/>
          <w:i/>
          <w:iCs/>
          <w:sz w:val="20"/>
        </w:rPr>
        <w:t>Spodoptera</w:t>
      </w:r>
      <w:proofErr w:type="spellEnd"/>
      <w:r w:rsidRPr="009573A0">
        <w:rPr>
          <w:rFonts w:ascii="Arial" w:hAnsi="Arial" w:cs="Arial"/>
          <w:i/>
          <w:iCs/>
          <w:sz w:val="20"/>
        </w:rPr>
        <w:t xml:space="preserve"> </w:t>
      </w:r>
      <w:proofErr w:type="spellStart"/>
      <w:r w:rsidRPr="009573A0">
        <w:rPr>
          <w:rFonts w:ascii="Arial" w:hAnsi="Arial" w:cs="Arial"/>
          <w:i/>
          <w:iCs/>
          <w:sz w:val="20"/>
        </w:rPr>
        <w:t>frugiperda</w:t>
      </w:r>
      <w:proofErr w:type="spellEnd"/>
      <w:r w:rsidRPr="009573A0">
        <w:rPr>
          <w:rFonts w:ascii="Arial" w:hAnsi="Arial" w:cs="Arial"/>
          <w:sz w:val="20"/>
        </w:rPr>
        <w:t xml:space="preserve"> and assess their potential as sustainable biological control agents based on larval survival, feeding performance, growth, and developmental parameters.</w:t>
      </w:r>
    </w:p>
    <w:p w14:paraId="5CC79F93" w14:textId="77777777" w:rsidR="009573A0" w:rsidRPr="009573A0" w:rsidRDefault="009573A0" w:rsidP="009573A0">
      <w:pPr>
        <w:pStyle w:val="NormalWeb"/>
        <w:spacing w:before="0" w:beforeAutospacing="0" w:after="0" w:afterAutospacing="0"/>
        <w:rPr>
          <w:rFonts w:ascii="Arial" w:hAnsi="Arial" w:cs="Arial"/>
          <w:sz w:val="20"/>
        </w:rPr>
      </w:pPr>
      <w:r w:rsidRPr="009573A0">
        <w:rPr>
          <w:rFonts w:ascii="Arial" w:hAnsi="Arial" w:cs="Arial"/>
          <w:b/>
          <w:bCs/>
          <w:sz w:val="20"/>
        </w:rPr>
        <w:t>Study Design:</w:t>
      </w:r>
      <w:r>
        <w:rPr>
          <w:rFonts w:ascii="Arial" w:hAnsi="Arial" w:cs="Arial"/>
          <w:b/>
          <w:bCs/>
          <w:sz w:val="20"/>
        </w:rPr>
        <w:t xml:space="preserve"> </w:t>
      </w:r>
      <w:r w:rsidRPr="009573A0">
        <w:rPr>
          <w:rFonts w:ascii="Arial" w:hAnsi="Arial" w:cs="Arial"/>
          <w:sz w:val="20"/>
        </w:rPr>
        <w:t>Laboratory-based experimental study conducted in a completely randomized design.</w:t>
      </w:r>
    </w:p>
    <w:p w14:paraId="7141C428" w14:textId="77777777" w:rsidR="009573A0" w:rsidRPr="009573A0" w:rsidRDefault="009573A0" w:rsidP="009573A0">
      <w:pPr>
        <w:pStyle w:val="NormalWeb"/>
        <w:spacing w:before="0" w:beforeAutospacing="0" w:after="0" w:afterAutospacing="0"/>
        <w:jc w:val="both"/>
        <w:rPr>
          <w:rFonts w:ascii="Arial" w:hAnsi="Arial" w:cs="Arial"/>
          <w:sz w:val="20"/>
        </w:rPr>
      </w:pPr>
      <w:r w:rsidRPr="009573A0">
        <w:rPr>
          <w:rFonts w:ascii="Arial" w:hAnsi="Arial" w:cs="Arial"/>
          <w:b/>
          <w:bCs/>
          <w:sz w:val="20"/>
        </w:rPr>
        <w:t>Place and Duration of Study:</w:t>
      </w:r>
      <w:r>
        <w:rPr>
          <w:rFonts w:ascii="Arial" w:hAnsi="Arial" w:cs="Arial"/>
          <w:b/>
          <w:bCs/>
          <w:sz w:val="20"/>
        </w:rPr>
        <w:t xml:space="preserve"> </w:t>
      </w:r>
      <w:r w:rsidRPr="009573A0">
        <w:rPr>
          <w:rFonts w:ascii="Arial" w:hAnsi="Arial" w:cs="Arial"/>
          <w:sz w:val="20"/>
        </w:rPr>
        <w:t xml:space="preserve">Maize Research </w:t>
      </w:r>
      <w:proofErr w:type="spellStart"/>
      <w:r w:rsidRPr="009573A0">
        <w:rPr>
          <w:rFonts w:ascii="Arial" w:hAnsi="Arial" w:cs="Arial"/>
          <w:sz w:val="20"/>
        </w:rPr>
        <w:t>Center</w:t>
      </w:r>
      <w:proofErr w:type="spellEnd"/>
      <w:r w:rsidRPr="009573A0">
        <w:rPr>
          <w:rFonts w:ascii="Arial" w:hAnsi="Arial" w:cs="Arial"/>
          <w:sz w:val="20"/>
        </w:rPr>
        <w:t xml:space="preserve">, Agricultural Research Institute (ARI), </w:t>
      </w:r>
      <w:proofErr w:type="spellStart"/>
      <w:r w:rsidRPr="009573A0">
        <w:rPr>
          <w:rFonts w:ascii="Arial" w:hAnsi="Arial" w:cs="Arial"/>
          <w:sz w:val="20"/>
        </w:rPr>
        <w:t>Rajendranagar</w:t>
      </w:r>
      <w:proofErr w:type="spellEnd"/>
      <w:r w:rsidRPr="009573A0">
        <w:rPr>
          <w:rFonts w:ascii="Arial" w:hAnsi="Arial" w:cs="Arial"/>
          <w:sz w:val="20"/>
        </w:rPr>
        <w:t>, Hyderabad</w:t>
      </w:r>
      <w:r w:rsidR="00B31483">
        <w:rPr>
          <w:rFonts w:ascii="Arial" w:hAnsi="Arial" w:cs="Arial"/>
          <w:sz w:val="20"/>
        </w:rPr>
        <w:t>, Telangana, India, during 2024-</w:t>
      </w:r>
      <w:r w:rsidRPr="009573A0">
        <w:rPr>
          <w:rFonts w:ascii="Arial" w:hAnsi="Arial" w:cs="Arial"/>
          <w:sz w:val="20"/>
        </w:rPr>
        <w:t>2025 under controlled laboratory conditions.</w:t>
      </w:r>
    </w:p>
    <w:p w14:paraId="030F391B" w14:textId="77777777" w:rsidR="009573A0" w:rsidRPr="009573A0" w:rsidRDefault="009573A0" w:rsidP="009573A0">
      <w:pPr>
        <w:pStyle w:val="NormalWeb"/>
        <w:spacing w:before="0" w:beforeAutospacing="0" w:after="0" w:afterAutospacing="0"/>
        <w:jc w:val="both"/>
        <w:rPr>
          <w:rFonts w:ascii="Arial" w:hAnsi="Arial" w:cs="Arial"/>
          <w:sz w:val="20"/>
        </w:rPr>
      </w:pPr>
      <w:r w:rsidRPr="009573A0">
        <w:rPr>
          <w:rFonts w:ascii="Arial" w:hAnsi="Arial" w:cs="Arial"/>
          <w:b/>
          <w:bCs/>
          <w:sz w:val="20"/>
        </w:rPr>
        <w:t>Methodology:</w:t>
      </w:r>
      <w:r>
        <w:rPr>
          <w:rFonts w:ascii="Arial" w:hAnsi="Arial" w:cs="Arial"/>
          <w:b/>
          <w:bCs/>
          <w:sz w:val="20"/>
        </w:rPr>
        <w:t xml:space="preserve"> </w:t>
      </w:r>
      <w:r w:rsidRPr="009573A0">
        <w:rPr>
          <w:rFonts w:ascii="Arial" w:hAnsi="Arial" w:cs="Arial"/>
          <w:sz w:val="20"/>
        </w:rPr>
        <w:t xml:space="preserve">Fungal endophytes were isolated from maize stem samples collected across Telangana using a modified surface sterilization protocol. </w:t>
      </w:r>
      <w:proofErr w:type="spellStart"/>
      <w:r w:rsidRPr="009573A0">
        <w:rPr>
          <w:rFonts w:ascii="Arial" w:hAnsi="Arial" w:cs="Arial"/>
          <w:sz w:val="20"/>
        </w:rPr>
        <w:t>Bioefficacy</w:t>
      </w:r>
      <w:proofErr w:type="spellEnd"/>
      <w:r w:rsidRPr="009573A0">
        <w:rPr>
          <w:rFonts w:ascii="Arial" w:hAnsi="Arial" w:cs="Arial"/>
          <w:sz w:val="20"/>
        </w:rPr>
        <w:t xml:space="preserve"> was evaluated through leaf bioassays using second-instar larvae of </w:t>
      </w:r>
      <w:r w:rsidRPr="009573A0">
        <w:rPr>
          <w:rFonts w:ascii="Arial" w:hAnsi="Arial" w:cs="Arial"/>
          <w:i/>
          <w:iCs/>
          <w:sz w:val="20"/>
        </w:rPr>
        <w:t xml:space="preserve">S. </w:t>
      </w:r>
      <w:proofErr w:type="spellStart"/>
      <w:r w:rsidRPr="009573A0">
        <w:rPr>
          <w:rFonts w:ascii="Arial" w:hAnsi="Arial" w:cs="Arial"/>
          <w:i/>
          <w:iCs/>
          <w:sz w:val="20"/>
        </w:rPr>
        <w:t>frugiperda</w:t>
      </w:r>
      <w:proofErr w:type="spellEnd"/>
      <w:r w:rsidRPr="009573A0">
        <w:rPr>
          <w:rFonts w:ascii="Arial" w:hAnsi="Arial" w:cs="Arial"/>
          <w:sz w:val="20"/>
        </w:rPr>
        <w:t>. Each treatment consisted of three replications with 10 larvae per replication (n = 30). Parameters recorded included larval mortality, relative growth rate (RGR), efficiency of conversion of ingested food (ECI), feeding deterrence index (FDI), larval and pupal developmental periods, pupation, and adult emergence. Biochemical characterization of isolates was carried</w:t>
      </w:r>
      <w:r w:rsidR="00B31483">
        <w:rPr>
          <w:rFonts w:ascii="Arial" w:hAnsi="Arial" w:cs="Arial"/>
          <w:sz w:val="20"/>
        </w:rPr>
        <w:t xml:space="preserve"> out for plant growth-</w:t>
      </w:r>
      <w:r w:rsidRPr="009573A0">
        <w:rPr>
          <w:rFonts w:ascii="Arial" w:hAnsi="Arial" w:cs="Arial"/>
          <w:sz w:val="20"/>
        </w:rPr>
        <w:t>promoting traits. Molecular identification of the most effective isolate was performed using ITS rDNA sequencing.</w:t>
      </w:r>
    </w:p>
    <w:p w14:paraId="7A0E7CF9" w14:textId="77777777" w:rsidR="009573A0" w:rsidRPr="009573A0" w:rsidRDefault="009573A0" w:rsidP="009573A0">
      <w:pPr>
        <w:pStyle w:val="NormalWeb"/>
        <w:spacing w:before="0" w:beforeAutospacing="0" w:after="0" w:afterAutospacing="0"/>
        <w:jc w:val="both"/>
        <w:rPr>
          <w:rFonts w:ascii="Arial" w:hAnsi="Arial" w:cs="Arial"/>
          <w:sz w:val="20"/>
        </w:rPr>
      </w:pPr>
      <w:r w:rsidRPr="009573A0">
        <w:rPr>
          <w:rFonts w:ascii="Arial" w:hAnsi="Arial" w:cs="Arial"/>
          <w:b/>
          <w:bCs/>
          <w:sz w:val="20"/>
        </w:rPr>
        <w:t>Results:</w:t>
      </w:r>
      <w:r>
        <w:rPr>
          <w:rFonts w:ascii="Arial" w:hAnsi="Arial" w:cs="Arial"/>
          <w:b/>
          <w:bCs/>
          <w:sz w:val="20"/>
        </w:rPr>
        <w:t xml:space="preserve"> </w:t>
      </w:r>
      <w:r w:rsidRPr="009573A0">
        <w:rPr>
          <w:rFonts w:ascii="Arial" w:hAnsi="Arial" w:cs="Arial"/>
          <w:sz w:val="20"/>
        </w:rPr>
        <w:t>Marked differences were observed among fungal isolates. ESF-8 recorded the highest larval mortality (61.40 ± 0.57%), lowest RGR (0.152 ± 0.001), lowest ECI (12.04 ± 0.51%), and highest feeding deterrence (38.94 ± 2.80%). It also prolonged larval (17.13 ± 1.18 days) and pupal periods (8.60 ± 0.49 days), and reduced pupation (55.56 ± 7.59%) and adult emergence (57.86 ± 3.24%). Biochemical analysis revealed high indole-3-acetic acid production (13.19 µg ml</w:t>
      </w:r>
      <w:r w:rsidRPr="009573A0">
        <w:rPr>
          <w:rFonts w:ascii="Cambria Math" w:hAnsi="Cambria Math" w:cs="Cambria Math"/>
          <w:sz w:val="20"/>
        </w:rPr>
        <w:t>⁻</w:t>
      </w:r>
      <w:r w:rsidRPr="009573A0">
        <w:rPr>
          <w:rFonts w:ascii="Arial" w:hAnsi="Arial" w:cs="Arial"/>
          <w:sz w:val="20"/>
        </w:rPr>
        <w:t xml:space="preserve">¹) along with multiple growth-promoting traits. ITS sequencing identified ESF-8 as </w:t>
      </w:r>
      <w:proofErr w:type="spellStart"/>
      <w:r w:rsidRPr="009573A0">
        <w:rPr>
          <w:rFonts w:ascii="Arial" w:hAnsi="Arial" w:cs="Arial"/>
          <w:i/>
          <w:iCs/>
          <w:sz w:val="20"/>
        </w:rPr>
        <w:t>Talaromyces</w:t>
      </w:r>
      <w:proofErr w:type="spellEnd"/>
      <w:r w:rsidRPr="009573A0">
        <w:rPr>
          <w:rFonts w:ascii="Arial" w:hAnsi="Arial" w:cs="Arial"/>
          <w:i/>
          <w:iCs/>
          <w:sz w:val="20"/>
        </w:rPr>
        <w:t xml:space="preserve"> </w:t>
      </w:r>
      <w:proofErr w:type="spellStart"/>
      <w:r w:rsidRPr="009573A0">
        <w:rPr>
          <w:rFonts w:ascii="Arial" w:hAnsi="Arial" w:cs="Arial"/>
          <w:i/>
          <w:iCs/>
          <w:sz w:val="20"/>
        </w:rPr>
        <w:t>verruculosus</w:t>
      </w:r>
      <w:proofErr w:type="spellEnd"/>
      <w:r w:rsidRPr="009573A0">
        <w:rPr>
          <w:rFonts w:ascii="Arial" w:hAnsi="Arial" w:cs="Arial"/>
          <w:sz w:val="20"/>
        </w:rPr>
        <w:t xml:space="preserve"> (GenBank Accession No. PV876225).</w:t>
      </w:r>
    </w:p>
    <w:p w14:paraId="18DD5732" w14:textId="77777777" w:rsidR="009573A0" w:rsidRPr="009573A0" w:rsidRDefault="009573A0" w:rsidP="009573A0">
      <w:pPr>
        <w:pStyle w:val="NormalWeb"/>
        <w:spacing w:before="0" w:beforeAutospacing="0" w:after="0" w:afterAutospacing="0"/>
        <w:jc w:val="both"/>
        <w:rPr>
          <w:rFonts w:ascii="Arial" w:hAnsi="Arial" w:cs="Arial"/>
          <w:sz w:val="20"/>
        </w:rPr>
      </w:pPr>
      <w:r w:rsidRPr="009573A0">
        <w:rPr>
          <w:rFonts w:ascii="Arial" w:hAnsi="Arial" w:cs="Arial"/>
          <w:b/>
          <w:bCs/>
          <w:sz w:val="20"/>
        </w:rPr>
        <w:t>Conclusion:</w:t>
      </w:r>
      <w:r>
        <w:rPr>
          <w:rFonts w:ascii="Arial" w:hAnsi="Arial" w:cs="Arial"/>
          <w:b/>
          <w:bCs/>
          <w:sz w:val="20"/>
        </w:rPr>
        <w:t xml:space="preserve"> </w:t>
      </w:r>
      <w:r w:rsidRPr="009573A0">
        <w:rPr>
          <w:rFonts w:ascii="Arial" w:hAnsi="Arial" w:cs="Arial"/>
          <w:sz w:val="20"/>
        </w:rPr>
        <w:t xml:space="preserve">Maize-associated fungal endophytes, particularly </w:t>
      </w:r>
      <w:r w:rsidRPr="009573A0">
        <w:rPr>
          <w:rFonts w:ascii="Arial" w:hAnsi="Arial" w:cs="Arial"/>
          <w:i/>
          <w:iCs/>
          <w:sz w:val="20"/>
        </w:rPr>
        <w:t xml:space="preserve">T. </w:t>
      </w:r>
      <w:proofErr w:type="spellStart"/>
      <w:r w:rsidRPr="009573A0">
        <w:rPr>
          <w:rFonts w:ascii="Arial" w:hAnsi="Arial" w:cs="Arial"/>
          <w:i/>
          <w:iCs/>
          <w:sz w:val="20"/>
        </w:rPr>
        <w:t>verruculosus</w:t>
      </w:r>
      <w:proofErr w:type="spellEnd"/>
      <w:r w:rsidRPr="009573A0">
        <w:rPr>
          <w:rFonts w:ascii="Arial" w:hAnsi="Arial" w:cs="Arial"/>
          <w:sz w:val="20"/>
        </w:rPr>
        <w:t>, demonstrated strong potential for incorporation into sustainable fall armyworm management programs, warranting further validation under field conditions.</w:t>
      </w:r>
    </w:p>
    <w:p w14:paraId="7E66D195" w14:textId="77777777" w:rsidR="00247C48" w:rsidRPr="00187480" w:rsidRDefault="00247C48" w:rsidP="00247C48">
      <w:pPr>
        <w:pStyle w:val="NormalWeb"/>
        <w:jc w:val="both"/>
        <w:rPr>
          <w:rFonts w:ascii="Arial" w:hAnsi="Arial" w:cs="Arial"/>
          <w:i/>
          <w:iCs/>
          <w:sz w:val="20"/>
          <w:szCs w:val="20"/>
        </w:rPr>
      </w:pPr>
      <w:r w:rsidRPr="00187480">
        <w:rPr>
          <w:rStyle w:val="Strong"/>
          <w:rFonts w:ascii="Arial" w:hAnsi="Arial" w:cs="Arial"/>
          <w:i/>
          <w:iCs/>
          <w:sz w:val="20"/>
          <w:szCs w:val="20"/>
        </w:rPr>
        <w:t>Keywords:</w:t>
      </w:r>
      <w:r w:rsidRPr="00187480">
        <w:rPr>
          <w:rFonts w:ascii="Arial" w:hAnsi="Arial" w:cs="Arial"/>
          <w:i/>
          <w:iCs/>
          <w:sz w:val="20"/>
          <w:szCs w:val="20"/>
        </w:rPr>
        <w:br/>
      </w:r>
      <w:proofErr w:type="spellStart"/>
      <w:r w:rsidRPr="00187480">
        <w:rPr>
          <w:rStyle w:val="Emphasis"/>
          <w:rFonts w:ascii="Arial" w:hAnsi="Arial" w:cs="Arial"/>
          <w:sz w:val="20"/>
          <w:szCs w:val="20"/>
        </w:rPr>
        <w:t>Spodoptera</w:t>
      </w:r>
      <w:proofErr w:type="spellEnd"/>
      <w:r w:rsidRPr="00187480">
        <w:rPr>
          <w:rStyle w:val="Emphasis"/>
          <w:rFonts w:ascii="Arial" w:hAnsi="Arial" w:cs="Arial"/>
          <w:sz w:val="20"/>
          <w:szCs w:val="20"/>
        </w:rPr>
        <w:t xml:space="preserve"> </w:t>
      </w:r>
      <w:proofErr w:type="spellStart"/>
      <w:r w:rsidRPr="00187480">
        <w:rPr>
          <w:rStyle w:val="Emphasis"/>
          <w:rFonts w:ascii="Arial" w:hAnsi="Arial" w:cs="Arial"/>
          <w:sz w:val="20"/>
          <w:szCs w:val="20"/>
        </w:rPr>
        <w:t>frugiperda</w:t>
      </w:r>
      <w:proofErr w:type="spellEnd"/>
      <w:r w:rsidRPr="00187480">
        <w:rPr>
          <w:rFonts w:ascii="Arial" w:hAnsi="Arial" w:cs="Arial"/>
          <w:i/>
          <w:iCs/>
          <w:sz w:val="20"/>
          <w:szCs w:val="20"/>
        </w:rPr>
        <w:t xml:space="preserve">, </w:t>
      </w:r>
      <w:r w:rsidR="00187480" w:rsidRPr="00187480">
        <w:rPr>
          <w:rFonts w:ascii="Arial" w:hAnsi="Arial" w:cs="Arial"/>
          <w:sz w:val="20"/>
          <w:szCs w:val="20"/>
        </w:rPr>
        <w:t xml:space="preserve">fungal </w:t>
      </w:r>
      <w:r w:rsidRPr="00187480">
        <w:rPr>
          <w:rFonts w:ascii="Arial" w:hAnsi="Arial" w:cs="Arial"/>
          <w:i/>
          <w:iCs/>
          <w:sz w:val="20"/>
          <w:szCs w:val="20"/>
        </w:rPr>
        <w:t xml:space="preserve">endophytes, </w:t>
      </w:r>
      <w:proofErr w:type="spellStart"/>
      <w:r w:rsidR="00187480" w:rsidRPr="00187480">
        <w:rPr>
          <w:rStyle w:val="Emphasis"/>
          <w:rFonts w:ascii="Arial" w:hAnsi="Arial" w:cs="Arial"/>
          <w:sz w:val="20"/>
          <w:szCs w:val="20"/>
        </w:rPr>
        <w:t>Talaromyces</w:t>
      </w:r>
      <w:proofErr w:type="spellEnd"/>
      <w:r w:rsidR="00187480" w:rsidRPr="00187480">
        <w:rPr>
          <w:rStyle w:val="Emphasis"/>
          <w:rFonts w:ascii="Arial" w:hAnsi="Arial" w:cs="Arial"/>
          <w:sz w:val="20"/>
          <w:szCs w:val="20"/>
        </w:rPr>
        <w:t xml:space="preserve"> </w:t>
      </w:r>
      <w:proofErr w:type="spellStart"/>
      <w:r w:rsidR="00187480" w:rsidRPr="00187480">
        <w:rPr>
          <w:rStyle w:val="Emphasis"/>
          <w:rFonts w:ascii="Arial" w:hAnsi="Arial" w:cs="Arial"/>
          <w:sz w:val="20"/>
          <w:szCs w:val="20"/>
        </w:rPr>
        <w:t>verruculosus</w:t>
      </w:r>
      <w:proofErr w:type="spellEnd"/>
      <w:r w:rsidRPr="00187480">
        <w:rPr>
          <w:rFonts w:ascii="Arial" w:hAnsi="Arial" w:cs="Arial"/>
          <w:i/>
          <w:iCs/>
          <w:sz w:val="20"/>
          <w:szCs w:val="20"/>
        </w:rPr>
        <w:t xml:space="preserve">, </w:t>
      </w:r>
      <w:r w:rsidR="00187480" w:rsidRPr="00187480">
        <w:rPr>
          <w:rFonts w:ascii="Arial" w:hAnsi="Arial" w:cs="Arial"/>
          <w:sz w:val="20"/>
          <w:szCs w:val="20"/>
        </w:rPr>
        <w:t>sublethal effects</w:t>
      </w:r>
      <w:r w:rsidRPr="00187480">
        <w:rPr>
          <w:rFonts w:ascii="Arial" w:hAnsi="Arial" w:cs="Arial"/>
          <w:i/>
          <w:iCs/>
          <w:sz w:val="20"/>
          <w:szCs w:val="20"/>
        </w:rPr>
        <w:t xml:space="preserve">, </w:t>
      </w:r>
      <w:r w:rsidR="00187480" w:rsidRPr="00187480">
        <w:rPr>
          <w:rFonts w:ascii="Arial" w:hAnsi="Arial" w:cs="Arial"/>
          <w:sz w:val="20"/>
          <w:szCs w:val="20"/>
        </w:rPr>
        <w:t>feeding efficiency</w:t>
      </w:r>
      <w:r w:rsidRPr="00187480">
        <w:rPr>
          <w:rFonts w:ascii="Arial" w:hAnsi="Arial" w:cs="Arial"/>
          <w:i/>
          <w:iCs/>
          <w:sz w:val="20"/>
          <w:szCs w:val="20"/>
        </w:rPr>
        <w:t>, developmental duration</w:t>
      </w:r>
    </w:p>
    <w:p w14:paraId="498338B7" w14:textId="77777777" w:rsidR="00247C48" w:rsidRPr="00247C48" w:rsidRDefault="00247C48" w:rsidP="00247C48">
      <w:pPr>
        <w:pStyle w:val="NormalWeb"/>
        <w:jc w:val="both"/>
        <w:rPr>
          <w:rFonts w:ascii="Arial" w:hAnsi="Arial" w:cs="Arial"/>
          <w:b/>
          <w:bCs/>
          <w:color w:val="FF0000"/>
          <w:sz w:val="22"/>
          <w:szCs w:val="22"/>
        </w:rPr>
        <w:sectPr w:rsidR="00247C48" w:rsidRPr="00247C4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A239A6C" w14:textId="77777777" w:rsidR="00247C48" w:rsidRPr="00FD28BC" w:rsidRDefault="00247C48" w:rsidP="00247C48">
      <w:pPr>
        <w:pStyle w:val="NormalWeb"/>
        <w:numPr>
          <w:ilvl w:val="0"/>
          <w:numId w:val="1"/>
        </w:numPr>
        <w:jc w:val="both"/>
        <w:rPr>
          <w:rFonts w:ascii="Arial" w:hAnsi="Arial" w:cs="Arial"/>
          <w:b/>
          <w:bCs/>
          <w:sz w:val="22"/>
          <w:szCs w:val="22"/>
        </w:rPr>
      </w:pPr>
      <w:r w:rsidRPr="00FD28BC">
        <w:rPr>
          <w:rFonts w:ascii="Arial" w:hAnsi="Arial" w:cs="Arial"/>
          <w:b/>
          <w:bCs/>
          <w:sz w:val="22"/>
          <w:szCs w:val="22"/>
        </w:rPr>
        <w:lastRenderedPageBreak/>
        <w:t>INTRODUCTION</w:t>
      </w:r>
    </w:p>
    <w:p w14:paraId="52E8082F" w14:textId="77777777" w:rsidR="003936D6" w:rsidRPr="00905933" w:rsidRDefault="003936D6" w:rsidP="003936D6">
      <w:pPr>
        <w:spacing w:before="100" w:beforeAutospacing="1" w:after="100" w:afterAutospacing="1" w:line="240" w:lineRule="auto"/>
        <w:jc w:val="both"/>
        <w:rPr>
          <w:rFonts w:ascii="Arial" w:eastAsia="Times New Roman" w:hAnsi="Arial" w:cs="Arial"/>
          <w:sz w:val="20"/>
          <w:lang w:eastAsia="en-IN"/>
        </w:rPr>
      </w:pPr>
      <w:r w:rsidRPr="003936D6">
        <w:rPr>
          <w:rFonts w:ascii="Arial" w:eastAsia="Times New Roman" w:hAnsi="Arial" w:cs="Arial"/>
          <w:sz w:val="20"/>
          <w:lang w:eastAsia="en-IN"/>
        </w:rPr>
        <w:t>Maize (</w:t>
      </w:r>
      <w:proofErr w:type="spellStart"/>
      <w:r w:rsidRPr="00905933">
        <w:rPr>
          <w:rFonts w:ascii="Arial" w:eastAsia="Times New Roman" w:hAnsi="Arial" w:cs="Arial"/>
          <w:i/>
          <w:iCs/>
          <w:sz w:val="20"/>
          <w:lang w:eastAsia="en-IN"/>
        </w:rPr>
        <w:t>Zea</w:t>
      </w:r>
      <w:proofErr w:type="spellEnd"/>
      <w:r w:rsidRPr="00905933">
        <w:rPr>
          <w:rFonts w:ascii="Arial" w:eastAsia="Times New Roman" w:hAnsi="Arial" w:cs="Arial"/>
          <w:i/>
          <w:iCs/>
          <w:sz w:val="20"/>
          <w:lang w:eastAsia="en-IN"/>
        </w:rPr>
        <w:t xml:space="preserve"> mays</w:t>
      </w:r>
      <w:r w:rsidRPr="003936D6">
        <w:rPr>
          <w:rFonts w:ascii="Arial" w:eastAsia="Times New Roman" w:hAnsi="Arial" w:cs="Arial"/>
          <w:sz w:val="20"/>
          <w:lang w:eastAsia="en-IN"/>
        </w:rPr>
        <w:t xml:space="preserve"> L.) is among the most versatile cereal crops globally, valued for its broad adaptability, high genetic yield potential, and diverse applications as food, feed, and industrial raw material. In India, maize ranks third after rice and wheat, contributing nearly 10% to total food grain production and serving as a critical input for starch, oil, ethanol, and biofuel industries (APEDA, 2019; Swati et al., 2024; </w:t>
      </w:r>
      <w:proofErr w:type="spellStart"/>
      <w:r w:rsidRPr="003936D6">
        <w:rPr>
          <w:rFonts w:ascii="Arial" w:eastAsia="Times New Roman" w:hAnsi="Arial" w:cs="Arial"/>
          <w:sz w:val="20"/>
          <w:lang w:eastAsia="en-IN"/>
        </w:rPr>
        <w:t>Togola</w:t>
      </w:r>
      <w:proofErr w:type="spellEnd"/>
      <w:r w:rsidRPr="003936D6">
        <w:rPr>
          <w:rFonts w:ascii="Arial" w:eastAsia="Times New Roman" w:hAnsi="Arial" w:cs="Arial"/>
          <w:sz w:val="20"/>
          <w:lang w:eastAsia="en-IN"/>
        </w:rPr>
        <w:t xml:space="preserve"> et al., 2025). Despite its economic and strategic importance, maize productivity is increasingly threatened by biotic stresses, particularly insect pests, whose incidence and severity are strongly modulated by agroecological and climatic factors.</w:t>
      </w:r>
    </w:p>
    <w:p w14:paraId="2A8EE2F2" w14:textId="0CECB933" w:rsidR="003936D6" w:rsidRPr="00905933" w:rsidRDefault="003936D6" w:rsidP="003936D6">
      <w:pPr>
        <w:spacing w:before="100" w:beforeAutospacing="1" w:after="100" w:afterAutospacing="1" w:line="240" w:lineRule="auto"/>
        <w:jc w:val="both"/>
        <w:rPr>
          <w:rFonts w:ascii="Arial" w:eastAsia="Times New Roman" w:hAnsi="Arial" w:cs="Arial"/>
          <w:sz w:val="20"/>
          <w:lang w:eastAsia="en-IN"/>
        </w:rPr>
      </w:pPr>
      <w:r w:rsidRPr="003936D6">
        <w:rPr>
          <w:rFonts w:ascii="Arial" w:eastAsia="Times New Roman" w:hAnsi="Arial" w:cs="Arial"/>
          <w:sz w:val="20"/>
          <w:lang w:eastAsia="en-IN"/>
        </w:rPr>
        <w:t>Among the emerging pest challenges, the fall armyworm (</w:t>
      </w:r>
      <w:r w:rsidRPr="00905933">
        <w:rPr>
          <w:rFonts w:ascii="Arial" w:eastAsia="Times New Roman" w:hAnsi="Arial" w:cs="Arial"/>
          <w:i/>
          <w:iCs/>
          <w:sz w:val="20"/>
          <w:lang w:eastAsia="en-IN"/>
        </w:rPr>
        <w:t>S</w:t>
      </w:r>
      <w:r w:rsidR="00FA491E">
        <w:rPr>
          <w:rFonts w:ascii="Arial" w:eastAsia="Times New Roman" w:hAnsi="Arial" w:cs="Arial"/>
          <w:i/>
          <w:iCs/>
          <w:sz w:val="20"/>
          <w:lang w:eastAsia="en-IN"/>
        </w:rPr>
        <w:t>.</w:t>
      </w:r>
      <w:r w:rsidRPr="00905933">
        <w:rPr>
          <w:rFonts w:ascii="Arial" w:eastAsia="Times New Roman" w:hAnsi="Arial" w:cs="Arial"/>
          <w:i/>
          <w:iCs/>
          <w:sz w:val="20"/>
          <w:lang w:eastAsia="en-IN"/>
        </w:rPr>
        <w:t xml:space="preserve"> </w:t>
      </w:r>
      <w:proofErr w:type="spellStart"/>
      <w:r w:rsidRPr="00905933">
        <w:rPr>
          <w:rFonts w:ascii="Arial" w:eastAsia="Times New Roman" w:hAnsi="Arial" w:cs="Arial"/>
          <w:i/>
          <w:iCs/>
          <w:sz w:val="20"/>
          <w:lang w:eastAsia="en-IN"/>
        </w:rPr>
        <w:t>frugiperda</w:t>
      </w:r>
      <w:proofErr w:type="spellEnd"/>
      <w:r w:rsidRPr="003936D6">
        <w:rPr>
          <w:rFonts w:ascii="Arial" w:eastAsia="Times New Roman" w:hAnsi="Arial" w:cs="Arial"/>
          <w:sz w:val="20"/>
          <w:lang w:eastAsia="en-IN"/>
        </w:rPr>
        <w:t xml:space="preserve"> J.E. Smith; Lepidoptera: </w:t>
      </w:r>
      <w:proofErr w:type="spellStart"/>
      <w:r w:rsidRPr="003936D6">
        <w:rPr>
          <w:rFonts w:ascii="Arial" w:eastAsia="Times New Roman" w:hAnsi="Arial" w:cs="Arial"/>
          <w:sz w:val="20"/>
          <w:lang w:eastAsia="en-IN"/>
        </w:rPr>
        <w:t>Noctuidae</w:t>
      </w:r>
      <w:proofErr w:type="spellEnd"/>
      <w:r w:rsidRPr="003936D6">
        <w:rPr>
          <w:rFonts w:ascii="Arial" w:eastAsia="Times New Roman" w:hAnsi="Arial" w:cs="Arial"/>
          <w:sz w:val="20"/>
          <w:lang w:eastAsia="en-IN"/>
        </w:rPr>
        <w:t xml:space="preserve">) has become one of the most destructive invasive pests of maize worldwide. This highly polyphagous insect attacks more than 80 host plant species and causes severe yield losses across tropical and subtropical regions (Day et al., 2017). In maize, infestations during early crop stages can result in yield losses ranging from 20–70%, depending on pest pressure, crop stage, and environmental conditions (Hruska, 2019; </w:t>
      </w:r>
      <w:proofErr w:type="spellStart"/>
      <w:r w:rsidRPr="003936D6">
        <w:rPr>
          <w:rFonts w:ascii="Arial" w:eastAsia="Times New Roman" w:hAnsi="Arial" w:cs="Arial"/>
          <w:sz w:val="20"/>
          <w:lang w:eastAsia="en-IN"/>
        </w:rPr>
        <w:t>Sisay</w:t>
      </w:r>
      <w:proofErr w:type="spellEnd"/>
      <w:r w:rsidRPr="003936D6">
        <w:rPr>
          <w:rFonts w:ascii="Arial" w:eastAsia="Times New Roman" w:hAnsi="Arial" w:cs="Arial"/>
          <w:sz w:val="20"/>
          <w:lang w:eastAsia="en-IN"/>
        </w:rPr>
        <w:t xml:space="preserve"> et al., 2019). The pest damages leaves, whorls, tassels, and ears, leading to reduced photosynthetic efficiency and compromised grain filling.</w:t>
      </w:r>
      <w:r w:rsidR="00861FEF" w:rsidRPr="00905933">
        <w:rPr>
          <w:rFonts w:ascii="Arial" w:eastAsia="Times New Roman" w:hAnsi="Arial" w:cs="Arial"/>
          <w:sz w:val="20"/>
          <w:lang w:eastAsia="en-IN"/>
        </w:rPr>
        <w:t xml:space="preserve"> </w:t>
      </w:r>
      <w:r w:rsidRPr="003936D6">
        <w:rPr>
          <w:rFonts w:ascii="Arial" w:eastAsia="Times New Roman" w:hAnsi="Arial" w:cs="Arial"/>
          <w:sz w:val="20"/>
          <w:lang w:eastAsia="en-IN"/>
        </w:rPr>
        <w:t xml:space="preserve">Originally native to the Americas, </w:t>
      </w:r>
      <w:r w:rsidRPr="00905933">
        <w:rPr>
          <w:rFonts w:ascii="Arial" w:eastAsia="Times New Roman" w:hAnsi="Arial" w:cs="Arial"/>
          <w:i/>
          <w:iCs/>
          <w:sz w:val="20"/>
          <w:lang w:eastAsia="en-IN"/>
        </w:rPr>
        <w:t xml:space="preserve">S. </w:t>
      </w:r>
      <w:proofErr w:type="spellStart"/>
      <w:r w:rsidRPr="00905933">
        <w:rPr>
          <w:rFonts w:ascii="Arial" w:eastAsia="Times New Roman" w:hAnsi="Arial" w:cs="Arial"/>
          <w:i/>
          <w:iCs/>
          <w:sz w:val="20"/>
          <w:lang w:eastAsia="en-IN"/>
        </w:rPr>
        <w:t>frugiperda</w:t>
      </w:r>
      <w:proofErr w:type="spellEnd"/>
      <w:r w:rsidRPr="003936D6">
        <w:rPr>
          <w:rFonts w:ascii="Arial" w:eastAsia="Times New Roman" w:hAnsi="Arial" w:cs="Arial"/>
          <w:sz w:val="20"/>
          <w:lang w:eastAsia="en-IN"/>
        </w:rPr>
        <w:t xml:space="preserve"> spread rapidly to Africa in 2016 and subsequently to Asia and the Indian subcontinent. In India, its first detection in 2018 marked a major shift in maize pest dynamics, with rapid establishment across all major maize-growing regions (Prasanna et al., 2018; </w:t>
      </w:r>
      <w:proofErr w:type="spellStart"/>
      <w:r w:rsidRPr="003936D6">
        <w:rPr>
          <w:rFonts w:ascii="Arial" w:eastAsia="Times New Roman" w:hAnsi="Arial" w:cs="Arial"/>
          <w:sz w:val="20"/>
          <w:lang w:eastAsia="en-IN"/>
        </w:rPr>
        <w:t>Suby</w:t>
      </w:r>
      <w:proofErr w:type="spellEnd"/>
      <w:r w:rsidRPr="003936D6">
        <w:rPr>
          <w:rFonts w:ascii="Arial" w:eastAsia="Times New Roman" w:hAnsi="Arial" w:cs="Arial"/>
          <w:sz w:val="20"/>
          <w:lang w:eastAsia="en-IN"/>
        </w:rPr>
        <w:t xml:space="preserve"> et al., 2020). Studies on pest population dynamics have demonstrated that FAW outbreaks are strongly influenced by temperature, rainfall, and cropping patterns, with warmer climates and erratic precipitation favouring rapid population build-up and extended seasonal activity (</w:t>
      </w:r>
      <w:proofErr w:type="spellStart"/>
      <w:r w:rsidRPr="003936D6">
        <w:rPr>
          <w:rFonts w:ascii="Arial" w:eastAsia="Times New Roman" w:hAnsi="Arial" w:cs="Arial"/>
          <w:sz w:val="20"/>
          <w:lang w:eastAsia="en-IN"/>
        </w:rPr>
        <w:t>Anjorin</w:t>
      </w:r>
      <w:proofErr w:type="spellEnd"/>
      <w:r w:rsidRPr="003936D6">
        <w:rPr>
          <w:rFonts w:ascii="Arial" w:eastAsia="Times New Roman" w:hAnsi="Arial" w:cs="Arial"/>
          <w:sz w:val="20"/>
          <w:lang w:eastAsia="en-IN"/>
        </w:rPr>
        <w:t xml:space="preserve"> et al., 2021; Yan et al., 2022; </w:t>
      </w:r>
      <w:proofErr w:type="spellStart"/>
      <w:r w:rsidRPr="003936D6">
        <w:rPr>
          <w:rFonts w:ascii="Arial" w:eastAsia="Times New Roman" w:hAnsi="Arial" w:cs="Arial"/>
          <w:sz w:val="20"/>
          <w:lang w:eastAsia="en-IN"/>
        </w:rPr>
        <w:t>Zanzana</w:t>
      </w:r>
      <w:proofErr w:type="spellEnd"/>
      <w:r w:rsidRPr="003936D6">
        <w:rPr>
          <w:rFonts w:ascii="Arial" w:eastAsia="Times New Roman" w:hAnsi="Arial" w:cs="Arial"/>
          <w:sz w:val="20"/>
          <w:lang w:eastAsia="en-IN"/>
        </w:rPr>
        <w:t xml:space="preserve"> et al., 2024). Similar climate-driven changes in insect pest population dynamics have been documented across cropping systems, emphasizing the need for resilient and ecologically compatible management strategies (Srinivas</w:t>
      </w:r>
      <w:r w:rsidR="007A150F">
        <w:rPr>
          <w:rFonts w:ascii="Arial" w:eastAsia="Times New Roman" w:hAnsi="Arial" w:cs="Arial"/>
          <w:sz w:val="20"/>
          <w:lang w:eastAsia="en-IN"/>
        </w:rPr>
        <w:t xml:space="preserve"> et al.</w:t>
      </w:r>
      <w:r w:rsidRPr="003936D6">
        <w:rPr>
          <w:rFonts w:ascii="Arial" w:eastAsia="Times New Roman" w:hAnsi="Arial" w:cs="Arial"/>
          <w:sz w:val="20"/>
          <w:lang w:eastAsia="en-IN"/>
        </w:rPr>
        <w:t>, 2023; Mir et al., 2024).</w:t>
      </w:r>
      <w:r w:rsidR="00861FEF" w:rsidRPr="00905933">
        <w:rPr>
          <w:rFonts w:ascii="Arial" w:eastAsia="Times New Roman" w:hAnsi="Arial" w:cs="Arial"/>
          <w:sz w:val="20"/>
          <w:lang w:eastAsia="en-IN"/>
        </w:rPr>
        <w:t xml:space="preserve"> </w:t>
      </w:r>
      <w:r w:rsidRPr="003936D6">
        <w:rPr>
          <w:rFonts w:ascii="Arial" w:eastAsia="Times New Roman" w:hAnsi="Arial" w:cs="Arial"/>
          <w:sz w:val="20"/>
          <w:lang w:eastAsia="en-IN"/>
        </w:rPr>
        <w:t xml:space="preserve">Current FAW management relies largely on chemical insecticides, including diamides, </w:t>
      </w:r>
      <w:proofErr w:type="spellStart"/>
      <w:r w:rsidRPr="003936D6">
        <w:rPr>
          <w:rFonts w:ascii="Arial" w:eastAsia="Times New Roman" w:hAnsi="Arial" w:cs="Arial"/>
          <w:sz w:val="20"/>
          <w:lang w:eastAsia="en-IN"/>
        </w:rPr>
        <w:t>avermectins</w:t>
      </w:r>
      <w:proofErr w:type="spellEnd"/>
      <w:r w:rsidRPr="003936D6">
        <w:rPr>
          <w:rFonts w:ascii="Arial" w:eastAsia="Times New Roman" w:hAnsi="Arial" w:cs="Arial"/>
          <w:sz w:val="20"/>
          <w:lang w:eastAsia="en-IN"/>
        </w:rPr>
        <w:t>, and spinosyns, which are often applied under emergency recommendations. However, the concealed feeding behaviour of FAW larvae within maize whorls significantly limits insecticide contact, while repeated applications have led to resistance development, environmental contamination, and disruption of natural enemy complexes (</w:t>
      </w:r>
      <w:proofErr w:type="spellStart"/>
      <w:r w:rsidRPr="003936D6">
        <w:rPr>
          <w:rFonts w:ascii="Arial" w:eastAsia="Times New Roman" w:hAnsi="Arial" w:cs="Arial"/>
          <w:sz w:val="20"/>
          <w:lang w:eastAsia="en-IN"/>
        </w:rPr>
        <w:t>Koskey</w:t>
      </w:r>
      <w:proofErr w:type="spellEnd"/>
      <w:r w:rsidRPr="003936D6">
        <w:rPr>
          <w:rFonts w:ascii="Arial" w:eastAsia="Times New Roman" w:hAnsi="Arial" w:cs="Arial"/>
          <w:sz w:val="20"/>
          <w:lang w:eastAsia="en-IN"/>
        </w:rPr>
        <w:t xml:space="preserve"> et al., 2021; </w:t>
      </w:r>
      <w:proofErr w:type="spellStart"/>
      <w:r w:rsidRPr="003936D6">
        <w:rPr>
          <w:rFonts w:ascii="Arial" w:eastAsia="Times New Roman" w:hAnsi="Arial" w:cs="Arial"/>
          <w:sz w:val="20"/>
          <w:lang w:eastAsia="en-IN"/>
        </w:rPr>
        <w:t>Chandrakumara</w:t>
      </w:r>
      <w:proofErr w:type="spellEnd"/>
      <w:r w:rsidRPr="003936D6">
        <w:rPr>
          <w:rFonts w:ascii="Arial" w:eastAsia="Times New Roman" w:hAnsi="Arial" w:cs="Arial"/>
          <w:sz w:val="20"/>
          <w:lang w:eastAsia="en-IN"/>
        </w:rPr>
        <w:t xml:space="preserve"> et al., 2022; Srinivas et al., 2022; Yao et al., 2023). Resistance to multiple insecticide classes and even </w:t>
      </w:r>
      <w:proofErr w:type="spellStart"/>
      <w:r w:rsidRPr="003936D6">
        <w:rPr>
          <w:rFonts w:ascii="Arial" w:eastAsia="Times New Roman" w:hAnsi="Arial" w:cs="Arial"/>
          <w:sz w:val="20"/>
          <w:lang w:eastAsia="en-IN"/>
        </w:rPr>
        <w:t>Bt</w:t>
      </w:r>
      <w:proofErr w:type="spellEnd"/>
      <w:r w:rsidRPr="003936D6">
        <w:rPr>
          <w:rFonts w:ascii="Arial" w:eastAsia="Times New Roman" w:hAnsi="Arial" w:cs="Arial"/>
          <w:sz w:val="20"/>
          <w:lang w:eastAsia="en-IN"/>
        </w:rPr>
        <w:t xml:space="preserve"> maize has already been reported from different regions, raising serious concerns about the long-term sustainability of chemical-based control approaches (Prasanna et al., 2018).</w:t>
      </w:r>
    </w:p>
    <w:p w14:paraId="46A518A8" w14:textId="5AA61B94" w:rsidR="003936D6" w:rsidRPr="003936D6" w:rsidRDefault="003936D6" w:rsidP="003936D6">
      <w:pPr>
        <w:spacing w:before="100" w:beforeAutospacing="1" w:after="100" w:afterAutospacing="1" w:line="240" w:lineRule="auto"/>
        <w:jc w:val="both"/>
        <w:rPr>
          <w:rFonts w:ascii="Arial" w:eastAsia="Times New Roman" w:hAnsi="Arial" w:cs="Arial"/>
          <w:sz w:val="20"/>
          <w:lang w:eastAsia="en-IN"/>
        </w:rPr>
      </w:pPr>
      <w:r w:rsidRPr="003936D6">
        <w:rPr>
          <w:rFonts w:ascii="Arial" w:eastAsia="Times New Roman" w:hAnsi="Arial" w:cs="Arial"/>
          <w:sz w:val="20"/>
          <w:lang w:eastAsia="en-IN"/>
        </w:rPr>
        <w:t xml:space="preserve">In agroecosystems, natural enemies such as predators and </w:t>
      </w:r>
      <w:proofErr w:type="spellStart"/>
      <w:r w:rsidRPr="003936D6">
        <w:rPr>
          <w:rFonts w:ascii="Arial" w:eastAsia="Times New Roman" w:hAnsi="Arial" w:cs="Arial"/>
          <w:sz w:val="20"/>
          <w:lang w:eastAsia="en-IN"/>
        </w:rPr>
        <w:t>parasitoids</w:t>
      </w:r>
      <w:proofErr w:type="spellEnd"/>
      <w:r w:rsidRPr="003936D6">
        <w:rPr>
          <w:rFonts w:ascii="Arial" w:eastAsia="Times New Roman" w:hAnsi="Arial" w:cs="Arial"/>
          <w:sz w:val="20"/>
          <w:lang w:eastAsia="en-IN"/>
        </w:rPr>
        <w:t xml:space="preserve"> play a crucial role in regulating herbivore populations and stabilizing pest dynamics. However, intensive pesticide use often disrupts these beneficial arthropods, weakening biological control services and exacerbating pest resurgence. Integrating pest-suppressive microbes with conservation of natural enemies is therefore central to sustainable pest management under changing climatic conditions.</w:t>
      </w:r>
      <w:r w:rsidR="00861FEF" w:rsidRPr="00905933">
        <w:rPr>
          <w:rFonts w:ascii="Arial" w:eastAsia="Times New Roman" w:hAnsi="Arial" w:cs="Arial"/>
          <w:sz w:val="20"/>
          <w:lang w:eastAsia="en-IN"/>
        </w:rPr>
        <w:t xml:space="preserve"> </w:t>
      </w:r>
      <w:r w:rsidRPr="003936D6">
        <w:rPr>
          <w:rFonts w:ascii="Arial" w:eastAsia="Times New Roman" w:hAnsi="Arial" w:cs="Arial"/>
          <w:sz w:val="20"/>
          <w:lang w:eastAsia="en-IN"/>
        </w:rPr>
        <w:t>In this context, fungal endophytes have emerged as promising biological</w:t>
      </w:r>
      <w:r w:rsidR="00EA79B7" w:rsidRPr="00905933">
        <w:rPr>
          <w:rFonts w:ascii="Arial" w:eastAsia="Times New Roman" w:hAnsi="Arial" w:cs="Arial"/>
          <w:sz w:val="20"/>
          <w:lang w:eastAsia="en-IN"/>
        </w:rPr>
        <w:t xml:space="preserve"> agents with dual functionality </w:t>
      </w:r>
      <w:r w:rsidRPr="003936D6">
        <w:rPr>
          <w:rFonts w:ascii="Arial" w:eastAsia="Times New Roman" w:hAnsi="Arial" w:cs="Arial"/>
          <w:sz w:val="20"/>
          <w:lang w:eastAsia="en-IN"/>
        </w:rPr>
        <w:t>enhancing plant fitness while exerting direct and indirect effects on insect pests. Endophytic fungi colonize internal plant tissues asymptomatically and can influence herbivore performance through the production of bioactive secondary metabolites, alteration of plant nutritional quality, induction of systemic resist</w:t>
      </w:r>
      <w:r w:rsidR="00712B58" w:rsidRPr="00905933">
        <w:rPr>
          <w:rFonts w:ascii="Arial" w:eastAsia="Times New Roman" w:hAnsi="Arial" w:cs="Arial"/>
          <w:sz w:val="20"/>
          <w:lang w:eastAsia="en-IN"/>
        </w:rPr>
        <w:t>ance, and modification of plant-</w:t>
      </w:r>
      <w:r w:rsidRPr="003936D6">
        <w:rPr>
          <w:rFonts w:ascii="Arial" w:eastAsia="Times New Roman" w:hAnsi="Arial" w:cs="Arial"/>
          <w:sz w:val="20"/>
          <w:lang w:eastAsia="en-IN"/>
        </w:rPr>
        <w:t xml:space="preserve">insect interactions. Several fungal genera, including </w:t>
      </w:r>
      <w:r w:rsidRPr="00905933">
        <w:rPr>
          <w:rFonts w:ascii="Arial" w:eastAsia="Times New Roman" w:hAnsi="Arial" w:cs="Arial"/>
          <w:i/>
          <w:iCs/>
          <w:sz w:val="20"/>
          <w:lang w:eastAsia="en-IN"/>
        </w:rPr>
        <w:t>Beauveria</w:t>
      </w:r>
      <w:r w:rsidRPr="003936D6">
        <w:rPr>
          <w:rFonts w:ascii="Arial" w:eastAsia="Times New Roman" w:hAnsi="Arial" w:cs="Arial"/>
          <w:sz w:val="20"/>
          <w:lang w:eastAsia="en-IN"/>
        </w:rPr>
        <w:t xml:space="preserve">, </w:t>
      </w:r>
      <w:proofErr w:type="spellStart"/>
      <w:r w:rsidRPr="00905933">
        <w:rPr>
          <w:rFonts w:ascii="Arial" w:eastAsia="Times New Roman" w:hAnsi="Arial" w:cs="Arial"/>
          <w:i/>
          <w:iCs/>
          <w:sz w:val="20"/>
          <w:lang w:eastAsia="en-IN"/>
        </w:rPr>
        <w:t>Metarhizium</w:t>
      </w:r>
      <w:proofErr w:type="spellEnd"/>
      <w:r w:rsidRPr="003936D6">
        <w:rPr>
          <w:rFonts w:ascii="Arial" w:eastAsia="Times New Roman" w:hAnsi="Arial" w:cs="Arial"/>
          <w:sz w:val="20"/>
          <w:lang w:eastAsia="en-IN"/>
        </w:rPr>
        <w:t xml:space="preserve">, </w:t>
      </w:r>
      <w:r w:rsidRPr="00905933">
        <w:rPr>
          <w:rFonts w:ascii="Arial" w:eastAsia="Times New Roman" w:hAnsi="Arial" w:cs="Arial"/>
          <w:i/>
          <w:iCs/>
          <w:sz w:val="20"/>
          <w:lang w:eastAsia="en-IN"/>
        </w:rPr>
        <w:t>Fusarium</w:t>
      </w:r>
      <w:r w:rsidRPr="003936D6">
        <w:rPr>
          <w:rFonts w:ascii="Arial" w:eastAsia="Times New Roman" w:hAnsi="Arial" w:cs="Arial"/>
          <w:sz w:val="20"/>
          <w:lang w:eastAsia="en-IN"/>
        </w:rPr>
        <w:t xml:space="preserve">, and </w:t>
      </w:r>
      <w:r w:rsidRPr="00905933">
        <w:rPr>
          <w:rFonts w:ascii="Arial" w:eastAsia="Times New Roman" w:hAnsi="Arial" w:cs="Arial"/>
          <w:i/>
          <w:iCs/>
          <w:sz w:val="20"/>
          <w:lang w:eastAsia="en-IN"/>
        </w:rPr>
        <w:t>Trichoderma</w:t>
      </w:r>
      <w:r w:rsidRPr="003936D6">
        <w:rPr>
          <w:rFonts w:ascii="Arial" w:eastAsia="Times New Roman" w:hAnsi="Arial" w:cs="Arial"/>
          <w:sz w:val="20"/>
          <w:lang w:eastAsia="en-IN"/>
        </w:rPr>
        <w:t>, have been reported to reduce insect survival, feeding, growth, and reproduction when present as endophytes, offering sustained and systemic pest suppression (</w:t>
      </w:r>
      <w:proofErr w:type="spellStart"/>
      <w:r w:rsidRPr="003936D6">
        <w:rPr>
          <w:rFonts w:ascii="Arial" w:eastAsia="Times New Roman" w:hAnsi="Arial" w:cs="Arial"/>
          <w:sz w:val="20"/>
          <w:lang w:eastAsia="en-IN"/>
        </w:rPr>
        <w:t>Sood</w:t>
      </w:r>
      <w:proofErr w:type="spellEnd"/>
      <w:r w:rsidRPr="003936D6">
        <w:rPr>
          <w:rFonts w:ascii="Arial" w:eastAsia="Times New Roman" w:hAnsi="Arial" w:cs="Arial"/>
          <w:sz w:val="20"/>
          <w:lang w:eastAsia="en-IN"/>
        </w:rPr>
        <w:t xml:space="preserve"> et al., 2020; </w:t>
      </w:r>
      <w:proofErr w:type="spellStart"/>
      <w:r w:rsidRPr="003936D6">
        <w:rPr>
          <w:rFonts w:ascii="Arial" w:eastAsia="Times New Roman" w:hAnsi="Arial" w:cs="Arial"/>
          <w:sz w:val="20"/>
          <w:lang w:eastAsia="en-IN"/>
        </w:rPr>
        <w:t>Lanzuise</w:t>
      </w:r>
      <w:proofErr w:type="spellEnd"/>
      <w:r w:rsidRPr="003936D6">
        <w:rPr>
          <w:rFonts w:ascii="Arial" w:eastAsia="Times New Roman" w:hAnsi="Arial" w:cs="Arial"/>
          <w:sz w:val="20"/>
          <w:lang w:eastAsia="en-IN"/>
        </w:rPr>
        <w:t xml:space="preserve"> et al., 2022; Waleed et al., 2024).</w:t>
      </w:r>
      <w:r w:rsidR="001F202A" w:rsidRPr="00905933">
        <w:rPr>
          <w:rFonts w:ascii="Arial" w:eastAsia="Times New Roman" w:hAnsi="Arial" w:cs="Arial"/>
          <w:sz w:val="20"/>
          <w:lang w:eastAsia="en-IN"/>
        </w:rPr>
        <w:t xml:space="preserve"> </w:t>
      </w:r>
      <w:r w:rsidRPr="003936D6">
        <w:rPr>
          <w:rFonts w:ascii="Arial" w:eastAsia="Times New Roman" w:hAnsi="Arial" w:cs="Arial"/>
          <w:sz w:val="20"/>
          <w:lang w:eastAsia="en-IN"/>
        </w:rPr>
        <w:t xml:space="preserve">Compared to externally applied entomopathogens, endophytic fungi provide a distinct ecological advantage by persisting within plant tissues, thereby offering prolonged protection against cryptic feeders such as FAW larvae. Moreover, their compatibility with natural enemies and reduced non-target effects make them suitable candidates for integration into ecologically based pest management programs. Despite these advantages, information on maize-associated fungal endophytes and their effects on </w:t>
      </w:r>
      <w:r w:rsidRPr="00905933">
        <w:rPr>
          <w:rFonts w:ascii="Arial" w:eastAsia="Times New Roman" w:hAnsi="Arial" w:cs="Arial"/>
          <w:i/>
          <w:iCs/>
          <w:sz w:val="20"/>
          <w:lang w:eastAsia="en-IN"/>
        </w:rPr>
        <w:t xml:space="preserve">S. </w:t>
      </w:r>
      <w:proofErr w:type="spellStart"/>
      <w:r w:rsidRPr="00905933">
        <w:rPr>
          <w:rFonts w:ascii="Arial" w:eastAsia="Times New Roman" w:hAnsi="Arial" w:cs="Arial"/>
          <w:i/>
          <w:iCs/>
          <w:sz w:val="20"/>
          <w:lang w:eastAsia="en-IN"/>
        </w:rPr>
        <w:t>frugiperda</w:t>
      </w:r>
      <w:proofErr w:type="spellEnd"/>
      <w:r w:rsidRPr="003936D6">
        <w:rPr>
          <w:rFonts w:ascii="Arial" w:eastAsia="Times New Roman" w:hAnsi="Arial" w:cs="Arial"/>
          <w:sz w:val="20"/>
          <w:lang w:eastAsia="en-IN"/>
        </w:rPr>
        <w:t xml:space="preserve"> under Indian agroecological conditions remains limited.</w:t>
      </w:r>
    </w:p>
    <w:p w14:paraId="46AFCE75" w14:textId="77777777" w:rsidR="003936D6" w:rsidRPr="003936D6" w:rsidRDefault="003936D6" w:rsidP="003936D6">
      <w:pPr>
        <w:spacing w:before="100" w:beforeAutospacing="1" w:after="100" w:afterAutospacing="1" w:line="240" w:lineRule="auto"/>
        <w:jc w:val="both"/>
        <w:rPr>
          <w:rFonts w:ascii="Arial" w:eastAsia="Times New Roman" w:hAnsi="Arial" w:cs="Arial"/>
          <w:sz w:val="20"/>
          <w:lang w:eastAsia="en-IN"/>
        </w:rPr>
      </w:pPr>
      <w:r w:rsidRPr="003936D6">
        <w:rPr>
          <w:rFonts w:ascii="Arial" w:eastAsia="Times New Roman" w:hAnsi="Arial" w:cs="Arial"/>
          <w:sz w:val="20"/>
          <w:lang w:eastAsia="en-IN"/>
        </w:rPr>
        <w:t xml:space="preserve">Therefore, the present study was undertaken to evaluate the effects of maize-derived endophytic fungi on the survival, feeding behaviour, growth, and development of </w:t>
      </w:r>
      <w:r w:rsidRPr="00905933">
        <w:rPr>
          <w:rFonts w:ascii="Arial" w:eastAsia="Times New Roman" w:hAnsi="Arial" w:cs="Arial"/>
          <w:i/>
          <w:iCs/>
          <w:sz w:val="20"/>
          <w:lang w:eastAsia="en-IN"/>
        </w:rPr>
        <w:t>S</w:t>
      </w:r>
      <w:r w:rsidR="00950904" w:rsidRPr="00905933">
        <w:rPr>
          <w:rFonts w:ascii="Arial" w:eastAsia="Times New Roman" w:hAnsi="Arial" w:cs="Arial"/>
          <w:i/>
          <w:iCs/>
          <w:sz w:val="20"/>
          <w:lang w:eastAsia="en-IN"/>
        </w:rPr>
        <w:t>.</w:t>
      </w:r>
      <w:r w:rsidRPr="00905933">
        <w:rPr>
          <w:rFonts w:ascii="Arial" w:eastAsia="Times New Roman" w:hAnsi="Arial" w:cs="Arial"/>
          <w:i/>
          <w:iCs/>
          <w:sz w:val="20"/>
          <w:lang w:eastAsia="en-IN"/>
        </w:rPr>
        <w:t xml:space="preserve"> </w:t>
      </w:r>
      <w:proofErr w:type="spellStart"/>
      <w:r w:rsidRPr="00905933">
        <w:rPr>
          <w:rFonts w:ascii="Arial" w:eastAsia="Times New Roman" w:hAnsi="Arial" w:cs="Arial"/>
          <w:i/>
          <w:iCs/>
          <w:sz w:val="20"/>
          <w:lang w:eastAsia="en-IN"/>
        </w:rPr>
        <w:t>frugiperda</w:t>
      </w:r>
      <w:proofErr w:type="spellEnd"/>
      <w:r w:rsidRPr="003936D6">
        <w:rPr>
          <w:rFonts w:ascii="Arial" w:eastAsia="Times New Roman" w:hAnsi="Arial" w:cs="Arial"/>
          <w:sz w:val="20"/>
          <w:lang w:eastAsia="en-IN"/>
        </w:rPr>
        <w:t>. By linking endophyte-mediated effects with insect developmental and nutritional parameters, the study aims to generate insights into the potential role of fungal endophytes as eco-friendly, locally adaptable components of integrated fall armyworm management strategies.</w:t>
      </w:r>
    </w:p>
    <w:p w14:paraId="619027C8" w14:textId="77777777" w:rsidR="00247C48" w:rsidRPr="00611D50" w:rsidRDefault="00247C48" w:rsidP="00247C48">
      <w:pPr>
        <w:pStyle w:val="ListParagraph"/>
        <w:numPr>
          <w:ilvl w:val="0"/>
          <w:numId w:val="1"/>
        </w:numPr>
        <w:jc w:val="both"/>
        <w:rPr>
          <w:rFonts w:ascii="Arial" w:hAnsi="Arial" w:cs="Arial"/>
          <w:b/>
          <w:bCs/>
        </w:rPr>
      </w:pPr>
      <w:r w:rsidRPr="00611D50">
        <w:rPr>
          <w:rFonts w:ascii="Arial" w:hAnsi="Arial" w:cs="Arial"/>
          <w:b/>
          <w:bCs/>
        </w:rPr>
        <w:lastRenderedPageBreak/>
        <w:t>MATERIAL AND METHODS</w:t>
      </w:r>
    </w:p>
    <w:p w14:paraId="72531638" w14:textId="77777777" w:rsidR="00247C48" w:rsidRPr="00B62317" w:rsidRDefault="00247C48" w:rsidP="00247C48">
      <w:pPr>
        <w:jc w:val="both"/>
        <w:rPr>
          <w:rFonts w:ascii="Arial" w:hAnsi="Arial" w:cs="Arial"/>
          <w:b/>
          <w:bCs/>
          <w:szCs w:val="22"/>
        </w:rPr>
      </w:pPr>
      <w:r w:rsidRPr="00B62317">
        <w:rPr>
          <w:rFonts w:ascii="Arial" w:hAnsi="Arial" w:cs="Arial"/>
          <w:b/>
          <w:bCs/>
          <w:szCs w:val="22"/>
        </w:rPr>
        <w:t xml:space="preserve">2.1 Isolation of </w:t>
      </w:r>
      <w:r w:rsidR="00D73092">
        <w:rPr>
          <w:rFonts w:ascii="Arial" w:hAnsi="Arial" w:cs="Arial"/>
          <w:b/>
          <w:bCs/>
          <w:szCs w:val="22"/>
        </w:rPr>
        <w:t>f</w:t>
      </w:r>
      <w:r w:rsidR="00D73092" w:rsidRPr="00D73092">
        <w:rPr>
          <w:rFonts w:ascii="Arial" w:hAnsi="Arial" w:cs="Arial"/>
          <w:b/>
          <w:bCs/>
          <w:szCs w:val="22"/>
        </w:rPr>
        <w:t xml:space="preserve">ungal </w:t>
      </w:r>
      <w:r w:rsidRPr="00B62317">
        <w:rPr>
          <w:rFonts w:ascii="Arial" w:hAnsi="Arial" w:cs="Arial"/>
          <w:b/>
          <w:bCs/>
          <w:szCs w:val="22"/>
        </w:rPr>
        <w:t>endophytes</w:t>
      </w:r>
    </w:p>
    <w:p w14:paraId="78885821" w14:textId="77777777" w:rsidR="00D73092" w:rsidRPr="00D73092" w:rsidRDefault="00D73092" w:rsidP="00247C48">
      <w:pPr>
        <w:jc w:val="both"/>
        <w:rPr>
          <w:rFonts w:ascii="Arial" w:hAnsi="Arial" w:cs="Arial"/>
          <w:sz w:val="20"/>
        </w:rPr>
      </w:pPr>
      <w:r w:rsidRPr="00D73092">
        <w:rPr>
          <w:rFonts w:ascii="Arial" w:hAnsi="Arial" w:cs="Arial"/>
          <w:sz w:val="20"/>
        </w:rPr>
        <w:t xml:space="preserve">Stem samples collected from various locations across Telangana (Supplementary file) were processed for endophyte isolation following a modified surface sterilization procedure based on </w:t>
      </w:r>
      <w:proofErr w:type="spellStart"/>
      <w:r w:rsidRPr="00D73092">
        <w:rPr>
          <w:rFonts w:ascii="Arial" w:hAnsi="Arial" w:cs="Arial"/>
          <w:sz w:val="20"/>
        </w:rPr>
        <w:t>Hallmann</w:t>
      </w:r>
      <w:proofErr w:type="spellEnd"/>
      <w:r w:rsidRPr="00D73092">
        <w:rPr>
          <w:rFonts w:ascii="Arial" w:hAnsi="Arial" w:cs="Arial"/>
          <w:sz w:val="20"/>
        </w:rPr>
        <w:t xml:space="preserve"> et al. (1997). Plant tissues were thoroughly cleaned, treated with Tween 80, and sequentially disinfected using 80% ethanol, 4% sodium hypochlorite, and 70% ethanol, with repeated rinsing in sterile distilled water between steps. Fungal endophytes were recovered using both direct tissue plating and tissue homogenization techniques, wherein sterilized internal tissue portions were plated on nutrient agar and tryptic soy agar media. Plates wer</w:t>
      </w:r>
      <w:r>
        <w:rPr>
          <w:rFonts w:ascii="Arial" w:hAnsi="Arial" w:cs="Arial"/>
          <w:sz w:val="20"/>
        </w:rPr>
        <w:t>e incubated at 30 ± 2 °C for 24-</w:t>
      </w:r>
      <w:r w:rsidRPr="00D73092">
        <w:rPr>
          <w:rFonts w:ascii="Arial" w:hAnsi="Arial" w:cs="Arial"/>
          <w:sz w:val="20"/>
        </w:rPr>
        <w:t>48 h for fungal growth. The effectiveness of surface sterilization was verified by plating aliquots of the final rinse water, which showed no microbial growth, confirming successful elimination of epiphytic contaminants (Schulz et al., 1998).</w:t>
      </w:r>
    </w:p>
    <w:p w14:paraId="21A9D882" w14:textId="77777777" w:rsidR="00247C48" w:rsidRPr="00B62317" w:rsidRDefault="00247C48" w:rsidP="00247C48">
      <w:pPr>
        <w:jc w:val="both"/>
        <w:rPr>
          <w:rFonts w:ascii="Arial" w:hAnsi="Arial" w:cs="Arial"/>
          <w:b/>
          <w:bCs/>
          <w:szCs w:val="22"/>
        </w:rPr>
      </w:pPr>
      <w:r w:rsidRPr="00B62317">
        <w:rPr>
          <w:rFonts w:ascii="Arial" w:hAnsi="Arial" w:cs="Arial"/>
          <w:b/>
          <w:bCs/>
          <w:szCs w:val="22"/>
        </w:rPr>
        <w:t>2.2 Bioassay of inoculated plants against fall armyworm </w:t>
      </w:r>
      <w:r w:rsidRPr="00B62317">
        <w:rPr>
          <w:rFonts w:ascii="Arial" w:hAnsi="Arial" w:cs="Arial"/>
          <w:b/>
          <w:bCs/>
          <w:i/>
          <w:iCs/>
          <w:szCs w:val="22"/>
        </w:rPr>
        <w:t>S</w:t>
      </w:r>
      <w:r w:rsidR="00952B14">
        <w:rPr>
          <w:rFonts w:ascii="Arial" w:hAnsi="Arial" w:cs="Arial"/>
          <w:b/>
          <w:bCs/>
          <w:i/>
          <w:iCs/>
          <w:szCs w:val="22"/>
        </w:rPr>
        <w:t>.</w:t>
      </w:r>
      <w:r w:rsidRPr="00B62317">
        <w:rPr>
          <w:rFonts w:ascii="Arial" w:hAnsi="Arial" w:cs="Arial"/>
          <w:b/>
          <w:bCs/>
          <w:i/>
          <w:iCs/>
          <w:szCs w:val="22"/>
        </w:rPr>
        <w:t xml:space="preserve"> </w:t>
      </w:r>
      <w:proofErr w:type="spellStart"/>
      <w:r w:rsidRPr="00B62317">
        <w:rPr>
          <w:rFonts w:ascii="Arial" w:hAnsi="Arial" w:cs="Arial"/>
          <w:b/>
          <w:bCs/>
          <w:i/>
          <w:iCs/>
          <w:szCs w:val="22"/>
        </w:rPr>
        <w:t>frugiperda</w:t>
      </w:r>
      <w:proofErr w:type="spellEnd"/>
    </w:p>
    <w:p w14:paraId="0BE3CA12" w14:textId="77777777" w:rsidR="002F68F2" w:rsidRPr="002F68F2" w:rsidRDefault="002F68F2" w:rsidP="002F68F2">
      <w:pPr>
        <w:jc w:val="both"/>
        <w:rPr>
          <w:rFonts w:ascii="Arial" w:hAnsi="Arial" w:cs="Arial"/>
          <w:sz w:val="20"/>
        </w:rPr>
      </w:pPr>
      <w:r w:rsidRPr="002F68F2">
        <w:rPr>
          <w:rFonts w:ascii="Arial" w:hAnsi="Arial" w:cs="Arial"/>
          <w:sz w:val="20"/>
        </w:rPr>
        <w:t xml:space="preserve">Larvae of </w:t>
      </w:r>
      <w:r w:rsidRPr="002F68F2">
        <w:rPr>
          <w:rFonts w:ascii="Arial" w:hAnsi="Arial" w:cs="Arial"/>
          <w:i/>
          <w:iCs/>
          <w:sz w:val="20"/>
        </w:rPr>
        <w:t xml:space="preserve">S. </w:t>
      </w:r>
      <w:proofErr w:type="spellStart"/>
      <w:r w:rsidRPr="002F68F2">
        <w:rPr>
          <w:rFonts w:ascii="Arial" w:hAnsi="Arial" w:cs="Arial"/>
          <w:i/>
          <w:iCs/>
          <w:sz w:val="20"/>
        </w:rPr>
        <w:t>frugiperda</w:t>
      </w:r>
      <w:proofErr w:type="spellEnd"/>
      <w:r w:rsidRPr="002F68F2">
        <w:rPr>
          <w:rFonts w:ascii="Arial" w:hAnsi="Arial" w:cs="Arial"/>
          <w:sz w:val="20"/>
        </w:rPr>
        <w:t xml:space="preserve"> were collected from maize fields at the Maize Research </w:t>
      </w:r>
      <w:proofErr w:type="spellStart"/>
      <w:r w:rsidRPr="002F68F2">
        <w:rPr>
          <w:rFonts w:ascii="Arial" w:hAnsi="Arial" w:cs="Arial"/>
          <w:sz w:val="20"/>
        </w:rPr>
        <w:t>Center</w:t>
      </w:r>
      <w:proofErr w:type="spellEnd"/>
      <w:r w:rsidRPr="002F68F2">
        <w:rPr>
          <w:rFonts w:ascii="Arial" w:hAnsi="Arial" w:cs="Arial"/>
          <w:sz w:val="20"/>
        </w:rPr>
        <w:t>, Agricultural Research Institute, Hyderabad, Telangana, and maintained in the laboratory on a Kabuli gram–based semi-synthetic diet under controlled conditions (27 ± 1 °C, 70 ± 5% RH, and 14:10 h L:D photoperiod) following standard rearing procedures (Gopalakrishnan &amp; Kalia, 2022). Emerged adults were housed in cylindrical mating jars (20 × 15 cm) and provided with 10% honey solution, with blotting paper strips supplied as an oviposition substrate. Egg masses were collected daily, and second-instar larvae were used for bioassay studies.</w:t>
      </w:r>
    </w:p>
    <w:p w14:paraId="3CCBDC05" w14:textId="77777777" w:rsidR="002F68F2" w:rsidRPr="002F68F2" w:rsidRDefault="002F68F2" w:rsidP="002F68F2">
      <w:pPr>
        <w:jc w:val="both"/>
        <w:rPr>
          <w:rFonts w:ascii="Arial" w:hAnsi="Arial" w:cs="Arial"/>
          <w:sz w:val="20"/>
        </w:rPr>
      </w:pPr>
      <w:r w:rsidRPr="002F68F2">
        <w:rPr>
          <w:rFonts w:ascii="Arial" w:hAnsi="Arial" w:cs="Arial"/>
          <w:sz w:val="20"/>
        </w:rPr>
        <w:t xml:space="preserve">The </w:t>
      </w:r>
      <w:proofErr w:type="spellStart"/>
      <w:r w:rsidRPr="002F68F2">
        <w:rPr>
          <w:rFonts w:ascii="Arial" w:hAnsi="Arial" w:cs="Arial"/>
          <w:sz w:val="20"/>
        </w:rPr>
        <w:t>bioefficacy</w:t>
      </w:r>
      <w:proofErr w:type="spellEnd"/>
      <w:r w:rsidRPr="002F68F2">
        <w:rPr>
          <w:rFonts w:ascii="Arial" w:hAnsi="Arial" w:cs="Arial"/>
          <w:sz w:val="20"/>
        </w:rPr>
        <w:t xml:space="preserve"> of maize-derived fungal endophytes against </w:t>
      </w:r>
      <w:r w:rsidRPr="002F68F2">
        <w:rPr>
          <w:rFonts w:ascii="Arial" w:hAnsi="Arial" w:cs="Arial"/>
          <w:i/>
          <w:iCs/>
          <w:sz w:val="20"/>
        </w:rPr>
        <w:t xml:space="preserve">S. </w:t>
      </w:r>
      <w:proofErr w:type="spellStart"/>
      <w:r w:rsidRPr="002F68F2">
        <w:rPr>
          <w:rFonts w:ascii="Arial" w:hAnsi="Arial" w:cs="Arial"/>
          <w:i/>
          <w:iCs/>
          <w:sz w:val="20"/>
        </w:rPr>
        <w:t>frugiperda</w:t>
      </w:r>
      <w:proofErr w:type="spellEnd"/>
      <w:r w:rsidRPr="002F68F2">
        <w:rPr>
          <w:rFonts w:ascii="Arial" w:hAnsi="Arial" w:cs="Arial"/>
          <w:sz w:val="20"/>
        </w:rPr>
        <w:t xml:space="preserve"> was evaluated using a leaf bioassay technique. Leaf bits (approximately 1 inch²) were excised from endophyte-inoculated maize plants and untreated control plants at 14 days after inoculation. Bioassays were conducted to assess multiple biological parameters, including larval mortality (%), relative growth rate (RGR), efficiency of conversion of ingested food (ECI), feeding deterrence index (FDI), pupation (%), and adult emergence (%), providing an integrated assessment of lethal and sublethal effects on larval feeding, growth, and development. Each treatment consisted of three replications with 10 larvae per replication. Fresh leaf material was supplied daily, larval mortality was recorded for 10 days, and surviving larvae were individually weighed to evaluate treatment effects on the biological performance of </w:t>
      </w:r>
      <w:r w:rsidRPr="002F68F2">
        <w:rPr>
          <w:rFonts w:ascii="Arial" w:hAnsi="Arial" w:cs="Arial"/>
          <w:i/>
          <w:iCs/>
          <w:sz w:val="20"/>
        </w:rPr>
        <w:t xml:space="preserve">S. </w:t>
      </w:r>
      <w:proofErr w:type="spellStart"/>
      <w:r w:rsidRPr="002F68F2">
        <w:rPr>
          <w:rFonts w:ascii="Arial" w:hAnsi="Arial" w:cs="Arial"/>
          <w:i/>
          <w:iCs/>
          <w:sz w:val="20"/>
        </w:rPr>
        <w:t>frugiperda</w:t>
      </w:r>
      <w:proofErr w:type="spellEnd"/>
      <w:r w:rsidRPr="002F68F2">
        <w:rPr>
          <w:rFonts w:ascii="Arial" w:hAnsi="Arial" w:cs="Arial"/>
          <w:sz w:val="20"/>
        </w:rPr>
        <w:t>.</w:t>
      </w:r>
    </w:p>
    <w:p w14:paraId="73C49098" w14:textId="77777777" w:rsidR="00247C48" w:rsidRPr="00B31FFB" w:rsidRDefault="00247C48" w:rsidP="002F68F2">
      <w:pPr>
        <w:jc w:val="both"/>
        <w:rPr>
          <w:rFonts w:ascii="Arial" w:hAnsi="Arial" w:cs="Arial"/>
          <w:b/>
          <w:bCs/>
          <w:sz w:val="20"/>
        </w:rPr>
      </w:pPr>
      <w:r w:rsidRPr="00B31FFB">
        <w:rPr>
          <w:rFonts w:ascii="Arial" w:hAnsi="Arial" w:cs="Arial"/>
          <w:b/>
          <w:bCs/>
          <w:sz w:val="20"/>
        </w:rPr>
        <w:t>Larval Mortality (%)</w:t>
      </w:r>
    </w:p>
    <w:p w14:paraId="56EBFCD2" w14:textId="77777777" w:rsidR="00247C48" w:rsidRDefault="00247C48" w:rsidP="00247C48">
      <w:pPr>
        <w:jc w:val="both"/>
        <w:rPr>
          <w:b/>
          <w:bCs/>
        </w:rPr>
      </w:pPr>
      <m:oMathPara>
        <m:oMath>
          <m:r>
            <m:rPr>
              <m:sty m:val="p"/>
            </m:rPr>
            <w:rPr>
              <w:rFonts w:ascii="Cambria Math" w:hAnsi="Cambria Math"/>
            </w:rPr>
            <m:t>Mortality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dead larvae</m:t>
              </m:r>
            </m:num>
            <m:den>
              <m:r>
                <m:rPr>
                  <m:sty m:val="p"/>
                </m:rPr>
                <w:rPr>
                  <w:rFonts w:ascii="Cambria Math" w:hAnsi="Cambria Math"/>
                </w:rPr>
                <m:t>Total number of larvae</m:t>
              </m:r>
            </m:den>
          </m:f>
          <m:r>
            <w:rPr>
              <w:rFonts w:ascii="Cambria Math" w:hAnsi="Cambria Math"/>
            </w:rPr>
            <m:t>×100</m:t>
          </m:r>
        </m:oMath>
      </m:oMathPara>
    </w:p>
    <w:p w14:paraId="364EE9D1" w14:textId="77777777" w:rsidR="00247C48" w:rsidRDefault="00247C48" w:rsidP="00247C48">
      <w:pPr>
        <w:jc w:val="both"/>
        <w:rPr>
          <w:b/>
          <w:bCs/>
        </w:rPr>
      </w:pPr>
    </w:p>
    <w:p w14:paraId="0C6CD57D" w14:textId="77777777" w:rsidR="00247C48" w:rsidRPr="00B31FFB" w:rsidRDefault="00247C48" w:rsidP="00247C48">
      <w:pPr>
        <w:jc w:val="both"/>
        <w:rPr>
          <w:rFonts w:ascii="Arial" w:hAnsi="Arial" w:cs="Arial"/>
          <w:b/>
          <w:bCs/>
          <w:sz w:val="20"/>
        </w:rPr>
      </w:pPr>
      <w:r w:rsidRPr="00B31FFB">
        <w:rPr>
          <w:rFonts w:ascii="Arial" w:hAnsi="Arial" w:cs="Arial"/>
          <w:b/>
          <w:bCs/>
          <w:sz w:val="20"/>
        </w:rPr>
        <w:t>Relative Growth Rate (RGR)</w:t>
      </w:r>
    </w:p>
    <w:p w14:paraId="4646D8BA" w14:textId="77777777" w:rsidR="00247C48" w:rsidRDefault="00247C48" w:rsidP="00247C48">
      <w:pPr>
        <w:jc w:val="both"/>
        <w:rPr>
          <w:rFonts w:ascii="Arial" w:hAnsi="Arial" w:cs="Arial"/>
          <w:b/>
          <w:bCs/>
          <w:sz w:val="20"/>
        </w:rPr>
      </w:pPr>
      <m:oMathPara>
        <m:oMath>
          <m:r>
            <m:rPr>
              <m:sty m:val="p"/>
            </m:rPr>
            <w:rPr>
              <w:rFonts w:ascii="Cambria Math" w:hAnsi="Cambria Math"/>
            </w:rPr>
            <m:t>RGR</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W2-W1</m:t>
              </m:r>
            </m:num>
            <m:den>
              <m:r>
                <m:rPr>
                  <m:sty m:val="p"/>
                </m:rPr>
                <w:rPr>
                  <w:rFonts w:ascii="Cambria Math" w:hAnsi="Cambria Math" w:cs="Cambria Math"/>
                </w:rPr>
                <m:t>t×W1</m:t>
              </m:r>
            </m:den>
          </m:f>
        </m:oMath>
      </m:oMathPara>
    </w:p>
    <w:p w14:paraId="26F539E1" w14:textId="77777777" w:rsidR="00247C48" w:rsidRPr="007E1607" w:rsidRDefault="00247C48" w:rsidP="00247C48">
      <w:pPr>
        <w:spacing w:before="100" w:beforeAutospacing="1" w:after="100" w:afterAutospacing="1" w:line="240" w:lineRule="auto"/>
        <w:rPr>
          <w:rFonts w:ascii="Arial" w:eastAsia="Times New Roman" w:hAnsi="Arial" w:cs="Arial"/>
          <w:sz w:val="20"/>
          <w:lang w:eastAsia="en-IN"/>
        </w:rPr>
      </w:pPr>
      <w:r w:rsidRPr="007E1607">
        <w:rPr>
          <w:rFonts w:ascii="Arial" w:eastAsia="Times New Roman" w:hAnsi="Arial" w:cs="Arial"/>
          <w:sz w:val="20"/>
          <w:lang w:eastAsia="en-IN"/>
        </w:rPr>
        <w:t>Where: W</w:t>
      </w:r>
      <w:r w:rsidRPr="007E1607">
        <w:rPr>
          <w:rFonts w:ascii="Cambria Math" w:eastAsia="Times New Roman" w:hAnsi="Cambria Math" w:cs="Cambria Math"/>
          <w:sz w:val="20"/>
          <w:lang w:eastAsia="en-IN"/>
        </w:rPr>
        <w:t>₁</w:t>
      </w:r>
      <w:r w:rsidRPr="007E1607">
        <w:rPr>
          <w:rFonts w:ascii="Arial" w:eastAsia="Times New Roman" w:hAnsi="Arial" w:cs="Arial"/>
          <w:sz w:val="20"/>
          <w:lang w:eastAsia="en-IN"/>
        </w:rPr>
        <w:t xml:space="preserve"> = Initial larval weight (mg); W</w:t>
      </w:r>
      <w:r w:rsidRPr="007E1607">
        <w:rPr>
          <w:rFonts w:ascii="Cambria Math" w:eastAsia="Times New Roman" w:hAnsi="Cambria Math" w:cs="Cambria Math"/>
          <w:sz w:val="20"/>
          <w:lang w:eastAsia="en-IN"/>
        </w:rPr>
        <w:t>₂</w:t>
      </w:r>
      <w:r w:rsidRPr="007E1607">
        <w:rPr>
          <w:rFonts w:ascii="Arial" w:eastAsia="Times New Roman" w:hAnsi="Arial" w:cs="Arial"/>
          <w:sz w:val="20"/>
          <w:lang w:eastAsia="en-IN"/>
        </w:rPr>
        <w:t xml:space="preserve"> = Final larval weight (mg); t = Duration of feeding period (days)</w:t>
      </w:r>
    </w:p>
    <w:p w14:paraId="28BA2C34" w14:textId="77777777" w:rsidR="00247C48" w:rsidRDefault="00247C48" w:rsidP="00247C48">
      <w:pPr>
        <w:jc w:val="both"/>
        <w:rPr>
          <w:rFonts w:ascii="Arial" w:hAnsi="Arial" w:cs="Arial"/>
          <w:b/>
          <w:bCs/>
          <w:sz w:val="20"/>
        </w:rPr>
      </w:pPr>
    </w:p>
    <w:p w14:paraId="093E9AF7" w14:textId="074BD19E" w:rsidR="00247C48" w:rsidRPr="00902CED" w:rsidRDefault="00247C48" w:rsidP="00247C48">
      <w:pPr>
        <w:jc w:val="both"/>
        <w:rPr>
          <w:rFonts w:ascii="Arial" w:hAnsi="Arial" w:cs="Arial"/>
          <w:b/>
          <w:bCs/>
          <w:sz w:val="20"/>
        </w:rPr>
      </w:pPr>
      <w:r w:rsidRPr="00902CED">
        <w:rPr>
          <w:rFonts w:ascii="Arial" w:hAnsi="Arial" w:cs="Arial"/>
          <w:b/>
          <w:bCs/>
          <w:sz w:val="20"/>
        </w:rPr>
        <w:t>Effici</w:t>
      </w:r>
      <w:r w:rsidR="004946AB">
        <w:rPr>
          <w:rFonts w:ascii="Arial" w:hAnsi="Arial" w:cs="Arial"/>
          <w:b/>
          <w:bCs/>
          <w:sz w:val="20"/>
        </w:rPr>
        <w:t>ency of Conversion of Ingested F</w:t>
      </w:r>
      <w:r w:rsidRPr="00902CED">
        <w:rPr>
          <w:rFonts w:ascii="Arial" w:hAnsi="Arial" w:cs="Arial"/>
          <w:b/>
          <w:bCs/>
          <w:sz w:val="20"/>
        </w:rPr>
        <w:t>ood (ECI)</w:t>
      </w:r>
    </w:p>
    <w:p w14:paraId="41CBA190" w14:textId="77777777" w:rsidR="00247C48" w:rsidRPr="00611D50" w:rsidRDefault="00247C48" w:rsidP="00247C48">
      <w:pPr>
        <w:jc w:val="both"/>
        <w:rPr>
          <w:rFonts w:ascii="Arial" w:hAnsi="Arial" w:cs="Arial"/>
          <w:sz w:val="20"/>
        </w:rPr>
      </w:pPr>
      <m:oMathPara>
        <m:oMath>
          <m:r>
            <m:rPr>
              <m:sty m:val="p"/>
            </m:rPr>
            <w:rPr>
              <w:rFonts w:ascii="Cambria Math" w:hAnsi="Cambria Math"/>
            </w:rPr>
            <m:t>ECI </m:t>
          </m:r>
          <m:d>
            <m:dPr>
              <m:ctrlPr>
                <w:rPr>
                  <w:rFonts w:ascii="Cambria Math" w:hAnsi="Cambria Math"/>
                </w:rPr>
              </m:ctrlPr>
            </m:dPr>
            <m:e>
              <m:r>
                <m:rPr>
                  <m:sty m:val="p"/>
                </m:rPr>
                <w:rPr>
                  <w:rFonts w:ascii="Cambria Math" w:hAnsi="Cambria Math"/>
                </w:rPr>
                <m:t>%</m:t>
              </m:r>
            </m:e>
          </m:d>
          <m:r>
            <m:rPr>
              <m:sty m:val="p"/>
            </m:rPr>
            <w:rPr>
              <w:rFonts w:ascii="Cambria Math"/>
            </w:rPr>
            <m:t>=</m:t>
          </m:r>
          <m:f>
            <m:fPr>
              <m:ctrlPr>
                <w:rPr>
                  <w:rFonts w:ascii="Cambria Math" w:hAnsi="Cambria Math"/>
                </w:rPr>
              </m:ctrlPr>
            </m:fPr>
            <m:num>
              <m:r>
                <m:rPr>
                  <m:sty m:val="p"/>
                </m:rPr>
                <w:rPr>
                  <w:rFonts w:ascii="Cambria Math"/>
                </w:rPr>
                <m:t xml:space="preserve">Weight gain of larva </m:t>
              </m:r>
              <m:d>
                <m:dPr>
                  <m:ctrlPr>
                    <w:rPr>
                      <w:rFonts w:ascii="Cambria Math" w:hAnsi="Cambria Math"/>
                    </w:rPr>
                  </m:ctrlPr>
                </m:dPr>
                <m:e>
                  <m:r>
                    <m:rPr>
                      <m:sty m:val="p"/>
                    </m:rPr>
                    <w:rPr>
                      <w:rFonts w:ascii="Cambria Math"/>
                    </w:rPr>
                    <m:t>mg</m:t>
                  </m:r>
                </m:e>
              </m:d>
            </m:num>
            <m:den>
              <m:r>
                <w:rPr>
                  <w:rFonts w:ascii="Cambria Math" w:hAnsi="Cambria Math" w:cs="Cambria Math"/>
                </w:rPr>
                <m:t>Food ingested (mg)</m:t>
              </m:r>
            </m:den>
          </m:f>
          <m:r>
            <w:rPr>
              <w:rFonts w:ascii="Cambria Math" w:hAnsi="Cambria Math"/>
            </w:rPr>
            <m:t>×100</m:t>
          </m:r>
        </m:oMath>
      </m:oMathPara>
    </w:p>
    <w:p w14:paraId="3C01F51E" w14:textId="77777777" w:rsidR="00247C48" w:rsidRPr="00B31FFB" w:rsidRDefault="00247C48" w:rsidP="00247C48">
      <w:pPr>
        <w:spacing w:line="360" w:lineRule="auto"/>
        <w:jc w:val="both"/>
        <w:rPr>
          <w:rFonts w:ascii="Arial" w:hAnsi="Arial" w:cs="Arial"/>
          <w:b/>
          <w:bCs/>
          <w:sz w:val="20"/>
        </w:rPr>
      </w:pPr>
      <w:r w:rsidRPr="00B31FFB">
        <w:rPr>
          <w:rFonts w:ascii="Arial" w:hAnsi="Arial" w:cs="Arial"/>
          <w:b/>
          <w:bCs/>
          <w:sz w:val="20"/>
        </w:rPr>
        <w:t>Feeding Deterrence Index (FDI)</w:t>
      </w:r>
    </w:p>
    <w:p w14:paraId="322557A4" w14:textId="77777777" w:rsidR="00247C48" w:rsidRDefault="00247C48" w:rsidP="00247C48">
      <w:pPr>
        <w:spacing w:line="360" w:lineRule="auto"/>
        <w:jc w:val="both"/>
        <w:rPr>
          <w:rFonts w:ascii="Arial" w:hAnsi="Arial" w:cs="Arial"/>
          <w:b/>
          <w:bCs/>
          <w:color w:val="C45911" w:themeColor="accent2" w:themeShade="BF"/>
          <w:szCs w:val="22"/>
        </w:rPr>
      </w:pPr>
      <m:oMathPara>
        <m:oMath>
          <m:r>
            <m:rPr>
              <m:sty m:val="p"/>
            </m:rPr>
            <w:rPr>
              <w:rFonts w:ascii="Cambria Math" w:hAnsi="Cambria Math"/>
            </w:rPr>
            <w:lastRenderedPageBreak/>
            <m:t>FDI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C-T</m:t>
              </m:r>
            </m:num>
            <m:den>
              <m:r>
                <m:rPr>
                  <m:sty m:val="p"/>
                </m:rPr>
                <w:rPr>
                  <w:rFonts w:ascii="Cambria Math" w:hAnsi="Cambria Math" w:cs="Cambria Math"/>
                </w:rPr>
                <m:t>C+T</m:t>
              </m:r>
            </m:den>
          </m:f>
          <m:r>
            <w:rPr>
              <w:rFonts w:ascii="Cambria Math" w:hAnsi="Cambria Math"/>
            </w:rPr>
            <m:t>×100</m:t>
          </m:r>
        </m:oMath>
      </m:oMathPara>
    </w:p>
    <w:p w14:paraId="5D9FFCF4" w14:textId="77777777" w:rsidR="00247C48" w:rsidRPr="006D09AF" w:rsidRDefault="00247C48" w:rsidP="00247C48">
      <w:pPr>
        <w:spacing w:before="100" w:beforeAutospacing="1" w:after="100" w:afterAutospacing="1" w:line="240" w:lineRule="auto"/>
        <w:rPr>
          <w:rFonts w:ascii="Arial" w:eastAsia="Times New Roman" w:hAnsi="Arial" w:cs="Arial"/>
          <w:sz w:val="20"/>
          <w:lang w:eastAsia="en-IN"/>
        </w:rPr>
      </w:pPr>
      <w:r w:rsidRPr="006D09AF">
        <w:rPr>
          <w:rFonts w:ascii="Arial" w:eastAsia="Times New Roman" w:hAnsi="Arial" w:cs="Arial"/>
          <w:sz w:val="20"/>
          <w:lang w:eastAsia="en-IN"/>
        </w:rPr>
        <w:t>Where: C = Amount of food consumed in control</w:t>
      </w:r>
      <w:r>
        <w:rPr>
          <w:rFonts w:ascii="Arial" w:eastAsia="Times New Roman" w:hAnsi="Arial" w:cs="Arial"/>
          <w:sz w:val="20"/>
          <w:lang w:eastAsia="en-IN"/>
        </w:rPr>
        <w:t xml:space="preserve">; </w:t>
      </w:r>
      <w:r w:rsidRPr="006D09AF">
        <w:rPr>
          <w:rFonts w:ascii="Arial" w:eastAsia="Times New Roman" w:hAnsi="Arial" w:cs="Arial"/>
          <w:sz w:val="20"/>
          <w:lang w:eastAsia="en-IN"/>
        </w:rPr>
        <w:t>T = Amount of food consumed in treatment</w:t>
      </w:r>
    </w:p>
    <w:p w14:paraId="5DB7F654" w14:textId="77777777" w:rsidR="00247C48" w:rsidRPr="00B31FFB" w:rsidRDefault="00247C48" w:rsidP="00247C48">
      <w:pPr>
        <w:spacing w:line="360" w:lineRule="auto"/>
        <w:jc w:val="both"/>
        <w:rPr>
          <w:rFonts w:ascii="Arial" w:hAnsi="Arial" w:cs="Arial"/>
          <w:b/>
          <w:bCs/>
          <w:sz w:val="20"/>
        </w:rPr>
      </w:pPr>
      <w:r w:rsidRPr="00B31FFB">
        <w:rPr>
          <w:rFonts w:ascii="Arial" w:hAnsi="Arial" w:cs="Arial"/>
          <w:b/>
          <w:bCs/>
          <w:sz w:val="20"/>
        </w:rPr>
        <w:t>Pupation (%)</w:t>
      </w:r>
    </w:p>
    <w:p w14:paraId="7571DE9C" w14:textId="77777777" w:rsidR="00247C48" w:rsidRPr="00F536E5" w:rsidRDefault="00247C48" w:rsidP="00247C48">
      <w:pPr>
        <w:spacing w:line="360" w:lineRule="auto"/>
        <w:jc w:val="both"/>
        <w:rPr>
          <w:rFonts w:ascii="Arial" w:eastAsiaTheme="minorEastAsia" w:hAnsi="Arial" w:cs="Arial"/>
        </w:rPr>
      </w:pPr>
      <m:oMathPara>
        <m:oMath>
          <m:r>
            <m:rPr>
              <m:sty m:val="p"/>
            </m:rPr>
            <w:rPr>
              <w:rFonts w:ascii="Cambria Math" w:hAnsi="Cambria Math"/>
            </w:rPr>
            <m:t>Pupation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larvae pupated</m:t>
              </m:r>
            </m:num>
            <m:den>
              <m:r>
                <m:rPr>
                  <m:sty m:val="p"/>
                </m:rPr>
                <w:rPr>
                  <w:rFonts w:ascii="Cambria Math" w:hAnsi="Cambria Math"/>
                </w:rPr>
                <m:t>Total number of larvae</m:t>
              </m:r>
            </m:den>
          </m:f>
          <m:r>
            <w:rPr>
              <w:rFonts w:ascii="Cambria Math" w:hAnsi="Cambria Math"/>
            </w:rPr>
            <m:t>×100</m:t>
          </m:r>
        </m:oMath>
      </m:oMathPara>
    </w:p>
    <w:p w14:paraId="2C760EAB" w14:textId="77777777" w:rsidR="00247C48" w:rsidRPr="00B31FFB" w:rsidRDefault="00247C48" w:rsidP="00247C48">
      <w:pPr>
        <w:spacing w:line="360" w:lineRule="auto"/>
        <w:jc w:val="both"/>
        <w:rPr>
          <w:rFonts w:ascii="Arial" w:hAnsi="Arial" w:cs="Arial"/>
          <w:b/>
          <w:bCs/>
          <w:sz w:val="20"/>
        </w:rPr>
      </w:pPr>
      <w:r w:rsidRPr="00B31FFB">
        <w:rPr>
          <w:rFonts w:ascii="Arial" w:hAnsi="Arial" w:cs="Arial"/>
          <w:b/>
          <w:bCs/>
          <w:sz w:val="20"/>
        </w:rPr>
        <w:t>Adult Emergence (%)</w:t>
      </w:r>
    </w:p>
    <w:p w14:paraId="481D83AC" w14:textId="77777777" w:rsidR="00247C48" w:rsidRDefault="00247C48" w:rsidP="00247C48">
      <w:pPr>
        <w:spacing w:line="360" w:lineRule="auto"/>
        <w:jc w:val="both"/>
        <w:rPr>
          <w:rFonts w:ascii="Arial" w:hAnsi="Arial" w:cs="Arial"/>
          <w:b/>
          <w:bCs/>
          <w:color w:val="C45911" w:themeColor="accent2" w:themeShade="BF"/>
          <w:szCs w:val="22"/>
        </w:rPr>
      </w:pPr>
      <m:oMathPara>
        <m:oMath>
          <m:r>
            <m:rPr>
              <m:sty m:val="p"/>
            </m:rPr>
            <w:rPr>
              <w:rFonts w:ascii="Cambria Math" w:hAnsi="Cambria Math"/>
            </w:rPr>
            <m:t>Adult Emergence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adults emerged</m:t>
              </m:r>
            </m:num>
            <m:den>
              <m:r>
                <m:rPr>
                  <m:sty m:val="p"/>
                </m:rPr>
                <w:rPr>
                  <w:rFonts w:ascii="Cambria Math" w:hAnsi="Cambria Math"/>
                </w:rPr>
                <m:t>Total number of pupae</m:t>
              </m:r>
            </m:den>
          </m:f>
          <m:r>
            <w:rPr>
              <w:rFonts w:ascii="Cambria Math" w:hAnsi="Cambria Math"/>
            </w:rPr>
            <m:t>×100</m:t>
          </m:r>
        </m:oMath>
      </m:oMathPara>
    </w:p>
    <w:p w14:paraId="2F513740" w14:textId="77777777" w:rsidR="00247C48" w:rsidRPr="00B62317" w:rsidRDefault="00247C48" w:rsidP="00247C48">
      <w:pPr>
        <w:spacing w:line="360" w:lineRule="auto"/>
        <w:jc w:val="both"/>
        <w:rPr>
          <w:rFonts w:ascii="Arial" w:hAnsi="Arial" w:cs="Arial"/>
          <w:b/>
          <w:bCs/>
          <w:szCs w:val="22"/>
        </w:rPr>
      </w:pPr>
      <w:r w:rsidRPr="00B62317">
        <w:rPr>
          <w:rFonts w:ascii="Arial" w:hAnsi="Arial" w:cs="Arial"/>
          <w:b/>
          <w:bCs/>
          <w:szCs w:val="22"/>
        </w:rPr>
        <w:t xml:space="preserve">2.3 Biochemical and molecular characterisation of </w:t>
      </w:r>
      <w:r w:rsidR="00D73092">
        <w:rPr>
          <w:rFonts w:ascii="Arial" w:hAnsi="Arial" w:cs="Arial"/>
          <w:b/>
          <w:bCs/>
          <w:szCs w:val="22"/>
        </w:rPr>
        <w:t>fungal</w:t>
      </w:r>
      <w:r w:rsidRPr="00B62317">
        <w:rPr>
          <w:rFonts w:ascii="Arial" w:hAnsi="Arial" w:cs="Arial"/>
          <w:b/>
          <w:bCs/>
          <w:szCs w:val="22"/>
        </w:rPr>
        <w:t xml:space="preserve"> endophytes </w:t>
      </w:r>
    </w:p>
    <w:p w14:paraId="59C15CF4" w14:textId="2A21933D" w:rsidR="004A789C" w:rsidRPr="00905933" w:rsidRDefault="004A789C" w:rsidP="00247C48">
      <w:pPr>
        <w:spacing w:line="240" w:lineRule="auto"/>
        <w:jc w:val="both"/>
        <w:rPr>
          <w:rFonts w:ascii="Arial" w:hAnsi="Arial" w:cs="Arial"/>
          <w:color w:val="FF0000"/>
          <w:sz w:val="20"/>
        </w:rPr>
      </w:pPr>
      <w:r w:rsidRPr="00905933">
        <w:rPr>
          <w:rFonts w:ascii="Arial" w:hAnsi="Arial" w:cs="Arial"/>
          <w:sz w:val="20"/>
        </w:rPr>
        <w:t xml:space="preserve">Plant growth–promoting traits of fungal endophytes were evaluated using a combination of qualitative and quantitative assays. Siderophore production was assayed on Chrome </w:t>
      </w:r>
      <w:proofErr w:type="spellStart"/>
      <w:r w:rsidRPr="00905933">
        <w:rPr>
          <w:rFonts w:ascii="Arial" w:hAnsi="Arial" w:cs="Arial"/>
          <w:sz w:val="20"/>
        </w:rPr>
        <w:t>Azurol</w:t>
      </w:r>
      <w:proofErr w:type="spellEnd"/>
      <w:r w:rsidRPr="00905933">
        <w:rPr>
          <w:rFonts w:ascii="Arial" w:hAnsi="Arial" w:cs="Arial"/>
          <w:sz w:val="20"/>
        </w:rPr>
        <w:t xml:space="preserve"> S (CAS) agar, where the development of yellow to orange zones surrounding bacterial colonies was considered a positive response (</w:t>
      </w:r>
      <w:proofErr w:type="spellStart"/>
      <w:r w:rsidRPr="00905933">
        <w:rPr>
          <w:rFonts w:ascii="Arial" w:hAnsi="Arial" w:cs="Arial"/>
          <w:sz w:val="20"/>
        </w:rPr>
        <w:t>Schwyn</w:t>
      </w:r>
      <w:proofErr w:type="spellEnd"/>
      <w:r w:rsidRPr="00905933">
        <w:rPr>
          <w:rFonts w:ascii="Arial" w:hAnsi="Arial" w:cs="Arial"/>
          <w:sz w:val="20"/>
        </w:rPr>
        <w:t xml:space="preserve"> &amp; </w:t>
      </w:r>
      <w:proofErr w:type="spellStart"/>
      <w:r w:rsidRPr="00905933">
        <w:rPr>
          <w:rFonts w:ascii="Arial" w:hAnsi="Arial" w:cs="Arial"/>
          <w:sz w:val="20"/>
        </w:rPr>
        <w:t>Neilands</w:t>
      </w:r>
      <w:proofErr w:type="spellEnd"/>
      <w:r w:rsidRPr="00905933">
        <w:rPr>
          <w:rFonts w:ascii="Arial" w:hAnsi="Arial" w:cs="Arial"/>
          <w:sz w:val="20"/>
        </w:rPr>
        <w:t xml:space="preserve">, 1987). Phosphate solubilization ability was assessed on </w:t>
      </w:r>
      <w:proofErr w:type="spellStart"/>
      <w:r w:rsidRPr="00905933">
        <w:rPr>
          <w:rFonts w:ascii="Arial" w:hAnsi="Arial" w:cs="Arial"/>
          <w:sz w:val="20"/>
        </w:rPr>
        <w:t>Pikovskaya’s</w:t>
      </w:r>
      <w:proofErr w:type="spellEnd"/>
      <w:r w:rsidRPr="00905933">
        <w:rPr>
          <w:rFonts w:ascii="Arial" w:hAnsi="Arial" w:cs="Arial"/>
          <w:sz w:val="20"/>
        </w:rPr>
        <w:t xml:space="preserve"> agar medium based on the formation of clear halo zones around colonies (</w:t>
      </w:r>
      <w:proofErr w:type="spellStart"/>
      <w:r w:rsidRPr="00905933">
        <w:rPr>
          <w:rFonts w:ascii="Arial" w:hAnsi="Arial" w:cs="Arial"/>
          <w:sz w:val="20"/>
        </w:rPr>
        <w:t>Pikovskaya</w:t>
      </w:r>
      <w:proofErr w:type="spellEnd"/>
      <w:r w:rsidRPr="00905933">
        <w:rPr>
          <w:rFonts w:ascii="Arial" w:hAnsi="Arial" w:cs="Arial"/>
          <w:sz w:val="20"/>
        </w:rPr>
        <w:t xml:space="preserve">, 1948). Hydrogen cyanide (HCN) production was detected using glycine-supplemented nutrient agar and alkaline picrate-soaked filter paper following the method of </w:t>
      </w:r>
      <w:proofErr w:type="spellStart"/>
      <w:r w:rsidRPr="00905933">
        <w:rPr>
          <w:rFonts w:ascii="Arial" w:hAnsi="Arial" w:cs="Arial"/>
          <w:sz w:val="20"/>
        </w:rPr>
        <w:t>Castric</w:t>
      </w:r>
      <w:proofErr w:type="spellEnd"/>
      <w:r w:rsidRPr="00905933">
        <w:rPr>
          <w:rFonts w:ascii="Arial" w:hAnsi="Arial" w:cs="Arial"/>
          <w:sz w:val="20"/>
        </w:rPr>
        <w:t xml:space="preserve"> and </w:t>
      </w:r>
      <w:proofErr w:type="spellStart"/>
      <w:r w:rsidRPr="00905933">
        <w:rPr>
          <w:rFonts w:ascii="Arial" w:hAnsi="Arial" w:cs="Arial"/>
          <w:sz w:val="20"/>
        </w:rPr>
        <w:t>Castric</w:t>
      </w:r>
      <w:proofErr w:type="spellEnd"/>
      <w:r w:rsidRPr="00905933">
        <w:rPr>
          <w:rFonts w:ascii="Arial" w:hAnsi="Arial" w:cs="Arial"/>
          <w:sz w:val="20"/>
        </w:rPr>
        <w:t xml:space="preserve"> (1983). Ammonia production was estimated by growing isolates in peptone water and adding Nessler’s reagent as described by Gupta and Pandey (2019). Indole-3-acetic acid (IAA) production was quantified spectrophotometrically at 530 nm after reaction with </w:t>
      </w:r>
      <w:r w:rsidR="004946AB" w:rsidRPr="004946AB">
        <w:rPr>
          <w:rFonts w:ascii="Arial" w:hAnsi="Arial" w:cs="Arial"/>
          <w:sz w:val="20"/>
        </w:rPr>
        <w:t>the Salkowski reagent as described by</w:t>
      </w:r>
      <w:r w:rsidRPr="00905933">
        <w:rPr>
          <w:rFonts w:ascii="Arial" w:hAnsi="Arial" w:cs="Arial"/>
          <w:sz w:val="20"/>
        </w:rPr>
        <w:t xml:space="preserve"> Gordon and Weber (1951). Protease and amylase activities were determined on agar and starch agar media, respectively, based on visible substrate hydrolysis, while pectinolytic activity was examined on PSAM medium using Gram’s iodine staining following </w:t>
      </w:r>
      <w:proofErr w:type="spellStart"/>
      <w:r w:rsidRPr="00905933">
        <w:rPr>
          <w:rFonts w:ascii="Arial" w:hAnsi="Arial" w:cs="Arial"/>
          <w:sz w:val="20"/>
        </w:rPr>
        <w:t>Oumer</w:t>
      </w:r>
      <w:proofErr w:type="spellEnd"/>
      <w:r w:rsidRPr="00905933">
        <w:rPr>
          <w:rFonts w:ascii="Arial" w:hAnsi="Arial" w:cs="Arial"/>
          <w:sz w:val="20"/>
        </w:rPr>
        <w:t xml:space="preserve"> and Abate (2018). Biochemical characterization of promising isolates, including the indole test, was carried out using standard microbiological procedures outlined by </w:t>
      </w:r>
      <w:proofErr w:type="spellStart"/>
      <w:r w:rsidRPr="00905933">
        <w:rPr>
          <w:rFonts w:ascii="Arial" w:hAnsi="Arial" w:cs="Arial"/>
          <w:sz w:val="20"/>
        </w:rPr>
        <w:t>Borkar</w:t>
      </w:r>
      <w:proofErr w:type="spellEnd"/>
      <w:r w:rsidRPr="00905933">
        <w:rPr>
          <w:rFonts w:ascii="Arial" w:hAnsi="Arial" w:cs="Arial"/>
          <w:sz w:val="20"/>
        </w:rPr>
        <w:t xml:space="preserve"> (2018).</w:t>
      </w:r>
    </w:p>
    <w:p w14:paraId="6A17DA26" w14:textId="5FE8601C" w:rsidR="003650E1" w:rsidRPr="00905933" w:rsidRDefault="003650E1" w:rsidP="00247C48">
      <w:pPr>
        <w:spacing w:line="240" w:lineRule="auto"/>
        <w:jc w:val="both"/>
        <w:rPr>
          <w:rFonts w:ascii="Arial" w:hAnsi="Arial" w:cs="Arial"/>
          <w:sz w:val="20"/>
        </w:rPr>
      </w:pPr>
      <w:r w:rsidRPr="00905933">
        <w:rPr>
          <w:rFonts w:ascii="Arial" w:hAnsi="Arial" w:cs="Arial"/>
          <w:sz w:val="20"/>
        </w:rPr>
        <w:t>Molecular identification of selected fungal endophytes was performed by amplifying the internal transcribed spacer (ITS) region using a protocol adapted from Lee (1990) with slight modifications. Genomic DNA was isolated using a CTAB-based extraction method, and PCR amplification was carried out in a 25 µL reaction volume employing universal primers ITS-1 (5′-TCCGTAGGTGAACCTGCGG-3′) and ITS-4 (5′-TCCTCCGCTTATTGATATGC-3′). The thermal cycling program included an initial denaturation at 96 °C for 4 min, followed by 35 cycles of denaturation at 94 °C for 40 s, annealing at 57 °C for 1 min, and extension at 72 °C for 80 s, with a final extension step at 72 °C for 10 min. The amplified products (~1.5 kb) were verified by agarose gel electrophoresis and subjected to Sanger sequencing. Resulting sequences were compared with reference sequences in the NCBI G</w:t>
      </w:r>
      <w:r w:rsidR="00A40FEB">
        <w:rPr>
          <w:rFonts w:ascii="Arial" w:hAnsi="Arial" w:cs="Arial"/>
          <w:sz w:val="20"/>
        </w:rPr>
        <w:t>enBank database using the BLAST</w:t>
      </w:r>
      <w:r w:rsidRPr="00905933">
        <w:rPr>
          <w:rFonts w:ascii="Arial" w:hAnsi="Arial" w:cs="Arial"/>
          <w:sz w:val="20"/>
        </w:rPr>
        <w:t xml:space="preserve"> tool for taxonomic assignment, and validated sequences were subsequently submitted to GenBank.</w:t>
      </w:r>
    </w:p>
    <w:p w14:paraId="3018D805" w14:textId="77777777" w:rsidR="00247C48" w:rsidRPr="00161751" w:rsidRDefault="00247C48" w:rsidP="00247C48">
      <w:pPr>
        <w:spacing w:line="240" w:lineRule="auto"/>
        <w:jc w:val="both"/>
        <w:rPr>
          <w:rFonts w:ascii="Times New Roman" w:hAnsi="Times New Roman" w:cs="Times New Roman"/>
          <w:b/>
          <w:bCs/>
          <w:szCs w:val="22"/>
        </w:rPr>
      </w:pPr>
      <w:r w:rsidRPr="00161751">
        <w:rPr>
          <w:rFonts w:ascii="Arial" w:hAnsi="Arial" w:cs="Arial"/>
          <w:b/>
          <w:bCs/>
          <w:szCs w:val="22"/>
        </w:rPr>
        <w:t>2.4 Statistical Analysis</w:t>
      </w:r>
    </w:p>
    <w:p w14:paraId="44240717" w14:textId="77777777" w:rsidR="00D42204" w:rsidRPr="00DF6E73" w:rsidRDefault="00574176">
      <w:pPr>
        <w:rPr>
          <w:rFonts w:ascii="Arial" w:hAnsi="Arial" w:cs="Arial"/>
          <w:sz w:val="20"/>
        </w:rPr>
      </w:pPr>
      <w:r w:rsidRPr="00DF6E73">
        <w:rPr>
          <w:rFonts w:ascii="Arial" w:hAnsi="Arial" w:cs="Arial"/>
          <w:sz w:val="20"/>
        </w:rPr>
        <w:t xml:space="preserve">The experimental data were </w:t>
      </w:r>
      <w:proofErr w:type="spellStart"/>
      <w:r w:rsidRPr="00DF6E73">
        <w:rPr>
          <w:rFonts w:ascii="Arial" w:hAnsi="Arial" w:cs="Arial"/>
          <w:sz w:val="20"/>
        </w:rPr>
        <w:t>analyzed</w:t>
      </w:r>
      <w:proofErr w:type="spellEnd"/>
      <w:r w:rsidRPr="00DF6E73">
        <w:rPr>
          <w:rFonts w:ascii="Arial" w:hAnsi="Arial" w:cs="Arial"/>
          <w:sz w:val="20"/>
        </w:rPr>
        <w:t xml:space="preserve"> using one-way analysis of variance (ANOVA) in SPSS software (version 22.0; IBM Corp., USA) with a sample size of n = 30. Treatment effects were tested at a 5% level of significance (p ≤ 0.05). When significant differences were detected, Duncan’s Multiple Range Test (DMRT) was applied for post-hoc mean separation</w:t>
      </w:r>
    </w:p>
    <w:p w14:paraId="3530DDF0" w14:textId="77777777" w:rsidR="00CE6F3D" w:rsidRPr="00DF6E73" w:rsidRDefault="00CE6F3D" w:rsidP="00CE6F3D">
      <w:pPr>
        <w:pStyle w:val="ListParagraph"/>
        <w:numPr>
          <w:ilvl w:val="0"/>
          <w:numId w:val="1"/>
        </w:numPr>
        <w:jc w:val="both"/>
        <w:rPr>
          <w:rFonts w:ascii="Arial" w:hAnsi="Arial" w:cs="Arial"/>
          <w:b/>
          <w:bCs/>
          <w:sz w:val="20"/>
          <w:szCs w:val="20"/>
        </w:rPr>
      </w:pPr>
      <w:r w:rsidRPr="00DF6E73">
        <w:rPr>
          <w:rFonts w:ascii="Arial" w:hAnsi="Arial" w:cs="Arial"/>
          <w:b/>
          <w:bCs/>
          <w:sz w:val="20"/>
          <w:szCs w:val="20"/>
        </w:rPr>
        <w:t>RESULTS</w:t>
      </w:r>
    </w:p>
    <w:p w14:paraId="2EBF1F33" w14:textId="77777777" w:rsidR="00D42204" w:rsidRPr="00DF6E73" w:rsidRDefault="00CE6F3D" w:rsidP="00A45F41">
      <w:pPr>
        <w:jc w:val="both"/>
        <w:rPr>
          <w:rFonts w:ascii="Arial" w:hAnsi="Arial" w:cs="Arial"/>
          <w:sz w:val="20"/>
        </w:rPr>
      </w:pPr>
      <w:r w:rsidRPr="00DF6E73">
        <w:rPr>
          <w:rFonts w:ascii="Arial" w:hAnsi="Arial" w:cs="Arial"/>
          <w:b/>
          <w:bCs/>
          <w:sz w:val="20"/>
        </w:rPr>
        <w:t xml:space="preserve">3.1 </w:t>
      </w:r>
      <w:r w:rsidR="00D42204" w:rsidRPr="00DF6E73">
        <w:rPr>
          <w:rFonts w:ascii="Arial" w:hAnsi="Arial" w:cs="Arial"/>
          <w:b/>
          <w:bCs/>
          <w:sz w:val="20"/>
        </w:rPr>
        <w:t>Effect of maize-derived fungal</w:t>
      </w:r>
      <w:r w:rsidR="00D42204" w:rsidRPr="00DF6E73">
        <w:rPr>
          <w:rFonts w:ascii="Arial" w:hAnsi="Arial" w:cs="Arial"/>
          <w:sz w:val="20"/>
        </w:rPr>
        <w:t xml:space="preserve"> </w:t>
      </w:r>
      <w:r w:rsidR="00D42204" w:rsidRPr="00DF6E73">
        <w:rPr>
          <w:rFonts w:ascii="Arial" w:hAnsi="Arial" w:cs="Arial"/>
          <w:b/>
          <w:bCs/>
          <w:sz w:val="20"/>
        </w:rPr>
        <w:t>endophytes on larval mortality</w:t>
      </w:r>
      <w:r w:rsidR="00D42204" w:rsidRPr="00DF6E73">
        <w:rPr>
          <w:rFonts w:ascii="Arial" w:hAnsi="Arial" w:cs="Arial"/>
          <w:sz w:val="20"/>
        </w:rPr>
        <w:t xml:space="preserve"> </w:t>
      </w:r>
    </w:p>
    <w:p w14:paraId="751CA74A" w14:textId="77777777" w:rsidR="00D42204" w:rsidRPr="00DF6E73" w:rsidRDefault="00D42204" w:rsidP="00A45F41">
      <w:pPr>
        <w:jc w:val="both"/>
        <w:rPr>
          <w:rFonts w:ascii="Arial" w:hAnsi="Arial" w:cs="Arial"/>
          <w:sz w:val="20"/>
        </w:rPr>
      </w:pPr>
      <w:r w:rsidRPr="00DF6E73">
        <w:rPr>
          <w:rFonts w:ascii="Arial" w:hAnsi="Arial" w:cs="Arial"/>
          <w:sz w:val="20"/>
        </w:rPr>
        <w:t xml:space="preserve">Larval mortality of </w:t>
      </w:r>
      <w:r w:rsidRPr="00DF6E73">
        <w:rPr>
          <w:rStyle w:val="Emphasis"/>
          <w:rFonts w:ascii="Arial" w:hAnsi="Arial" w:cs="Arial"/>
          <w:sz w:val="20"/>
        </w:rPr>
        <w:t xml:space="preserve">S. </w:t>
      </w:r>
      <w:proofErr w:type="spellStart"/>
      <w:r w:rsidRPr="00DF6E73">
        <w:rPr>
          <w:rStyle w:val="Emphasis"/>
          <w:rFonts w:ascii="Arial" w:hAnsi="Arial" w:cs="Arial"/>
          <w:sz w:val="20"/>
        </w:rPr>
        <w:t>frugiperda</w:t>
      </w:r>
      <w:proofErr w:type="spellEnd"/>
      <w:r w:rsidRPr="00DF6E73">
        <w:rPr>
          <w:rFonts w:ascii="Arial" w:hAnsi="Arial" w:cs="Arial"/>
          <w:sz w:val="20"/>
        </w:rPr>
        <w:t xml:space="preserve"> differed significantly among the endophytic fungal treatments (one-way ANOVA; </w:t>
      </w:r>
      <w:r w:rsidRPr="00DF6E73">
        <w:rPr>
          <w:rStyle w:val="Emphasis"/>
          <w:rFonts w:ascii="Arial" w:hAnsi="Arial" w:cs="Arial"/>
          <w:sz w:val="20"/>
        </w:rPr>
        <w:t>F</w:t>
      </w:r>
      <w:r w:rsidRPr="00DF6E73">
        <w:rPr>
          <w:rFonts w:ascii="Arial" w:hAnsi="Arial" w:cs="Arial"/>
          <w:sz w:val="20"/>
        </w:rPr>
        <w:t xml:space="preserve"> = </w:t>
      </w:r>
      <w:r w:rsidR="008D5122" w:rsidRPr="00DF6E73">
        <w:rPr>
          <w:rFonts w:ascii="Arial" w:hAnsi="Arial" w:cs="Arial"/>
          <w:sz w:val="20"/>
        </w:rPr>
        <w:t>874.80</w:t>
      </w:r>
      <w:r w:rsidRPr="00DF6E73">
        <w:rPr>
          <w:rFonts w:ascii="Arial" w:hAnsi="Arial" w:cs="Arial"/>
          <w:sz w:val="20"/>
        </w:rPr>
        <w:t xml:space="preserve">; df = </w:t>
      </w:r>
      <w:r w:rsidR="008D5122" w:rsidRPr="00DF6E73">
        <w:rPr>
          <w:rFonts w:ascii="Arial" w:hAnsi="Arial" w:cs="Arial"/>
          <w:sz w:val="20"/>
        </w:rPr>
        <w:t>8</w:t>
      </w:r>
      <w:r w:rsidRPr="00DF6E73">
        <w:rPr>
          <w:rFonts w:ascii="Arial" w:hAnsi="Arial" w:cs="Arial"/>
          <w:sz w:val="20"/>
        </w:rPr>
        <w:t xml:space="preserve">; </w:t>
      </w:r>
      <w:r w:rsidRPr="00DF6E73">
        <w:rPr>
          <w:rStyle w:val="Emphasis"/>
          <w:rFonts w:ascii="Arial" w:hAnsi="Arial" w:cs="Arial"/>
          <w:sz w:val="20"/>
        </w:rPr>
        <w:t>p</w:t>
      </w:r>
      <w:r w:rsidR="008D5122" w:rsidRPr="00DF6E73">
        <w:rPr>
          <w:rFonts w:ascii="Arial" w:hAnsi="Arial" w:cs="Arial"/>
          <w:sz w:val="20"/>
        </w:rPr>
        <w:t xml:space="preserve"> &lt; 0.05</w:t>
      </w:r>
      <w:r w:rsidRPr="00DF6E73">
        <w:rPr>
          <w:rFonts w:ascii="Arial" w:hAnsi="Arial" w:cs="Arial"/>
          <w:sz w:val="20"/>
        </w:rPr>
        <w:t xml:space="preserve">). </w:t>
      </w:r>
      <w:r w:rsidRPr="00DF6E73">
        <w:rPr>
          <w:rStyle w:val="Strong"/>
          <w:rFonts w:ascii="Arial" w:hAnsi="Arial" w:cs="Arial"/>
          <w:b w:val="0"/>
          <w:bCs w:val="0"/>
          <w:sz w:val="20"/>
        </w:rPr>
        <w:t>ESF-8</w:t>
      </w:r>
      <w:r w:rsidR="00E16545" w:rsidRPr="00DF6E73">
        <w:rPr>
          <w:rStyle w:val="Strong"/>
          <w:rFonts w:ascii="Arial" w:hAnsi="Arial" w:cs="Arial"/>
          <w:b w:val="0"/>
          <w:bCs w:val="0"/>
          <w:sz w:val="20"/>
        </w:rPr>
        <w:t xml:space="preserve"> (</w:t>
      </w:r>
      <w:r w:rsidR="003615FC" w:rsidRPr="00DF6E73">
        <w:rPr>
          <w:rStyle w:val="Strong"/>
          <w:rFonts w:ascii="Arial" w:hAnsi="Arial" w:cs="Arial"/>
          <w:b w:val="0"/>
          <w:bCs w:val="0"/>
          <w:sz w:val="20"/>
        </w:rPr>
        <w:t>61.40±0.57)</w:t>
      </w:r>
      <w:r w:rsidRPr="00DF6E73">
        <w:rPr>
          <w:rFonts w:ascii="Arial" w:hAnsi="Arial" w:cs="Arial"/>
          <w:sz w:val="20"/>
        </w:rPr>
        <w:t xml:space="preserve"> recorded the highest larval mortality and </w:t>
      </w:r>
      <w:r w:rsidRPr="00DF6E73">
        <w:rPr>
          <w:rFonts w:ascii="Arial" w:hAnsi="Arial" w:cs="Arial"/>
          <w:sz w:val="20"/>
        </w:rPr>
        <w:lastRenderedPageBreak/>
        <w:t xml:space="preserve">was significantly superior to all other treatments. The next best treatment was </w:t>
      </w:r>
      <w:r w:rsidRPr="00DF6E73">
        <w:rPr>
          <w:rStyle w:val="Strong"/>
          <w:rFonts w:ascii="Arial" w:hAnsi="Arial" w:cs="Arial"/>
          <w:b w:val="0"/>
          <w:bCs w:val="0"/>
          <w:sz w:val="20"/>
        </w:rPr>
        <w:t>ESF-2</w:t>
      </w:r>
      <w:r w:rsidR="003615FC" w:rsidRPr="00DF6E73">
        <w:rPr>
          <w:rStyle w:val="Strong"/>
          <w:rFonts w:ascii="Arial" w:hAnsi="Arial" w:cs="Arial"/>
          <w:b w:val="0"/>
          <w:bCs w:val="0"/>
          <w:sz w:val="20"/>
        </w:rPr>
        <w:t xml:space="preserve"> (</w:t>
      </w:r>
      <w:r w:rsidR="0086724E" w:rsidRPr="00DF6E73">
        <w:rPr>
          <w:rStyle w:val="Strong"/>
          <w:rFonts w:ascii="Arial" w:hAnsi="Arial" w:cs="Arial"/>
          <w:b w:val="0"/>
          <w:bCs w:val="0"/>
          <w:sz w:val="20"/>
        </w:rPr>
        <w:t>36.</w:t>
      </w:r>
      <w:r w:rsidR="00EA1194" w:rsidRPr="00DF6E73">
        <w:rPr>
          <w:rStyle w:val="Strong"/>
          <w:rFonts w:ascii="Arial" w:hAnsi="Arial" w:cs="Arial"/>
          <w:b w:val="0"/>
          <w:bCs w:val="0"/>
          <w:sz w:val="20"/>
        </w:rPr>
        <w:t>84</w:t>
      </w:r>
      <w:r w:rsidR="003615FC" w:rsidRPr="00DF6E73">
        <w:rPr>
          <w:rStyle w:val="Strong"/>
          <w:rFonts w:ascii="Arial" w:hAnsi="Arial" w:cs="Arial"/>
          <w:b w:val="0"/>
          <w:bCs w:val="0"/>
          <w:sz w:val="20"/>
        </w:rPr>
        <w:t>±0.57)</w:t>
      </w:r>
      <w:r w:rsidRPr="00DF6E73">
        <w:rPr>
          <w:rFonts w:ascii="Arial" w:hAnsi="Arial" w:cs="Arial"/>
          <w:sz w:val="20"/>
        </w:rPr>
        <w:t xml:space="preserve">, followed by </w:t>
      </w:r>
      <w:r w:rsidRPr="00DF6E73">
        <w:rPr>
          <w:rStyle w:val="Strong"/>
          <w:rFonts w:ascii="Arial" w:hAnsi="Arial" w:cs="Arial"/>
          <w:b w:val="0"/>
          <w:bCs w:val="0"/>
          <w:sz w:val="20"/>
        </w:rPr>
        <w:t>ESF-4</w:t>
      </w:r>
      <w:r w:rsidR="003615FC" w:rsidRPr="00DF6E73">
        <w:rPr>
          <w:rStyle w:val="Strong"/>
          <w:rFonts w:ascii="Arial" w:hAnsi="Arial" w:cs="Arial"/>
          <w:b w:val="0"/>
          <w:bCs w:val="0"/>
          <w:sz w:val="20"/>
        </w:rPr>
        <w:t xml:space="preserve"> (</w:t>
      </w:r>
      <w:r w:rsidR="00EA1194" w:rsidRPr="00DF6E73">
        <w:rPr>
          <w:rStyle w:val="Strong"/>
          <w:rFonts w:ascii="Arial" w:hAnsi="Arial" w:cs="Arial"/>
          <w:b w:val="0"/>
          <w:bCs w:val="0"/>
          <w:sz w:val="20"/>
        </w:rPr>
        <w:t>29.82</w:t>
      </w:r>
      <w:r w:rsidR="003615FC" w:rsidRPr="00DF6E73">
        <w:rPr>
          <w:rStyle w:val="Strong"/>
          <w:rFonts w:ascii="Arial" w:hAnsi="Arial" w:cs="Arial"/>
          <w:b w:val="0"/>
          <w:bCs w:val="0"/>
          <w:sz w:val="20"/>
        </w:rPr>
        <w:t>±0.57)</w:t>
      </w:r>
      <w:r w:rsidRPr="00DF6E73">
        <w:rPr>
          <w:rFonts w:ascii="Arial" w:hAnsi="Arial" w:cs="Arial"/>
          <w:sz w:val="20"/>
        </w:rPr>
        <w:t xml:space="preserve">, which showed moderate larvicidal activity. In contrast, </w:t>
      </w:r>
      <w:r w:rsidRPr="00DF6E73">
        <w:rPr>
          <w:rStyle w:val="Strong"/>
          <w:rFonts w:ascii="Arial" w:hAnsi="Arial" w:cs="Arial"/>
          <w:b w:val="0"/>
          <w:bCs w:val="0"/>
          <w:sz w:val="20"/>
        </w:rPr>
        <w:t>ESF-5</w:t>
      </w:r>
      <w:r w:rsidR="003615FC" w:rsidRPr="00DF6E73">
        <w:rPr>
          <w:rStyle w:val="Strong"/>
          <w:rFonts w:ascii="Arial" w:hAnsi="Arial" w:cs="Arial"/>
          <w:sz w:val="20"/>
        </w:rPr>
        <w:t xml:space="preserve"> </w:t>
      </w:r>
      <w:r w:rsidR="003615FC" w:rsidRPr="00DF6E73">
        <w:rPr>
          <w:rStyle w:val="Strong"/>
          <w:rFonts w:ascii="Arial" w:hAnsi="Arial" w:cs="Arial"/>
          <w:b w:val="0"/>
          <w:bCs w:val="0"/>
          <w:sz w:val="20"/>
        </w:rPr>
        <w:t>(</w:t>
      </w:r>
      <w:r w:rsidR="00EA1194" w:rsidRPr="00DF6E73">
        <w:rPr>
          <w:rStyle w:val="Strong"/>
          <w:rFonts w:ascii="Arial" w:hAnsi="Arial" w:cs="Arial"/>
          <w:b w:val="0"/>
          <w:bCs w:val="0"/>
          <w:sz w:val="20"/>
        </w:rPr>
        <w:t>12.28</w:t>
      </w:r>
      <w:r w:rsidR="003615FC" w:rsidRPr="00DF6E73">
        <w:rPr>
          <w:rStyle w:val="Strong"/>
          <w:rFonts w:ascii="Arial" w:hAnsi="Arial" w:cs="Arial"/>
          <w:b w:val="0"/>
          <w:bCs w:val="0"/>
          <w:sz w:val="20"/>
        </w:rPr>
        <w:t>±0.57)</w:t>
      </w:r>
      <w:r w:rsidRPr="00DF6E73">
        <w:rPr>
          <w:rFonts w:ascii="Arial" w:hAnsi="Arial" w:cs="Arial"/>
          <w:sz w:val="20"/>
        </w:rPr>
        <w:t xml:space="preserve"> resulted in the lowest larval mortality among fungal isolates and was comparable to the control</w:t>
      </w:r>
      <w:r w:rsidR="003615FC" w:rsidRPr="00DF6E73">
        <w:rPr>
          <w:rFonts w:ascii="Arial" w:hAnsi="Arial" w:cs="Arial"/>
          <w:sz w:val="20"/>
        </w:rPr>
        <w:t xml:space="preserve"> </w:t>
      </w:r>
      <w:r w:rsidR="003615FC" w:rsidRPr="00DF6E73">
        <w:rPr>
          <w:rStyle w:val="Strong"/>
          <w:rFonts w:ascii="Arial" w:hAnsi="Arial" w:cs="Arial"/>
          <w:b w:val="0"/>
          <w:bCs w:val="0"/>
          <w:sz w:val="20"/>
        </w:rPr>
        <w:t>(</w:t>
      </w:r>
      <w:r w:rsidR="00EA1194" w:rsidRPr="00DF6E73">
        <w:rPr>
          <w:rStyle w:val="Strong"/>
          <w:rFonts w:ascii="Arial" w:hAnsi="Arial" w:cs="Arial"/>
          <w:b w:val="0"/>
          <w:bCs w:val="0"/>
          <w:sz w:val="20"/>
        </w:rPr>
        <w:t>5</w:t>
      </w:r>
      <w:r w:rsidR="003615FC" w:rsidRPr="00DF6E73">
        <w:rPr>
          <w:rStyle w:val="Strong"/>
          <w:rFonts w:ascii="Arial" w:hAnsi="Arial" w:cs="Arial"/>
          <w:b w:val="0"/>
          <w:bCs w:val="0"/>
          <w:sz w:val="20"/>
        </w:rPr>
        <w:t>±0.57)</w:t>
      </w:r>
      <w:r w:rsidRPr="00DF6E73">
        <w:rPr>
          <w:rFonts w:ascii="Arial" w:hAnsi="Arial" w:cs="Arial"/>
          <w:sz w:val="20"/>
        </w:rPr>
        <w:t>, indicating minimal effect</w:t>
      </w:r>
      <w:r w:rsidR="00643CE3">
        <w:rPr>
          <w:rFonts w:ascii="Arial" w:hAnsi="Arial" w:cs="Arial"/>
          <w:sz w:val="20"/>
        </w:rPr>
        <w:t xml:space="preserve"> </w:t>
      </w:r>
      <w:r w:rsidR="00643CE3" w:rsidRPr="00DF6E73">
        <w:rPr>
          <w:rFonts w:ascii="Arial" w:hAnsi="Arial" w:cs="Arial"/>
          <w:sz w:val="20"/>
        </w:rPr>
        <w:t>(</w:t>
      </w:r>
      <w:r w:rsidR="00643CE3">
        <w:rPr>
          <w:rFonts w:ascii="Arial" w:hAnsi="Arial" w:cs="Arial"/>
          <w:sz w:val="20"/>
        </w:rPr>
        <w:t>Fig.</w:t>
      </w:r>
      <w:r w:rsidR="00643CE3" w:rsidRPr="00DF6E73">
        <w:rPr>
          <w:rFonts w:ascii="Arial" w:hAnsi="Arial" w:cs="Arial"/>
          <w:sz w:val="20"/>
        </w:rPr>
        <w:t xml:space="preserve"> 1)</w:t>
      </w:r>
      <w:r w:rsidRPr="00DF6E73">
        <w:rPr>
          <w:rFonts w:ascii="Arial" w:hAnsi="Arial" w:cs="Arial"/>
          <w:sz w:val="20"/>
        </w:rPr>
        <w:t>.</w:t>
      </w:r>
    </w:p>
    <w:p w14:paraId="674AB1D3" w14:textId="604464B5" w:rsidR="00D42204" w:rsidRPr="00DF6E73" w:rsidRDefault="00CE6F3D" w:rsidP="00A45F41">
      <w:pPr>
        <w:jc w:val="both"/>
        <w:rPr>
          <w:rFonts w:ascii="Arial" w:hAnsi="Arial" w:cs="Arial"/>
          <w:sz w:val="20"/>
        </w:rPr>
      </w:pPr>
      <w:r w:rsidRPr="00DF6E73">
        <w:rPr>
          <w:rFonts w:ascii="Arial" w:hAnsi="Arial" w:cs="Arial"/>
          <w:b/>
          <w:bCs/>
          <w:sz w:val="20"/>
        </w:rPr>
        <w:t xml:space="preserve">3.2 </w:t>
      </w:r>
      <w:r w:rsidR="00D42204" w:rsidRPr="00DF6E73">
        <w:rPr>
          <w:rFonts w:ascii="Arial" w:hAnsi="Arial" w:cs="Arial"/>
          <w:b/>
          <w:bCs/>
          <w:sz w:val="20"/>
        </w:rPr>
        <w:t xml:space="preserve">Effect </w:t>
      </w:r>
      <w:r w:rsidRPr="00DF6E73">
        <w:rPr>
          <w:rFonts w:ascii="Arial" w:hAnsi="Arial" w:cs="Arial"/>
          <w:b/>
          <w:bCs/>
          <w:sz w:val="20"/>
        </w:rPr>
        <w:t>of maize-derived fungal</w:t>
      </w:r>
      <w:r w:rsidRPr="00DF6E73">
        <w:rPr>
          <w:rFonts w:ascii="Arial" w:hAnsi="Arial" w:cs="Arial"/>
          <w:sz w:val="20"/>
        </w:rPr>
        <w:t xml:space="preserve"> </w:t>
      </w:r>
      <w:r w:rsidRPr="00DF6E73">
        <w:rPr>
          <w:rFonts w:ascii="Arial" w:hAnsi="Arial" w:cs="Arial"/>
          <w:b/>
          <w:bCs/>
          <w:sz w:val="20"/>
        </w:rPr>
        <w:t xml:space="preserve">endophytes on </w:t>
      </w:r>
      <w:r w:rsidR="00A40FEB">
        <w:rPr>
          <w:rFonts w:ascii="Arial" w:hAnsi="Arial" w:cs="Arial"/>
          <w:b/>
          <w:bCs/>
          <w:sz w:val="20"/>
        </w:rPr>
        <w:t xml:space="preserve">the </w:t>
      </w:r>
      <w:r w:rsidR="00D42204" w:rsidRPr="00DF6E73">
        <w:rPr>
          <w:rFonts w:ascii="Arial" w:hAnsi="Arial" w:cs="Arial"/>
          <w:b/>
          <w:bCs/>
          <w:sz w:val="20"/>
        </w:rPr>
        <w:t>relative growth rate of larvae</w:t>
      </w:r>
      <w:r w:rsidR="00D42204" w:rsidRPr="00DF6E73">
        <w:rPr>
          <w:rFonts w:ascii="Arial" w:hAnsi="Arial" w:cs="Arial"/>
          <w:sz w:val="20"/>
        </w:rPr>
        <w:t xml:space="preserve"> </w:t>
      </w:r>
    </w:p>
    <w:p w14:paraId="3794D3E1" w14:textId="77777777" w:rsidR="00D42204" w:rsidRPr="00DF6E73" w:rsidRDefault="00D42204" w:rsidP="00A45F41">
      <w:pPr>
        <w:jc w:val="both"/>
        <w:rPr>
          <w:rFonts w:ascii="Arial" w:hAnsi="Arial" w:cs="Arial"/>
          <w:sz w:val="20"/>
        </w:rPr>
      </w:pPr>
      <w:r w:rsidRPr="00DF6E73">
        <w:rPr>
          <w:rFonts w:ascii="Arial" w:hAnsi="Arial" w:cs="Arial"/>
          <w:sz w:val="20"/>
        </w:rPr>
        <w:t xml:space="preserve">A significant effect of endophytic fungal treatments on larval relative growth rate was observed (one-way ANOVA; </w:t>
      </w:r>
      <w:r w:rsidRPr="00DF6E73">
        <w:rPr>
          <w:rStyle w:val="Emphasis"/>
          <w:rFonts w:ascii="Arial" w:hAnsi="Arial" w:cs="Arial"/>
          <w:sz w:val="20"/>
        </w:rPr>
        <w:t>F</w:t>
      </w:r>
      <w:r w:rsidRPr="00DF6E73">
        <w:rPr>
          <w:rFonts w:ascii="Arial" w:hAnsi="Arial" w:cs="Arial"/>
          <w:sz w:val="20"/>
        </w:rPr>
        <w:t xml:space="preserve"> = </w:t>
      </w:r>
      <w:r w:rsidR="008D5122" w:rsidRPr="00DF6E73">
        <w:rPr>
          <w:rFonts w:ascii="Arial" w:hAnsi="Arial" w:cs="Arial"/>
          <w:sz w:val="20"/>
        </w:rPr>
        <w:t>7.01</w:t>
      </w:r>
      <w:r w:rsidRPr="00DF6E73">
        <w:rPr>
          <w:rFonts w:ascii="Arial" w:hAnsi="Arial" w:cs="Arial"/>
          <w:sz w:val="20"/>
        </w:rPr>
        <w:t xml:space="preserve">; </w:t>
      </w:r>
      <w:r w:rsidR="008D5122" w:rsidRPr="00DF6E73">
        <w:rPr>
          <w:rFonts w:ascii="Arial" w:hAnsi="Arial" w:cs="Arial"/>
          <w:sz w:val="20"/>
        </w:rPr>
        <w:t xml:space="preserve">df = 8; </w:t>
      </w:r>
      <w:r w:rsidR="008D5122" w:rsidRPr="00DF6E73">
        <w:rPr>
          <w:rStyle w:val="Emphasis"/>
          <w:rFonts w:ascii="Arial" w:hAnsi="Arial" w:cs="Arial"/>
          <w:sz w:val="20"/>
        </w:rPr>
        <w:t>p</w:t>
      </w:r>
      <w:r w:rsidR="008D5122" w:rsidRPr="00DF6E73">
        <w:rPr>
          <w:rFonts w:ascii="Arial" w:hAnsi="Arial" w:cs="Arial"/>
          <w:sz w:val="20"/>
        </w:rPr>
        <w:t xml:space="preserve"> &lt; 0.05</w:t>
      </w:r>
      <w:r w:rsidRPr="00DF6E73">
        <w:rPr>
          <w:rFonts w:ascii="Arial" w:hAnsi="Arial" w:cs="Arial"/>
          <w:sz w:val="20"/>
        </w:rPr>
        <w:t xml:space="preserve">). Larvae exposed to </w:t>
      </w:r>
      <w:r w:rsidRPr="00DF6E73">
        <w:rPr>
          <w:rStyle w:val="Strong"/>
          <w:rFonts w:ascii="Arial" w:hAnsi="Arial" w:cs="Arial"/>
          <w:b w:val="0"/>
          <w:bCs w:val="0"/>
          <w:sz w:val="20"/>
        </w:rPr>
        <w:t>ESF-8</w:t>
      </w:r>
      <w:r w:rsidR="007F0F17" w:rsidRPr="00DF6E73">
        <w:rPr>
          <w:rStyle w:val="Strong"/>
          <w:rFonts w:ascii="Arial" w:hAnsi="Arial" w:cs="Arial"/>
          <w:sz w:val="20"/>
        </w:rPr>
        <w:t xml:space="preserve"> </w:t>
      </w:r>
      <w:r w:rsidR="007F0F17" w:rsidRPr="00DF6E73">
        <w:rPr>
          <w:rStyle w:val="Strong"/>
          <w:rFonts w:ascii="Arial" w:hAnsi="Arial" w:cs="Arial"/>
          <w:b w:val="0"/>
          <w:bCs w:val="0"/>
          <w:sz w:val="20"/>
        </w:rPr>
        <w:t>(0.152±0.001)</w:t>
      </w:r>
      <w:r w:rsidRPr="00DF6E73">
        <w:rPr>
          <w:rFonts w:ascii="Arial" w:hAnsi="Arial" w:cs="Arial"/>
          <w:sz w:val="20"/>
        </w:rPr>
        <w:t xml:space="preserve"> exhibited a markedly lower RGR compared to all other treatments, indicating pronounced growth inhibition. In contrast, larvae treated with </w:t>
      </w:r>
      <w:r w:rsidRPr="00DF6E73">
        <w:rPr>
          <w:rStyle w:val="Strong"/>
          <w:rFonts w:ascii="Arial" w:hAnsi="Arial" w:cs="Arial"/>
          <w:b w:val="0"/>
          <w:bCs w:val="0"/>
          <w:sz w:val="20"/>
        </w:rPr>
        <w:t>ESF-1 to ESF-7</w:t>
      </w:r>
      <w:r w:rsidRPr="00DF6E73">
        <w:rPr>
          <w:rFonts w:ascii="Arial" w:hAnsi="Arial" w:cs="Arial"/>
          <w:sz w:val="20"/>
        </w:rPr>
        <w:t xml:space="preserve"> maintained similar growth rates and did not differ significantly from the control</w:t>
      </w:r>
      <w:r w:rsidR="007F0F17" w:rsidRPr="00DF6E73">
        <w:rPr>
          <w:rFonts w:ascii="Arial" w:hAnsi="Arial" w:cs="Arial"/>
          <w:sz w:val="20"/>
        </w:rPr>
        <w:t xml:space="preserve"> </w:t>
      </w:r>
      <w:r w:rsidR="007F0F17" w:rsidRPr="00DF6E73">
        <w:rPr>
          <w:rStyle w:val="Strong"/>
          <w:rFonts w:ascii="Arial" w:hAnsi="Arial" w:cs="Arial"/>
          <w:b w:val="0"/>
          <w:bCs w:val="0"/>
          <w:sz w:val="20"/>
        </w:rPr>
        <w:t>(0.182±0.005)</w:t>
      </w:r>
      <w:r w:rsidR="00643CE3">
        <w:rPr>
          <w:rStyle w:val="Strong"/>
          <w:rFonts w:ascii="Arial" w:hAnsi="Arial" w:cs="Arial"/>
          <w:b w:val="0"/>
          <w:bCs w:val="0"/>
          <w:sz w:val="20"/>
        </w:rPr>
        <w:t xml:space="preserve"> </w:t>
      </w:r>
      <w:r w:rsidR="00643CE3" w:rsidRPr="00DF6E73">
        <w:rPr>
          <w:rFonts w:ascii="Arial" w:hAnsi="Arial" w:cs="Arial"/>
          <w:sz w:val="20"/>
        </w:rPr>
        <w:t>(</w:t>
      </w:r>
      <w:r w:rsidR="00643CE3">
        <w:rPr>
          <w:rFonts w:ascii="Arial" w:hAnsi="Arial" w:cs="Arial"/>
          <w:sz w:val="20"/>
        </w:rPr>
        <w:t>Fig.</w:t>
      </w:r>
      <w:r w:rsidR="00643CE3" w:rsidRPr="00DF6E73">
        <w:rPr>
          <w:rFonts w:ascii="Arial" w:hAnsi="Arial" w:cs="Arial"/>
          <w:sz w:val="20"/>
        </w:rPr>
        <w:t xml:space="preserve"> 2)</w:t>
      </w:r>
      <w:r w:rsidRPr="00DF6E73">
        <w:rPr>
          <w:rFonts w:ascii="Arial" w:hAnsi="Arial" w:cs="Arial"/>
          <w:sz w:val="20"/>
        </w:rPr>
        <w:t>.</w:t>
      </w:r>
    </w:p>
    <w:p w14:paraId="63912B9D" w14:textId="77777777" w:rsidR="00D42204" w:rsidRPr="00DF6E73" w:rsidRDefault="00CE6F3D" w:rsidP="00A45F41">
      <w:pPr>
        <w:jc w:val="both"/>
        <w:rPr>
          <w:rFonts w:ascii="Arial" w:hAnsi="Arial" w:cs="Arial"/>
          <w:sz w:val="20"/>
        </w:rPr>
      </w:pPr>
      <w:r w:rsidRPr="00DF6E73">
        <w:rPr>
          <w:rFonts w:ascii="Arial" w:hAnsi="Arial" w:cs="Arial"/>
          <w:b/>
          <w:bCs/>
          <w:sz w:val="20"/>
        </w:rPr>
        <w:t xml:space="preserve">3.3 </w:t>
      </w:r>
      <w:r w:rsidR="00D42204" w:rsidRPr="00DF6E73">
        <w:rPr>
          <w:rFonts w:ascii="Arial" w:hAnsi="Arial" w:cs="Arial"/>
          <w:b/>
          <w:bCs/>
          <w:sz w:val="20"/>
        </w:rPr>
        <w:t xml:space="preserve">Effect </w:t>
      </w:r>
      <w:r w:rsidRPr="00DF6E73">
        <w:rPr>
          <w:rFonts w:ascii="Arial" w:hAnsi="Arial" w:cs="Arial"/>
          <w:b/>
          <w:bCs/>
          <w:sz w:val="20"/>
        </w:rPr>
        <w:t>of maize-derived fungal</w:t>
      </w:r>
      <w:r w:rsidRPr="00DF6E73">
        <w:rPr>
          <w:rFonts w:ascii="Arial" w:hAnsi="Arial" w:cs="Arial"/>
          <w:sz w:val="20"/>
        </w:rPr>
        <w:t xml:space="preserve"> </w:t>
      </w:r>
      <w:r w:rsidRPr="00DF6E73">
        <w:rPr>
          <w:rFonts w:ascii="Arial" w:hAnsi="Arial" w:cs="Arial"/>
          <w:b/>
          <w:bCs/>
          <w:sz w:val="20"/>
        </w:rPr>
        <w:t xml:space="preserve">endophytes on larval </w:t>
      </w:r>
      <w:r w:rsidR="00D42204" w:rsidRPr="00DF6E73">
        <w:rPr>
          <w:rFonts w:ascii="Arial" w:hAnsi="Arial" w:cs="Arial"/>
          <w:b/>
          <w:bCs/>
          <w:sz w:val="20"/>
        </w:rPr>
        <w:t>ECI and feeding deterrence</w:t>
      </w:r>
      <w:r w:rsidR="00D42204" w:rsidRPr="00DF6E73">
        <w:rPr>
          <w:rFonts w:ascii="Arial" w:hAnsi="Arial" w:cs="Arial"/>
          <w:sz w:val="20"/>
        </w:rPr>
        <w:t xml:space="preserve"> </w:t>
      </w:r>
    </w:p>
    <w:p w14:paraId="53430DCF" w14:textId="77777777" w:rsidR="00D42204" w:rsidRPr="00DF6E73" w:rsidRDefault="00D42204" w:rsidP="00A45F41">
      <w:pPr>
        <w:jc w:val="both"/>
        <w:rPr>
          <w:rFonts w:ascii="Arial" w:hAnsi="Arial" w:cs="Arial"/>
          <w:sz w:val="20"/>
        </w:rPr>
      </w:pPr>
      <w:r w:rsidRPr="00DF6E73">
        <w:rPr>
          <w:rFonts w:ascii="Arial" w:hAnsi="Arial" w:cs="Arial"/>
          <w:sz w:val="20"/>
        </w:rPr>
        <w:t xml:space="preserve">Significant variation was observed among endophytic fungal treatments for both </w:t>
      </w:r>
      <w:r w:rsidRPr="00DF6E73">
        <w:rPr>
          <w:rStyle w:val="Strong"/>
          <w:rFonts w:ascii="Arial" w:hAnsi="Arial" w:cs="Arial"/>
          <w:b w:val="0"/>
          <w:bCs w:val="0"/>
          <w:sz w:val="20"/>
        </w:rPr>
        <w:t>ECI</w:t>
      </w:r>
      <w:r w:rsidRPr="00DF6E73">
        <w:rPr>
          <w:rFonts w:ascii="Arial" w:hAnsi="Arial" w:cs="Arial"/>
          <w:sz w:val="20"/>
        </w:rPr>
        <w:t xml:space="preserve"> (</w:t>
      </w:r>
      <w:r w:rsidRPr="00DF6E73">
        <w:rPr>
          <w:rStyle w:val="Emphasis"/>
          <w:rFonts w:ascii="Arial" w:hAnsi="Arial" w:cs="Arial"/>
          <w:sz w:val="20"/>
        </w:rPr>
        <w:t>F</w:t>
      </w:r>
      <w:r w:rsidR="00A45F41" w:rsidRPr="00DF6E73">
        <w:rPr>
          <w:rFonts w:ascii="Arial" w:hAnsi="Arial" w:cs="Arial"/>
          <w:sz w:val="20"/>
        </w:rPr>
        <w:t xml:space="preserve"> = 3.79</w:t>
      </w:r>
      <w:r w:rsidRPr="00DF6E73">
        <w:rPr>
          <w:rFonts w:ascii="Arial" w:hAnsi="Arial" w:cs="Arial"/>
          <w:sz w:val="20"/>
        </w:rPr>
        <w:t xml:space="preserve">; </w:t>
      </w:r>
      <w:r w:rsidR="008D5122" w:rsidRPr="00DF6E73">
        <w:rPr>
          <w:rFonts w:ascii="Arial" w:hAnsi="Arial" w:cs="Arial"/>
          <w:sz w:val="20"/>
        </w:rPr>
        <w:t xml:space="preserve">df = 8; </w:t>
      </w:r>
      <w:r w:rsidR="008D5122" w:rsidRPr="00DF6E73">
        <w:rPr>
          <w:rStyle w:val="Emphasis"/>
          <w:rFonts w:ascii="Arial" w:hAnsi="Arial" w:cs="Arial"/>
          <w:sz w:val="20"/>
        </w:rPr>
        <w:t>p</w:t>
      </w:r>
      <w:r w:rsidR="00A45F41" w:rsidRPr="00DF6E73">
        <w:rPr>
          <w:rFonts w:ascii="Arial" w:hAnsi="Arial" w:cs="Arial"/>
          <w:sz w:val="20"/>
        </w:rPr>
        <w:t xml:space="preserve"> =</w:t>
      </w:r>
      <w:r w:rsidR="008D5122" w:rsidRPr="00DF6E73">
        <w:rPr>
          <w:rFonts w:ascii="Arial" w:hAnsi="Arial" w:cs="Arial"/>
          <w:sz w:val="20"/>
        </w:rPr>
        <w:t xml:space="preserve"> 0.0</w:t>
      </w:r>
      <w:r w:rsidR="00A45F41" w:rsidRPr="00DF6E73">
        <w:rPr>
          <w:rFonts w:ascii="Arial" w:hAnsi="Arial" w:cs="Arial"/>
          <w:sz w:val="20"/>
        </w:rPr>
        <w:t>09</w:t>
      </w:r>
      <w:r w:rsidRPr="00DF6E73">
        <w:rPr>
          <w:rFonts w:ascii="Arial" w:hAnsi="Arial" w:cs="Arial"/>
          <w:sz w:val="20"/>
        </w:rPr>
        <w:t xml:space="preserve">) and </w:t>
      </w:r>
      <w:r w:rsidRPr="00DF6E73">
        <w:rPr>
          <w:rStyle w:val="Strong"/>
          <w:rFonts w:ascii="Arial" w:hAnsi="Arial" w:cs="Arial"/>
          <w:b w:val="0"/>
          <w:bCs w:val="0"/>
          <w:sz w:val="20"/>
        </w:rPr>
        <w:t>FDI</w:t>
      </w:r>
      <w:r w:rsidRPr="00DF6E73">
        <w:rPr>
          <w:rFonts w:ascii="Arial" w:hAnsi="Arial" w:cs="Arial"/>
          <w:sz w:val="20"/>
        </w:rPr>
        <w:t xml:space="preserve"> (</w:t>
      </w:r>
      <w:r w:rsidRPr="00DF6E73">
        <w:rPr>
          <w:rStyle w:val="Emphasis"/>
          <w:rFonts w:ascii="Arial" w:hAnsi="Arial" w:cs="Arial"/>
          <w:sz w:val="20"/>
        </w:rPr>
        <w:t>F</w:t>
      </w:r>
      <w:r w:rsidR="00A45F41" w:rsidRPr="00DF6E73">
        <w:rPr>
          <w:rFonts w:ascii="Arial" w:hAnsi="Arial" w:cs="Arial"/>
          <w:sz w:val="20"/>
        </w:rPr>
        <w:t xml:space="preserve"> = 16.72</w:t>
      </w:r>
      <w:r w:rsidRPr="00DF6E73">
        <w:rPr>
          <w:rFonts w:ascii="Arial" w:hAnsi="Arial" w:cs="Arial"/>
          <w:sz w:val="20"/>
        </w:rPr>
        <w:t xml:space="preserve">; </w:t>
      </w:r>
      <w:r w:rsidR="008D5122" w:rsidRPr="00DF6E73">
        <w:rPr>
          <w:rFonts w:ascii="Arial" w:hAnsi="Arial" w:cs="Arial"/>
          <w:sz w:val="20"/>
        </w:rPr>
        <w:t xml:space="preserve">df = 8; </w:t>
      </w:r>
      <w:r w:rsidR="008D5122" w:rsidRPr="00DF6E73">
        <w:rPr>
          <w:rStyle w:val="Emphasis"/>
          <w:rFonts w:ascii="Arial" w:hAnsi="Arial" w:cs="Arial"/>
          <w:sz w:val="20"/>
        </w:rPr>
        <w:t>p</w:t>
      </w:r>
      <w:r w:rsidR="008D5122" w:rsidRPr="00DF6E73">
        <w:rPr>
          <w:rFonts w:ascii="Arial" w:hAnsi="Arial" w:cs="Arial"/>
          <w:sz w:val="20"/>
        </w:rPr>
        <w:t xml:space="preserve"> &lt; 0.05</w:t>
      </w:r>
      <w:r w:rsidRPr="00DF6E73">
        <w:rPr>
          <w:rFonts w:ascii="Arial" w:hAnsi="Arial" w:cs="Arial"/>
          <w:sz w:val="20"/>
        </w:rPr>
        <w:t xml:space="preserve">). Among the tested isolates, </w:t>
      </w:r>
      <w:r w:rsidRPr="00DF6E73">
        <w:rPr>
          <w:rStyle w:val="Strong"/>
          <w:rFonts w:ascii="Arial" w:hAnsi="Arial" w:cs="Arial"/>
          <w:b w:val="0"/>
          <w:bCs w:val="0"/>
          <w:sz w:val="20"/>
        </w:rPr>
        <w:t>ESF-8</w:t>
      </w:r>
      <w:r w:rsidRPr="00DF6E73">
        <w:rPr>
          <w:rFonts w:ascii="Arial" w:hAnsi="Arial" w:cs="Arial"/>
          <w:sz w:val="20"/>
        </w:rPr>
        <w:t xml:space="preserve"> recorded the </w:t>
      </w:r>
      <w:r w:rsidRPr="00DF6E73">
        <w:rPr>
          <w:rStyle w:val="Strong"/>
          <w:rFonts w:ascii="Arial" w:hAnsi="Arial" w:cs="Arial"/>
          <w:b w:val="0"/>
          <w:bCs w:val="0"/>
          <w:sz w:val="20"/>
        </w:rPr>
        <w:t>lowest</w:t>
      </w:r>
      <w:r w:rsidRPr="00DF6E73">
        <w:rPr>
          <w:rStyle w:val="Strong"/>
          <w:rFonts w:ascii="Arial" w:hAnsi="Arial" w:cs="Arial"/>
          <w:sz w:val="20"/>
        </w:rPr>
        <w:t xml:space="preserve"> </w:t>
      </w:r>
      <w:r w:rsidRPr="00DF6E73">
        <w:rPr>
          <w:rStyle w:val="Strong"/>
          <w:rFonts w:ascii="Arial" w:hAnsi="Arial" w:cs="Arial"/>
          <w:b w:val="0"/>
          <w:bCs w:val="0"/>
          <w:sz w:val="20"/>
        </w:rPr>
        <w:t>ECI</w:t>
      </w:r>
      <w:r w:rsidR="00C131C6" w:rsidRPr="00DF6E73">
        <w:rPr>
          <w:rStyle w:val="Strong"/>
          <w:rFonts w:ascii="Arial" w:hAnsi="Arial" w:cs="Arial"/>
          <w:sz w:val="20"/>
        </w:rPr>
        <w:t xml:space="preserve"> </w:t>
      </w:r>
      <w:r w:rsidR="00C131C6" w:rsidRPr="00DF6E73">
        <w:rPr>
          <w:rStyle w:val="Strong"/>
          <w:rFonts w:ascii="Arial" w:hAnsi="Arial" w:cs="Arial"/>
          <w:b w:val="0"/>
          <w:bCs w:val="0"/>
          <w:sz w:val="20"/>
        </w:rPr>
        <w:t>(12.04±0.51)</w:t>
      </w:r>
      <w:r w:rsidRPr="00DF6E73">
        <w:rPr>
          <w:rFonts w:ascii="Arial" w:hAnsi="Arial" w:cs="Arial"/>
          <w:sz w:val="20"/>
        </w:rPr>
        <w:t xml:space="preserve"> and the </w:t>
      </w:r>
      <w:r w:rsidRPr="00DF6E73">
        <w:rPr>
          <w:rStyle w:val="Strong"/>
          <w:rFonts w:ascii="Arial" w:hAnsi="Arial" w:cs="Arial"/>
          <w:b w:val="0"/>
          <w:bCs w:val="0"/>
          <w:sz w:val="20"/>
        </w:rPr>
        <w:t>highest FDI</w:t>
      </w:r>
      <w:r w:rsidR="00C131C6" w:rsidRPr="00DF6E73">
        <w:rPr>
          <w:rStyle w:val="Strong"/>
          <w:rFonts w:ascii="Arial" w:hAnsi="Arial" w:cs="Arial"/>
          <w:sz w:val="20"/>
        </w:rPr>
        <w:t xml:space="preserve"> </w:t>
      </w:r>
      <w:r w:rsidR="00C131C6" w:rsidRPr="00DF6E73">
        <w:rPr>
          <w:rStyle w:val="Strong"/>
          <w:rFonts w:ascii="Arial" w:hAnsi="Arial" w:cs="Arial"/>
          <w:b w:val="0"/>
          <w:bCs w:val="0"/>
          <w:sz w:val="20"/>
        </w:rPr>
        <w:t>(38.94±2.80)</w:t>
      </w:r>
      <w:r w:rsidRPr="00DF6E73">
        <w:rPr>
          <w:rFonts w:ascii="Arial" w:hAnsi="Arial" w:cs="Arial"/>
          <w:sz w:val="20"/>
        </w:rPr>
        <w:t xml:space="preserve">, and differed significantly from all other treatments. </w:t>
      </w:r>
      <w:r w:rsidRPr="00DF6E73">
        <w:rPr>
          <w:rStyle w:val="Strong"/>
          <w:rFonts w:ascii="Arial" w:hAnsi="Arial" w:cs="Arial"/>
          <w:b w:val="0"/>
          <w:bCs w:val="0"/>
          <w:sz w:val="20"/>
        </w:rPr>
        <w:t>ESF-1</w:t>
      </w:r>
      <w:r w:rsidRPr="00DF6E73">
        <w:rPr>
          <w:rFonts w:ascii="Arial" w:hAnsi="Arial" w:cs="Arial"/>
          <w:sz w:val="20"/>
        </w:rPr>
        <w:t xml:space="preserve"> and </w:t>
      </w:r>
      <w:r w:rsidRPr="00DF6E73">
        <w:rPr>
          <w:rStyle w:val="Strong"/>
          <w:rFonts w:ascii="Arial" w:hAnsi="Arial" w:cs="Arial"/>
          <w:b w:val="0"/>
          <w:bCs w:val="0"/>
          <w:sz w:val="20"/>
        </w:rPr>
        <w:t>ESF-7</w:t>
      </w:r>
      <w:r w:rsidRPr="00DF6E73">
        <w:rPr>
          <w:rFonts w:ascii="Arial" w:hAnsi="Arial" w:cs="Arial"/>
          <w:sz w:val="20"/>
        </w:rPr>
        <w:t xml:space="preserve"> exhibited moderate reductions in ECI and intermediate FDI values. In contrast, </w:t>
      </w:r>
      <w:r w:rsidRPr="00DF6E73">
        <w:rPr>
          <w:rStyle w:val="Strong"/>
          <w:rFonts w:ascii="Arial" w:hAnsi="Arial" w:cs="Arial"/>
          <w:b w:val="0"/>
          <w:bCs w:val="0"/>
          <w:sz w:val="20"/>
        </w:rPr>
        <w:t>ESF-4</w:t>
      </w:r>
      <w:r w:rsidRPr="00DF6E73">
        <w:rPr>
          <w:rStyle w:val="Strong"/>
          <w:rFonts w:ascii="Arial" w:hAnsi="Arial" w:cs="Arial"/>
          <w:sz w:val="20"/>
        </w:rPr>
        <w:t xml:space="preserve"> </w:t>
      </w:r>
      <w:r w:rsidRPr="00DF6E73">
        <w:rPr>
          <w:rStyle w:val="Strong"/>
          <w:rFonts w:ascii="Arial" w:hAnsi="Arial" w:cs="Arial"/>
          <w:b w:val="0"/>
          <w:bCs w:val="0"/>
          <w:sz w:val="20"/>
        </w:rPr>
        <w:t>and ESF-5</w:t>
      </w:r>
      <w:r w:rsidRPr="00DF6E73">
        <w:rPr>
          <w:rFonts w:ascii="Arial" w:hAnsi="Arial" w:cs="Arial"/>
          <w:sz w:val="20"/>
        </w:rPr>
        <w:t xml:space="preserve"> showed comparatively higher ECI</w:t>
      </w:r>
      <w:r w:rsidR="00BC0FE9" w:rsidRPr="00DF6E73">
        <w:rPr>
          <w:rFonts w:ascii="Arial" w:hAnsi="Arial" w:cs="Arial"/>
          <w:sz w:val="20"/>
        </w:rPr>
        <w:t xml:space="preserve"> </w:t>
      </w:r>
      <w:r w:rsidR="00BC0FE9" w:rsidRPr="00DF6E73">
        <w:rPr>
          <w:rStyle w:val="Strong"/>
          <w:rFonts w:ascii="Arial" w:hAnsi="Arial" w:cs="Arial"/>
          <w:b w:val="0"/>
          <w:bCs w:val="0"/>
          <w:sz w:val="20"/>
        </w:rPr>
        <w:t>(13.26±0.22; 13.40±0.71 respectively)</w:t>
      </w:r>
      <w:r w:rsidRPr="00DF6E73">
        <w:rPr>
          <w:rFonts w:ascii="Arial" w:hAnsi="Arial" w:cs="Arial"/>
          <w:sz w:val="20"/>
        </w:rPr>
        <w:t xml:space="preserve"> and lower FDI </w:t>
      </w:r>
      <w:r w:rsidR="00BC0FE9" w:rsidRPr="00DF6E73">
        <w:rPr>
          <w:rStyle w:val="Strong"/>
          <w:rFonts w:ascii="Arial" w:hAnsi="Arial" w:cs="Arial"/>
          <w:b w:val="0"/>
          <w:bCs w:val="0"/>
          <w:sz w:val="20"/>
        </w:rPr>
        <w:t>(</w:t>
      </w:r>
      <w:r w:rsidR="00054DEA" w:rsidRPr="00DF6E73">
        <w:rPr>
          <w:rStyle w:val="Strong"/>
          <w:rFonts w:ascii="Arial" w:hAnsi="Arial" w:cs="Arial"/>
          <w:b w:val="0"/>
          <w:bCs w:val="0"/>
          <w:sz w:val="20"/>
        </w:rPr>
        <w:t>6.63</w:t>
      </w:r>
      <w:r w:rsidR="00BC0FE9" w:rsidRPr="00DF6E73">
        <w:rPr>
          <w:rStyle w:val="Strong"/>
          <w:rFonts w:ascii="Arial" w:hAnsi="Arial" w:cs="Arial"/>
          <w:b w:val="0"/>
          <w:bCs w:val="0"/>
          <w:sz w:val="20"/>
        </w:rPr>
        <w:t>±</w:t>
      </w:r>
      <w:r w:rsidR="00054DEA" w:rsidRPr="00DF6E73">
        <w:rPr>
          <w:rStyle w:val="Strong"/>
          <w:rFonts w:ascii="Arial" w:hAnsi="Arial" w:cs="Arial"/>
          <w:b w:val="0"/>
          <w:bCs w:val="0"/>
          <w:sz w:val="20"/>
        </w:rPr>
        <w:t>1.03</w:t>
      </w:r>
      <w:r w:rsidR="00BC0FE9" w:rsidRPr="00DF6E73">
        <w:rPr>
          <w:rStyle w:val="Strong"/>
          <w:rFonts w:ascii="Arial" w:hAnsi="Arial" w:cs="Arial"/>
          <w:b w:val="0"/>
          <w:bCs w:val="0"/>
          <w:sz w:val="20"/>
        </w:rPr>
        <w:t xml:space="preserve">; </w:t>
      </w:r>
      <w:r w:rsidR="00054DEA" w:rsidRPr="00DF6E73">
        <w:rPr>
          <w:rStyle w:val="Strong"/>
          <w:rFonts w:ascii="Arial" w:hAnsi="Arial" w:cs="Arial"/>
          <w:b w:val="0"/>
          <w:bCs w:val="0"/>
          <w:sz w:val="20"/>
        </w:rPr>
        <w:t>6.</w:t>
      </w:r>
      <w:r w:rsidR="00BC0FE9" w:rsidRPr="00DF6E73">
        <w:rPr>
          <w:rStyle w:val="Strong"/>
          <w:rFonts w:ascii="Arial" w:hAnsi="Arial" w:cs="Arial"/>
          <w:b w:val="0"/>
          <w:bCs w:val="0"/>
          <w:sz w:val="20"/>
        </w:rPr>
        <w:t>0</w:t>
      </w:r>
      <w:r w:rsidR="00054DEA" w:rsidRPr="00DF6E73">
        <w:rPr>
          <w:rStyle w:val="Strong"/>
          <w:rFonts w:ascii="Arial" w:hAnsi="Arial" w:cs="Arial"/>
          <w:b w:val="0"/>
          <w:bCs w:val="0"/>
          <w:sz w:val="20"/>
        </w:rPr>
        <w:t>7</w:t>
      </w:r>
      <w:r w:rsidR="00BC0FE9" w:rsidRPr="00DF6E73">
        <w:rPr>
          <w:rStyle w:val="Strong"/>
          <w:rFonts w:ascii="Arial" w:hAnsi="Arial" w:cs="Arial"/>
          <w:b w:val="0"/>
          <w:bCs w:val="0"/>
          <w:sz w:val="20"/>
        </w:rPr>
        <w:t>±</w:t>
      </w:r>
      <w:r w:rsidR="00054DEA" w:rsidRPr="00DF6E73">
        <w:rPr>
          <w:rStyle w:val="Strong"/>
          <w:rFonts w:ascii="Arial" w:hAnsi="Arial" w:cs="Arial"/>
          <w:b w:val="0"/>
          <w:bCs w:val="0"/>
          <w:sz w:val="20"/>
        </w:rPr>
        <w:t>1.03</w:t>
      </w:r>
      <w:r w:rsidR="00BC0FE9" w:rsidRPr="00DF6E73">
        <w:rPr>
          <w:rStyle w:val="Strong"/>
          <w:rFonts w:ascii="Arial" w:hAnsi="Arial" w:cs="Arial"/>
          <w:b w:val="0"/>
          <w:bCs w:val="0"/>
          <w:sz w:val="20"/>
        </w:rPr>
        <w:t xml:space="preserve"> respectively)</w:t>
      </w:r>
      <w:r w:rsidRPr="00DF6E73">
        <w:rPr>
          <w:rFonts w:ascii="Arial" w:hAnsi="Arial" w:cs="Arial"/>
          <w:sz w:val="20"/>
        </w:rPr>
        <w:t xml:space="preserve"> which were statistically comparable to the control</w:t>
      </w:r>
      <w:r w:rsidR="00643CE3">
        <w:rPr>
          <w:rFonts w:ascii="Arial" w:hAnsi="Arial" w:cs="Arial"/>
          <w:sz w:val="20"/>
        </w:rPr>
        <w:t xml:space="preserve"> </w:t>
      </w:r>
      <w:r w:rsidR="00643CE3" w:rsidRPr="00DF6E73">
        <w:rPr>
          <w:rFonts w:ascii="Arial" w:hAnsi="Arial" w:cs="Arial"/>
          <w:sz w:val="20"/>
        </w:rPr>
        <w:t>(</w:t>
      </w:r>
      <w:r w:rsidR="00643CE3">
        <w:rPr>
          <w:rFonts w:ascii="Arial" w:hAnsi="Arial" w:cs="Arial"/>
          <w:sz w:val="20"/>
        </w:rPr>
        <w:t>Fig.</w:t>
      </w:r>
      <w:r w:rsidR="00643CE3" w:rsidRPr="00DF6E73">
        <w:rPr>
          <w:rFonts w:ascii="Arial" w:hAnsi="Arial" w:cs="Arial"/>
          <w:sz w:val="20"/>
        </w:rPr>
        <w:t xml:space="preserve"> 3)</w:t>
      </w:r>
      <w:r w:rsidR="00643CE3">
        <w:rPr>
          <w:rFonts w:ascii="Arial" w:hAnsi="Arial" w:cs="Arial"/>
          <w:sz w:val="20"/>
        </w:rPr>
        <w:t>.</w:t>
      </w:r>
      <w:r w:rsidRPr="00DF6E73">
        <w:rPr>
          <w:rFonts w:ascii="Arial" w:hAnsi="Arial" w:cs="Arial"/>
          <w:sz w:val="20"/>
        </w:rPr>
        <w:t>The remaining isolates produced intermediate responses for both parameters.</w:t>
      </w:r>
    </w:p>
    <w:p w14:paraId="4E75ADFE" w14:textId="77777777" w:rsidR="00CE6F3D" w:rsidRPr="00DF6E73" w:rsidRDefault="00CE6F3D" w:rsidP="00CE6F3D">
      <w:pPr>
        <w:jc w:val="both"/>
        <w:rPr>
          <w:rFonts w:ascii="Arial" w:hAnsi="Arial" w:cs="Arial"/>
          <w:sz w:val="20"/>
        </w:rPr>
      </w:pPr>
      <w:r w:rsidRPr="00DF6E73">
        <w:rPr>
          <w:rFonts w:ascii="Arial" w:hAnsi="Arial" w:cs="Arial"/>
          <w:b/>
          <w:bCs/>
          <w:sz w:val="20"/>
        </w:rPr>
        <w:t>3.4 Effect of maize-derived fungal</w:t>
      </w:r>
      <w:r w:rsidRPr="00DF6E73">
        <w:rPr>
          <w:rFonts w:ascii="Arial" w:hAnsi="Arial" w:cs="Arial"/>
          <w:sz w:val="20"/>
        </w:rPr>
        <w:t xml:space="preserve"> </w:t>
      </w:r>
      <w:r w:rsidRPr="00DF6E73">
        <w:rPr>
          <w:rFonts w:ascii="Arial" w:hAnsi="Arial" w:cs="Arial"/>
          <w:b/>
          <w:bCs/>
          <w:sz w:val="20"/>
        </w:rPr>
        <w:t>endophytes on larval and pupal developmental periods</w:t>
      </w:r>
      <w:r w:rsidRPr="00DF6E73">
        <w:rPr>
          <w:rFonts w:ascii="Arial" w:hAnsi="Arial" w:cs="Arial"/>
          <w:sz w:val="20"/>
        </w:rPr>
        <w:t xml:space="preserve"> Larval and pupal developmental periods of </w:t>
      </w:r>
      <w:r w:rsidRPr="00DF6E73">
        <w:rPr>
          <w:rStyle w:val="Emphasis"/>
          <w:rFonts w:ascii="Arial" w:hAnsi="Arial" w:cs="Arial"/>
          <w:sz w:val="20"/>
        </w:rPr>
        <w:t xml:space="preserve">S. </w:t>
      </w:r>
      <w:proofErr w:type="spellStart"/>
      <w:r w:rsidRPr="00DF6E73">
        <w:rPr>
          <w:rStyle w:val="Emphasis"/>
          <w:rFonts w:ascii="Arial" w:hAnsi="Arial" w:cs="Arial"/>
          <w:sz w:val="20"/>
        </w:rPr>
        <w:t>frugiperda</w:t>
      </w:r>
      <w:proofErr w:type="spellEnd"/>
      <w:r w:rsidRPr="00DF6E73">
        <w:rPr>
          <w:rFonts w:ascii="Arial" w:hAnsi="Arial" w:cs="Arial"/>
          <w:sz w:val="20"/>
        </w:rPr>
        <w:t xml:space="preserve"> were significantly affected by endophytic fungal treatments (larval period: </w:t>
      </w:r>
      <w:r w:rsidRPr="00DF6E73">
        <w:rPr>
          <w:rStyle w:val="Emphasis"/>
          <w:rFonts w:ascii="Arial" w:hAnsi="Arial" w:cs="Arial"/>
          <w:sz w:val="20"/>
        </w:rPr>
        <w:t>F</w:t>
      </w:r>
      <w:r w:rsidRPr="00DF6E73">
        <w:rPr>
          <w:rFonts w:ascii="Arial" w:hAnsi="Arial" w:cs="Arial"/>
          <w:sz w:val="20"/>
        </w:rPr>
        <w:t xml:space="preserve"> = 3.27; df = 8; </w:t>
      </w:r>
      <w:r w:rsidRPr="00DF6E73">
        <w:rPr>
          <w:rStyle w:val="Emphasis"/>
          <w:rFonts w:ascii="Arial" w:hAnsi="Arial" w:cs="Arial"/>
          <w:sz w:val="20"/>
        </w:rPr>
        <w:t>p</w:t>
      </w:r>
      <w:r w:rsidRPr="00DF6E73">
        <w:rPr>
          <w:rFonts w:ascii="Arial" w:hAnsi="Arial" w:cs="Arial"/>
          <w:sz w:val="20"/>
        </w:rPr>
        <w:t xml:space="preserve"> = 0.01; pupal period: </w:t>
      </w:r>
      <w:r w:rsidRPr="00DF6E73">
        <w:rPr>
          <w:rStyle w:val="Emphasis"/>
          <w:rFonts w:ascii="Arial" w:hAnsi="Arial" w:cs="Arial"/>
          <w:sz w:val="20"/>
        </w:rPr>
        <w:t>F</w:t>
      </w:r>
      <w:r w:rsidRPr="00DF6E73">
        <w:rPr>
          <w:rFonts w:ascii="Arial" w:hAnsi="Arial" w:cs="Arial"/>
          <w:sz w:val="20"/>
        </w:rPr>
        <w:t xml:space="preserve"> = 8.62; df = 8; </w:t>
      </w:r>
      <w:r w:rsidRPr="00DF6E73">
        <w:rPr>
          <w:rStyle w:val="Emphasis"/>
          <w:rFonts w:ascii="Arial" w:hAnsi="Arial" w:cs="Arial"/>
          <w:sz w:val="20"/>
        </w:rPr>
        <w:t>p</w:t>
      </w:r>
      <w:r w:rsidRPr="00DF6E73">
        <w:rPr>
          <w:rFonts w:ascii="Arial" w:hAnsi="Arial" w:cs="Arial"/>
          <w:sz w:val="20"/>
        </w:rPr>
        <w:t xml:space="preserve"> &lt; 0.05). Among all treatments, </w:t>
      </w:r>
      <w:r w:rsidRPr="00DF6E73">
        <w:rPr>
          <w:rStyle w:val="Strong"/>
          <w:rFonts w:ascii="Arial" w:hAnsi="Arial" w:cs="Arial"/>
          <w:b w:val="0"/>
          <w:bCs w:val="0"/>
          <w:sz w:val="20"/>
        </w:rPr>
        <w:t>ESF-8</w:t>
      </w:r>
      <w:r w:rsidRPr="00DF6E73">
        <w:rPr>
          <w:rFonts w:ascii="Arial" w:hAnsi="Arial" w:cs="Arial"/>
          <w:sz w:val="20"/>
        </w:rPr>
        <w:t xml:space="preserve"> recorded the longest larval </w:t>
      </w:r>
      <w:r w:rsidRPr="00DF6E73">
        <w:rPr>
          <w:rStyle w:val="Strong"/>
          <w:rFonts w:ascii="Arial" w:hAnsi="Arial" w:cs="Arial"/>
          <w:b w:val="0"/>
          <w:bCs w:val="0"/>
          <w:sz w:val="20"/>
        </w:rPr>
        <w:t>(17.13±1.18)</w:t>
      </w:r>
      <w:r w:rsidRPr="00DF6E73">
        <w:rPr>
          <w:rFonts w:ascii="Arial" w:hAnsi="Arial" w:cs="Arial"/>
          <w:sz w:val="20"/>
        </w:rPr>
        <w:t xml:space="preserve"> and pupal durations </w:t>
      </w:r>
      <w:r w:rsidRPr="00DF6E73">
        <w:rPr>
          <w:rStyle w:val="Strong"/>
          <w:rFonts w:ascii="Arial" w:hAnsi="Arial" w:cs="Arial"/>
          <w:b w:val="0"/>
          <w:bCs w:val="0"/>
          <w:sz w:val="20"/>
        </w:rPr>
        <w:t xml:space="preserve">(8.60±0.49) </w:t>
      </w:r>
      <w:r w:rsidRPr="00DF6E73">
        <w:rPr>
          <w:rFonts w:ascii="Arial" w:hAnsi="Arial" w:cs="Arial"/>
          <w:sz w:val="20"/>
        </w:rPr>
        <w:t xml:space="preserve">and differed significantly from the remaining isolates. </w:t>
      </w:r>
      <w:r w:rsidRPr="00DF6E73">
        <w:rPr>
          <w:rStyle w:val="Strong"/>
          <w:rFonts w:ascii="Arial" w:hAnsi="Arial" w:cs="Arial"/>
          <w:b w:val="0"/>
          <w:bCs w:val="0"/>
          <w:sz w:val="20"/>
        </w:rPr>
        <w:t>ESF-1, ESF-3, ESF-4, and ESF-7</w:t>
      </w:r>
      <w:r w:rsidRPr="00DF6E73">
        <w:rPr>
          <w:rFonts w:ascii="Arial" w:hAnsi="Arial" w:cs="Arial"/>
          <w:sz w:val="20"/>
        </w:rPr>
        <w:t xml:space="preserve"> also showed extended larval </w:t>
      </w:r>
      <w:r w:rsidRPr="00DF6E73">
        <w:rPr>
          <w:rStyle w:val="Strong"/>
          <w:rFonts w:ascii="Arial" w:hAnsi="Arial" w:cs="Arial"/>
          <w:b w:val="0"/>
          <w:bCs w:val="0"/>
          <w:sz w:val="20"/>
        </w:rPr>
        <w:t>(14.26±0.75, 13.83±0.49, 13.56±1.41 and 13.83±0.80 respectively)</w:t>
      </w:r>
      <w:r w:rsidRPr="00DF6E73">
        <w:rPr>
          <w:rFonts w:ascii="Arial" w:hAnsi="Arial" w:cs="Arial"/>
          <w:sz w:val="20"/>
        </w:rPr>
        <w:t xml:space="preserve"> and pupal periods </w:t>
      </w:r>
      <w:r w:rsidRPr="00DF6E73">
        <w:rPr>
          <w:rStyle w:val="Strong"/>
          <w:rFonts w:ascii="Arial" w:hAnsi="Arial" w:cs="Arial"/>
          <w:b w:val="0"/>
          <w:bCs w:val="0"/>
          <w:sz w:val="20"/>
        </w:rPr>
        <w:t>(7.30±0.61, 6.73±0.26, 7.30±0.30 and 6.56±0.29 respectively)</w:t>
      </w:r>
      <w:r w:rsidRPr="00DF6E73">
        <w:rPr>
          <w:rFonts w:ascii="Arial" w:hAnsi="Arial" w:cs="Arial"/>
          <w:sz w:val="20"/>
        </w:rPr>
        <w:t xml:space="preserve"> but were statistically inferior to ESF-8. In contrast, </w:t>
      </w:r>
      <w:r w:rsidRPr="00DF6E73">
        <w:rPr>
          <w:rStyle w:val="Strong"/>
          <w:rFonts w:ascii="Arial" w:hAnsi="Arial" w:cs="Arial"/>
          <w:b w:val="0"/>
          <w:bCs w:val="0"/>
          <w:sz w:val="20"/>
        </w:rPr>
        <w:t>ESF-5</w:t>
      </w:r>
      <w:r w:rsidRPr="00DF6E73">
        <w:rPr>
          <w:rStyle w:val="Strong"/>
          <w:rFonts w:ascii="Arial" w:hAnsi="Arial" w:cs="Arial"/>
          <w:sz w:val="20"/>
        </w:rPr>
        <w:t xml:space="preserve"> </w:t>
      </w:r>
      <w:r w:rsidRPr="00DF6E73">
        <w:rPr>
          <w:rStyle w:val="Strong"/>
          <w:rFonts w:ascii="Arial" w:hAnsi="Arial" w:cs="Arial"/>
          <w:b w:val="0"/>
          <w:bCs w:val="0"/>
          <w:sz w:val="20"/>
        </w:rPr>
        <w:t>(11.33±0.86 and 6.33±0.08 respectively)</w:t>
      </w:r>
      <w:r w:rsidRPr="00DF6E73">
        <w:rPr>
          <w:rFonts w:ascii="Arial" w:hAnsi="Arial" w:cs="Arial"/>
          <w:sz w:val="20"/>
        </w:rPr>
        <w:t xml:space="preserve"> </w:t>
      </w:r>
      <w:r w:rsidRPr="00DF6E73">
        <w:rPr>
          <w:rStyle w:val="Strong"/>
          <w:rFonts w:ascii="Arial" w:hAnsi="Arial" w:cs="Arial"/>
          <w:b w:val="0"/>
          <w:bCs w:val="0"/>
          <w:sz w:val="20"/>
        </w:rPr>
        <w:t>and ESF-6</w:t>
      </w:r>
      <w:r w:rsidRPr="00DF6E73">
        <w:rPr>
          <w:rStyle w:val="Strong"/>
          <w:rFonts w:ascii="Arial" w:hAnsi="Arial" w:cs="Arial"/>
          <w:sz w:val="20"/>
        </w:rPr>
        <w:t xml:space="preserve"> </w:t>
      </w:r>
      <w:r w:rsidRPr="00DF6E73">
        <w:rPr>
          <w:rStyle w:val="Strong"/>
          <w:rFonts w:ascii="Arial" w:hAnsi="Arial" w:cs="Arial"/>
          <w:b w:val="0"/>
          <w:bCs w:val="0"/>
          <w:sz w:val="20"/>
        </w:rPr>
        <w:t>(12.06±1.35 and 7.30±0.35 respectively)</w:t>
      </w:r>
      <w:r w:rsidRPr="00DF6E73">
        <w:rPr>
          <w:rFonts w:ascii="Arial" w:hAnsi="Arial" w:cs="Arial"/>
          <w:sz w:val="20"/>
        </w:rPr>
        <w:t xml:space="preserve"> exhibited shorter developmental durations that were comparable to the control </w:t>
      </w:r>
      <w:r w:rsidRPr="00DF6E73">
        <w:rPr>
          <w:rStyle w:val="Strong"/>
          <w:rFonts w:ascii="Arial" w:hAnsi="Arial" w:cs="Arial"/>
          <w:b w:val="0"/>
          <w:bCs w:val="0"/>
          <w:sz w:val="20"/>
        </w:rPr>
        <w:t>(13.76±0.31 and 5.81±0.12 respectively)</w:t>
      </w:r>
      <w:r w:rsidRPr="00DF6E73">
        <w:rPr>
          <w:rFonts w:ascii="Arial" w:hAnsi="Arial" w:cs="Arial"/>
          <w:sz w:val="20"/>
        </w:rPr>
        <w:t>. The remaining isolates produced intermediate effects on both larval and pupal developmental periods, indicating isolate-specific variation in developmental responses</w:t>
      </w:r>
      <w:r w:rsidR="00643CE3">
        <w:rPr>
          <w:rFonts w:ascii="Arial" w:hAnsi="Arial" w:cs="Arial"/>
          <w:sz w:val="20"/>
        </w:rPr>
        <w:t xml:space="preserve"> </w:t>
      </w:r>
      <w:r w:rsidR="00643CE3" w:rsidRPr="00DF6E73">
        <w:rPr>
          <w:rFonts w:ascii="Arial" w:hAnsi="Arial" w:cs="Arial"/>
          <w:sz w:val="20"/>
        </w:rPr>
        <w:t>(</w:t>
      </w:r>
      <w:r w:rsidR="00643CE3">
        <w:rPr>
          <w:rFonts w:ascii="Arial" w:hAnsi="Arial" w:cs="Arial"/>
          <w:sz w:val="20"/>
        </w:rPr>
        <w:t>Fig.</w:t>
      </w:r>
      <w:r w:rsidR="00643CE3" w:rsidRPr="00DF6E73">
        <w:rPr>
          <w:rFonts w:ascii="Arial" w:hAnsi="Arial" w:cs="Arial"/>
          <w:sz w:val="20"/>
        </w:rPr>
        <w:t xml:space="preserve"> 4)</w:t>
      </w:r>
      <w:r w:rsidRPr="00DF6E73">
        <w:rPr>
          <w:rFonts w:ascii="Arial" w:hAnsi="Arial" w:cs="Arial"/>
          <w:sz w:val="20"/>
        </w:rPr>
        <w:t>.</w:t>
      </w:r>
    </w:p>
    <w:p w14:paraId="13A0C36A" w14:textId="77777777" w:rsidR="00D42204" w:rsidRPr="00DF6E73" w:rsidRDefault="00CE6F3D" w:rsidP="00A45F41">
      <w:pPr>
        <w:jc w:val="both"/>
        <w:rPr>
          <w:rFonts w:ascii="Arial" w:hAnsi="Arial" w:cs="Arial"/>
          <w:sz w:val="20"/>
        </w:rPr>
      </w:pPr>
      <w:r w:rsidRPr="00DF6E73">
        <w:rPr>
          <w:rFonts w:ascii="Arial" w:hAnsi="Arial" w:cs="Arial"/>
          <w:b/>
          <w:bCs/>
          <w:sz w:val="20"/>
        </w:rPr>
        <w:t xml:space="preserve">3.5 </w:t>
      </w:r>
      <w:r w:rsidR="00D42204" w:rsidRPr="00DF6E73">
        <w:rPr>
          <w:rFonts w:ascii="Arial" w:hAnsi="Arial" w:cs="Arial"/>
          <w:b/>
          <w:bCs/>
          <w:sz w:val="20"/>
        </w:rPr>
        <w:t xml:space="preserve">Effect </w:t>
      </w:r>
      <w:r w:rsidRPr="00DF6E73">
        <w:rPr>
          <w:rFonts w:ascii="Arial" w:hAnsi="Arial" w:cs="Arial"/>
          <w:b/>
          <w:bCs/>
          <w:sz w:val="20"/>
        </w:rPr>
        <w:t>of maize-derived fungal</w:t>
      </w:r>
      <w:r w:rsidRPr="00DF6E73">
        <w:rPr>
          <w:rFonts w:ascii="Arial" w:hAnsi="Arial" w:cs="Arial"/>
          <w:sz w:val="20"/>
        </w:rPr>
        <w:t xml:space="preserve"> </w:t>
      </w:r>
      <w:r w:rsidRPr="00DF6E73">
        <w:rPr>
          <w:rFonts w:ascii="Arial" w:hAnsi="Arial" w:cs="Arial"/>
          <w:b/>
          <w:bCs/>
          <w:sz w:val="20"/>
        </w:rPr>
        <w:t xml:space="preserve">endophytes </w:t>
      </w:r>
      <w:r w:rsidR="00D42204" w:rsidRPr="00DF6E73">
        <w:rPr>
          <w:rFonts w:ascii="Arial" w:hAnsi="Arial" w:cs="Arial"/>
          <w:b/>
          <w:bCs/>
          <w:sz w:val="20"/>
        </w:rPr>
        <w:t>on pupation and adult emergence</w:t>
      </w:r>
      <w:r w:rsidR="00351D3B" w:rsidRPr="00DF6E73">
        <w:rPr>
          <w:rFonts w:ascii="Arial" w:hAnsi="Arial" w:cs="Arial"/>
          <w:sz w:val="20"/>
        </w:rPr>
        <w:t xml:space="preserve"> </w:t>
      </w:r>
    </w:p>
    <w:p w14:paraId="197580B1" w14:textId="77777777" w:rsidR="00CC5B19" w:rsidRDefault="00CC5B19" w:rsidP="00A45F41">
      <w:pPr>
        <w:jc w:val="both"/>
        <w:rPr>
          <w:rFonts w:ascii="Arial" w:hAnsi="Arial" w:cs="Arial"/>
          <w:sz w:val="20"/>
        </w:rPr>
      </w:pPr>
      <w:r w:rsidRPr="00DF6E73">
        <w:rPr>
          <w:rFonts w:ascii="Arial" w:hAnsi="Arial" w:cs="Arial"/>
          <w:sz w:val="20"/>
        </w:rPr>
        <w:t xml:space="preserve">Pupation and adult emergence of </w:t>
      </w:r>
      <w:r w:rsidRPr="00DF6E73">
        <w:rPr>
          <w:rStyle w:val="Emphasis"/>
          <w:rFonts w:ascii="Arial" w:hAnsi="Arial" w:cs="Arial"/>
          <w:sz w:val="20"/>
        </w:rPr>
        <w:t>S</w:t>
      </w:r>
      <w:r w:rsidR="00AC1FB8" w:rsidRPr="00DF6E73">
        <w:rPr>
          <w:rStyle w:val="Emphasis"/>
          <w:rFonts w:ascii="Arial" w:hAnsi="Arial" w:cs="Arial"/>
          <w:sz w:val="20"/>
        </w:rPr>
        <w:t>.</w:t>
      </w:r>
      <w:r w:rsidRPr="00DF6E73">
        <w:rPr>
          <w:rStyle w:val="Emphasis"/>
          <w:rFonts w:ascii="Arial" w:hAnsi="Arial" w:cs="Arial"/>
          <w:sz w:val="20"/>
        </w:rPr>
        <w:t xml:space="preserve"> </w:t>
      </w:r>
      <w:proofErr w:type="spellStart"/>
      <w:r w:rsidRPr="00DF6E73">
        <w:rPr>
          <w:rStyle w:val="Emphasis"/>
          <w:rFonts w:ascii="Arial" w:hAnsi="Arial" w:cs="Arial"/>
          <w:sz w:val="20"/>
        </w:rPr>
        <w:t>frugiperda</w:t>
      </w:r>
      <w:proofErr w:type="spellEnd"/>
      <w:r w:rsidRPr="00DF6E73">
        <w:rPr>
          <w:rFonts w:ascii="Arial" w:hAnsi="Arial" w:cs="Arial"/>
          <w:sz w:val="20"/>
        </w:rPr>
        <w:t xml:space="preserve"> were significantly influenced by endophytic fungal treatments (pupation: </w:t>
      </w:r>
      <w:r w:rsidRPr="00DF6E73">
        <w:rPr>
          <w:rStyle w:val="Emphasis"/>
          <w:rFonts w:ascii="Arial" w:hAnsi="Arial" w:cs="Arial"/>
          <w:sz w:val="20"/>
        </w:rPr>
        <w:t>F</w:t>
      </w:r>
      <w:r w:rsidR="00A45F41" w:rsidRPr="00DF6E73">
        <w:rPr>
          <w:rFonts w:ascii="Arial" w:hAnsi="Arial" w:cs="Arial"/>
          <w:sz w:val="20"/>
        </w:rPr>
        <w:t xml:space="preserve"> = 4.82</w:t>
      </w:r>
      <w:r w:rsidRPr="00DF6E73">
        <w:rPr>
          <w:rFonts w:ascii="Arial" w:hAnsi="Arial" w:cs="Arial"/>
          <w:sz w:val="20"/>
        </w:rPr>
        <w:t xml:space="preserve">; </w:t>
      </w:r>
      <w:r w:rsidR="008D5122" w:rsidRPr="00DF6E73">
        <w:rPr>
          <w:rFonts w:ascii="Arial" w:hAnsi="Arial" w:cs="Arial"/>
          <w:sz w:val="20"/>
        </w:rPr>
        <w:t xml:space="preserve">df = 8; </w:t>
      </w:r>
      <w:r w:rsidR="008D5122" w:rsidRPr="00DF6E73">
        <w:rPr>
          <w:rStyle w:val="Emphasis"/>
          <w:rFonts w:ascii="Arial" w:hAnsi="Arial" w:cs="Arial"/>
          <w:sz w:val="20"/>
        </w:rPr>
        <w:t>p</w:t>
      </w:r>
      <w:r w:rsidR="008D5122" w:rsidRPr="00DF6E73">
        <w:rPr>
          <w:rFonts w:ascii="Arial" w:hAnsi="Arial" w:cs="Arial"/>
          <w:sz w:val="20"/>
        </w:rPr>
        <w:t xml:space="preserve"> </w:t>
      </w:r>
      <w:r w:rsidR="00A45F41" w:rsidRPr="00DF6E73">
        <w:rPr>
          <w:rFonts w:ascii="Arial" w:hAnsi="Arial" w:cs="Arial"/>
          <w:sz w:val="20"/>
        </w:rPr>
        <w:t>=</w:t>
      </w:r>
      <w:r w:rsidR="008D5122" w:rsidRPr="00DF6E73">
        <w:rPr>
          <w:rFonts w:ascii="Arial" w:hAnsi="Arial" w:cs="Arial"/>
          <w:sz w:val="20"/>
        </w:rPr>
        <w:t xml:space="preserve"> 0.0</w:t>
      </w:r>
      <w:r w:rsidR="00A45F41" w:rsidRPr="00DF6E73">
        <w:rPr>
          <w:rFonts w:ascii="Arial" w:hAnsi="Arial" w:cs="Arial"/>
          <w:sz w:val="20"/>
        </w:rPr>
        <w:t>03</w:t>
      </w:r>
      <w:r w:rsidRPr="00DF6E73">
        <w:rPr>
          <w:rFonts w:ascii="Arial" w:hAnsi="Arial" w:cs="Arial"/>
          <w:sz w:val="20"/>
        </w:rPr>
        <w:t xml:space="preserve">; adult emergence: </w:t>
      </w:r>
      <w:r w:rsidRPr="00DF6E73">
        <w:rPr>
          <w:rStyle w:val="Emphasis"/>
          <w:rFonts w:ascii="Arial" w:hAnsi="Arial" w:cs="Arial"/>
          <w:sz w:val="20"/>
        </w:rPr>
        <w:t>F</w:t>
      </w:r>
      <w:r w:rsidR="00A45F41" w:rsidRPr="00DF6E73">
        <w:rPr>
          <w:rFonts w:ascii="Arial" w:hAnsi="Arial" w:cs="Arial"/>
          <w:sz w:val="20"/>
        </w:rPr>
        <w:t xml:space="preserve"> = 28.13</w:t>
      </w:r>
      <w:r w:rsidRPr="00DF6E73">
        <w:rPr>
          <w:rFonts w:ascii="Arial" w:hAnsi="Arial" w:cs="Arial"/>
          <w:sz w:val="20"/>
        </w:rPr>
        <w:t xml:space="preserve">; </w:t>
      </w:r>
      <w:r w:rsidR="008D5122" w:rsidRPr="00DF6E73">
        <w:rPr>
          <w:rFonts w:ascii="Arial" w:hAnsi="Arial" w:cs="Arial"/>
          <w:sz w:val="20"/>
        </w:rPr>
        <w:t xml:space="preserve">df = 8; </w:t>
      </w:r>
      <w:r w:rsidR="008D5122" w:rsidRPr="00DF6E73">
        <w:rPr>
          <w:rStyle w:val="Emphasis"/>
          <w:rFonts w:ascii="Arial" w:hAnsi="Arial" w:cs="Arial"/>
          <w:sz w:val="20"/>
        </w:rPr>
        <w:t>p</w:t>
      </w:r>
      <w:r w:rsidR="008D5122" w:rsidRPr="00DF6E73">
        <w:rPr>
          <w:rFonts w:ascii="Arial" w:hAnsi="Arial" w:cs="Arial"/>
          <w:sz w:val="20"/>
        </w:rPr>
        <w:t xml:space="preserve"> &lt; 0.05</w:t>
      </w:r>
      <w:r w:rsidRPr="00DF6E73">
        <w:rPr>
          <w:rFonts w:ascii="Arial" w:hAnsi="Arial" w:cs="Arial"/>
          <w:sz w:val="20"/>
        </w:rPr>
        <w:t xml:space="preserve">). Among all isolates, </w:t>
      </w:r>
      <w:r w:rsidRPr="00DF6E73">
        <w:rPr>
          <w:rStyle w:val="Strong"/>
          <w:rFonts w:ascii="Arial" w:hAnsi="Arial" w:cs="Arial"/>
          <w:b w:val="0"/>
          <w:bCs w:val="0"/>
          <w:sz w:val="20"/>
        </w:rPr>
        <w:t>ESF-8</w:t>
      </w:r>
      <w:r w:rsidRPr="00DF6E73">
        <w:rPr>
          <w:rFonts w:ascii="Arial" w:hAnsi="Arial" w:cs="Arial"/>
          <w:sz w:val="20"/>
        </w:rPr>
        <w:t xml:space="preserve"> recorded the lowest pupation</w:t>
      </w:r>
      <w:r w:rsidR="00CC1F4C" w:rsidRPr="00DF6E73">
        <w:rPr>
          <w:rFonts w:ascii="Arial" w:hAnsi="Arial" w:cs="Arial"/>
          <w:sz w:val="20"/>
        </w:rPr>
        <w:t xml:space="preserve"> </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55.56</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7.59</w:t>
      </w:r>
      <w:r w:rsidR="00CC1F4C" w:rsidRPr="00DF6E73">
        <w:rPr>
          <w:rStyle w:val="Strong"/>
          <w:rFonts w:ascii="Arial" w:hAnsi="Arial" w:cs="Arial"/>
          <w:b w:val="0"/>
          <w:bCs w:val="0"/>
          <w:sz w:val="20"/>
        </w:rPr>
        <w:t>)</w:t>
      </w:r>
      <w:r w:rsidR="00CC1F4C" w:rsidRPr="00DF6E73">
        <w:rPr>
          <w:rFonts w:ascii="Arial" w:hAnsi="Arial" w:cs="Arial"/>
          <w:sz w:val="20"/>
        </w:rPr>
        <w:t xml:space="preserve"> </w:t>
      </w:r>
      <w:r w:rsidRPr="00DF6E73">
        <w:rPr>
          <w:rFonts w:ascii="Arial" w:hAnsi="Arial" w:cs="Arial"/>
          <w:sz w:val="20"/>
        </w:rPr>
        <w:t>and adult emergence</w:t>
      </w:r>
      <w:r w:rsidR="00CC1F4C" w:rsidRPr="00DF6E73">
        <w:rPr>
          <w:rFonts w:ascii="Arial" w:hAnsi="Arial" w:cs="Arial"/>
          <w:sz w:val="20"/>
        </w:rPr>
        <w:t xml:space="preserve"> </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57.86</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3.24</w:t>
      </w:r>
      <w:r w:rsidR="00CC1F4C" w:rsidRPr="00DF6E73">
        <w:rPr>
          <w:rStyle w:val="Strong"/>
          <w:rFonts w:ascii="Arial" w:hAnsi="Arial" w:cs="Arial"/>
          <w:b w:val="0"/>
          <w:bCs w:val="0"/>
          <w:sz w:val="20"/>
        </w:rPr>
        <w:t>)</w:t>
      </w:r>
      <w:r w:rsidR="00CC1F4C" w:rsidRPr="00DF6E73">
        <w:rPr>
          <w:rFonts w:ascii="Arial" w:hAnsi="Arial" w:cs="Arial"/>
          <w:sz w:val="20"/>
        </w:rPr>
        <w:t xml:space="preserve"> </w:t>
      </w:r>
      <w:r w:rsidRPr="00DF6E73">
        <w:rPr>
          <w:rFonts w:ascii="Arial" w:hAnsi="Arial" w:cs="Arial"/>
          <w:sz w:val="20"/>
        </w:rPr>
        <w:t xml:space="preserve">percentages and differed significantly from the remaining treatments. </w:t>
      </w:r>
      <w:r w:rsidRPr="00DF6E73">
        <w:rPr>
          <w:rStyle w:val="Strong"/>
          <w:rFonts w:ascii="Arial" w:hAnsi="Arial" w:cs="Arial"/>
          <w:b w:val="0"/>
          <w:bCs w:val="0"/>
          <w:sz w:val="20"/>
        </w:rPr>
        <w:t>ESF-6 and ESF-7</w:t>
      </w:r>
      <w:r w:rsidRPr="00DF6E73">
        <w:rPr>
          <w:rFonts w:ascii="Arial" w:hAnsi="Arial" w:cs="Arial"/>
          <w:sz w:val="20"/>
        </w:rPr>
        <w:t xml:space="preserve"> also showed reduced pupation</w:t>
      </w:r>
      <w:r w:rsidR="00CC1F4C" w:rsidRPr="00DF6E73">
        <w:rPr>
          <w:rFonts w:ascii="Arial" w:hAnsi="Arial" w:cs="Arial"/>
          <w:sz w:val="20"/>
        </w:rPr>
        <w:t xml:space="preserve"> </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88.23</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4.33</w:t>
      </w:r>
      <w:r w:rsidR="00CC1F4C" w:rsidRPr="00DF6E73">
        <w:rPr>
          <w:rStyle w:val="Strong"/>
          <w:rFonts w:ascii="Arial" w:hAnsi="Arial" w:cs="Arial"/>
          <w:b w:val="0"/>
          <w:bCs w:val="0"/>
          <w:sz w:val="20"/>
        </w:rPr>
        <w:t xml:space="preserve">; </w:t>
      </w:r>
      <w:r w:rsidR="00AC1FB8" w:rsidRPr="00DF6E73">
        <w:rPr>
          <w:rStyle w:val="Strong"/>
          <w:rFonts w:ascii="Arial" w:hAnsi="Arial" w:cs="Arial"/>
          <w:b w:val="0"/>
          <w:bCs w:val="0"/>
          <w:sz w:val="20"/>
        </w:rPr>
        <w:t>89.16</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 xml:space="preserve">4.79 </w:t>
      </w:r>
      <w:r w:rsidR="00CC1F4C" w:rsidRPr="00DF6E73">
        <w:rPr>
          <w:rStyle w:val="Strong"/>
          <w:rFonts w:ascii="Arial" w:hAnsi="Arial" w:cs="Arial"/>
          <w:b w:val="0"/>
          <w:bCs w:val="0"/>
          <w:sz w:val="20"/>
        </w:rPr>
        <w:t>respectively)</w:t>
      </w:r>
      <w:r w:rsidR="00CC1F4C" w:rsidRPr="00DF6E73">
        <w:rPr>
          <w:rFonts w:ascii="Arial" w:hAnsi="Arial" w:cs="Arial"/>
          <w:sz w:val="20"/>
        </w:rPr>
        <w:t xml:space="preserve"> </w:t>
      </w:r>
      <w:r w:rsidRPr="00DF6E73">
        <w:rPr>
          <w:rFonts w:ascii="Arial" w:hAnsi="Arial" w:cs="Arial"/>
          <w:sz w:val="20"/>
        </w:rPr>
        <w:t>and adult emergence</w:t>
      </w:r>
      <w:r w:rsidR="00CC1F4C" w:rsidRPr="00DF6E73">
        <w:rPr>
          <w:rFonts w:ascii="Arial" w:hAnsi="Arial" w:cs="Arial"/>
          <w:sz w:val="20"/>
        </w:rPr>
        <w:t xml:space="preserve"> </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76.96</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3.29</w:t>
      </w:r>
      <w:r w:rsidR="00CC1F4C" w:rsidRPr="00DF6E73">
        <w:rPr>
          <w:rStyle w:val="Strong"/>
          <w:rFonts w:ascii="Arial" w:hAnsi="Arial" w:cs="Arial"/>
          <w:b w:val="0"/>
          <w:bCs w:val="0"/>
          <w:sz w:val="20"/>
        </w:rPr>
        <w:t xml:space="preserve">; </w:t>
      </w:r>
      <w:r w:rsidR="00AC1FB8" w:rsidRPr="00DF6E73">
        <w:rPr>
          <w:rStyle w:val="Strong"/>
          <w:rFonts w:ascii="Arial" w:hAnsi="Arial" w:cs="Arial"/>
          <w:b w:val="0"/>
          <w:bCs w:val="0"/>
          <w:sz w:val="20"/>
        </w:rPr>
        <w:t>76.10</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1.02</w:t>
      </w:r>
      <w:r w:rsidR="00CC1F4C" w:rsidRPr="00DF6E73">
        <w:rPr>
          <w:rStyle w:val="Strong"/>
          <w:rFonts w:ascii="Arial" w:hAnsi="Arial" w:cs="Arial"/>
          <w:b w:val="0"/>
          <w:bCs w:val="0"/>
          <w:sz w:val="20"/>
        </w:rPr>
        <w:t xml:space="preserve"> respectively)</w:t>
      </w:r>
      <w:r w:rsidR="00CC1F4C" w:rsidRPr="00DF6E73">
        <w:rPr>
          <w:rFonts w:ascii="Arial" w:hAnsi="Arial" w:cs="Arial"/>
          <w:sz w:val="20"/>
        </w:rPr>
        <w:t xml:space="preserve"> </w:t>
      </w:r>
      <w:r w:rsidRPr="00DF6E73">
        <w:rPr>
          <w:rFonts w:ascii="Arial" w:hAnsi="Arial" w:cs="Arial"/>
          <w:sz w:val="20"/>
        </w:rPr>
        <w:t xml:space="preserve">compared to the control </w:t>
      </w:r>
      <w:r w:rsidR="00CC1F4C" w:rsidRPr="00DF6E73">
        <w:rPr>
          <w:rStyle w:val="Strong"/>
          <w:rFonts w:ascii="Arial" w:hAnsi="Arial" w:cs="Arial"/>
          <w:b w:val="0"/>
          <w:bCs w:val="0"/>
          <w:sz w:val="20"/>
        </w:rPr>
        <w:t>(</w:t>
      </w:r>
      <w:r w:rsidR="00CF6935" w:rsidRPr="00DF6E73">
        <w:rPr>
          <w:rStyle w:val="Strong"/>
          <w:rFonts w:ascii="Arial" w:hAnsi="Arial" w:cs="Arial"/>
          <w:b w:val="0"/>
          <w:bCs w:val="0"/>
          <w:sz w:val="20"/>
        </w:rPr>
        <w:t>97.10</w:t>
      </w:r>
      <w:r w:rsidR="00CC1F4C" w:rsidRPr="00DF6E73">
        <w:rPr>
          <w:rStyle w:val="Strong"/>
          <w:rFonts w:ascii="Arial" w:hAnsi="Arial" w:cs="Arial"/>
          <w:b w:val="0"/>
          <w:bCs w:val="0"/>
          <w:sz w:val="20"/>
        </w:rPr>
        <w:t>±</w:t>
      </w:r>
      <w:r w:rsidR="00CF6935" w:rsidRPr="00DF6E73">
        <w:rPr>
          <w:rStyle w:val="Strong"/>
          <w:rFonts w:ascii="Arial" w:hAnsi="Arial" w:cs="Arial"/>
          <w:b w:val="0"/>
          <w:bCs w:val="0"/>
          <w:sz w:val="20"/>
        </w:rPr>
        <w:t>0.99</w:t>
      </w:r>
      <w:r w:rsidR="00CC1F4C" w:rsidRPr="00DF6E73">
        <w:rPr>
          <w:rStyle w:val="Strong"/>
          <w:rFonts w:ascii="Arial" w:hAnsi="Arial" w:cs="Arial"/>
          <w:b w:val="0"/>
          <w:bCs w:val="0"/>
          <w:sz w:val="20"/>
        </w:rPr>
        <w:t xml:space="preserve">; </w:t>
      </w:r>
      <w:r w:rsidR="00CF6935" w:rsidRPr="00DF6E73">
        <w:rPr>
          <w:rStyle w:val="Strong"/>
          <w:rFonts w:ascii="Arial" w:hAnsi="Arial" w:cs="Arial"/>
          <w:b w:val="0"/>
          <w:bCs w:val="0"/>
          <w:sz w:val="20"/>
        </w:rPr>
        <w:t>98.38</w:t>
      </w:r>
      <w:r w:rsidR="00CC1F4C" w:rsidRPr="00DF6E73">
        <w:rPr>
          <w:rStyle w:val="Strong"/>
          <w:rFonts w:ascii="Arial" w:hAnsi="Arial" w:cs="Arial"/>
          <w:b w:val="0"/>
          <w:bCs w:val="0"/>
          <w:sz w:val="20"/>
        </w:rPr>
        <w:t>±</w:t>
      </w:r>
      <w:r w:rsidR="00CF6935" w:rsidRPr="00DF6E73">
        <w:rPr>
          <w:rStyle w:val="Strong"/>
          <w:rFonts w:ascii="Arial" w:hAnsi="Arial" w:cs="Arial"/>
          <w:b w:val="0"/>
          <w:bCs w:val="0"/>
          <w:sz w:val="20"/>
        </w:rPr>
        <w:t>0.12</w:t>
      </w:r>
      <w:r w:rsidR="00CC1F4C" w:rsidRPr="00DF6E73">
        <w:rPr>
          <w:rStyle w:val="Strong"/>
          <w:rFonts w:ascii="Arial" w:hAnsi="Arial" w:cs="Arial"/>
          <w:b w:val="0"/>
          <w:bCs w:val="0"/>
          <w:sz w:val="20"/>
        </w:rPr>
        <w:t xml:space="preserve"> respectively)</w:t>
      </w:r>
      <w:r w:rsidR="00CC1F4C" w:rsidRPr="00DF6E73">
        <w:rPr>
          <w:rFonts w:ascii="Arial" w:hAnsi="Arial" w:cs="Arial"/>
          <w:sz w:val="20"/>
        </w:rPr>
        <w:t xml:space="preserve"> </w:t>
      </w:r>
      <w:r w:rsidRPr="00DF6E73">
        <w:rPr>
          <w:rFonts w:ascii="Arial" w:hAnsi="Arial" w:cs="Arial"/>
          <w:sz w:val="20"/>
        </w:rPr>
        <w:t xml:space="preserve">but were statistically inferior to ESF-8. In contrast, </w:t>
      </w:r>
      <w:r w:rsidRPr="00DF6E73">
        <w:rPr>
          <w:rStyle w:val="Strong"/>
          <w:rFonts w:ascii="Arial" w:hAnsi="Arial" w:cs="Arial"/>
          <w:b w:val="0"/>
          <w:bCs w:val="0"/>
          <w:sz w:val="20"/>
        </w:rPr>
        <w:t>ESF-1</w:t>
      </w:r>
      <w:r w:rsidR="00360617" w:rsidRPr="00DF6E73">
        <w:rPr>
          <w:rStyle w:val="Strong"/>
          <w:rFonts w:ascii="Arial" w:hAnsi="Arial" w:cs="Arial"/>
          <w:sz w:val="20"/>
        </w:rPr>
        <w:t xml:space="preserve"> </w:t>
      </w:r>
      <w:r w:rsidR="00360617" w:rsidRPr="00DF6E73">
        <w:rPr>
          <w:rStyle w:val="Strong"/>
          <w:rFonts w:ascii="Arial" w:hAnsi="Arial" w:cs="Arial"/>
          <w:b w:val="0"/>
          <w:bCs w:val="0"/>
          <w:sz w:val="20"/>
        </w:rPr>
        <w:t>(83.30±4.36 and 94.03±2.94)</w:t>
      </w:r>
      <w:r w:rsidRPr="00DF6E73">
        <w:rPr>
          <w:rStyle w:val="Strong"/>
          <w:rFonts w:ascii="Arial" w:hAnsi="Arial" w:cs="Arial"/>
          <w:b w:val="0"/>
          <w:bCs w:val="0"/>
          <w:sz w:val="20"/>
        </w:rPr>
        <w:t>,</w:t>
      </w:r>
      <w:r w:rsidRPr="00DF6E73">
        <w:rPr>
          <w:rStyle w:val="Strong"/>
          <w:rFonts w:ascii="Arial" w:hAnsi="Arial" w:cs="Arial"/>
          <w:sz w:val="20"/>
        </w:rPr>
        <w:t xml:space="preserve"> </w:t>
      </w:r>
      <w:r w:rsidRPr="00DF6E73">
        <w:rPr>
          <w:rStyle w:val="Strong"/>
          <w:rFonts w:ascii="Arial" w:hAnsi="Arial" w:cs="Arial"/>
          <w:b w:val="0"/>
          <w:bCs w:val="0"/>
          <w:sz w:val="20"/>
        </w:rPr>
        <w:t>ESF-2</w:t>
      </w:r>
      <w:r w:rsidR="00360617" w:rsidRPr="00DF6E73">
        <w:rPr>
          <w:rStyle w:val="Strong"/>
          <w:rFonts w:ascii="Arial" w:hAnsi="Arial" w:cs="Arial"/>
          <w:sz w:val="20"/>
        </w:rPr>
        <w:t xml:space="preserve"> </w:t>
      </w:r>
      <w:r w:rsidR="00360617" w:rsidRPr="00DF6E73">
        <w:rPr>
          <w:rStyle w:val="Strong"/>
          <w:rFonts w:ascii="Arial" w:hAnsi="Arial" w:cs="Arial"/>
          <w:b w:val="0"/>
          <w:bCs w:val="0"/>
          <w:sz w:val="20"/>
        </w:rPr>
        <w:t>(87.70±7.32 and 92.86±3.71)</w:t>
      </w:r>
      <w:r w:rsidRPr="00DF6E73">
        <w:rPr>
          <w:rStyle w:val="Strong"/>
          <w:rFonts w:ascii="Arial" w:hAnsi="Arial" w:cs="Arial"/>
          <w:b w:val="0"/>
          <w:bCs w:val="0"/>
          <w:sz w:val="20"/>
        </w:rPr>
        <w:t>, and ESF-5</w:t>
      </w:r>
      <w:r w:rsidR="00360617" w:rsidRPr="00DF6E73">
        <w:rPr>
          <w:rStyle w:val="Strong"/>
          <w:rFonts w:ascii="Arial" w:hAnsi="Arial" w:cs="Arial"/>
          <w:sz w:val="20"/>
        </w:rPr>
        <w:t xml:space="preserve"> </w:t>
      </w:r>
      <w:r w:rsidR="00360617" w:rsidRPr="00DF6E73">
        <w:rPr>
          <w:rStyle w:val="Strong"/>
          <w:rFonts w:ascii="Arial" w:hAnsi="Arial" w:cs="Arial"/>
          <w:b w:val="0"/>
          <w:bCs w:val="0"/>
          <w:sz w:val="20"/>
        </w:rPr>
        <w:t>(86.73±2.24 and 97.06±2.30)</w:t>
      </w:r>
      <w:r w:rsidRPr="00DF6E73">
        <w:rPr>
          <w:rFonts w:ascii="Arial" w:hAnsi="Arial" w:cs="Arial"/>
          <w:sz w:val="20"/>
        </w:rPr>
        <w:t xml:space="preserve"> exhibited higher pupation and adult emergence rates that were comparable to the control. The remaining isolates produced intermediate responses, indicating differential effects of endophytic fungi on post-larval development</w:t>
      </w:r>
      <w:r w:rsidR="00643CE3">
        <w:rPr>
          <w:rFonts w:ascii="Arial" w:hAnsi="Arial" w:cs="Arial"/>
          <w:sz w:val="20"/>
        </w:rPr>
        <w:t xml:space="preserve"> </w:t>
      </w:r>
      <w:r w:rsidR="00643CE3" w:rsidRPr="00DF6E73">
        <w:rPr>
          <w:rFonts w:ascii="Arial" w:hAnsi="Arial" w:cs="Arial"/>
          <w:sz w:val="20"/>
        </w:rPr>
        <w:t>(</w:t>
      </w:r>
      <w:r w:rsidR="00643CE3">
        <w:rPr>
          <w:rFonts w:ascii="Arial" w:hAnsi="Arial" w:cs="Arial"/>
          <w:sz w:val="20"/>
        </w:rPr>
        <w:t>Fig.</w:t>
      </w:r>
      <w:r w:rsidR="00643CE3" w:rsidRPr="00DF6E73">
        <w:rPr>
          <w:rFonts w:ascii="Arial" w:hAnsi="Arial" w:cs="Arial"/>
          <w:sz w:val="20"/>
        </w:rPr>
        <w:t xml:space="preserve"> 5)</w:t>
      </w:r>
      <w:r w:rsidRPr="00DF6E73">
        <w:rPr>
          <w:rFonts w:ascii="Arial" w:hAnsi="Arial" w:cs="Arial"/>
          <w:sz w:val="20"/>
        </w:rPr>
        <w:t>.</w:t>
      </w:r>
    </w:p>
    <w:p w14:paraId="4BD6CF35" w14:textId="77777777" w:rsidR="00643CE3" w:rsidRPr="00335FC5" w:rsidRDefault="00643CE3" w:rsidP="00643CE3">
      <w:pPr>
        <w:jc w:val="center"/>
        <w:rPr>
          <w:rFonts w:ascii="Arial" w:hAnsi="Arial" w:cs="Arial"/>
          <w:b/>
          <w:bCs/>
          <w:sz w:val="20"/>
        </w:rPr>
      </w:pPr>
      <w:r w:rsidRPr="00335FC5">
        <w:rPr>
          <w:rFonts w:ascii="Arial" w:hAnsi="Arial" w:cs="Arial"/>
          <w:b/>
          <w:bCs/>
          <w:noProof/>
          <w:sz w:val="20"/>
          <w:lang w:eastAsia="en-IN"/>
        </w:rPr>
        <w:lastRenderedPageBreak/>
        <w:drawing>
          <wp:inline distT="0" distB="0" distL="0" distR="0" wp14:anchorId="4A903CC1" wp14:editId="1A779660">
            <wp:extent cx="4273062" cy="34210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9142" cy="3425923"/>
                    </a:xfrm>
                    <a:prstGeom prst="rect">
                      <a:avLst/>
                    </a:prstGeom>
                    <a:noFill/>
                  </pic:spPr>
                </pic:pic>
              </a:graphicData>
            </a:graphic>
          </wp:inline>
        </w:drawing>
      </w:r>
    </w:p>
    <w:p w14:paraId="0AD7F3FB" w14:textId="77777777" w:rsidR="00643CE3" w:rsidRPr="00335FC5" w:rsidRDefault="00643CE3" w:rsidP="00643CE3">
      <w:pPr>
        <w:jc w:val="both"/>
        <w:rPr>
          <w:rFonts w:ascii="Arial" w:hAnsi="Arial" w:cs="Arial"/>
          <w:b/>
          <w:bCs/>
          <w:sz w:val="20"/>
        </w:rPr>
      </w:pPr>
      <w:r w:rsidRPr="00335FC5">
        <w:rPr>
          <w:rFonts w:ascii="Arial" w:hAnsi="Arial" w:cs="Arial"/>
          <w:b/>
          <w:bCs/>
          <w:sz w:val="20"/>
        </w:rPr>
        <w:t xml:space="preserve">Figure 1. Effect of maize-derived fungal endophytes on larval mortality of </w:t>
      </w:r>
      <w:r w:rsidRPr="00335FC5">
        <w:rPr>
          <w:rFonts w:ascii="Arial" w:hAnsi="Arial" w:cs="Arial"/>
          <w:b/>
          <w:bCs/>
          <w:i/>
          <w:sz w:val="20"/>
        </w:rPr>
        <w:t xml:space="preserve">S. </w:t>
      </w:r>
      <w:proofErr w:type="spellStart"/>
      <w:r w:rsidRPr="00335FC5">
        <w:rPr>
          <w:rFonts w:ascii="Arial" w:hAnsi="Arial" w:cs="Arial"/>
          <w:b/>
          <w:bCs/>
          <w:i/>
          <w:sz w:val="20"/>
        </w:rPr>
        <w:t>frugiperda</w:t>
      </w:r>
      <w:proofErr w:type="spellEnd"/>
      <w:r w:rsidRPr="00335FC5">
        <w:rPr>
          <w:rFonts w:ascii="Arial" w:hAnsi="Arial" w:cs="Arial"/>
          <w:b/>
          <w:bCs/>
          <w:sz w:val="20"/>
        </w:rPr>
        <w:t xml:space="preserve"> under in vitro conditions (one-way ANOVA, n=30, α = 0.05, DMRT was used for treatment comparison. Different letters indicate significant differences among treatments).</w:t>
      </w:r>
    </w:p>
    <w:p w14:paraId="19B7A1DA" w14:textId="77777777" w:rsidR="00643CE3" w:rsidRPr="00335FC5" w:rsidRDefault="00643CE3" w:rsidP="00643CE3">
      <w:pPr>
        <w:jc w:val="center"/>
        <w:rPr>
          <w:rFonts w:ascii="Arial" w:hAnsi="Arial" w:cs="Arial"/>
          <w:b/>
          <w:bCs/>
          <w:sz w:val="20"/>
        </w:rPr>
      </w:pPr>
    </w:p>
    <w:p w14:paraId="34C8EE7B" w14:textId="77777777" w:rsidR="00643CE3" w:rsidRPr="00335FC5" w:rsidRDefault="00643CE3" w:rsidP="00643CE3">
      <w:pPr>
        <w:jc w:val="center"/>
        <w:rPr>
          <w:rFonts w:ascii="Arial" w:hAnsi="Arial" w:cs="Arial"/>
          <w:b/>
          <w:bCs/>
          <w:sz w:val="20"/>
        </w:rPr>
      </w:pPr>
      <w:r w:rsidRPr="00335FC5">
        <w:rPr>
          <w:rFonts w:ascii="Arial" w:hAnsi="Arial" w:cs="Arial"/>
          <w:b/>
          <w:bCs/>
          <w:noProof/>
          <w:sz w:val="20"/>
          <w:lang w:eastAsia="en-IN"/>
        </w:rPr>
        <w:drawing>
          <wp:inline distT="0" distB="0" distL="0" distR="0" wp14:anchorId="78D0A7AE" wp14:editId="77BDB0FF">
            <wp:extent cx="3547299" cy="28428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5725" cy="2849598"/>
                    </a:xfrm>
                    <a:prstGeom prst="rect">
                      <a:avLst/>
                    </a:prstGeom>
                    <a:noFill/>
                  </pic:spPr>
                </pic:pic>
              </a:graphicData>
            </a:graphic>
          </wp:inline>
        </w:drawing>
      </w:r>
    </w:p>
    <w:p w14:paraId="1B71A6B3" w14:textId="77777777" w:rsidR="00643CE3" w:rsidRPr="00335FC5" w:rsidRDefault="00643CE3" w:rsidP="00643CE3">
      <w:pPr>
        <w:jc w:val="both"/>
        <w:rPr>
          <w:rFonts w:ascii="Arial" w:hAnsi="Arial" w:cs="Arial"/>
          <w:b/>
          <w:bCs/>
          <w:sz w:val="20"/>
        </w:rPr>
      </w:pPr>
      <w:r w:rsidRPr="00335FC5">
        <w:rPr>
          <w:rFonts w:ascii="Arial" w:hAnsi="Arial" w:cs="Arial"/>
          <w:b/>
          <w:bCs/>
          <w:sz w:val="20"/>
        </w:rPr>
        <w:t xml:space="preserve">Figure 2. Effect of maize-derived fungal endophytes on relative growth rate (RGR) of </w:t>
      </w:r>
      <w:r w:rsidRPr="00335FC5">
        <w:rPr>
          <w:rFonts w:ascii="Arial" w:hAnsi="Arial" w:cs="Arial"/>
          <w:b/>
          <w:bCs/>
          <w:i/>
          <w:sz w:val="20"/>
        </w:rPr>
        <w:t xml:space="preserve">S. </w:t>
      </w:r>
      <w:proofErr w:type="spellStart"/>
      <w:r w:rsidRPr="00335FC5">
        <w:rPr>
          <w:rFonts w:ascii="Arial" w:hAnsi="Arial" w:cs="Arial"/>
          <w:b/>
          <w:bCs/>
          <w:i/>
          <w:sz w:val="20"/>
        </w:rPr>
        <w:t>frugiperda</w:t>
      </w:r>
      <w:proofErr w:type="spellEnd"/>
      <w:r w:rsidRPr="00335FC5">
        <w:rPr>
          <w:rFonts w:ascii="Arial" w:hAnsi="Arial" w:cs="Arial"/>
          <w:b/>
          <w:bCs/>
          <w:sz w:val="20"/>
        </w:rPr>
        <w:t xml:space="preserve"> larvae under in vitro conditions (one-way ANOVA, n=30, α = 0.05, DMRT was used for treatment comparison. Different letters indicate significant differences among treatments).</w:t>
      </w:r>
    </w:p>
    <w:p w14:paraId="7214D579" w14:textId="77777777" w:rsidR="00643CE3" w:rsidRPr="00335FC5" w:rsidRDefault="00643CE3" w:rsidP="00643CE3">
      <w:pPr>
        <w:jc w:val="center"/>
        <w:rPr>
          <w:rFonts w:ascii="Arial" w:hAnsi="Arial" w:cs="Arial"/>
          <w:b/>
          <w:bCs/>
          <w:sz w:val="20"/>
        </w:rPr>
      </w:pPr>
    </w:p>
    <w:p w14:paraId="244E88DB" w14:textId="77777777" w:rsidR="00643CE3" w:rsidRPr="00335FC5" w:rsidRDefault="00643CE3" w:rsidP="00643CE3">
      <w:pPr>
        <w:jc w:val="center"/>
        <w:rPr>
          <w:rFonts w:ascii="Arial" w:hAnsi="Arial" w:cs="Arial"/>
          <w:b/>
          <w:bCs/>
          <w:sz w:val="20"/>
        </w:rPr>
      </w:pPr>
      <w:r w:rsidRPr="00335FC5">
        <w:rPr>
          <w:rFonts w:ascii="Arial" w:hAnsi="Arial" w:cs="Arial"/>
          <w:b/>
          <w:bCs/>
          <w:noProof/>
          <w:sz w:val="20"/>
          <w:lang w:eastAsia="en-IN"/>
        </w:rPr>
        <w:lastRenderedPageBreak/>
        <w:drawing>
          <wp:inline distT="0" distB="0" distL="0" distR="0" wp14:anchorId="433C3154" wp14:editId="773D45BE">
            <wp:extent cx="3923141" cy="343814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r="17783"/>
                    <a:stretch/>
                  </pic:blipFill>
                  <pic:spPr bwMode="auto">
                    <a:xfrm>
                      <a:off x="0" y="0"/>
                      <a:ext cx="3984615" cy="3492018"/>
                    </a:xfrm>
                    <a:prstGeom prst="rect">
                      <a:avLst/>
                    </a:prstGeom>
                    <a:noFill/>
                    <a:ln>
                      <a:noFill/>
                    </a:ln>
                    <a:extLst>
                      <a:ext uri="{53640926-AAD7-44D8-BBD7-CCE9431645EC}">
                        <a14:shadowObscured xmlns:a14="http://schemas.microsoft.com/office/drawing/2010/main"/>
                      </a:ext>
                    </a:extLst>
                  </pic:spPr>
                </pic:pic>
              </a:graphicData>
            </a:graphic>
          </wp:inline>
        </w:drawing>
      </w:r>
    </w:p>
    <w:p w14:paraId="73E503CF" w14:textId="77777777" w:rsidR="00643CE3" w:rsidRPr="00335FC5" w:rsidRDefault="00643CE3" w:rsidP="00643CE3">
      <w:pPr>
        <w:jc w:val="both"/>
        <w:rPr>
          <w:rFonts w:ascii="Arial" w:hAnsi="Arial" w:cs="Arial"/>
          <w:b/>
          <w:bCs/>
          <w:sz w:val="20"/>
        </w:rPr>
      </w:pPr>
      <w:r w:rsidRPr="00335FC5">
        <w:rPr>
          <w:rFonts w:ascii="Arial" w:hAnsi="Arial" w:cs="Arial"/>
          <w:b/>
          <w:bCs/>
          <w:sz w:val="20"/>
        </w:rPr>
        <w:t xml:space="preserve">Figure 3. Effect of maize-derived fungal endophytes on </w:t>
      </w:r>
      <w:r w:rsidRPr="00335FC5">
        <w:rPr>
          <w:rFonts w:ascii="Arial" w:hAnsi="Arial" w:cs="Arial"/>
          <w:b/>
          <w:bCs/>
          <w:i/>
          <w:sz w:val="20"/>
        </w:rPr>
        <w:t xml:space="preserve">S. </w:t>
      </w:r>
      <w:proofErr w:type="spellStart"/>
      <w:r w:rsidRPr="00335FC5">
        <w:rPr>
          <w:rFonts w:ascii="Arial" w:hAnsi="Arial" w:cs="Arial"/>
          <w:b/>
          <w:bCs/>
          <w:i/>
          <w:sz w:val="20"/>
        </w:rPr>
        <w:t>frugiperda</w:t>
      </w:r>
      <w:proofErr w:type="spellEnd"/>
      <w:r w:rsidRPr="00335FC5">
        <w:rPr>
          <w:rFonts w:ascii="Arial" w:hAnsi="Arial" w:cs="Arial"/>
          <w:b/>
          <w:bCs/>
          <w:sz w:val="20"/>
        </w:rPr>
        <w:t xml:space="preserve"> larvae’s Efficiency of Conversion of Ingested food (ECI) and Feeding Deterrence Index (FDI) (one-way ANOVA, n=30, α = 0.05, DMRT was used for treatment comparison. Different letters indicate significant differences among treatments).</w:t>
      </w:r>
    </w:p>
    <w:p w14:paraId="33D01CA1" w14:textId="77777777" w:rsidR="00643CE3" w:rsidRPr="00335FC5" w:rsidRDefault="00643CE3" w:rsidP="00643CE3">
      <w:pPr>
        <w:jc w:val="center"/>
        <w:rPr>
          <w:rFonts w:ascii="Arial" w:hAnsi="Arial" w:cs="Arial"/>
          <w:b/>
          <w:bCs/>
          <w:sz w:val="20"/>
        </w:rPr>
      </w:pPr>
    </w:p>
    <w:p w14:paraId="51E70CDA" w14:textId="77777777" w:rsidR="00643CE3" w:rsidRPr="00335FC5" w:rsidRDefault="00643CE3" w:rsidP="00643CE3">
      <w:pPr>
        <w:jc w:val="center"/>
        <w:rPr>
          <w:rFonts w:ascii="Arial" w:hAnsi="Arial" w:cs="Arial"/>
          <w:b/>
          <w:bCs/>
          <w:sz w:val="20"/>
        </w:rPr>
      </w:pPr>
      <w:r w:rsidRPr="00335FC5">
        <w:rPr>
          <w:rFonts w:ascii="Arial" w:hAnsi="Arial" w:cs="Arial"/>
          <w:b/>
          <w:bCs/>
          <w:noProof/>
          <w:sz w:val="20"/>
          <w:lang w:eastAsia="en-IN"/>
        </w:rPr>
        <w:drawing>
          <wp:inline distT="0" distB="0" distL="0" distR="0" wp14:anchorId="04A98F40" wp14:editId="77E93C39">
            <wp:extent cx="4296576" cy="346740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r="12604"/>
                    <a:stretch/>
                  </pic:blipFill>
                  <pic:spPr bwMode="auto">
                    <a:xfrm>
                      <a:off x="0" y="0"/>
                      <a:ext cx="4352338" cy="3512406"/>
                    </a:xfrm>
                    <a:prstGeom prst="rect">
                      <a:avLst/>
                    </a:prstGeom>
                    <a:noFill/>
                    <a:ln>
                      <a:noFill/>
                    </a:ln>
                    <a:extLst>
                      <a:ext uri="{53640926-AAD7-44D8-BBD7-CCE9431645EC}">
                        <a14:shadowObscured xmlns:a14="http://schemas.microsoft.com/office/drawing/2010/main"/>
                      </a:ext>
                    </a:extLst>
                  </pic:spPr>
                </pic:pic>
              </a:graphicData>
            </a:graphic>
          </wp:inline>
        </w:drawing>
      </w:r>
    </w:p>
    <w:p w14:paraId="27E4E229" w14:textId="77777777" w:rsidR="00643CE3" w:rsidRPr="00335FC5" w:rsidRDefault="00643CE3" w:rsidP="00643CE3">
      <w:pPr>
        <w:jc w:val="both"/>
        <w:rPr>
          <w:rFonts w:ascii="Arial" w:hAnsi="Arial" w:cs="Arial"/>
          <w:b/>
          <w:bCs/>
          <w:sz w:val="20"/>
        </w:rPr>
      </w:pPr>
      <w:r w:rsidRPr="00335FC5">
        <w:rPr>
          <w:rFonts w:ascii="Arial" w:hAnsi="Arial" w:cs="Arial"/>
          <w:b/>
          <w:bCs/>
          <w:sz w:val="20"/>
        </w:rPr>
        <w:t xml:space="preserve">Figure 4. Effect of maize-derived fungal endophytes on larval and pupal developmental periods of </w:t>
      </w:r>
      <w:r w:rsidRPr="00335FC5">
        <w:rPr>
          <w:rFonts w:ascii="Arial" w:hAnsi="Arial" w:cs="Arial"/>
          <w:b/>
          <w:bCs/>
          <w:i/>
          <w:sz w:val="20"/>
        </w:rPr>
        <w:t xml:space="preserve">S. </w:t>
      </w:r>
      <w:proofErr w:type="spellStart"/>
      <w:r w:rsidRPr="00335FC5">
        <w:rPr>
          <w:rFonts w:ascii="Arial" w:hAnsi="Arial" w:cs="Arial"/>
          <w:b/>
          <w:bCs/>
          <w:i/>
          <w:sz w:val="20"/>
        </w:rPr>
        <w:t>frugiperda</w:t>
      </w:r>
      <w:proofErr w:type="spellEnd"/>
      <w:r w:rsidRPr="00335FC5">
        <w:rPr>
          <w:rFonts w:ascii="Arial" w:hAnsi="Arial" w:cs="Arial"/>
          <w:b/>
          <w:bCs/>
          <w:sz w:val="20"/>
        </w:rPr>
        <w:t xml:space="preserve"> (one-way ANOVA, n=30, α = 0.05, DMRT was used for treatment comparison. Different letters indicate significant differences among treatments).</w:t>
      </w:r>
    </w:p>
    <w:p w14:paraId="12C50601" w14:textId="77777777" w:rsidR="00643CE3" w:rsidRPr="00335FC5" w:rsidRDefault="00643CE3" w:rsidP="00643CE3">
      <w:pPr>
        <w:jc w:val="center"/>
        <w:rPr>
          <w:rFonts w:ascii="Arial" w:hAnsi="Arial" w:cs="Arial"/>
          <w:b/>
          <w:bCs/>
          <w:sz w:val="20"/>
        </w:rPr>
      </w:pPr>
    </w:p>
    <w:p w14:paraId="2B84164D" w14:textId="77777777" w:rsidR="00643CE3" w:rsidRPr="00335FC5" w:rsidRDefault="00643CE3" w:rsidP="00643CE3">
      <w:pPr>
        <w:jc w:val="center"/>
        <w:rPr>
          <w:rFonts w:ascii="Arial" w:hAnsi="Arial" w:cs="Arial"/>
          <w:b/>
          <w:bCs/>
          <w:sz w:val="20"/>
        </w:rPr>
      </w:pPr>
      <w:r w:rsidRPr="00335FC5">
        <w:rPr>
          <w:rFonts w:ascii="Arial" w:hAnsi="Arial" w:cs="Arial"/>
          <w:b/>
          <w:bCs/>
          <w:noProof/>
          <w:sz w:val="20"/>
          <w:lang w:eastAsia="en-IN"/>
        </w:rPr>
        <w:lastRenderedPageBreak/>
        <w:drawing>
          <wp:inline distT="0" distB="0" distL="0" distR="0" wp14:anchorId="49B85CD4" wp14:editId="37CCEB1B">
            <wp:extent cx="3923792" cy="3103883"/>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8684"/>
                    <a:stretch/>
                  </pic:blipFill>
                  <pic:spPr bwMode="auto">
                    <a:xfrm>
                      <a:off x="0" y="0"/>
                      <a:ext cx="3984572" cy="3151962"/>
                    </a:xfrm>
                    <a:prstGeom prst="rect">
                      <a:avLst/>
                    </a:prstGeom>
                    <a:noFill/>
                    <a:ln>
                      <a:noFill/>
                    </a:ln>
                    <a:extLst>
                      <a:ext uri="{53640926-AAD7-44D8-BBD7-CCE9431645EC}">
                        <a14:shadowObscured xmlns:a14="http://schemas.microsoft.com/office/drawing/2010/main"/>
                      </a:ext>
                    </a:extLst>
                  </pic:spPr>
                </pic:pic>
              </a:graphicData>
            </a:graphic>
          </wp:inline>
        </w:drawing>
      </w:r>
    </w:p>
    <w:p w14:paraId="05585BD2" w14:textId="77777777" w:rsidR="00643CE3" w:rsidRPr="00335FC5" w:rsidRDefault="00643CE3" w:rsidP="00643CE3">
      <w:pPr>
        <w:jc w:val="both"/>
        <w:rPr>
          <w:rFonts w:ascii="Arial" w:hAnsi="Arial" w:cs="Arial"/>
          <w:b/>
          <w:bCs/>
          <w:sz w:val="20"/>
        </w:rPr>
      </w:pPr>
      <w:r w:rsidRPr="00335FC5">
        <w:rPr>
          <w:rFonts w:ascii="Arial" w:hAnsi="Arial" w:cs="Arial"/>
          <w:b/>
          <w:bCs/>
          <w:sz w:val="20"/>
        </w:rPr>
        <w:t xml:space="preserve">Figure 5. Effect of maize-derived fungal endophytes on pupation and adult emergence of </w:t>
      </w:r>
      <w:r w:rsidRPr="00335FC5">
        <w:rPr>
          <w:rFonts w:ascii="Arial" w:hAnsi="Arial" w:cs="Arial"/>
          <w:b/>
          <w:bCs/>
          <w:i/>
          <w:sz w:val="20"/>
        </w:rPr>
        <w:t xml:space="preserve">S. </w:t>
      </w:r>
      <w:proofErr w:type="spellStart"/>
      <w:r w:rsidRPr="00335FC5">
        <w:rPr>
          <w:rFonts w:ascii="Arial" w:hAnsi="Arial" w:cs="Arial"/>
          <w:b/>
          <w:bCs/>
          <w:i/>
          <w:sz w:val="20"/>
        </w:rPr>
        <w:t>frugiperda</w:t>
      </w:r>
      <w:proofErr w:type="spellEnd"/>
      <w:r w:rsidRPr="00335FC5">
        <w:rPr>
          <w:rFonts w:ascii="Arial" w:hAnsi="Arial" w:cs="Arial"/>
          <w:b/>
          <w:bCs/>
          <w:sz w:val="20"/>
        </w:rPr>
        <w:t xml:space="preserve"> (one-way ANOVA, n=30, α = 0.05, DMRT was used for treatment comparison. Different letters indicate significant differences among treatments).</w:t>
      </w:r>
    </w:p>
    <w:p w14:paraId="29C74495" w14:textId="77777777" w:rsidR="00D42204" w:rsidRPr="00DF6E73" w:rsidRDefault="00351D3B" w:rsidP="00D42204">
      <w:pPr>
        <w:jc w:val="both"/>
        <w:rPr>
          <w:rFonts w:ascii="Arial" w:hAnsi="Arial" w:cs="Arial"/>
          <w:b/>
          <w:bCs/>
          <w:sz w:val="20"/>
        </w:rPr>
      </w:pPr>
      <w:r w:rsidRPr="00DF6E73">
        <w:rPr>
          <w:rFonts w:ascii="Arial" w:hAnsi="Arial" w:cs="Arial"/>
          <w:b/>
          <w:bCs/>
          <w:sz w:val="20"/>
        </w:rPr>
        <w:t xml:space="preserve">3.6 Biochemical and molecular characterisation </w:t>
      </w:r>
      <w:r w:rsidR="00587531" w:rsidRPr="00DF6E73">
        <w:rPr>
          <w:rFonts w:ascii="Arial" w:hAnsi="Arial" w:cs="Arial"/>
          <w:b/>
          <w:bCs/>
          <w:sz w:val="20"/>
        </w:rPr>
        <w:t xml:space="preserve">of fungal </w:t>
      </w:r>
      <w:r w:rsidRPr="00DF6E73">
        <w:rPr>
          <w:rFonts w:ascii="Arial" w:hAnsi="Arial" w:cs="Arial"/>
          <w:b/>
          <w:bCs/>
          <w:sz w:val="20"/>
        </w:rPr>
        <w:t>endophytes</w:t>
      </w:r>
    </w:p>
    <w:p w14:paraId="5C9ED1EF" w14:textId="77777777" w:rsidR="00E7569E" w:rsidRPr="00DF6E73" w:rsidRDefault="00E7569E" w:rsidP="00D42204">
      <w:pPr>
        <w:jc w:val="both"/>
        <w:rPr>
          <w:rFonts w:ascii="Arial" w:hAnsi="Arial" w:cs="Arial"/>
          <w:sz w:val="20"/>
        </w:rPr>
      </w:pPr>
      <w:r w:rsidRPr="00DF6E73">
        <w:rPr>
          <w:rFonts w:ascii="Arial" w:hAnsi="Arial" w:cs="Arial"/>
          <w:sz w:val="20"/>
        </w:rPr>
        <w:t xml:space="preserve">Considerable variation was observed among fungal endophytic isolates with respect to plant growth–promoting and enzymatic activities. </w:t>
      </w:r>
      <w:r w:rsidRPr="00DF6E73">
        <w:rPr>
          <w:rStyle w:val="Strong"/>
          <w:rFonts w:ascii="Arial" w:hAnsi="Arial" w:cs="Arial"/>
          <w:b w:val="0"/>
          <w:bCs w:val="0"/>
          <w:sz w:val="20"/>
        </w:rPr>
        <w:t>ESF-8</w:t>
      </w:r>
      <w:r w:rsidRPr="00DF6E73">
        <w:rPr>
          <w:rFonts w:ascii="Arial" w:hAnsi="Arial" w:cs="Arial"/>
          <w:sz w:val="20"/>
        </w:rPr>
        <w:t xml:space="preserve"> exhibited the highest IAA production (</w:t>
      </w:r>
      <w:r w:rsidRPr="00DF6E73">
        <w:rPr>
          <w:rStyle w:val="Strong"/>
          <w:rFonts w:ascii="Arial" w:hAnsi="Arial" w:cs="Arial"/>
          <w:b w:val="0"/>
          <w:bCs w:val="0"/>
          <w:sz w:val="20"/>
        </w:rPr>
        <w:t>13.19 µg ml</w:t>
      </w:r>
      <w:r w:rsidRPr="00DF6E73">
        <w:rPr>
          <w:rStyle w:val="Strong"/>
          <w:rFonts w:ascii="Cambria Math" w:hAnsi="Cambria Math" w:cs="Cambria Math"/>
          <w:b w:val="0"/>
          <w:bCs w:val="0"/>
          <w:sz w:val="20"/>
        </w:rPr>
        <w:t>⁻</w:t>
      </w:r>
      <w:r w:rsidRPr="00DF6E73">
        <w:rPr>
          <w:rStyle w:val="Strong"/>
          <w:rFonts w:ascii="Arial" w:hAnsi="Arial" w:cs="Arial"/>
          <w:b w:val="0"/>
          <w:bCs w:val="0"/>
          <w:sz w:val="20"/>
        </w:rPr>
        <w:t>¹</w:t>
      </w:r>
      <w:r w:rsidRPr="00DF6E73">
        <w:rPr>
          <w:rFonts w:ascii="Arial" w:hAnsi="Arial" w:cs="Arial"/>
          <w:sz w:val="20"/>
        </w:rPr>
        <w:t xml:space="preserve">) along with strong siderophore, HCN, ammonia, phosphate-solubilizing, and pectolytic activities. Moderate IAA production was recorded in </w:t>
      </w:r>
      <w:r w:rsidRPr="00DF6E73">
        <w:rPr>
          <w:rStyle w:val="Strong"/>
          <w:rFonts w:ascii="Arial" w:hAnsi="Arial" w:cs="Arial"/>
          <w:b w:val="0"/>
          <w:bCs w:val="0"/>
          <w:sz w:val="20"/>
        </w:rPr>
        <w:t>ESF-6 (7.37 µg ml</w:t>
      </w:r>
      <w:r w:rsidRPr="00DF6E73">
        <w:rPr>
          <w:rStyle w:val="Strong"/>
          <w:rFonts w:ascii="Cambria Math" w:hAnsi="Cambria Math" w:cs="Cambria Math"/>
          <w:b w:val="0"/>
          <w:bCs w:val="0"/>
          <w:sz w:val="20"/>
        </w:rPr>
        <w:t>⁻</w:t>
      </w:r>
      <w:r w:rsidRPr="00DF6E73">
        <w:rPr>
          <w:rStyle w:val="Strong"/>
          <w:rFonts w:ascii="Arial" w:hAnsi="Arial" w:cs="Arial"/>
          <w:b w:val="0"/>
          <w:bCs w:val="0"/>
          <w:sz w:val="20"/>
        </w:rPr>
        <w:t>¹)</w:t>
      </w:r>
      <w:r w:rsidRPr="00DF6E73">
        <w:rPr>
          <w:rFonts w:ascii="Arial" w:hAnsi="Arial" w:cs="Arial"/>
          <w:sz w:val="20"/>
        </w:rPr>
        <w:t xml:space="preserve"> and </w:t>
      </w:r>
      <w:r w:rsidRPr="00DF6E73">
        <w:rPr>
          <w:rStyle w:val="Strong"/>
          <w:rFonts w:ascii="Arial" w:hAnsi="Arial" w:cs="Arial"/>
          <w:b w:val="0"/>
          <w:bCs w:val="0"/>
          <w:sz w:val="20"/>
        </w:rPr>
        <w:t>ESF-1 (6.67 µg ml</w:t>
      </w:r>
      <w:r w:rsidRPr="00DF6E73">
        <w:rPr>
          <w:rStyle w:val="Strong"/>
          <w:rFonts w:ascii="Cambria Math" w:hAnsi="Cambria Math" w:cs="Cambria Math"/>
          <w:b w:val="0"/>
          <w:bCs w:val="0"/>
          <w:sz w:val="20"/>
        </w:rPr>
        <w:t>⁻</w:t>
      </w:r>
      <w:r w:rsidRPr="00DF6E73">
        <w:rPr>
          <w:rStyle w:val="Strong"/>
          <w:rFonts w:ascii="Arial" w:hAnsi="Arial" w:cs="Arial"/>
          <w:b w:val="0"/>
          <w:bCs w:val="0"/>
          <w:sz w:val="20"/>
        </w:rPr>
        <w:t>¹)</w:t>
      </w:r>
      <w:r w:rsidRPr="00DF6E73">
        <w:rPr>
          <w:rFonts w:ascii="Arial" w:hAnsi="Arial" w:cs="Arial"/>
          <w:sz w:val="20"/>
        </w:rPr>
        <w:t xml:space="preserve">, which also expressed multiple biochemical traits. In contrast, </w:t>
      </w:r>
      <w:r w:rsidRPr="00DF6E73">
        <w:rPr>
          <w:rStyle w:val="Strong"/>
          <w:rFonts w:ascii="Arial" w:hAnsi="Arial" w:cs="Arial"/>
          <w:b w:val="0"/>
          <w:bCs w:val="0"/>
          <w:sz w:val="20"/>
        </w:rPr>
        <w:t>ESF-4 and ESF-5</w:t>
      </w:r>
      <w:r w:rsidRPr="00DF6E73">
        <w:rPr>
          <w:rFonts w:ascii="Arial" w:hAnsi="Arial" w:cs="Arial"/>
          <w:sz w:val="20"/>
        </w:rPr>
        <w:t xml:space="preserve"> showed the lowest IAA levels and limited biochemical activity. The remaining isolates displayed isolate-specific and partial expression of growth-promoting and hydrolytic traits</w:t>
      </w:r>
      <w:r w:rsidR="00635A02">
        <w:rPr>
          <w:rFonts w:ascii="Arial" w:hAnsi="Arial" w:cs="Arial"/>
          <w:sz w:val="20"/>
        </w:rPr>
        <w:t xml:space="preserve"> (</w:t>
      </w:r>
      <w:r w:rsidR="00635A02" w:rsidRPr="00DF6E73">
        <w:rPr>
          <w:rFonts w:ascii="Arial" w:hAnsi="Arial" w:cs="Arial"/>
          <w:sz w:val="20"/>
        </w:rPr>
        <w:t>Table</w:t>
      </w:r>
      <w:r w:rsidR="00635A02" w:rsidRPr="00DF6E73">
        <w:rPr>
          <w:rFonts w:ascii="Arial" w:hAnsi="Arial" w:cs="Arial"/>
          <w:spacing w:val="-8"/>
          <w:sz w:val="20"/>
        </w:rPr>
        <w:t xml:space="preserve"> </w:t>
      </w:r>
      <w:r w:rsidR="00635A02" w:rsidRPr="00DF6E73">
        <w:rPr>
          <w:rFonts w:ascii="Arial" w:hAnsi="Arial" w:cs="Arial"/>
          <w:sz w:val="20"/>
        </w:rPr>
        <w:t>1</w:t>
      </w:r>
      <w:r w:rsidR="00635A02">
        <w:rPr>
          <w:rFonts w:ascii="Arial" w:hAnsi="Arial" w:cs="Arial"/>
          <w:sz w:val="20"/>
        </w:rPr>
        <w:t>)</w:t>
      </w:r>
      <w:r w:rsidRPr="00DF6E73">
        <w:rPr>
          <w:rFonts w:ascii="Arial" w:hAnsi="Arial" w:cs="Arial"/>
          <w:sz w:val="20"/>
        </w:rPr>
        <w:t>.</w:t>
      </w:r>
    </w:p>
    <w:p w14:paraId="53E89471" w14:textId="77777777" w:rsidR="001F202A" w:rsidRPr="00DF6E73" w:rsidRDefault="00D42204" w:rsidP="00D42204">
      <w:pPr>
        <w:jc w:val="both"/>
        <w:rPr>
          <w:rFonts w:ascii="Arial" w:hAnsi="Arial" w:cs="Arial"/>
          <w:sz w:val="20"/>
        </w:rPr>
      </w:pPr>
      <w:r w:rsidRPr="00DF6E73">
        <w:rPr>
          <w:rFonts w:ascii="Arial" w:hAnsi="Arial" w:cs="Arial"/>
          <w:sz w:val="20"/>
        </w:rPr>
        <w:t>Molecular characterization of the most effective endophyti</w:t>
      </w:r>
      <w:r w:rsidR="00B41C07" w:rsidRPr="00DF6E73">
        <w:rPr>
          <w:rFonts w:ascii="Arial" w:hAnsi="Arial" w:cs="Arial"/>
          <w:sz w:val="20"/>
        </w:rPr>
        <w:t>c isolate</w:t>
      </w:r>
      <w:r w:rsidRPr="00DF6E73">
        <w:rPr>
          <w:rFonts w:ascii="Arial" w:hAnsi="Arial" w:cs="Arial"/>
          <w:sz w:val="20"/>
        </w:rPr>
        <w:t xml:space="preserve"> </w:t>
      </w:r>
      <w:r w:rsidR="00430E94" w:rsidRPr="00DF6E73">
        <w:rPr>
          <w:rStyle w:val="Strong"/>
          <w:rFonts w:ascii="Arial" w:hAnsi="Arial" w:cs="Arial"/>
          <w:b w:val="0"/>
          <w:bCs w:val="0"/>
          <w:sz w:val="20"/>
        </w:rPr>
        <w:t>ESF-8</w:t>
      </w:r>
      <w:r w:rsidRPr="00DF6E73">
        <w:rPr>
          <w:rFonts w:ascii="Arial" w:hAnsi="Arial" w:cs="Arial"/>
          <w:sz w:val="20"/>
        </w:rPr>
        <w:t xml:space="preserve">, was carried out using </w:t>
      </w:r>
      <w:r w:rsidR="00173799" w:rsidRPr="00DF6E73">
        <w:rPr>
          <w:rFonts w:ascii="Arial" w:hAnsi="Arial" w:cs="Arial"/>
          <w:sz w:val="20"/>
        </w:rPr>
        <w:t xml:space="preserve">ITS </w:t>
      </w:r>
      <w:r w:rsidRPr="00DF6E73">
        <w:rPr>
          <w:rFonts w:ascii="Arial" w:hAnsi="Arial" w:cs="Arial"/>
          <w:sz w:val="20"/>
        </w:rPr>
        <w:t xml:space="preserve">sequencing. Sequence analysis revealed that </w:t>
      </w:r>
      <w:r w:rsidR="00430E94" w:rsidRPr="00DF6E73">
        <w:rPr>
          <w:rStyle w:val="Strong"/>
          <w:rFonts w:ascii="Arial" w:hAnsi="Arial" w:cs="Arial"/>
          <w:b w:val="0"/>
          <w:bCs w:val="0"/>
          <w:sz w:val="20"/>
        </w:rPr>
        <w:t>ESF-8</w:t>
      </w:r>
      <w:r w:rsidR="00430E94" w:rsidRPr="00DF6E73">
        <w:rPr>
          <w:rFonts w:ascii="Arial" w:hAnsi="Arial" w:cs="Arial"/>
          <w:sz w:val="20"/>
        </w:rPr>
        <w:t xml:space="preserve"> </w:t>
      </w:r>
      <w:r w:rsidRPr="00DF6E73">
        <w:rPr>
          <w:rFonts w:ascii="Arial" w:hAnsi="Arial" w:cs="Arial"/>
          <w:sz w:val="20"/>
        </w:rPr>
        <w:t xml:space="preserve">showed a high level of similarity with </w:t>
      </w:r>
      <w:proofErr w:type="spellStart"/>
      <w:r w:rsidR="00430E94" w:rsidRPr="00DF6E73">
        <w:rPr>
          <w:rFonts w:ascii="Arial" w:hAnsi="Arial" w:cs="Arial"/>
          <w:i/>
          <w:sz w:val="20"/>
        </w:rPr>
        <w:t>Talaromyces</w:t>
      </w:r>
      <w:proofErr w:type="spellEnd"/>
      <w:r w:rsidR="00430E94" w:rsidRPr="00DF6E73">
        <w:rPr>
          <w:rFonts w:ascii="Arial" w:hAnsi="Arial" w:cs="Arial"/>
          <w:i/>
          <w:sz w:val="20"/>
        </w:rPr>
        <w:t xml:space="preserve"> </w:t>
      </w:r>
      <w:proofErr w:type="spellStart"/>
      <w:r w:rsidR="00430E94" w:rsidRPr="00DF6E73">
        <w:rPr>
          <w:rFonts w:ascii="Arial" w:hAnsi="Arial" w:cs="Arial"/>
          <w:i/>
          <w:sz w:val="20"/>
        </w:rPr>
        <w:t>verruculosus</w:t>
      </w:r>
      <w:proofErr w:type="spellEnd"/>
      <w:r w:rsidRPr="00DF6E73">
        <w:rPr>
          <w:rFonts w:ascii="Arial" w:hAnsi="Arial" w:cs="Arial"/>
          <w:sz w:val="20"/>
        </w:rPr>
        <w:t xml:space="preserve">. The nucleotide sequence of </w:t>
      </w:r>
      <w:r w:rsidR="00B41C07" w:rsidRPr="00DF6E73">
        <w:rPr>
          <w:rStyle w:val="Strong"/>
          <w:rFonts w:ascii="Arial" w:hAnsi="Arial" w:cs="Arial"/>
          <w:b w:val="0"/>
          <w:bCs w:val="0"/>
          <w:sz w:val="20"/>
        </w:rPr>
        <w:t>ESF-8</w:t>
      </w:r>
      <w:r w:rsidR="00B41C07" w:rsidRPr="00DF6E73">
        <w:rPr>
          <w:rFonts w:ascii="Arial" w:hAnsi="Arial" w:cs="Arial"/>
          <w:sz w:val="20"/>
        </w:rPr>
        <w:t xml:space="preserve"> </w:t>
      </w:r>
      <w:r w:rsidRPr="00DF6E73">
        <w:rPr>
          <w:rFonts w:ascii="Arial" w:hAnsi="Arial" w:cs="Arial"/>
          <w:sz w:val="20"/>
        </w:rPr>
        <w:t xml:space="preserve">was successfully deposited in the NCBI GenBank database under the accession number </w:t>
      </w:r>
      <w:r w:rsidR="00B41C07" w:rsidRPr="00DF6E73">
        <w:rPr>
          <w:rFonts w:ascii="Arial" w:hAnsi="Arial" w:cs="Arial"/>
          <w:bCs/>
          <w:color w:val="222222"/>
          <w:sz w:val="20"/>
          <w:shd w:val="clear" w:color="auto" w:fill="FFFFFF"/>
        </w:rPr>
        <w:t>PV876225</w:t>
      </w:r>
      <w:r w:rsidRPr="00DF6E73">
        <w:rPr>
          <w:rFonts w:ascii="Arial" w:hAnsi="Arial" w:cs="Arial"/>
          <w:sz w:val="20"/>
        </w:rPr>
        <w:t xml:space="preserve">, confirming its taxonomic identity as </w:t>
      </w:r>
      <w:r w:rsidR="00FF79CD" w:rsidRPr="00DF6E73">
        <w:rPr>
          <w:rFonts w:ascii="Arial" w:hAnsi="Arial" w:cs="Arial"/>
          <w:i/>
          <w:sz w:val="20"/>
        </w:rPr>
        <w:t xml:space="preserve">T. </w:t>
      </w:r>
      <w:proofErr w:type="spellStart"/>
      <w:r w:rsidR="00FF79CD" w:rsidRPr="00DF6E73">
        <w:rPr>
          <w:rFonts w:ascii="Arial" w:hAnsi="Arial" w:cs="Arial"/>
          <w:i/>
          <w:sz w:val="20"/>
        </w:rPr>
        <w:t>verruculosus</w:t>
      </w:r>
      <w:proofErr w:type="spellEnd"/>
      <w:r w:rsidRPr="00DF6E73">
        <w:rPr>
          <w:rFonts w:ascii="Arial" w:hAnsi="Arial" w:cs="Arial"/>
          <w:sz w:val="20"/>
        </w:rPr>
        <w:t>.</w:t>
      </w:r>
    </w:p>
    <w:p w14:paraId="1C938BFE" w14:textId="77777777" w:rsidR="00C96219" w:rsidRPr="00DF6E73" w:rsidRDefault="00C96219" w:rsidP="00C96219">
      <w:pPr>
        <w:pStyle w:val="BodyText"/>
        <w:spacing w:after="240"/>
        <w:ind w:left="129"/>
        <w:rPr>
          <w:rFonts w:ascii="Arial" w:hAnsi="Arial" w:cs="Arial"/>
          <w:sz w:val="20"/>
          <w:szCs w:val="20"/>
        </w:rPr>
      </w:pPr>
      <w:r w:rsidRPr="00DF6E73">
        <w:rPr>
          <w:rFonts w:ascii="Arial" w:hAnsi="Arial" w:cs="Arial"/>
          <w:sz w:val="20"/>
          <w:szCs w:val="20"/>
        </w:rPr>
        <w:t>Table</w:t>
      </w:r>
      <w:r w:rsidRPr="00DF6E73">
        <w:rPr>
          <w:rFonts w:ascii="Arial" w:hAnsi="Arial" w:cs="Arial"/>
          <w:spacing w:val="-8"/>
          <w:sz w:val="20"/>
          <w:szCs w:val="20"/>
        </w:rPr>
        <w:t xml:space="preserve"> </w:t>
      </w:r>
      <w:r w:rsidRPr="00DF6E73">
        <w:rPr>
          <w:rFonts w:ascii="Arial" w:hAnsi="Arial" w:cs="Arial"/>
          <w:sz w:val="20"/>
          <w:szCs w:val="20"/>
        </w:rPr>
        <w:t>1.</w:t>
      </w:r>
      <w:r w:rsidRPr="00DF6E73">
        <w:rPr>
          <w:rFonts w:ascii="Arial" w:hAnsi="Arial" w:cs="Arial"/>
          <w:spacing w:val="-5"/>
          <w:sz w:val="20"/>
          <w:szCs w:val="20"/>
        </w:rPr>
        <w:t xml:space="preserve"> </w:t>
      </w:r>
      <w:r w:rsidRPr="00DF6E73">
        <w:rPr>
          <w:rFonts w:ascii="Arial" w:hAnsi="Arial" w:cs="Arial"/>
          <w:sz w:val="20"/>
          <w:szCs w:val="20"/>
        </w:rPr>
        <w:t>Biochemical</w:t>
      </w:r>
      <w:r w:rsidRPr="00DF6E73">
        <w:rPr>
          <w:rFonts w:ascii="Arial" w:hAnsi="Arial" w:cs="Arial"/>
          <w:spacing w:val="-5"/>
          <w:sz w:val="20"/>
          <w:szCs w:val="20"/>
        </w:rPr>
        <w:t xml:space="preserve"> </w:t>
      </w:r>
      <w:r w:rsidRPr="00DF6E73">
        <w:rPr>
          <w:rFonts w:ascii="Arial" w:hAnsi="Arial" w:cs="Arial"/>
          <w:sz w:val="20"/>
          <w:szCs w:val="20"/>
        </w:rPr>
        <w:t>characterization</w:t>
      </w:r>
      <w:r w:rsidRPr="00DF6E73">
        <w:rPr>
          <w:rFonts w:ascii="Arial" w:hAnsi="Arial" w:cs="Arial"/>
          <w:spacing w:val="-4"/>
          <w:sz w:val="20"/>
          <w:szCs w:val="20"/>
        </w:rPr>
        <w:t xml:space="preserve"> </w:t>
      </w:r>
      <w:r w:rsidRPr="00DF6E73">
        <w:rPr>
          <w:rFonts w:ascii="Arial" w:hAnsi="Arial" w:cs="Arial"/>
          <w:sz w:val="20"/>
          <w:szCs w:val="20"/>
        </w:rPr>
        <w:t>of</w:t>
      </w:r>
      <w:r w:rsidRPr="00DF6E73">
        <w:rPr>
          <w:rFonts w:ascii="Arial" w:hAnsi="Arial" w:cs="Arial"/>
          <w:spacing w:val="-4"/>
          <w:sz w:val="20"/>
          <w:szCs w:val="20"/>
        </w:rPr>
        <w:t xml:space="preserve"> </w:t>
      </w:r>
      <w:r w:rsidRPr="00DF6E73">
        <w:rPr>
          <w:rFonts w:ascii="Arial" w:hAnsi="Arial" w:cs="Arial"/>
          <w:sz w:val="20"/>
          <w:szCs w:val="20"/>
        </w:rPr>
        <w:t>bacterial</w:t>
      </w:r>
      <w:r w:rsidRPr="00DF6E73">
        <w:rPr>
          <w:rFonts w:ascii="Arial" w:hAnsi="Arial" w:cs="Arial"/>
          <w:spacing w:val="-3"/>
          <w:sz w:val="20"/>
          <w:szCs w:val="20"/>
        </w:rPr>
        <w:t xml:space="preserve"> </w:t>
      </w:r>
      <w:r w:rsidRPr="00DF6E73">
        <w:rPr>
          <w:rFonts w:ascii="Arial" w:hAnsi="Arial" w:cs="Arial"/>
          <w:sz w:val="20"/>
          <w:szCs w:val="20"/>
        </w:rPr>
        <w:t>endophytes</w:t>
      </w:r>
      <w:r w:rsidRPr="00DF6E73">
        <w:rPr>
          <w:rFonts w:ascii="Arial" w:hAnsi="Arial" w:cs="Arial"/>
          <w:spacing w:val="-6"/>
          <w:sz w:val="20"/>
          <w:szCs w:val="20"/>
        </w:rPr>
        <w:t xml:space="preserve"> </w:t>
      </w:r>
      <w:r w:rsidRPr="00DF6E73">
        <w:rPr>
          <w:rFonts w:ascii="Arial" w:hAnsi="Arial" w:cs="Arial"/>
          <w:sz w:val="20"/>
          <w:szCs w:val="20"/>
        </w:rPr>
        <w:t>associated</w:t>
      </w:r>
      <w:r w:rsidRPr="00DF6E73">
        <w:rPr>
          <w:rFonts w:ascii="Arial" w:hAnsi="Arial" w:cs="Arial"/>
          <w:spacing w:val="-5"/>
          <w:sz w:val="20"/>
          <w:szCs w:val="20"/>
        </w:rPr>
        <w:t xml:space="preserve"> </w:t>
      </w:r>
      <w:r w:rsidRPr="00DF6E73">
        <w:rPr>
          <w:rFonts w:ascii="Arial" w:hAnsi="Arial" w:cs="Arial"/>
          <w:sz w:val="20"/>
          <w:szCs w:val="20"/>
        </w:rPr>
        <w:t>with</w:t>
      </w:r>
      <w:r w:rsidRPr="00DF6E73">
        <w:rPr>
          <w:rFonts w:ascii="Arial" w:hAnsi="Arial" w:cs="Arial"/>
          <w:spacing w:val="-5"/>
          <w:sz w:val="20"/>
          <w:szCs w:val="20"/>
        </w:rPr>
        <w:t xml:space="preserve"> </w:t>
      </w:r>
      <w:r w:rsidRPr="00DF6E73">
        <w:rPr>
          <w:rFonts w:ascii="Arial" w:hAnsi="Arial" w:cs="Arial"/>
          <w:spacing w:val="-2"/>
          <w:sz w:val="20"/>
          <w:szCs w:val="20"/>
        </w:rPr>
        <w:t>maize</w:t>
      </w:r>
    </w:p>
    <w:tbl>
      <w:tblPr>
        <w:tblW w:w="8980"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985"/>
        <w:gridCol w:w="985"/>
        <w:gridCol w:w="985"/>
        <w:gridCol w:w="985"/>
        <w:gridCol w:w="985"/>
        <w:gridCol w:w="985"/>
        <w:gridCol w:w="985"/>
        <w:gridCol w:w="985"/>
      </w:tblGrid>
      <w:tr w:rsidR="00C96219" w:rsidRPr="00DF6E73" w14:paraId="6FB0BD1B" w14:textId="77777777" w:rsidTr="00C96219">
        <w:trPr>
          <w:trHeight w:val="448"/>
        </w:trPr>
        <w:tc>
          <w:tcPr>
            <w:tcW w:w="1100" w:type="dxa"/>
          </w:tcPr>
          <w:p w14:paraId="636E5A0D" w14:textId="77777777" w:rsidR="00C96219" w:rsidRPr="00DF6E73" w:rsidRDefault="00C96219" w:rsidP="00BF3E3C">
            <w:pPr>
              <w:pStyle w:val="TableParagraph"/>
              <w:spacing w:before="109" w:line="259" w:lineRule="auto"/>
              <w:ind w:left="359" w:right="144" w:hanging="207"/>
              <w:jc w:val="left"/>
              <w:rPr>
                <w:rFonts w:ascii="Arial" w:hAnsi="Arial" w:cs="Arial"/>
                <w:b/>
                <w:sz w:val="20"/>
                <w:szCs w:val="20"/>
              </w:rPr>
            </w:pPr>
            <w:r w:rsidRPr="00DF6E73">
              <w:rPr>
                <w:rFonts w:ascii="Arial" w:hAnsi="Arial" w:cs="Arial"/>
                <w:b/>
                <w:spacing w:val="-2"/>
                <w:sz w:val="20"/>
                <w:szCs w:val="20"/>
              </w:rPr>
              <w:t xml:space="preserve">Isolate </w:t>
            </w:r>
            <w:r w:rsidRPr="00DF6E73">
              <w:rPr>
                <w:rFonts w:ascii="Arial" w:hAnsi="Arial" w:cs="Arial"/>
                <w:b/>
                <w:spacing w:val="-6"/>
                <w:sz w:val="20"/>
                <w:szCs w:val="20"/>
              </w:rPr>
              <w:t>ID</w:t>
            </w:r>
          </w:p>
        </w:tc>
        <w:tc>
          <w:tcPr>
            <w:tcW w:w="985" w:type="dxa"/>
            <w:vAlign w:val="center"/>
          </w:tcPr>
          <w:p w14:paraId="1B818934" w14:textId="77777777" w:rsidR="00C96219" w:rsidRPr="00DF6E73" w:rsidRDefault="00C96219" w:rsidP="00BF3E3C">
            <w:pPr>
              <w:pStyle w:val="TableParagraph"/>
              <w:spacing w:before="109" w:line="259" w:lineRule="auto"/>
              <w:ind w:left="207" w:right="138" w:hanging="60"/>
              <w:rPr>
                <w:rFonts w:ascii="Arial" w:hAnsi="Arial" w:cs="Arial"/>
                <w:b/>
                <w:sz w:val="20"/>
                <w:szCs w:val="20"/>
              </w:rPr>
            </w:pPr>
            <w:r w:rsidRPr="00DF6E73">
              <w:rPr>
                <w:rFonts w:ascii="Arial" w:hAnsi="Arial" w:cs="Arial"/>
                <w:b/>
                <w:sz w:val="20"/>
                <w:szCs w:val="20"/>
              </w:rPr>
              <w:t>1</w:t>
            </w:r>
          </w:p>
        </w:tc>
        <w:tc>
          <w:tcPr>
            <w:tcW w:w="985" w:type="dxa"/>
            <w:vAlign w:val="center"/>
          </w:tcPr>
          <w:p w14:paraId="5379599F" w14:textId="77777777" w:rsidR="00C96219" w:rsidRPr="00DF6E73" w:rsidRDefault="00C96219" w:rsidP="00BF3E3C">
            <w:pPr>
              <w:pStyle w:val="TableParagraph"/>
              <w:spacing w:before="22"/>
              <w:ind w:left="7" w:right="4"/>
              <w:rPr>
                <w:rFonts w:ascii="Arial" w:hAnsi="Arial" w:cs="Arial"/>
                <w:b/>
                <w:sz w:val="20"/>
                <w:szCs w:val="20"/>
              </w:rPr>
            </w:pPr>
            <w:r w:rsidRPr="00DF6E73">
              <w:rPr>
                <w:rFonts w:ascii="Arial" w:hAnsi="Arial" w:cs="Arial"/>
                <w:b/>
                <w:sz w:val="20"/>
                <w:szCs w:val="20"/>
              </w:rPr>
              <w:t>2</w:t>
            </w:r>
          </w:p>
        </w:tc>
        <w:tc>
          <w:tcPr>
            <w:tcW w:w="985" w:type="dxa"/>
            <w:vAlign w:val="center"/>
          </w:tcPr>
          <w:p w14:paraId="716FF868" w14:textId="77777777" w:rsidR="00C96219" w:rsidRPr="00DF6E73" w:rsidRDefault="00C96219" w:rsidP="00BF3E3C">
            <w:pPr>
              <w:pStyle w:val="TableParagraph"/>
              <w:spacing w:before="109" w:line="259" w:lineRule="auto"/>
              <w:ind w:left="140" w:right="135" w:firstLine="60"/>
              <w:rPr>
                <w:rFonts w:ascii="Arial" w:hAnsi="Arial" w:cs="Arial"/>
                <w:b/>
                <w:sz w:val="20"/>
                <w:szCs w:val="20"/>
              </w:rPr>
            </w:pPr>
            <w:r w:rsidRPr="00DF6E73">
              <w:rPr>
                <w:rFonts w:ascii="Arial" w:hAnsi="Arial" w:cs="Arial"/>
                <w:b/>
                <w:sz w:val="20"/>
                <w:szCs w:val="20"/>
              </w:rPr>
              <w:t>3</w:t>
            </w:r>
          </w:p>
        </w:tc>
        <w:tc>
          <w:tcPr>
            <w:tcW w:w="985" w:type="dxa"/>
            <w:vAlign w:val="center"/>
          </w:tcPr>
          <w:p w14:paraId="6F99B134" w14:textId="77777777" w:rsidR="00C96219" w:rsidRPr="00DF6E73" w:rsidRDefault="00C96219" w:rsidP="00BF3E3C">
            <w:pPr>
              <w:pStyle w:val="TableParagraph"/>
              <w:spacing w:before="109" w:line="259" w:lineRule="auto"/>
              <w:ind w:left="161" w:firstLine="153"/>
              <w:jc w:val="left"/>
              <w:rPr>
                <w:rFonts w:ascii="Arial" w:hAnsi="Arial" w:cs="Arial"/>
                <w:b/>
                <w:sz w:val="20"/>
                <w:szCs w:val="20"/>
              </w:rPr>
            </w:pPr>
            <w:r w:rsidRPr="00DF6E73">
              <w:rPr>
                <w:rFonts w:ascii="Arial" w:hAnsi="Arial" w:cs="Arial"/>
                <w:b/>
                <w:sz w:val="20"/>
                <w:szCs w:val="20"/>
              </w:rPr>
              <w:t>4</w:t>
            </w:r>
          </w:p>
        </w:tc>
        <w:tc>
          <w:tcPr>
            <w:tcW w:w="985" w:type="dxa"/>
            <w:vAlign w:val="center"/>
          </w:tcPr>
          <w:p w14:paraId="763008CE" w14:textId="77777777" w:rsidR="00C96219" w:rsidRPr="00DF6E73" w:rsidRDefault="00C96219" w:rsidP="00BF3E3C">
            <w:pPr>
              <w:pStyle w:val="TableParagraph"/>
              <w:spacing w:before="109" w:line="259" w:lineRule="auto"/>
              <w:ind w:left="543" w:hanging="435"/>
              <w:rPr>
                <w:rFonts w:ascii="Arial" w:hAnsi="Arial" w:cs="Arial"/>
                <w:b/>
                <w:sz w:val="20"/>
                <w:szCs w:val="20"/>
              </w:rPr>
            </w:pPr>
            <w:r w:rsidRPr="00DF6E73">
              <w:rPr>
                <w:rFonts w:ascii="Arial" w:hAnsi="Arial" w:cs="Arial"/>
                <w:b/>
                <w:sz w:val="20"/>
                <w:szCs w:val="20"/>
              </w:rPr>
              <w:t>5</w:t>
            </w:r>
          </w:p>
        </w:tc>
        <w:tc>
          <w:tcPr>
            <w:tcW w:w="985" w:type="dxa"/>
            <w:vAlign w:val="center"/>
          </w:tcPr>
          <w:p w14:paraId="2BCEBCD9" w14:textId="77777777" w:rsidR="00C96219" w:rsidRPr="00DF6E73" w:rsidRDefault="00C96219" w:rsidP="00BF3E3C">
            <w:pPr>
              <w:pStyle w:val="TableParagraph"/>
              <w:spacing w:before="109" w:line="259" w:lineRule="auto"/>
              <w:ind w:left="254" w:hanging="118"/>
              <w:rPr>
                <w:rFonts w:ascii="Arial" w:hAnsi="Arial" w:cs="Arial"/>
                <w:b/>
                <w:sz w:val="20"/>
                <w:szCs w:val="20"/>
              </w:rPr>
            </w:pPr>
            <w:r w:rsidRPr="00DF6E73">
              <w:rPr>
                <w:rFonts w:ascii="Arial" w:hAnsi="Arial" w:cs="Arial"/>
                <w:b/>
                <w:sz w:val="20"/>
                <w:szCs w:val="20"/>
              </w:rPr>
              <w:t>6</w:t>
            </w:r>
          </w:p>
        </w:tc>
        <w:tc>
          <w:tcPr>
            <w:tcW w:w="985" w:type="dxa"/>
            <w:vAlign w:val="center"/>
          </w:tcPr>
          <w:p w14:paraId="352FADF8" w14:textId="77777777" w:rsidR="00C96219" w:rsidRPr="00DF6E73" w:rsidRDefault="00C96219" w:rsidP="00BF3E3C">
            <w:pPr>
              <w:pStyle w:val="TableParagraph"/>
              <w:spacing w:before="109" w:line="259" w:lineRule="auto"/>
              <w:ind w:left="323" w:hanging="180"/>
              <w:rPr>
                <w:rFonts w:ascii="Arial" w:hAnsi="Arial" w:cs="Arial"/>
                <w:b/>
                <w:sz w:val="20"/>
                <w:szCs w:val="20"/>
              </w:rPr>
            </w:pPr>
            <w:r w:rsidRPr="00DF6E73">
              <w:rPr>
                <w:rFonts w:ascii="Arial" w:hAnsi="Arial" w:cs="Arial"/>
                <w:b/>
                <w:sz w:val="20"/>
                <w:szCs w:val="20"/>
              </w:rPr>
              <w:t>7</w:t>
            </w:r>
          </w:p>
        </w:tc>
        <w:tc>
          <w:tcPr>
            <w:tcW w:w="985" w:type="dxa"/>
            <w:vAlign w:val="center"/>
          </w:tcPr>
          <w:p w14:paraId="0131D478" w14:textId="77777777" w:rsidR="00C96219" w:rsidRPr="00DF6E73" w:rsidRDefault="00C96219" w:rsidP="00BF3E3C">
            <w:pPr>
              <w:pStyle w:val="TableParagraph"/>
              <w:spacing w:before="109" w:line="259" w:lineRule="auto"/>
              <w:ind w:left="167" w:firstLine="153"/>
              <w:rPr>
                <w:rFonts w:ascii="Arial" w:hAnsi="Arial" w:cs="Arial"/>
                <w:b/>
                <w:sz w:val="20"/>
                <w:szCs w:val="20"/>
              </w:rPr>
            </w:pPr>
            <w:r w:rsidRPr="00DF6E73">
              <w:rPr>
                <w:rFonts w:ascii="Arial" w:hAnsi="Arial" w:cs="Arial"/>
                <w:b/>
                <w:sz w:val="20"/>
                <w:szCs w:val="20"/>
              </w:rPr>
              <w:t>8</w:t>
            </w:r>
          </w:p>
        </w:tc>
      </w:tr>
      <w:tr w:rsidR="00C96219" w:rsidRPr="00DF6E73" w14:paraId="4389A70F" w14:textId="77777777" w:rsidTr="00C96219">
        <w:trPr>
          <w:trHeight w:val="303"/>
        </w:trPr>
        <w:tc>
          <w:tcPr>
            <w:tcW w:w="1100" w:type="dxa"/>
          </w:tcPr>
          <w:p w14:paraId="6A53B9E1"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1</w:t>
            </w:r>
          </w:p>
        </w:tc>
        <w:tc>
          <w:tcPr>
            <w:tcW w:w="985" w:type="dxa"/>
          </w:tcPr>
          <w:p w14:paraId="290EE8E5" w14:textId="77777777" w:rsidR="00C96219" w:rsidRPr="00DF6E73" w:rsidRDefault="00C96219" w:rsidP="00C96219">
            <w:pPr>
              <w:pStyle w:val="TableParagraph"/>
              <w:spacing w:line="275" w:lineRule="exact"/>
              <w:ind w:left="16" w:right="5"/>
              <w:rPr>
                <w:rFonts w:ascii="Arial" w:hAnsi="Arial" w:cs="Arial"/>
                <w:sz w:val="20"/>
                <w:szCs w:val="20"/>
              </w:rPr>
            </w:pPr>
            <w:r w:rsidRPr="00DF6E73">
              <w:rPr>
                <w:rFonts w:ascii="Arial" w:hAnsi="Arial" w:cs="Arial"/>
                <w:spacing w:val="-10"/>
                <w:sz w:val="20"/>
                <w:szCs w:val="20"/>
              </w:rPr>
              <w:t>+</w:t>
            </w:r>
          </w:p>
        </w:tc>
        <w:tc>
          <w:tcPr>
            <w:tcW w:w="985" w:type="dxa"/>
          </w:tcPr>
          <w:p w14:paraId="3C097235" w14:textId="77777777" w:rsidR="00C96219" w:rsidRPr="00DF6E73" w:rsidRDefault="00C96219" w:rsidP="00C96219">
            <w:pPr>
              <w:pStyle w:val="TableParagraph"/>
              <w:spacing w:line="275" w:lineRule="exact"/>
              <w:ind w:left="7" w:right="2"/>
              <w:rPr>
                <w:rFonts w:ascii="Arial" w:hAnsi="Arial" w:cs="Arial"/>
                <w:sz w:val="20"/>
                <w:szCs w:val="20"/>
              </w:rPr>
            </w:pPr>
            <w:r w:rsidRPr="00DF6E73">
              <w:rPr>
                <w:rFonts w:ascii="Arial" w:hAnsi="Arial" w:cs="Arial"/>
                <w:spacing w:val="-10"/>
                <w:sz w:val="20"/>
                <w:szCs w:val="20"/>
              </w:rPr>
              <w:t>+</w:t>
            </w:r>
          </w:p>
        </w:tc>
        <w:tc>
          <w:tcPr>
            <w:tcW w:w="985" w:type="dxa"/>
          </w:tcPr>
          <w:p w14:paraId="516F2D00" w14:textId="77777777" w:rsidR="00C96219" w:rsidRPr="00DF6E73" w:rsidRDefault="00C96219" w:rsidP="00C96219">
            <w:pPr>
              <w:pStyle w:val="TableParagraph"/>
              <w:spacing w:line="275" w:lineRule="exact"/>
              <w:ind w:left="82" w:right="73"/>
              <w:rPr>
                <w:rFonts w:ascii="Arial" w:hAnsi="Arial" w:cs="Arial"/>
                <w:sz w:val="20"/>
                <w:szCs w:val="20"/>
              </w:rPr>
            </w:pPr>
            <w:r w:rsidRPr="00DF6E73">
              <w:rPr>
                <w:rFonts w:ascii="Arial" w:hAnsi="Arial" w:cs="Arial"/>
                <w:spacing w:val="-10"/>
                <w:sz w:val="20"/>
                <w:szCs w:val="20"/>
              </w:rPr>
              <w:t>-</w:t>
            </w:r>
          </w:p>
        </w:tc>
        <w:tc>
          <w:tcPr>
            <w:tcW w:w="985" w:type="dxa"/>
          </w:tcPr>
          <w:p w14:paraId="311E395C" w14:textId="77777777" w:rsidR="00C96219" w:rsidRPr="00DF6E73" w:rsidRDefault="00C96219" w:rsidP="00C96219">
            <w:pPr>
              <w:pStyle w:val="TableParagraph"/>
              <w:spacing w:line="275" w:lineRule="exact"/>
              <w:ind w:left="65" w:right="59"/>
              <w:rPr>
                <w:rFonts w:ascii="Arial" w:hAnsi="Arial" w:cs="Arial"/>
                <w:sz w:val="20"/>
                <w:szCs w:val="20"/>
              </w:rPr>
            </w:pPr>
            <w:r w:rsidRPr="00DF6E73">
              <w:rPr>
                <w:rFonts w:ascii="Arial" w:hAnsi="Arial" w:cs="Arial"/>
                <w:spacing w:val="-10"/>
                <w:sz w:val="20"/>
                <w:szCs w:val="20"/>
              </w:rPr>
              <w:t>+</w:t>
            </w:r>
          </w:p>
        </w:tc>
        <w:tc>
          <w:tcPr>
            <w:tcW w:w="985" w:type="dxa"/>
          </w:tcPr>
          <w:p w14:paraId="6F8B4886" w14:textId="77777777" w:rsidR="00C96219" w:rsidRPr="00DF6E73" w:rsidRDefault="00C96219" w:rsidP="00C96219">
            <w:pPr>
              <w:pStyle w:val="TableParagraph"/>
              <w:spacing w:before="6"/>
              <w:ind w:right="8"/>
              <w:rPr>
                <w:rFonts w:ascii="Arial" w:hAnsi="Arial" w:cs="Arial"/>
                <w:sz w:val="20"/>
                <w:szCs w:val="20"/>
              </w:rPr>
            </w:pPr>
            <w:r w:rsidRPr="00DF6E73">
              <w:rPr>
                <w:rFonts w:ascii="Arial" w:hAnsi="Arial" w:cs="Arial"/>
                <w:spacing w:val="-4"/>
                <w:sz w:val="20"/>
                <w:szCs w:val="20"/>
              </w:rPr>
              <w:t>6.67</w:t>
            </w:r>
          </w:p>
        </w:tc>
        <w:tc>
          <w:tcPr>
            <w:tcW w:w="985" w:type="dxa"/>
          </w:tcPr>
          <w:p w14:paraId="4D6A2F2B" w14:textId="77777777" w:rsidR="00C96219" w:rsidRPr="00DF6E73" w:rsidRDefault="00C96219" w:rsidP="00C96219">
            <w:pPr>
              <w:pStyle w:val="TableParagraph"/>
              <w:spacing w:line="275" w:lineRule="exact"/>
              <w:ind w:left="12" w:right="10"/>
              <w:rPr>
                <w:rFonts w:ascii="Arial" w:hAnsi="Arial" w:cs="Arial"/>
                <w:sz w:val="20"/>
                <w:szCs w:val="20"/>
              </w:rPr>
            </w:pPr>
            <w:r w:rsidRPr="00DF6E73">
              <w:rPr>
                <w:rFonts w:ascii="Arial" w:hAnsi="Arial" w:cs="Arial"/>
                <w:spacing w:val="-10"/>
                <w:sz w:val="20"/>
                <w:szCs w:val="20"/>
              </w:rPr>
              <w:t>-</w:t>
            </w:r>
          </w:p>
        </w:tc>
        <w:tc>
          <w:tcPr>
            <w:tcW w:w="985" w:type="dxa"/>
          </w:tcPr>
          <w:p w14:paraId="7DA07370" w14:textId="77777777" w:rsidR="00C96219" w:rsidRPr="00DF6E73" w:rsidRDefault="00C96219" w:rsidP="00C96219">
            <w:pPr>
              <w:pStyle w:val="TableParagraph"/>
              <w:spacing w:line="275" w:lineRule="exact"/>
              <w:ind w:left="4" w:right="2"/>
              <w:rPr>
                <w:rFonts w:ascii="Arial" w:hAnsi="Arial" w:cs="Arial"/>
                <w:sz w:val="20"/>
                <w:szCs w:val="20"/>
              </w:rPr>
            </w:pPr>
            <w:r w:rsidRPr="00DF6E73">
              <w:rPr>
                <w:rFonts w:ascii="Arial" w:hAnsi="Arial" w:cs="Arial"/>
                <w:spacing w:val="-10"/>
                <w:sz w:val="20"/>
                <w:szCs w:val="20"/>
              </w:rPr>
              <w:t>+</w:t>
            </w:r>
          </w:p>
        </w:tc>
        <w:tc>
          <w:tcPr>
            <w:tcW w:w="985" w:type="dxa"/>
          </w:tcPr>
          <w:p w14:paraId="0F798255"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r w:rsidR="00C96219" w:rsidRPr="00DF6E73" w14:paraId="2495F8FC" w14:textId="77777777" w:rsidTr="00C96219">
        <w:trPr>
          <w:trHeight w:val="303"/>
        </w:trPr>
        <w:tc>
          <w:tcPr>
            <w:tcW w:w="1100" w:type="dxa"/>
          </w:tcPr>
          <w:p w14:paraId="12DABC6D"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2</w:t>
            </w:r>
          </w:p>
        </w:tc>
        <w:tc>
          <w:tcPr>
            <w:tcW w:w="985" w:type="dxa"/>
          </w:tcPr>
          <w:p w14:paraId="6C7B4A22" w14:textId="77777777" w:rsidR="00C96219" w:rsidRPr="00DF6E73" w:rsidRDefault="00C96219" w:rsidP="00C96219">
            <w:pPr>
              <w:pStyle w:val="TableParagraph"/>
              <w:spacing w:line="275" w:lineRule="exact"/>
              <w:ind w:left="16" w:right="8"/>
              <w:rPr>
                <w:rFonts w:ascii="Arial" w:hAnsi="Arial" w:cs="Arial"/>
                <w:sz w:val="20"/>
                <w:szCs w:val="20"/>
              </w:rPr>
            </w:pPr>
            <w:r w:rsidRPr="00DF6E73">
              <w:rPr>
                <w:rFonts w:ascii="Arial" w:hAnsi="Arial" w:cs="Arial"/>
                <w:spacing w:val="-10"/>
                <w:sz w:val="20"/>
                <w:szCs w:val="20"/>
              </w:rPr>
              <w:t>-</w:t>
            </w:r>
          </w:p>
        </w:tc>
        <w:tc>
          <w:tcPr>
            <w:tcW w:w="985" w:type="dxa"/>
          </w:tcPr>
          <w:p w14:paraId="50D7DE74" w14:textId="77777777" w:rsidR="00C96219" w:rsidRPr="00DF6E73" w:rsidRDefault="00C96219" w:rsidP="00C96219">
            <w:pPr>
              <w:pStyle w:val="TableParagraph"/>
              <w:spacing w:line="275" w:lineRule="exact"/>
              <w:ind w:left="7" w:right="5"/>
              <w:rPr>
                <w:rFonts w:ascii="Arial" w:hAnsi="Arial" w:cs="Arial"/>
                <w:sz w:val="20"/>
                <w:szCs w:val="20"/>
              </w:rPr>
            </w:pPr>
            <w:r w:rsidRPr="00DF6E73">
              <w:rPr>
                <w:rFonts w:ascii="Arial" w:hAnsi="Arial" w:cs="Arial"/>
                <w:spacing w:val="-10"/>
                <w:sz w:val="20"/>
                <w:szCs w:val="20"/>
              </w:rPr>
              <w:t>-</w:t>
            </w:r>
          </w:p>
        </w:tc>
        <w:tc>
          <w:tcPr>
            <w:tcW w:w="985" w:type="dxa"/>
          </w:tcPr>
          <w:p w14:paraId="047DFBC2" w14:textId="77777777" w:rsidR="00C96219" w:rsidRPr="00DF6E73" w:rsidRDefault="00C96219" w:rsidP="00C96219">
            <w:pPr>
              <w:pStyle w:val="TableParagraph"/>
              <w:spacing w:line="275" w:lineRule="exact"/>
              <w:ind w:left="80" w:right="73"/>
              <w:rPr>
                <w:rFonts w:ascii="Arial" w:hAnsi="Arial" w:cs="Arial"/>
                <w:sz w:val="20"/>
                <w:szCs w:val="20"/>
              </w:rPr>
            </w:pPr>
            <w:r w:rsidRPr="00DF6E73">
              <w:rPr>
                <w:rFonts w:ascii="Arial" w:hAnsi="Arial" w:cs="Arial"/>
                <w:spacing w:val="-10"/>
                <w:sz w:val="20"/>
                <w:szCs w:val="20"/>
              </w:rPr>
              <w:t>+</w:t>
            </w:r>
          </w:p>
        </w:tc>
        <w:tc>
          <w:tcPr>
            <w:tcW w:w="985" w:type="dxa"/>
          </w:tcPr>
          <w:p w14:paraId="702FFF5D" w14:textId="77777777" w:rsidR="00C96219" w:rsidRPr="00DF6E73" w:rsidRDefault="00C96219" w:rsidP="00C96219">
            <w:pPr>
              <w:pStyle w:val="TableParagraph"/>
              <w:spacing w:line="275" w:lineRule="exact"/>
              <w:ind w:left="65" w:right="59"/>
              <w:rPr>
                <w:rFonts w:ascii="Arial" w:hAnsi="Arial" w:cs="Arial"/>
                <w:sz w:val="20"/>
                <w:szCs w:val="20"/>
              </w:rPr>
            </w:pPr>
            <w:r w:rsidRPr="00DF6E73">
              <w:rPr>
                <w:rFonts w:ascii="Arial" w:hAnsi="Arial" w:cs="Arial"/>
                <w:spacing w:val="-10"/>
                <w:sz w:val="20"/>
                <w:szCs w:val="20"/>
              </w:rPr>
              <w:t>+</w:t>
            </w:r>
          </w:p>
        </w:tc>
        <w:tc>
          <w:tcPr>
            <w:tcW w:w="985" w:type="dxa"/>
          </w:tcPr>
          <w:p w14:paraId="7C649455" w14:textId="77777777" w:rsidR="00C96219" w:rsidRPr="00DF6E73" w:rsidRDefault="00C96219" w:rsidP="00C96219">
            <w:pPr>
              <w:pStyle w:val="TableParagraph"/>
              <w:spacing w:before="8"/>
              <w:ind w:right="8"/>
              <w:rPr>
                <w:rFonts w:ascii="Arial" w:hAnsi="Arial" w:cs="Arial"/>
                <w:sz w:val="20"/>
                <w:szCs w:val="20"/>
              </w:rPr>
            </w:pPr>
            <w:r w:rsidRPr="00DF6E73">
              <w:rPr>
                <w:rFonts w:ascii="Arial" w:hAnsi="Arial" w:cs="Arial"/>
                <w:spacing w:val="-4"/>
                <w:sz w:val="20"/>
                <w:szCs w:val="20"/>
              </w:rPr>
              <w:t>3.70</w:t>
            </w:r>
          </w:p>
        </w:tc>
        <w:tc>
          <w:tcPr>
            <w:tcW w:w="985" w:type="dxa"/>
          </w:tcPr>
          <w:p w14:paraId="399B8354" w14:textId="77777777" w:rsidR="00C96219" w:rsidRPr="00DF6E73" w:rsidRDefault="00C96219" w:rsidP="00C96219">
            <w:pPr>
              <w:pStyle w:val="TableParagraph"/>
              <w:spacing w:line="275" w:lineRule="exact"/>
              <w:ind w:left="12" w:right="10"/>
              <w:rPr>
                <w:rFonts w:ascii="Arial" w:hAnsi="Arial" w:cs="Arial"/>
                <w:sz w:val="20"/>
                <w:szCs w:val="20"/>
              </w:rPr>
            </w:pPr>
            <w:r w:rsidRPr="00DF6E73">
              <w:rPr>
                <w:rFonts w:ascii="Arial" w:hAnsi="Arial" w:cs="Arial"/>
                <w:spacing w:val="-10"/>
                <w:sz w:val="20"/>
                <w:szCs w:val="20"/>
              </w:rPr>
              <w:t>-</w:t>
            </w:r>
          </w:p>
        </w:tc>
        <w:tc>
          <w:tcPr>
            <w:tcW w:w="985" w:type="dxa"/>
          </w:tcPr>
          <w:p w14:paraId="1E0A1080" w14:textId="77777777" w:rsidR="00C96219" w:rsidRPr="00DF6E73" w:rsidRDefault="00C96219" w:rsidP="00C96219">
            <w:pPr>
              <w:pStyle w:val="TableParagraph"/>
              <w:spacing w:line="275" w:lineRule="exact"/>
              <w:ind w:left="4" w:right="2"/>
              <w:rPr>
                <w:rFonts w:ascii="Arial" w:hAnsi="Arial" w:cs="Arial"/>
                <w:sz w:val="20"/>
                <w:szCs w:val="20"/>
              </w:rPr>
            </w:pPr>
            <w:r w:rsidRPr="00DF6E73">
              <w:rPr>
                <w:rFonts w:ascii="Arial" w:hAnsi="Arial" w:cs="Arial"/>
                <w:spacing w:val="-10"/>
                <w:sz w:val="20"/>
                <w:szCs w:val="20"/>
              </w:rPr>
              <w:t>+</w:t>
            </w:r>
          </w:p>
        </w:tc>
        <w:tc>
          <w:tcPr>
            <w:tcW w:w="985" w:type="dxa"/>
          </w:tcPr>
          <w:p w14:paraId="0327AFF5"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r w:rsidR="00C96219" w:rsidRPr="00DF6E73" w14:paraId="3B8129BE" w14:textId="77777777" w:rsidTr="00C96219">
        <w:trPr>
          <w:trHeight w:val="303"/>
        </w:trPr>
        <w:tc>
          <w:tcPr>
            <w:tcW w:w="1100" w:type="dxa"/>
          </w:tcPr>
          <w:p w14:paraId="287DB11E" w14:textId="77777777" w:rsidR="00C96219" w:rsidRPr="00DF6E73" w:rsidRDefault="00C96219" w:rsidP="00C96219">
            <w:pPr>
              <w:pStyle w:val="TableParagraph"/>
              <w:spacing w:before="1"/>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3</w:t>
            </w:r>
          </w:p>
        </w:tc>
        <w:tc>
          <w:tcPr>
            <w:tcW w:w="985" w:type="dxa"/>
          </w:tcPr>
          <w:p w14:paraId="7900A702" w14:textId="77777777" w:rsidR="00C96219" w:rsidRPr="00DF6E73" w:rsidRDefault="00C96219" w:rsidP="00C96219">
            <w:pPr>
              <w:pStyle w:val="TableParagraph"/>
              <w:spacing w:before="1"/>
              <w:ind w:left="16" w:right="8"/>
              <w:rPr>
                <w:rFonts w:ascii="Arial" w:hAnsi="Arial" w:cs="Arial"/>
                <w:sz w:val="20"/>
                <w:szCs w:val="20"/>
              </w:rPr>
            </w:pPr>
            <w:r w:rsidRPr="00DF6E73">
              <w:rPr>
                <w:rFonts w:ascii="Arial" w:hAnsi="Arial" w:cs="Arial"/>
                <w:spacing w:val="-10"/>
                <w:sz w:val="20"/>
                <w:szCs w:val="20"/>
              </w:rPr>
              <w:t>-</w:t>
            </w:r>
          </w:p>
        </w:tc>
        <w:tc>
          <w:tcPr>
            <w:tcW w:w="985" w:type="dxa"/>
          </w:tcPr>
          <w:p w14:paraId="2913F323" w14:textId="77777777" w:rsidR="00C96219" w:rsidRPr="00DF6E73" w:rsidRDefault="00C96219" w:rsidP="00C96219">
            <w:pPr>
              <w:pStyle w:val="TableParagraph"/>
              <w:spacing w:before="1"/>
              <w:ind w:left="7" w:right="2"/>
              <w:rPr>
                <w:rFonts w:ascii="Arial" w:hAnsi="Arial" w:cs="Arial"/>
                <w:sz w:val="20"/>
                <w:szCs w:val="20"/>
              </w:rPr>
            </w:pPr>
            <w:r w:rsidRPr="00DF6E73">
              <w:rPr>
                <w:rFonts w:ascii="Arial" w:hAnsi="Arial" w:cs="Arial"/>
                <w:spacing w:val="-10"/>
                <w:sz w:val="20"/>
                <w:szCs w:val="20"/>
              </w:rPr>
              <w:t>+</w:t>
            </w:r>
          </w:p>
        </w:tc>
        <w:tc>
          <w:tcPr>
            <w:tcW w:w="985" w:type="dxa"/>
          </w:tcPr>
          <w:p w14:paraId="7D633F7B" w14:textId="77777777" w:rsidR="00C96219" w:rsidRPr="00DF6E73" w:rsidRDefault="00C96219" w:rsidP="00C96219">
            <w:pPr>
              <w:pStyle w:val="TableParagraph"/>
              <w:spacing w:before="1"/>
              <w:ind w:left="82" w:right="73"/>
              <w:rPr>
                <w:rFonts w:ascii="Arial" w:hAnsi="Arial" w:cs="Arial"/>
                <w:sz w:val="20"/>
                <w:szCs w:val="20"/>
              </w:rPr>
            </w:pPr>
            <w:r w:rsidRPr="00DF6E73">
              <w:rPr>
                <w:rFonts w:ascii="Arial" w:hAnsi="Arial" w:cs="Arial"/>
                <w:spacing w:val="-10"/>
                <w:sz w:val="20"/>
                <w:szCs w:val="20"/>
              </w:rPr>
              <w:t>-</w:t>
            </w:r>
          </w:p>
        </w:tc>
        <w:tc>
          <w:tcPr>
            <w:tcW w:w="985" w:type="dxa"/>
          </w:tcPr>
          <w:p w14:paraId="6387539B" w14:textId="77777777" w:rsidR="00C96219" w:rsidRPr="00DF6E73" w:rsidRDefault="00C96219" w:rsidP="00C96219">
            <w:pPr>
              <w:pStyle w:val="TableParagraph"/>
              <w:spacing w:before="1"/>
              <w:ind w:left="67" w:right="59"/>
              <w:rPr>
                <w:rFonts w:ascii="Arial" w:hAnsi="Arial" w:cs="Arial"/>
                <w:sz w:val="20"/>
                <w:szCs w:val="20"/>
              </w:rPr>
            </w:pPr>
            <w:r w:rsidRPr="00DF6E73">
              <w:rPr>
                <w:rFonts w:ascii="Arial" w:hAnsi="Arial" w:cs="Arial"/>
                <w:spacing w:val="-10"/>
                <w:sz w:val="20"/>
                <w:szCs w:val="20"/>
              </w:rPr>
              <w:t>-</w:t>
            </w:r>
          </w:p>
        </w:tc>
        <w:tc>
          <w:tcPr>
            <w:tcW w:w="985" w:type="dxa"/>
          </w:tcPr>
          <w:p w14:paraId="599F6050" w14:textId="77777777" w:rsidR="00C96219" w:rsidRPr="00DF6E73" w:rsidRDefault="00C96219" w:rsidP="00C96219">
            <w:pPr>
              <w:pStyle w:val="TableParagraph"/>
              <w:spacing w:before="8"/>
              <w:ind w:right="8"/>
              <w:rPr>
                <w:rFonts w:ascii="Arial" w:hAnsi="Arial" w:cs="Arial"/>
                <w:sz w:val="20"/>
                <w:szCs w:val="20"/>
              </w:rPr>
            </w:pPr>
            <w:r w:rsidRPr="00DF6E73">
              <w:rPr>
                <w:rFonts w:ascii="Arial" w:hAnsi="Arial" w:cs="Arial"/>
                <w:spacing w:val="-4"/>
                <w:sz w:val="20"/>
                <w:szCs w:val="20"/>
              </w:rPr>
              <w:t>4.85</w:t>
            </w:r>
          </w:p>
        </w:tc>
        <w:tc>
          <w:tcPr>
            <w:tcW w:w="985" w:type="dxa"/>
          </w:tcPr>
          <w:p w14:paraId="523EB255" w14:textId="77777777" w:rsidR="00C96219" w:rsidRPr="00DF6E73" w:rsidRDefault="00C96219" w:rsidP="00C96219">
            <w:pPr>
              <w:pStyle w:val="TableParagraph"/>
              <w:spacing w:before="1"/>
              <w:ind w:left="12" w:right="10"/>
              <w:rPr>
                <w:rFonts w:ascii="Arial" w:hAnsi="Arial" w:cs="Arial"/>
                <w:sz w:val="20"/>
                <w:szCs w:val="20"/>
              </w:rPr>
            </w:pPr>
            <w:r w:rsidRPr="00DF6E73">
              <w:rPr>
                <w:rFonts w:ascii="Arial" w:hAnsi="Arial" w:cs="Arial"/>
                <w:spacing w:val="-10"/>
                <w:sz w:val="20"/>
                <w:szCs w:val="20"/>
              </w:rPr>
              <w:t>-</w:t>
            </w:r>
          </w:p>
        </w:tc>
        <w:tc>
          <w:tcPr>
            <w:tcW w:w="985" w:type="dxa"/>
          </w:tcPr>
          <w:p w14:paraId="4A4C357A" w14:textId="77777777" w:rsidR="00C96219" w:rsidRPr="00DF6E73" w:rsidRDefault="00C96219" w:rsidP="00C96219">
            <w:pPr>
              <w:pStyle w:val="TableParagraph"/>
              <w:spacing w:before="1"/>
              <w:ind w:left="4"/>
              <w:rPr>
                <w:rFonts w:ascii="Arial" w:hAnsi="Arial" w:cs="Arial"/>
                <w:sz w:val="20"/>
                <w:szCs w:val="20"/>
              </w:rPr>
            </w:pPr>
            <w:r w:rsidRPr="00DF6E73">
              <w:rPr>
                <w:rFonts w:ascii="Arial" w:hAnsi="Arial" w:cs="Arial"/>
                <w:spacing w:val="-10"/>
                <w:sz w:val="20"/>
                <w:szCs w:val="20"/>
              </w:rPr>
              <w:t>-</w:t>
            </w:r>
          </w:p>
        </w:tc>
        <w:tc>
          <w:tcPr>
            <w:tcW w:w="985" w:type="dxa"/>
          </w:tcPr>
          <w:p w14:paraId="68AC77EA" w14:textId="77777777" w:rsidR="00C96219" w:rsidRPr="00DF6E73" w:rsidRDefault="00C96219" w:rsidP="00C96219">
            <w:pPr>
              <w:pStyle w:val="TableParagraph"/>
              <w:spacing w:before="1"/>
              <w:ind w:left="6" w:right="6"/>
              <w:rPr>
                <w:rFonts w:ascii="Arial" w:hAnsi="Arial" w:cs="Arial"/>
                <w:sz w:val="20"/>
                <w:szCs w:val="20"/>
              </w:rPr>
            </w:pPr>
            <w:r w:rsidRPr="00DF6E73">
              <w:rPr>
                <w:rFonts w:ascii="Arial" w:hAnsi="Arial" w:cs="Arial"/>
                <w:spacing w:val="-10"/>
                <w:sz w:val="20"/>
                <w:szCs w:val="20"/>
              </w:rPr>
              <w:t>-</w:t>
            </w:r>
          </w:p>
        </w:tc>
      </w:tr>
      <w:tr w:rsidR="00C96219" w:rsidRPr="00DF6E73" w14:paraId="28E4185B" w14:textId="77777777" w:rsidTr="00C96219">
        <w:trPr>
          <w:trHeight w:val="305"/>
        </w:trPr>
        <w:tc>
          <w:tcPr>
            <w:tcW w:w="1100" w:type="dxa"/>
          </w:tcPr>
          <w:p w14:paraId="652B40C7"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4</w:t>
            </w:r>
          </w:p>
        </w:tc>
        <w:tc>
          <w:tcPr>
            <w:tcW w:w="985" w:type="dxa"/>
          </w:tcPr>
          <w:p w14:paraId="4760FB91" w14:textId="77777777" w:rsidR="00C96219" w:rsidRPr="00DF6E73" w:rsidRDefault="00C96219" w:rsidP="00C96219">
            <w:pPr>
              <w:pStyle w:val="TableParagraph"/>
              <w:spacing w:line="275" w:lineRule="exact"/>
              <w:ind w:left="16" w:right="5"/>
              <w:rPr>
                <w:rFonts w:ascii="Arial" w:hAnsi="Arial" w:cs="Arial"/>
                <w:sz w:val="20"/>
                <w:szCs w:val="20"/>
              </w:rPr>
            </w:pPr>
            <w:r w:rsidRPr="00DF6E73">
              <w:rPr>
                <w:rFonts w:ascii="Arial" w:hAnsi="Arial" w:cs="Arial"/>
                <w:spacing w:val="-10"/>
                <w:sz w:val="20"/>
                <w:szCs w:val="20"/>
              </w:rPr>
              <w:t>+</w:t>
            </w:r>
          </w:p>
        </w:tc>
        <w:tc>
          <w:tcPr>
            <w:tcW w:w="985" w:type="dxa"/>
          </w:tcPr>
          <w:p w14:paraId="6E9FCB61" w14:textId="77777777" w:rsidR="00C96219" w:rsidRPr="00DF6E73" w:rsidRDefault="00C96219" w:rsidP="00C96219">
            <w:pPr>
              <w:pStyle w:val="TableParagraph"/>
              <w:spacing w:line="275" w:lineRule="exact"/>
              <w:ind w:left="7" w:right="5"/>
              <w:rPr>
                <w:rFonts w:ascii="Arial" w:hAnsi="Arial" w:cs="Arial"/>
                <w:sz w:val="20"/>
                <w:szCs w:val="20"/>
              </w:rPr>
            </w:pPr>
            <w:r w:rsidRPr="00DF6E73">
              <w:rPr>
                <w:rFonts w:ascii="Arial" w:hAnsi="Arial" w:cs="Arial"/>
                <w:spacing w:val="-10"/>
                <w:sz w:val="20"/>
                <w:szCs w:val="20"/>
              </w:rPr>
              <w:t>-</w:t>
            </w:r>
          </w:p>
        </w:tc>
        <w:tc>
          <w:tcPr>
            <w:tcW w:w="985" w:type="dxa"/>
          </w:tcPr>
          <w:p w14:paraId="034A430D" w14:textId="77777777" w:rsidR="00C96219" w:rsidRPr="00DF6E73" w:rsidRDefault="00C96219" w:rsidP="00C96219">
            <w:pPr>
              <w:pStyle w:val="TableParagraph"/>
              <w:spacing w:line="275" w:lineRule="exact"/>
              <w:ind w:left="82" w:right="73"/>
              <w:rPr>
                <w:rFonts w:ascii="Arial" w:hAnsi="Arial" w:cs="Arial"/>
                <w:sz w:val="20"/>
                <w:szCs w:val="20"/>
              </w:rPr>
            </w:pPr>
            <w:r w:rsidRPr="00DF6E73">
              <w:rPr>
                <w:rFonts w:ascii="Arial" w:hAnsi="Arial" w:cs="Arial"/>
                <w:spacing w:val="-10"/>
                <w:sz w:val="20"/>
                <w:szCs w:val="20"/>
              </w:rPr>
              <w:t>-</w:t>
            </w:r>
          </w:p>
        </w:tc>
        <w:tc>
          <w:tcPr>
            <w:tcW w:w="985" w:type="dxa"/>
          </w:tcPr>
          <w:p w14:paraId="52FAF21C" w14:textId="77777777" w:rsidR="00C96219" w:rsidRPr="00DF6E73" w:rsidRDefault="00C96219" w:rsidP="00C96219">
            <w:pPr>
              <w:pStyle w:val="TableParagraph"/>
              <w:spacing w:line="275" w:lineRule="exact"/>
              <w:ind w:left="67" w:right="59"/>
              <w:rPr>
                <w:rFonts w:ascii="Arial" w:hAnsi="Arial" w:cs="Arial"/>
                <w:sz w:val="20"/>
                <w:szCs w:val="20"/>
              </w:rPr>
            </w:pPr>
            <w:r w:rsidRPr="00DF6E73">
              <w:rPr>
                <w:rFonts w:ascii="Arial" w:hAnsi="Arial" w:cs="Arial"/>
                <w:spacing w:val="-10"/>
                <w:sz w:val="20"/>
                <w:szCs w:val="20"/>
              </w:rPr>
              <w:t>-</w:t>
            </w:r>
          </w:p>
        </w:tc>
        <w:tc>
          <w:tcPr>
            <w:tcW w:w="985" w:type="dxa"/>
          </w:tcPr>
          <w:p w14:paraId="0026F259" w14:textId="77777777" w:rsidR="00C96219" w:rsidRPr="00DF6E73" w:rsidRDefault="00C96219" w:rsidP="00C96219">
            <w:pPr>
              <w:pStyle w:val="TableParagraph"/>
              <w:spacing w:before="6"/>
              <w:ind w:right="8"/>
              <w:rPr>
                <w:rFonts w:ascii="Arial" w:hAnsi="Arial" w:cs="Arial"/>
                <w:sz w:val="20"/>
                <w:szCs w:val="20"/>
              </w:rPr>
            </w:pPr>
            <w:r w:rsidRPr="00DF6E73">
              <w:rPr>
                <w:rFonts w:ascii="Arial" w:hAnsi="Arial" w:cs="Arial"/>
                <w:spacing w:val="-4"/>
                <w:sz w:val="20"/>
                <w:szCs w:val="20"/>
              </w:rPr>
              <w:t>2.63</w:t>
            </w:r>
          </w:p>
        </w:tc>
        <w:tc>
          <w:tcPr>
            <w:tcW w:w="985" w:type="dxa"/>
          </w:tcPr>
          <w:p w14:paraId="712BE019" w14:textId="77777777" w:rsidR="00C96219" w:rsidRPr="00DF6E73" w:rsidRDefault="00C96219" w:rsidP="00C96219">
            <w:pPr>
              <w:pStyle w:val="TableParagraph"/>
              <w:spacing w:line="275" w:lineRule="exact"/>
              <w:ind w:left="12" w:right="12"/>
              <w:rPr>
                <w:rFonts w:ascii="Arial" w:hAnsi="Arial" w:cs="Arial"/>
                <w:sz w:val="20"/>
                <w:szCs w:val="20"/>
              </w:rPr>
            </w:pPr>
            <w:r w:rsidRPr="00DF6E73">
              <w:rPr>
                <w:rFonts w:ascii="Arial" w:hAnsi="Arial" w:cs="Arial"/>
                <w:spacing w:val="-10"/>
                <w:sz w:val="20"/>
                <w:szCs w:val="20"/>
              </w:rPr>
              <w:t>+</w:t>
            </w:r>
          </w:p>
        </w:tc>
        <w:tc>
          <w:tcPr>
            <w:tcW w:w="985" w:type="dxa"/>
          </w:tcPr>
          <w:p w14:paraId="3B411FE3" w14:textId="77777777" w:rsidR="00C96219" w:rsidRPr="00DF6E73" w:rsidRDefault="00C96219" w:rsidP="00C96219">
            <w:pPr>
              <w:pStyle w:val="TableParagraph"/>
              <w:spacing w:line="275" w:lineRule="exact"/>
              <w:ind w:left="4"/>
              <w:rPr>
                <w:rFonts w:ascii="Arial" w:hAnsi="Arial" w:cs="Arial"/>
                <w:sz w:val="20"/>
                <w:szCs w:val="20"/>
              </w:rPr>
            </w:pPr>
            <w:r w:rsidRPr="00DF6E73">
              <w:rPr>
                <w:rFonts w:ascii="Arial" w:hAnsi="Arial" w:cs="Arial"/>
                <w:spacing w:val="-10"/>
                <w:sz w:val="20"/>
                <w:szCs w:val="20"/>
              </w:rPr>
              <w:t>-</w:t>
            </w:r>
          </w:p>
        </w:tc>
        <w:tc>
          <w:tcPr>
            <w:tcW w:w="985" w:type="dxa"/>
          </w:tcPr>
          <w:p w14:paraId="4C71129E"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r w:rsidR="00C96219" w:rsidRPr="00DF6E73" w14:paraId="01D14B85" w14:textId="77777777" w:rsidTr="00C96219">
        <w:trPr>
          <w:trHeight w:val="303"/>
        </w:trPr>
        <w:tc>
          <w:tcPr>
            <w:tcW w:w="1100" w:type="dxa"/>
          </w:tcPr>
          <w:p w14:paraId="5187368C"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5</w:t>
            </w:r>
          </w:p>
        </w:tc>
        <w:tc>
          <w:tcPr>
            <w:tcW w:w="985" w:type="dxa"/>
          </w:tcPr>
          <w:p w14:paraId="4B446A62" w14:textId="77777777" w:rsidR="00C96219" w:rsidRPr="00DF6E73" w:rsidRDefault="00C96219" w:rsidP="00C96219">
            <w:pPr>
              <w:pStyle w:val="TableParagraph"/>
              <w:spacing w:line="275" w:lineRule="exact"/>
              <w:ind w:left="16" w:right="8"/>
              <w:rPr>
                <w:rFonts w:ascii="Arial" w:hAnsi="Arial" w:cs="Arial"/>
                <w:sz w:val="20"/>
                <w:szCs w:val="20"/>
              </w:rPr>
            </w:pPr>
            <w:r w:rsidRPr="00DF6E73">
              <w:rPr>
                <w:rFonts w:ascii="Arial" w:hAnsi="Arial" w:cs="Arial"/>
                <w:spacing w:val="-10"/>
                <w:sz w:val="20"/>
                <w:szCs w:val="20"/>
              </w:rPr>
              <w:t>-</w:t>
            </w:r>
          </w:p>
        </w:tc>
        <w:tc>
          <w:tcPr>
            <w:tcW w:w="985" w:type="dxa"/>
          </w:tcPr>
          <w:p w14:paraId="1AB1FD0F" w14:textId="77777777" w:rsidR="00C96219" w:rsidRPr="00DF6E73" w:rsidRDefault="00C96219" w:rsidP="00C96219">
            <w:pPr>
              <w:pStyle w:val="TableParagraph"/>
              <w:spacing w:line="275" w:lineRule="exact"/>
              <w:ind w:left="7" w:right="5"/>
              <w:rPr>
                <w:rFonts w:ascii="Arial" w:hAnsi="Arial" w:cs="Arial"/>
                <w:sz w:val="20"/>
                <w:szCs w:val="20"/>
              </w:rPr>
            </w:pPr>
            <w:r w:rsidRPr="00DF6E73">
              <w:rPr>
                <w:rFonts w:ascii="Arial" w:hAnsi="Arial" w:cs="Arial"/>
                <w:spacing w:val="-10"/>
                <w:sz w:val="20"/>
                <w:szCs w:val="20"/>
              </w:rPr>
              <w:t>-</w:t>
            </w:r>
          </w:p>
        </w:tc>
        <w:tc>
          <w:tcPr>
            <w:tcW w:w="985" w:type="dxa"/>
          </w:tcPr>
          <w:p w14:paraId="3945D88E" w14:textId="77777777" w:rsidR="00C96219" w:rsidRPr="00DF6E73" w:rsidRDefault="00C96219" w:rsidP="00C96219">
            <w:pPr>
              <w:pStyle w:val="TableParagraph"/>
              <w:spacing w:line="275" w:lineRule="exact"/>
              <w:ind w:left="80" w:right="73"/>
              <w:rPr>
                <w:rFonts w:ascii="Arial" w:hAnsi="Arial" w:cs="Arial"/>
                <w:sz w:val="20"/>
                <w:szCs w:val="20"/>
              </w:rPr>
            </w:pPr>
            <w:r w:rsidRPr="00DF6E73">
              <w:rPr>
                <w:rFonts w:ascii="Arial" w:hAnsi="Arial" w:cs="Arial"/>
                <w:spacing w:val="-10"/>
                <w:sz w:val="20"/>
                <w:szCs w:val="20"/>
              </w:rPr>
              <w:t>+</w:t>
            </w:r>
          </w:p>
        </w:tc>
        <w:tc>
          <w:tcPr>
            <w:tcW w:w="985" w:type="dxa"/>
          </w:tcPr>
          <w:p w14:paraId="47918A97" w14:textId="77777777" w:rsidR="00C96219" w:rsidRPr="00DF6E73" w:rsidRDefault="00C96219" w:rsidP="00C96219">
            <w:pPr>
              <w:pStyle w:val="TableParagraph"/>
              <w:spacing w:line="275" w:lineRule="exact"/>
              <w:ind w:left="65" w:right="59"/>
              <w:rPr>
                <w:rFonts w:ascii="Arial" w:hAnsi="Arial" w:cs="Arial"/>
                <w:sz w:val="20"/>
                <w:szCs w:val="20"/>
              </w:rPr>
            </w:pPr>
            <w:r w:rsidRPr="00DF6E73">
              <w:rPr>
                <w:rFonts w:ascii="Arial" w:hAnsi="Arial" w:cs="Arial"/>
                <w:spacing w:val="-10"/>
                <w:sz w:val="20"/>
                <w:szCs w:val="20"/>
              </w:rPr>
              <w:t>+</w:t>
            </w:r>
          </w:p>
        </w:tc>
        <w:tc>
          <w:tcPr>
            <w:tcW w:w="985" w:type="dxa"/>
          </w:tcPr>
          <w:p w14:paraId="357E95E1" w14:textId="77777777" w:rsidR="00C96219" w:rsidRPr="00DF6E73" w:rsidRDefault="00C96219" w:rsidP="00C96219">
            <w:pPr>
              <w:pStyle w:val="TableParagraph"/>
              <w:spacing w:before="6"/>
              <w:ind w:right="8"/>
              <w:rPr>
                <w:rFonts w:ascii="Arial" w:hAnsi="Arial" w:cs="Arial"/>
                <w:sz w:val="20"/>
                <w:szCs w:val="20"/>
              </w:rPr>
            </w:pPr>
            <w:r w:rsidRPr="00DF6E73">
              <w:rPr>
                <w:rFonts w:ascii="Arial" w:hAnsi="Arial" w:cs="Arial"/>
                <w:spacing w:val="-4"/>
                <w:sz w:val="20"/>
                <w:szCs w:val="20"/>
              </w:rPr>
              <w:t>1.80</w:t>
            </w:r>
          </w:p>
        </w:tc>
        <w:tc>
          <w:tcPr>
            <w:tcW w:w="985" w:type="dxa"/>
          </w:tcPr>
          <w:p w14:paraId="5448961B" w14:textId="77777777" w:rsidR="00C96219" w:rsidRPr="00DF6E73" w:rsidRDefault="00C96219" w:rsidP="00C96219">
            <w:pPr>
              <w:pStyle w:val="TableParagraph"/>
              <w:spacing w:line="275" w:lineRule="exact"/>
              <w:ind w:left="12" w:right="10"/>
              <w:rPr>
                <w:rFonts w:ascii="Arial" w:hAnsi="Arial" w:cs="Arial"/>
                <w:sz w:val="20"/>
                <w:szCs w:val="20"/>
              </w:rPr>
            </w:pPr>
            <w:r w:rsidRPr="00DF6E73">
              <w:rPr>
                <w:rFonts w:ascii="Arial" w:hAnsi="Arial" w:cs="Arial"/>
                <w:spacing w:val="-10"/>
                <w:sz w:val="20"/>
                <w:szCs w:val="20"/>
              </w:rPr>
              <w:t>-</w:t>
            </w:r>
          </w:p>
        </w:tc>
        <w:tc>
          <w:tcPr>
            <w:tcW w:w="985" w:type="dxa"/>
          </w:tcPr>
          <w:p w14:paraId="7FB35A94" w14:textId="77777777" w:rsidR="00C96219" w:rsidRPr="00DF6E73" w:rsidRDefault="00C96219" w:rsidP="00C96219">
            <w:pPr>
              <w:pStyle w:val="TableParagraph"/>
              <w:spacing w:line="275" w:lineRule="exact"/>
              <w:ind w:left="4"/>
              <w:rPr>
                <w:rFonts w:ascii="Arial" w:hAnsi="Arial" w:cs="Arial"/>
                <w:sz w:val="20"/>
                <w:szCs w:val="20"/>
              </w:rPr>
            </w:pPr>
            <w:r w:rsidRPr="00DF6E73">
              <w:rPr>
                <w:rFonts w:ascii="Arial" w:hAnsi="Arial" w:cs="Arial"/>
                <w:spacing w:val="-10"/>
                <w:sz w:val="20"/>
                <w:szCs w:val="20"/>
              </w:rPr>
              <w:t>-</w:t>
            </w:r>
          </w:p>
        </w:tc>
        <w:tc>
          <w:tcPr>
            <w:tcW w:w="985" w:type="dxa"/>
          </w:tcPr>
          <w:p w14:paraId="1EA6D8A1"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r w:rsidR="00C96219" w:rsidRPr="00DF6E73" w14:paraId="0AD73181" w14:textId="77777777" w:rsidTr="00C96219">
        <w:trPr>
          <w:trHeight w:val="303"/>
        </w:trPr>
        <w:tc>
          <w:tcPr>
            <w:tcW w:w="1100" w:type="dxa"/>
          </w:tcPr>
          <w:p w14:paraId="554AD52D"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6</w:t>
            </w:r>
          </w:p>
        </w:tc>
        <w:tc>
          <w:tcPr>
            <w:tcW w:w="985" w:type="dxa"/>
          </w:tcPr>
          <w:p w14:paraId="32E11178" w14:textId="77777777" w:rsidR="00C96219" w:rsidRPr="00DF6E73" w:rsidRDefault="00C96219" w:rsidP="00C96219">
            <w:pPr>
              <w:pStyle w:val="TableParagraph"/>
              <w:spacing w:line="275" w:lineRule="exact"/>
              <w:ind w:left="16" w:right="5"/>
              <w:rPr>
                <w:rFonts w:ascii="Arial" w:hAnsi="Arial" w:cs="Arial"/>
                <w:sz w:val="20"/>
                <w:szCs w:val="20"/>
              </w:rPr>
            </w:pPr>
            <w:r w:rsidRPr="00DF6E73">
              <w:rPr>
                <w:rFonts w:ascii="Arial" w:hAnsi="Arial" w:cs="Arial"/>
                <w:spacing w:val="-10"/>
                <w:sz w:val="20"/>
                <w:szCs w:val="20"/>
              </w:rPr>
              <w:t>+</w:t>
            </w:r>
          </w:p>
        </w:tc>
        <w:tc>
          <w:tcPr>
            <w:tcW w:w="985" w:type="dxa"/>
          </w:tcPr>
          <w:p w14:paraId="7F67E535" w14:textId="77777777" w:rsidR="00C96219" w:rsidRPr="00DF6E73" w:rsidRDefault="00C96219" w:rsidP="00C96219">
            <w:pPr>
              <w:pStyle w:val="TableParagraph"/>
              <w:spacing w:line="275" w:lineRule="exact"/>
              <w:ind w:left="7" w:right="5"/>
              <w:rPr>
                <w:rFonts w:ascii="Arial" w:hAnsi="Arial" w:cs="Arial"/>
                <w:sz w:val="20"/>
                <w:szCs w:val="20"/>
              </w:rPr>
            </w:pPr>
            <w:r w:rsidRPr="00DF6E73">
              <w:rPr>
                <w:rFonts w:ascii="Arial" w:hAnsi="Arial" w:cs="Arial"/>
                <w:spacing w:val="-10"/>
                <w:sz w:val="20"/>
                <w:szCs w:val="20"/>
              </w:rPr>
              <w:t>-</w:t>
            </w:r>
          </w:p>
        </w:tc>
        <w:tc>
          <w:tcPr>
            <w:tcW w:w="985" w:type="dxa"/>
          </w:tcPr>
          <w:p w14:paraId="4FD1206F" w14:textId="77777777" w:rsidR="00C96219" w:rsidRPr="00DF6E73" w:rsidRDefault="00C96219" w:rsidP="00C96219">
            <w:pPr>
              <w:pStyle w:val="TableParagraph"/>
              <w:spacing w:line="275" w:lineRule="exact"/>
              <w:ind w:left="80" w:right="73"/>
              <w:rPr>
                <w:rFonts w:ascii="Arial" w:hAnsi="Arial" w:cs="Arial"/>
                <w:sz w:val="20"/>
                <w:szCs w:val="20"/>
              </w:rPr>
            </w:pPr>
            <w:r w:rsidRPr="00DF6E73">
              <w:rPr>
                <w:rFonts w:ascii="Arial" w:hAnsi="Arial" w:cs="Arial"/>
                <w:spacing w:val="-10"/>
                <w:sz w:val="20"/>
                <w:szCs w:val="20"/>
              </w:rPr>
              <w:t>+</w:t>
            </w:r>
          </w:p>
        </w:tc>
        <w:tc>
          <w:tcPr>
            <w:tcW w:w="985" w:type="dxa"/>
          </w:tcPr>
          <w:p w14:paraId="24D617AB" w14:textId="77777777" w:rsidR="00C96219" w:rsidRPr="00DF6E73" w:rsidRDefault="00C96219" w:rsidP="00C96219">
            <w:pPr>
              <w:pStyle w:val="TableParagraph"/>
              <w:spacing w:line="275" w:lineRule="exact"/>
              <w:ind w:left="67" w:right="59"/>
              <w:rPr>
                <w:rFonts w:ascii="Arial" w:hAnsi="Arial" w:cs="Arial"/>
                <w:sz w:val="20"/>
                <w:szCs w:val="20"/>
              </w:rPr>
            </w:pPr>
            <w:r w:rsidRPr="00DF6E73">
              <w:rPr>
                <w:rFonts w:ascii="Arial" w:hAnsi="Arial" w:cs="Arial"/>
                <w:spacing w:val="-10"/>
                <w:sz w:val="20"/>
                <w:szCs w:val="20"/>
              </w:rPr>
              <w:t>-</w:t>
            </w:r>
          </w:p>
        </w:tc>
        <w:tc>
          <w:tcPr>
            <w:tcW w:w="985" w:type="dxa"/>
          </w:tcPr>
          <w:p w14:paraId="4456D0B0" w14:textId="77777777" w:rsidR="00C96219" w:rsidRPr="00DF6E73" w:rsidRDefault="00C96219" w:rsidP="00C96219">
            <w:pPr>
              <w:pStyle w:val="TableParagraph"/>
              <w:spacing w:before="8"/>
              <w:ind w:right="8"/>
              <w:rPr>
                <w:rFonts w:ascii="Arial" w:hAnsi="Arial" w:cs="Arial"/>
                <w:sz w:val="20"/>
                <w:szCs w:val="20"/>
              </w:rPr>
            </w:pPr>
            <w:r w:rsidRPr="00DF6E73">
              <w:rPr>
                <w:rFonts w:ascii="Arial" w:hAnsi="Arial" w:cs="Arial"/>
                <w:spacing w:val="-4"/>
                <w:sz w:val="20"/>
                <w:szCs w:val="20"/>
              </w:rPr>
              <w:t>7.37</w:t>
            </w:r>
          </w:p>
        </w:tc>
        <w:tc>
          <w:tcPr>
            <w:tcW w:w="985" w:type="dxa"/>
          </w:tcPr>
          <w:p w14:paraId="5190DA69" w14:textId="77777777" w:rsidR="00C96219" w:rsidRPr="00DF6E73" w:rsidRDefault="00C96219" w:rsidP="00C96219">
            <w:pPr>
              <w:pStyle w:val="TableParagraph"/>
              <w:spacing w:line="275" w:lineRule="exact"/>
              <w:ind w:left="12" w:right="10"/>
              <w:rPr>
                <w:rFonts w:ascii="Arial" w:hAnsi="Arial" w:cs="Arial"/>
                <w:sz w:val="20"/>
                <w:szCs w:val="20"/>
              </w:rPr>
            </w:pPr>
            <w:r w:rsidRPr="00DF6E73">
              <w:rPr>
                <w:rFonts w:ascii="Arial" w:hAnsi="Arial" w:cs="Arial"/>
                <w:spacing w:val="-10"/>
                <w:sz w:val="20"/>
                <w:szCs w:val="20"/>
              </w:rPr>
              <w:t>-</w:t>
            </w:r>
          </w:p>
        </w:tc>
        <w:tc>
          <w:tcPr>
            <w:tcW w:w="985" w:type="dxa"/>
          </w:tcPr>
          <w:p w14:paraId="3D17CC41" w14:textId="77777777" w:rsidR="00C96219" w:rsidRPr="00DF6E73" w:rsidRDefault="00C96219" w:rsidP="00C96219">
            <w:pPr>
              <w:pStyle w:val="TableParagraph"/>
              <w:spacing w:line="275" w:lineRule="exact"/>
              <w:ind w:left="4"/>
              <w:rPr>
                <w:rFonts w:ascii="Arial" w:hAnsi="Arial" w:cs="Arial"/>
                <w:sz w:val="20"/>
                <w:szCs w:val="20"/>
              </w:rPr>
            </w:pPr>
            <w:r w:rsidRPr="00DF6E73">
              <w:rPr>
                <w:rFonts w:ascii="Arial" w:hAnsi="Arial" w:cs="Arial"/>
                <w:spacing w:val="-10"/>
                <w:sz w:val="20"/>
                <w:szCs w:val="20"/>
              </w:rPr>
              <w:t>-</w:t>
            </w:r>
          </w:p>
        </w:tc>
        <w:tc>
          <w:tcPr>
            <w:tcW w:w="985" w:type="dxa"/>
          </w:tcPr>
          <w:p w14:paraId="5503B8D9"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r w:rsidR="00C96219" w:rsidRPr="00DF6E73" w14:paraId="01E383C7" w14:textId="77777777" w:rsidTr="00C96219">
        <w:trPr>
          <w:trHeight w:val="305"/>
        </w:trPr>
        <w:tc>
          <w:tcPr>
            <w:tcW w:w="1100" w:type="dxa"/>
          </w:tcPr>
          <w:p w14:paraId="7C92DF14" w14:textId="77777777" w:rsidR="00C96219" w:rsidRPr="00DF6E73" w:rsidRDefault="00C96219" w:rsidP="00C96219">
            <w:pPr>
              <w:pStyle w:val="TableParagraph"/>
              <w:spacing w:before="1"/>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7</w:t>
            </w:r>
          </w:p>
        </w:tc>
        <w:tc>
          <w:tcPr>
            <w:tcW w:w="985" w:type="dxa"/>
          </w:tcPr>
          <w:p w14:paraId="2984EB77" w14:textId="77777777" w:rsidR="00C96219" w:rsidRPr="00DF6E73" w:rsidRDefault="00C96219" w:rsidP="00C96219">
            <w:pPr>
              <w:pStyle w:val="TableParagraph"/>
              <w:spacing w:before="1"/>
              <w:ind w:left="16" w:right="8"/>
              <w:rPr>
                <w:rFonts w:ascii="Arial" w:hAnsi="Arial" w:cs="Arial"/>
                <w:sz w:val="20"/>
                <w:szCs w:val="20"/>
              </w:rPr>
            </w:pPr>
            <w:r w:rsidRPr="00DF6E73">
              <w:rPr>
                <w:rFonts w:ascii="Arial" w:hAnsi="Arial" w:cs="Arial"/>
                <w:spacing w:val="-10"/>
                <w:sz w:val="20"/>
                <w:szCs w:val="20"/>
              </w:rPr>
              <w:t>-</w:t>
            </w:r>
          </w:p>
        </w:tc>
        <w:tc>
          <w:tcPr>
            <w:tcW w:w="985" w:type="dxa"/>
          </w:tcPr>
          <w:p w14:paraId="6B4A0EF7" w14:textId="77777777" w:rsidR="00C96219" w:rsidRPr="00DF6E73" w:rsidRDefault="00C96219" w:rsidP="00C96219">
            <w:pPr>
              <w:pStyle w:val="TableParagraph"/>
              <w:spacing w:before="1"/>
              <w:ind w:left="7" w:right="2"/>
              <w:rPr>
                <w:rFonts w:ascii="Arial" w:hAnsi="Arial" w:cs="Arial"/>
                <w:sz w:val="20"/>
                <w:szCs w:val="20"/>
              </w:rPr>
            </w:pPr>
            <w:r w:rsidRPr="00DF6E73">
              <w:rPr>
                <w:rFonts w:ascii="Arial" w:hAnsi="Arial" w:cs="Arial"/>
                <w:spacing w:val="-10"/>
                <w:sz w:val="20"/>
                <w:szCs w:val="20"/>
              </w:rPr>
              <w:t>+</w:t>
            </w:r>
          </w:p>
        </w:tc>
        <w:tc>
          <w:tcPr>
            <w:tcW w:w="985" w:type="dxa"/>
          </w:tcPr>
          <w:p w14:paraId="132D18A9" w14:textId="77777777" w:rsidR="00C96219" w:rsidRPr="00DF6E73" w:rsidRDefault="00C96219" w:rsidP="00C96219">
            <w:pPr>
              <w:pStyle w:val="TableParagraph"/>
              <w:spacing w:before="1"/>
              <w:ind w:left="82" w:right="73"/>
              <w:rPr>
                <w:rFonts w:ascii="Arial" w:hAnsi="Arial" w:cs="Arial"/>
                <w:sz w:val="20"/>
                <w:szCs w:val="20"/>
              </w:rPr>
            </w:pPr>
            <w:r w:rsidRPr="00DF6E73">
              <w:rPr>
                <w:rFonts w:ascii="Arial" w:hAnsi="Arial" w:cs="Arial"/>
                <w:spacing w:val="-10"/>
                <w:sz w:val="20"/>
                <w:szCs w:val="20"/>
              </w:rPr>
              <w:t>-</w:t>
            </w:r>
          </w:p>
        </w:tc>
        <w:tc>
          <w:tcPr>
            <w:tcW w:w="985" w:type="dxa"/>
          </w:tcPr>
          <w:p w14:paraId="4417D9D8" w14:textId="77777777" w:rsidR="00C96219" w:rsidRPr="00DF6E73" w:rsidRDefault="00C96219" w:rsidP="00C96219">
            <w:pPr>
              <w:pStyle w:val="TableParagraph"/>
              <w:spacing w:before="1"/>
              <w:ind w:left="67" w:right="59"/>
              <w:rPr>
                <w:rFonts w:ascii="Arial" w:hAnsi="Arial" w:cs="Arial"/>
                <w:sz w:val="20"/>
                <w:szCs w:val="20"/>
              </w:rPr>
            </w:pPr>
            <w:r w:rsidRPr="00DF6E73">
              <w:rPr>
                <w:rFonts w:ascii="Arial" w:hAnsi="Arial" w:cs="Arial"/>
                <w:spacing w:val="-10"/>
                <w:sz w:val="20"/>
                <w:szCs w:val="20"/>
              </w:rPr>
              <w:t>-</w:t>
            </w:r>
          </w:p>
        </w:tc>
        <w:tc>
          <w:tcPr>
            <w:tcW w:w="985" w:type="dxa"/>
          </w:tcPr>
          <w:p w14:paraId="620D1420" w14:textId="77777777" w:rsidR="00C96219" w:rsidRPr="00DF6E73" w:rsidRDefault="00C96219" w:rsidP="00C96219">
            <w:pPr>
              <w:pStyle w:val="TableParagraph"/>
              <w:spacing w:before="8"/>
              <w:ind w:right="8"/>
              <w:rPr>
                <w:rFonts w:ascii="Arial" w:hAnsi="Arial" w:cs="Arial"/>
                <w:sz w:val="20"/>
                <w:szCs w:val="20"/>
              </w:rPr>
            </w:pPr>
            <w:r w:rsidRPr="00DF6E73">
              <w:rPr>
                <w:rFonts w:ascii="Arial" w:hAnsi="Arial" w:cs="Arial"/>
                <w:spacing w:val="-4"/>
                <w:sz w:val="20"/>
                <w:szCs w:val="20"/>
              </w:rPr>
              <w:t>5.69</w:t>
            </w:r>
          </w:p>
        </w:tc>
        <w:tc>
          <w:tcPr>
            <w:tcW w:w="985" w:type="dxa"/>
          </w:tcPr>
          <w:p w14:paraId="2AC9F59B" w14:textId="77777777" w:rsidR="00C96219" w:rsidRPr="00DF6E73" w:rsidRDefault="00C96219" w:rsidP="00C96219">
            <w:pPr>
              <w:pStyle w:val="TableParagraph"/>
              <w:spacing w:before="1"/>
              <w:ind w:left="12" w:right="10"/>
              <w:rPr>
                <w:rFonts w:ascii="Arial" w:hAnsi="Arial" w:cs="Arial"/>
                <w:sz w:val="20"/>
                <w:szCs w:val="20"/>
              </w:rPr>
            </w:pPr>
            <w:r w:rsidRPr="00DF6E73">
              <w:rPr>
                <w:rFonts w:ascii="Arial" w:hAnsi="Arial" w:cs="Arial"/>
                <w:spacing w:val="-10"/>
                <w:sz w:val="20"/>
                <w:szCs w:val="20"/>
              </w:rPr>
              <w:t>-</w:t>
            </w:r>
          </w:p>
        </w:tc>
        <w:tc>
          <w:tcPr>
            <w:tcW w:w="985" w:type="dxa"/>
          </w:tcPr>
          <w:p w14:paraId="20DFF6F4" w14:textId="77777777" w:rsidR="00C96219" w:rsidRPr="00DF6E73" w:rsidRDefault="00C96219" w:rsidP="00C96219">
            <w:pPr>
              <w:pStyle w:val="TableParagraph"/>
              <w:spacing w:before="1"/>
              <w:ind w:left="4"/>
              <w:rPr>
                <w:rFonts w:ascii="Arial" w:hAnsi="Arial" w:cs="Arial"/>
                <w:sz w:val="20"/>
                <w:szCs w:val="20"/>
              </w:rPr>
            </w:pPr>
            <w:r w:rsidRPr="00DF6E73">
              <w:rPr>
                <w:rFonts w:ascii="Arial" w:hAnsi="Arial" w:cs="Arial"/>
                <w:spacing w:val="-10"/>
                <w:sz w:val="20"/>
                <w:szCs w:val="20"/>
              </w:rPr>
              <w:t>-</w:t>
            </w:r>
          </w:p>
        </w:tc>
        <w:tc>
          <w:tcPr>
            <w:tcW w:w="985" w:type="dxa"/>
          </w:tcPr>
          <w:p w14:paraId="4B11B898" w14:textId="77777777" w:rsidR="00C96219" w:rsidRPr="00DF6E73" w:rsidRDefault="00C96219" w:rsidP="00C96219">
            <w:pPr>
              <w:pStyle w:val="TableParagraph"/>
              <w:spacing w:before="1"/>
              <w:ind w:left="6" w:right="6"/>
              <w:rPr>
                <w:rFonts w:ascii="Arial" w:hAnsi="Arial" w:cs="Arial"/>
                <w:sz w:val="20"/>
                <w:szCs w:val="20"/>
              </w:rPr>
            </w:pPr>
            <w:r w:rsidRPr="00DF6E73">
              <w:rPr>
                <w:rFonts w:ascii="Arial" w:hAnsi="Arial" w:cs="Arial"/>
                <w:spacing w:val="-10"/>
                <w:sz w:val="20"/>
                <w:szCs w:val="20"/>
              </w:rPr>
              <w:t>-</w:t>
            </w:r>
          </w:p>
        </w:tc>
      </w:tr>
      <w:tr w:rsidR="00C96219" w:rsidRPr="00DF6E73" w14:paraId="18F3C583" w14:textId="77777777" w:rsidTr="00C96219">
        <w:trPr>
          <w:trHeight w:val="303"/>
        </w:trPr>
        <w:tc>
          <w:tcPr>
            <w:tcW w:w="1100" w:type="dxa"/>
          </w:tcPr>
          <w:p w14:paraId="104313A1"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5"/>
                <w:sz w:val="20"/>
                <w:szCs w:val="20"/>
              </w:rPr>
              <w:t>8</w:t>
            </w:r>
          </w:p>
        </w:tc>
        <w:tc>
          <w:tcPr>
            <w:tcW w:w="985" w:type="dxa"/>
          </w:tcPr>
          <w:p w14:paraId="7854D304" w14:textId="77777777" w:rsidR="00C96219" w:rsidRPr="00DF6E73" w:rsidRDefault="00C96219" w:rsidP="00C96219">
            <w:pPr>
              <w:pStyle w:val="TableParagraph"/>
              <w:spacing w:line="275" w:lineRule="exact"/>
              <w:ind w:left="16" w:right="5"/>
              <w:rPr>
                <w:rFonts w:ascii="Arial" w:hAnsi="Arial" w:cs="Arial"/>
                <w:sz w:val="20"/>
                <w:szCs w:val="20"/>
              </w:rPr>
            </w:pPr>
            <w:r w:rsidRPr="00DF6E73">
              <w:rPr>
                <w:rFonts w:ascii="Arial" w:hAnsi="Arial" w:cs="Arial"/>
                <w:spacing w:val="-10"/>
                <w:sz w:val="20"/>
                <w:szCs w:val="20"/>
              </w:rPr>
              <w:t>+</w:t>
            </w:r>
          </w:p>
        </w:tc>
        <w:tc>
          <w:tcPr>
            <w:tcW w:w="985" w:type="dxa"/>
          </w:tcPr>
          <w:p w14:paraId="693034E4" w14:textId="77777777" w:rsidR="00C96219" w:rsidRPr="00DF6E73" w:rsidRDefault="00C96219" w:rsidP="00C96219">
            <w:pPr>
              <w:pStyle w:val="TableParagraph"/>
              <w:spacing w:line="275" w:lineRule="exact"/>
              <w:ind w:left="7" w:right="7"/>
              <w:rPr>
                <w:rFonts w:ascii="Arial" w:hAnsi="Arial" w:cs="Arial"/>
                <w:sz w:val="20"/>
                <w:szCs w:val="20"/>
              </w:rPr>
            </w:pPr>
            <w:r w:rsidRPr="00DF6E73">
              <w:rPr>
                <w:rFonts w:ascii="Arial" w:hAnsi="Arial" w:cs="Arial"/>
                <w:spacing w:val="-5"/>
                <w:sz w:val="20"/>
                <w:szCs w:val="20"/>
              </w:rPr>
              <w:t>++</w:t>
            </w:r>
          </w:p>
        </w:tc>
        <w:tc>
          <w:tcPr>
            <w:tcW w:w="985" w:type="dxa"/>
          </w:tcPr>
          <w:p w14:paraId="7969F327" w14:textId="77777777" w:rsidR="00C96219" w:rsidRPr="00DF6E73" w:rsidRDefault="00C96219" w:rsidP="00C96219">
            <w:pPr>
              <w:pStyle w:val="TableParagraph"/>
              <w:spacing w:line="275" w:lineRule="exact"/>
              <w:ind w:left="80" w:right="73"/>
              <w:rPr>
                <w:rFonts w:ascii="Arial" w:hAnsi="Arial" w:cs="Arial"/>
                <w:sz w:val="20"/>
                <w:szCs w:val="20"/>
              </w:rPr>
            </w:pPr>
            <w:r w:rsidRPr="00DF6E73">
              <w:rPr>
                <w:rFonts w:ascii="Arial" w:hAnsi="Arial" w:cs="Arial"/>
                <w:spacing w:val="-10"/>
                <w:sz w:val="20"/>
                <w:szCs w:val="20"/>
              </w:rPr>
              <w:t>+</w:t>
            </w:r>
          </w:p>
        </w:tc>
        <w:tc>
          <w:tcPr>
            <w:tcW w:w="985" w:type="dxa"/>
          </w:tcPr>
          <w:p w14:paraId="70A227AF" w14:textId="77777777" w:rsidR="00C96219" w:rsidRPr="00DF6E73" w:rsidRDefault="00C96219" w:rsidP="00C96219">
            <w:pPr>
              <w:pStyle w:val="TableParagraph"/>
              <w:spacing w:line="275" w:lineRule="exact"/>
              <w:ind w:left="65" w:right="59"/>
              <w:rPr>
                <w:rFonts w:ascii="Arial" w:hAnsi="Arial" w:cs="Arial"/>
                <w:sz w:val="20"/>
                <w:szCs w:val="20"/>
              </w:rPr>
            </w:pPr>
            <w:r w:rsidRPr="00DF6E73">
              <w:rPr>
                <w:rFonts w:ascii="Arial" w:hAnsi="Arial" w:cs="Arial"/>
                <w:spacing w:val="-10"/>
                <w:sz w:val="20"/>
                <w:szCs w:val="20"/>
              </w:rPr>
              <w:t>+</w:t>
            </w:r>
          </w:p>
        </w:tc>
        <w:tc>
          <w:tcPr>
            <w:tcW w:w="985" w:type="dxa"/>
          </w:tcPr>
          <w:p w14:paraId="17D962FB" w14:textId="77777777" w:rsidR="00C96219" w:rsidRPr="00DF6E73" w:rsidRDefault="00C96219" w:rsidP="00C96219">
            <w:pPr>
              <w:pStyle w:val="TableParagraph"/>
              <w:spacing w:before="8"/>
              <w:ind w:right="8"/>
              <w:rPr>
                <w:rFonts w:ascii="Arial" w:hAnsi="Arial" w:cs="Arial"/>
                <w:sz w:val="20"/>
                <w:szCs w:val="20"/>
              </w:rPr>
            </w:pPr>
            <w:r w:rsidRPr="00DF6E73">
              <w:rPr>
                <w:rFonts w:ascii="Arial" w:hAnsi="Arial" w:cs="Arial"/>
                <w:spacing w:val="-2"/>
                <w:sz w:val="20"/>
                <w:szCs w:val="20"/>
              </w:rPr>
              <w:t>13.19</w:t>
            </w:r>
          </w:p>
        </w:tc>
        <w:tc>
          <w:tcPr>
            <w:tcW w:w="985" w:type="dxa"/>
          </w:tcPr>
          <w:p w14:paraId="09B6FB26" w14:textId="77777777" w:rsidR="00C96219" w:rsidRPr="00DF6E73" w:rsidRDefault="00C96219" w:rsidP="00C96219">
            <w:pPr>
              <w:pStyle w:val="TableParagraph"/>
              <w:spacing w:line="275" w:lineRule="exact"/>
              <w:ind w:left="12" w:right="12"/>
              <w:rPr>
                <w:rFonts w:ascii="Arial" w:hAnsi="Arial" w:cs="Arial"/>
                <w:sz w:val="20"/>
                <w:szCs w:val="20"/>
              </w:rPr>
            </w:pPr>
            <w:r w:rsidRPr="00DF6E73">
              <w:rPr>
                <w:rFonts w:ascii="Arial" w:hAnsi="Arial" w:cs="Arial"/>
                <w:spacing w:val="-5"/>
                <w:sz w:val="20"/>
                <w:szCs w:val="20"/>
              </w:rPr>
              <w:t>++</w:t>
            </w:r>
          </w:p>
        </w:tc>
        <w:tc>
          <w:tcPr>
            <w:tcW w:w="985" w:type="dxa"/>
          </w:tcPr>
          <w:p w14:paraId="4BCD8A9D" w14:textId="77777777" w:rsidR="00C96219" w:rsidRPr="00DF6E73" w:rsidRDefault="00C96219" w:rsidP="00C96219">
            <w:pPr>
              <w:pStyle w:val="TableParagraph"/>
              <w:spacing w:line="275" w:lineRule="exact"/>
              <w:ind w:left="4"/>
              <w:rPr>
                <w:rFonts w:ascii="Arial" w:hAnsi="Arial" w:cs="Arial"/>
                <w:sz w:val="20"/>
                <w:szCs w:val="20"/>
              </w:rPr>
            </w:pPr>
            <w:r w:rsidRPr="00DF6E73">
              <w:rPr>
                <w:rFonts w:ascii="Arial" w:hAnsi="Arial" w:cs="Arial"/>
                <w:spacing w:val="-10"/>
                <w:sz w:val="20"/>
                <w:szCs w:val="20"/>
              </w:rPr>
              <w:t>-</w:t>
            </w:r>
          </w:p>
        </w:tc>
        <w:tc>
          <w:tcPr>
            <w:tcW w:w="985" w:type="dxa"/>
          </w:tcPr>
          <w:p w14:paraId="274B9083"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bl>
    <w:p w14:paraId="5AECF6D9" w14:textId="77777777" w:rsidR="00C96219" w:rsidRPr="00DF6E73" w:rsidRDefault="00C96219" w:rsidP="00C96219">
      <w:pPr>
        <w:pStyle w:val="NormalWeb"/>
        <w:spacing w:before="240" w:beforeAutospacing="0" w:after="0" w:afterAutospacing="0"/>
        <w:jc w:val="both"/>
        <w:rPr>
          <w:rFonts w:ascii="Arial" w:hAnsi="Arial" w:cs="Arial"/>
          <w:i/>
          <w:iCs/>
          <w:sz w:val="20"/>
          <w:szCs w:val="20"/>
        </w:rPr>
      </w:pPr>
      <w:r w:rsidRPr="00DF6E73">
        <w:rPr>
          <w:rFonts w:ascii="Arial" w:hAnsi="Arial" w:cs="Arial"/>
          <w:i/>
          <w:iCs/>
          <w:sz w:val="20"/>
          <w:szCs w:val="20"/>
        </w:rPr>
        <w:t>1. Siderophore production; 2. HCN production; 3. Ammonia production; 4. Phosphate solubilisation; 5. IAA production (</w:t>
      </w:r>
      <w:proofErr w:type="spellStart"/>
      <w:r w:rsidRPr="00DF6E73">
        <w:rPr>
          <w:rFonts w:ascii="Arial" w:hAnsi="Arial" w:cs="Arial"/>
          <w:i/>
          <w:iCs/>
          <w:sz w:val="20"/>
          <w:szCs w:val="20"/>
        </w:rPr>
        <w:t>μg</w:t>
      </w:r>
      <w:proofErr w:type="spellEnd"/>
      <w:r w:rsidRPr="00DF6E73">
        <w:rPr>
          <w:rFonts w:ascii="Arial" w:hAnsi="Arial" w:cs="Arial"/>
          <w:i/>
          <w:iCs/>
          <w:sz w:val="20"/>
          <w:szCs w:val="20"/>
        </w:rPr>
        <w:t>/ml); 6. Pectolytic activity; 7. Amylolytic activity; 8. Proteolytic activity</w:t>
      </w:r>
    </w:p>
    <w:p w14:paraId="4FC6CEE1" w14:textId="77777777" w:rsidR="00E7569E" w:rsidRPr="00DF6E73" w:rsidRDefault="00E7569E" w:rsidP="00D42204">
      <w:pPr>
        <w:jc w:val="both"/>
        <w:rPr>
          <w:rFonts w:ascii="Arial" w:hAnsi="Arial" w:cs="Arial"/>
          <w:sz w:val="20"/>
        </w:rPr>
      </w:pPr>
    </w:p>
    <w:p w14:paraId="18FB64BC" w14:textId="77777777" w:rsidR="001678D8" w:rsidRPr="00DF6E73" w:rsidRDefault="001678D8" w:rsidP="001678D8">
      <w:pPr>
        <w:pStyle w:val="ListParagraph"/>
        <w:numPr>
          <w:ilvl w:val="0"/>
          <w:numId w:val="1"/>
        </w:numPr>
        <w:jc w:val="both"/>
        <w:rPr>
          <w:rFonts w:ascii="Arial" w:hAnsi="Arial" w:cs="Arial"/>
          <w:b/>
          <w:bCs/>
          <w:sz w:val="20"/>
          <w:szCs w:val="20"/>
        </w:rPr>
      </w:pPr>
      <w:r w:rsidRPr="00DF6E73">
        <w:rPr>
          <w:rFonts w:ascii="Arial" w:hAnsi="Arial" w:cs="Arial"/>
          <w:b/>
          <w:bCs/>
          <w:sz w:val="20"/>
          <w:szCs w:val="20"/>
        </w:rPr>
        <w:t>DISCUSSION</w:t>
      </w:r>
    </w:p>
    <w:p w14:paraId="0EC33535" w14:textId="77777777" w:rsidR="00293C11" w:rsidRDefault="0019286B" w:rsidP="00BD5314">
      <w:pPr>
        <w:spacing w:before="100" w:beforeAutospacing="1" w:after="100" w:afterAutospacing="1" w:line="240" w:lineRule="auto"/>
        <w:jc w:val="both"/>
        <w:rPr>
          <w:rFonts w:ascii="Arial" w:eastAsia="Times New Roman" w:hAnsi="Arial" w:cs="Arial"/>
          <w:sz w:val="20"/>
          <w:lang w:eastAsia="en-IN"/>
        </w:rPr>
      </w:pPr>
      <w:r w:rsidRPr="00DF6E73">
        <w:rPr>
          <w:rFonts w:ascii="Arial" w:eastAsia="Times New Roman" w:hAnsi="Arial" w:cs="Arial"/>
          <w:sz w:val="20"/>
          <w:lang w:eastAsia="en-IN"/>
        </w:rPr>
        <w:t xml:space="preserve">The present study demonstrates that maize-derived fungal endophytes exert significant lethal and sublethal effects on </w:t>
      </w:r>
      <w:r w:rsidR="00BD5314" w:rsidRPr="00DF6E73">
        <w:rPr>
          <w:rFonts w:ascii="Arial" w:eastAsia="Times New Roman" w:hAnsi="Arial" w:cs="Arial"/>
          <w:i/>
          <w:iCs/>
          <w:sz w:val="20"/>
          <w:lang w:eastAsia="en-IN"/>
        </w:rPr>
        <w:t xml:space="preserve">S. </w:t>
      </w:r>
      <w:proofErr w:type="spellStart"/>
      <w:r w:rsidR="00BD5314" w:rsidRPr="00DF6E73">
        <w:rPr>
          <w:rFonts w:ascii="Arial" w:eastAsia="Times New Roman" w:hAnsi="Arial" w:cs="Arial"/>
          <w:i/>
          <w:iCs/>
          <w:sz w:val="20"/>
          <w:lang w:eastAsia="en-IN"/>
        </w:rPr>
        <w:t>frugiperda</w:t>
      </w:r>
      <w:proofErr w:type="spellEnd"/>
      <w:r w:rsidRPr="00DF6E73">
        <w:rPr>
          <w:rFonts w:ascii="Arial" w:eastAsia="Times New Roman" w:hAnsi="Arial" w:cs="Arial"/>
          <w:sz w:val="20"/>
          <w:lang w:eastAsia="en-IN"/>
        </w:rPr>
        <w:t xml:space="preserve">, with clear isolate-specific variation across all measured biological parameters. Among the tested isolates, ESF-8, identified as </w:t>
      </w:r>
      <w:r w:rsidR="00BD5314" w:rsidRPr="00DF6E73">
        <w:rPr>
          <w:rFonts w:ascii="Arial" w:eastAsia="Times New Roman" w:hAnsi="Arial" w:cs="Arial"/>
          <w:i/>
          <w:iCs/>
          <w:sz w:val="20"/>
          <w:lang w:eastAsia="en-IN"/>
        </w:rPr>
        <w:t xml:space="preserve">T. </w:t>
      </w:r>
      <w:proofErr w:type="spellStart"/>
      <w:r w:rsidR="00BD5314" w:rsidRPr="00DF6E73">
        <w:rPr>
          <w:rFonts w:ascii="Arial" w:eastAsia="Times New Roman" w:hAnsi="Arial" w:cs="Arial"/>
          <w:i/>
          <w:iCs/>
          <w:sz w:val="20"/>
          <w:lang w:eastAsia="en-IN"/>
        </w:rPr>
        <w:t>verruculosus</w:t>
      </w:r>
      <w:proofErr w:type="spellEnd"/>
      <w:r w:rsidRPr="00DF6E73">
        <w:rPr>
          <w:rFonts w:ascii="Arial" w:eastAsia="Times New Roman" w:hAnsi="Arial" w:cs="Arial"/>
          <w:sz w:val="20"/>
          <w:lang w:eastAsia="en-IN"/>
        </w:rPr>
        <w:t>, consistently exhibited superior efficacy by inducing high larval mortality, suppressing growth, reducing food utilization efficiency, delaying development, and lowering pupation and adult emergence. Such multi-dimensional impacts suggest that endophytic fungi can influence insect performance beyond acute toxicity, acting through sustained physiological and nutritional stress.</w:t>
      </w:r>
      <w:r w:rsidR="00DF6E73">
        <w:rPr>
          <w:rFonts w:ascii="Arial" w:eastAsia="Times New Roman" w:hAnsi="Arial" w:cs="Arial"/>
          <w:sz w:val="20"/>
          <w:lang w:eastAsia="en-IN"/>
        </w:rPr>
        <w:t xml:space="preserve"> </w:t>
      </w:r>
      <w:r w:rsidRPr="00DF6E73">
        <w:rPr>
          <w:rFonts w:ascii="Arial" w:eastAsia="Times New Roman" w:hAnsi="Arial" w:cs="Arial"/>
          <w:sz w:val="20"/>
          <w:lang w:eastAsia="en-IN"/>
        </w:rPr>
        <w:t xml:space="preserve">The pronounced larval mortality observed under </w:t>
      </w:r>
      <w:r w:rsidR="00BD5314" w:rsidRPr="00DF6E73">
        <w:rPr>
          <w:rFonts w:ascii="Arial" w:eastAsia="Times New Roman" w:hAnsi="Arial" w:cs="Arial"/>
          <w:i/>
          <w:iCs/>
          <w:sz w:val="20"/>
          <w:lang w:eastAsia="en-IN"/>
        </w:rPr>
        <w:t xml:space="preserve">T. </w:t>
      </w:r>
      <w:proofErr w:type="spellStart"/>
      <w:r w:rsidR="00BD5314" w:rsidRPr="00DF6E73">
        <w:rPr>
          <w:rFonts w:ascii="Arial" w:eastAsia="Times New Roman" w:hAnsi="Arial" w:cs="Arial"/>
          <w:i/>
          <w:iCs/>
          <w:sz w:val="20"/>
          <w:lang w:eastAsia="en-IN"/>
        </w:rPr>
        <w:t>verruculosus</w:t>
      </w:r>
      <w:proofErr w:type="spellEnd"/>
      <w:r w:rsidR="00BD5314" w:rsidRPr="00DF6E73">
        <w:rPr>
          <w:rFonts w:ascii="Arial" w:eastAsia="Times New Roman" w:hAnsi="Arial" w:cs="Arial"/>
          <w:sz w:val="20"/>
          <w:lang w:eastAsia="en-IN"/>
        </w:rPr>
        <w:t xml:space="preserve"> </w:t>
      </w:r>
      <w:r w:rsidRPr="00DF6E73">
        <w:rPr>
          <w:rFonts w:ascii="Arial" w:eastAsia="Times New Roman" w:hAnsi="Arial" w:cs="Arial"/>
          <w:sz w:val="20"/>
          <w:lang w:eastAsia="en-IN"/>
        </w:rPr>
        <w:t>treatment aligns with earlier reports that endophytic fungi can negatively affect herbivorous insects by producing bioactive secondary metabolites or by altering host plant chemistry (Vega et al., 200</w:t>
      </w:r>
      <w:r w:rsidR="0089770B" w:rsidRPr="00DF6E73">
        <w:rPr>
          <w:rFonts w:ascii="Arial" w:eastAsia="Times New Roman" w:hAnsi="Arial" w:cs="Arial"/>
          <w:sz w:val="20"/>
          <w:lang w:eastAsia="en-IN"/>
        </w:rPr>
        <w:t>8</w:t>
      </w:r>
      <w:r w:rsidRPr="00DF6E73">
        <w:rPr>
          <w:rFonts w:ascii="Arial" w:eastAsia="Times New Roman" w:hAnsi="Arial" w:cs="Arial"/>
          <w:sz w:val="20"/>
          <w:lang w:eastAsia="en-IN"/>
        </w:rPr>
        <w:t xml:space="preserve">; Jaber &amp; </w:t>
      </w:r>
      <w:proofErr w:type="spellStart"/>
      <w:r w:rsidRPr="00DF6E73">
        <w:rPr>
          <w:rFonts w:ascii="Arial" w:eastAsia="Times New Roman" w:hAnsi="Arial" w:cs="Arial"/>
          <w:sz w:val="20"/>
          <w:lang w:eastAsia="en-IN"/>
        </w:rPr>
        <w:t>Ownley</w:t>
      </w:r>
      <w:proofErr w:type="spellEnd"/>
      <w:r w:rsidRPr="00DF6E73">
        <w:rPr>
          <w:rFonts w:ascii="Arial" w:eastAsia="Times New Roman" w:hAnsi="Arial" w:cs="Arial"/>
          <w:sz w:val="20"/>
          <w:lang w:eastAsia="en-IN"/>
        </w:rPr>
        <w:t xml:space="preserve">, 2018). </w:t>
      </w:r>
    </w:p>
    <w:p w14:paraId="425A891F" w14:textId="77777777" w:rsidR="00293C11" w:rsidRDefault="0019286B" w:rsidP="00BD5314">
      <w:pPr>
        <w:spacing w:before="100" w:beforeAutospacing="1" w:after="100" w:afterAutospacing="1" w:line="240" w:lineRule="auto"/>
        <w:jc w:val="both"/>
        <w:rPr>
          <w:rFonts w:ascii="Arial" w:eastAsia="Times New Roman" w:hAnsi="Arial" w:cs="Arial"/>
          <w:sz w:val="20"/>
          <w:lang w:eastAsia="en-IN"/>
        </w:rPr>
      </w:pPr>
      <w:r w:rsidRPr="00DF6E73">
        <w:rPr>
          <w:rFonts w:ascii="Arial" w:eastAsia="Times New Roman" w:hAnsi="Arial" w:cs="Arial"/>
          <w:sz w:val="20"/>
          <w:lang w:eastAsia="en-IN"/>
        </w:rPr>
        <w:t xml:space="preserve">Unlike externally applied entomopathogens, endophytes persist within plant tissues, enabling continuous exposure of feeding larvae to fungal metabolites, which is particularly relevant for cryptic feeders such as </w:t>
      </w:r>
      <w:r w:rsidRPr="00DF6E73">
        <w:rPr>
          <w:rFonts w:ascii="Arial" w:eastAsia="Times New Roman" w:hAnsi="Arial" w:cs="Arial"/>
          <w:i/>
          <w:iCs/>
          <w:sz w:val="20"/>
          <w:lang w:eastAsia="en-IN"/>
        </w:rPr>
        <w:t xml:space="preserve">S. </w:t>
      </w:r>
      <w:proofErr w:type="spellStart"/>
      <w:r w:rsidRPr="00DF6E73">
        <w:rPr>
          <w:rFonts w:ascii="Arial" w:eastAsia="Times New Roman" w:hAnsi="Arial" w:cs="Arial"/>
          <w:i/>
          <w:iCs/>
          <w:sz w:val="20"/>
          <w:lang w:eastAsia="en-IN"/>
        </w:rPr>
        <w:t>frugiperda</w:t>
      </w:r>
      <w:proofErr w:type="spellEnd"/>
      <w:r w:rsidRPr="00DF6E73">
        <w:rPr>
          <w:rFonts w:ascii="Arial" w:eastAsia="Times New Roman" w:hAnsi="Arial" w:cs="Arial"/>
          <w:sz w:val="20"/>
          <w:lang w:eastAsia="en-IN"/>
        </w:rPr>
        <w:t xml:space="preserve"> larvae that remain concealed within maize whorls (</w:t>
      </w:r>
      <w:r w:rsidR="00046F7B" w:rsidRPr="00DF6E73">
        <w:rPr>
          <w:rFonts w:ascii="Arial" w:hAnsi="Arial" w:cs="Arial"/>
          <w:sz w:val="20"/>
        </w:rPr>
        <w:t>Krishnamoorthy</w:t>
      </w:r>
      <w:r w:rsidR="00046F7B" w:rsidRPr="00DF6E73">
        <w:rPr>
          <w:rFonts w:ascii="Arial" w:eastAsia="Times New Roman" w:hAnsi="Arial" w:cs="Arial"/>
          <w:color w:val="FF0000"/>
          <w:sz w:val="20"/>
          <w:lang w:eastAsia="en-IN"/>
        </w:rPr>
        <w:t xml:space="preserve"> </w:t>
      </w:r>
      <w:r w:rsidR="00046F7B" w:rsidRPr="00DF6E73">
        <w:rPr>
          <w:rFonts w:ascii="Arial" w:eastAsia="Times New Roman" w:hAnsi="Arial" w:cs="Arial"/>
          <w:sz w:val="20"/>
          <w:lang w:eastAsia="en-IN"/>
        </w:rPr>
        <w:t>et al., 2024</w:t>
      </w:r>
      <w:r w:rsidRPr="00DF6E73">
        <w:rPr>
          <w:rFonts w:ascii="Arial" w:eastAsia="Times New Roman" w:hAnsi="Arial" w:cs="Arial"/>
          <w:sz w:val="20"/>
          <w:lang w:eastAsia="en-IN"/>
        </w:rPr>
        <w:t xml:space="preserve">). Similar endophyte-mediated reductions in survival of lepidopteran pests have been reported for </w:t>
      </w:r>
      <w:r w:rsidRPr="00DF6E73">
        <w:rPr>
          <w:rFonts w:ascii="Arial" w:eastAsia="Times New Roman" w:hAnsi="Arial" w:cs="Arial"/>
          <w:i/>
          <w:iCs/>
          <w:sz w:val="20"/>
          <w:lang w:eastAsia="en-IN"/>
        </w:rPr>
        <w:t>Beauveria</w:t>
      </w:r>
      <w:r w:rsidRPr="00DF6E73">
        <w:rPr>
          <w:rFonts w:ascii="Arial" w:eastAsia="Times New Roman" w:hAnsi="Arial" w:cs="Arial"/>
          <w:sz w:val="20"/>
          <w:lang w:eastAsia="en-IN"/>
        </w:rPr>
        <w:t xml:space="preserve">, </w:t>
      </w:r>
      <w:proofErr w:type="spellStart"/>
      <w:r w:rsidRPr="00DF6E73">
        <w:rPr>
          <w:rFonts w:ascii="Arial" w:eastAsia="Times New Roman" w:hAnsi="Arial" w:cs="Arial"/>
          <w:i/>
          <w:iCs/>
          <w:sz w:val="20"/>
          <w:lang w:eastAsia="en-IN"/>
        </w:rPr>
        <w:t>Metarhizium</w:t>
      </w:r>
      <w:proofErr w:type="spellEnd"/>
      <w:r w:rsidRPr="00DF6E73">
        <w:rPr>
          <w:rFonts w:ascii="Arial" w:eastAsia="Times New Roman" w:hAnsi="Arial" w:cs="Arial"/>
          <w:sz w:val="20"/>
          <w:lang w:eastAsia="en-IN"/>
        </w:rPr>
        <w:t xml:space="preserve">, and </w:t>
      </w:r>
      <w:r w:rsidRPr="00DF6E73">
        <w:rPr>
          <w:rFonts w:ascii="Arial" w:eastAsia="Times New Roman" w:hAnsi="Arial" w:cs="Arial"/>
          <w:i/>
          <w:iCs/>
          <w:sz w:val="20"/>
          <w:lang w:eastAsia="en-IN"/>
        </w:rPr>
        <w:t>Trichoderma</w:t>
      </w:r>
      <w:r w:rsidRPr="00DF6E73">
        <w:rPr>
          <w:rFonts w:ascii="Arial" w:eastAsia="Times New Roman" w:hAnsi="Arial" w:cs="Arial"/>
          <w:sz w:val="20"/>
          <w:lang w:eastAsia="en-IN"/>
        </w:rPr>
        <w:t xml:space="preserve"> spp. colonizing maize, cotton, and tomato (</w:t>
      </w:r>
      <w:proofErr w:type="spellStart"/>
      <w:r w:rsidRPr="00DF6E73">
        <w:rPr>
          <w:rFonts w:ascii="Arial" w:eastAsia="Times New Roman" w:hAnsi="Arial" w:cs="Arial"/>
          <w:sz w:val="20"/>
          <w:lang w:eastAsia="en-IN"/>
        </w:rPr>
        <w:t>Bamisile</w:t>
      </w:r>
      <w:proofErr w:type="spellEnd"/>
      <w:r w:rsidRPr="00DF6E73">
        <w:rPr>
          <w:rFonts w:ascii="Arial" w:eastAsia="Times New Roman" w:hAnsi="Arial" w:cs="Arial"/>
          <w:sz w:val="20"/>
          <w:lang w:eastAsia="en-IN"/>
        </w:rPr>
        <w:t xml:space="preserve"> et al., 2018</w:t>
      </w:r>
      <w:r w:rsidR="00052B6D">
        <w:rPr>
          <w:rFonts w:ascii="Arial" w:eastAsia="Times New Roman" w:hAnsi="Arial" w:cs="Arial"/>
          <w:sz w:val="20"/>
          <w:lang w:eastAsia="en-IN"/>
        </w:rPr>
        <w:t xml:space="preserve">; </w:t>
      </w:r>
      <w:r w:rsidR="00052B6D">
        <w:t>Panwar et al., 2024; Monica et al., 2024</w:t>
      </w:r>
      <w:r w:rsidRPr="00DF6E73">
        <w:rPr>
          <w:rFonts w:ascii="Arial" w:eastAsia="Times New Roman" w:hAnsi="Arial" w:cs="Arial"/>
          <w:sz w:val="20"/>
          <w:lang w:eastAsia="en-IN"/>
        </w:rPr>
        <w:t>).</w:t>
      </w:r>
      <w:r w:rsidR="00DF6E73">
        <w:rPr>
          <w:rFonts w:ascii="Arial" w:eastAsia="Times New Roman" w:hAnsi="Arial" w:cs="Arial"/>
          <w:sz w:val="20"/>
          <w:lang w:eastAsia="en-IN"/>
        </w:rPr>
        <w:t xml:space="preserve"> </w:t>
      </w:r>
      <w:r w:rsidR="00A40FEB" w:rsidRPr="00A40FEB">
        <w:rPr>
          <w:rFonts w:ascii="Arial" w:eastAsia="Times New Roman" w:hAnsi="Arial" w:cs="Arial"/>
          <w:sz w:val="20"/>
          <w:lang w:eastAsia="en-IN"/>
        </w:rPr>
        <w:t>Because they directly affect pest fitness and population growth potential, the sublethal effect</w:t>
      </w:r>
      <w:r w:rsidR="00A40FEB">
        <w:rPr>
          <w:rFonts w:ascii="Arial" w:eastAsia="Times New Roman" w:hAnsi="Arial" w:cs="Arial"/>
          <w:sz w:val="20"/>
          <w:lang w:eastAsia="en-IN"/>
        </w:rPr>
        <w:t>s seen in this study-</w:t>
      </w:r>
      <w:r w:rsidR="00A40FEB" w:rsidRPr="00A40FEB">
        <w:rPr>
          <w:rFonts w:ascii="Arial" w:eastAsia="Times New Roman" w:hAnsi="Arial" w:cs="Arial"/>
          <w:sz w:val="20"/>
          <w:lang w:eastAsia="en-IN"/>
        </w:rPr>
        <w:t>such as decreased relative growth rate, decreased efficiency of conversion of ingested food, and enhanced feeding deterrenc</w:t>
      </w:r>
      <w:r w:rsidR="00A40FEB">
        <w:rPr>
          <w:rFonts w:ascii="Arial" w:eastAsia="Times New Roman" w:hAnsi="Arial" w:cs="Arial"/>
          <w:sz w:val="20"/>
          <w:lang w:eastAsia="en-IN"/>
        </w:rPr>
        <w:t>e-are ecologically significant</w:t>
      </w:r>
      <w:r w:rsidRPr="00DF6E73">
        <w:rPr>
          <w:rFonts w:ascii="Arial" w:eastAsia="Times New Roman" w:hAnsi="Arial" w:cs="Arial"/>
          <w:sz w:val="20"/>
          <w:lang w:eastAsia="en-IN"/>
        </w:rPr>
        <w:t xml:space="preserve">. Reduced ECI and elevated FDI under </w:t>
      </w:r>
      <w:r w:rsidR="00BD5314" w:rsidRPr="00DF6E73">
        <w:rPr>
          <w:rFonts w:ascii="Arial" w:eastAsia="Times New Roman" w:hAnsi="Arial" w:cs="Arial"/>
          <w:i/>
          <w:iCs/>
          <w:sz w:val="20"/>
          <w:lang w:eastAsia="en-IN"/>
        </w:rPr>
        <w:t xml:space="preserve">T. </w:t>
      </w:r>
      <w:proofErr w:type="spellStart"/>
      <w:r w:rsidR="00BD5314" w:rsidRPr="00DF6E73">
        <w:rPr>
          <w:rFonts w:ascii="Arial" w:eastAsia="Times New Roman" w:hAnsi="Arial" w:cs="Arial"/>
          <w:i/>
          <w:iCs/>
          <w:sz w:val="20"/>
          <w:lang w:eastAsia="en-IN"/>
        </w:rPr>
        <w:t>verruculosus</w:t>
      </w:r>
      <w:proofErr w:type="spellEnd"/>
      <w:r w:rsidR="00BD5314" w:rsidRPr="00DF6E73">
        <w:rPr>
          <w:rFonts w:ascii="Arial" w:eastAsia="Times New Roman" w:hAnsi="Arial" w:cs="Arial"/>
          <w:sz w:val="20"/>
          <w:lang w:eastAsia="en-IN"/>
        </w:rPr>
        <w:t xml:space="preserve"> </w:t>
      </w:r>
      <w:r w:rsidRPr="00DF6E73">
        <w:rPr>
          <w:rFonts w:ascii="Arial" w:eastAsia="Times New Roman" w:hAnsi="Arial" w:cs="Arial"/>
          <w:sz w:val="20"/>
          <w:lang w:eastAsia="en-IN"/>
        </w:rPr>
        <w:t>treatment indicate impaired digestion and assimilation of nutrients, likely arising from fungal metabolites that interfere with midgut physiology or modify plant nutritional quality (</w:t>
      </w:r>
      <w:r w:rsidR="00BB53A9" w:rsidRPr="00DF6E73">
        <w:rPr>
          <w:rFonts w:ascii="Arial" w:hAnsi="Arial" w:cs="Arial"/>
          <w:sz w:val="20"/>
        </w:rPr>
        <w:t>Krishnamoorthy</w:t>
      </w:r>
      <w:r w:rsidR="00BB53A9" w:rsidRPr="00DF6E73">
        <w:rPr>
          <w:rFonts w:ascii="Arial" w:eastAsia="Times New Roman" w:hAnsi="Arial" w:cs="Arial"/>
          <w:color w:val="FF0000"/>
          <w:sz w:val="20"/>
          <w:lang w:eastAsia="en-IN"/>
        </w:rPr>
        <w:t xml:space="preserve"> </w:t>
      </w:r>
      <w:r w:rsidR="00BB53A9" w:rsidRPr="00DF6E73">
        <w:rPr>
          <w:rFonts w:ascii="Arial" w:eastAsia="Times New Roman" w:hAnsi="Arial" w:cs="Arial"/>
          <w:sz w:val="20"/>
          <w:lang w:eastAsia="en-IN"/>
        </w:rPr>
        <w:t>et al., 2024</w:t>
      </w:r>
      <w:r w:rsidRPr="00DF6E73">
        <w:rPr>
          <w:rFonts w:ascii="Arial" w:eastAsia="Times New Roman" w:hAnsi="Arial" w:cs="Arial"/>
          <w:sz w:val="20"/>
          <w:lang w:eastAsia="en-IN"/>
        </w:rPr>
        <w:t>).</w:t>
      </w:r>
    </w:p>
    <w:p w14:paraId="7F542F59" w14:textId="71DCE56D" w:rsidR="0019286B" w:rsidRPr="00DF6E73" w:rsidRDefault="0019286B" w:rsidP="00BD5314">
      <w:pPr>
        <w:spacing w:before="100" w:beforeAutospacing="1" w:after="100" w:afterAutospacing="1" w:line="240" w:lineRule="auto"/>
        <w:jc w:val="both"/>
        <w:rPr>
          <w:rFonts w:ascii="Arial" w:eastAsia="Times New Roman" w:hAnsi="Arial" w:cs="Arial"/>
          <w:sz w:val="20"/>
          <w:lang w:eastAsia="en-IN"/>
        </w:rPr>
      </w:pPr>
      <w:bookmarkStart w:id="0" w:name="_GoBack"/>
      <w:bookmarkEnd w:id="0"/>
      <w:r w:rsidRPr="00DF6E73">
        <w:rPr>
          <w:rFonts w:ascii="Arial" w:eastAsia="Times New Roman" w:hAnsi="Arial" w:cs="Arial"/>
          <w:sz w:val="20"/>
          <w:lang w:eastAsia="en-IN"/>
        </w:rPr>
        <w:t xml:space="preserve"> Such effects have been shown to prolong larval development and increase vulnerability to natural enemies, thereby strengthening biological regulation in agroecosystems.</w:t>
      </w:r>
      <w:r w:rsidR="00DF6E73">
        <w:rPr>
          <w:rFonts w:ascii="Arial" w:eastAsia="Times New Roman" w:hAnsi="Arial" w:cs="Arial"/>
          <w:sz w:val="20"/>
          <w:lang w:eastAsia="en-IN"/>
        </w:rPr>
        <w:t xml:space="preserve"> </w:t>
      </w:r>
      <w:r w:rsidRPr="00DF6E73">
        <w:rPr>
          <w:rFonts w:ascii="Arial" w:eastAsia="Times New Roman" w:hAnsi="Arial" w:cs="Arial"/>
          <w:sz w:val="20"/>
          <w:lang w:eastAsia="en-IN"/>
        </w:rPr>
        <w:t>The extension of larval and pupal developmental periods and the marked reduction in pupation and adult emergence further highlight the cumulative impact of fungal endophytes on post-larval development. Delayed development is a well-recognized outcome of chronic exposure to sublethal microbial metabolites and is often associated with hormonal imbalance, metabolic disruption, and oxidative stress in insects (</w:t>
      </w:r>
      <w:r w:rsidR="00046F7B" w:rsidRPr="00DF6E73">
        <w:rPr>
          <w:rFonts w:ascii="Arial" w:hAnsi="Arial" w:cs="Arial"/>
          <w:sz w:val="20"/>
        </w:rPr>
        <w:t>Herlinda et al., 2025</w:t>
      </w:r>
      <w:r w:rsidRPr="00DF6E73">
        <w:rPr>
          <w:rFonts w:ascii="Arial" w:eastAsia="Times New Roman" w:hAnsi="Arial" w:cs="Arial"/>
          <w:sz w:val="20"/>
          <w:lang w:eastAsia="en-IN"/>
        </w:rPr>
        <w:t xml:space="preserve">). From a </w:t>
      </w:r>
      <w:r w:rsidR="00732AC0" w:rsidRPr="00DF6E73">
        <w:rPr>
          <w:rFonts w:ascii="Arial" w:eastAsia="Times New Roman" w:hAnsi="Arial" w:cs="Arial"/>
          <w:sz w:val="20"/>
          <w:lang w:eastAsia="en-IN"/>
        </w:rPr>
        <w:t>population dynamics perspective</w:t>
      </w:r>
      <w:r w:rsidRPr="00DF6E73">
        <w:rPr>
          <w:rFonts w:ascii="Arial" w:eastAsia="Times New Roman" w:hAnsi="Arial" w:cs="Arial"/>
          <w:sz w:val="20"/>
          <w:lang w:eastAsia="en-IN"/>
        </w:rPr>
        <w:t xml:space="preserve"> prolonged immature stages and reduced adult emergence can substantially lower intrinsic rates of increase, thereby contributing to long-term pest suppression even in the absence of high immediate mortality.</w:t>
      </w:r>
    </w:p>
    <w:p w14:paraId="333B7072" w14:textId="77777777" w:rsidR="00293C11" w:rsidRDefault="0019286B" w:rsidP="00BD5314">
      <w:pPr>
        <w:spacing w:before="100" w:beforeAutospacing="1" w:after="100" w:afterAutospacing="1" w:line="240" w:lineRule="auto"/>
        <w:jc w:val="both"/>
        <w:rPr>
          <w:rFonts w:ascii="Arial" w:eastAsia="Times New Roman" w:hAnsi="Arial" w:cs="Arial"/>
          <w:sz w:val="20"/>
          <w:lang w:eastAsia="en-IN"/>
        </w:rPr>
      </w:pPr>
      <w:r w:rsidRPr="00DF6E73">
        <w:rPr>
          <w:rFonts w:ascii="Arial" w:eastAsia="Times New Roman" w:hAnsi="Arial" w:cs="Arial"/>
          <w:sz w:val="20"/>
          <w:lang w:eastAsia="en-IN"/>
        </w:rPr>
        <w:t xml:space="preserve">The biochemical characterization of fungal endophytes revealed that </w:t>
      </w:r>
      <w:r w:rsidR="0065687A" w:rsidRPr="00DF6E73">
        <w:rPr>
          <w:rFonts w:ascii="Arial" w:eastAsia="Times New Roman" w:hAnsi="Arial" w:cs="Arial"/>
          <w:i/>
          <w:iCs/>
          <w:sz w:val="20"/>
          <w:lang w:eastAsia="en-IN"/>
        </w:rPr>
        <w:t xml:space="preserve">T. </w:t>
      </w:r>
      <w:proofErr w:type="spellStart"/>
      <w:r w:rsidR="0065687A" w:rsidRPr="00DF6E73">
        <w:rPr>
          <w:rFonts w:ascii="Arial" w:eastAsia="Times New Roman" w:hAnsi="Arial" w:cs="Arial"/>
          <w:i/>
          <w:iCs/>
          <w:sz w:val="20"/>
          <w:lang w:eastAsia="en-IN"/>
        </w:rPr>
        <w:t>verruculosus</w:t>
      </w:r>
      <w:proofErr w:type="spellEnd"/>
      <w:r w:rsidR="0065687A" w:rsidRPr="00DF6E73">
        <w:rPr>
          <w:rFonts w:ascii="Arial" w:eastAsia="Times New Roman" w:hAnsi="Arial" w:cs="Arial"/>
          <w:sz w:val="20"/>
          <w:lang w:eastAsia="en-IN"/>
        </w:rPr>
        <w:t xml:space="preserve"> </w:t>
      </w:r>
      <w:r w:rsidR="008874EE" w:rsidRPr="00DF6E73">
        <w:rPr>
          <w:rFonts w:ascii="Arial" w:eastAsia="Times New Roman" w:hAnsi="Arial" w:cs="Arial"/>
          <w:sz w:val="20"/>
          <w:lang w:eastAsia="en-IN"/>
        </w:rPr>
        <w:t>expressed multiple plant growth-</w:t>
      </w:r>
      <w:r w:rsidRPr="00DF6E73">
        <w:rPr>
          <w:rFonts w:ascii="Arial" w:eastAsia="Times New Roman" w:hAnsi="Arial" w:cs="Arial"/>
          <w:sz w:val="20"/>
          <w:lang w:eastAsia="en-IN"/>
        </w:rPr>
        <w:t xml:space="preserve">promoting traits, including high IAA production and positive siderophore, phosphate-solubilizing, ammonia, HCN, and pectolytic activities. Such multifunctionality is recognized as a key attribute of effective endophytes, enabling simultaneous enhancement of plant </w:t>
      </w:r>
      <w:proofErr w:type="spellStart"/>
      <w:r w:rsidRPr="00DF6E73">
        <w:rPr>
          <w:rFonts w:ascii="Arial" w:eastAsia="Times New Roman" w:hAnsi="Arial" w:cs="Arial"/>
          <w:sz w:val="20"/>
          <w:lang w:eastAsia="en-IN"/>
        </w:rPr>
        <w:t>vigor</w:t>
      </w:r>
      <w:proofErr w:type="spellEnd"/>
      <w:r w:rsidRPr="00DF6E73">
        <w:rPr>
          <w:rFonts w:ascii="Arial" w:eastAsia="Times New Roman" w:hAnsi="Arial" w:cs="Arial"/>
          <w:sz w:val="20"/>
          <w:lang w:eastAsia="en-IN"/>
        </w:rPr>
        <w:t xml:space="preserve"> and suppression of herbivores (</w:t>
      </w:r>
      <w:proofErr w:type="spellStart"/>
      <w:r w:rsidR="00BB53A9" w:rsidRPr="00DF6E73">
        <w:rPr>
          <w:rFonts w:ascii="Arial" w:eastAsia="Times New Roman" w:hAnsi="Arial" w:cs="Arial"/>
          <w:sz w:val="20"/>
          <w:lang w:eastAsia="en-IN"/>
        </w:rPr>
        <w:t>Manathunga</w:t>
      </w:r>
      <w:proofErr w:type="spellEnd"/>
      <w:r w:rsidR="00BB53A9" w:rsidRPr="00DF6E73">
        <w:rPr>
          <w:rFonts w:ascii="Arial" w:eastAsia="Times New Roman" w:hAnsi="Arial" w:cs="Arial"/>
          <w:color w:val="FF0000"/>
          <w:sz w:val="20"/>
          <w:lang w:eastAsia="en-IN"/>
        </w:rPr>
        <w:t xml:space="preserve"> </w:t>
      </w:r>
      <w:r w:rsidR="00BB53A9" w:rsidRPr="002F45A7">
        <w:rPr>
          <w:rFonts w:ascii="Arial" w:eastAsia="Times New Roman" w:hAnsi="Arial" w:cs="Arial"/>
          <w:sz w:val="20"/>
          <w:lang w:eastAsia="en-IN"/>
        </w:rPr>
        <w:t>et al., 2024</w:t>
      </w:r>
      <w:r w:rsidRPr="00DF6E73">
        <w:rPr>
          <w:rFonts w:ascii="Arial" w:eastAsia="Times New Roman" w:hAnsi="Arial" w:cs="Arial"/>
          <w:sz w:val="20"/>
          <w:lang w:eastAsia="en-IN"/>
        </w:rPr>
        <w:t>). Improved plant growth and nutritional status may also contribute indirectly to pest resistance through induced systemic responses, further reinforcing the protective role of endophytes.</w:t>
      </w:r>
      <w:r w:rsidR="00DF6E73">
        <w:rPr>
          <w:rFonts w:ascii="Arial" w:eastAsia="Times New Roman" w:hAnsi="Arial" w:cs="Arial"/>
          <w:sz w:val="20"/>
          <w:lang w:eastAsia="en-IN"/>
        </w:rPr>
        <w:t xml:space="preserve"> </w:t>
      </w:r>
      <w:r w:rsidRPr="00DF6E73">
        <w:rPr>
          <w:rFonts w:ascii="Arial" w:eastAsia="Times New Roman" w:hAnsi="Arial" w:cs="Arial"/>
          <w:sz w:val="20"/>
          <w:lang w:eastAsia="en-IN"/>
        </w:rPr>
        <w:t xml:space="preserve">Molecular identification confirmed ESF-8 as </w:t>
      </w:r>
      <w:r w:rsidR="00BD5314" w:rsidRPr="00DF6E73">
        <w:rPr>
          <w:rFonts w:ascii="Arial" w:eastAsia="Times New Roman" w:hAnsi="Arial" w:cs="Arial"/>
          <w:i/>
          <w:iCs/>
          <w:sz w:val="20"/>
          <w:lang w:eastAsia="en-IN"/>
        </w:rPr>
        <w:t xml:space="preserve">T. </w:t>
      </w:r>
      <w:proofErr w:type="spellStart"/>
      <w:r w:rsidR="00BD5314" w:rsidRPr="00DF6E73">
        <w:rPr>
          <w:rFonts w:ascii="Arial" w:eastAsia="Times New Roman" w:hAnsi="Arial" w:cs="Arial"/>
          <w:i/>
          <w:iCs/>
          <w:sz w:val="20"/>
          <w:lang w:eastAsia="en-IN"/>
        </w:rPr>
        <w:t>verruculosus</w:t>
      </w:r>
      <w:proofErr w:type="spellEnd"/>
      <w:r w:rsidRPr="00DF6E73">
        <w:rPr>
          <w:rFonts w:ascii="Arial" w:eastAsia="Times New Roman" w:hAnsi="Arial" w:cs="Arial"/>
          <w:sz w:val="20"/>
          <w:lang w:eastAsia="en-IN"/>
        </w:rPr>
        <w:t xml:space="preserve">, a genus </w:t>
      </w:r>
      <w:r w:rsidR="00272976" w:rsidRPr="00DF6E73">
        <w:rPr>
          <w:rFonts w:ascii="Arial" w:eastAsia="Times New Roman" w:hAnsi="Arial" w:cs="Arial"/>
          <w:sz w:val="20"/>
          <w:lang w:eastAsia="en-IN"/>
        </w:rPr>
        <w:t xml:space="preserve">was </w:t>
      </w:r>
      <w:r w:rsidRPr="00DF6E73">
        <w:rPr>
          <w:rFonts w:ascii="Arial" w:eastAsia="Times New Roman" w:hAnsi="Arial" w:cs="Arial"/>
          <w:sz w:val="20"/>
          <w:lang w:eastAsia="en-IN"/>
        </w:rPr>
        <w:t>reported for</w:t>
      </w:r>
      <w:r w:rsidR="00521633">
        <w:rPr>
          <w:rFonts w:ascii="Arial" w:eastAsia="Times New Roman" w:hAnsi="Arial" w:cs="Arial"/>
          <w:sz w:val="20"/>
          <w:lang w:eastAsia="en-IN"/>
        </w:rPr>
        <w:t xml:space="preserve"> the</w:t>
      </w:r>
      <w:r w:rsidRPr="00DF6E73">
        <w:rPr>
          <w:rFonts w:ascii="Arial" w:eastAsia="Times New Roman" w:hAnsi="Arial" w:cs="Arial"/>
          <w:sz w:val="20"/>
          <w:lang w:eastAsia="en-IN"/>
        </w:rPr>
        <w:t xml:space="preserve"> production of biologically active secondary metabolites with antimicrobial and insect-affecting properties. </w:t>
      </w:r>
    </w:p>
    <w:p w14:paraId="25879BE5" w14:textId="5E746B0B" w:rsidR="00293C11" w:rsidRDefault="0019286B" w:rsidP="00BD5314">
      <w:pPr>
        <w:spacing w:before="100" w:beforeAutospacing="1" w:after="100" w:afterAutospacing="1" w:line="240" w:lineRule="auto"/>
        <w:jc w:val="both"/>
        <w:rPr>
          <w:rFonts w:ascii="Arial" w:eastAsia="Times New Roman" w:hAnsi="Arial" w:cs="Arial"/>
          <w:sz w:val="20"/>
          <w:lang w:eastAsia="en-IN"/>
        </w:rPr>
      </w:pPr>
      <w:r w:rsidRPr="00DF6E73">
        <w:rPr>
          <w:rFonts w:ascii="Arial" w:eastAsia="Times New Roman" w:hAnsi="Arial" w:cs="Arial"/>
          <w:sz w:val="20"/>
          <w:lang w:eastAsia="en-IN"/>
        </w:rPr>
        <w:t xml:space="preserve">Although studies on </w:t>
      </w:r>
      <w:proofErr w:type="spellStart"/>
      <w:r w:rsidRPr="00DF6E73">
        <w:rPr>
          <w:rFonts w:ascii="Arial" w:eastAsia="Times New Roman" w:hAnsi="Arial" w:cs="Arial"/>
          <w:i/>
          <w:iCs/>
          <w:sz w:val="20"/>
          <w:lang w:eastAsia="en-IN"/>
        </w:rPr>
        <w:t>Talaromyces</w:t>
      </w:r>
      <w:proofErr w:type="spellEnd"/>
      <w:r w:rsidRPr="00DF6E73">
        <w:rPr>
          <w:rFonts w:ascii="Arial" w:eastAsia="Times New Roman" w:hAnsi="Arial" w:cs="Arial"/>
          <w:sz w:val="20"/>
          <w:lang w:eastAsia="en-IN"/>
        </w:rPr>
        <w:t xml:space="preserve"> as insect-suppressive endophytes remain limited, related species have been shown to produce polyketides, alkaloids, and enzyme complexes capable of disrupting insect development and feeding (Nicoletti &amp; </w:t>
      </w:r>
      <w:proofErr w:type="spellStart"/>
      <w:r w:rsidRPr="00DF6E73">
        <w:rPr>
          <w:rFonts w:ascii="Arial" w:eastAsia="Times New Roman" w:hAnsi="Arial" w:cs="Arial"/>
          <w:sz w:val="20"/>
          <w:lang w:eastAsia="en-IN"/>
        </w:rPr>
        <w:t>Trincone</w:t>
      </w:r>
      <w:proofErr w:type="spellEnd"/>
      <w:r w:rsidRPr="00DF6E73">
        <w:rPr>
          <w:rFonts w:ascii="Arial" w:eastAsia="Times New Roman" w:hAnsi="Arial" w:cs="Arial"/>
          <w:sz w:val="20"/>
          <w:lang w:eastAsia="en-IN"/>
        </w:rPr>
        <w:t xml:space="preserve">, 2016). The present findings therefore expand the functional relevance of </w:t>
      </w:r>
      <w:proofErr w:type="spellStart"/>
      <w:r w:rsidRPr="00DF6E73">
        <w:rPr>
          <w:rFonts w:ascii="Arial" w:eastAsia="Times New Roman" w:hAnsi="Arial" w:cs="Arial"/>
          <w:i/>
          <w:iCs/>
          <w:sz w:val="20"/>
          <w:lang w:eastAsia="en-IN"/>
        </w:rPr>
        <w:t>Talaromyces</w:t>
      </w:r>
      <w:proofErr w:type="spellEnd"/>
      <w:r w:rsidRPr="00DF6E73">
        <w:rPr>
          <w:rFonts w:ascii="Arial" w:eastAsia="Times New Roman" w:hAnsi="Arial" w:cs="Arial"/>
          <w:sz w:val="20"/>
          <w:lang w:eastAsia="en-IN"/>
        </w:rPr>
        <w:t xml:space="preserve"> spp. in insect pest management, particularly against invasive pests such as </w:t>
      </w:r>
      <w:r w:rsidRPr="00DF6E73">
        <w:rPr>
          <w:rFonts w:ascii="Arial" w:eastAsia="Times New Roman" w:hAnsi="Arial" w:cs="Arial"/>
          <w:i/>
          <w:iCs/>
          <w:sz w:val="20"/>
          <w:lang w:eastAsia="en-IN"/>
        </w:rPr>
        <w:t xml:space="preserve">S. </w:t>
      </w:r>
      <w:proofErr w:type="spellStart"/>
      <w:r w:rsidRPr="00DF6E73">
        <w:rPr>
          <w:rFonts w:ascii="Arial" w:eastAsia="Times New Roman" w:hAnsi="Arial" w:cs="Arial"/>
          <w:i/>
          <w:iCs/>
          <w:sz w:val="20"/>
          <w:lang w:eastAsia="en-IN"/>
        </w:rPr>
        <w:t>frugiperda</w:t>
      </w:r>
      <w:proofErr w:type="spellEnd"/>
      <w:r w:rsidRPr="00DF6E73">
        <w:rPr>
          <w:rFonts w:ascii="Arial" w:eastAsia="Times New Roman" w:hAnsi="Arial" w:cs="Arial"/>
          <w:sz w:val="20"/>
          <w:lang w:eastAsia="en-IN"/>
        </w:rPr>
        <w:t>.</w:t>
      </w:r>
      <w:r w:rsidR="00DF6E73">
        <w:rPr>
          <w:rFonts w:ascii="Arial" w:eastAsia="Times New Roman" w:hAnsi="Arial" w:cs="Arial"/>
          <w:sz w:val="20"/>
          <w:lang w:eastAsia="en-IN"/>
        </w:rPr>
        <w:t xml:space="preserve"> </w:t>
      </w:r>
      <w:r w:rsidRPr="00DF6E73">
        <w:rPr>
          <w:rFonts w:ascii="Arial" w:eastAsia="Times New Roman" w:hAnsi="Arial" w:cs="Arial"/>
          <w:sz w:val="20"/>
          <w:lang w:eastAsia="en-IN"/>
        </w:rPr>
        <w:t xml:space="preserve">Importantly, endophytic fungi are generally compatible with predators and </w:t>
      </w:r>
      <w:proofErr w:type="spellStart"/>
      <w:r w:rsidRPr="00DF6E73">
        <w:rPr>
          <w:rFonts w:ascii="Arial" w:eastAsia="Times New Roman" w:hAnsi="Arial" w:cs="Arial"/>
          <w:sz w:val="20"/>
          <w:lang w:eastAsia="en-IN"/>
        </w:rPr>
        <w:t>parasitoids</w:t>
      </w:r>
      <w:proofErr w:type="spellEnd"/>
      <w:r w:rsidRPr="00DF6E73">
        <w:rPr>
          <w:rFonts w:ascii="Arial" w:eastAsia="Times New Roman" w:hAnsi="Arial" w:cs="Arial"/>
          <w:sz w:val="20"/>
          <w:lang w:eastAsia="en-IN"/>
        </w:rPr>
        <w:t xml:space="preserve"> and pose minimal risk to non-target organisms compared to broad-spectrum insecticides (Vega et al., 200</w:t>
      </w:r>
      <w:r w:rsidR="0089770B" w:rsidRPr="00DF6E73">
        <w:rPr>
          <w:rFonts w:ascii="Arial" w:eastAsia="Times New Roman" w:hAnsi="Arial" w:cs="Arial"/>
          <w:sz w:val="20"/>
          <w:lang w:eastAsia="en-IN"/>
        </w:rPr>
        <w:t>8</w:t>
      </w:r>
      <w:r w:rsidRPr="00DF6E73">
        <w:rPr>
          <w:rFonts w:ascii="Arial" w:eastAsia="Times New Roman" w:hAnsi="Arial" w:cs="Arial"/>
          <w:sz w:val="20"/>
          <w:lang w:eastAsia="en-IN"/>
        </w:rPr>
        <w:t>;</w:t>
      </w:r>
      <w:r w:rsidRPr="00DF6E73">
        <w:rPr>
          <w:rFonts w:ascii="Arial" w:eastAsia="Times New Roman" w:hAnsi="Arial" w:cs="Arial"/>
          <w:color w:val="FF0000"/>
          <w:sz w:val="20"/>
          <w:lang w:eastAsia="en-IN"/>
        </w:rPr>
        <w:t xml:space="preserve"> </w:t>
      </w:r>
      <w:r w:rsidRPr="00DF6E73">
        <w:rPr>
          <w:rFonts w:ascii="Arial" w:eastAsia="Times New Roman" w:hAnsi="Arial" w:cs="Arial"/>
          <w:sz w:val="20"/>
          <w:lang w:eastAsia="en-IN"/>
        </w:rPr>
        <w:t xml:space="preserve">Jaber &amp; </w:t>
      </w:r>
      <w:proofErr w:type="spellStart"/>
      <w:r w:rsidRPr="00DF6E73">
        <w:rPr>
          <w:rFonts w:ascii="Arial" w:eastAsia="Times New Roman" w:hAnsi="Arial" w:cs="Arial"/>
          <w:sz w:val="20"/>
          <w:lang w:eastAsia="en-IN"/>
        </w:rPr>
        <w:t>Ownley</w:t>
      </w:r>
      <w:proofErr w:type="spellEnd"/>
      <w:r w:rsidRPr="00DF6E73">
        <w:rPr>
          <w:rFonts w:ascii="Arial" w:eastAsia="Times New Roman" w:hAnsi="Arial" w:cs="Arial"/>
          <w:sz w:val="20"/>
          <w:lang w:eastAsia="en-IN"/>
        </w:rPr>
        <w:t xml:space="preserve">, 2018). Given the increasing challenges of insecticide resistance and climate-driven pest outbreaks, integrating fungal endophytes into pest management programs could enhance system resilience while conserving natural enemy communities. </w:t>
      </w:r>
    </w:p>
    <w:p w14:paraId="5BA96C3B" w14:textId="763D3783" w:rsidR="0019286B" w:rsidRPr="00DF6E73" w:rsidRDefault="0019286B" w:rsidP="00BD5314">
      <w:pPr>
        <w:spacing w:before="100" w:beforeAutospacing="1" w:after="100" w:afterAutospacing="1" w:line="240" w:lineRule="auto"/>
        <w:jc w:val="both"/>
        <w:rPr>
          <w:rFonts w:ascii="Arial" w:eastAsia="Times New Roman" w:hAnsi="Arial" w:cs="Arial"/>
          <w:sz w:val="20"/>
          <w:lang w:eastAsia="en-IN"/>
        </w:rPr>
      </w:pPr>
      <w:r w:rsidRPr="00DF6E73">
        <w:rPr>
          <w:rFonts w:ascii="Arial" w:eastAsia="Times New Roman" w:hAnsi="Arial" w:cs="Arial"/>
          <w:sz w:val="20"/>
          <w:lang w:eastAsia="en-IN"/>
        </w:rPr>
        <w:lastRenderedPageBreak/>
        <w:t>However, laboratory efficacy does not always translate directly to field success. Therefore, further studies are required to assess colonization stability, persistence across crop growth stages, interactions with native microbiota, and performance under variable field conditions.</w:t>
      </w:r>
    </w:p>
    <w:p w14:paraId="0DA9F9DD" w14:textId="77777777" w:rsidR="009D6D41" w:rsidRPr="00611D50" w:rsidRDefault="009D6D41" w:rsidP="009D6D41">
      <w:pPr>
        <w:pStyle w:val="ListParagraph"/>
        <w:numPr>
          <w:ilvl w:val="0"/>
          <w:numId w:val="1"/>
        </w:numPr>
        <w:jc w:val="both"/>
        <w:rPr>
          <w:rFonts w:ascii="Arial" w:hAnsi="Arial" w:cs="Arial"/>
          <w:b/>
          <w:bCs/>
        </w:rPr>
      </w:pPr>
      <w:r>
        <w:rPr>
          <w:rFonts w:ascii="Arial" w:hAnsi="Arial" w:cs="Arial"/>
          <w:b/>
          <w:bCs/>
        </w:rPr>
        <w:t>CONCLUSION</w:t>
      </w:r>
    </w:p>
    <w:p w14:paraId="4CE35260" w14:textId="5EFE1BC5" w:rsidR="009D6D41" w:rsidRPr="00C30158" w:rsidRDefault="00AF2F8D" w:rsidP="009D6D41">
      <w:pPr>
        <w:pStyle w:val="NormalWeb"/>
        <w:jc w:val="both"/>
        <w:rPr>
          <w:rFonts w:ascii="Arial" w:hAnsi="Arial" w:cs="Arial"/>
          <w:sz w:val="20"/>
          <w:szCs w:val="20"/>
        </w:rPr>
      </w:pPr>
      <w:r w:rsidRPr="00AF2F8D">
        <w:rPr>
          <w:rFonts w:ascii="Arial" w:hAnsi="Arial" w:cs="Arial"/>
          <w:sz w:val="20"/>
          <w:szCs w:val="20"/>
        </w:rPr>
        <w:t xml:space="preserve">The present investigation establishes that maize-associated fungal endophytes exert pronounced lethal and sublethal effects on </w:t>
      </w:r>
      <w:r w:rsidRPr="00AF2F8D">
        <w:rPr>
          <w:rFonts w:ascii="Arial" w:hAnsi="Arial" w:cs="Arial"/>
          <w:i/>
          <w:iCs/>
          <w:sz w:val="20"/>
          <w:szCs w:val="20"/>
        </w:rPr>
        <w:t>S</w:t>
      </w:r>
      <w:r>
        <w:rPr>
          <w:rFonts w:ascii="Arial" w:hAnsi="Arial" w:cs="Arial"/>
          <w:i/>
          <w:iCs/>
          <w:sz w:val="20"/>
          <w:szCs w:val="20"/>
        </w:rPr>
        <w:t>.</w:t>
      </w:r>
      <w:r w:rsidRPr="00AF2F8D">
        <w:rPr>
          <w:rFonts w:ascii="Arial" w:hAnsi="Arial" w:cs="Arial"/>
          <w:i/>
          <w:iCs/>
          <w:sz w:val="20"/>
          <w:szCs w:val="20"/>
        </w:rPr>
        <w:t xml:space="preserve"> </w:t>
      </w:r>
      <w:proofErr w:type="spellStart"/>
      <w:r w:rsidRPr="00AF2F8D">
        <w:rPr>
          <w:rFonts w:ascii="Arial" w:hAnsi="Arial" w:cs="Arial"/>
          <w:i/>
          <w:iCs/>
          <w:sz w:val="20"/>
          <w:szCs w:val="20"/>
        </w:rPr>
        <w:t>frugiperda</w:t>
      </w:r>
      <w:proofErr w:type="spellEnd"/>
      <w:r w:rsidRPr="00AF2F8D">
        <w:rPr>
          <w:rFonts w:ascii="Arial" w:hAnsi="Arial" w:cs="Arial"/>
          <w:sz w:val="20"/>
          <w:szCs w:val="20"/>
        </w:rPr>
        <w:t xml:space="preserve">, reflected in increased larval mortality, suppressed relative growth rate, reduced efficiency of food utilization, extended larval and pupal durations, and lowered pupation and adult emergence. The isolate ESF-8, molecularly identified as </w:t>
      </w:r>
      <w:r w:rsidRPr="00AF2F8D">
        <w:rPr>
          <w:rFonts w:ascii="Arial" w:hAnsi="Arial" w:cs="Arial"/>
          <w:i/>
          <w:iCs/>
          <w:sz w:val="20"/>
          <w:szCs w:val="20"/>
        </w:rPr>
        <w:t>T</w:t>
      </w:r>
      <w:r>
        <w:rPr>
          <w:rFonts w:ascii="Arial" w:hAnsi="Arial" w:cs="Arial"/>
          <w:i/>
          <w:iCs/>
          <w:sz w:val="20"/>
          <w:szCs w:val="20"/>
        </w:rPr>
        <w:t>.</w:t>
      </w:r>
      <w:r w:rsidRPr="00AF2F8D">
        <w:rPr>
          <w:rFonts w:ascii="Arial" w:hAnsi="Arial" w:cs="Arial"/>
          <w:i/>
          <w:iCs/>
          <w:sz w:val="20"/>
          <w:szCs w:val="20"/>
        </w:rPr>
        <w:t xml:space="preserve"> </w:t>
      </w:r>
      <w:proofErr w:type="spellStart"/>
      <w:r w:rsidRPr="00AF2F8D">
        <w:rPr>
          <w:rFonts w:ascii="Arial" w:hAnsi="Arial" w:cs="Arial"/>
          <w:i/>
          <w:iCs/>
          <w:sz w:val="20"/>
          <w:szCs w:val="20"/>
        </w:rPr>
        <w:t>verruculosus</w:t>
      </w:r>
      <w:proofErr w:type="spellEnd"/>
      <w:r w:rsidRPr="00AF2F8D">
        <w:rPr>
          <w:rFonts w:ascii="Arial" w:hAnsi="Arial" w:cs="Arial"/>
          <w:sz w:val="20"/>
          <w:szCs w:val="20"/>
        </w:rPr>
        <w:t>, was the most bioactive, indicating strong endophyte-mediated interference with larval nutrition, metabolism, and developmental progression. The expression of multiple plant growth</w:t>
      </w:r>
      <w:r>
        <w:rPr>
          <w:rFonts w:ascii="Arial" w:hAnsi="Arial" w:cs="Arial"/>
          <w:sz w:val="20"/>
          <w:szCs w:val="20"/>
        </w:rPr>
        <w:t>-</w:t>
      </w:r>
      <w:r w:rsidRPr="00AF2F8D">
        <w:rPr>
          <w:rFonts w:ascii="Arial" w:hAnsi="Arial" w:cs="Arial"/>
          <w:sz w:val="20"/>
          <w:szCs w:val="20"/>
        </w:rPr>
        <w:t>promoting and enzymatic traits by this isolate further supports its role in endophyte-induced plant</w:t>
      </w:r>
      <w:r>
        <w:rPr>
          <w:rFonts w:ascii="Arial" w:hAnsi="Arial" w:cs="Arial"/>
          <w:sz w:val="20"/>
          <w:szCs w:val="20"/>
        </w:rPr>
        <w:t>-</w:t>
      </w:r>
      <w:r w:rsidRPr="00AF2F8D">
        <w:rPr>
          <w:rFonts w:ascii="Arial" w:hAnsi="Arial" w:cs="Arial"/>
          <w:sz w:val="20"/>
          <w:szCs w:val="20"/>
        </w:rPr>
        <w:t xml:space="preserve">insect antagonism. Overall, the results </w:t>
      </w:r>
      <w:r>
        <w:rPr>
          <w:rFonts w:ascii="Arial" w:hAnsi="Arial" w:cs="Arial"/>
          <w:sz w:val="20"/>
          <w:szCs w:val="20"/>
        </w:rPr>
        <w:t>highlight</w:t>
      </w:r>
      <w:r w:rsidRPr="00AF2F8D">
        <w:rPr>
          <w:rFonts w:ascii="Arial" w:hAnsi="Arial" w:cs="Arial"/>
          <w:sz w:val="20"/>
          <w:szCs w:val="20"/>
        </w:rPr>
        <w:t xml:space="preserve"> the potential of </w:t>
      </w:r>
      <w:r w:rsidRPr="00AF2F8D">
        <w:rPr>
          <w:rFonts w:ascii="Arial" w:hAnsi="Arial" w:cs="Arial"/>
          <w:i/>
          <w:iCs/>
          <w:sz w:val="20"/>
          <w:szCs w:val="20"/>
        </w:rPr>
        <w:t xml:space="preserve">T. </w:t>
      </w:r>
      <w:proofErr w:type="spellStart"/>
      <w:r w:rsidRPr="00AF2F8D">
        <w:rPr>
          <w:rFonts w:ascii="Arial" w:hAnsi="Arial" w:cs="Arial"/>
          <w:i/>
          <w:iCs/>
          <w:sz w:val="20"/>
          <w:szCs w:val="20"/>
        </w:rPr>
        <w:t>verruculosus</w:t>
      </w:r>
      <w:proofErr w:type="spellEnd"/>
      <w:r w:rsidRPr="00AF2F8D">
        <w:rPr>
          <w:rFonts w:ascii="Arial" w:hAnsi="Arial" w:cs="Arial"/>
          <w:sz w:val="20"/>
          <w:szCs w:val="20"/>
        </w:rPr>
        <w:t xml:space="preserve"> </w:t>
      </w:r>
      <w:r w:rsidR="000D2ACC">
        <w:rPr>
          <w:rFonts w:ascii="Arial" w:hAnsi="Arial" w:cs="Arial"/>
          <w:sz w:val="20"/>
          <w:szCs w:val="20"/>
        </w:rPr>
        <w:t>as a biological</w:t>
      </w:r>
      <w:r w:rsidRPr="00AF2F8D">
        <w:rPr>
          <w:rFonts w:ascii="Arial" w:hAnsi="Arial" w:cs="Arial"/>
          <w:sz w:val="20"/>
          <w:szCs w:val="20"/>
        </w:rPr>
        <w:t xml:space="preserve"> </w:t>
      </w:r>
      <w:r w:rsidR="000D2ACC">
        <w:rPr>
          <w:rFonts w:ascii="Arial" w:hAnsi="Arial" w:cs="Arial"/>
          <w:sz w:val="20"/>
          <w:szCs w:val="20"/>
        </w:rPr>
        <w:t>control agent</w:t>
      </w:r>
      <w:r w:rsidRPr="00AF2F8D">
        <w:rPr>
          <w:rFonts w:ascii="Arial" w:hAnsi="Arial" w:cs="Arial"/>
          <w:sz w:val="20"/>
          <w:szCs w:val="20"/>
        </w:rPr>
        <w:t xml:space="preserve"> of integ</w:t>
      </w:r>
      <w:r w:rsidR="000D2ACC">
        <w:rPr>
          <w:rFonts w:ascii="Arial" w:hAnsi="Arial" w:cs="Arial"/>
          <w:sz w:val="20"/>
          <w:szCs w:val="20"/>
        </w:rPr>
        <w:t xml:space="preserve">rated fall armyworm management which </w:t>
      </w:r>
      <w:r w:rsidR="00521633">
        <w:rPr>
          <w:rFonts w:ascii="Arial" w:hAnsi="Arial" w:cs="Arial"/>
          <w:sz w:val="20"/>
          <w:szCs w:val="20"/>
        </w:rPr>
        <w:t xml:space="preserve">has to be </w:t>
      </w:r>
      <w:r w:rsidRPr="00AF2F8D">
        <w:rPr>
          <w:rFonts w:ascii="Arial" w:hAnsi="Arial" w:cs="Arial"/>
          <w:sz w:val="20"/>
          <w:szCs w:val="20"/>
        </w:rPr>
        <w:t>subject</w:t>
      </w:r>
      <w:r w:rsidR="00521633">
        <w:rPr>
          <w:rFonts w:ascii="Arial" w:hAnsi="Arial" w:cs="Arial"/>
          <w:sz w:val="20"/>
          <w:szCs w:val="20"/>
        </w:rPr>
        <w:t>ed</w:t>
      </w:r>
      <w:r w:rsidRPr="00AF2F8D">
        <w:rPr>
          <w:rFonts w:ascii="Arial" w:hAnsi="Arial" w:cs="Arial"/>
          <w:sz w:val="20"/>
          <w:szCs w:val="20"/>
        </w:rPr>
        <w:t xml:space="preserve"> to validation under semi-field and field conditions.</w:t>
      </w:r>
    </w:p>
    <w:p w14:paraId="47DC0477" w14:textId="77777777" w:rsidR="009D6D41" w:rsidRDefault="009D6D41" w:rsidP="009D6D41">
      <w:pPr>
        <w:pStyle w:val="AcknHead"/>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5EA43008" w14:textId="3C0923FB" w:rsidR="009D6D41" w:rsidRDefault="009D6D41" w:rsidP="009D6D41">
      <w:pPr>
        <w:pStyle w:val="ReferHead"/>
        <w:jc w:val="both"/>
        <w:rPr>
          <w:rFonts w:ascii="Arial" w:hAnsi="Arial" w:cs="Arial"/>
          <w:b w:val="0"/>
          <w:bCs/>
          <w:caps w:val="0"/>
          <w:sz w:val="20"/>
        </w:rPr>
      </w:pPr>
      <w:r w:rsidRPr="009D6D41">
        <w:rPr>
          <w:rFonts w:ascii="Arial" w:hAnsi="Arial" w:cs="Arial"/>
          <w:b w:val="0"/>
          <w:bCs/>
          <w:caps w:val="0"/>
          <w:sz w:val="20"/>
        </w:rPr>
        <w:t xml:space="preserve">The authors gratefully acknowledge Professor </w:t>
      </w:r>
      <w:proofErr w:type="spellStart"/>
      <w:r w:rsidRPr="009D6D41">
        <w:rPr>
          <w:rFonts w:ascii="Arial" w:hAnsi="Arial" w:cs="Arial"/>
          <w:b w:val="0"/>
          <w:bCs/>
          <w:caps w:val="0"/>
          <w:sz w:val="20"/>
        </w:rPr>
        <w:t>Jayashankar</w:t>
      </w:r>
      <w:proofErr w:type="spellEnd"/>
      <w:r w:rsidRPr="009D6D41">
        <w:rPr>
          <w:rFonts w:ascii="Arial" w:hAnsi="Arial" w:cs="Arial"/>
          <w:b w:val="0"/>
          <w:bCs/>
          <w:caps w:val="0"/>
          <w:sz w:val="20"/>
        </w:rPr>
        <w:t xml:space="preserve"> Telangana State Agricultural University (PJTAU), Hyderabad, for providing the necessary laboratory facilities and institutional support to carry out this study. The authors also thank the Department of Plant Pathology, Maize Research Center</w:t>
      </w:r>
      <w:r w:rsidR="00AF2F8D">
        <w:rPr>
          <w:rFonts w:ascii="Arial" w:hAnsi="Arial" w:cs="Arial"/>
          <w:b w:val="0"/>
          <w:bCs/>
          <w:caps w:val="0"/>
          <w:sz w:val="20"/>
        </w:rPr>
        <w:t>-</w:t>
      </w:r>
      <w:r w:rsidRPr="009D6D41">
        <w:rPr>
          <w:rFonts w:ascii="Arial" w:hAnsi="Arial" w:cs="Arial"/>
          <w:b w:val="0"/>
          <w:bCs/>
          <w:caps w:val="0"/>
          <w:sz w:val="20"/>
        </w:rPr>
        <w:t xml:space="preserve">ARI, </w:t>
      </w:r>
      <w:proofErr w:type="spellStart"/>
      <w:r w:rsidRPr="009D6D41">
        <w:rPr>
          <w:rFonts w:ascii="Arial" w:hAnsi="Arial" w:cs="Arial"/>
          <w:b w:val="0"/>
          <w:bCs/>
          <w:caps w:val="0"/>
          <w:sz w:val="20"/>
        </w:rPr>
        <w:t>Rajendranagar</w:t>
      </w:r>
      <w:proofErr w:type="spellEnd"/>
      <w:r w:rsidRPr="009D6D41">
        <w:rPr>
          <w:rFonts w:ascii="Arial" w:hAnsi="Arial" w:cs="Arial"/>
          <w:b w:val="0"/>
          <w:bCs/>
          <w:caps w:val="0"/>
          <w:sz w:val="20"/>
        </w:rPr>
        <w:t>, RARS, Warangal, the AINP on Pesticide Residue Laboratory, and the Institute of Biotechnology, PJTAU, for their cooperation and technical assistance.</w:t>
      </w:r>
    </w:p>
    <w:p w14:paraId="45B62F85" w14:textId="7949EB43" w:rsidR="004A79F4" w:rsidRDefault="004A79F4" w:rsidP="009D6D41">
      <w:pPr>
        <w:pStyle w:val="ReferHead"/>
        <w:jc w:val="both"/>
        <w:rPr>
          <w:rFonts w:ascii="Arial" w:hAnsi="Arial" w:cs="Arial"/>
          <w:b w:val="0"/>
          <w:bCs/>
          <w:caps w:val="0"/>
          <w:sz w:val="20"/>
        </w:rPr>
      </w:pPr>
    </w:p>
    <w:p w14:paraId="7F9915D8" w14:textId="77777777" w:rsidR="004A79F4" w:rsidRPr="007A150F" w:rsidRDefault="004A79F4" w:rsidP="004A79F4">
      <w:pPr>
        <w:pStyle w:val="NoSpacing"/>
        <w:rPr>
          <w:rFonts w:ascii="Arial" w:hAnsi="Arial" w:cs="Arial"/>
          <w:b/>
          <w:bCs/>
        </w:rPr>
      </w:pPr>
      <w:bookmarkStart w:id="1" w:name="_Hlk219284361"/>
      <w:bookmarkStart w:id="2" w:name="_Hlk198031404"/>
      <w:bookmarkStart w:id="3" w:name="_Hlk219128673"/>
      <w:r w:rsidRPr="007A150F">
        <w:rPr>
          <w:rFonts w:ascii="Arial" w:hAnsi="Arial" w:cs="Arial"/>
          <w:b/>
          <w:bCs/>
        </w:rPr>
        <w:t>Disclaimer (Artificial intelligence)</w:t>
      </w:r>
    </w:p>
    <w:p w14:paraId="2EE7FED9" w14:textId="77777777" w:rsidR="004A79F4" w:rsidRPr="00AF7EA1" w:rsidRDefault="004A79F4" w:rsidP="004A79F4">
      <w:pPr>
        <w:pStyle w:val="NoSpacing"/>
        <w:rPr>
          <w:rFonts w:ascii="Arial" w:hAnsi="Arial" w:cs="Arial"/>
        </w:rPr>
      </w:pPr>
    </w:p>
    <w:p w14:paraId="15289C95" w14:textId="77777777" w:rsidR="004A79F4" w:rsidRPr="00AF7EA1" w:rsidRDefault="004A79F4" w:rsidP="00AF7EA1">
      <w:pPr>
        <w:pStyle w:val="NoSpacing"/>
        <w:jc w:val="both"/>
        <w:rPr>
          <w:rFonts w:ascii="Arial" w:hAnsi="Arial" w:cs="Arial"/>
        </w:rPr>
      </w:pPr>
      <w:r w:rsidRPr="00AF7EA1">
        <w:rPr>
          <w:rFonts w:ascii="Arial" w:hAnsi="Arial" w:cs="Arial"/>
        </w:rPr>
        <w:t>Author(s) hereby declare that NO generative AI technologies such as Large Language Models (</w:t>
      </w:r>
      <w:proofErr w:type="spellStart"/>
      <w:r w:rsidRPr="00AF7EA1">
        <w:rPr>
          <w:rFonts w:ascii="Arial" w:hAnsi="Arial" w:cs="Arial"/>
        </w:rPr>
        <w:t>ChatGPT</w:t>
      </w:r>
      <w:proofErr w:type="spellEnd"/>
      <w:r w:rsidRPr="00AF7EA1">
        <w:rPr>
          <w:rFonts w:ascii="Arial" w:hAnsi="Arial" w:cs="Arial"/>
        </w:rPr>
        <w:t>, COPILOT, etc.) and text-to-image generators have been used during the writing or editing of this manuscript</w:t>
      </w:r>
      <w:bookmarkEnd w:id="1"/>
      <w:r w:rsidRPr="00AF7EA1">
        <w:rPr>
          <w:rFonts w:ascii="Arial" w:hAnsi="Arial" w:cs="Arial"/>
        </w:rPr>
        <w:t xml:space="preserve">. </w:t>
      </w:r>
    </w:p>
    <w:bookmarkEnd w:id="2"/>
    <w:p w14:paraId="520BBA1F" w14:textId="77777777" w:rsidR="004A79F4" w:rsidRDefault="004A79F4" w:rsidP="004A79F4">
      <w:pPr>
        <w:pStyle w:val="NoSpacing"/>
        <w:rPr>
          <w:rFonts w:ascii="Arial" w:hAnsi="Arial" w:cs="Arial"/>
        </w:rPr>
      </w:pPr>
    </w:p>
    <w:bookmarkEnd w:id="3"/>
    <w:p w14:paraId="23D36366" w14:textId="77777777" w:rsidR="004A79F4" w:rsidRDefault="004A79F4" w:rsidP="009D6D41">
      <w:pPr>
        <w:pStyle w:val="ReferHead"/>
        <w:jc w:val="both"/>
        <w:rPr>
          <w:rFonts w:ascii="Arial" w:hAnsi="Arial" w:cs="Arial"/>
          <w:b w:val="0"/>
          <w:bCs/>
          <w:caps w:val="0"/>
          <w:sz w:val="20"/>
        </w:rPr>
      </w:pPr>
    </w:p>
    <w:p w14:paraId="480DAC09" w14:textId="77777777" w:rsidR="00A11854" w:rsidRDefault="00A11854" w:rsidP="009D6D41">
      <w:pPr>
        <w:jc w:val="both"/>
        <w:rPr>
          <w:rFonts w:ascii="Arial" w:hAnsi="Arial" w:cs="Arial"/>
          <w:b/>
          <w:bCs/>
        </w:rPr>
      </w:pPr>
    </w:p>
    <w:p w14:paraId="5A68DB7B" w14:textId="01557F9F" w:rsidR="009D6D41" w:rsidRPr="008D2BB5" w:rsidRDefault="009D6D41" w:rsidP="009D6D41">
      <w:pPr>
        <w:jc w:val="both"/>
        <w:rPr>
          <w:rFonts w:ascii="Arial" w:hAnsi="Arial" w:cs="Arial"/>
          <w:b/>
          <w:bCs/>
        </w:rPr>
      </w:pPr>
      <w:r w:rsidRPr="008D2BB5">
        <w:rPr>
          <w:rFonts w:ascii="Arial" w:hAnsi="Arial" w:cs="Arial"/>
          <w:b/>
          <w:bCs/>
        </w:rPr>
        <w:t>REFERENCES</w:t>
      </w:r>
    </w:p>
    <w:p w14:paraId="29B92280"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Agricultural and Processed Food Products Export Development Authority (2019). APEDA 2018</w:t>
      </w:r>
      <w:r>
        <w:rPr>
          <w:rFonts w:ascii="Arial" w:hAnsi="Arial" w:cs="Arial"/>
          <w:sz w:val="20"/>
          <w:szCs w:val="20"/>
        </w:rPr>
        <w:t>-</w:t>
      </w:r>
      <w:r w:rsidRPr="00BB53A9">
        <w:rPr>
          <w:rFonts w:ascii="Arial" w:hAnsi="Arial" w:cs="Arial"/>
          <w:sz w:val="20"/>
          <w:szCs w:val="20"/>
        </w:rPr>
        <w:t xml:space="preserve">19 report. Ministry of Commerce and Industry, Government of India. </w:t>
      </w:r>
      <w:hyperlink r:id="rId18" w:tgtFrame="_new" w:history="1">
        <w:r w:rsidRPr="00BB53A9">
          <w:rPr>
            <w:rStyle w:val="Hyperlink"/>
            <w:rFonts w:ascii="Arial" w:hAnsi="Arial" w:cs="Arial"/>
            <w:color w:val="auto"/>
            <w:sz w:val="20"/>
            <w:szCs w:val="20"/>
          </w:rPr>
          <w:t>https://apeda.gov.in</w:t>
        </w:r>
      </w:hyperlink>
    </w:p>
    <w:p w14:paraId="3E6D5DEB"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Anjorin</w:t>
      </w:r>
      <w:proofErr w:type="spellEnd"/>
      <w:r w:rsidRPr="00BB53A9">
        <w:rPr>
          <w:rFonts w:ascii="Arial" w:hAnsi="Arial" w:cs="Arial"/>
          <w:sz w:val="20"/>
          <w:szCs w:val="20"/>
        </w:rPr>
        <w:t xml:space="preserve">, F. B., </w:t>
      </w:r>
      <w:proofErr w:type="spellStart"/>
      <w:r w:rsidRPr="00BB53A9">
        <w:rPr>
          <w:rFonts w:ascii="Arial" w:hAnsi="Arial" w:cs="Arial"/>
          <w:sz w:val="20"/>
          <w:szCs w:val="20"/>
        </w:rPr>
        <w:t>Odeyemi</w:t>
      </w:r>
      <w:proofErr w:type="spellEnd"/>
      <w:r w:rsidRPr="00BB53A9">
        <w:rPr>
          <w:rFonts w:ascii="Arial" w:hAnsi="Arial" w:cs="Arial"/>
          <w:sz w:val="20"/>
          <w:szCs w:val="20"/>
        </w:rPr>
        <w:t xml:space="preserve">, O. O., </w:t>
      </w:r>
      <w:proofErr w:type="spellStart"/>
      <w:r w:rsidRPr="00BB53A9">
        <w:rPr>
          <w:rFonts w:ascii="Arial" w:hAnsi="Arial" w:cs="Arial"/>
          <w:sz w:val="20"/>
          <w:szCs w:val="20"/>
        </w:rPr>
        <w:t>Akinbode</w:t>
      </w:r>
      <w:proofErr w:type="spellEnd"/>
      <w:r w:rsidRPr="00BB53A9">
        <w:rPr>
          <w:rFonts w:ascii="Arial" w:hAnsi="Arial" w:cs="Arial"/>
          <w:sz w:val="20"/>
          <w:szCs w:val="20"/>
        </w:rPr>
        <w:t>, O. A., &amp; Kareem, K. T. (2022). Fall armyworm infestation: maize yield depression and physiological basis of tolerance. Journal of Plant Protection Research, 62(1), 12-21. https://doi.org/10.24425/jppr.2022.140294</w:t>
      </w:r>
    </w:p>
    <w:p w14:paraId="04B8DCE9" w14:textId="77777777" w:rsidR="00741930" w:rsidRPr="00BB53A9" w:rsidRDefault="00741930" w:rsidP="00871095">
      <w:pPr>
        <w:spacing w:before="100" w:beforeAutospacing="1" w:after="240" w:line="240" w:lineRule="auto"/>
        <w:jc w:val="both"/>
        <w:rPr>
          <w:rFonts w:ascii="Arial" w:eastAsia="Times New Roman" w:hAnsi="Arial" w:cs="Arial"/>
          <w:sz w:val="20"/>
          <w:lang w:eastAsia="en-IN"/>
        </w:rPr>
      </w:pPr>
      <w:proofErr w:type="spellStart"/>
      <w:r w:rsidRPr="00BB53A9">
        <w:rPr>
          <w:rFonts w:ascii="Arial" w:eastAsia="Times New Roman" w:hAnsi="Arial" w:cs="Arial"/>
          <w:sz w:val="20"/>
          <w:lang w:eastAsia="en-IN"/>
        </w:rPr>
        <w:t>Bamisile</w:t>
      </w:r>
      <w:proofErr w:type="spellEnd"/>
      <w:r w:rsidRPr="00BB53A9">
        <w:rPr>
          <w:rFonts w:ascii="Arial" w:eastAsia="Times New Roman" w:hAnsi="Arial" w:cs="Arial"/>
          <w:sz w:val="20"/>
          <w:lang w:eastAsia="en-IN"/>
        </w:rPr>
        <w:t xml:space="preserve">, B. S., Dash, C. K., </w:t>
      </w:r>
      <w:proofErr w:type="spellStart"/>
      <w:r w:rsidRPr="00BB53A9">
        <w:rPr>
          <w:rFonts w:ascii="Arial" w:eastAsia="Times New Roman" w:hAnsi="Arial" w:cs="Arial"/>
          <w:sz w:val="20"/>
          <w:lang w:eastAsia="en-IN"/>
        </w:rPr>
        <w:t>Akutse</w:t>
      </w:r>
      <w:proofErr w:type="spellEnd"/>
      <w:r w:rsidRPr="00BB53A9">
        <w:rPr>
          <w:rFonts w:ascii="Arial" w:eastAsia="Times New Roman" w:hAnsi="Arial" w:cs="Arial"/>
          <w:sz w:val="20"/>
          <w:lang w:eastAsia="en-IN"/>
        </w:rPr>
        <w:t xml:space="preserve">, K. S., </w:t>
      </w:r>
      <w:proofErr w:type="spellStart"/>
      <w:r w:rsidRPr="00BB53A9">
        <w:rPr>
          <w:rFonts w:ascii="Arial" w:eastAsia="Times New Roman" w:hAnsi="Arial" w:cs="Arial"/>
          <w:sz w:val="20"/>
          <w:lang w:eastAsia="en-IN"/>
        </w:rPr>
        <w:t>Keppanan</w:t>
      </w:r>
      <w:proofErr w:type="spellEnd"/>
      <w:r w:rsidRPr="00BB53A9">
        <w:rPr>
          <w:rFonts w:ascii="Arial" w:eastAsia="Times New Roman" w:hAnsi="Arial" w:cs="Arial"/>
          <w:sz w:val="20"/>
          <w:lang w:eastAsia="en-IN"/>
        </w:rPr>
        <w:t xml:space="preserve">, R., &amp; Wang, L. (2018). Fungal endophytes: Beyond herbivore management. </w:t>
      </w:r>
      <w:r w:rsidRPr="00BB53A9">
        <w:rPr>
          <w:rFonts w:ascii="Arial" w:eastAsia="Times New Roman" w:hAnsi="Arial" w:cs="Arial"/>
          <w:i/>
          <w:iCs/>
          <w:sz w:val="20"/>
          <w:lang w:eastAsia="en-IN"/>
        </w:rPr>
        <w:t>Frontiers in Microbiology, 9</w:t>
      </w:r>
      <w:r w:rsidRPr="00BB53A9">
        <w:rPr>
          <w:rFonts w:ascii="Arial" w:eastAsia="Times New Roman" w:hAnsi="Arial" w:cs="Arial"/>
          <w:sz w:val="20"/>
          <w:lang w:eastAsia="en-IN"/>
        </w:rPr>
        <w:t>, 544.</w:t>
      </w:r>
      <w:r w:rsidRPr="00BB53A9">
        <w:rPr>
          <w:rFonts w:ascii="Arial" w:eastAsia="Times New Roman" w:hAnsi="Arial" w:cs="Arial"/>
          <w:sz w:val="20"/>
          <w:lang w:eastAsia="en-IN"/>
        </w:rPr>
        <w:br/>
        <w:t>https://doi.org/10.3389/fmicb.2018.00544</w:t>
      </w:r>
    </w:p>
    <w:p w14:paraId="42FF96A2"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Borkar</w:t>
      </w:r>
      <w:proofErr w:type="spellEnd"/>
      <w:r w:rsidRPr="00BB53A9">
        <w:rPr>
          <w:rFonts w:ascii="Arial" w:hAnsi="Arial" w:cs="Arial"/>
          <w:sz w:val="20"/>
          <w:szCs w:val="20"/>
        </w:rPr>
        <w:t xml:space="preserve">, S.G. (2018). Biochemical tests used in identification of bacteria. In S.G. </w:t>
      </w:r>
      <w:proofErr w:type="spellStart"/>
      <w:r w:rsidRPr="00BB53A9">
        <w:rPr>
          <w:rFonts w:ascii="Arial" w:hAnsi="Arial" w:cs="Arial"/>
          <w:sz w:val="20"/>
          <w:szCs w:val="20"/>
        </w:rPr>
        <w:t>Borkar</w:t>
      </w:r>
      <w:proofErr w:type="spellEnd"/>
      <w:r w:rsidRPr="00BB53A9">
        <w:rPr>
          <w:rFonts w:ascii="Arial" w:hAnsi="Arial" w:cs="Arial"/>
          <w:sz w:val="20"/>
          <w:szCs w:val="20"/>
        </w:rPr>
        <w:t>- Laboratory techniques in plant bacteriology. CRC Press. 93-109.</w:t>
      </w:r>
    </w:p>
    <w:p w14:paraId="6242A356"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Castric</w:t>
      </w:r>
      <w:proofErr w:type="spellEnd"/>
      <w:r w:rsidRPr="00BB53A9">
        <w:rPr>
          <w:rFonts w:ascii="Arial" w:hAnsi="Arial" w:cs="Arial"/>
          <w:sz w:val="20"/>
          <w:szCs w:val="20"/>
        </w:rPr>
        <w:t xml:space="preserve">, K.F. &amp; </w:t>
      </w:r>
      <w:proofErr w:type="spellStart"/>
      <w:r w:rsidRPr="00BB53A9">
        <w:rPr>
          <w:rFonts w:ascii="Arial" w:hAnsi="Arial" w:cs="Arial"/>
          <w:sz w:val="20"/>
          <w:szCs w:val="20"/>
        </w:rPr>
        <w:t>Castric</w:t>
      </w:r>
      <w:proofErr w:type="spellEnd"/>
      <w:r w:rsidRPr="00BB53A9">
        <w:rPr>
          <w:rFonts w:ascii="Arial" w:hAnsi="Arial" w:cs="Arial"/>
          <w:sz w:val="20"/>
          <w:szCs w:val="20"/>
        </w:rPr>
        <w:t>, P.A. (1983). Method for rapid detection of cyanogenic bacteria. Applied and Environmental Microbiology. 45 (2): 701-702</w:t>
      </w:r>
    </w:p>
    <w:p w14:paraId="3180F5F5"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Chandrakumara</w:t>
      </w:r>
      <w:proofErr w:type="spellEnd"/>
      <w:r w:rsidRPr="00BB53A9">
        <w:rPr>
          <w:rFonts w:ascii="Arial" w:hAnsi="Arial" w:cs="Arial"/>
          <w:sz w:val="20"/>
          <w:szCs w:val="20"/>
        </w:rPr>
        <w:t xml:space="preserve">, K., </w:t>
      </w:r>
      <w:proofErr w:type="spellStart"/>
      <w:r w:rsidRPr="00BB53A9">
        <w:rPr>
          <w:rFonts w:ascii="Arial" w:hAnsi="Arial" w:cs="Arial"/>
          <w:sz w:val="20"/>
          <w:szCs w:val="20"/>
        </w:rPr>
        <w:t>Kirankumar</w:t>
      </w:r>
      <w:proofErr w:type="spellEnd"/>
      <w:r w:rsidRPr="00BB53A9">
        <w:rPr>
          <w:rFonts w:ascii="Arial" w:hAnsi="Arial" w:cs="Arial"/>
          <w:sz w:val="20"/>
          <w:szCs w:val="20"/>
        </w:rPr>
        <w:t xml:space="preserve">, G. N., Srinivas, K., Kumar, A., &amp; </w:t>
      </w:r>
      <w:proofErr w:type="spellStart"/>
      <w:r w:rsidRPr="00BB53A9">
        <w:rPr>
          <w:rFonts w:ascii="Arial" w:hAnsi="Arial" w:cs="Arial"/>
          <w:sz w:val="20"/>
          <w:szCs w:val="20"/>
        </w:rPr>
        <w:t>Hadimani</w:t>
      </w:r>
      <w:proofErr w:type="spellEnd"/>
      <w:r w:rsidRPr="00BB53A9">
        <w:rPr>
          <w:rFonts w:ascii="Arial" w:hAnsi="Arial" w:cs="Arial"/>
          <w:sz w:val="20"/>
          <w:szCs w:val="20"/>
        </w:rPr>
        <w:t>, B. (2022). Cyantraniliprole toxicity to Indian honey bees. The Pharma Innovation Journal, 11(11), 556-558.</w:t>
      </w:r>
    </w:p>
    <w:p w14:paraId="3B687811"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lastRenderedPageBreak/>
        <w:t xml:space="preserve">Day, R., Abrahams, P., Bateman, M., Beale, T., Clottey, V., Cock, M., </w:t>
      </w:r>
      <w:proofErr w:type="spellStart"/>
      <w:r w:rsidRPr="00BB53A9">
        <w:rPr>
          <w:rFonts w:ascii="Arial" w:hAnsi="Arial" w:cs="Arial"/>
          <w:sz w:val="20"/>
          <w:szCs w:val="20"/>
        </w:rPr>
        <w:t>Colmenarez</w:t>
      </w:r>
      <w:proofErr w:type="spellEnd"/>
      <w:r w:rsidRPr="00BB53A9">
        <w:rPr>
          <w:rFonts w:ascii="Arial" w:hAnsi="Arial" w:cs="Arial"/>
          <w:sz w:val="20"/>
          <w:szCs w:val="20"/>
        </w:rPr>
        <w:t xml:space="preserve">, Y., </w:t>
      </w:r>
      <w:proofErr w:type="spellStart"/>
      <w:r w:rsidRPr="00BB53A9">
        <w:rPr>
          <w:rFonts w:ascii="Arial" w:hAnsi="Arial" w:cs="Arial"/>
          <w:sz w:val="20"/>
          <w:szCs w:val="20"/>
        </w:rPr>
        <w:t>Corniani</w:t>
      </w:r>
      <w:proofErr w:type="spellEnd"/>
      <w:r w:rsidRPr="00BB53A9">
        <w:rPr>
          <w:rFonts w:ascii="Arial" w:hAnsi="Arial" w:cs="Arial"/>
          <w:sz w:val="20"/>
          <w:szCs w:val="20"/>
        </w:rPr>
        <w:t xml:space="preserve">, N., Early, R., Godwin, J., Gomez, J., Moreno, P. J., Murphy, S. T., Mensah, B. O., Phiri, N., Pratt, C., Silvestri, S., &amp; Witt, A. (2017). Fall armyworm: impacts and implications for Africa. Outlooks on Pest Management, 28, 196-201. </w:t>
      </w:r>
      <w:hyperlink r:id="rId19" w:tgtFrame="_new" w:history="1">
        <w:r w:rsidRPr="00BB53A9">
          <w:rPr>
            <w:rStyle w:val="Hyperlink"/>
            <w:rFonts w:ascii="Arial" w:hAnsi="Arial" w:cs="Arial"/>
            <w:color w:val="auto"/>
            <w:sz w:val="20"/>
            <w:szCs w:val="20"/>
          </w:rPr>
          <w:t>https://doi.org/10.1564/v28_oct_02</w:t>
        </w:r>
      </w:hyperlink>
    </w:p>
    <w:p w14:paraId="31D309A1"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Gopalakrishnan, R., &amp; Kalia, V. K. (2022). Biology of </w:t>
      </w:r>
      <w:proofErr w:type="spellStart"/>
      <w:r w:rsidRPr="00BB53A9">
        <w:rPr>
          <w:rFonts w:ascii="Arial" w:hAnsi="Arial" w:cs="Arial"/>
          <w:i/>
          <w:iCs/>
          <w:sz w:val="20"/>
          <w:szCs w:val="20"/>
        </w:rPr>
        <w:t>Spodoptera</w:t>
      </w:r>
      <w:proofErr w:type="spellEnd"/>
      <w:r w:rsidRPr="00BB53A9">
        <w:rPr>
          <w:rFonts w:ascii="Arial" w:hAnsi="Arial" w:cs="Arial"/>
          <w:i/>
          <w:iCs/>
          <w:sz w:val="20"/>
          <w:szCs w:val="20"/>
        </w:rPr>
        <w:t xml:space="preserve"> </w:t>
      </w:r>
      <w:proofErr w:type="spellStart"/>
      <w:r w:rsidRPr="00BB53A9">
        <w:rPr>
          <w:rFonts w:ascii="Arial" w:hAnsi="Arial" w:cs="Arial"/>
          <w:i/>
          <w:iCs/>
          <w:sz w:val="20"/>
          <w:szCs w:val="20"/>
        </w:rPr>
        <w:t>frugiperda</w:t>
      </w:r>
      <w:proofErr w:type="spellEnd"/>
      <w:r w:rsidRPr="00BB53A9">
        <w:rPr>
          <w:rFonts w:ascii="Arial" w:hAnsi="Arial" w:cs="Arial"/>
          <w:sz w:val="20"/>
          <w:szCs w:val="20"/>
        </w:rPr>
        <w:t xml:space="preserve"> on different hosts. Pest Management Science, 78(5), 2043-2051. </w:t>
      </w:r>
      <w:hyperlink r:id="rId20" w:tgtFrame="_new" w:history="1">
        <w:r w:rsidRPr="00BB53A9">
          <w:rPr>
            <w:rStyle w:val="Hyperlink"/>
            <w:rFonts w:ascii="Arial" w:hAnsi="Arial" w:cs="Arial"/>
            <w:color w:val="auto"/>
            <w:sz w:val="20"/>
            <w:szCs w:val="20"/>
          </w:rPr>
          <w:t>https://doi.org/10.1002/ps.6830</w:t>
        </w:r>
      </w:hyperlink>
    </w:p>
    <w:p w14:paraId="08253D15"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Gordon, S.A. &amp; Weber, R.P. (1951). Colorimetric estimation of indoleacetic acid. Plant physiology. 26 (1): 192.</w:t>
      </w:r>
    </w:p>
    <w:p w14:paraId="17A50F12"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Gupta, S. &amp; Pandey, S. (2019). ACC deaminase producing bacteria with multifarious plant growth promoting traits alleviates salinity stress in French bean (</w:t>
      </w:r>
      <w:r w:rsidRPr="00BB53A9">
        <w:rPr>
          <w:rFonts w:ascii="Arial" w:hAnsi="Arial" w:cs="Arial"/>
          <w:i/>
          <w:iCs/>
          <w:sz w:val="20"/>
          <w:szCs w:val="20"/>
        </w:rPr>
        <w:t>Phaseolus vulgaris</w:t>
      </w:r>
      <w:r w:rsidRPr="00BB53A9">
        <w:rPr>
          <w:rFonts w:ascii="Arial" w:hAnsi="Arial" w:cs="Arial"/>
          <w:sz w:val="20"/>
          <w:szCs w:val="20"/>
        </w:rPr>
        <w:t>) plants. Frontiers in Microbiology. 10: 1506.</w:t>
      </w:r>
    </w:p>
    <w:p w14:paraId="323FE11C"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Hallmann</w:t>
      </w:r>
      <w:proofErr w:type="spellEnd"/>
      <w:r w:rsidRPr="00BB53A9">
        <w:rPr>
          <w:rFonts w:ascii="Arial" w:hAnsi="Arial" w:cs="Arial"/>
          <w:sz w:val="20"/>
          <w:szCs w:val="20"/>
        </w:rPr>
        <w:t xml:space="preserve">, J., </w:t>
      </w:r>
      <w:proofErr w:type="spellStart"/>
      <w:r w:rsidRPr="00BB53A9">
        <w:rPr>
          <w:rFonts w:ascii="Arial" w:hAnsi="Arial" w:cs="Arial"/>
          <w:sz w:val="20"/>
          <w:szCs w:val="20"/>
        </w:rPr>
        <w:t>Quadt-Hallmann</w:t>
      </w:r>
      <w:proofErr w:type="spellEnd"/>
      <w:r w:rsidRPr="00BB53A9">
        <w:rPr>
          <w:rFonts w:ascii="Arial" w:hAnsi="Arial" w:cs="Arial"/>
          <w:sz w:val="20"/>
          <w:szCs w:val="20"/>
        </w:rPr>
        <w:t xml:space="preserve">, A., </w:t>
      </w:r>
      <w:proofErr w:type="spellStart"/>
      <w:r w:rsidRPr="00BB53A9">
        <w:rPr>
          <w:rFonts w:ascii="Arial" w:hAnsi="Arial" w:cs="Arial"/>
          <w:sz w:val="20"/>
          <w:szCs w:val="20"/>
        </w:rPr>
        <w:t>Mahaffee</w:t>
      </w:r>
      <w:proofErr w:type="spellEnd"/>
      <w:r w:rsidRPr="00BB53A9">
        <w:rPr>
          <w:rFonts w:ascii="Arial" w:hAnsi="Arial" w:cs="Arial"/>
          <w:sz w:val="20"/>
          <w:szCs w:val="20"/>
        </w:rPr>
        <w:t xml:space="preserve">, W. F., &amp; </w:t>
      </w:r>
      <w:proofErr w:type="spellStart"/>
      <w:r w:rsidRPr="00BB53A9">
        <w:rPr>
          <w:rFonts w:ascii="Arial" w:hAnsi="Arial" w:cs="Arial"/>
          <w:sz w:val="20"/>
          <w:szCs w:val="20"/>
        </w:rPr>
        <w:t>Kloepper</w:t>
      </w:r>
      <w:proofErr w:type="spellEnd"/>
      <w:r w:rsidRPr="00BB53A9">
        <w:rPr>
          <w:rFonts w:ascii="Arial" w:hAnsi="Arial" w:cs="Arial"/>
          <w:sz w:val="20"/>
          <w:szCs w:val="20"/>
        </w:rPr>
        <w:t xml:space="preserve">, J. W. (1997). Bacterial endophytes in agricultural crops. Canadian Journal of Microbiology, 43(10), 895-914. </w:t>
      </w:r>
      <w:hyperlink r:id="rId21" w:tgtFrame="_new" w:history="1">
        <w:r w:rsidRPr="00BB53A9">
          <w:rPr>
            <w:rStyle w:val="Hyperlink"/>
            <w:rFonts w:ascii="Arial" w:hAnsi="Arial" w:cs="Arial"/>
            <w:color w:val="auto"/>
            <w:sz w:val="20"/>
            <w:szCs w:val="20"/>
          </w:rPr>
          <w:t>https://doi.org/10.1139/m97-131</w:t>
        </w:r>
      </w:hyperlink>
    </w:p>
    <w:p w14:paraId="57ABB228" w14:textId="77777777" w:rsidR="00741930" w:rsidRPr="00BB53A9" w:rsidRDefault="00741930" w:rsidP="00BB53A9">
      <w:pPr>
        <w:spacing w:before="100" w:beforeAutospacing="1" w:after="100" w:afterAutospacing="1" w:line="240" w:lineRule="auto"/>
        <w:jc w:val="both"/>
        <w:rPr>
          <w:rFonts w:ascii="Arial" w:hAnsi="Arial" w:cs="Arial"/>
          <w:sz w:val="20"/>
        </w:rPr>
      </w:pPr>
      <w:r w:rsidRPr="00BB53A9">
        <w:rPr>
          <w:rFonts w:ascii="Arial" w:hAnsi="Arial" w:cs="Arial"/>
          <w:sz w:val="20"/>
        </w:rPr>
        <w:t xml:space="preserve">Herlinda, S., Sari, J. M. P., </w:t>
      </w:r>
      <w:proofErr w:type="spellStart"/>
      <w:r w:rsidRPr="00BB53A9">
        <w:rPr>
          <w:rFonts w:ascii="Arial" w:hAnsi="Arial" w:cs="Arial"/>
          <w:sz w:val="20"/>
        </w:rPr>
        <w:t>Elfita</w:t>
      </w:r>
      <w:proofErr w:type="spellEnd"/>
      <w:r w:rsidRPr="00BB53A9">
        <w:rPr>
          <w:rFonts w:ascii="Arial" w:hAnsi="Arial" w:cs="Arial"/>
          <w:sz w:val="20"/>
        </w:rPr>
        <w:t xml:space="preserve">, </w:t>
      </w:r>
      <w:proofErr w:type="spellStart"/>
      <w:r w:rsidRPr="00BB53A9">
        <w:rPr>
          <w:rFonts w:ascii="Arial" w:hAnsi="Arial" w:cs="Arial"/>
          <w:sz w:val="20"/>
        </w:rPr>
        <w:t>Suwandi</w:t>
      </w:r>
      <w:proofErr w:type="spellEnd"/>
      <w:r w:rsidRPr="00BB53A9">
        <w:rPr>
          <w:rFonts w:ascii="Arial" w:hAnsi="Arial" w:cs="Arial"/>
          <w:sz w:val="20"/>
        </w:rPr>
        <w:t xml:space="preserve">, </w:t>
      </w:r>
      <w:proofErr w:type="spellStart"/>
      <w:r w:rsidRPr="00BB53A9">
        <w:rPr>
          <w:rFonts w:ascii="Arial" w:hAnsi="Arial" w:cs="Arial"/>
          <w:sz w:val="20"/>
        </w:rPr>
        <w:t>Anggraini</w:t>
      </w:r>
      <w:proofErr w:type="spellEnd"/>
      <w:r w:rsidRPr="00BB53A9">
        <w:rPr>
          <w:rFonts w:ascii="Arial" w:hAnsi="Arial" w:cs="Arial"/>
          <w:sz w:val="20"/>
        </w:rPr>
        <w:t xml:space="preserve">, E., Lau, W., </w:t>
      </w:r>
      <w:proofErr w:type="spellStart"/>
      <w:r w:rsidRPr="00BB53A9">
        <w:rPr>
          <w:rFonts w:ascii="Arial" w:hAnsi="Arial" w:cs="Arial"/>
          <w:sz w:val="20"/>
        </w:rPr>
        <w:t>Arrwais</w:t>
      </w:r>
      <w:proofErr w:type="spellEnd"/>
      <w:r w:rsidRPr="00BB53A9">
        <w:rPr>
          <w:rFonts w:ascii="Arial" w:hAnsi="Arial" w:cs="Arial"/>
          <w:sz w:val="20"/>
        </w:rPr>
        <w:t xml:space="preserve">, R., </w:t>
      </w:r>
      <w:proofErr w:type="spellStart"/>
      <w:r w:rsidRPr="00BB53A9">
        <w:rPr>
          <w:rFonts w:ascii="Arial" w:hAnsi="Arial" w:cs="Arial"/>
          <w:sz w:val="20"/>
        </w:rPr>
        <w:t>Irsan</w:t>
      </w:r>
      <w:proofErr w:type="spellEnd"/>
      <w:r w:rsidRPr="00BB53A9">
        <w:rPr>
          <w:rFonts w:ascii="Arial" w:hAnsi="Arial" w:cs="Arial"/>
          <w:sz w:val="20"/>
        </w:rPr>
        <w:t xml:space="preserve">, C., </w:t>
      </w:r>
      <w:proofErr w:type="spellStart"/>
      <w:r w:rsidRPr="00BB53A9">
        <w:rPr>
          <w:rFonts w:ascii="Arial" w:hAnsi="Arial" w:cs="Arial"/>
          <w:sz w:val="20"/>
        </w:rPr>
        <w:t>Hamidson</w:t>
      </w:r>
      <w:proofErr w:type="spellEnd"/>
      <w:r w:rsidRPr="00BB53A9">
        <w:rPr>
          <w:rFonts w:ascii="Arial" w:hAnsi="Arial" w:cs="Arial"/>
          <w:sz w:val="20"/>
        </w:rPr>
        <w:t xml:space="preserve">, H., Hasyim, H., &amp; </w:t>
      </w:r>
      <w:proofErr w:type="spellStart"/>
      <w:r w:rsidRPr="00BB53A9">
        <w:rPr>
          <w:rFonts w:ascii="Arial" w:hAnsi="Arial" w:cs="Arial"/>
          <w:sz w:val="20"/>
        </w:rPr>
        <w:t>Verawaty</w:t>
      </w:r>
      <w:proofErr w:type="spellEnd"/>
      <w:r w:rsidRPr="00BB53A9">
        <w:rPr>
          <w:rFonts w:ascii="Arial" w:hAnsi="Arial" w:cs="Arial"/>
          <w:sz w:val="20"/>
        </w:rPr>
        <w:t xml:space="preserve">, M. (2025). Endophytic entomopathogenic fungi negatively impact on growth and development of </w:t>
      </w:r>
      <w:proofErr w:type="spellStart"/>
      <w:r w:rsidRPr="00BB53A9">
        <w:rPr>
          <w:rStyle w:val="Emphasis"/>
          <w:rFonts w:ascii="Arial" w:hAnsi="Arial" w:cs="Arial"/>
          <w:sz w:val="20"/>
        </w:rPr>
        <w:t>Spodoptera</w:t>
      </w:r>
      <w:proofErr w:type="spellEnd"/>
      <w:r w:rsidRPr="00BB53A9">
        <w:rPr>
          <w:rStyle w:val="Emphasis"/>
          <w:rFonts w:ascii="Arial" w:hAnsi="Arial" w:cs="Arial"/>
          <w:sz w:val="20"/>
        </w:rPr>
        <w:t xml:space="preserve"> </w:t>
      </w:r>
      <w:proofErr w:type="spellStart"/>
      <w:r w:rsidRPr="00BB53A9">
        <w:rPr>
          <w:rStyle w:val="Emphasis"/>
          <w:rFonts w:ascii="Arial" w:hAnsi="Arial" w:cs="Arial"/>
          <w:sz w:val="20"/>
        </w:rPr>
        <w:t>frugiperda</w:t>
      </w:r>
      <w:proofErr w:type="spellEnd"/>
      <w:r w:rsidRPr="00BB53A9">
        <w:rPr>
          <w:rFonts w:ascii="Arial" w:hAnsi="Arial" w:cs="Arial"/>
          <w:sz w:val="20"/>
        </w:rPr>
        <w:t xml:space="preserve"> J.E. Smith (Lepidoptera: </w:t>
      </w:r>
      <w:proofErr w:type="spellStart"/>
      <w:r w:rsidRPr="00BB53A9">
        <w:rPr>
          <w:rFonts w:ascii="Arial" w:hAnsi="Arial" w:cs="Arial"/>
          <w:sz w:val="20"/>
        </w:rPr>
        <w:t>Noctuidae</w:t>
      </w:r>
      <w:proofErr w:type="spellEnd"/>
      <w:r w:rsidRPr="00BB53A9">
        <w:rPr>
          <w:rFonts w:ascii="Arial" w:hAnsi="Arial" w:cs="Arial"/>
          <w:sz w:val="20"/>
        </w:rPr>
        <w:t xml:space="preserve">). </w:t>
      </w:r>
      <w:r w:rsidRPr="00BB53A9">
        <w:rPr>
          <w:rStyle w:val="Emphasis"/>
          <w:rFonts w:ascii="Arial" w:hAnsi="Arial" w:cs="Arial"/>
          <w:sz w:val="20"/>
        </w:rPr>
        <w:t>HAYATI Journal of Biosciences, 32</w:t>
      </w:r>
      <w:r w:rsidRPr="00BB53A9">
        <w:rPr>
          <w:rFonts w:ascii="Arial" w:hAnsi="Arial" w:cs="Arial"/>
          <w:sz w:val="20"/>
        </w:rPr>
        <w:t>(6), 1564</w:t>
      </w:r>
      <w:r>
        <w:rPr>
          <w:rFonts w:ascii="Arial" w:hAnsi="Arial" w:cs="Arial"/>
          <w:sz w:val="20"/>
        </w:rPr>
        <w:t>-</w:t>
      </w:r>
      <w:r w:rsidRPr="00BB53A9">
        <w:rPr>
          <w:rFonts w:ascii="Arial" w:hAnsi="Arial" w:cs="Arial"/>
          <w:sz w:val="20"/>
        </w:rPr>
        <w:t xml:space="preserve">1576. </w:t>
      </w:r>
      <w:hyperlink r:id="rId22" w:history="1">
        <w:r w:rsidRPr="00BB53A9">
          <w:rPr>
            <w:rStyle w:val="Hyperlink"/>
            <w:rFonts w:ascii="Arial" w:hAnsi="Arial" w:cs="Arial"/>
            <w:sz w:val="20"/>
          </w:rPr>
          <w:t>https://doi.org/10.4308/hjb.32.6.1564-1576</w:t>
        </w:r>
      </w:hyperlink>
    </w:p>
    <w:p w14:paraId="70DE9134"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Hruska, A. J. (2019). Fall armyworm (</w:t>
      </w:r>
      <w:proofErr w:type="spellStart"/>
      <w:r w:rsidRPr="00BB53A9">
        <w:rPr>
          <w:rFonts w:ascii="Arial" w:hAnsi="Arial" w:cs="Arial"/>
          <w:sz w:val="20"/>
          <w:szCs w:val="20"/>
        </w:rPr>
        <w:t>Spodoptera</w:t>
      </w:r>
      <w:proofErr w:type="spellEnd"/>
      <w:r w:rsidRPr="00BB53A9">
        <w:rPr>
          <w:rFonts w:ascii="Arial" w:hAnsi="Arial" w:cs="Arial"/>
          <w:sz w:val="20"/>
          <w:szCs w:val="20"/>
        </w:rPr>
        <w:t xml:space="preserve"> </w:t>
      </w:r>
      <w:proofErr w:type="spellStart"/>
      <w:r w:rsidRPr="00BB53A9">
        <w:rPr>
          <w:rFonts w:ascii="Arial" w:hAnsi="Arial" w:cs="Arial"/>
          <w:sz w:val="20"/>
          <w:szCs w:val="20"/>
        </w:rPr>
        <w:t>frugiperda</w:t>
      </w:r>
      <w:proofErr w:type="spellEnd"/>
      <w:r w:rsidRPr="00BB53A9">
        <w:rPr>
          <w:rFonts w:ascii="Arial" w:hAnsi="Arial" w:cs="Arial"/>
          <w:sz w:val="20"/>
          <w:szCs w:val="20"/>
        </w:rPr>
        <w:t xml:space="preserve">) management by smallholders. CAB Reviews, 14, 1-11. </w:t>
      </w:r>
      <w:hyperlink r:id="rId23" w:tgtFrame="_new" w:history="1">
        <w:r w:rsidRPr="00BB53A9">
          <w:rPr>
            <w:rStyle w:val="Hyperlink"/>
            <w:rFonts w:ascii="Arial" w:hAnsi="Arial" w:cs="Arial"/>
            <w:color w:val="auto"/>
            <w:sz w:val="20"/>
            <w:szCs w:val="20"/>
          </w:rPr>
          <w:t>https://doi.org/10.1079/PAVSNNR201914043</w:t>
        </w:r>
      </w:hyperlink>
    </w:p>
    <w:p w14:paraId="25756E94" w14:textId="77777777" w:rsidR="00741930" w:rsidRPr="00BB53A9" w:rsidRDefault="00741930" w:rsidP="00871095">
      <w:pPr>
        <w:spacing w:before="100" w:beforeAutospacing="1" w:after="240" w:line="240" w:lineRule="auto"/>
        <w:jc w:val="both"/>
        <w:rPr>
          <w:rFonts w:ascii="Arial" w:eastAsia="Times New Roman" w:hAnsi="Arial" w:cs="Arial"/>
          <w:sz w:val="20"/>
          <w:lang w:eastAsia="en-IN"/>
        </w:rPr>
      </w:pPr>
      <w:r w:rsidRPr="00BB53A9">
        <w:rPr>
          <w:rFonts w:ascii="Arial" w:eastAsia="Times New Roman" w:hAnsi="Arial" w:cs="Arial"/>
          <w:sz w:val="20"/>
          <w:lang w:eastAsia="en-IN"/>
        </w:rPr>
        <w:t xml:space="preserve">Jaber, L. R., &amp; </w:t>
      </w:r>
      <w:proofErr w:type="spellStart"/>
      <w:r w:rsidRPr="00BB53A9">
        <w:rPr>
          <w:rFonts w:ascii="Arial" w:eastAsia="Times New Roman" w:hAnsi="Arial" w:cs="Arial"/>
          <w:sz w:val="20"/>
          <w:lang w:eastAsia="en-IN"/>
        </w:rPr>
        <w:t>Ownley</w:t>
      </w:r>
      <w:proofErr w:type="spellEnd"/>
      <w:r w:rsidRPr="00BB53A9">
        <w:rPr>
          <w:rFonts w:ascii="Arial" w:eastAsia="Times New Roman" w:hAnsi="Arial" w:cs="Arial"/>
          <w:sz w:val="20"/>
          <w:lang w:eastAsia="en-IN"/>
        </w:rPr>
        <w:t xml:space="preserve">, B. H. (2018). Can we use entomopathogenic fungi as endophytes for dual biological control of insect pests and plant pathogens? </w:t>
      </w:r>
      <w:r w:rsidRPr="00BB53A9">
        <w:rPr>
          <w:rFonts w:ascii="Arial" w:eastAsia="Times New Roman" w:hAnsi="Arial" w:cs="Arial"/>
          <w:i/>
          <w:iCs/>
          <w:sz w:val="20"/>
          <w:lang w:eastAsia="en-IN"/>
        </w:rPr>
        <w:t>Biological Control, 116</w:t>
      </w:r>
      <w:r w:rsidRPr="00BB53A9">
        <w:rPr>
          <w:rFonts w:ascii="Arial" w:eastAsia="Times New Roman" w:hAnsi="Arial" w:cs="Arial"/>
          <w:sz w:val="20"/>
          <w:lang w:eastAsia="en-IN"/>
        </w:rPr>
        <w:t>, 36</w:t>
      </w:r>
      <w:r>
        <w:rPr>
          <w:rFonts w:ascii="Arial" w:eastAsia="Times New Roman" w:hAnsi="Arial" w:cs="Arial"/>
          <w:sz w:val="20"/>
          <w:lang w:eastAsia="en-IN"/>
        </w:rPr>
        <w:t>-</w:t>
      </w:r>
      <w:r w:rsidRPr="00BB53A9">
        <w:rPr>
          <w:rFonts w:ascii="Arial" w:eastAsia="Times New Roman" w:hAnsi="Arial" w:cs="Arial"/>
          <w:sz w:val="20"/>
          <w:lang w:eastAsia="en-IN"/>
        </w:rPr>
        <w:t>45.</w:t>
      </w:r>
      <w:r w:rsidRPr="00BB53A9">
        <w:rPr>
          <w:rFonts w:ascii="Arial" w:eastAsia="Times New Roman" w:hAnsi="Arial" w:cs="Arial"/>
          <w:sz w:val="20"/>
          <w:lang w:eastAsia="en-IN"/>
        </w:rPr>
        <w:br/>
        <w:t>https://doi.org/10.1016/j.biocontrol.2017.01.018</w:t>
      </w:r>
    </w:p>
    <w:p w14:paraId="251FF2D1"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Koskey</w:t>
      </w:r>
      <w:proofErr w:type="spellEnd"/>
      <w:r w:rsidRPr="00BB53A9">
        <w:rPr>
          <w:rFonts w:ascii="Arial" w:hAnsi="Arial" w:cs="Arial"/>
          <w:sz w:val="20"/>
          <w:szCs w:val="20"/>
        </w:rPr>
        <w:t xml:space="preserve">, G., Mburu, S. W., </w:t>
      </w:r>
      <w:proofErr w:type="spellStart"/>
      <w:r w:rsidRPr="00BB53A9">
        <w:rPr>
          <w:rFonts w:ascii="Arial" w:hAnsi="Arial" w:cs="Arial"/>
          <w:sz w:val="20"/>
          <w:szCs w:val="20"/>
        </w:rPr>
        <w:t>Awino</w:t>
      </w:r>
      <w:proofErr w:type="spellEnd"/>
      <w:r w:rsidRPr="00BB53A9">
        <w:rPr>
          <w:rFonts w:ascii="Arial" w:hAnsi="Arial" w:cs="Arial"/>
          <w:sz w:val="20"/>
          <w:szCs w:val="20"/>
        </w:rPr>
        <w:t xml:space="preserve">, R., Njeru, E. M., &amp; </w:t>
      </w:r>
      <w:proofErr w:type="spellStart"/>
      <w:r w:rsidRPr="00BB53A9">
        <w:rPr>
          <w:rFonts w:ascii="Arial" w:hAnsi="Arial" w:cs="Arial"/>
          <w:sz w:val="20"/>
          <w:szCs w:val="20"/>
        </w:rPr>
        <w:t>Maingi</w:t>
      </w:r>
      <w:proofErr w:type="spellEnd"/>
      <w:r w:rsidRPr="00BB53A9">
        <w:rPr>
          <w:rFonts w:ascii="Arial" w:hAnsi="Arial" w:cs="Arial"/>
          <w:sz w:val="20"/>
          <w:szCs w:val="20"/>
        </w:rPr>
        <w:t>, J. M. (2021). Potential use of beneficial microorganisms. Frontiers in Sustainable Food Systems, 5, 606308. https://doi.org/10.3389/fsufs.2021.606308</w:t>
      </w:r>
    </w:p>
    <w:p w14:paraId="55B3079A" w14:textId="77777777" w:rsidR="00741930" w:rsidRPr="00BB53A9" w:rsidRDefault="00741930" w:rsidP="00BB53A9">
      <w:pPr>
        <w:spacing w:before="100" w:beforeAutospacing="1" w:after="100" w:afterAutospacing="1" w:line="240" w:lineRule="auto"/>
        <w:jc w:val="both"/>
        <w:rPr>
          <w:rFonts w:ascii="Arial" w:hAnsi="Arial" w:cs="Arial"/>
          <w:sz w:val="20"/>
        </w:rPr>
      </w:pPr>
      <w:r w:rsidRPr="00BB53A9">
        <w:rPr>
          <w:rFonts w:ascii="Arial" w:hAnsi="Arial" w:cs="Arial"/>
          <w:sz w:val="20"/>
        </w:rPr>
        <w:t xml:space="preserve">Krishnamoorthy, A., </w:t>
      </w:r>
      <w:proofErr w:type="spellStart"/>
      <w:r w:rsidRPr="00BB53A9">
        <w:rPr>
          <w:rFonts w:ascii="Arial" w:hAnsi="Arial" w:cs="Arial"/>
          <w:sz w:val="20"/>
        </w:rPr>
        <w:t>Mookiah</w:t>
      </w:r>
      <w:proofErr w:type="spellEnd"/>
      <w:r w:rsidRPr="00BB53A9">
        <w:rPr>
          <w:rFonts w:ascii="Arial" w:hAnsi="Arial" w:cs="Arial"/>
          <w:sz w:val="20"/>
        </w:rPr>
        <w:t xml:space="preserve">, S., </w:t>
      </w:r>
      <w:proofErr w:type="spellStart"/>
      <w:r w:rsidRPr="00BB53A9">
        <w:rPr>
          <w:rFonts w:ascii="Arial" w:hAnsi="Arial" w:cs="Arial"/>
          <w:sz w:val="20"/>
        </w:rPr>
        <w:t>Murugan</w:t>
      </w:r>
      <w:proofErr w:type="spellEnd"/>
      <w:r w:rsidRPr="00BB53A9">
        <w:rPr>
          <w:rFonts w:ascii="Arial" w:hAnsi="Arial" w:cs="Arial"/>
          <w:sz w:val="20"/>
        </w:rPr>
        <w:t xml:space="preserve">, M., Ramasamy, S., Maxwell, L., </w:t>
      </w:r>
      <w:proofErr w:type="spellStart"/>
      <w:r w:rsidRPr="00BB53A9">
        <w:rPr>
          <w:rFonts w:ascii="Arial" w:hAnsi="Arial" w:cs="Arial"/>
          <w:sz w:val="20"/>
        </w:rPr>
        <w:t>Boopathi</w:t>
      </w:r>
      <w:proofErr w:type="spellEnd"/>
      <w:r w:rsidRPr="00BB53A9">
        <w:rPr>
          <w:rFonts w:ascii="Arial" w:hAnsi="Arial" w:cs="Arial"/>
          <w:sz w:val="20"/>
        </w:rPr>
        <w:t xml:space="preserve">, N., &amp; </w:t>
      </w:r>
      <w:proofErr w:type="spellStart"/>
      <w:r w:rsidRPr="00BB53A9">
        <w:rPr>
          <w:rFonts w:ascii="Arial" w:hAnsi="Arial" w:cs="Arial"/>
          <w:sz w:val="20"/>
        </w:rPr>
        <w:t>Anandham</w:t>
      </w:r>
      <w:proofErr w:type="spellEnd"/>
      <w:r w:rsidRPr="00BB53A9">
        <w:rPr>
          <w:rFonts w:ascii="Arial" w:hAnsi="Arial" w:cs="Arial"/>
          <w:sz w:val="20"/>
        </w:rPr>
        <w:t xml:space="preserve">, R. (2024). Endophytic entomopathogenic fungi: Their role in enhancing plant resistance, managing insect pests, and synergy with management routines. </w:t>
      </w:r>
      <w:r w:rsidRPr="00BB53A9">
        <w:rPr>
          <w:rStyle w:val="Emphasis"/>
          <w:rFonts w:ascii="Arial" w:hAnsi="Arial" w:cs="Arial"/>
          <w:sz w:val="20"/>
        </w:rPr>
        <w:t>Journal of Fungi, 10</w:t>
      </w:r>
      <w:r w:rsidRPr="00BB53A9">
        <w:rPr>
          <w:rFonts w:ascii="Arial" w:hAnsi="Arial" w:cs="Arial"/>
          <w:sz w:val="20"/>
        </w:rPr>
        <w:t xml:space="preserve">(12), 865. </w:t>
      </w:r>
      <w:hyperlink r:id="rId24" w:history="1">
        <w:r w:rsidRPr="00BB53A9">
          <w:rPr>
            <w:rStyle w:val="Hyperlink"/>
            <w:rFonts w:ascii="Arial" w:hAnsi="Arial" w:cs="Arial"/>
            <w:sz w:val="20"/>
          </w:rPr>
          <w:t>https://doi.org/10.3390/jof10120865</w:t>
        </w:r>
      </w:hyperlink>
    </w:p>
    <w:p w14:paraId="50378A51" w14:textId="77777777" w:rsidR="00741930" w:rsidRPr="00BB53A9" w:rsidRDefault="00741930" w:rsidP="00871095">
      <w:pPr>
        <w:spacing w:after="240" w:line="240" w:lineRule="auto"/>
        <w:jc w:val="both"/>
        <w:rPr>
          <w:rFonts w:ascii="Arial" w:hAnsi="Arial" w:cs="Arial"/>
          <w:sz w:val="20"/>
        </w:rPr>
      </w:pPr>
      <w:r w:rsidRPr="00BB53A9">
        <w:rPr>
          <w:rFonts w:ascii="Arial" w:hAnsi="Arial" w:cs="Arial"/>
          <w:sz w:val="20"/>
        </w:rPr>
        <w:t>Lee, S.B. 1990. Isolation of DNA from fungal mycelia and single spores. PCR Protocols, A Guide to Methods and Applications. 282-287.</w:t>
      </w:r>
    </w:p>
    <w:p w14:paraId="7DC22A6D" w14:textId="77777777" w:rsidR="00741930" w:rsidRPr="00BB53A9" w:rsidRDefault="00741930" w:rsidP="00BB53A9">
      <w:pPr>
        <w:spacing w:before="100" w:beforeAutospacing="1" w:after="100" w:afterAutospacing="1" w:line="240" w:lineRule="auto"/>
        <w:jc w:val="both"/>
        <w:rPr>
          <w:rFonts w:ascii="Arial" w:eastAsia="Times New Roman" w:hAnsi="Arial" w:cs="Arial"/>
          <w:sz w:val="20"/>
          <w:lang w:eastAsia="en-IN"/>
        </w:rPr>
      </w:pPr>
      <w:proofErr w:type="spellStart"/>
      <w:r w:rsidRPr="00BB53A9">
        <w:rPr>
          <w:rFonts w:ascii="Arial" w:eastAsia="Times New Roman" w:hAnsi="Arial" w:cs="Arial"/>
          <w:sz w:val="20"/>
          <w:lang w:eastAsia="en-IN"/>
        </w:rPr>
        <w:t>Manathunga</w:t>
      </w:r>
      <w:proofErr w:type="spellEnd"/>
      <w:r w:rsidRPr="00BB53A9">
        <w:rPr>
          <w:rFonts w:ascii="Arial" w:eastAsia="Times New Roman" w:hAnsi="Arial" w:cs="Arial"/>
          <w:sz w:val="20"/>
          <w:lang w:eastAsia="en-IN"/>
        </w:rPr>
        <w:t xml:space="preserve">, K. K., </w:t>
      </w:r>
      <w:proofErr w:type="spellStart"/>
      <w:r w:rsidRPr="00BB53A9">
        <w:rPr>
          <w:rFonts w:ascii="Arial" w:eastAsia="Times New Roman" w:hAnsi="Arial" w:cs="Arial"/>
          <w:sz w:val="20"/>
          <w:lang w:eastAsia="en-IN"/>
        </w:rPr>
        <w:t>Gunasekara</w:t>
      </w:r>
      <w:proofErr w:type="spellEnd"/>
      <w:r w:rsidRPr="00BB53A9">
        <w:rPr>
          <w:rFonts w:ascii="Arial" w:eastAsia="Times New Roman" w:hAnsi="Arial" w:cs="Arial"/>
          <w:sz w:val="20"/>
          <w:lang w:eastAsia="en-IN"/>
        </w:rPr>
        <w:t xml:space="preserve">, N. W., </w:t>
      </w:r>
      <w:proofErr w:type="spellStart"/>
      <w:r w:rsidRPr="00BB53A9">
        <w:rPr>
          <w:rFonts w:ascii="Arial" w:eastAsia="Times New Roman" w:hAnsi="Arial" w:cs="Arial"/>
          <w:sz w:val="20"/>
          <w:lang w:eastAsia="en-IN"/>
        </w:rPr>
        <w:t>Meegahakumbura</w:t>
      </w:r>
      <w:proofErr w:type="spellEnd"/>
      <w:r w:rsidRPr="00BB53A9">
        <w:rPr>
          <w:rFonts w:ascii="Arial" w:eastAsia="Times New Roman" w:hAnsi="Arial" w:cs="Arial"/>
          <w:sz w:val="20"/>
          <w:lang w:eastAsia="en-IN"/>
        </w:rPr>
        <w:t xml:space="preserve">, M. K., </w:t>
      </w:r>
      <w:proofErr w:type="spellStart"/>
      <w:r w:rsidRPr="00BB53A9">
        <w:rPr>
          <w:rFonts w:ascii="Arial" w:eastAsia="Times New Roman" w:hAnsi="Arial" w:cs="Arial"/>
          <w:sz w:val="20"/>
          <w:lang w:eastAsia="en-IN"/>
        </w:rPr>
        <w:t>Ratnaweera</w:t>
      </w:r>
      <w:proofErr w:type="spellEnd"/>
      <w:r w:rsidRPr="00BB53A9">
        <w:rPr>
          <w:rFonts w:ascii="Arial" w:eastAsia="Times New Roman" w:hAnsi="Arial" w:cs="Arial"/>
          <w:sz w:val="20"/>
          <w:lang w:eastAsia="en-IN"/>
        </w:rPr>
        <w:t xml:space="preserve">, P. B., Faraj, T. K., &amp; </w:t>
      </w:r>
      <w:proofErr w:type="spellStart"/>
      <w:r w:rsidRPr="00BB53A9">
        <w:rPr>
          <w:rFonts w:ascii="Arial" w:eastAsia="Times New Roman" w:hAnsi="Arial" w:cs="Arial"/>
          <w:sz w:val="20"/>
          <w:lang w:eastAsia="en-IN"/>
        </w:rPr>
        <w:t>Wanasinghe</w:t>
      </w:r>
      <w:proofErr w:type="spellEnd"/>
      <w:r w:rsidRPr="00BB53A9">
        <w:rPr>
          <w:rFonts w:ascii="Arial" w:eastAsia="Times New Roman" w:hAnsi="Arial" w:cs="Arial"/>
          <w:sz w:val="20"/>
          <w:lang w:eastAsia="en-IN"/>
        </w:rPr>
        <w:t>, D. N. (2024). Exploring Endophytic Fungi as Natural Antagonists against Fungal Pathogens of Food Crops. Journal of Fungi, 10(9), 606. https://doi.org/10.3390/jof10090606</w:t>
      </w:r>
    </w:p>
    <w:p w14:paraId="1CE2921C"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Mir, W., Manda, P., &amp; Das, R. (2024). Pesticide resistance in insects. International Journal of Agricultural and Food Science, 6(2), 121-127. </w:t>
      </w:r>
      <w:hyperlink r:id="rId25" w:tgtFrame="_new" w:history="1">
        <w:r w:rsidRPr="00BB53A9">
          <w:rPr>
            <w:rStyle w:val="Hyperlink"/>
            <w:rFonts w:ascii="Arial" w:hAnsi="Arial" w:cs="Arial"/>
            <w:color w:val="auto"/>
            <w:sz w:val="20"/>
            <w:szCs w:val="20"/>
          </w:rPr>
          <w:t>https://doi.org/10.33545/2664844X.2024.v6.i2b.215</w:t>
        </w:r>
      </w:hyperlink>
    </w:p>
    <w:p w14:paraId="3B0BEF0C" w14:textId="77777777" w:rsidR="00741930" w:rsidRPr="002D1184" w:rsidRDefault="00741930" w:rsidP="00871095">
      <w:pPr>
        <w:pStyle w:val="NormalWeb"/>
        <w:spacing w:after="240" w:afterAutospacing="0"/>
        <w:jc w:val="both"/>
        <w:rPr>
          <w:rStyle w:val="Hyperlink"/>
          <w:rFonts w:ascii="Arial" w:hAnsi="Arial" w:cs="Arial"/>
          <w:color w:val="auto"/>
          <w:sz w:val="20"/>
          <w:szCs w:val="20"/>
          <w:u w:val="none"/>
        </w:rPr>
      </w:pPr>
      <w:r w:rsidRPr="00741930">
        <w:rPr>
          <w:rStyle w:val="Hyperlink"/>
          <w:rFonts w:ascii="Arial" w:hAnsi="Arial" w:cs="Arial"/>
          <w:color w:val="auto"/>
          <w:sz w:val="20"/>
          <w:szCs w:val="20"/>
          <w:u w:val="none"/>
        </w:rPr>
        <w:t xml:space="preserve">Monica, S. S., </w:t>
      </w:r>
      <w:proofErr w:type="spellStart"/>
      <w:r w:rsidRPr="00741930">
        <w:rPr>
          <w:rStyle w:val="Hyperlink"/>
          <w:rFonts w:ascii="Arial" w:hAnsi="Arial" w:cs="Arial"/>
          <w:color w:val="auto"/>
          <w:sz w:val="20"/>
          <w:szCs w:val="20"/>
          <w:u w:val="none"/>
        </w:rPr>
        <w:t>Rajanikanth</w:t>
      </w:r>
      <w:proofErr w:type="spellEnd"/>
      <w:r w:rsidRPr="00741930">
        <w:rPr>
          <w:rStyle w:val="Hyperlink"/>
          <w:rFonts w:ascii="Arial" w:hAnsi="Arial" w:cs="Arial"/>
          <w:color w:val="auto"/>
          <w:sz w:val="20"/>
          <w:szCs w:val="20"/>
          <w:u w:val="none"/>
        </w:rPr>
        <w:t xml:space="preserve">, P., </w:t>
      </w:r>
      <w:proofErr w:type="spellStart"/>
      <w:r w:rsidRPr="00741930">
        <w:rPr>
          <w:rStyle w:val="Hyperlink"/>
          <w:rFonts w:ascii="Arial" w:hAnsi="Arial" w:cs="Arial"/>
          <w:color w:val="auto"/>
          <w:sz w:val="20"/>
          <w:szCs w:val="20"/>
          <w:u w:val="none"/>
        </w:rPr>
        <w:t>Duraimurugan</w:t>
      </w:r>
      <w:proofErr w:type="spellEnd"/>
      <w:r w:rsidRPr="00741930">
        <w:rPr>
          <w:rStyle w:val="Hyperlink"/>
          <w:rFonts w:ascii="Arial" w:hAnsi="Arial" w:cs="Arial"/>
          <w:color w:val="auto"/>
          <w:sz w:val="20"/>
          <w:szCs w:val="20"/>
          <w:u w:val="none"/>
        </w:rPr>
        <w:t xml:space="preserve">, P., Ameer </w:t>
      </w:r>
      <w:proofErr w:type="spellStart"/>
      <w:r w:rsidRPr="00741930">
        <w:rPr>
          <w:rStyle w:val="Hyperlink"/>
          <w:rFonts w:ascii="Arial" w:hAnsi="Arial" w:cs="Arial"/>
          <w:color w:val="auto"/>
          <w:sz w:val="20"/>
          <w:szCs w:val="20"/>
          <w:u w:val="none"/>
        </w:rPr>
        <w:t>Basha</w:t>
      </w:r>
      <w:proofErr w:type="spellEnd"/>
      <w:r w:rsidRPr="00741930">
        <w:rPr>
          <w:rStyle w:val="Hyperlink"/>
          <w:rFonts w:ascii="Arial" w:hAnsi="Arial" w:cs="Arial"/>
          <w:color w:val="auto"/>
          <w:sz w:val="20"/>
          <w:szCs w:val="20"/>
          <w:u w:val="none"/>
        </w:rPr>
        <w:t>, S., &amp; Srinivasa Chary, D. (2024). Characterization of endophytic entomopathogenic fungal isolates: Growth dynamics, viability, density, and morphological attributes. Journal of Scientific Research and Reports, 30(7), 74–81. https://doi.org/10.9734/jsrr/2024/v30i72124</w:t>
      </w:r>
    </w:p>
    <w:p w14:paraId="53DE8603" w14:textId="77777777" w:rsidR="00741930" w:rsidRPr="00BB53A9" w:rsidRDefault="00741930" w:rsidP="00871095">
      <w:pPr>
        <w:spacing w:before="100" w:beforeAutospacing="1" w:after="240" w:line="240" w:lineRule="auto"/>
        <w:jc w:val="both"/>
        <w:rPr>
          <w:rFonts w:ascii="Arial" w:eastAsia="Times New Roman" w:hAnsi="Arial" w:cs="Arial"/>
          <w:sz w:val="20"/>
          <w:lang w:eastAsia="en-IN"/>
        </w:rPr>
      </w:pPr>
      <w:r w:rsidRPr="00BB53A9">
        <w:rPr>
          <w:rFonts w:ascii="Arial" w:eastAsia="Times New Roman" w:hAnsi="Arial" w:cs="Arial"/>
          <w:sz w:val="20"/>
          <w:lang w:eastAsia="en-IN"/>
        </w:rPr>
        <w:t xml:space="preserve">Nicoletti, R., &amp; </w:t>
      </w:r>
      <w:proofErr w:type="spellStart"/>
      <w:r w:rsidRPr="00BB53A9">
        <w:rPr>
          <w:rFonts w:ascii="Arial" w:eastAsia="Times New Roman" w:hAnsi="Arial" w:cs="Arial"/>
          <w:sz w:val="20"/>
          <w:lang w:eastAsia="en-IN"/>
        </w:rPr>
        <w:t>Trincone</w:t>
      </w:r>
      <w:proofErr w:type="spellEnd"/>
      <w:r w:rsidRPr="00BB53A9">
        <w:rPr>
          <w:rFonts w:ascii="Arial" w:eastAsia="Times New Roman" w:hAnsi="Arial" w:cs="Arial"/>
          <w:sz w:val="20"/>
          <w:lang w:eastAsia="en-IN"/>
        </w:rPr>
        <w:t xml:space="preserve">, A. (2016). Bioactive compounds produced by strains of </w:t>
      </w:r>
      <w:r w:rsidRPr="00BB53A9">
        <w:rPr>
          <w:rFonts w:ascii="Arial" w:eastAsia="Times New Roman" w:hAnsi="Arial" w:cs="Arial"/>
          <w:i/>
          <w:iCs/>
          <w:sz w:val="20"/>
          <w:lang w:eastAsia="en-IN"/>
        </w:rPr>
        <w:t>Penicillium</w:t>
      </w:r>
      <w:r w:rsidRPr="00BB53A9">
        <w:rPr>
          <w:rFonts w:ascii="Arial" w:eastAsia="Times New Roman" w:hAnsi="Arial" w:cs="Arial"/>
          <w:sz w:val="20"/>
          <w:lang w:eastAsia="en-IN"/>
        </w:rPr>
        <w:t xml:space="preserve"> and </w:t>
      </w:r>
      <w:proofErr w:type="spellStart"/>
      <w:r w:rsidRPr="00BB53A9">
        <w:rPr>
          <w:rFonts w:ascii="Arial" w:eastAsia="Times New Roman" w:hAnsi="Arial" w:cs="Arial"/>
          <w:i/>
          <w:iCs/>
          <w:sz w:val="20"/>
          <w:lang w:eastAsia="en-IN"/>
        </w:rPr>
        <w:t>Talaromyces</w:t>
      </w:r>
      <w:proofErr w:type="spellEnd"/>
      <w:r w:rsidRPr="00BB53A9">
        <w:rPr>
          <w:rFonts w:ascii="Arial" w:eastAsia="Times New Roman" w:hAnsi="Arial" w:cs="Arial"/>
          <w:sz w:val="20"/>
          <w:lang w:eastAsia="en-IN"/>
        </w:rPr>
        <w:t xml:space="preserve"> of marine origin. </w:t>
      </w:r>
      <w:r w:rsidRPr="00BB53A9">
        <w:rPr>
          <w:rFonts w:ascii="Arial" w:eastAsia="Times New Roman" w:hAnsi="Arial" w:cs="Arial"/>
          <w:i/>
          <w:iCs/>
          <w:sz w:val="20"/>
          <w:lang w:eastAsia="en-IN"/>
        </w:rPr>
        <w:t>Marine Drugs, 14</w:t>
      </w:r>
      <w:r w:rsidRPr="00BB53A9">
        <w:rPr>
          <w:rFonts w:ascii="Arial" w:eastAsia="Times New Roman" w:hAnsi="Arial" w:cs="Arial"/>
          <w:sz w:val="20"/>
          <w:lang w:eastAsia="en-IN"/>
        </w:rPr>
        <w:t>(2), 37.</w:t>
      </w:r>
      <w:r w:rsidRPr="00BB53A9">
        <w:rPr>
          <w:rFonts w:ascii="Arial" w:eastAsia="Times New Roman" w:hAnsi="Arial" w:cs="Arial"/>
          <w:sz w:val="20"/>
          <w:lang w:eastAsia="en-IN"/>
        </w:rPr>
        <w:br/>
        <w:t>https://doi.org/10.3390/md14020037</w:t>
      </w:r>
    </w:p>
    <w:p w14:paraId="1AC7F516"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lastRenderedPageBreak/>
        <w:t>Oumer</w:t>
      </w:r>
      <w:proofErr w:type="spellEnd"/>
      <w:r w:rsidRPr="00BB53A9">
        <w:rPr>
          <w:rFonts w:ascii="Arial" w:hAnsi="Arial" w:cs="Arial"/>
          <w:sz w:val="20"/>
          <w:szCs w:val="20"/>
        </w:rPr>
        <w:t>, O.J. &amp; Abate, D. (2018). Screening and molecular identification of pectinase producing microbes from coffee pulp. BioMed research international.</w:t>
      </w:r>
    </w:p>
    <w:p w14:paraId="04121839" w14:textId="77777777" w:rsidR="00741930" w:rsidRDefault="00741930" w:rsidP="00871095">
      <w:pPr>
        <w:pStyle w:val="NormalWeb"/>
        <w:spacing w:after="240" w:afterAutospacing="0"/>
        <w:jc w:val="both"/>
        <w:rPr>
          <w:rStyle w:val="Hyperlink"/>
          <w:rFonts w:ascii="Arial" w:hAnsi="Arial" w:cs="Arial"/>
          <w:color w:val="auto"/>
          <w:sz w:val="20"/>
          <w:szCs w:val="20"/>
          <w:u w:val="none"/>
        </w:rPr>
      </w:pPr>
      <w:r w:rsidRPr="002D1184">
        <w:rPr>
          <w:rStyle w:val="Hyperlink"/>
          <w:rFonts w:ascii="Arial" w:hAnsi="Arial" w:cs="Arial"/>
          <w:color w:val="auto"/>
          <w:sz w:val="20"/>
          <w:szCs w:val="20"/>
          <w:u w:val="none"/>
        </w:rPr>
        <w:t xml:space="preserve">Panwar, N., &amp; </w:t>
      </w:r>
      <w:proofErr w:type="spellStart"/>
      <w:r w:rsidRPr="002D1184">
        <w:rPr>
          <w:rStyle w:val="Hyperlink"/>
          <w:rFonts w:ascii="Arial" w:hAnsi="Arial" w:cs="Arial"/>
          <w:color w:val="auto"/>
          <w:sz w:val="20"/>
          <w:szCs w:val="20"/>
          <w:u w:val="none"/>
        </w:rPr>
        <w:t>Szczepaniec</w:t>
      </w:r>
      <w:proofErr w:type="spellEnd"/>
      <w:r w:rsidRPr="002D1184">
        <w:rPr>
          <w:rStyle w:val="Hyperlink"/>
          <w:rFonts w:ascii="Arial" w:hAnsi="Arial" w:cs="Arial"/>
          <w:color w:val="auto"/>
          <w:sz w:val="20"/>
          <w:szCs w:val="20"/>
          <w:u w:val="none"/>
        </w:rPr>
        <w:t>, A. (2024). Endophytic entomopathogenic fungi as biological control agents of insect pests. Pest Management Science, 80(12), 6033–6040</w:t>
      </w:r>
    </w:p>
    <w:p w14:paraId="45380445"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Pikovskaya</w:t>
      </w:r>
      <w:proofErr w:type="spellEnd"/>
      <w:r w:rsidRPr="00BB53A9">
        <w:rPr>
          <w:rFonts w:ascii="Arial" w:hAnsi="Arial" w:cs="Arial"/>
          <w:sz w:val="20"/>
          <w:szCs w:val="20"/>
        </w:rPr>
        <w:t xml:space="preserve">, R.I. (1948). Mobilization of phosphorous in soil connection with the vital activity of some microbial species. </w:t>
      </w:r>
      <w:proofErr w:type="spellStart"/>
      <w:r w:rsidRPr="00BB53A9">
        <w:rPr>
          <w:rFonts w:ascii="Arial" w:hAnsi="Arial" w:cs="Arial"/>
          <w:sz w:val="20"/>
          <w:szCs w:val="20"/>
        </w:rPr>
        <w:t>Microbiologiya</w:t>
      </w:r>
      <w:proofErr w:type="spellEnd"/>
      <w:r w:rsidRPr="00BB53A9">
        <w:rPr>
          <w:rFonts w:ascii="Arial" w:hAnsi="Arial" w:cs="Arial"/>
          <w:sz w:val="20"/>
          <w:szCs w:val="20"/>
        </w:rPr>
        <w:t>. 17: 362-370</w:t>
      </w:r>
    </w:p>
    <w:p w14:paraId="1108A270"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Prasanna, B. M. (Ed.). (2018). Host plant resistance to fall armyworm. In Fall armyworm in Africa: a guide for integrated pest management (1st ed., pp. 45-62). CIMMYT, Mexico. </w:t>
      </w:r>
      <w:hyperlink r:id="rId26" w:tgtFrame="_new" w:history="1">
        <w:r w:rsidRPr="00BB53A9">
          <w:rPr>
            <w:rStyle w:val="Hyperlink"/>
            <w:rFonts w:ascii="Arial" w:hAnsi="Arial" w:cs="Arial"/>
            <w:color w:val="auto"/>
            <w:sz w:val="20"/>
            <w:szCs w:val="20"/>
          </w:rPr>
          <w:t>https://doi.org/10.1007/s00122-022-04073-4</w:t>
        </w:r>
      </w:hyperlink>
    </w:p>
    <w:p w14:paraId="134C4E39"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Schwyn</w:t>
      </w:r>
      <w:proofErr w:type="spellEnd"/>
      <w:r w:rsidRPr="00BB53A9">
        <w:rPr>
          <w:rFonts w:ascii="Arial" w:hAnsi="Arial" w:cs="Arial"/>
          <w:sz w:val="20"/>
          <w:szCs w:val="20"/>
        </w:rPr>
        <w:t xml:space="preserve">, B &amp; </w:t>
      </w:r>
      <w:proofErr w:type="spellStart"/>
      <w:r w:rsidRPr="00BB53A9">
        <w:rPr>
          <w:rFonts w:ascii="Arial" w:hAnsi="Arial" w:cs="Arial"/>
          <w:sz w:val="20"/>
          <w:szCs w:val="20"/>
        </w:rPr>
        <w:t>Neilands</w:t>
      </w:r>
      <w:proofErr w:type="spellEnd"/>
      <w:r w:rsidRPr="00BB53A9">
        <w:rPr>
          <w:rFonts w:ascii="Arial" w:hAnsi="Arial" w:cs="Arial"/>
          <w:sz w:val="20"/>
          <w:szCs w:val="20"/>
        </w:rPr>
        <w:t>, J.B. (1987). Universal chemical assay for the detection and determination of siderophores. Analytical biochemistry. 160 (1): 47-56.</w:t>
      </w:r>
    </w:p>
    <w:p w14:paraId="7161A8A3"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Sisay</w:t>
      </w:r>
      <w:proofErr w:type="spellEnd"/>
      <w:r w:rsidRPr="00BB53A9">
        <w:rPr>
          <w:rFonts w:ascii="Arial" w:hAnsi="Arial" w:cs="Arial"/>
          <w:sz w:val="20"/>
          <w:szCs w:val="20"/>
        </w:rPr>
        <w:t xml:space="preserve">, B., </w:t>
      </w:r>
      <w:proofErr w:type="spellStart"/>
      <w:r w:rsidRPr="00BB53A9">
        <w:rPr>
          <w:rFonts w:ascii="Arial" w:hAnsi="Arial" w:cs="Arial"/>
          <w:sz w:val="20"/>
          <w:szCs w:val="20"/>
        </w:rPr>
        <w:t>Simiyu</w:t>
      </w:r>
      <w:proofErr w:type="spellEnd"/>
      <w:r w:rsidRPr="00BB53A9">
        <w:rPr>
          <w:rFonts w:ascii="Arial" w:hAnsi="Arial" w:cs="Arial"/>
          <w:sz w:val="20"/>
          <w:szCs w:val="20"/>
        </w:rPr>
        <w:t xml:space="preserve">, J., </w:t>
      </w:r>
      <w:proofErr w:type="spellStart"/>
      <w:r w:rsidRPr="00BB53A9">
        <w:rPr>
          <w:rFonts w:ascii="Arial" w:hAnsi="Arial" w:cs="Arial"/>
          <w:sz w:val="20"/>
          <w:szCs w:val="20"/>
        </w:rPr>
        <w:t>Mendesil</w:t>
      </w:r>
      <w:proofErr w:type="spellEnd"/>
      <w:r w:rsidRPr="00BB53A9">
        <w:rPr>
          <w:rFonts w:ascii="Arial" w:hAnsi="Arial" w:cs="Arial"/>
          <w:sz w:val="20"/>
          <w:szCs w:val="20"/>
        </w:rPr>
        <w:t xml:space="preserve">, E., </w:t>
      </w:r>
      <w:proofErr w:type="spellStart"/>
      <w:r w:rsidRPr="00BB53A9">
        <w:rPr>
          <w:rFonts w:ascii="Arial" w:hAnsi="Arial" w:cs="Arial"/>
          <w:sz w:val="20"/>
          <w:szCs w:val="20"/>
        </w:rPr>
        <w:t>Likhayo</w:t>
      </w:r>
      <w:proofErr w:type="spellEnd"/>
      <w:r w:rsidRPr="00BB53A9">
        <w:rPr>
          <w:rFonts w:ascii="Arial" w:hAnsi="Arial" w:cs="Arial"/>
          <w:sz w:val="20"/>
          <w:szCs w:val="20"/>
        </w:rPr>
        <w:t xml:space="preserve">, P., </w:t>
      </w:r>
      <w:proofErr w:type="spellStart"/>
      <w:r w:rsidRPr="00BB53A9">
        <w:rPr>
          <w:rFonts w:ascii="Arial" w:hAnsi="Arial" w:cs="Arial"/>
          <w:sz w:val="20"/>
          <w:szCs w:val="20"/>
        </w:rPr>
        <w:t>Ayalew</w:t>
      </w:r>
      <w:proofErr w:type="spellEnd"/>
      <w:r w:rsidRPr="00BB53A9">
        <w:rPr>
          <w:rFonts w:ascii="Arial" w:hAnsi="Arial" w:cs="Arial"/>
          <w:sz w:val="20"/>
          <w:szCs w:val="20"/>
        </w:rPr>
        <w:t xml:space="preserve">, G., Mohamed, S., Subramanian, S., &amp; Tefera, T. (2019). Fall armyworm, </w:t>
      </w:r>
      <w:proofErr w:type="spellStart"/>
      <w:r w:rsidRPr="00BB53A9">
        <w:rPr>
          <w:rFonts w:ascii="Arial" w:hAnsi="Arial" w:cs="Arial"/>
          <w:i/>
          <w:iCs/>
          <w:sz w:val="20"/>
          <w:szCs w:val="20"/>
        </w:rPr>
        <w:t>Spodoptera</w:t>
      </w:r>
      <w:proofErr w:type="spellEnd"/>
      <w:r w:rsidRPr="00BB53A9">
        <w:rPr>
          <w:rFonts w:ascii="Arial" w:hAnsi="Arial" w:cs="Arial"/>
          <w:i/>
          <w:iCs/>
          <w:sz w:val="20"/>
          <w:szCs w:val="20"/>
        </w:rPr>
        <w:t xml:space="preserve"> </w:t>
      </w:r>
      <w:proofErr w:type="spellStart"/>
      <w:r w:rsidRPr="00BB53A9">
        <w:rPr>
          <w:rFonts w:ascii="Arial" w:hAnsi="Arial" w:cs="Arial"/>
          <w:i/>
          <w:iCs/>
          <w:sz w:val="20"/>
          <w:szCs w:val="20"/>
        </w:rPr>
        <w:t>frugiperda</w:t>
      </w:r>
      <w:proofErr w:type="spellEnd"/>
      <w:r w:rsidRPr="00BB53A9">
        <w:rPr>
          <w:rFonts w:ascii="Arial" w:hAnsi="Arial" w:cs="Arial"/>
          <w:sz w:val="20"/>
          <w:szCs w:val="20"/>
        </w:rPr>
        <w:t xml:space="preserve"> infestations in East Africa: assessment of damage and parasitism. Insects, 10, 195. </w:t>
      </w:r>
      <w:hyperlink r:id="rId27" w:tgtFrame="_new" w:history="1">
        <w:r w:rsidRPr="00BB53A9">
          <w:rPr>
            <w:rStyle w:val="Hyperlink"/>
            <w:rFonts w:ascii="Arial" w:hAnsi="Arial" w:cs="Arial"/>
            <w:color w:val="auto"/>
            <w:sz w:val="20"/>
            <w:szCs w:val="20"/>
          </w:rPr>
          <w:t>https://doi.org/10.3390/insects10070195</w:t>
        </w:r>
      </w:hyperlink>
    </w:p>
    <w:p w14:paraId="4A8F5D71" w14:textId="77777777" w:rsidR="00741930" w:rsidRPr="00BB53A9" w:rsidRDefault="00741930" w:rsidP="00871095">
      <w:pPr>
        <w:pStyle w:val="NormalWeb"/>
        <w:spacing w:before="0" w:beforeAutospacing="0" w:after="240" w:afterAutospacing="0"/>
        <w:jc w:val="both"/>
        <w:rPr>
          <w:rFonts w:ascii="Arial" w:hAnsi="Arial" w:cs="Arial"/>
          <w:sz w:val="20"/>
          <w:szCs w:val="20"/>
          <w:shd w:val="clear" w:color="auto" w:fill="FFFFFF"/>
        </w:rPr>
      </w:pPr>
      <w:r w:rsidRPr="00BB53A9">
        <w:rPr>
          <w:rFonts w:ascii="Arial" w:hAnsi="Arial" w:cs="Arial"/>
          <w:sz w:val="20"/>
          <w:szCs w:val="20"/>
          <w:shd w:val="clear" w:color="auto" w:fill="FFFFFF"/>
        </w:rPr>
        <w:t xml:space="preserve">Srinivas, K., </w:t>
      </w:r>
      <w:proofErr w:type="spellStart"/>
      <w:r w:rsidRPr="00BB53A9">
        <w:rPr>
          <w:rFonts w:ascii="Arial" w:hAnsi="Arial" w:cs="Arial"/>
          <w:sz w:val="20"/>
          <w:szCs w:val="20"/>
          <w:shd w:val="clear" w:color="auto" w:fill="FFFFFF"/>
        </w:rPr>
        <w:t>Raghuraman</w:t>
      </w:r>
      <w:proofErr w:type="spellEnd"/>
      <w:r w:rsidRPr="00BB53A9">
        <w:rPr>
          <w:rFonts w:ascii="Arial" w:hAnsi="Arial" w:cs="Arial"/>
          <w:sz w:val="20"/>
          <w:szCs w:val="20"/>
          <w:shd w:val="clear" w:color="auto" w:fill="FFFFFF"/>
        </w:rPr>
        <w:t xml:space="preserve">, M., &amp; Anil, K. S. (2023). Evaluation of </w:t>
      </w:r>
      <w:proofErr w:type="spellStart"/>
      <w:r w:rsidRPr="00BB53A9">
        <w:rPr>
          <w:rFonts w:ascii="Arial" w:hAnsi="Arial" w:cs="Arial"/>
          <w:sz w:val="20"/>
          <w:szCs w:val="20"/>
          <w:shd w:val="clear" w:color="auto" w:fill="FFFFFF"/>
        </w:rPr>
        <w:t>flonicamid</w:t>
      </w:r>
      <w:proofErr w:type="spellEnd"/>
      <w:r w:rsidRPr="00BB53A9">
        <w:rPr>
          <w:rFonts w:ascii="Arial" w:hAnsi="Arial" w:cs="Arial"/>
          <w:sz w:val="20"/>
          <w:szCs w:val="20"/>
          <w:shd w:val="clear" w:color="auto" w:fill="FFFFFF"/>
        </w:rPr>
        <w:t xml:space="preserve"> against rice ear head bug </w:t>
      </w:r>
      <w:proofErr w:type="spellStart"/>
      <w:r w:rsidRPr="00BB53A9">
        <w:rPr>
          <w:rFonts w:ascii="Arial" w:hAnsi="Arial" w:cs="Arial"/>
          <w:i/>
          <w:iCs/>
          <w:sz w:val="20"/>
          <w:szCs w:val="20"/>
          <w:shd w:val="clear" w:color="auto" w:fill="FFFFFF"/>
        </w:rPr>
        <w:t>Leptocorisa</w:t>
      </w:r>
      <w:proofErr w:type="spellEnd"/>
      <w:r w:rsidRPr="00BB53A9">
        <w:rPr>
          <w:rFonts w:ascii="Arial" w:hAnsi="Arial" w:cs="Arial"/>
          <w:i/>
          <w:iCs/>
          <w:sz w:val="20"/>
          <w:szCs w:val="20"/>
          <w:shd w:val="clear" w:color="auto" w:fill="FFFFFF"/>
        </w:rPr>
        <w:t xml:space="preserve"> </w:t>
      </w:r>
      <w:proofErr w:type="spellStart"/>
      <w:r w:rsidRPr="00BB53A9">
        <w:rPr>
          <w:rFonts w:ascii="Arial" w:hAnsi="Arial" w:cs="Arial"/>
          <w:i/>
          <w:iCs/>
          <w:sz w:val="20"/>
          <w:szCs w:val="20"/>
          <w:shd w:val="clear" w:color="auto" w:fill="FFFFFF"/>
        </w:rPr>
        <w:t>acuta</w:t>
      </w:r>
      <w:proofErr w:type="spellEnd"/>
      <w:r w:rsidRPr="00BB53A9">
        <w:rPr>
          <w:rFonts w:ascii="Arial" w:hAnsi="Arial" w:cs="Arial"/>
          <w:sz w:val="20"/>
          <w:szCs w:val="20"/>
          <w:shd w:val="clear" w:color="auto" w:fill="FFFFFF"/>
        </w:rPr>
        <w:t xml:space="preserve"> (Thunberg).</w:t>
      </w:r>
    </w:p>
    <w:p w14:paraId="79008500"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Srinivas, K., </w:t>
      </w:r>
      <w:proofErr w:type="spellStart"/>
      <w:r w:rsidRPr="00BB53A9">
        <w:rPr>
          <w:rFonts w:ascii="Arial" w:hAnsi="Arial" w:cs="Arial"/>
          <w:sz w:val="20"/>
          <w:szCs w:val="20"/>
        </w:rPr>
        <w:t>Raghuraman</w:t>
      </w:r>
      <w:proofErr w:type="spellEnd"/>
      <w:r w:rsidRPr="00BB53A9">
        <w:rPr>
          <w:rFonts w:ascii="Arial" w:hAnsi="Arial" w:cs="Arial"/>
          <w:sz w:val="20"/>
          <w:szCs w:val="20"/>
        </w:rPr>
        <w:t xml:space="preserve">, M., Kumar, G. N., Kumar, S. T., &amp; Kumar, E. U. (2022). Management of paddy yellow stem borer with </w:t>
      </w:r>
      <w:proofErr w:type="spellStart"/>
      <w:r w:rsidRPr="00BB53A9">
        <w:rPr>
          <w:rFonts w:ascii="Arial" w:hAnsi="Arial" w:cs="Arial"/>
          <w:sz w:val="20"/>
          <w:szCs w:val="20"/>
        </w:rPr>
        <w:t>flonicamid</w:t>
      </w:r>
      <w:proofErr w:type="spellEnd"/>
      <w:r w:rsidRPr="00BB53A9">
        <w:rPr>
          <w:rFonts w:ascii="Arial" w:hAnsi="Arial" w:cs="Arial"/>
          <w:sz w:val="20"/>
          <w:szCs w:val="20"/>
        </w:rPr>
        <w:t>. Pesticide Research Journal, 1, 93-96.</w:t>
      </w:r>
    </w:p>
    <w:p w14:paraId="23FB3FBF"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Suby</w:t>
      </w:r>
      <w:proofErr w:type="spellEnd"/>
      <w:r w:rsidRPr="00BB53A9">
        <w:rPr>
          <w:rFonts w:ascii="Arial" w:hAnsi="Arial" w:cs="Arial"/>
          <w:sz w:val="20"/>
          <w:szCs w:val="20"/>
        </w:rPr>
        <w:t xml:space="preserve">, S. B., </w:t>
      </w:r>
      <w:proofErr w:type="spellStart"/>
      <w:r w:rsidRPr="00BB53A9">
        <w:rPr>
          <w:rFonts w:ascii="Arial" w:hAnsi="Arial" w:cs="Arial"/>
          <w:sz w:val="20"/>
          <w:szCs w:val="20"/>
        </w:rPr>
        <w:t>Soujanya</w:t>
      </w:r>
      <w:proofErr w:type="spellEnd"/>
      <w:r w:rsidRPr="00BB53A9">
        <w:rPr>
          <w:rFonts w:ascii="Arial" w:hAnsi="Arial" w:cs="Arial"/>
          <w:sz w:val="20"/>
          <w:szCs w:val="20"/>
        </w:rPr>
        <w:t xml:space="preserve">, P. L., Yadava, P., Patil, J., </w:t>
      </w:r>
      <w:proofErr w:type="spellStart"/>
      <w:r w:rsidRPr="00BB53A9">
        <w:rPr>
          <w:rFonts w:ascii="Arial" w:hAnsi="Arial" w:cs="Arial"/>
          <w:sz w:val="20"/>
          <w:szCs w:val="20"/>
        </w:rPr>
        <w:t>Subaharan</w:t>
      </w:r>
      <w:proofErr w:type="spellEnd"/>
      <w:r w:rsidRPr="00BB53A9">
        <w:rPr>
          <w:rFonts w:ascii="Arial" w:hAnsi="Arial" w:cs="Arial"/>
          <w:sz w:val="20"/>
          <w:szCs w:val="20"/>
        </w:rPr>
        <w:t xml:space="preserve">, K., Prasad, G. S., &amp; </w:t>
      </w:r>
      <w:proofErr w:type="spellStart"/>
      <w:r w:rsidRPr="00BB53A9">
        <w:rPr>
          <w:rFonts w:ascii="Arial" w:hAnsi="Arial" w:cs="Arial"/>
          <w:sz w:val="20"/>
          <w:szCs w:val="20"/>
        </w:rPr>
        <w:t>Rakshit</w:t>
      </w:r>
      <w:proofErr w:type="spellEnd"/>
      <w:r w:rsidRPr="00BB53A9">
        <w:rPr>
          <w:rFonts w:ascii="Arial" w:hAnsi="Arial" w:cs="Arial"/>
          <w:sz w:val="20"/>
          <w:szCs w:val="20"/>
        </w:rPr>
        <w:t>, S. (2020). Invasion of fall armyworm in India: nature, distribution, management and potential impact. Current Science, 119, 44-51. https://doi.org/10.18520/cs/v119/i1/44-51</w:t>
      </w:r>
    </w:p>
    <w:p w14:paraId="78C947D8"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Swati, P., </w:t>
      </w:r>
      <w:proofErr w:type="spellStart"/>
      <w:r w:rsidRPr="00BB53A9">
        <w:rPr>
          <w:rFonts w:ascii="Arial" w:hAnsi="Arial" w:cs="Arial"/>
          <w:sz w:val="20"/>
          <w:szCs w:val="20"/>
        </w:rPr>
        <w:t>Rasane</w:t>
      </w:r>
      <w:proofErr w:type="spellEnd"/>
      <w:r w:rsidRPr="00BB53A9">
        <w:rPr>
          <w:rFonts w:ascii="Arial" w:hAnsi="Arial" w:cs="Arial"/>
          <w:sz w:val="20"/>
          <w:szCs w:val="20"/>
        </w:rPr>
        <w:t xml:space="preserve">, P., Kaur, J., Kaur, S., </w:t>
      </w:r>
      <w:proofErr w:type="spellStart"/>
      <w:r w:rsidRPr="00BB53A9">
        <w:rPr>
          <w:rFonts w:ascii="Arial" w:hAnsi="Arial" w:cs="Arial"/>
          <w:sz w:val="20"/>
          <w:szCs w:val="20"/>
        </w:rPr>
        <w:t>Ercisli</w:t>
      </w:r>
      <w:proofErr w:type="spellEnd"/>
      <w:r w:rsidRPr="00BB53A9">
        <w:rPr>
          <w:rFonts w:ascii="Arial" w:hAnsi="Arial" w:cs="Arial"/>
          <w:sz w:val="20"/>
          <w:szCs w:val="20"/>
        </w:rPr>
        <w:t xml:space="preserve">, S., </w:t>
      </w:r>
      <w:proofErr w:type="spellStart"/>
      <w:r w:rsidRPr="00BB53A9">
        <w:rPr>
          <w:rFonts w:ascii="Arial" w:hAnsi="Arial" w:cs="Arial"/>
          <w:sz w:val="20"/>
          <w:szCs w:val="20"/>
        </w:rPr>
        <w:t>Assouguem</w:t>
      </w:r>
      <w:proofErr w:type="spellEnd"/>
      <w:r w:rsidRPr="00BB53A9">
        <w:rPr>
          <w:rFonts w:ascii="Arial" w:hAnsi="Arial" w:cs="Arial"/>
          <w:sz w:val="20"/>
          <w:szCs w:val="20"/>
        </w:rPr>
        <w:t xml:space="preserve">, A., Ullah, R., </w:t>
      </w:r>
      <w:proofErr w:type="spellStart"/>
      <w:r w:rsidRPr="00BB53A9">
        <w:rPr>
          <w:rFonts w:ascii="Arial" w:hAnsi="Arial" w:cs="Arial"/>
          <w:sz w:val="20"/>
          <w:szCs w:val="20"/>
        </w:rPr>
        <w:t>Alqahtani</w:t>
      </w:r>
      <w:proofErr w:type="spellEnd"/>
      <w:r w:rsidRPr="00BB53A9">
        <w:rPr>
          <w:rFonts w:ascii="Arial" w:hAnsi="Arial" w:cs="Arial"/>
          <w:sz w:val="20"/>
          <w:szCs w:val="20"/>
        </w:rPr>
        <w:t xml:space="preserve">, A., &amp; Singh, J. (2024). The nutritional, phytochemical composition, and utilisation of different parts of maize: A comparative analysis. Open Agriculture, 9(1), 20220358. </w:t>
      </w:r>
      <w:hyperlink r:id="rId28" w:tgtFrame="_new" w:history="1">
        <w:r w:rsidRPr="00BB53A9">
          <w:rPr>
            <w:rStyle w:val="Hyperlink"/>
            <w:rFonts w:ascii="Arial" w:hAnsi="Arial" w:cs="Arial"/>
            <w:color w:val="auto"/>
            <w:sz w:val="20"/>
            <w:szCs w:val="20"/>
          </w:rPr>
          <w:t>https://doi.org/10.1515/opag-2022-0358</w:t>
        </w:r>
      </w:hyperlink>
    </w:p>
    <w:p w14:paraId="5CD611EB" w14:textId="77777777" w:rsidR="00741930" w:rsidRPr="00BB53A9" w:rsidRDefault="00741930"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Togola</w:t>
      </w:r>
      <w:proofErr w:type="spellEnd"/>
      <w:r w:rsidRPr="00BB53A9">
        <w:rPr>
          <w:rFonts w:ascii="Arial" w:hAnsi="Arial" w:cs="Arial"/>
          <w:sz w:val="20"/>
          <w:szCs w:val="20"/>
        </w:rPr>
        <w:t xml:space="preserve">, A., </w:t>
      </w:r>
      <w:proofErr w:type="spellStart"/>
      <w:r w:rsidRPr="00BB53A9">
        <w:rPr>
          <w:rFonts w:ascii="Arial" w:hAnsi="Arial" w:cs="Arial"/>
          <w:sz w:val="20"/>
          <w:szCs w:val="20"/>
        </w:rPr>
        <w:t>Beyene</w:t>
      </w:r>
      <w:proofErr w:type="spellEnd"/>
      <w:r w:rsidRPr="00BB53A9">
        <w:rPr>
          <w:rFonts w:ascii="Arial" w:hAnsi="Arial" w:cs="Arial"/>
          <w:sz w:val="20"/>
          <w:szCs w:val="20"/>
        </w:rPr>
        <w:t xml:space="preserve">, Y., </w:t>
      </w:r>
      <w:proofErr w:type="spellStart"/>
      <w:r w:rsidRPr="00BB53A9">
        <w:rPr>
          <w:rFonts w:ascii="Arial" w:hAnsi="Arial" w:cs="Arial"/>
          <w:sz w:val="20"/>
          <w:szCs w:val="20"/>
        </w:rPr>
        <w:t>Bocco</w:t>
      </w:r>
      <w:proofErr w:type="spellEnd"/>
      <w:r w:rsidRPr="00BB53A9">
        <w:rPr>
          <w:rFonts w:ascii="Arial" w:hAnsi="Arial" w:cs="Arial"/>
          <w:sz w:val="20"/>
          <w:szCs w:val="20"/>
        </w:rPr>
        <w:t>, R., Tepa-</w:t>
      </w:r>
      <w:proofErr w:type="spellStart"/>
      <w:r w:rsidRPr="00BB53A9">
        <w:rPr>
          <w:rFonts w:ascii="Arial" w:hAnsi="Arial" w:cs="Arial"/>
          <w:sz w:val="20"/>
          <w:szCs w:val="20"/>
        </w:rPr>
        <w:t>Yotto</w:t>
      </w:r>
      <w:proofErr w:type="spellEnd"/>
      <w:r w:rsidRPr="00BB53A9">
        <w:rPr>
          <w:rFonts w:ascii="Arial" w:hAnsi="Arial" w:cs="Arial"/>
          <w:sz w:val="20"/>
          <w:szCs w:val="20"/>
        </w:rPr>
        <w:t xml:space="preserve">, G., Gowda, M., Too, A., &amp; </w:t>
      </w:r>
      <w:proofErr w:type="spellStart"/>
      <w:r w:rsidRPr="00BB53A9">
        <w:rPr>
          <w:rFonts w:ascii="Arial" w:hAnsi="Arial" w:cs="Arial"/>
          <w:sz w:val="20"/>
          <w:szCs w:val="20"/>
        </w:rPr>
        <w:t>Boddupalli</w:t>
      </w:r>
      <w:proofErr w:type="spellEnd"/>
      <w:r w:rsidRPr="00BB53A9">
        <w:rPr>
          <w:rFonts w:ascii="Arial" w:hAnsi="Arial" w:cs="Arial"/>
          <w:sz w:val="20"/>
          <w:szCs w:val="20"/>
        </w:rPr>
        <w:t>, P. (2025). Fall armyworm (</w:t>
      </w:r>
      <w:proofErr w:type="spellStart"/>
      <w:r w:rsidRPr="00BB53A9">
        <w:rPr>
          <w:rFonts w:ascii="Arial" w:hAnsi="Arial" w:cs="Arial"/>
          <w:i/>
          <w:iCs/>
          <w:sz w:val="20"/>
          <w:szCs w:val="20"/>
        </w:rPr>
        <w:t>Spodoptera</w:t>
      </w:r>
      <w:proofErr w:type="spellEnd"/>
      <w:r w:rsidRPr="00BB53A9">
        <w:rPr>
          <w:rFonts w:ascii="Arial" w:hAnsi="Arial" w:cs="Arial"/>
          <w:i/>
          <w:iCs/>
          <w:sz w:val="20"/>
          <w:szCs w:val="20"/>
        </w:rPr>
        <w:t xml:space="preserve"> </w:t>
      </w:r>
      <w:proofErr w:type="spellStart"/>
      <w:r w:rsidRPr="00BB53A9">
        <w:rPr>
          <w:rFonts w:ascii="Arial" w:hAnsi="Arial" w:cs="Arial"/>
          <w:i/>
          <w:iCs/>
          <w:sz w:val="20"/>
          <w:szCs w:val="20"/>
        </w:rPr>
        <w:t>frugiperda</w:t>
      </w:r>
      <w:proofErr w:type="spellEnd"/>
      <w:r w:rsidRPr="00BB53A9">
        <w:rPr>
          <w:rFonts w:ascii="Arial" w:hAnsi="Arial" w:cs="Arial"/>
          <w:sz w:val="20"/>
          <w:szCs w:val="20"/>
        </w:rPr>
        <w:t>) in Africa: insights into biology, ecology and impact on staple crops, food systems and management approaches. Frontiers in Agronomy, 7, 1538198. https://doi.org/10.3389/fagro.2025.1538198</w:t>
      </w:r>
    </w:p>
    <w:p w14:paraId="1B7A464E" w14:textId="77777777" w:rsidR="00741930" w:rsidRPr="00BB53A9" w:rsidRDefault="00741930" w:rsidP="00871095">
      <w:pPr>
        <w:spacing w:before="100" w:beforeAutospacing="1" w:after="240" w:line="240" w:lineRule="auto"/>
        <w:jc w:val="both"/>
        <w:rPr>
          <w:rFonts w:ascii="Arial" w:eastAsia="Times New Roman" w:hAnsi="Arial" w:cs="Arial"/>
          <w:sz w:val="20"/>
          <w:lang w:eastAsia="en-IN"/>
        </w:rPr>
      </w:pPr>
      <w:r w:rsidRPr="00BB53A9">
        <w:rPr>
          <w:rFonts w:ascii="Arial" w:eastAsia="Times New Roman" w:hAnsi="Arial" w:cs="Arial"/>
          <w:sz w:val="20"/>
          <w:lang w:eastAsia="en-IN"/>
        </w:rPr>
        <w:t xml:space="preserve">Vega, F. E., Posada, F., </w:t>
      </w:r>
      <w:proofErr w:type="spellStart"/>
      <w:r w:rsidRPr="00BB53A9">
        <w:rPr>
          <w:rFonts w:ascii="Arial" w:eastAsia="Times New Roman" w:hAnsi="Arial" w:cs="Arial"/>
          <w:sz w:val="20"/>
          <w:lang w:eastAsia="en-IN"/>
        </w:rPr>
        <w:t>Aime</w:t>
      </w:r>
      <w:proofErr w:type="spellEnd"/>
      <w:r w:rsidRPr="00BB53A9">
        <w:rPr>
          <w:rFonts w:ascii="Arial" w:eastAsia="Times New Roman" w:hAnsi="Arial" w:cs="Arial"/>
          <w:sz w:val="20"/>
          <w:lang w:eastAsia="en-IN"/>
        </w:rPr>
        <w:t xml:space="preserve">, M. C., </w:t>
      </w:r>
      <w:proofErr w:type="spellStart"/>
      <w:r w:rsidRPr="00BB53A9">
        <w:rPr>
          <w:rFonts w:ascii="Arial" w:eastAsia="Times New Roman" w:hAnsi="Arial" w:cs="Arial"/>
          <w:sz w:val="20"/>
          <w:lang w:eastAsia="en-IN"/>
        </w:rPr>
        <w:t>Pava</w:t>
      </w:r>
      <w:proofErr w:type="spellEnd"/>
      <w:r w:rsidRPr="00BB53A9">
        <w:rPr>
          <w:rFonts w:ascii="Arial" w:eastAsia="Times New Roman" w:hAnsi="Arial" w:cs="Arial"/>
          <w:sz w:val="20"/>
          <w:lang w:eastAsia="en-IN"/>
        </w:rPr>
        <w:t xml:space="preserve">-Ripoll, M., </w:t>
      </w:r>
      <w:proofErr w:type="spellStart"/>
      <w:r w:rsidRPr="00BB53A9">
        <w:rPr>
          <w:rFonts w:ascii="Arial" w:eastAsia="Times New Roman" w:hAnsi="Arial" w:cs="Arial"/>
          <w:sz w:val="20"/>
          <w:lang w:eastAsia="en-IN"/>
        </w:rPr>
        <w:t>Infante</w:t>
      </w:r>
      <w:proofErr w:type="spellEnd"/>
      <w:r w:rsidRPr="00BB53A9">
        <w:rPr>
          <w:rFonts w:ascii="Arial" w:eastAsia="Times New Roman" w:hAnsi="Arial" w:cs="Arial"/>
          <w:sz w:val="20"/>
          <w:lang w:eastAsia="en-IN"/>
        </w:rPr>
        <w:t xml:space="preserve">, F., &amp; </w:t>
      </w:r>
      <w:proofErr w:type="spellStart"/>
      <w:r w:rsidRPr="00BB53A9">
        <w:rPr>
          <w:rFonts w:ascii="Arial" w:eastAsia="Times New Roman" w:hAnsi="Arial" w:cs="Arial"/>
          <w:sz w:val="20"/>
          <w:lang w:eastAsia="en-IN"/>
        </w:rPr>
        <w:t>Rehner</w:t>
      </w:r>
      <w:proofErr w:type="spellEnd"/>
      <w:r w:rsidRPr="00BB53A9">
        <w:rPr>
          <w:rFonts w:ascii="Arial" w:eastAsia="Times New Roman" w:hAnsi="Arial" w:cs="Arial"/>
          <w:sz w:val="20"/>
          <w:lang w:eastAsia="en-IN"/>
        </w:rPr>
        <w:t xml:space="preserve">, S. A. (2008). Entomopathogenic fungal endophytes. </w:t>
      </w:r>
      <w:r w:rsidRPr="00BB53A9">
        <w:rPr>
          <w:rFonts w:ascii="Arial" w:eastAsia="Times New Roman" w:hAnsi="Arial" w:cs="Arial"/>
          <w:i/>
          <w:iCs/>
          <w:sz w:val="20"/>
          <w:lang w:eastAsia="en-IN"/>
        </w:rPr>
        <w:t>Biological Control, 46</w:t>
      </w:r>
      <w:r w:rsidRPr="00BB53A9">
        <w:rPr>
          <w:rFonts w:ascii="Arial" w:eastAsia="Times New Roman" w:hAnsi="Arial" w:cs="Arial"/>
          <w:sz w:val="20"/>
          <w:lang w:eastAsia="en-IN"/>
        </w:rPr>
        <w:t>(1), 72</w:t>
      </w:r>
      <w:r>
        <w:rPr>
          <w:rFonts w:ascii="Arial" w:eastAsia="Times New Roman" w:hAnsi="Arial" w:cs="Arial"/>
          <w:sz w:val="20"/>
          <w:lang w:eastAsia="en-IN"/>
        </w:rPr>
        <w:t>-</w:t>
      </w:r>
      <w:r w:rsidRPr="00BB53A9">
        <w:rPr>
          <w:rFonts w:ascii="Arial" w:eastAsia="Times New Roman" w:hAnsi="Arial" w:cs="Arial"/>
          <w:sz w:val="20"/>
          <w:lang w:eastAsia="en-IN"/>
        </w:rPr>
        <w:t>82.</w:t>
      </w:r>
      <w:r w:rsidRPr="00BB53A9">
        <w:rPr>
          <w:rFonts w:ascii="Arial" w:eastAsia="Times New Roman" w:hAnsi="Arial" w:cs="Arial"/>
          <w:sz w:val="20"/>
          <w:lang w:eastAsia="en-IN"/>
        </w:rPr>
        <w:br/>
        <w:t>https://doi.org/10.1016/j.biocontrol.2008.01.008</w:t>
      </w:r>
    </w:p>
    <w:p w14:paraId="3CE7E153"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Yan, X. R., Wang, Z. Y., Feng, S. Q., Zhao, Z. H., &amp; Li, Z. H. (2022). Impact of temperature change on fall armyworm. Insects, 13(11), 981. </w:t>
      </w:r>
      <w:hyperlink r:id="rId29" w:tgtFrame="_new" w:history="1">
        <w:r w:rsidRPr="00BB53A9">
          <w:rPr>
            <w:rStyle w:val="Hyperlink"/>
            <w:rFonts w:ascii="Arial" w:hAnsi="Arial" w:cs="Arial"/>
            <w:color w:val="auto"/>
            <w:sz w:val="20"/>
            <w:szCs w:val="20"/>
          </w:rPr>
          <w:t>https://doi.org/10.3390/insects13110981</w:t>
        </w:r>
      </w:hyperlink>
    </w:p>
    <w:p w14:paraId="26BBEF77" w14:textId="77777777" w:rsidR="00741930" w:rsidRPr="00BB53A9" w:rsidRDefault="00741930"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Yao, X., </w:t>
      </w:r>
      <w:proofErr w:type="spellStart"/>
      <w:r w:rsidRPr="00BB53A9">
        <w:rPr>
          <w:rFonts w:ascii="Arial" w:hAnsi="Arial" w:cs="Arial"/>
          <w:sz w:val="20"/>
          <w:szCs w:val="20"/>
        </w:rPr>
        <w:t>Kaixuan</w:t>
      </w:r>
      <w:proofErr w:type="spellEnd"/>
      <w:r w:rsidRPr="00BB53A9">
        <w:rPr>
          <w:rFonts w:ascii="Arial" w:hAnsi="Arial" w:cs="Arial"/>
          <w:sz w:val="20"/>
          <w:szCs w:val="20"/>
        </w:rPr>
        <w:t xml:space="preserve">, Z., </w:t>
      </w:r>
      <w:proofErr w:type="spellStart"/>
      <w:r w:rsidRPr="00BB53A9">
        <w:rPr>
          <w:rFonts w:ascii="Arial" w:hAnsi="Arial" w:cs="Arial"/>
          <w:sz w:val="20"/>
          <w:szCs w:val="20"/>
        </w:rPr>
        <w:t>Mengyu</w:t>
      </w:r>
      <w:proofErr w:type="spellEnd"/>
      <w:r w:rsidRPr="00BB53A9">
        <w:rPr>
          <w:rFonts w:ascii="Arial" w:hAnsi="Arial" w:cs="Arial"/>
          <w:sz w:val="20"/>
          <w:szCs w:val="20"/>
        </w:rPr>
        <w:t xml:space="preserve">, Z., &amp; </w:t>
      </w:r>
      <w:proofErr w:type="spellStart"/>
      <w:r w:rsidRPr="00BB53A9">
        <w:rPr>
          <w:rFonts w:ascii="Arial" w:hAnsi="Arial" w:cs="Arial"/>
          <w:sz w:val="20"/>
          <w:szCs w:val="20"/>
        </w:rPr>
        <w:t>Jie</w:t>
      </w:r>
      <w:proofErr w:type="spellEnd"/>
      <w:r w:rsidRPr="00BB53A9">
        <w:rPr>
          <w:rFonts w:ascii="Arial" w:hAnsi="Arial" w:cs="Arial"/>
          <w:sz w:val="20"/>
          <w:szCs w:val="20"/>
        </w:rPr>
        <w:t xml:space="preserve">, C. (2023). </w:t>
      </w:r>
      <w:r w:rsidRPr="00BB53A9">
        <w:rPr>
          <w:rFonts w:ascii="Arial" w:hAnsi="Arial" w:cs="Arial"/>
          <w:i/>
          <w:iCs/>
          <w:sz w:val="20"/>
          <w:szCs w:val="20"/>
        </w:rPr>
        <w:t>Trichoderma</w:t>
      </w:r>
      <w:r w:rsidRPr="00BB53A9">
        <w:rPr>
          <w:rFonts w:ascii="Arial" w:hAnsi="Arial" w:cs="Arial"/>
          <w:sz w:val="20"/>
          <w:szCs w:val="20"/>
        </w:rPr>
        <w:t xml:space="preserve"> and its role in biological control. Frontiers in Microbiology, 14, 1160551. https://doi.org/10.3389/fmicb.2023.1160551</w:t>
      </w:r>
    </w:p>
    <w:p w14:paraId="12DE788F" w14:textId="77777777" w:rsidR="00741930" w:rsidRDefault="00741930" w:rsidP="00871095">
      <w:pPr>
        <w:pStyle w:val="NormalWeb"/>
        <w:spacing w:after="240" w:afterAutospacing="0"/>
        <w:jc w:val="both"/>
        <w:rPr>
          <w:rStyle w:val="Hyperlink"/>
          <w:rFonts w:ascii="Arial" w:hAnsi="Arial" w:cs="Arial"/>
          <w:color w:val="auto"/>
          <w:sz w:val="20"/>
          <w:szCs w:val="20"/>
        </w:rPr>
      </w:pPr>
      <w:proofErr w:type="spellStart"/>
      <w:r w:rsidRPr="00BB53A9">
        <w:rPr>
          <w:rFonts w:ascii="Arial" w:hAnsi="Arial" w:cs="Arial"/>
          <w:sz w:val="20"/>
          <w:szCs w:val="20"/>
        </w:rPr>
        <w:t>Zanzana</w:t>
      </w:r>
      <w:proofErr w:type="spellEnd"/>
      <w:r w:rsidRPr="00BB53A9">
        <w:rPr>
          <w:rFonts w:ascii="Arial" w:hAnsi="Arial" w:cs="Arial"/>
          <w:sz w:val="20"/>
          <w:szCs w:val="20"/>
        </w:rPr>
        <w:t xml:space="preserve">, K., Dannon, E. A., &amp; </w:t>
      </w:r>
      <w:proofErr w:type="spellStart"/>
      <w:r w:rsidRPr="00BB53A9">
        <w:rPr>
          <w:rFonts w:ascii="Arial" w:hAnsi="Arial" w:cs="Arial"/>
          <w:sz w:val="20"/>
          <w:szCs w:val="20"/>
        </w:rPr>
        <w:t>Sinzogan</w:t>
      </w:r>
      <w:proofErr w:type="spellEnd"/>
      <w:r w:rsidRPr="00BB53A9">
        <w:rPr>
          <w:rFonts w:ascii="Arial" w:hAnsi="Arial" w:cs="Arial"/>
          <w:sz w:val="20"/>
          <w:szCs w:val="20"/>
        </w:rPr>
        <w:t xml:space="preserve">, A. A. (2024). Fall armyworm management in a changing climate. Egyptian Journal of Biological Pest Control, 34, 54. </w:t>
      </w:r>
      <w:hyperlink r:id="rId30" w:tgtFrame="_new" w:history="1">
        <w:r w:rsidRPr="00BB53A9">
          <w:rPr>
            <w:rStyle w:val="Hyperlink"/>
            <w:rFonts w:ascii="Arial" w:hAnsi="Arial" w:cs="Arial"/>
            <w:color w:val="auto"/>
            <w:sz w:val="20"/>
            <w:szCs w:val="20"/>
          </w:rPr>
          <w:t>https://doi.org/10.1186/s41938-024-00814-3</w:t>
        </w:r>
      </w:hyperlink>
    </w:p>
    <w:sectPr w:rsidR="007419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A00D4" w14:textId="77777777" w:rsidR="00221101" w:rsidRDefault="00221101" w:rsidP="00127E41">
      <w:pPr>
        <w:spacing w:after="0" w:line="240" w:lineRule="auto"/>
      </w:pPr>
      <w:r>
        <w:separator/>
      </w:r>
    </w:p>
  </w:endnote>
  <w:endnote w:type="continuationSeparator" w:id="0">
    <w:p w14:paraId="452F7923" w14:textId="77777777" w:rsidR="00221101" w:rsidRDefault="00221101" w:rsidP="0012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9DD2" w14:textId="77777777" w:rsidR="00127E41" w:rsidRDefault="00127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E04B" w14:textId="77777777" w:rsidR="00127E41" w:rsidRDefault="00127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536F" w14:textId="77777777" w:rsidR="00127E41" w:rsidRDefault="00127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5F027" w14:textId="77777777" w:rsidR="00221101" w:rsidRDefault="00221101" w:rsidP="00127E41">
      <w:pPr>
        <w:spacing w:after="0" w:line="240" w:lineRule="auto"/>
      </w:pPr>
      <w:r>
        <w:separator/>
      </w:r>
    </w:p>
  </w:footnote>
  <w:footnote w:type="continuationSeparator" w:id="0">
    <w:p w14:paraId="66426D1B" w14:textId="77777777" w:rsidR="00221101" w:rsidRDefault="00221101" w:rsidP="00127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2D9E" w14:textId="5D7DD7E4" w:rsidR="00127E41" w:rsidRDefault="00221101">
    <w:pPr>
      <w:pStyle w:val="Header"/>
    </w:pPr>
    <w:r>
      <w:rPr>
        <w:noProof/>
      </w:rPr>
      <w:pict w14:anchorId="4E70E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90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D4318" w14:textId="391A354A" w:rsidR="00127E41" w:rsidRDefault="00221101">
    <w:pPr>
      <w:pStyle w:val="Header"/>
    </w:pPr>
    <w:r>
      <w:rPr>
        <w:noProof/>
      </w:rPr>
      <w:pict w14:anchorId="30474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90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6438" w14:textId="07D793FE" w:rsidR="00127E41" w:rsidRDefault="00221101">
    <w:pPr>
      <w:pStyle w:val="Header"/>
    </w:pPr>
    <w:r>
      <w:rPr>
        <w:noProof/>
      </w:rPr>
      <w:pict w14:anchorId="04428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90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06418"/>
    <w:multiLevelType w:val="hybridMultilevel"/>
    <w:tmpl w:val="77E2AAA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9E"/>
    <w:rsid w:val="00021030"/>
    <w:rsid w:val="00046F7B"/>
    <w:rsid w:val="00052B6D"/>
    <w:rsid w:val="00054DEA"/>
    <w:rsid w:val="000615F0"/>
    <w:rsid w:val="00074489"/>
    <w:rsid w:val="000C31CA"/>
    <w:rsid w:val="000D2ACC"/>
    <w:rsid w:val="000D4E80"/>
    <w:rsid w:val="000D6689"/>
    <w:rsid w:val="000E07C4"/>
    <w:rsid w:val="000E7404"/>
    <w:rsid w:val="00127E41"/>
    <w:rsid w:val="001678D8"/>
    <w:rsid w:val="00170DCA"/>
    <w:rsid w:val="00173799"/>
    <w:rsid w:val="00187480"/>
    <w:rsid w:val="0019286B"/>
    <w:rsid w:val="001F202A"/>
    <w:rsid w:val="00221101"/>
    <w:rsid w:val="0022114A"/>
    <w:rsid w:val="00247C48"/>
    <w:rsid w:val="00262C6F"/>
    <w:rsid w:val="00272976"/>
    <w:rsid w:val="00287103"/>
    <w:rsid w:val="00293C11"/>
    <w:rsid w:val="002945D6"/>
    <w:rsid w:val="002C63D3"/>
    <w:rsid w:val="002D1169"/>
    <w:rsid w:val="002D1184"/>
    <w:rsid w:val="002F45A7"/>
    <w:rsid w:val="002F5F0C"/>
    <w:rsid w:val="002F68F2"/>
    <w:rsid w:val="00303609"/>
    <w:rsid w:val="00305879"/>
    <w:rsid w:val="00335FC5"/>
    <w:rsid w:val="00351D3B"/>
    <w:rsid w:val="00360617"/>
    <w:rsid w:val="003615FC"/>
    <w:rsid w:val="003650E1"/>
    <w:rsid w:val="00370242"/>
    <w:rsid w:val="0037587D"/>
    <w:rsid w:val="00377BF9"/>
    <w:rsid w:val="003936D6"/>
    <w:rsid w:val="003A28DA"/>
    <w:rsid w:val="003A5C0B"/>
    <w:rsid w:val="003D7FAE"/>
    <w:rsid w:val="003E0613"/>
    <w:rsid w:val="003E3034"/>
    <w:rsid w:val="00430E94"/>
    <w:rsid w:val="004675B8"/>
    <w:rsid w:val="004946AB"/>
    <w:rsid w:val="00494F56"/>
    <w:rsid w:val="004A789C"/>
    <w:rsid w:val="004A79F4"/>
    <w:rsid w:val="0050332F"/>
    <w:rsid w:val="00521633"/>
    <w:rsid w:val="00563E49"/>
    <w:rsid w:val="00567FF3"/>
    <w:rsid w:val="00574176"/>
    <w:rsid w:val="00585358"/>
    <w:rsid w:val="00587531"/>
    <w:rsid w:val="005A1015"/>
    <w:rsid w:val="005B580B"/>
    <w:rsid w:val="005D464F"/>
    <w:rsid w:val="005E5F58"/>
    <w:rsid w:val="005F30F8"/>
    <w:rsid w:val="00603C4F"/>
    <w:rsid w:val="00626A4B"/>
    <w:rsid w:val="00635A02"/>
    <w:rsid w:val="00643CE3"/>
    <w:rsid w:val="006534D2"/>
    <w:rsid w:val="0065687A"/>
    <w:rsid w:val="00656A99"/>
    <w:rsid w:val="006627E1"/>
    <w:rsid w:val="0066695A"/>
    <w:rsid w:val="006711EA"/>
    <w:rsid w:val="00675911"/>
    <w:rsid w:val="00686623"/>
    <w:rsid w:val="006E25D9"/>
    <w:rsid w:val="006E499E"/>
    <w:rsid w:val="006F4B60"/>
    <w:rsid w:val="007018BD"/>
    <w:rsid w:val="00712A9E"/>
    <w:rsid w:val="00712B58"/>
    <w:rsid w:val="0071540F"/>
    <w:rsid w:val="00732AC0"/>
    <w:rsid w:val="00741930"/>
    <w:rsid w:val="007675FA"/>
    <w:rsid w:val="00793026"/>
    <w:rsid w:val="007A150F"/>
    <w:rsid w:val="007B7D4E"/>
    <w:rsid w:val="007F0F17"/>
    <w:rsid w:val="008114C3"/>
    <w:rsid w:val="00861FEF"/>
    <w:rsid w:val="0086724E"/>
    <w:rsid w:val="00871095"/>
    <w:rsid w:val="008874EE"/>
    <w:rsid w:val="0089770B"/>
    <w:rsid w:val="008B133E"/>
    <w:rsid w:val="008C3D14"/>
    <w:rsid w:val="008D5122"/>
    <w:rsid w:val="00905933"/>
    <w:rsid w:val="00914555"/>
    <w:rsid w:val="00950904"/>
    <w:rsid w:val="00952B14"/>
    <w:rsid w:val="009573A0"/>
    <w:rsid w:val="009B2970"/>
    <w:rsid w:val="009D6D41"/>
    <w:rsid w:val="009E1474"/>
    <w:rsid w:val="009E7D86"/>
    <w:rsid w:val="00A0331F"/>
    <w:rsid w:val="00A11854"/>
    <w:rsid w:val="00A40FEB"/>
    <w:rsid w:val="00A45F41"/>
    <w:rsid w:val="00A82097"/>
    <w:rsid w:val="00AA216C"/>
    <w:rsid w:val="00AB296C"/>
    <w:rsid w:val="00AB6BF1"/>
    <w:rsid w:val="00AC1FB8"/>
    <w:rsid w:val="00AF2F8D"/>
    <w:rsid w:val="00AF5D3D"/>
    <w:rsid w:val="00AF7EA1"/>
    <w:rsid w:val="00B129B5"/>
    <w:rsid w:val="00B267D8"/>
    <w:rsid w:val="00B31483"/>
    <w:rsid w:val="00B41C07"/>
    <w:rsid w:val="00B46854"/>
    <w:rsid w:val="00B50681"/>
    <w:rsid w:val="00B800A3"/>
    <w:rsid w:val="00BB1D77"/>
    <w:rsid w:val="00BB50D4"/>
    <w:rsid w:val="00BB53A9"/>
    <w:rsid w:val="00BC0FE9"/>
    <w:rsid w:val="00BD5314"/>
    <w:rsid w:val="00C13159"/>
    <w:rsid w:val="00C131C6"/>
    <w:rsid w:val="00C37012"/>
    <w:rsid w:val="00C70AA8"/>
    <w:rsid w:val="00C77892"/>
    <w:rsid w:val="00C95A16"/>
    <w:rsid w:val="00C96219"/>
    <w:rsid w:val="00CA7224"/>
    <w:rsid w:val="00CC1F4C"/>
    <w:rsid w:val="00CC5B19"/>
    <w:rsid w:val="00CD14AB"/>
    <w:rsid w:val="00CE6F3D"/>
    <w:rsid w:val="00CF6935"/>
    <w:rsid w:val="00D26273"/>
    <w:rsid w:val="00D42204"/>
    <w:rsid w:val="00D73092"/>
    <w:rsid w:val="00DD0AD0"/>
    <w:rsid w:val="00DF6E73"/>
    <w:rsid w:val="00E06716"/>
    <w:rsid w:val="00E16545"/>
    <w:rsid w:val="00E30E99"/>
    <w:rsid w:val="00E7569E"/>
    <w:rsid w:val="00E80CB9"/>
    <w:rsid w:val="00E86870"/>
    <w:rsid w:val="00EA1194"/>
    <w:rsid w:val="00EA79B7"/>
    <w:rsid w:val="00EC52C9"/>
    <w:rsid w:val="00ED5F87"/>
    <w:rsid w:val="00EE2AF1"/>
    <w:rsid w:val="00FA491E"/>
    <w:rsid w:val="00FF79C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05DB10"/>
  <w15:chartTrackingRefBased/>
  <w15:docId w15:val="{9F743C80-3BC2-4A11-9603-EE634FA0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3D3"/>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link w:val="Heading2Char"/>
    <w:uiPriority w:val="9"/>
    <w:qFormat/>
    <w:rsid w:val="0019286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42204"/>
    <w:rPr>
      <w:i/>
      <w:iCs/>
    </w:rPr>
  </w:style>
  <w:style w:type="character" w:styleId="Strong">
    <w:name w:val="Strong"/>
    <w:basedOn w:val="DefaultParagraphFont"/>
    <w:uiPriority w:val="22"/>
    <w:qFormat/>
    <w:rsid w:val="00D42204"/>
    <w:rPr>
      <w:b/>
      <w:bCs/>
    </w:rPr>
  </w:style>
  <w:style w:type="character" w:styleId="PlaceholderText">
    <w:name w:val="Placeholder Text"/>
    <w:basedOn w:val="DefaultParagraphFont"/>
    <w:uiPriority w:val="99"/>
    <w:semiHidden/>
    <w:rsid w:val="00793026"/>
    <w:rPr>
      <w:color w:val="808080"/>
    </w:rPr>
  </w:style>
  <w:style w:type="paragraph" w:styleId="NormalWeb">
    <w:name w:val="Normal (Web)"/>
    <w:basedOn w:val="Normal"/>
    <w:uiPriority w:val="99"/>
    <w:unhideWhenUsed/>
    <w:rsid w:val="00247C4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247C48"/>
    <w:pPr>
      <w:ind w:left="720"/>
      <w:contextualSpacing/>
    </w:pPr>
    <w:rPr>
      <w:szCs w:val="22"/>
      <w:lang w:val="en-US" w:bidi="ar-SA"/>
    </w:rPr>
  </w:style>
  <w:style w:type="character" w:styleId="Hyperlink">
    <w:name w:val="Hyperlink"/>
    <w:basedOn w:val="DefaultParagraphFont"/>
    <w:uiPriority w:val="99"/>
    <w:unhideWhenUsed/>
    <w:rsid w:val="005A1015"/>
    <w:rPr>
      <w:color w:val="0563C1" w:themeColor="hyperlink"/>
      <w:u w:val="single"/>
    </w:rPr>
  </w:style>
  <w:style w:type="paragraph" w:styleId="BodyText">
    <w:name w:val="Body Text"/>
    <w:basedOn w:val="Normal"/>
    <w:link w:val="BodyTextChar"/>
    <w:uiPriority w:val="1"/>
    <w:qFormat/>
    <w:rsid w:val="00C96219"/>
    <w:pPr>
      <w:widowControl w:val="0"/>
      <w:autoSpaceDE w:val="0"/>
      <w:autoSpaceDN w:val="0"/>
      <w:spacing w:after="0" w:line="240" w:lineRule="auto"/>
    </w:pPr>
    <w:rPr>
      <w:rFonts w:ascii="Times New Roman" w:eastAsia="Times New Roman" w:hAnsi="Times New Roman" w:cs="Times New Roman"/>
      <w:b/>
      <w:bCs/>
      <w:sz w:val="24"/>
      <w:szCs w:val="24"/>
      <w:lang w:val="en-US" w:bidi="ar-SA"/>
    </w:rPr>
  </w:style>
  <w:style w:type="character" w:customStyle="1" w:styleId="BodyTextChar">
    <w:name w:val="Body Text Char"/>
    <w:basedOn w:val="DefaultParagraphFont"/>
    <w:link w:val="BodyText"/>
    <w:uiPriority w:val="1"/>
    <w:rsid w:val="00C96219"/>
    <w:rPr>
      <w:rFonts w:ascii="Times New Roman" w:eastAsia="Times New Roman" w:hAnsi="Times New Roman" w:cs="Times New Roman"/>
      <w:b/>
      <w:bCs/>
      <w:sz w:val="24"/>
      <w:szCs w:val="24"/>
      <w:lang w:val="en-US" w:bidi="ar-SA"/>
    </w:rPr>
  </w:style>
  <w:style w:type="paragraph" w:customStyle="1" w:styleId="TableParagraph">
    <w:name w:val="Table Paragraph"/>
    <w:basedOn w:val="Normal"/>
    <w:uiPriority w:val="1"/>
    <w:qFormat/>
    <w:rsid w:val="00C96219"/>
    <w:pPr>
      <w:widowControl w:val="0"/>
      <w:autoSpaceDE w:val="0"/>
      <w:autoSpaceDN w:val="0"/>
      <w:spacing w:after="0" w:line="240" w:lineRule="auto"/>
      <w:ind w:left="9"/>
      <w:jc w:val="center"/>
    </w:pPr>
    <w:rPr>
      <w:rFonts w:ascii="Times New Roman" w:eastAsia="Times New Roman" w:hAnsi="Times New Roman" w:cs="Times New Roman"/>
      <w:szCs w:val="22"/>
      <w:lang w:val="en-US" w:bidi="ar-SA"/>
    </w:rPr>
  </w:style>
  <w:style w:type="character" w:customStyle="1" w:styleId="Heading2Char">
    <w:name w:val="Heading 2 Char"/>
    <w:basedOn w:val="DefaultParagraphFont"/>
    <w:link w:val="Heading2"/>
    <w:uiPriority w:val="9"/>
    <w:rsid w:val="0019286B"/>
    <w:rPr>
      <w:rFonts w:ascii="Times New Roman" w:eastAsia="Times New Roman" w:hAnsi="Times New Roman" w:cs="Times New Roman"/>
      <w:b/>
      <w:bCs/>
      <w:sz w:val="36"/>
      <w:szCs w:val="36"/>
      <w:lang w:eastAsia="en-IN"/>
    </w:rPr>
  </w:style>
  <w:style w:type="paragraph" w:customStyle="1" w:styleId="ReferHead">
    <w:name w:val="Refer Head"/>
    <w:basedOn w:val="Normal"/>
    <w:rsid w:val="009D6D41"/>
    <w:pPr>
      <w:keepNext/>
      <w:spacing w:after="240" w:line="240" w:lineRule="auto"/>
    </w:pPr>
    <w:rPr>
      <w:rFonts w:ascii="Helvetica" w:eastAsia="Times New Roman" w:hAnsi="Helvetica" w:cs="Times New Roman"/>
      <w:b/>
      <w:caps/>
      <w:lang w:val="en-US" w:bidi="ar-SA"/>
    </w:rPr>
  </w:style>
  <w:style w:type="paragraph" w:customStyle="1" w:styleId="AcknHead">
    <w:name w:val="Ackn Head"/>
    <w:basedOn w:val="Normal"/>
    <w:rsid w:val="009D6D41"/>
    <w:pPr>
      <w:keepNext/>
      <w:spacing w:after="240" w:line="240" w:lineRule="auto"/>
    </w:pPr>
    <w:rPr>
      <w:rFonts w:ascii="Helvetica" w:eastAsia="Times New Roman" w:hAnsi="Helvetica" w:cs="Times New Roman"/>
      <w:b/>
      <w:caps/>
      <w:lang w:val="en-US" w:bidi="ar-SA"/>
    </w:rPr>
  </w:style>
  <w:style w:type="character" w:customStyle="1" w:styleId="Heading1Char">
    <w:name w:val="Heading 1 Char"/>
    <w:basedOn w:val="DefaultParagraphFont"/>
    <w:link w:val="Heading1"/>
    <w:uiPriority w:val="9"/>
    <w:rsid w:val="002C63D3"/>
    <w:rPr>
      <w:rFonts w:asciiTheme="majorHAnsi" w:eastAsiaTheme="majorEastAsia" w:hAnsiTheme="majorHAnsi" w:cstheme="majorBidi"/>
      <w:color w:val="2E74B5" w:themeColor="accent1" w:themeShade="BF"/>
      <w:sz w:val="32"/>
      <w:szCs w:val="29"/>
    </w:rPr>
  </w:style>
  <w:style w:type="table" w:styleId="TableGrid">
    <w:name w:val="Table Grid"/>
    <w:basedOn w:val="TableNormal"/>
    <w:uiPriority w:val="39"/>
    <w:rsid w:val="005E5F58"/>
    <w:pPr>
      <w:spacing w:after="0" w:line="240" w:lineRule="auto"/>
    </w:pPr>
    <w:rPr>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E41"/>
  </w:style>
  <w:style w:type="paragraph" w:styleId="Footer">
    <w:name w:val="footer"/>
    <w:basedOn w:val="Normal"/>
    <w:link w:val="FooterChar"/>
    <w:uiPriority w:val="99"/>
    <w:unhideWhenUsed/>
    <w:rsid w:val="00127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E41"/>
  </w:style>
  <w:style w:type="paragraph" w:styleId="NoSpacing">
    <w:name w:val="No Spacing"/>
    <w:uiPriority w:val="1"/>
    <w:qFormat/>
    <w:rsid w:val="004A79F4"/>
    <w:pPr>
      <w:spacing w:after="0" w:line="240" w:lineRule="auto"/>
    </w:pPr>
    <w:rPr>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45311">
      <w:bodyDiv w:val="1"/>
      <w:marLeft w:val="0"/>
      <w:marRight w:val="0"/>
      <w:marTop w:val="0"/>
      <w:marBottom w:val="0"/>
      <w:divBdr>
        <w:top w:val="none" w:sz="0" w:space="0" w:color="auto"/>
        <w:left w:val="none" w:sz="0" w:space="0" w:color="auto"/>
        <w:bottom w:val="none" w:sz="0" w:space="0" w:color="auto"/>
        <w:right w:val="none" w:sz="0" w:space="0" w:color="auto"/>
      </w:divBdr>
    </w:div>
    <w:div w:id="458718918">
      <w:bodyDiv w:val="1"/>
      <w:marLeft w:val="0"/>
      <w:marRight w:val="0"/>
      <w:marTop w:val="0"/>
      <w:marBottom w:val="0"/>
      <w:divBdr>
        <w:top w:val="none" w:sz="0" w:space="0" w:color="auto"/>
        <w:left w:val="none" w:sz="0" w:space="0" w:color="auto"/>
        <w:bottom w:val="none" w:sz="0" w:space="0" w:color="auto"/>
        <w:right w:val="none" w:sz="0" w:space="0" w:color="auto"/>
      </w:divBdr>
    </w:div>
    <w:div w:id="645745112">
      <w:bodyDiv w:val="1"/>
      <w:marLeft w:val="0"/>
      <w:marRight w:val="0"/>
      <w:marTop w:val="0"/>
      <w:marBottom w:val="0"/>
      <w:divBdr>
        <w:top w:val="none" w:sz="0" w:space="0" w:color="auto"/>
        <w:left w:val="none" w:sz="0" w:space="0" w:color="auto"/>
        <w:bottom w:val="none" w:sz="0" w:space="0" w:color="auto"/>
        <w:right w:val="none" w:sz="0" w:space="0" w:color="auto"/>
      </w:divBdr>
    </w:div>
    <w:div w:id="812986016">
      <w:bodyDiv w:val="1"/>
      <w:marLeft w:val="0"/>
      <w:marRight w:val="0"/>
      <w:marTop w:val="0"/>
      <w:marBottom w:val="0"/>
      <w:divBdr>
        <w:top w:val="none" w:sz="0" w:space="0" w:color="auto"/>
        <w:left w:val="none" w:sz="0" w:space="0" w:color="auto"/>
        <w:bottom w:val="none" w:sz="0" w:space="0" w:color="auto"/>
        <w:right w:val="none" w:sz="0" w:space="0" w:color="auto"/>
      </w:divBdr>
    </w:div>
    <w:div w:id="20088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apeda.gov.in" TargetMode="External"/><Relationship Id="rId26" Type="http://schemas.openxmlformats.org/officeDocument/2006/relationships/hyperlink" Target="https://doi.org/10.1007/s00122-022-04073-4" TargetMode="External"/><Relationship Id="rId3" Type="http://schemas.openxmlformats.org/officeDocument/2006/relationships/settings" Target="settings.xml"/><Relationship Id="rId21" Type="http://schemas.openxmlformats.org/officeDocument/2006/relationships/hyperlink" Target="https://doi.org/10.1139/m97-13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https://doi.org/10.33545/2664844X.2024.v6.i2b.215"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002/ps.6830" TargetMode="External"/><Relationship Id="rId29" Type="http://schemas.openxmlformats.org/officeDocument/2006/relationships/hyperlink" Target="https://doi.org/10.3390/insects131109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90/jof1012086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079/PAVSNNR201914043" TargetMode="External"/><Relationship Id="rId28" Type="http://schemas.openxmlformats.org/officeDocument/2006/relationships/hyperlink" Target="https://doi.org/10.1515/opag-2022-0358" TargetMode="External"/><Relationship Id="rId10" Type="http://schemas.openxmlformats.org/officeDocument/2006/relationships/footer" Target="footer2.xml"/><Relationship Id="rId19" Type="http://schemas.openxmlformats.org/officeDocument/2006/relationships/hyperlink" Target="https://doi.org/10.1564/v28_oct_0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4308/hjb.32.6.1564-1576" TargetMode="External"/><Relationship Id="rId27" Type="http://schemas.openxmlformats.org/officeDocument/2006/relationships/hyperlink" Target="https://doi.org/10.3390/insects10070195" TargetMode="External"/><Relationship Id="rId30" Type="http://schemas.openxmlformats.org/officeDocument/2006/relationships/hyperlink" Target="https://doi.org/10.1186/s41938-024-008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5344</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1022</cp:lastModifiedBy>
  <cp:revision>25</cp:revision>
  <dcterms:created xsi:type="dcterms:W3CDTF">2026-01-22T07:00:00Z</dcterms:created>
  <dcterms:modified xsi:type="dcterms:W3CDTF">2026-01-28T08:36:00Z</dcterms:modified>
</cp:coreProperties>
</file>