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32A13" w14:textId="6A155743" w:rsidR="001B1ABC" w:rsidRPr="003929E5" w:rsidRDefault="003929E5" w:rsidP="001B1ABC">
      <w:pPr>
        <w:spacing w:after="0"/>
        <w:jc w:val="both"/>
        <w:rPr>
          <w:sz w:val="32"/>
          <w:szCs w:val="24"/>
        </w:rPr>
      </w:pPr>
      <w:r w:rsidRPr="003929E5">
        <w:rPr>
          <w:b/>
          <w:bCs/>
          <w:sz w:val="24"/>
          <w:szCs w:val="20"/>
          <w:lang w:val="en-GB"/>
        </w:rPr>
        <w:t>Effects of Graded Levels of Dried Mango Pulp on Reproductive Traits of Japanese Quail (</w:t>
      </w:r>
      <w:r w:rsidRPr="003929E5">
        <w:rPr>
          <w:b/>
          <w:bCs/>
          <w:i/>
          <w:sz w:val="24"/>
          <w:szCs w:val="20"/>
          <w:lang w:val="en-GB"/>
        </w:rPr>
        <w:t>Coturnix japonica</w:t>
      </w:r>
      <w:r w:rsidRPr="003929E5">
        <w:rPr>
          <w:b/>
          <w:bCs/>
          <w:sz w:val="24"/>
          <w:szCs w:val="20"/>
          <w:lang w:val="en-GB"/>
        </w:rPr>
        <w:t>) reared in Côte d’Ivoire</w:t>
      </w:r>
    </w:p>
    <w:p w14:paraId="7E4AC398" w14:textId="77777777" w:rsidR="001B1ABC" w:rsidRPr="001B1ABC" w:rsidRDefault="001B1ABC" w:rsidP="001B1ABC">
      <w:pPr>
        <w:spacing w:after="0"/>
        <w:jc w:val="both"/>
        <w:rPr>
          <w:sz w:val="24"/>
          <w:szCs w:val="24"/>
        </w:rPr>
      </w:pPr>
    </w:p>
    <w:p w14:paraId="153E9189" w14:textId="77777777" w:rsidR="001B1ABC" w:rsidRPr="00BF46FD" w:rsidRDefault="001B1ABC" w:rsidP="001B1ABC">
      <w:pPr>
        <w:spacing w:after="0"/>
        <w:jc w:val="both"/>
        <w:rPr>
          <w:b/>
          <w:sz w:val="24"/>
          <w:szCs w:val="24"/>
        </w:rPr>
      </w:pPr>
      <w:r w:rsidRPr="00BF46FD">
        <w:rPr>
          <w:b/>
          <w:sz w:val="24"/>
          <w:szCs w:val="24"/>
        </w:rPr>
        <w:t>Abstract</w:t>
      </w:r>
    </w:p>
    <w:p w14:paraId="1C61FD3A" w14:textId="3EF203EF" w:rsidR="001B1ABC" w:rsidRPr="001B1ABC" w:rsidRDefault="001B1ABC" w:rsidP="001B1ABC">
      <w:pPr>
        <w:spacing w:after="0"/>
        <w:jc w:val="both"/>
        <w:rPr>
          <w:sz w:val="24"/>
          <w:szCs w:val="24"/>
        </w:rPr>
      </w:pPr>
      <w:r w:rsidRPr="00BF46FD">
        <w:rPr>
          <w:b/>
          <w:sz w:val="24"/>
          <w:szCs w:val="24"/>
        </w:rPr>
        <w:t>Aims:</w:t>
      </w:r>
      <w:r w:rsidRPr="001B1ABC">
        <w:rPr>
          <w:sz w:val="24"/>
          <w:szCs w:val="24"/>
        </w:rPr>
        <w:t xml:space="preserve"> </w:t>
      </w:r>
      <w:r w:rsidR="0086253C">
        <w:rPr>
          <w:sz w:val="24"/>
          <w:szCs w:val="24"/>
        </w:rPr>
        <w:t>This study aimed to evaluate</w:t>
      </w:r>
      <w:r w:rsidRPr="001B1ABC">
        <w:rPr>
          <w:sz w:val="24"/>
          <w:szCs w:val="24"/>
        </w:rPr>
        <w:t xml:space="preserve"> effect of incorporating dried mango p</w:t>
      </w:r>
      <w:r w:rsidR="0086253C">
        <w:rPr>
          <w:sz w:val="24"/>
          <w:szCs w:val="24"/>
        </w:rPr>
        <w:t>ulp at different levels into diet on</w:t>
      </w:r>
      <w:r w:rsidRPr="001B1ABC">
        <w:rPr>
          <w:sz w:val="24"/>
          <w:szCs w:val="24"/>
        </w:rPr>
        <w:t xml:space="preserve"> reproductive performance of Japanese quail (</w:t>
      </w:r>
      <w:r w:rsidRPr="00EF0886">
        <w:rPr>
          <w:i/>
          <w:sz w:val="24"/>
          <w:szCs w:val="24"/>
        </w:rPr>
        <w:t>Coturnix japonica</w:t>
      </w:r>
      <w:r w:rsidRPr="001B1ABC">
        <w:rPr>
          <w:sz w:val="24"/>
          <w:szCs w:val="24"/>
        </w:rPr>
        <w:t>) reared in Côte d'Ivoire, to identify an optimal inclusion rate for this local resource.</w:t>
      </w:r>
    </w:p>
    <w:p w14:paraId="763C6658" w14:textId="77777777" w:rsidR="001B1ABC" w:rsidRPr="001B1ABC" w:rsidRDefault="001B1ABC" w:rsidP="001B1ABC">
      <w:pPr>
        <w:spacing w:after="0"/>
        <w:jc w:val="both"/>
        <w:rPr>
          <w:sz w:val="24"/>
          <w:szCs w:val="24"/>
        </w:rPr>
      </w:pPr>
      <w:r w:rsidRPr="00BF46FD">
        <w:rPr>
          <w:b/>
          <w:sz w:val="24"/>
          <w:szCs w:val="24"/>
        </w:rPr>
        <w:t>Study Design:</w:t>
      </w:r>
      <w:r w:rsidRPr="001B1ABC">
        <w:rPr>
          <w:sz w:val="24"/>
          <w:szCs w:val="24"/>
        </w:rPr>
        <w:t xml:space="preserve"> A completely randomized experimental design was used.</w:t>
      </w:r>
    </w:p>
    <w:p w14:paraId="062F3ABA" w14:textId="0A0F0B26" w:rsidR="001B1ABC" w:rsidRPr="001B1ABC" w:rsidRDefault="001B1ABC" w:rsidP="001B1ABC">
      <w:pPr>
        <w:spacing w:after="0"/>
        <w:jc w:val="both"/>
        <w:rPr>
          <w:sz w:val="24"/>
          <w:szCs w:val="24"/>
        </w:rPr>
      </w:pPr>
      <w:r w:rsidRPr="00B31858">
        <w:rPr>
          <w:b/>
          <w:sz w:val="24"/>
          <w:szCs w:val="24"/>
        </w:rPr>
        <w:t>Place and Duration of Study:</w:t>
      </w:r>
      <w:r w:rsidRPr="001B1ABC">
        <w:rPr>
          <w:sz w:val="24"/>
          <w:szCs w:val="24"/>
        </w:rPr>
        <w:t xml:space="preserve"> The experiment </w:t>
      </w:r>
      <w:r w:rsidR="0086253C">
        <w:rPr>
          <w:sz w:val="24"/>
          <w:szCs w:val="24"/>
        </w:rPr>
        <w:t>was conducted at</w:t>
      </w:r>
      <w:r w:rsidRPr="001B1ABC">
        <w:rPr>
          <w:sz w:val="24"/>
          <w:szCs w:val="24"/>
        </w:rPr>
        <w:t xml:space="preserve"> experimental farm of Nangui </w:t>
      </w:r>
      <w:r w:rsidR="00B31858" w:rsidRPr="001B1ABC">
        <w:rPr>
          <w:sz w:val="24"/>
          <w:szCs w:val="24"/>
        </w:rPr>
        <w:t>ABROGOUA</w:t>
      </w:r>
      <w:r w:rsidRPr="001B1ABC">
        <w:rPr>
          <w:sz w:val="24"/>
          <w:szCs w:val="24"/>
        </w:rPr>
        <w:t xml:space="preserve"> University, Abi</w:t>
      </w:r>
      <w:r w:rsidR="00B31858">
        <w:rPr>
          <w:sz w:val="24"/>
          <w:szCs w:val="24"/>
        </w:rPr>
        <w:t>djan, Côte d'Ivoire, between March and September</w:t>
      </w:r>
      <w:r w:rsidRPr="001B1ABC">
        <w:rPr>
          <w:sz w:val="24"/>
          <w:szCs w:val="24"/>
        </w:rPr>
        <w:t xml:space="preserve"> 2025.</w:t>
      </w:r>
    </w:p>
    <w:p w14:paraId="5CECB5AE" w14:textId="3C96E502" w:rsidR="001B1ABC" w:rsidRPr="001B1ABC" w:rsidRDefault="001B1ABC" w:rsidP="001B1ABC">
      <w:pPr>
        <w:spacing w:after="0"/>
        <w:jc w:val="both"/>
        <w:rPr>
          <w:sz w:val="24"/>
          <w:szCs w:val="24"/>
        </w:rPr>
      </w:pPr>
      <w:r w:rsidRPr="003750D9">
        <w:rPr>
          <w:b/>
          <w:sz w:val="24"/>
          <w:szCs w:val="24"/>
        </w:rPr>
        <w:t>Methodology:</w:t>
      </w:r>
      <w:r w:rsidRPr="001B1ABC">
        <w:rPr>
          <w:sz w:val="24"/>
          <w:szCs w:val="24"/>
        </w:rPr>
        <w:t xml:space="preserve"> Six hundred day-old Japanese quail chicks (mean initial weight 8.34 ± 0.14 g) were randomly assigned to four dietary treatments (150 chicks each)</w:t>
      </w:r>
      <w:r w:rsidR="003750D9">
        <w:rPr>
          <w:sz w:val="24"/>
          <w:szCs w:val="24"/>
        </w:rPr>
        <w:t xml:space="preserve"> with three replicates of 50 chicks</w:t>
      </w:r>
      <w:r w:rsidRPr="001B1ABC">
        <w:rPr>
          <w:sz w:val="24"/>
          <w:szCs w:val="24"/>
        </w:rPr>
        <w:t>: T0</w:t>
      </w:r>
      <w:r w:rsidR="003929E5">
        <w:rPr>
          <w:sz w:val="24"/>
          <w:szCs w:val="24"/>
        </w:rPr>
        <w:t xml:space="preserve"> </w:t>
      </w:r>
      <w:r w:rsidRPr="001B1ABC">
        <w:rPr>
          <w:sz w:val="24"/>
          <w:szCs w:val="24"/>
        </w:rPr>
        <w:t>% (control, commercial feed only), T5</w:t>
      </w:r>
      <w:r w:rsidR="003929E5">
        <w:rPr>
          <w:sz w:val="24"/>
          <w:szCs w:val="24"/>
        </w:rPr>
        <w:t xml:space="preserve"> </w:t>
      </w:r>
      <w:r w:rsidRPr="001B1ABC">
        <w:rPr>
          <w:sz w:val="24"/>
          <w:szCs w:val="24"/>
        </w:rPr>
        <w:t>%, T10</w:t>
      </w:r>
      <w:r w:rsidR="003929E5">
        <w:rPr>
          <w:sz w:val="24"/>
          <w:szCs w:val="24"/>
        </w:rPr>
        <w:t xml:space="preserve"> </w:t>
      </w:r>
      <w:r w:rsidRPr="001B1ABC">
        <w:rPr>
          <w:sz w:val="24"/>
          <w:szCs w:val="24"/>
        </w:rPr>
        <w:t>%, and T15</w:t>
      </w:r>
      <w:r w:rsidR="003929E5">
        <w:rPr>
          <w:sz w:val="24"/>
          <w:szCs w:val="24"/>
        </w:rPr>
        <w:t xml:space="preserve"> </w:t>
      </w:r>
      <w:r w:rsidRPr="001B1ABC">
        <w:rPr>
          <w:sz w:val="24"/>
          <w:szCs w:val="24"/>
        </w:rPr>
        <w:t>% (commercial feed supplemented with dried mango pulp at 5</w:t>
      </w:r>
      <w:r w:rsidR="003929E5">
        <w:rPr>
          <w:sz w:val="24"/>
          <w:szCs w:val="24"/>
        </w:rPr>
        <w:t xml:space="preserve"> </w:t>
      </w:r>
      <w:r w:rsidRPr="001B1ABC">
        <w:rPr>
          <w:sz w:val="24"/>
          <w:szCs w:val="24"/>
        </w:rPr>
        <w:t>%, 10</w:t>
      </w:r>
      <w:r w:rsidR="003929E5">
        <w:rPr>
          <w:sz w:val="24"/>
          <w:szCs w:val="24"/>
        </w:rPr>
        <w:t xml:space="preserve"> </w:t>
      </w:r>
      <w:r w:rsidRPr="001B1ABC">
        <w:rPr>
          <w:sz w:val="24"/>
          <w:szCs w:val="24"/>
        </w:rPr>
        <w:t>%, and 15</w:t>
      </w:r>
      <w:r w:rsidR="003929E5">
        <w:rPr>
          <w:sz w:val="24"/>
          <w:szCs w:val="24"/>
        </w:rPr>
        <w:t xml:space="preserve"> </w:t>
      </w:r>
      <w:r w:rsidRPr="001B1ABC">
        <w:rPr>
          <w:sz w:val="24"/>
          <w:szCs w:val="24"/>
        </w:rPr>
        <w:t>%, respectively). Kent variety mangoes were sun-dried and then oven-dried (80</w:t>
      </w:r>
      <w:r w:rsidR="003929E5">
        <w:rPr>
          <w:sz w:val="24"/>
          <w:szCs w:val="24"/>
        </w:rPr>
        <w:t xml:space="preserve"> </w:t>
      </w:r>
      <w:r w:rsidRPr="001B1ABC">
        <w:rPr>
          <w:sz w:val="24"/>
          <w:szCs w:val="24"/>
        </w:rPr>
        <w:t>°C for 48h) before being ground and incorporated. Laying rate, egg characteristics (weight, length, diameter, shell, albumen, and yolk weights), fertility rate, hatchability, embryonic mortality, and overall quail mortality were measured over ten weeks. Data were analyzed using ANOVA and Tukey's test (P</w:t>
      </w:r>
      <w:r w:rsidR="003929E5">
        <w:rPr>
          <w:sz w:val="24"/>
          <w:szCs w:val="24"/>
        </w:rPr>
        <w:t xml:space="preserve"> </w:t>
      </w:r>
      <w:r w:rsidRPr="001B1ABC">
        <w:rPr>
          <w:sz w:val="24"/>
          <w:szCs w:val="24"/>
        </w:rPr>
        <w:t>&lt;</w:t>
      </w:r>
      <w:r w:rsidR="003929E5">
        <w:rPr>
          <w:sz w:val="24"/>
          <w:szCs w:val="24"/>
        </w:rPr>
        <w:t xml:space="preserve"> </w:t>
      </w:r>
      <w:r w:rsidRPr="001B1ABC">
        <w:rPr>
          <w:sz w:val="24"/>
          <w:szCs w:val="24"/>
        </w:rPr>
        <w:t>0.05). Fertility, hatchability, and embryonic mortality rates were compared using the</w:t>
      </w:r>
      <w:r w:rsidR="00BF46FD">
        <w:rPr>
          <w:sz w:val="24"/>
          <w:szCs w:val="24"/>
        </w:rPr>
        <w:t xml:space="preserve"> Chi-square test.</w:t>
      </w:r>
    </w:p>
    <w:p w14:paraId="0002B253" w14:textId="61866273" w:rsidR="001B1ABC" w:rsidRPr="001B1ABC" w:rsidRDefault="001B1ABC" w:rsidP="001B1ABC">
      <w:pPr>
        <w:spacing w:after="0"/>
        <w:jc w:val="both"/>
        <w:rPr>
          <w:sz w:val="24"/>
          <w:szCs w:val="24"/>
        </w:rPr>
      </w:pPr>
      <w:r w:rsidRPr="00BF46FD">
        <w:rPr>
          <w:b/>
          <w:sz w:val="24"/>
          <w:szCs w:val="24"/>
        </w:rPr>
        <w:t>Results:</w:t>
      </w:r>
      <w:r w:rsidR="0086253C">
        <w:rPr>
          <w:sz w:val="24"/>
          <w:szCs w:val="24"/>
        </w:rPr>
        <w:t xml:space="preserve"> H</w:t>
      </w:r>
      <w:r w:rsidRPr="001B1ABC">
        <w:rPr>
          <w:sz w:val="24"/>
          <w:szCs w:val="24"/>
        </w:rPr>
        <w:t>ighest laying rate was recorded for the T5</w:t>
      </w:r>
      <w:r w:rsidR="003929E5">
        <w:rPr>
          <w:sz w:val="24"/>
          <w:szCs w:val="24"/>
        </w:rPr>
        <w:t xml:space="preserve"> </w:t>
      </w:r>
      <w:r w:rsidRPr="001B1ABC">
        <w:rPr>
          <w:sz w:val="24"/>
          <w:szCs w:val="24"/>
        </w:rPr>
        <w:t>% group (96.95 ± 2.02</w:t>
      </w:r>
      <w:r w:rsidR="003929E5">
        <w:rPr>
          <w:sz w:val="24"/>
          <w:szCs w:val="24"/>
        </w:rPr>
        <w:t xml:space="preserve"> </w:t>
      </w:r>
      <w:r w:rsidRPr="001B1ABC">
        <w:rPr>
          <w:sz w:val="24"/>
          <w:szCs w:val="24"/>
        </w:rPr>
        <w:t>%), significantly higher (P</w:t>
      </w:r>
      <w:r w:rsidR="003929E5">
        <w:rPr>
          <w:sz w:val="24"/>
          <w:szCs w:val="24"/>
        </w:rPr>
        <w:t xml:space="preserve"> </w:t>
      </w:r>
      <w:r w:rsidRPr="001B1ABC">
        <w:rPr>
          <w:sz w:val="24"/>
          <w:szCs w:val="24"/>
        </w:rPr>
        <w:t>&lt;</w:t>
      </w:r>
      <w:r w:rsidR="003929E5">
        <w:rPr>
          <w:sz w:val="24"/>
          <w:szCs w:val="24"/>
        </w:rPr>
        <w:t xml:space="preserve"> </w:t>
      </w:r>
      <w:r w:rsidR="0086253C">
        <w:rPr>
          <w:sz w:val="24"/>
          <w:szCs w:val="24"/>
        </w:rPr>
        <w:t>0.05) than</w:t>
      </w:r>
      <w:r w:rsidRPr="001B1ABC">
        <w:rPr>
          <w:sz w:val="24"/>
          <w:szCs w:val="24"/>
        </w:rPr>
        <w:t xml:space="preserve"> T15</w:t>
      </w:r>
      <w:r w:rsidR="00A7383C">
        <w:rPr>
          <w:sz w:val="24"/>
          <w:szCs w:val="24"/>
        </w:rPr>
        <w:t xml:space="preserve"> </w:t>
      </w:r>
      <w:r w:rsidRPr="001B1ABC">
        <w:rPr>
          <w:sz w:val="24"/>
          <w:szCs w:val="24"/>
        </w:rPr>
        <w:t>% group (80.71 ± 2.77</w:t>
      </w:r>
      <w:r w:rsidR="00A7383C">
        <w:rPr>
          <w:sz w:val="24"/>
          <w:szCs w:val="24"/>
        </w:rPr>
        <w:t xml:space="preserve"> </w:t>
      </w:r>
      <w:r w:rsidRPr="001B1ABC">
        <w:rPr>
          <w:sz w:val="24"/>
          <w:szCs w:val="24"/>
        </w:rPr>
        <w:t>%). No significant differences (P&gt;0.05) were found among treatments for egg physical characteristics (weight, dimensions, component weights). The T5</w:t>
      </w:r>
      <w:r w:rsidR="00A7383C">
        <w:rPr>
          <w:sz w:val="24"/>
          <w:szCs w:val="24"/>
        </w:rPr>
        <w:t xml:space="preserve"> </w:t>
      </w:r>
      <w:r w:rsidR="0086253C">
        <w:rPr>
          <w:sz w:val="24"/>
          <w:szCs w:val="24"/>
        </w:rPr>
        <w:t>% group showed</w:t>
      </w:r>
      <w:r w:rsidRPr="001B1ABC">
        <w:rPr>
          <w:sz w:val="24"/>
          <w:szCs w:val="24"/>
        </w:rPr>
        <w:t xml:space="preserve"> best numerical values for fertility (99</w:t>
      </w:r>
      <w:r w:rsidR="00A7383C">
        <w:rPr>
          <w:sz w:val="24"/>
          <w:szCs w:val="24"/>
        </w:rPr>
        <w:t xml:space="preserve"> </w:t>
      </w:r>
      <w:r w:rsidRPr="001B1ABC">
        <w:rPr>
          <w:sz w:val="24"/>
          <w:szCs w:val="24"/>
        </w:rPr>
        <w:t>%) and hatchability (98</w:t>
      </w:r>
      <w:r w:rsidR="00A7383C">
        <w:rPr>
          <w:sz w:val="24"/>
          <w:szCs w:val="24"/>
        </w:rPr>
        <w:t xml:space="preserve"> </w:t>
      </w:r>
      <w:r w:rsidRPr="001B1ABC">
        <w:rPr>
          <w:sz w:val="24"/>
          <w:szCs w:val="24"/>
        </w:rPr>
        <w:t>%), although not statistically different from other groups (P&gt;0.05). Embryonic mortality differed s</w:t>
      </w:r>
      <w:r w:rsidR="0086253C">
        <w:rPr>
          <w:sz w:val="24"/>
          <w:szCs w:val="24"/>
        </w:rPr>
        <w:t xml:space="preserve">ignificantly (P&lt;0.05), with </w:t>
      </w:r>
      <w:r w:rsidRPr="001B1ABC">
        <w:rPr>
          <w:sz w:val="24"/>
          <w:szCs w:val="24"/>
        </w:rPr>
        <w:t>lowest rate in T5</w:t>
      </w:r>
      <w:r w:rsidR="00A7383C">
        <w:rPr>
          <w:sz w:val="24"/>
          <w:szCs w:val="24"/>
        </w:rPr>
        <w:t xml:space="preserve"> </w:t>
      </w:r>
      <w:r w:rsidRPr="001B1ABC">
        <w:rPr>
          <w:sz w:val="24"/>
          <w:szCs w:val="24"/>
        </w:rPr>
        <w:t>% (1</w:t>
      </w:r>
      <w:r w:rsidR="00A7383C">
        <w:rPr>
          <w:sz w:val="24"/>
          <w:szCs w:val="24"/>
        </w:rPr>
        <w:t xml:space="preserve"> </w:t>
      </w:r>
      <w:r w:rsidR="0086253C">
        <w:rPr>
          <w:sz w:val="24"/>
          <w:szCs w:val="24"/>
        </w:rPr>
        <w:t xml:space="preserve">%) and </w:t>
      </w:r>
      <w:r w:rsidRPr="001B1ABC">
        <w:rPr>
          <w:sz w:val="24"/>
          <w:szCs w:val="24"/>
        </w:rPr>
        <w:t>highest in T15</w:t>
      </w:r>
      <w:r w:rsidR="00A7383C">
        <w:rPr>
          <w:sz w:val="24"/>
          <w:szCs w:val="24"/>
        </w:rPr>
        <w:t xml:space="preserve"> </w:t>
      </w:r>
      <w:r w:rsidRPr="001B1ABC">
        <w:rPr>
          <w:sz w:val="24"/>
          <w:szCs w:val="24"/>
        </w:rPr>
        <w:t>% (18</w:t>
      </w:r>
      <w:r w:rsidR="00A7383C">
        <w:rPr>
          <w:sz w:val="24"/>
          <w:szCs w:val="24"/>
        </w:rPr>
        <w:t xml:space="preserve"> </w:t>
      </w:r>
      <w:r w:rsidRPr="001B1ABC">
        <w:rPr>
          <w:sz w:val="24"/>
          <w:szCs w:val="24"/>
        </w:rPr>
        <w:t>%). Overall quail mortality was not a</w:t>
      </w:r>
      <w:r w:rsidR="0086253C">
        <w:rPr>
          <w:sz w:val="24"/>
          <w:szCs w:val="24"/>
        </w:rPr>
        <w:t>ffected by</w:t>
      </w:r>
      <w:r w:rsidRPr="001B1ABC">
        <w:rPr>
          <w:sz w:val="24"/>
          <w:szCs w:val="24"/>
        </w:rPr>
        <w:t xml:space="preserve"> dietary treatments (P&gt;0.05).</w:t>
      </w:r>
    </w:p>
    <w:p w14:paraId="027FD307" w14:textId="4B6D9873" w:rsidR="001B1ABC" w:rsidRPr="001B1ABC" w:rsidRDefault="001B1ABC" w:rsidP="001B1ABC">
      <w:pPr>
        <w:spacing w:after="0"/>
        <w:jc w:val="both"/>
        <w:rPr>
          <w:sz w:val="24"/>
          <w:szCs w:val="24"/>
        </w:rPr>
      </w:pPr>
      <w:r w:rsidRPr="00BF46FD">
        <w:rPr>
          <w:b/>
          <w:sz w:val="24"/>
          <w:szCs w:val="24"/>
        </w:rPr>
        <w:t>Conclusion:</w:t>
      </w:r>
      <w:r w:rsidRPr="001B1ABC">
        <w:rPr>
          <w:sz w:val="24"/>
          <w:szCs w:val="24"/>
        </w:rPr>
        <w:t xml:space="preserve"> The incorporation of dried mango pulp at 5</w:t>
      </w:r>
      <w:r w:rsidR="00A7383C">
        <w:rPr>
          <w:sz w:val="24"/>
          <w:szCs w:val="24"/>
        </w:rPr>
        <w:t xml:space="preserve"> </w:t>
      </w:r>
      <w:r w:rsidRPr="001B1ABC">
        <w:rPr>
          <w:sz w:val="24"/>
          <w:szCs w:val="24"/>
        </w:rPr>
        <w:t>% improves key reproductive parameters in Japanese quail, offering a viable strategy for valorizing local agro-residues. Higher inclusion rates (10-15</w:t>
      </w:r>
      <w:r w:rsidR="00A7383C">
        <w:rPr>
          <w:sz w:val="24"/>
          <w:szCs w:val="24"/>
        </w:rPr>
        <w:t xml:space="preserve"> </w:t>
      </w:r>
      <w:r w:rsidRPr="001B1ABC">
        <w:rPr>
          <w:sz w:val="24"/>
          <w:szCs w:val="24"/>
        </w:rPr>
        <w:t>%) lead to antinutritional effects, reducing performance.</w:t>
      </w:r>
    </w:p>
    <w:p w14:paraId="7CCF61D9" w14:textId="77777777" w:rsidR="001B1ABC" w:rsidRPr="001B1ABC" w:rsidRDefault="001B1ABC" w:rsidP="001B1ABC">
      <w:pPr>
        <w:spacing w:after="0"/>
        <w:jc w:val="both"/>
        <w:rPr>
          <w:sz w:val="24"/>
          <w:szCs w:val="24"/>
        </w:rPr>
      </w:pPr>
    </w:p>
    <w:p w14:paraId="3AE9B340" w14:textId="358F16BB" w:rsidR="001B1ABC" w:rsidRPr="001B1ABC" w:rsidRDefault="001B1ABC" w:rsidP="001B1ABC">
      <w:pPr>
        <w:spacing w:after="0"/>
        <w:jc w:val="both"/>
        <w:rPr>
          <w:sz w:val="24"/>
          <w:szCs w:val="24"/>
        </w:rPr>
      </w:pPr>
      <w:r w:rsidRPr="00BF46FD">
        <w:rPr>
          <w:b/>
          <w:sz w:val="24"/>
          <w:szCs w:val="24"/>
        </w:rPr>
        <w:t>Keywords:</w:t>
      </w:r>
      <w:r w:rsidRPr="001B1ABC">
        <w:rPr>
          <w:sz w:val="24"/>
          <w:szCs w:val="24"/>
        </w:rPr>
        <w:t xml:space="preserve"> </w:t>
      </w:r>
      <w:r w:rsidRPr="008C434A">
        <w:rPr>
          <w:i/>
          <w:sz w:val="24"/>
          <w:szCs w:val="24"/>
        </w:rPr>
        <w:t>Mangifera indica</w:t>
      </w:r>
      <w:r w:rsidRPr="001B1ABC">
        <w:rPr>
          <w:sz w:val="24"/>
          <w:szCs w:val="24"/>
        </w:rPr>
        <w:t>; Laying performance; Hatchability; Embryonic survival; Agro-industrial by-product.</w:t>
      </w:r>
    </w:p>
    <w:p w14:paraId="328E619D" w14:textId="77777777" w:rsidR="001B1ABC" w:rsidRPr="001B1ABC" w:rsidRDefault="001B1ABC" w:rsidP="001B1ABC">
      <w:pPr>
        <w:spacing w:after="0"/>
        <w:jc w:val="both"/>
        <w:rPr>
          <w:sz w:val="24"/>
          <w:szCs w:val="24"/>
        </w:rPr>
      </w:pPr>
    </w:p>
    <w:p w14:paraId="1B4382D4" w14:textId="77777777" w:rsidR="001B1ABC" w:rsidRPr="001B1ABC" w:rsidRDefault="001B1ABC" w:rsidP="001B1ABC">
      <w:pPr>
        <w:spacing w:after="0"/>
        <w:jc w:val="both"/>
        <w:rPr>
          <w:b/>
          <w:sz w:val="24"/>
          <w:szCs w:val="24"/>
        </w:rPr>
      </w:pPr>
      <w:r w:rsidRPr="001B1ABC">
        <w:rPr>
          <w:b/>
          <w:sz w:val="24"/>
          <w:szCs w:val="24"/>
        </w:rPr>
        <w:t>1. Introduction</w:t>
      </w:r>
    </w:p>
    <w:p w14:paraId="7F39DCB8" w14:textId="4CC26099" w:rsidR="007F6A90" w:rsidRPr="00EB5E80" w:rsidRDefault="007F6A90" w:rsidP="007F6A90">
      <w:pPr>
        <w:spacing w:after="0"/>
        <w:jc w:val="both"/>
        <w:rPr>
          <w:sz w:val="24"/>
        </w:rPr>
      </w:pPr>
      <w:r w:rsidRPr="00EB5E80">
        <w:rPr>
          <w:sz w:val="24"/>
        </w:rPr>
        <w:t>Poultry farming is a cornerstone of food security in Côte d'Ivoire, significantly contributing to meat and egg product</w:t>
      </w:r>
      <w:r w:rsidR="0086253C">
        <w:rPr>
          <w:sz w:val="24"/>
        </w:rPr>
        <w:t>ion (MIPRAH, 2008). However,</w:t>
      </w:r>
      <w:r w:rsidRPr="00EB5E80">
        <w:rPr>
          <w:sz w:val="24"/>
        </w:rPr>
        <w:t xml:space="preserve"> sector's heavy reliance on conventional feed ingredients, which can constitute up to 70</w:t>
      </w:r>
      <w:r w:rsidR="00A7383C">
        <w:rPr>
          <w:sz w:val="24"/>
        </w:rPr>
        <w:t xml:space="preserve"> </w:t>
      </w:r>
      <w:r w:rsidRPr="00EB5E80">
        <w:rPr>
          <w:sz w:val="24"/>
        </w:rPr>
        <w:t xml:space="preserve">% of production costs (Kiani &amp; Qotbi, </w:t>
      </w:r>
      <w:proofErr w:type="gramStart"/>
      <w:r w:rsidRPr="00EB5E80">
        <w:rPr>
          <w:sz w:val="24"/>
        </w:rPr>
        <w:t>2021;</w:t>
      </w:r>
      <w:proofErr w:type="gramEnd"/>
      <w:r w:rsidRPr="00EB5E80">
        <w:rPr>
          <w:sz w:val="24"/>
        </w:rPr>
        <w:t xml:space="preserve"> Emamverdi </w:t>
      </w:r>
      <w:r w:rsidRPr="007F6A90">
        <w:rPr>
          <w:i/>
          <w:sz w:val="24"/>
        </w:rPr>
        <w:t>et al</w:t>
      </w:r>
      <w:r w:rsidR="007E1C45">
        <w:rPr>
          <w:sz w:val="24"/>
        </w:rPr>
        <w:t>., 2023), severely limits</w:t>
      </w:r>
      <w:r w:rsidRPr="00EB5E80">
        <w:rPr>
          <w:sz w:val="24"/>
        </w:rPr>
        <w:t xml:space="preserve"> profitability and expansion of emerging value ch</w:t>
      </w:r>
      <w:r w:rsidR="007E1C45">
        <w:rPr>
          <w:sz w:val="24"/>
        </w:rPr>
        <w:t xml:space="preserve">ains such as quail farming. </w:t>
      </w:r>
      <w:r w:rsidRPr="00EB5E80">
        <w:rPr>
          <w:sz w:val="24"/>
        </w:rPr>
        <w:t>Japanese quail (</w:t>
      </w:r>
      <w:r w:rsidRPr="007F6A90">
        <w:rPr>
          <w:i/>
          <w:sz w:val="24"/>
        </w:rPr>
        <w:t>Coturnix japonica</w:t>
      </w:r>
      <w:r w:rsidRPr="00EB5E80">
        <w:rPr>
          <w:sz w:val="24"/>
        </w:rPr>
        <w:t xml:space="preserve">) offers remarkable zootechnical advantages, including rapid growth, early sexual maturity, and high prolificacy (Sarabmeet &amp; Mandal, </w:t>
      </w:r>
      <w:proofErr w:type="gramStart"/>
      <w:r w:rsidRPr="00EB5E80">
        <w:rPr>
          <w:sz w:val="24"/>
        </w:rPr>
        <w:t>2015;</w:t>
      </w:r>
      <w:proofErr w:type="gramEnd"/>
      <w:r w:rsidRPr="00EB5E80">
        <w:rPr>
          <w:sz w:val="24"/>
        </w:rPr>
        <w:t xml:space="preserve"> Aljumaah </w:t>
      </w:r>
      <w:r w:rsidRPr="007F6A90">
        <w:rPr>
          <w:i/>
          <w:sz w:val="24"/>
        </w:rPr>
        <w:t>et al</w:t>
      </w:r>
      <w:r w:rsidRPr="00EB5E80">
        <w:rPr>
          <w:sz w:val="24"/>
        </w:rPr>
        <w:t>., 2025), making it a species of interest for agricultural diversification.</w:t>
      </w:r>
    </w:p>
    <w:p w14:paraId="69D56F16" w14:textId="77777777" w:rsidR="007F6A90" w:rsidRPr="00EB5E80" w:rsidRDefault="007F6A90" w:rsidP="007F6A90">
      <w:pPr>
        <w:spacing w:after="0"/>
        <w:jc w:val="both"/>
        <w:rPr>
          <w:sz w:val="24"/>
        </w:rPr>
      </w:pPr>
      <w:r w:rsidRPr="00EB5E80">
        <w:rPr>
          <w:sz w:val="24"/>
        </w:rPr>
        <w:t xml:space="preserve">In this context, the valorization of locally abundant and underutilized resources presents a sustainable strategy to reduce feed costs and enhance nutritional autonomy. The mango </w:t>
      </w:r>
      <w:r w:rsidRPr="00EB5E80">
        <w:rPr>
          <w:sz w:val="24"/>
        </w:rPr>
        <w:lastRenderedPageBreak/>
        <w:t>(</w:t>
      </w:r>
      <w:r w:rsidRPr="007E1C45">
        <w:rPr>
          <w:i/>
          <w:sz w:val="24"/>
        </w:rPr>
        <w:t>Mangifera indica</w:t>
      </w:r>
      <w:r w:rsidRPr="00EB5E80">
        <w:rPr>
          <w:sz w:val="24"/>
        </w:rPr>
        <w:t xml:space="preserve">), widely cultivated in Côte d'Ivoire, generates substantial by-products such as pulp, kernels, and peels—that are often discarded. Dried mango pulp is rich in vitamins (A and C), minerals, and antioxidant compounds, indicating promising nutritional potential for animal feed (Obeidat </w:t>
      </w:r>
      <w:r w:rsidRPr="007F6A90">
        <w:rPr>
          <w:i/>
          <w:sz w:val="24"/>
        </w:rPr>
        <w:t>et al</w:t>
      </w:r>
      <w:r w:rsidRPr="00EB5E80">
        <w:rPr>
          <w:sz w:val="24"/>
        </w:rPr>
        <w:t xml:space="preserve">., </w:t>
      </w:r>
      <w:proofErr w:type="gramStart"/>
      <w:r w:rsidRPr="00EB5E80">
        <w:rPr>
          <w:sz w:val="24"/>
        </w:rPr>
        <w:t>2021;</w:t>
      </w:r>
      <w:proofErr w:type="gramEnd"/>
      <w:r w:rsidRPr="00EB5E80">
        <w:rPr>
          <w:sz w:val="24"/>
        </w:rPr>
        <w:t xml:space="preserve"> Oliveira </w:t>
      </w:r>
      <w:r w:rsidRPr="007F6A90">
        <w:rPr>
          <w:i/>
          <w:sz w:val="24"/>
        </w:rPr>
        <w:t>et al</w:t>
      </w:r>
      <w:r w:rsidRPr="00EB5E80">
        <w:rPr>
          <w:sz w:val="24"/>
        </w:rPr>
        <w:t>., 2021; Gebremariam &amp; Me</w:t>
      </w:r>
      <w:r>
        <w:rPr>
          <w:sz w:val="24"/>
        </w:rPr>
        <w:t xml:space="preserve">laku, 2022; Tran </w:t>
      </w:r>
      <w:r w:rsidRPr="007F6A90">
        <w:rPr>
          <w:i/>
          <w:sz w:val="24"/>
        </w:rPr>
        <w:t>et al</w:t>
      </w:r>
      <w:r>
        <w:rPr>
          <w:sz w:val="24"/>
        </w:rPr>
        <w:t>., 2022).</w:t>
      </w:r>
    </w:p>
    <w:p w14:paraId="3C137CBA" w14:textId="7E05BEAE" w:rsidR="007F6A90" w:rsidRPr="00EB5E80" w:rsidRDefault="007F6A90" w:rsidP="007F6A90">
      <w:pPr>
        <w:spacing w:after="0"/>
        <w:jc w:val="both"/>
        <w:rPr>
          <w:sz w:val="24"/>
        </w:rPr>
      </w:pPr>
      <w:r w:rsidRPr="00EB5E80">
        <w:rPr>
          <w:sz w:val="24"/>
        </w:rPr>
        <w:t xml:space="preserve">Previous studies in poultry have shown that moderate inclusion of such by-products can improve performance without compromising animal health (Ayanwale </w:t>
      </w:r>
      <w:r w:rsidRPr="007F6A90">
        <w:rPr>
          <w:i/>
          <w:sz w:val="24"/>
        </w:rPr>
        <w:t>et al</w:t>
      </w:r>
      <w:r w:rsidRPr="00EB5E80">
        <w:rPr>
          <w:sz w:val="24"/>
        </w:rPr>
        <w:t xml:space="preserve">., </w:t>
      </w:r>
      <w:proofErr w:type="gramStart"/>
      <w:r w:rsidRPr="00EB5E80">
        <w:rPr>
          <w:sz w:val="24"/>
        </w:rPr>
        <w:t>2022;</w:t>
      </w:r>
      <w:proofErr w:type="gramEnd"/>
      <w:r w:rsidRPr="00EB5E80">
        <w:rPr>
          <w:sz w:val="24"/>
        </w:rPr>
        <w:t xml:space="preserve"> Costa </w:t>
      </w:r>
      <w:r w:rsidRPr="007F6A90">
        <w:rPr>
          <w:i/>
          <w:sz w:val="24"/>
        </w:rPr>
        <w:t>et al</w:t>
      </w:r>
      <w:r w:rsidRPr="00EB5E80">
        <w:rPr>
          <w:sz w:val="24"/>
        </w:rPr>
        <w:t xml:space="preserve">., 2022; El-Hack </w:t>
      </w:r>
      <w:r w:rsidRPr="007F6A90">
        <w:rPr>
          <w:i/>
          <w:sz w:val="24"/>
        </w:rPr>
        <w:t>et al</w:t>
      </w:r>
      <w:r w:rsidRPr="00EB5E80">
        <w:rPr>
          <w:sz w:val="24"/>
        </w:rPr>
        <w:t>., 2023). N</w:t>
      </w:r>
      <w:r w:rsidR="007E1C45">
        <w:rPr>
          <w:sz w:val="24"/>
        </w:rPr>
        <w:t>onetheless, specific data on</w:t>
      </w:r>
      <w:r w:rsidRPr="00EB5E80">
        <w:rPr>
          <w:sz w:val="24"/>
        </w:rPr>
        <w:t xml:space="preserve"> im</w:t>
      </w:r>
      <w:r w:rsidR="007E1C45">
        <w:rPr>
          <w:sz w:val="24"/>
        </w:rPr>
        <w:t xml:space="preserve">pact of dried mango pulp on </w:t>
      </w:r>
      <w:r w:rsidRPr="00EB5E80">
        <w:rPr>
          <w:sz w:val="24"/>
        </w:rPr>
        <w:t>reproductive parameters of Japanese quail, particularly under Ivorian rea</w:t>
      </w:r>
      <w:r>
        <w:rPr>
          <w:sz w:val="24"/>
        </w:rPr>
        <w:t>ring conditions, remain scarce.</w:t>
      </w:r>
    </w:p>
    <w:p w14:paraId="52A4CE53" w14:textId="2BEE8592" w:rsidR="007F6A90" w:rsidRPr="00EB5E80" w:rsidRDefault="007F6A90" w:rsidP="007F6A90">
      <w:pPr>
        <w:spacing w:after="0"/>
        <w:jc w:val="both"/>
        <w:rPr>
          <w:sz w:val="24"/>
        </w:rPr>
      </w:pPr>
      <w:r w:rsidRPr="00EB5E80">
        <w:rPr>
          <w:sz w:val="24"/>
        </w:rPr>
        <w:t>Therefore,</w:t>
      </w:r>
      <w:r w:rsidR="007E1C45">
        <w:rPr>
          <w:sz w:val="24"/>
        </w:rPr>
        <w:t xml:space="preserve"> this study aims to evaluate</w:t>
      </w:r>
      <w:r w:rsidRPr="00EB5E80">
        <w:rPr>
          <w:sz w:val="24"/>
        </w:rPr>
        <w:t xml:space="preserve"> effect of different inclusion l</w:t>
      </w:r>
      <w:r w:rsidR="007E1C45">
        <w:rPr>
          <w:sz w:val="24"/>
        </w:rPr>
        <w:t>evels of dried mango pulp on</w:t>
      </w:r>
      <w:r w:rsidRPr="00EB5E80">
        <w:rPr>
          <w:sz w:val="24"/>
        </w:rPr>
        <w:t xml:space="preserve"> reproductive performance of Japanese quail reared in Côte d'Ivoire. The objective is to determine an optimal incorporation rate that supports sustainable, cost-effective feed formulation, there</w:t>
      </w:r>
      <w:r w:rsidR="007E1C45">
        <w:rPr>
          <w:sz w:val="24"/>
        </w:rPr>
        <w:t xml:space="preserve"> </w:t>
      </w:r>
      <w:r w:rsidRPr="00EB5E80">
        <w:rPr>
          <w:sz w:val="24"/>
        </w:rPr>
        <w:t>by contributing to the resilience and economic viability of the local quail farming sector.</w:t>
      </w:r>
    </w:p>
    <w:p w14:paraId="524E8F38" w14:textId="77777777" w:rsidR="001B1ABC" w:rsidRPr="001B1ABC" w:rsidRDefault="001B1ABC" w:rsidP="001B1ABC">
      <w:pPr>
        <w:spacing w:after="0"/>
        <w:jc w:val="both"/>
        <w:rPr>
          <w:sz w:val="24"/>
          <w:szCs w:val="24"/>
        </w:rPr>
      </w:pPr>
    </w:p>
    <w:p w14:paraId="2AD937C7" w14:textId="77777777" w:rsidR="001B1ABC" w:rsidRPr="001B1ABC" w:rsidRDefault="001B1ABC" w:rsidP="001B1ABC">
      <w:pPr>
        <w:spacing w:after="0"/>
        <w:jc w:val="both"/>
        <w:rPr>
          <w:b/>
          <w:sz w:val="24"/>
          <w:szCs w:val="24"/>
        </w:rPr>
      </w:pPr>
      <w:r w:rsidRPr="001B1ABC">
        <w:rPr>
          <w:b/>
          <w:sz w:val="24"/>
          <w:szCs w:val="24"/>
        </w:rPr>
        <w:t>2. Material and Methods</w:t>
      </w:r>
    </w:p>
    <w:p w14:paraId="6A3D9E5D" w14:textId="77777777" w:rsidR="001B1ABC" w:rsidRPr="001B1ABC" w:rsidRDefault="001B1ABC" w:rsidP="001B1ABC">
      <w:pPr>
        <w:spacing w:after="0"/>
        <w:jc w:val="both"/>
        <w:rPr>
          <w:b/>
          <w:sz w:val="24"/>
          <w:szCs w:val="24"/>
        </w:rPr>
      </w:pPr>
      <w:r w:rsidRPr="001B1ABC">
        <w:rPr>
          <w:b/>
          <w:sz w:val="24"/>
          <w:szCs w:val="24"/>
        </w:rPr>
        <w:t>2.1. Study Site and Animals</w:t>
      </w:r>
    </w:p>
    <w:p w14:paraId="58F14427" w14:textId="307ED6AD" w:rsidR="001B1ABC" w:rsidRDefault="001B1ABC" w:rsidP="001B1ABC">
      <w:pPr>
        <w:spacing w:after="0"/>
        <w:jc w:val="both"/>
        <w:rPr>
          <w:sz w:val="24"/>
          <w:szCs w:val="24"/>
        </w:rPr>
      </w:pPr>
      <w:r w:rsidRPr="001B1ABC">
        <w:rPr>
          <w:sz w:val="24"/>
          <w:szCs w:val="24"/>
        </w:rPr>
        <w:t>The</w:t>
      </w:r>
      <w:r w:rsidR="005E4E5F">
        <w:rPr>
          <w:sz w:val="24"/>
          <w:szCs w:val="24"/>
        </w:rPr>
        <w:t xml:space="preserve"> experiment was conducted at</w:t>
      </w:r>
      <w:r w:rsidRPr="001B1ABC">
        <w:rPr>
          <w:sz w:val="24"/>
          <w:szCs w:val="24"/>
        </w:rPr>
        <w:t xml:space="preserve"> experimental farm of Nangui Abrogoua University in Abidjan, Côte d'Ivoire. A total of six hundred one-day-old Japanese quail chicks (</w:t>
      </w:r>
      <w:r w:rsidRPr="005E4E5F">
        <w:rPr>
          <w:i/>
          <w:sz w:val="24"/>
          <w:szCs w:val="24"/>
        </w:rPr>
        <w:t>Coturnix japonica</w:t>
      </w:r>
      <w:r w:rsidR="005E4E5F">
        <w:rPr>
          <w:sz w:val="24"/>
          <w:szCs w:val="24"/>
        </w:rPr>
        <w:t xml:space="preserve">) with </w:t>
      </w:r>
      <w:r w:rsidRPr="001B1ABC">
        <w:rPr>
          <w:sz w:val="24"/>
          <w:szCs w:val="24"/>
        </w:rPr>
        <w:t>mean initial weight of 8.34 ± 0.14 g were used. The birds were randomly distributed into four dietary groups of 150 chicks each, housed in battery cages under standard management conditions with initial b</w:t>
      </w:r>
      <w:r w:rsidR="001D4E3E">
        <w:rPr>
          <w:sz w:val="24"/>
          <w:szCs w:val="24"/>
        </w:rPr>
        <w:t>rooding provided by 70 W bulbs.</w:t>
      </w:r>
    </w:p>
    <w:p w14:paraId="3AD07B5D" w14:textId="77777777" w:rsidR="001D4E3E" w:rsidRPr="001D4E3E" w:rsidRDefault="001D4E3E" w:rsidP="001B1ABC">
      <w:pPr>
        <w:spacing w:after="0"/>
        <w:jc w:val="both"/>
        <w:rPr>
          <w:sz w:val="24"/>
          <w:szCs w:val="24"/>
        </w:rPr>
      </w:pPr>
    </w:p>
    <w:p w14:paraId="6B19678A" w14:textId="77777777" w:rsidR="001B1ABC" w:rsidRPr="001B1ABC" w:rsidRDefault="001B1ABC" w:rsidP="001B1ABC">
      <w:pPr>
        <w:spacing w:after="0"/>
        <w:jc w:val="both"/>
        <w:rPr>
          <w:b/>
          <w:sz w:val="24"/>
          <w:szCs w:val="24"/>
        </w:rPr>
      </w:pPr>
      <w:r w:rsidRPr="001B1ABC">
        <w:rPr>
          <w:b/>
          <w:sz w:val="24"/>
          <w:szCs w:val="24"/>
        </w:rPr>
        <w:t>2.2. Experimental Diets and Feed Preparation</w:t>
      </w:r>
    </w:p>
    <w:p w14:paraId="48A60148" w14:textId="1C4CA90D" w:rsidR="001B1ABC" w:rsidRDefault="001B1ABC" w:rsidP="001B1ABC">
      <w:pPr>
        <w:spacing w:after="0"/>
        <w:jc w:val="both"/>
        <w:rPr>
          <w:sz w:val="24"/>
          <w:szCs w:val="24"/>
        </w:rPr>
      </w:pPr>
      <w:r w:rsidRPr="001B1ABC">
        <w:rPr>
          <w:sz w:val="24"/>
          <w:szCs w:val="24"/>
        </w:rPr>
        <w:t xml:space="preserve">Kent variety mangoes were purchased locally, washed, sliced, and subjected to a two-stage drying process: initial sun-drying for six days followed by oven-drying at 80°C for 48 hours to ensure complete dehydration and </w:t>
      </w:r>
      <w:r w:rsidR="005E4E5F">
        <w:rPr>
          <w:sz w:val="24"/>
          <w:szCs w:val="24"/>
        </w:rPr>
        <w:t>microbiological stability. D</w:t>
      </w:r>
      <w:r w:rsidR="001B5E14">
        <w:rPr>
          <w:sz w:val="24"/>
          <w:szCs w:val="24"/>
        </w:rPr>
        <w:t>ried pulp were</w:t>
      </w:r>
      <w:r w:rsidRPr="001B1ABC">
        <w:rPr>
          <w:sz w:val="24"/>
          <w:szCs w:val="24"/>
        </w:rPr>
        <w:t xml:space="preserve"> then finely ground and sieved. Four iso-caloric and iso-nitrogenous experimental diets </w:t>
      </w:r>
      <w:r w:rsidR="005E4E5F">
        <w:rPr>
          <w:sz w:val="24"/>
          <w:szCs w:val="24"/>
        </w:rPr>
        <w:t xml:space="preserve">were formulated: </w:t>
      </w:r>
      <w:r w:rsidRPr="001B1ABC">
        <w:rPr>
          <w:sz w:val="24"/>
          <w:szCs w:val="24"/>
        </w:rPr>
        <w:t>control diet (T0</w:t>
      </w:r>
      <w:r w:rsidR="00A7383C">
        <w:rPr>
          <w:sz w:val="24"/>
          <w:szCs w:val="24"/>
        </w:rPr>
        <w:t xml:space="preserve"> </w:t>
      </w:r>
      <w:r w:rsidR="005E4E5F">
        <w:rPr>
          <w:sz w:val="24"/>
          <w:szCs w:val="24"/>
        </w:rPr>
        <w:t xml:space="preserve">%) consisting of </w:t>
      </w:r>
      <w:r w:rsidRPr="001B1ABC">
        <w:rPr>
          <w:sz w:val="24"/>
          <w:szCs w:val="24"/>
        </w:rPr>
        <w:t>commercial layer mash, and three test diets where the commercial mash was supplemented with the processed mango pulp at 5</w:t>
      </w:r>
      <w:r w:rsidR="00A7383C">
        <w:rPr>
          <w:sz w:val="24"/>
          <w:szCs w:val="24"/>
        </w:rPr>
        <w:t xml:space="preserve"> </w:t>
      </w:r>
      <w:r w:rsidRPr="001B1ABC">
        <w:rPr>
          <w:sz w:val="24"/>
          <w:szCs w:val="24"/>
        </w:rPr>
        <w:t>% (T5</w:t>
      </w:r>
      <w:r w:rsidR="00A7383C">
        <w:rPr>
          <w:sz w:val="24"/>
          <w:szCs w:val="24"/>
        </w:rPr>
        <w:t xml:space="preserve"> </w:t>
      </w:r>
      <w:r w:rsidRPr="001B1ABC">
        <w:rPr>
          <w:sz w:val="24"/>
          <w:szCs w:val="24"/>
        </w:rPr>
        <w:t>%), 10</w:t>
      </w:r>
      <w:r w:rsidR="00A7383C">
        <w:rPr>
          <w:sz w:val="24"/>
          <w:szCs w:val="24"/>
        </w:rPr>
        <w:t xml:space="preserve"> </w:t>
      </w:r>
      <w:r w:rsidRPr="001B1ABC">
        <w:rPr>
          <w:sz w:val="24"/>
          <w:szCs w:val="24"/>
        </w:rPr>
        <w:t>% (T10</w:t>
      </w:r>
      <w:r w:rsidR="00A7383C">
        <w:rPr>
          <w:sz w:val="24"/>
          <w:szCs w:val="24"/>
        </w:rPr>
        <w:t xml:space="preserve"> </w:t>
      </w:r>
      <w:r w:rsidRPr="001B1ABC">
        <w:rPr>
          <w:sz w:val="24"/>
          <w:szCs w:val="24"/>
        </w:rPr>
        <w:t>%), and 15</w:t>
      </w:r>
      <w:r w:rsidR="00A7383C">
        <w:rPr>
          <w:sz w:val="24"/>
          <w:szCs w:val="24"/>
        </w:rPr>
        <w:t xml:space="preserve"> </w:t>
      </w:r>
      <w:r w:rsidRPr="001B1ABC">
        <w:rPr>
          <w:sz w:val="24"/>
          <w:szCs w:val="24"/>
        </w:rPr>
        <w:t xml:space="preserve">% </w:t>
      </w:r>
      <w:r w:rsidR="001D4E3E">
        <w:rPr>
          <w:sz w:val="24"/>
          <w:szCs w:val="24"/>
        </w:rPr>
        <w:t>(T15</w:t>
      </w:r>
      <w:r w:rsidR="00A7383C">
        <w:rPr>
          <w:sz w:val="24"/>
          <w:szCs w:val="24"/>
        </w:rPr>
        <w:t xml:space="preserve"> </w:t>
      </w:r>
      <w:r w:rsidR="001D4E3E">
        <w:rPr>
          <w:sz w:val="24"/>
          <w:szCs w:val="24"/>
        </w:rPr>
        <w:t>%) by weight, respectively.</w:t>
      </w:r>
    </w:p>
    <w:p w14:paraId="238C1394" w14:textId="77777777" w:rsidR="001D4E3E" w:rsidRPr="001B1ABC" w:rsidRDefault="001D4E3E" w:rsidP="001B1ABC">
      <w:pPr>
        <w:spacing w:after="0"/>
        <w:jc w:val="both"/>
        <w:rPr>
          <w:sz w:val="24"/>
          <w:szCs w:val="24"/>
        </w:rPr>
      </w:pPr>
    </w:p>
    <w:p w14:paraId="4FD7E83C" w14:textId="77777777" w:rsidR="001B1ABC" w:rsidRPr="001B1ABC" w:rsidRDefault="001B1ABC" w:rsidP="001B1ABC">
      <w:pPr>
        <w:spacing w:after="0"/>
        <w:jc w:val="both"/>
        <w:rPr>
          <w:b/>
          <w:sz w:val="24"/>
          <w:szCs w:val="24"/>
        </w:rPr>
      </w:pPr>
      <w:r w:rsidRPr="001B1ABC">
        <w:rPr>
          <w:b/>
          <w:sz w:val="24"/>
          <w:szCs w:val="24"/>
        </w:rPr>
        <w:t>2.3. Measured Parameters and Data Collection</w:t>
      </w:r>
    </w:p>
    <w:p w14:paraId="59E3779A" w14:textId="674AAF12" w:rsidR="001B1ABC" w:rsidRPr="00CC2745" w:rsidRDefault="00CC2745" w:rsidP="001B1ABC">
      <w:pPr>
        <w:spacing w:after="0"/>
        <w:jc w:val="both"/>
        <w:rPr>
          <w:rFonts w:cstheme="minorHAnsi"/>
          <w:sz w:val="28"/>
          <w:szCs w:val="24"/>
        </w:rPr>
      </w:pPr>
      <w:r w:rsidRPr="00CC2745">
        <w:rPr>
          <w:rFonts w:cstheme="minorHAnsi"/>
          <w:color w:val="0F1115"/>
          <w:sz w:val="24"/>
        </w:rPr>
        <w:t>This ten-week experiment monitored quails throughout their growth and laying phases. Key production and reproductive parameters were systematically tracked. Weekly laying</w:t>
      </w:r>
      <w:r w:rsidR="005E4E5F">
        <w:rPr>
          <w:rFonts w:cstheme="minorHAnsi"/>
          <w:color w:val="0F1115"/>
          <w:sz w:val="24"/>
        </w:rPr>
        <w:t xml:space="preserve"> performance was recorded as</w:t>
      </w:r>
      <w:r w:rsidRPr="00CC2745">
        <w:rPr>
          <w:rFonts w:cstheme="minorHAnsi"/>
          <w:color w:val="0F1115"/>
          <w:sz w:val="24"/>
        </w:rPr>
        <w:t xml:space="preserve"> laying rate percentage. To assess egg quality, a random sample from each group was analyzed weekly for metrics including weight, dimensions, a</w:t>
      </w:r>
      <w:r w:rsidR="005E4E5F">
        <w:rPr>
          <w:rFonts w:cstheme="minorHAnsi"/>
          <w:color w:val="0F1115"/>
          <w:sz w:val="24"/>
        </w:rPr>
        <w:t>nd the individual weights of</w:t>
      </w:r>
      <w:r w:rsidRPr="00CC2745">
        <w:rPr>
          <w:rFonts w:cstheme="minorHAnsi"/>
          <w:color w:val="0F1115"/>
          <w:sz w:val="24"/>
        </w:rPr>
        <w:t xml:space="preserve"> shell, albumen, and yolk. For hatchability analysis, 100 eggs per treatment group, collected over three consecutive days, were incubated under standard conditions (37.8°C and 60</w:t>
      </w:r>
      <w:r w:rsidR="00A7383C">
        <w:rPr>
          <w:rFonts w:cstheme="minorHAnsi"/>
          <w:color w:val="0F1115"/>
          <w:sz w:val="24"/>
        </w:rPr>
        <w:t xml:space="preserve"> </w:t>
      </w:r>
      <w:r w:rsidRPr="00CC2745">
        <w:rPr>
          <w:rFonts w:cstheme="minorHAnsi"/>
          <w:color w:val="0F1115"/>
          <w:sz w:val="24"/>
        </w:rPr>
        <w:t xml:space="preserve">% relative humidity). After 17 days, fertility rate, hatchability of fertile eggs, and embryonic mortality rate were all determined. Additionally, weekly quail mortality was documented to calculate the overall mortality rate for the study period. This </w:t>
      </w:r>
      <w:r w:rsidRPr="00CC2745">
        <w:rPr>
          <w:rFonts w:cstheme="minorHAnsi"/>
          <w:color w:val="0F1115"/>
          <w:sz w:val="24"/>
        </w:rPr>
        <w:lastRenderedPageBreak/>
        <w:t>comprehe</w:t>
      </w:r>
      <w:r w:rsidR="005E4E5F">
        <w:rPr>
          <w:rFonts w:cstheme="minorHAnsi"/>
          <w:color w:val="0F1115"/>
          <w:sz w:val="24"/>
        </w:rPr>
        <w:t>nsive data collection provided clear overview of</w:t>
      </w:r>
      <w:r w:rsidRPr="00CC2745">
        <w:rPr>
          <w:rFonts w:cstheme="minorHAnsi"/>
          <w:color w:val="0F1115"/>
          <w:sz w:val="24"/>
        </w:rPr>
        <w:t xml:space="preserve"> birds' performance and egg viability.</w:t>
      </w:r>
      <w:bookmarkStart w:id="0" w:name="_GoBack"/>
      <w:bookmarkEnd w:id="0"/>
    </w:p>
    <w:p w14:paraId="06703800" w14:textId="77777777" w:rsidR="001B1ABC" w:rsidRPr="001B1ABC" w:rsidRDefault="001B1ABC" w:rsidP="001B1ABC">
      <w:pPr>
        <w:spacing w:after="0"/>
        <w:jc w:val="both"/>
        <w:rPr>
          <w:b/>
          <w:sz w:val="24"/>
          <w:szCs w:val="24"/>
        </w:rPr>
      </w:pPr>
    </w:p>
    <w:p w14:paraId="1A20FE71" w14:textId="77777777" w:rsidR="001B1ABC" w:rsidRPr="001B1ABC" w:rsidRDefault="001B1ABC" w:rsidP="001B1ABC">
      <w:pPr>
        <w:spacing w:after="0"/>
        <w:jc w:val="both"/>
        <w:rPr>
          <w:b/>
          <w:sz w:val="24"/>
          <w:szCs w:val="24"/>
        </w:rPr>
      </w:pPr>
      <w:r w:rsidRPr="001B1ABC">
        <w:rPr>
          <w:b/>
          <w:sz w:val="24"/>
          <w:szCs w:val="24"/>
        </w:rPr>
        <w:t>2.4. Statistical Analysis</w:t>
      </w:r>
    </w:p>
    <w:p w14:paraId="7ECDEF7E" w14:textId="77777777" w:rsidR="001B1ABC" w:rsidRPr="001B1ABC" w:rsidRDefault="001B1ABC" w:rsidP="001B1ABC">
      <w:pPr>
        <w:spacing w:after="0"/>
        <w:jc w:val="both"/>
        <w:rPr>
          <w:sz w:val="24"/>
          <w:szCs w:val="24"/>
        </w:rPr>
      </w:pPr>
      <w:r w:rsidRPr="001B1ABC">
        <w:rPr>
          <w:sz w:val="24"/>
          <w:szCs w:val="24"/>
        </w:rPr>
        <w:t>Collected data were analyzed using XLSTAT software (2025 version). Growth and laying perf</w:t>
      </w:r>
      <w:r w:rsidR="001615A9">
        <w:rPr>
          <w:sz w:val="24"/>
          <w:szCs w:val="24"/>
        </w:rPr>
        <w:t>ormance data were subjected to</w:t>
      </w:r>
      <w:r w:rsidRPr="001B1ABC">
        <w:rPr>
          <w:sz w:val="24"/>
          <w:szCs w:val="24"/>
        </w:rPr>
        <w:t xml:space="preserve"> one-way analysis of variance (ANOVA). When ANOVA indicated significant differences (P &lt; 0.05), means were separated using Tukey's Honestly Significant Difference (HSD) test. Percentages for fertility, hatchability, and embryonic mortality were compared using the Chi-square (χ²) test. Results are presented as mean ± standard deviation.</w:t>
      </w:r>
    </w:p>
    <w:p w14:paraId="3D69A8B0" w14:textId="77777777" w:rsidR="001B1ABC" w:rsidRPr="001B1ABC" w:rsidRDefault="001B1ABC" w:rsidP="001B1ABC">
      <w:pPr>
        <w:spacing w:after="0"/>
        <w:jc w:val="both"/>
        <w:rPr>
          <w:sz w:val="24"/>
          <w:szCs w:val="24"/>
        </w:rPr>
      </w:pPr>
    </w:p>
    <w:p w14:paraId="53922631" w14:textId="77777777" w:rsidR="007C6D03" w:rsidRPr="00C17F11" w:rsidRDefault="001B1ABC" w:rsidP="007C6D03">
      <w:pPr>
        <w:spacing w:after="0"/>
        <w:jc w:val="both"/>
        <w:rPr>
          <w:b/>
          <w:sz w:val="24"/>
          <w:szCs w:val="24"/>
        </w:rPr>
      </w:pPr>
      <w:r w:rsidRPr="001B1ABC">
        <w:rPr>
          <w:b/>
          <w:sz w:val="24"/>
          <w:szCs w:val="24"/>
        </w:rPr>
        <w:t>3. Results</w:t>
      </w:r>
      <w:r w:rsidR="007C6D03">
        <w:rPr>
          <w:b/>
          <w:sz w:val="24"/>
          <w:szCs w:val="24"/>
        </w:rPr>
        <w:t xml:space="preserve"> and </w:t>
      </w:r>
      <w:r w:rsidR="007C6D03" w:rsidRPr="00C17F11">
        <w:rPr>
          <w:b/>
          <w:sz w:val="24"/>
          <w:szCs w:val="24"/>
        </w:rPr>
        <w:t>Discussion</w:t>
      </w:r>
    </w:p>
    <w:p w14:paraId="197941C7" w14:textId="28CFFC45" w:rsidR="001B1ABC" w:rsidRPr="001D4E3E" w:rsidRDefault="001B1ABC" w:rsidP="001B1ABC">
      <w:pPr>
        <w:spacing w:after="0"/>
        <w:jc w:val="both"/>
        <w:rPr>
          <w:b/>
          <w:sz w:val="24"/>
          <w:szCs w:val="24"/>
        </w:rPr>
      </w:pPr>
    </w:p>
    <w:p w14:paraId="5BDD40F7" w14:textId="77777777" w:rsidR="001B1ABC" w:rsidRPr="001B1ABC" w:rsidRDefault="001B1ABC" w:rsidP="001B1ABC">
      <w:pPr>
        <w:spacing w:after="0"/>
        <w:jc w:val="both"/>
        <w:rPr>
          <w:b/>
          <w:sz w:val="24"/>
          <w:szCs w:val="24"/>
        </w:rPr>
      </w:pPr>
      <w:r w:rsidRPr="001B1ABC">
        <w:rPr>
          <w:b/>
          <w:sz w:val="24"/>
          <w:szCs w:val="24"/>
        </w:rPr>
        <w:t>3.1. Laying Rate</w:t>
      </w:r>
    </w:p>
    <w:p w14:paraId="52121D1F" w14:textId="6D524B15" w:rsidR="001B1ABC" w:rsidRPr="001B1ABC" w:rsidRDefault="005E4E5F" w:rsidP="001B1ABC">
      <w:pPr>
        <w:spacing w:after="0"/>
        <w:jc w:val="both"/>
        <w:rPr>
          <w:sz w:val="24"/>
          <w:szCs w:val="24"/>
        </w:rPr>
      </w:pPr>
      <w:r>
        <w:rPr>
          <w:sz w:val="24"/>
          <w:szCs w:val="24"/>
        </w:rPr>
        <w:t>D</w:t>
      </w:r>
      <w:r w:rsidR="001B1ABC" w:rsidRPr="001B1ABC">
        <w:rPr>
          <w:sz w:val="24"/>
          <w:szCs w:val="24"/>
        </w:rPr>
        <w:t>ietary inclusion of dried mango pulp significantly (P &lt; 0.05) influenced the weekly laying rate of Japanes</w:t>
      </w:r>
      <w:r w:rsidR="001D4E3E">
        <w:rPr>
          <w:sz w:val="24"/>
          <w:szCs w:val="24"/>
        </w:rPr>
        <w:t>e quail. As presented in Table 1</w:t>
      </w:r>
      <w:r>
        <w:rPr>
          <w:sz w:val="24"/>
          <w:szCs w:val="24"/>
        </w:rPr>
        <w:t xml:space="preserve">, </w:t>
      </w:r>
      <w:r w:rsidR="001B1ABC" w:rsidRPr="001B1ABC">
        <w:rPr>
          <w:sz w:val="24"/>
          <w:szCs w:val="24"/>
        </w:rPr>
        <w:t>T5</w:t>
      </w:r>
      <w:r w:rsidR="00A7383C">
        <w:rPr>
          <w:sz w:val="24"/>
          <w:szCs w:val="24"/>
        </w:rPr>
        <w:t xml:space="preserve"> </w:t>
      </w:r>
      <w:r w:rsidR="001B1ABC" w:rsidRPr="001B1ABC">
        <w:rPr>
          <w:sz w:val="24"/>
          <w:szCs w:val="24"/>
        </w:rPr>
        <w:t>% group consistently achieved the hig</w:t>
      </w:r>
      <w:r>
        <w:rPr>
          <w:sz w:val="24"/>
          <w:szCs w:val="24"/>
        </w:rPr>
        <w:t>hest laying rates throughout</w:t>
      </w:r>
      <w:r w:rsidR="001B1ABC" w:rsidRPr="001B1ABC">
        <w:rPr>
          <w:sz w:val="24"/>
          <w:szCs w:val="24"/>
        </w:rPr>
        <w:t xml:space="preserve"> experiment, culminating in a final rate of 96.95 ± 2.02</w:t>
      </w:r>
      <w:r w:rsidR="00A7383C">
        <w:rPr>
          <w:sz w:val="24"/>
          <w:szCs w:val="24"/>
        </w:rPr>
        <w:t xml:space="preserve"> </w:t>
      </w:r>
      <w:r w:rsidR="001B1ABC" w:rsidRPr="001B1ABC">
        <w:rPr>
          <w:sz w:val="24"/>
          <w:szCs w:val="24"/>
        </w:rPr>
        <w:t>%. This was significantly higher (P &lt; 0.05)</w:t>
      </w:r>
      <w:r>
        <w:rPr>
          <w:sz w:val="24"/>
          <w:szCs w:val="24"/>
        </w:rPr>
        <w:t xml:space="preserve"> than rate observed in</w:t>
      </w:r>
      <w:r w:rsidR="001B1ABC" w:rsidRPr="001B1ABC">
        <w:rPr>
          <w:sz w:val="24"/>
          <w:szCs w:val="24"/>
        </w:rPr>
        <w:t xml:space="preserve"> T15</w:t>
      </w:r>
      <w:r w:rsidR="00A7383C">
        <w:rPr>
          <w:sz w:val="24"/>
          <w:szCs w:val="24"/>
        </w:rPr>
        <w:t xml:space="preserve"> </w:t>
      </w:r>
      <w:r w:rsidR="001B1ABC" w:rsidRPr="001B1ABC">
        <w:rPr>
          <w:sz w:val="24"/>
          <w:szCs w:val="24"/>
        </w:rPr>
        <w:t>% group (80.71 ± 2.77</w:t>
      </w:r>
      <w:r w:rsidR="00A7383C">
        <w:rPr>
          <w:sz w:val="24"/>
          <w:szCs w:val="24"/>
        </w:rPr>
        <w:t xml:space="preserve"> </w:t>
      </w:r>
      <w:r>
        <w:rPr>
          <w:sz w:val="24"/>
          <w:szCs w:val="24"/>
        </w:rPr>
        <w:t>%). C</w:t>
      </w:r>
      <w:r w:rsidR="001B1ABC" w:rsidRPr="001B1ABC">
        <w:rPr>
          <w:sz w:val="24"/>
          <w:szCs w:val="24"/>
        </w:rPr>
        <w:t>ontrol group (T0</w:t>
      </w:r>
      <w:r w:rsidR="00A7383C">
        <w:rPr>
          <w:sz w:val="24"/>
          <w:szCs w:val="24"/>
        </w:rPr>
        <w:t xml:space="preserve"> </w:t>
      </w:r>
      <w:r>
        <w:rPr>
          <w:sz w:val="24"/>
          <w:szCs w:val="24"/>
        </w:rPr>
        <w:t>%) and</w:t>
      </w:r>
      <w:r w:rsidR="001B1ABC" w:rsidRPr="001B1ABC">
        <w:rPr>
          <w:sz w:val="24"/>
          <w:szCs w:val="24"/>
        </w:rPr>
        <w:t xml:space="preserve"> T10</w:t>
      </w:r>
      <w:r w:rsidR="00A7383C">
        <w:rPr>
          <w:sz w:val="24"/>
          <w:szCs w:val="24"/>
        </w:rPr>
        <w:t xml:space="preserve"> </w:t>
      </w:r>
      <w:r w:rsidR="001B1ABC" w:rsidRPr="001B1ABC">
        <w:rPr>
          <w:sz w:val="24"/>
          <w:szCs w:val="24"/>
        </w:rPr>
        <w:t>% group showed intermediate performances.</w:t>
      </w:r>
    </w:p>
    <w:p w14:paraId="1BF3FC7D" w14:textId="77777777" w:rsidR="00457EB5" w:rsidRDefault="00457EB5" w:rsidP="001B1ABC">
      <w:pPr>
        <w:spacing w:after="0"/>
        <w:jc w:val="both"/>
        <w:rPr>
          <w:sz w:val="24"/>
          <w:szCs w:val="24"/>
        </w:rPr>
      </w:pPr>
    </w:p>
    <w:p w14:paraId="7A2A1329" w14:textId="04385C96" w:rsidR="00457EB5" w:rsidRDefault="00457EB5" w:rsidP="001B1ABC">
      <w:pPr>
        <w:spacing w:after="0"/>
        <w:jc w:val="both"/>
        <w:rPr>
          <w:sz w:val="24"/>
          <w:szCs w:val="24"/>
        </w:rPr>
      </w:pPr>
      <w:r w:rsidRPr="00457EB5">
        <w:rPr>
          <w:b/>
          <w:sz w:val="24"/>
          <w:szCs w:val="24"/>
        </w:rPr>
        <w:t>Table 1</w:t>
      </w:r>
      <w:r>
        <w:rPr>
          <w:sz w:val="24"/>
          <w:szCs w:val="24"/>
        </w:rPr>
        <w:t xml:space="preserve"> : </w:t>
      </w:r>
      <w:r>
        <w:rPr>
          <w:rFonts w:ascii="Segoe UI" w:hAnsi="Segoe UI" w:cs="Segoe UI"/>
          <w:color w:val="0F1115"/>
          <w:shd w:val="clear" w:color="auto" w:fill="FFFFFF"/>
        </w:rPr>
        <w:t xml:space="preserve">Laying rate </w:t>
      </w:r>
      <w:r w:rsidR="00B71C29">
        <w:rPr>
          <w:rFonts w:ascii="Segoe UI" w:hAnsi="Segoe UI" w:cs="Segoe UI"/>
          <w:color w:val="0F1115"/>
          <w:shd w:val="clear" w:color="auto" w:fill="FFFFFF"/>
        </w:rPr>
        <w:t xml:space="preserve">(%) </w:t>
      </w:r>
      <w:r>
        <w:rPr>
          <w:rFonts w:ascii="Segoe UI" w:hAnsi="Segoe UI" w:cs="Segoe UI"/>
          <w:color w:val="0F1115"/>
          <w:shd w:val="clear" w:color="auto" w:fill="FFFFFF"/>
        </w:rPr>
        <w:t xml:space="preserve">of Japanese quail fed diets containing different levels of dried mango pulp </w:t>
      </w:r>
    </w:p>
    <w:tbl>
      <w:tblPr>
        <w:tblW w:w="9342" w:type="dxa"/>
        <w:jc w:val="center"/>
        <w:tblBorders>
          <w:top w:val="single" w:sz="4" w:space="0" w:color="auto"/>
          <w:bottom w:val="single" w:sz="4" w:space="0" w:color="auto"/>
        </w:tblBorders>
        <w:tblLook w:val="04A0" w:firstRow="1" w:lastRow="0" w:firstColumn="1" w:lastColumn="0" w:noHBand="0" w:noVBand="1"/>
      </w:tblPr>
      <w:tblGrid>
        <w:gridCol w:w="1557"/>
        <w:gridCol w:w="1557"/>
        <w:gridCol w:w="1557"/>
        <w:gridCol w:w="1557"/>
        <w:gridCol w:w="1557"/>
        <w:gridCol w:w="1557"/>
      </w:tblGrid>
      <w:tr w:rsidR="00457EB5" w:rsidRPr="00C17F11" w14:paraId="3789D055" w14:textId="77777777" w:rsidTr="00A87A5A">
        <w:trPr>
          <w:trHeight w:val="304"/>
          <w:jc w:val="center"/>
        </w:trPr>
        <w:tc>
          <w:tcPr>
            <w:tcW w:w="1557" w:type="dxa"/>
            <w:tcBorders>
              <w:top w:val="single" w:sz="4" w:space="0" w:color="auto"/>
              <w:left w:val="nil"/>
              <w:bottom w:val="single" w:sz="4" w:space="0" w:color="auto"/>
              <w:right w:val="nil"/>
            </w:tcBorders>
            <w:noWrap/>
            <w:vAlign w:val="center"/>
            <w:hideMark/>
          </w:tcPr>
          <w:p w14:paraId="3B2DFE3C"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Diet</w:t>
            </w:r>
          </w:p>
        </w:tc>
        <w:tc>
          <w:tcPr>
            <w:tcW w:w="1557" w:type="dxa"/>
            <w:tcBorders>
              <w:top w:val="single" w:sz="4" w:space="0" w:color="auto"/>
              <w:left w:val="nil"/>
              <w:bottom w:val="single" w:sz="4" w:space="0" w:color="auto"/>
              <w:right w:val="nil"/>
            </w:tcBorders>
            <w:noWrap/>
            <w:vAlign w:val="center"/>
            <w:hideMark/>
          </w:tcPr>
          <w:p w14:paraId="6E7F24D4"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W0-W</w:t>
            </w:r>
            <w:r w:rsidR="00457EB5" w:rsidRPr="00C17F11">
              <w:rPr>
                <w:rFonts w:eastAsia="Times New Roman" w:cstheme="minorHAnsi"/>
                <w:color w:val="000000"/>
                <w:sz w:val="24"/>
                <w:lang w:val="en-US"/>
              </w:rPr>
              <w:t>1</w:t>
            </w:r>
          </w:p>
        </w:tc>
        <w:tc>
          <w:tcPr>
            <w:tcW w:w="1557" w:type="dxa"/>
            <w:tcBorders>
              <w:top w:val="single" w:sz="4" w:space="0" w:color="auto"/>
              <w:left w:val="nil"/>
              <w:bottom w:val="single" w:sz="4" w:space="0" w:color="auto"/>
              <w:right w:val="nil"/>
            </w:tcBorders>
            <w:noWrap/>
            <w:vAlign w:val="center"/>
            <w:hideMark/>
          </w:tcPr>
          <w:p w14:paraId="1EB4BB79"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W1-W</w:t>
            </w:r>
            <w:r w:rsidR="00457EB5" w:rsidRPr="00C17F11">
              <w:rPr>
                <w:rFonts w:eastAsia="Times New Roman" w:cstheme="minorHAnsi"/>
                <w:color w:val="000000"/>
                <w:sz w:val="24"/>
                <w:lang w:val="en-US"/>
              </w:rPr>
              <w:t>2</w:t>
            </w:r>
          </w:p>
        </w:tc>
        <w:tc>
          <w:tcPr>
            <w:tcW w:w="1557" w:type="dxa"/>
            <w:tcBorders>
              <w:top w:val="single" w:sz="4" w:space="0" w:color="auto"/>
              <w:left w:val="nil"/>
              <w:bottom w:val="single" w:sz="4" w:space="0" w:color="auto"/>
              <w:right w:val="nil"/>
            </w:tcBorders>
            <w:noWrap/>
            <w:vAlign w:val="center"/>
            <w:hideMark/>
          </w:tcPr>
          <w:p w14:paraId="1688DE83"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W2-W</w:t>
            </w:r>
            <w:r w:rsidR="00457EB5" w:rsidRPr="00C17F11">
              <w:rPr>
                <w:rFonts w:eastAsia="Times New Roman" w:cstheme="minorHAnsi"/>
                <w:color w:val="000000"/>
                <w:sz w:val="24"/>
                <w:lang w:val="en-US"/>
              </w:rPr>
              <w:t>3</w:t>
            </w:r>
          </w:p>
        </w:tc>
        <w:tc>
          <w:tcPr>
            <w:tcW w:w="1557" w:type="dxa"/>
            <w:tcBorders>
              <w:top w:val="single" w:sz="4" w:space="0" w:color="auto"/>
              <w:left w:val="nil"/>
              <w:bottom w:val="single" w:sz="4" w:space="0" w:color="auto"/>
              <w:right w:val="nil"/>
            </w:tcBorders>
            <w:noWrap/>
            <w:vAlign w:val="center"/>
            <w:hideMark/>
          </w:tcPr>
          <w:p w14:paraId="1BCCFAFE"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W3-W</w:t>
            </w:r>
            <w:r w:rsidR="00457EB5" w:rsidRPr="00C17F11">
              <w:rPr>
                <w:rFonts w:eastAsia="Times New Roman" w:cstheme="minorHAnsi"/>
                <w:color w:val="000000"/>
                <w:sz w:val="24"/>
                <w:lang w:val="en-US"/>
              </w:rPr>
              <w:t>4</w:t>
            </w:r>
          </w:p>
        </w:tc>
        <w:tc>
          <w:tcPr>
            <w:tcW w:w="1557" w:type="dxa"/>
            <w:tcBorders>
              <w:top w:val="single" w:sz="4" w:space="0" w:color="auto"/>
              <w:left w:val="nil"/>
              <w:bottom w:val="single" w:sz="4" w:space="0" w:color="auto"/>
              <w:right w:val="nil"/>
            </w:tcBorders>
            <w:noWrap/>
            <w:vAlign w:val="center"/>
            <w:hideMark/>
          </w:tcPr>
          <w:p w14:paraId="21C5ACFB"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W4-W</w:t>
            </w:r>
            <w:r w:rsidR="00457EB5" w:rsidRPr="00C17F11">
              <w:rPr>
                <w:rFonts w:eastAsia="Times New Roman" w:cstheme="minorHAnsi"/>
                <w:color w:val="000000"/>
                <w:sz w:val="24"/>
                <w:lang w:val="en-US"/>
              </w:rPr>
              <w:t>5</w:t>
            </w:r>
          </w:p>
        </w:tc>
      </w:tr>
      <w:tr w:rsidR="00457EB5" w:rsidRPr="00C17F11" w14:paraId="31E9175F" w14:textId="77777777" w:rsidTr="00A87A5A">
        <w:trPr>
          <w:trHeight w:val="304"/>
          <w:jc w:val="center"/>
        </w:trPr>
        <w:tc>
          <w:tcPr>
            <w:tcW w:w="1557" w:type="dxa"/>
            <w:tcBorders>
              <w:top w:val="single" w:sz="4" w:space="0" w:color="auto"/>
              <w:left w:val="nil"/>
              <w:bottom w:val="nil"/>
              <w:right w:val="nil"/>
            </w:tcBorders>
            <w:noWrap/>
            <w:vAlign w:val="center"/>
            <w:hideMark/>
          </w:tcPr>
          <w:p w14:paraId="3D0A1ABB"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0%</w:t>
            </w:r>
          </w:p>
        </w:tc>
        <w:tc>
          <w:tcPr>
            <w:tcW w:w="1557" w:type="dxa"/>
            <w:tcBorders>
              <w:top w:val="single" w:sz="4" w:space="0" w:color="auto"/>
              <w:left w:val="nil"/>
              <w:bottom w:val="nil"/>
              <w:right w:val="nil"/>
            </w:tcBorders>
            <w:noWrap/>
            <w:vAlign w:val="center"/>
            <w:hideMark/>
          </w:tcPr>
          <w:p w14:paraId="47B0473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5,13±1,47</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50A89CD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1" w:name="_Hlk207136262"/>
            <w:r w:rsidRPr="00C17F11">
              <w:rPr>
                <w:rFonts w:eastAsia="Times New Roman" w:cstheme="minorHAnsi"/>
                <w:color w:val="000000"/>
                <w:sz w:val="24"/>
                <w:lang w:val="en-US"/>
              </w:rPr>
              <w:t>19,54±1,12</w:t>
            </w:r>
            <w:bookmarkEnd w:id="1"/>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6F959CC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35,16±2,04</w:t>
            </w:r>
            <w:r w:rsidRPr="00C17F11">
              <w:rPr>
                <w:rFonts w:eastAsia="Times New Roman" w:cstheme="minorHAnsi"/>
                <w:color w:val="000000"/>
                <w:sz w:val="24"/>
                <w:vertAlign w:val="superscript"/>
                <w:lang w:val="en-US"/>
              </w:rPr>
              <w:t>a</w:t>
            </w:r>
          </w:p>
        </w:tc>
        <w:tc>
          <w:tcPr>
            <w:tcW w:w="1557" w:type="dxa"/>
            <w:tcBorders>
              <w:top w:val="single" w:sz="4" w:space="0" w:color="auto"/>
              <w:left w:val="nil"/>
              <w:bottom w:val="nil"/>
              <w:right w:val="nil"/>
            </w:tcBorders>
            <w:noWrap/>
            <w:vAlign w:val="center"/>
            <w:hideMark/>
          </w:tcPr>
          <w:p w14:paraId="59AB57E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59,46±1,53</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1D571C6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90,72±1,65</w:t>
            </w:r>
            <w:r w:rsidRPr="00C17F11">
              <w:rPr>
                <w:rFonts w:eastAsia="Times New Roman" w:cstheme="minorHAnsi"/>
                <w:color w:val="000000"/>
                <w:sz w:val="24"/>
                <w:vertAlign w:val="superscript"/>
                <w:lang w:val="en-US"/>
              </w:rPr>
              <w:t>ab</w:t>
            </w:r>
          </w:p>
        </w:tc>
      </w:tr>
      <w:tr w:rsidR="00457EB5" w:rsidRPr="00C17F11" w14:paraId="4C8CC92C" w14:textId="77777777" w:rsidTr="00A87A5A">
        <w:trPr>
          <w:trHeight w:val="304"/>
          <w:jc w:val="center"/>
        </w:trPr>
        <w:tc>
          <w:tcPr>
            <w:tcW w:w="1557" w:type="dxa"/>
            <w:tcBorders>
              <w:top w:val="nil"/>
              <w:left w:val="nil"/>
              <w:bottom w:val="nil"/>
              <w:right w:val="nil"/>
            </w:tcBorders>
            <w:noWrap/>
            <w:vAlign w:val="center"/>
            <w:hideMark/>
          </w:tcPr>
          <w:p w14:paraId="563278B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5%</w:t>
            </w:r>
          </w:p>
        </w:tc>
        <w:tc>
          <w:tcPr>
            <w:tcW w:w="1557" w:type="dxa"/>
            <w:tcBorders>
              <w:top w:val="nil"/>
              <w:left w:val="nil"/>
              <w:bottom w:val="nil"/>
              <w:right w:val="nil"/>
            </w:tcBorders>
            <w:noWrap/>
            <w:vAlign w:val="center"/>
            <w:hideMark/>
          </w:tcPr>
          <w:p w14:paraId="694D0EB1"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8,79±0,56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3987D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2" w:name="_Hlk207136183"/>
            <w:r w:rsidRPr="00C17F11">
              <w:rPr>
                <w:rFonts w:eastAsia="Times New Roman" w:cstheme="minorHAnsi"/>
                <w:color w:val="000000"/>
                <w:sz w:val="24"/>
                <w:lang w:val="en-US"/>
              </w:rPr>
              <w:t>27,35±2,65</w:t>
            </w:r>
            <w:bookmarkEnd w:id="2"/>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61C763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42,12±1,60</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1CF08157"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67,40±1,94</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19E9A28"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96,95±2,02</w:t>
            </w:r>
            <w:r w:rsidRPr="00C17F11">
              <w:rPr>
                <w:rFonts w:eastAsia="Times New Roman" w:cstheme="minorHAnsi"/>
                <w:color w:val="000000"/>
                <w:sz w:val="24"/>
                <w:vertAlign w:val="superscript"/>
                <w:lang w:val="en-US"/>
              </w:rPr>
              <w:t>a</w:t>
            </w:r>
          </w:p>
        </w:tc>
      </w:tr>
      <w:tr w:rsidR="00457EB5" w:rsidRPr="00C17F11" w14:paraId="4975496E" w14:textId="77777777" w:rsidTr="00A87A5A">
        <w:trPr>
          <w:trHeight w:val="304"/>
          <w:jc w:val="center"/>
        </w:trPr>
        <w:tc>
          <w:tcPr>
            <w:tcW w:w="1557" w:type="dxa"/>
            <w:tcBorders>
              <w:top w:val="nil"/>
              <w:left w:val="nil"/>
              <w:bottom w:val="nil"/>
              <w:right w:val="nil"/>
            </w:tcBorders>
            <w:noWrap/>
            <w:vAlign w:val="center"/>
            <w:hideMark/>
          </w:tcPr>
          <w:p w14:paraId="500E724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T10%</w:t>
            </w:r>
          </w:p>
        </w:tc>
        <w:tc>
          <w:tcPr>
            <w:tcW w:w="1557" w:type="dxa"/>
            <w:tcBorders>
              <w:top w:val="nil"/>
              <w:left w:val="nil"/>
              <w:bottom w:val="nil"/>
              <w:right w:val="nil"/>
            </w:tcBorders>
            <w:noWrap/>
            <w:vAlign w:val="center"/>
            <w:hideMark/>
          </w:tcPr>
          <w:p w14:paraId="5541F6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6,35±0,76</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5E8F64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22,47±0,56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3E04495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34,55±0,21</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57EE47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53,48±0,97</w:t>
            </w:r>
            <w:r w:rsidRPr="00C17F11">
              <w:rPr>
                <w:rFonts w:eastAsia="Times New Roman" w:cstheme="minorHAnsi"/>
                <w:color w:val="000000"/>
                <w:sz w:val="24"/>
                <w:vertAlign w:val="superscript"/>
                <w:lang w:val="en-US"/>
              </w:rPr>
              <w:t>c</w:t>
            </w:r>
          </w:p>
        </w:tc>
        <w:tc>
          <w:tcPr>
            <w:tcW w:w="1557" w:type="dxa"/>
            <w:tcBorders>
              <w:top w:val="nil"/>
              <w:left w:val="nil"/>
              <w:bottom w:val="nil"/>
              <w:right w:val="nil"/>
            </w:tcBorders>
            <w:noWrap/>
            <w:vAlign w:val="center"/>
            <w:hideMark/>
          </w:tcPr>
          <w:p w14:paraId="300EF90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87,42±2,94</w:t>
            </w:r>
            <w:r w:rsidRPr="00C17F11">
              <w:rPr>
                <w:rFonts w:eastAsia="Times New Roman" w:cstheme="minorHAnsi"/>
                <w:color w:val="000000"/>
                <w:sz w:val="24"/>
                <w:vertAlign w:val="superscript"/>
                <w:lang w:val="en-US"/>
              </w:rPr>
              <w:t>b</w:t>
            </w:r>
          </w:p>
        </w:tc>
      </w:tr>
      <w:tr w:rsidR="00457EB5" w:rsidRPr="00C17F11" w14:paraId="313ACB04" w14:textId="77777777" w:rsidTr="00A87A5A">
        <w:trPr>
          <w:trHeight w:val="304"/>
          <w:jc w:val="center"/>
        </w:trPr>
        <w:tc>
          <w:tcPr>
            <w:tcW w:w="1557" w:type="dxa"/>
            <w:tcBorders>
              <w:top w:val="nil"/>
              <w:left w:val="nil"/>
              <w:bottom w:val="nil"/>
              <w:right w:val="nil"/>
            </w:tcBorders>
            <w:noWrap/>
            <w:vAlign w:val="center"/>
            <w:hideMark/>
          </w:tcPr>
          <w:p w14:paraId="338ED568"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15%</w:t>
            </w:r>
          </w:p>
        </w:tc>
        <w:tc>
          <w:tcPr>
            <w:tcW w:w="1557" w:type="dxa"/>
            <w:tcBorders>
              <w:top w:val="nil"/>
              <w:left w:val="nil"/>
              <w:bottom w:val="nil"/>
              <w:right w:val="nil"/>
            </w:tcBorders>
            <w:noWrap/>
            <w:vAlign w:val="center"/>
            <w:hideMark/>
          </w:tcPr>
          <w:p w14:paraId="099DC57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5,49±1,27</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04ACE8B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19,17±0,56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78681B0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33,33±4,76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E0D87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49,08±0,73</w:t>
            </w:r>
            <w:r w:rsidRPr="00C17F11">
              <w:rPr>
                <w:rFonts w:eastAsia="Times New Roman" w:cstheme="minorHAnsi"/>
                <w:color w:val="000000"/>
                <w:sz w:val="24"/>
                <w:vertAlign w:val="superscript"/>
                <w:lang w:val="en-US"/>
              </w:rPr>
              <w:t>d</w:t>
            </w:r>
          </w:p>
        </w:tc>
        <w:tc>
          <w:tcPr>
            <w:tcW w:w="1557" w:type="dxa"/>
            <w:tcBorders>
              <w:top w:val="nil"/>
              <w:left w:val="nil"/>
              <w:bottom w:val="nil"/>
              <w:right w:val="nil"/>
            </w:tcBorders>
            <w:noWrap/>
            <w:vAlign w:val="center"/>
            <w:hideMark/>
          </w:tcPr>
          <w:p w14:paraId="68DE3F99"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80,71±2,77</w:t>
            </w:r>
            <w:r w:rsidRPr="00C17F11">
              <w:rPr>
                <w:rFonts w:eastAsia="Times New Roman" w:cstheme="minorHAnsi"/>
                <w:color w:val="000000"/>
                <w:sz w:val="24"/>
                <w:vertAlign w:val="superscript"/>
                <w:lang w:val="en-US"/>
              </w:rPr>
              <w:t>c</w:t>
            </w:r>
          </w:p>
        </w:tc>
      </w:tr>
      <w:tr w:rsidR="00457EB5" w:rsidRPr="00C17F11" w14:paraId="0F46A205" w14:textId="77777777" w:rsidTr="00A87A5A">
        <w:trPr>
          <w:trHeight w:val="304"/>
          <w:jc w:val="center"/>
        </w:trPr>
        <w:tc>
          <w:tcPr>
            <w:tcW w:w="1557" w:type="dxa"/>
            <w:tcBorders>
              <w:top w:val="nil"/>
              <w:left w:val="nil"/>
              <w:bottom w:val="nil"/>
              <w:right w:val="nil"/>
            </w:tcBorders>
            <w:noWrap/>
            <w:vAlign w:val="center"/>
            <w:hideMark/>
          </w:tcPr>
          <w:p w14:paraId="378B2AA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MES</w:t>
            </w:r>
          </w:p>
        </w:tc>
        <w:tc>
          <w:tcPr>
            <w:tcW w:w="1557" w:type="dxa"/>
            <w:tcBorders>
              <w:top w:val="nil"/>
              <w:left w:val="nil"/>
              <w:bottom w:val="nil"/>
              <w:right w:val="nil"/>
            </w:tcBorders>
            <w:noWrap/>
            <w:vAlign w:val="center"/>
            <w:hideMark/>
          </w:tcPr>
          <w:p w14:paraId="70F0061B"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1,163</w:t>
            </w:r>
          </w:p>
        </w:tc>
        <w:tc>
          <w:tcPr>
            <w:tcW w:w="1557" w:type="dxa"/>
            <w:tcBorders>
              <w:top w:val="nil"/>
              <w:left w:val="nil"/>
              <w:bottom w:val="nil"/>
              <w:right w:val="nil"/>
            </w:tcBorders>
            <w:noWrap/>
            <w:vAlign w:val="center"/>
            <w:hideMark/>
          </w:tcPr>
          <w:p w14:paraId="432737EA"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2,225</w:t>
            </w:r>
          </w:p>
        </w:tc>
        <w:tc>
          <w:tcPr>
            <w:tcW w:w="1557" w:type="dxa"/>
            <w:tcBorders>
              <w:top w:val="nil"/>
              <w:left w:val="nil"/>
              <w:bottom w:val="nil"/>
              <w:right w:val="nil"/>
            </w:tcBorders>
            <w:noWrap/>
            <w:vAlign w:val="center"/>
            <w:hideMark/>
          </w:tcPr>
          <w:p w14:paraId="5298DA75"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6,716</w:t>
            </w:r>
          </w:p>
        </w:tc>
        <w:tc>
          <w:tcPr>
            <w:tcW w:w="1557" w:type="dxa"/>
            <w:tcBorders>
              <w:top w:val="nil"/>
              <w:left w:val="nil"/>
              <w:bottom w:val="nil"/>
              <w:right w:val="nil"/>
            </w:tcBorders>
            <w:noWrap/>
            <w:vAlign w:val="center"/>
            <w:hideMark/>
          </w:tcPr>
          <w:p w14:paraId="4D019B29"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1,889</w:t>
            </w:r>
          </w:p>
        </w:tc>
        <w:tc>
          <w:tcPr>
            <w:tcW w:w="1557" w:type="dxa"/>
            <w:tcBorders>
              <w:top w:val="nil"/>
              <w:left w:val="nil"/>
              <w:bottom w:val="nil"/>
              <w:right w:val="nil"/>
            </w:tcBorders>
            <w:noWrap/>
            <w:vAlign w:val="center"/>
            <w:hideMark/>
          </w:tcPr>
          <w:p w14:paraId="51AA59DF"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5,781</w:t>
            </w:r>
          </w:p>
        </w:tc>
      </w:tr>
      <w:tr w:rsidR="00457EB5" w:rsidRPr="00C17F11" w14:paraId="342E031C" w14:textId="77777777" w:rsidTr="00A87A5A">
        <w:trPr>
          <w:trHeight w:val="304"/>
          <w:jc w:val="center"/>
        </w:trPr>
        <w:tc>
          <w:tcPr>
            <w:tcW w:w="1557" w:type="dxa"/>
            <w:tcBorders>
              <w:top w:val="nil"/>
              <w:left w:val="nil"/>
              <w:bottom w:val="single" w:sz="4" w:space="0" w:color="auto"/>
              <w:right w:val="nil"/>
            </w:tcBorders>
            <w:noWrap/>
            <w:vAlign w:val="center"/>
            <w:hideMark/>
          </w:tcPr>
          <w:p w14:paraId="23C263C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P-Value</w:t>
            </w:r>
          </w:p>
        </w:tc>
        <w:tc>
          <w:tcPr>
            <w:tcW w:w="1557" w:type="dxa"/>
            <w:tcBorders>
              <w:top w:val="nil"/>
              <w:left w:val="nil"/>
              <w:bottom w:val="single" w:sz="4" w:space="0" w:color="auto"/>
              <w:right w:val="nil"/>
            </w:tcBorders>
            <w:noWrap/>
            <w:vAlign w:val="center"/>
            <w:hideMark/>
          </w:tcPr>
          <w:p w14:paraId="737A611E"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0,034</w:t>
            </w:r>
          </w:p>
        </w:tc>
        <w:tc>
          <w:tcPr>
            <w:tcW w:w="1557" w:type="dxa"/>
            <w:tcBorders>
              <w:top w:val="nil"/>
              <w:left w:val="nil"/>
              <w:bottom w:val="single" w:sz="4" w:space="0" w:color="auto"/>
              <w:right w:val="nil"/>
            </w:tcBorders>
            <w:noWrap/>
            <w:vAlign w:val="center"/>
            <w:hideMark/>
          </w:tcPr>
          <w:p w14:paraId="38ECB2F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0,0005</w:t>
            </w:r>
          </w:p>
        </w:tc>
        <w:tc>
          <w:tcPr>
            <w:tcW w:w="1557" w:type="dxa"/>
            <w:tcBorders>
              <w:top w:val="nil"/>
              <w:left w:val="nil"/>
              <w:bottom w:val="single" w:sz="4" w:space="0" w:color="auto"/>
              <w:right w:val="nil"/>
            </w:tcBorders>
            <w:noWrap/>
            <w:vAlign w:val="center"/>
            <w:hideMark/>
          </w:tcPr>
          <w:p w14:paraId="6B9A52F8"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0,082</w:t>
            </w:r>
          </w:p>
        </w:tc>
        <w:tc>
          <w:tcPr>
            <w:tcW w:w="1557" w:type="dxa"/>
            <w:tcBorders>
              <w:top w:val="nil"/>
              <w:left w:val="nil"/>
              <w:bottom w:val="single" w:sz="4" w:space="0" w:color="auto"/>
              <w:right w:val="nil"/>
            </w:tcBorders>
            <w:noWrap/>
            <w:vAlign w:val="center"/>
            <w:hideMark/>
          </w:tcPr>
          <w:p w14:paraId="1A6DD880"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0,0001</w:t>
            </w:r>
          </w:p>
        </w:tc>
        <w:tc>
          <w:tcPr>
            <w:tcW w:w="1557" w:type="dxa"/>
            <w:tcBorders>
              <w:top w:val="nil"/>
              <w:left w:val="nil"/>
              <w:bottom w:val="single" w:sz="4" w:space="0" w:color="auto"/>
              <w:right w:val="nil"/>
            </w:tcBorders>
            <w:noWrap/>
            <w:vAlign w:val="center"/>
            <w:hideMark/>
          </w:tcPr>
          <w:p w14:paraId="03176944"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0,0002</w:t>
            </w:r>
          </w:p>
        </w:tc>
      </w:tr>
    </w:tbl>
    <w:p w14:paraId="643A25DC" w14:textId="77777777" w:rsidR="00457EB5" w:rsidRDefault="00457EB5" w:rsidP="001B1ABC">
      <w:pPr>
        <w:spacing w:after="0"/>
        <w:jc w:val="both"/>
        <w:rPr>
          <w:sz w:val="24"/>
          <w:szCs w:val="24"/>
        </w:rPr>
      </w:pPr>
    </w:p>
    <w:p w14:paraId="25CB4DDA" w14:textId="1B0717E7" w:rsidR="001B1ABC" w:rsidRPr="001B1ABC" w:rsidRDefault="001B1ABC" w:rsidP="001B1ABC">
      <w:pPr>
        <w:spacing w:after="0"/>
        <w:jc w:val="both"/>
        <w:rPr>
          <w:sz w:val="24"/>
          <w:szCs w:val="24"/>
        </w:rPr>
      </w:pPr>
      <w:r w:rsidRPr="001B1ABC">
        <w:rPr>
          <w:sz w:val="24"/>
          <w:szCs w:val="24"/>
        </w:rPr>
        <w:t>Means within a column followed by different superscript letters differ significantly (P &lt; 0.05); MES: Mean of Standard Errors; T0</w:t>
      </w:r>
      <w:r w:rsidR="00A7383C">
        <w:rPr>
          <w:sz w:val="24"/>
          <w:szCs w:val="24"/>
        </w:rPr>
        <w:t xml:space="preserve"> </w:t>
      </w:r>
      <w:r w:rsidRPr="001B1ABC">
        <w:rPr>
          <w:sz w:val="24"/>
          <w:szCs w:val="24"/>
        </w:rPr>
        <w:t>%: 0</w:t>
      </w:r>
      <w:r w:rsidR="00A7383C">
        <w:rPr>
          <w:sz w:val="24"/>
          <w:szCs w:val="24"/>
        </w:rPr>
        <w:t xml:space="preserve"> </w:t>
      </w:r>
      <w:r w:rsidRPr="001B1ABC">
        <w:rPr>
          <w:sz w:val="24"/>
          <w:szCs w:val="24"/>
        </w:rPr>
        <w:t>% mango pulp; T5</w:t>
      </w:r>
      <w:r w:rsidR="00A7383C">
        <w:rPr>
          <w:sz w:val="24"/>
          <w:szCs w:val="24"/>
        </w:rPr>
        <w:t xml:space="preserve"> </w:t>
      </w:r>
      <w:r w:rsidRPr="001B1ABC">
        <w:rPr>
          <w:sz w:val="24"/>
          <w:szCs w:val="24"/>
        </w:rPr>
        <w:t>%: 5</w:t>
      </w:r>
      <w:r w:rsidR="00A7383C">
        <w:rPr>
          <w:sz w:val="24"/>
          <w:szCs w:val="24"/>
        </w:rPr>
        <w:t xml:space="preserve"> </w:t>
      </w:r>
      <w:r w:rsidRPr="001B1ABC">
        <w:rPr>
          <w:sz w:val="24"/>
          <w:szCs w:val="24"/>
        </w:rPr>
        <w:t>% mango pulp; T10</w:t>
      </w:r>
      <w:r w:rsidR="00A7383C">
        <w:rPr>
          <w:sz w:val="24"/>
          <w:szCs w:val="24"/>
        </w:rPr>
        <w:t xml:space="preserve"> </w:t>
      </w:r>
      <w:r w:rsidRPr="001B1ABC">
        <w:rPr>
          <w:sz w:val="24"/>
          <w:szCs w:val="24"/>
        </w:rPr>
        <w:t>%: 10</w:t>
      </w:r>
      <w:r w:rsidR="00A7383C">
        <w:rPr>
          <w:sz w:val="24"/>
          <w:szCs w:val="24"/>
        </w:rPr>
        <w:t xml:space="preserve"> </w:t>
      </w:r>
      <w:r w:rsidRPr="001B1ABC">
        <w:rPr>
          <w:sz w:val="24"/>
          <w:szCs w:val="24"/>
        </w:rPr>
        <w:t>% man</w:t>
      </w:r>
      <w:r w:rsidR="00C17F11">
        <w:rPr>
          <w:sz w:val="24"/>
          <w:szCs w:val="24"/>
        </w:rPr>
        <w:t>go pulp; T15</w:t>
      </w:r>
      <w:r w:rsidR="00A7383C">
        <w:rPr>
          <w:sz w:val="24"/>
          <w:szCs w:val="24"/>
        </w:rPr>
        <w:t xml:space="preserve"> </w:t>
      </w:r>
      <w:r w:rsidR="00C17F11">
        <w:rPr>
          <w:sz w:val="24"/>
          <w:szCs w:val="24"/>
        </w:rPr>
        <w:t>%: 15</w:t>
      </w:r>
      <w:r w:rsidR="00A7383C">
        <w:rPr>
          <w:sz w:val="24"/>
          <w:szCs w:val="24"/>
        </w:rPr>
        <w:t xml:space="preserve"> </w:t>
      </w:r>
      <w:r w:rsidR="00C17F11">
        <w:rPr>
          <w:sz w:val="24"/>
          <w:szCs w:val="24"/>
        </w:rPr>
        <w:t>% mango pulp; W</w:t>
      </w:r>
      <w:r w:rsidRPr="001B1ABC">
        <w:rPr>
          <w:sz w:val="24"/>
          <w:szCs w:val="24"/>
        </w:rPr>
        <w:t>: Week.</w:t>
      </w:r>
    </w:p>
    <w:p w14:paraId="03767160" w14:textId="77777777" w:rsidR="001B1ABC" w:rsidRPr="001B1ABC" w:rsidRDefault="001B1ABC" w:rsidP="001B1ABC">
      <w:pPr>
        <w:spacing w:after="0"/>
        <w:jc w:val="both"/>
        <w:rPr>
          <w:sz w:val="24"/>
          <w:szCs w:val="24"/>
        </w:rPr>
      </w:pPr>
    </w:p>
    <w:p w14:paraId="71E826CB" w14:textId="77777777" w:rsidR="001B1ABC" w:rsidRPr="00457EB5" w:rsidRDefault="001B1ABC" w:rsidP="001B1ABC">
      <w:pPr>
        <w:spacing w:after="0"/>
        <w:jc w:val="both"/>
        <w:rPr>
          <w:b/>
          <w:sz w:val="24"/>
          <w:szCs w:val="24"/>
        </w:rPr>
      </w:pPr>
      <w:r w:rsidRPr="00457EB5">
        <w:rPr>
          <w:b/>
          <w:sz w:val="24"/>
          <w:szCs w:val="24"/>
        </w:rPr>
        <w:t>3.2. Egg Physical Characteristics</w:t>
      </w:r>
    </w:p>
    <w:p w14:paraId="72253F6A" w14:textId="0E03D2D5" w:rsidR="001B1ABC" w:rsidRPr="001B1ABC" w:rsidRDefault="005E4E5F" w:rsidP="001B1ABC">
      <w:pPr>
        <w:spacing w:after="0"/>
        <w:jc w:val="both"/>
        <w:rPr>
          <w:sz w:val="24"/>
          <w:szCs w:val="24"/>
        </w:rPr>
      </w:pPr>
      <w:r>
        <w:rPr>
          <w:sz w:val="24"/>
          <w:szCs w:val="24"/>
        </w:rPr>
        <w:t>R</w:t>
      </w:r>
      <w:r w:rsidR="001B1ABC" w:rsidRPr="001B1ABC">
        <w:rPr>
          <w:sz w:val="24"/>
          <w:szCs w:val="24"/>
        </w:rPr>
        <w:t>esults for egg quality parame</w:t>
      </w:r>
      <w:r w:rsidR="00C17F11">
        <w:rPr>
          <w:sz w:val="24"/>
          <w:szCs w:val="24"/>
        </w:rPr>
        <w:t>ters are summarized in Tables 2 to 7</w:t>
      </w:r>
      <w:r w:rsidR="001B1ABC" w:rsidRPr="001B1ABC">
        <w:rPr>
          <w:sz w:val="24"/>
          <w:szCs w:val="24"/>
        </w:rPr>
        <w:t>. No significant differences (P</w:t>
      </w:r>
      <w:r>
        <w:rPr>
          <w:sz w:val="24"/>
          <w:szCs w:val="24"/>
        </w:rPr>
        <w:t xml:space="preserve"> &gt; 0.05) were observed among</w:t>
      </w:r>
      <w:r w:rsidR="001B1ABC" w:rsidRPr="001B1ABC">
        <w:rPr>
          <w:sz w:val="24"/>
          <w:szCs w:val="24"/>
        </w:rPr>
        <w:t xml:space="preserve"> dietary tre</w:t>
      </w:r>
      <w:r w:rsidR="00C17F11">
        <w:rPr>
          <w:sz w:val="24"/>
          <w:szCs w:val="24"/>
        </w:rPr>
        <w:t>atments for egg weight (Table 2), shell weight (Table 3), albumen weight (Table 4), yolk weight (Table 5), egg length (Table 6), or egg diameter (Table 7</w:t>
      </w:r>
      <w:r w:rsidR="001B1ABC" w:rsidRPr="001B1ABC">
        <w:rPr>
          <w:sz w:val="24"/>
          <w:szCs w:val="24"/>
        </w:rPr>
        <w:t xml:space="preserve">) throughout the laying period, indicating that mango </w:t>
      </w:r>
      <w:r>
        <w:rPr>
          <w:sz w:val="24"/>
          <w:szCs w:val="24"/>
        </w:rPr>
        <w:t>pulp inclusion did not alter</w:t>
      </w:r>
      <w:r w:rsidR="001B1ABC" w:rsidRPr="001B1ABC">
        <w:rPr>
          <w:sz w:val="24"/>
          <w:szCs w:val="24"/>
        </w:rPr>
        <w:t xml:space="preserve"> physical p</w:t>
      </w:r>
      <w:r>
        <w:rPr>
          <w:sz w:val="24"/>
          <w:szCs w:val="24"/>
        </w:rPr>
        <w:t>roperties of</w:t>
      </w:r>
      <w:r w:rsidR="001B1ABC" w:rsidRPr="001B1ABC">
        <w:rPr>
          <w:sz w:val="24"/>
          <w:szCs w:val="24"/>
        </w:rPr>
        <w:t xml:space="preserve"> eggs.</w:t>
      </w:r>
    </w:p>
    <w:p w14:paraId="19FEC783" w14:textId="77777777" w:rsidR="001B1ABC" w:rsidRDefault="001B1ABC" w:rsidP="001B1ABC">
      <w:pPr>
        <w:spacing w:after="0"/>
        <w:jc w:val="both"/>
        <w:rPr>
          <w:sz w:val="24"/>
          <w:szCs w:val="24"/>
        </w:rPr>
      </w:pPr>
    </w:p>
    <w:p w14:paraId="34F6D3B3" w14:textId="77777777" w:rsidR="004F4203" w:rsidRDefault="004F4203" w:rsidP="001B1ABC">
      <w:pPr>
        <w:spacing w:after="0"/>
        <w:jc w:val="both"/>
        <w:rPr>
          <w:sz w:val="24"/>
          <w:szCs w:val="24"/>
        </w:rPr>
      </w:pPr>
    </w:p>
    <w:p w14:paraId="7C243D89" w14:textId="77777777" w:rsidR="004F4203" w:rsidRDefault="004F4203" w:rsidP="001B1ABC">
      <w:pPr>
        <w:spacing w:after="0"/>
        <w:jc w:val="both"/>
        <w:rPr>
          <w:sz w:val="24"/>
          <w:szCs w:val="24"/>
        </w:rPr>
      </w:pPr>
    </w:p>
    <w:p w14:paraId="43BBE51C" w14:textId="77777777" w:rsidR="005E4E5F" w:rsidRPr="001B1ABC" w:rsidRDefault="005E4E5F" w:rsidP="001B1ABC">
      <w:pPr>
        <w:spacing w:after="0"/>
        <w:jc w:val="both"/>
        <w:rPr>
          <w:sz w:val="24"/>
          <w:szCs w:val="24"/>
        </w:rPr>
      </w:pPr>
    </w:p>
    <w:p w14:paraId="5E38A5C2" w14:textId="4A7EF98C" w:rsidR="001B1ABC" w:rsidRDefault="001615A9" w:rsidP="001B1ABC">
      <w:pPr>
        <w:spacing w:after="0"/>
        <w:jc w:val="both"/>
        <w:rPr>
          <w:rFonts w:ascii="Segoe UI" w:hAnsi="Segoe UI" w:cs="Segoe UI"/>
          <w:color w:val="0F1115"/>
          <w:shd w:val="clear" w:color="auto" w:fill="FFFFFF"/>
        </w:rPr>
      </w:pPr>
      <w:r>
        <w:rPr>
          <w:b/>
          <w:sz w:val="24"/>
          <w:szCs w:val="24"/>
        </w:rPr>
        <w:lastRenderedPageBreak/>
        <w:t>Table</w:t>
      </w:r>
      <w:r w:rsidR="007C6D03">
        <w:rPr>
          <w:b/>
          <w:sz w:val="24"/>
          <w:szCs w:val="24"/>
        </w:rPr>
        <w:t xml:space="preserve"> </w:t>
      </w:r>
      <w:r>
        <w:rPr>
          <w:b/>
          <w:sz w:val="24"/>
          <w:szCs w:val="24"/>
        </w:rPr>
        <w:t>2</w:t>
      </w:r>
      <w:r>
        <w:rPr>
          <w:sz w:val="24"/>
          <w:szCs w:val="24"/>
        </w:rPr>
        <w:t xml:space="preserve"> : Egg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E3BF405" w14:textId="77777777" w:rsidR="001615A9" w:rsidRDefault="001615A9" w:rsidP="001B1ABC">
      <w:pPr>
        <w:spacing w:after="0"/>
        <w:jc w:val="both"/>
        <w:rPr>
          <w:sz w:val="24"/>
          <w:szCs w:val="24"/>
        </w:rPr>
      </w:pPr>
    </w:p>
    <w:tbl>
      <w:tblPr>
        <w:tblW w:w="9137" w:type="dxa"/>
        <w:tblBorders>
          <w:top w:val="single" w:sz="4" w:space="0" w:color="auto"/>
          <w:bottom w:val="single" w:sz="4" w:space="0" w:color="auto"/>
        </w:tblBorders>
        <w:tblLook w:val="04A0" w:firstRow="1" w:lastRow="0" w:firstColumn="1" w:lastColumn="0" w:noHBand="0" w:noVBand="1"/>
      </w:tblPr>
      <w:tblGrid>
        <w:gridCol w:w="1857"/>
        <w:gridCol w:w="1820"/>
        <w:gridCol w:w="1820"/>
        <w:gridCol w:w="1820"/>
        <w:gridCol w:w="1820"/>
      </w:tblGrid>
      <w:tr w:rsidR="001615A9" w:rsidRPr="00632996" w14:paraId="1827A3B3" w14:textId="77777777" w:rsidTr="00A87A5A">
        <w:trPr>
          <w:trHeight w:val="274"/>
        </w:trPr>
        <w:tc>
          <w:tcPr>
            <w:tcW w:w="1857" w:type="dxa"/>
            <w:tcBorders>
              <w:top w:val="single" w:sz="4" w:space="0" w:color="auto"/>
              <w:bottom w:val="single" w:sz="4" w:space="0" w:color="auto"/>
            </w:tcBorders>
            <w:noWrap/>
            <w:vAlign w:val="bottom"/>
            <w:hideMark/>
          </w:tcPr>
          <w:p w14:paraId="1D0D36EA"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Diet</w:t>
            </w:r>
          </w:p>
        </w:tc>
        <w:tc>
          <w:tcPr>
            <w:tcW w:w="1820" w:type="dxa"/>
            <w:tcBorders>
              <w:top w:val="single" w:sz="4" w:space="0" w:color="auto"/>
              <w:bottom w:val="single" w:sz="4" w:space="0" w:color="auto"/>
            </w:tcBorders>
            <w:noWrap/>
            <w:vAlign w:val="center"/>
            <w:hideMark/>
          </w:tcPr>
          <w:p w14:paraId="1F007358"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20" w:type="dxa"/>
            <w:tcBorders>
              <w:top w:val="single" w:sz="4" w:space="0" w:color="auto"/>
              <w:bottom w:val="single" w:sz="4" w:space="0" w:color="auto"/>
            </w:tcBorders>
            <w:noWrap/>
            <w:vAlign w:val="center"/>
            <w:hideMark/>
          </w:tcPr>
          <w:p w14:paraId="6F55C39E"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20" w:type="dxa"/>
            <w:tcBorders>
              <w:top w:val="single" w:sz="4" w:space="0" w:color="auto"/>
              <w:bottom w:val="single" w:sz="4" w:space="0" w:color="auto"/>
            </w:tcBorders>
            <w:noWrap/>
            <w:vAlign w:val="center"/>
            <w:hideMark/>
          </w:tcPr>
          <w:p w14:paraId="483E7DA2"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20" w:type="dxa"/>
            <w:tcBorders>
              <w:top w:val="single" w:sz="4" w:space="0" w:color="auto"/>
              <w:bottom w:val="single" w:sz="4" w:space="0" w:color="auto"/>
            </w:tcBorders>
            <w:noWrap/>
            <w:vAlign w:val="center"/>
            <w:hideMark/>
          </w:tcPr>
          <w:p w14:paraId="206685CC"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1615A9" w:rsidRPr="00632996" w14:paraId="1927F800" w14:textId="77777777" w:rsidTr="00A87A5A">
        <w:trPr>
          <w:trHeight w:val="274"/>
        </w:trPr>
        <w:tc>
          <w:tcPr>
            <w:tcW w:w="1857" w:type="dxa"/>
            <w:tcBorders>
              <w:top w:val="single" w:sz="4" w:space="0" w:color="auto"/>
            </w:tcBorders>
            <w:noWrap/>
            <w:vAlign w:val="bottom"/>
            <w:hideMark/>
          </w:tcPr>
          <w:p w14:paraId="43BFD388"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820" w:type="dxa"/>
            <w:tcBorders>
              <w:top w:val="single" w:sz="4" w:space="0" w:color="auto"/>
            </w:tcBorders>
            <w:noWrap/>
            <w:vAlign w:val="center"/>
            <w:hideMark/>
          </w:tcPr>
          <w:p w14:paraId="3122E98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3" w:name="_Hlk206765519"/>
            <w:r w:rsidRPr="00632996">
              <w:rPr>
                <w:rFonts w:eastAsia="Times New Roman" w:cstheme="minorHAnsi"/>
                <w:color w:val="000000"/>
                <w:sz w:val="24"/>
                <w:lang w:val="en-US"/>
              </w:rPr>
              <w:t>10,53±0,29</w:t>
            </w:r>
            <w:bookmarkEnd w:id="3"/>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2365300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10,98±0,35</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7BEFD2B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11,48±0,37</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3A744280"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11,75±0,70</w:t>
            </w:r>
            <w:r w:rsidRPr="00632996">
              <w:rPr>
                <w:rFonts w:eastAsia="Times New Roman" w:cstheme="minorHAnsi"/>
                <w:color w:val="000000"/>
                <w:sz w:val="24"/>
                <w:vertAlign w:val="superscript"/>
                <w:lang w:val="en-US"/>
              </w:rPr>
              <w:t>a</w:t>
            </w:r>
          </w:p>
        </w:tc>
      </w:tr>
      <w:tr w:rsidR="001615A9" w:rsidRPr="00632996" w14:paraId="54A55D6D" w14:textId="77777777" w:rsidTr="00A87A5A">
        <w:trPr>
          <w:trHeight w:val="274"/>
        </w:trPr>
        <w:tc>
          <w:tcPr>
            <w:tcW w:w="1857" w:type="dxa"/>
            <w:noWrap/>
            <w:vAlign w:val="bottom"/>
            <w:hideMark/>
          </w:tcPr>
          <w:p w14:paraId="2D61E720"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820" w:type="dxa"/>
            <w:noWrap/>
            <w:vAlign w:val="center"/>
            <w:hideMark/>
          </w:tcPr>
          <w:p w14:paraId="1FEC894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4" w:name="_Hlk206765543"/>
            <w:r w:rsidRPr="00632996">
              <w:rPr>
                <w:rFonts w:eastAsia="Times New Roman" w:cstheme="minorHAnsi"/>
                <w:color w:val="000000"/>
                <w:sz w:val="24"/>
                <w:lang w:val="en-US"/>
              </w:rPr>
              <w:t>10,31±0,36</w:t>
            </w:r>
            <w:bookmarkEnd w:id="4"/>
            <w:r w:rsidRPr="00632996">
              <w:rPr>
                <w:rFonts w:eastAsia="Times New Roman" w:cstheme="minorHAnsi"/>
                <w:color w:val="000000"/>
                <w:sz w:val="24"/>
                <w:vertAlign w:val="superscript"/>
                <w:lang w:val="en-US"/>
              </w:rPr>
              <w:t>a</w:t>
            </w:r>
          </w:p>
        </w:tc>
        <w:tc>
          <w:tcPr>
            <w:tcW w:w="1820" w:type="dxa"/>
            <w:noWrap/>
            <w:vAlign w:val="center"/>
            <w:hideMark/>
          </w:tcPr>
          <w:p w14:paraId="505B0351"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11,18±0,59</w:t>
            </w:r>
            <w:r w:rsidRPr="00632996">
              <w:rPr>
                <w:rFonts w:eastAsia="Times New Roman" w:cstheme="minorHAnsi"/>
                <w:color w:val="000000"/>
                <w:sz w:val="24"/>
                <w:vertAlign w:val="superscript"/>
                <w:lang w:val="en-US"/>
              </w:rPr>
              <w:t>a</w:t>
            </w:r>
          </w:p>
        </w:tc>
        <w:tc>
          <w:tcPr>
            <w:tcW w:w="1820" w:type="dxa"/>
            <w:noWrap/>
            <w:vAlign w:val="center"/>
            <w:hideMark/>
          </w:tcPr>
          <w:p w14:paraId="4E9B1FCE"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11,60±0,35</w:t>
            </w:r>
            <w:r w:rsidRPr="00632996">
              <w:rPr>
                <w:rFonts w:eastAsia="Times New Roman" w:cstheme="minorHAnsi"/>
                <w:color w:val="000000"/>
                <w:sz w:val="24"/>
                <w:vertAlign w:val="superscript"/>
                <w:lang w:val="en-US"/>
              </w:rPr>
              <w:t>a</w:t>
            </w:r>
          </w:p>
        </w:tc>
        <w:tc>
          <w:tcPr>
            <w:tcW w:w="1820" w:type="dxa"/>
            <w:noWrap/>
            <w:vAlign w:val="center"/>
            <w:hideMark/>
          </w:tcPr>
          <w:p w14:paraId="301FF27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11,98±0,22</w:t>
            </w:r>
            <w:r w:rsidRPr="00632996">
              <w:rPr>
                <w:rFonts w:eastAsia="Times New Roman" w:cstheme="minorHAnsi"/>
                <w:color w:val="000000"/>
                <w:sz w:val="24"/>
                <w:vertAlign w:val="superscript"/>
                <w:lang w:val="en-US"/>
              </w:rPr>
              <w:t>a</w:t>
            </w:r>
          </w:p>
        </w:tc>
      </w:tr>
      <w:tr w:rsidR="001615A9" w:rsidRPr="00632996" w14:paraId="2632200F" w14:textId="77777777" w:rsidTr="00A87A5A">
        <w:trPr>
          <w:trHeight w:val="274"/>
        </w:trPr>
        <w:tc>
          <w:tcPr>
            <w:tcW w:w="1857" w:type="dxa"/>
            <w:noWrap/>
            <w:vAlign w:val="bottom"/>
            <w:hideMark/>
          </w:tcPr>
          <w:p w14:paraId="66FE002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820" w:type="dxa"/>
            <w:noWrap/>
            <w:vAlign w:val="center"/>
            <w:hideMark/>
          </w:tcPr>
          <w:p w14:paraId="3958C50A"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5" w:name="_Hlk206765581"/>
            <w:r w:rsidRPr="00632996">
              <w:rPr>
                <w:rFonts w:eastAsia="Times New Roman" w:cstheme="minorHAnsi"/>
                <w:color w:val="000000"/>
                <w:sz w:val="24"/>
                <w:lang w:val="en-US"/>
              </w:rPr>
              <w:t>9,81±0,46</w:t>
            </w:r>
            <w:bookmarkEnd w:id="5"/>
            <w:r w:rsidRPr="00632996">
              <w:rPr>
                <w:rFonts w:eastAsia="Times New Roman" w:cstheme="minorHAnsi"/>
                <w:color w:val="000000"/>
                <w:sz w:val="24"/>
                <w:vertAlign w:val="superscript"/>
                <w:lang w:val="en-US"/>
              </w:rPr>
              <w:t>ab</w:t>
            </w:r>
          </w:p>
        </w:tc>
        <w:tc>
          <w:tcPr>
            <w:tcW w:w="1820" w:type="dxa"/>
            <w:noWrap/>
            <w:vAlign w:val="center"/>
            <w:hideMark/>
          </w:tcPr>
          <w:p w14:paraId="1D8BE78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10,81±0,24</w:t>
            </w:r>
            <w:r w:rsidRPr="00632996">
              <w:rPr>
                <w:rFonts w:eastAsia="Times New Roman" w:cstheme="minorHAnsi"/>
                <w:color w:val="000000"/>
                <w:sz w:val="24"/>
                <w:vertAlign w:val="superscript"/>
                <w:lang w:val="en-US"/>
              </w:rPr>
              <w:t>a</w:t>
            </w:r>
          </w:p>
        </w:tc>
        <w:tc>
          <w:tcPr>
            <w:tcW w:w="1820" w:type="dxa"/>
            <w:noWrap/>
            <w:vAlign w:val="center"/>
            <w:hideMark/>
          </w:tcPr>
          <w:p w14:paraId="1B3EDA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11,56±0,56</w:t>
            </w:r>
            <w:r w:rsidRPr="00632996">
              <w:rPr>
                <w:rFonts w:eastAsia="Times New Roman" w:cstheme="minorHAnsi"/>
                <w:color w:val="000000"/>
                <w:sz w:val="24"/>
                <w:vertAlign w:val="superscript"/>
                <w:lang w:val="en-US"/>
              </w:rPr>
              <w:t>a</w:t>
            </w:r>
          </w:p>
        </w:tc>
        <w:tc>
          <w:tcPr>
            <w:tcW w:w="1820" w:type="dxa"/>
            <w:noWrap/>
            <w:vAlign w:val="center"/>
            <w:hideMark/>
          </w:tcPr>
          <w:p w14:paraId="5557D92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11,61±0,77</w:t>
            </w:r>
            <w:r w:rsidRPr="00632996">
              <w:rPr>
                <w:rFonts w:eastAsia="Times New Roman" w:cstheme="minorHAnsi"/>
                <w:color w:val="000000"/>
                <w:sz w:val="24"/>
                <w:vertAlign w:val="superscript"/>
                <w:lang w:val="en-US"/>
              </w:rPr>
              <w:t>a</w:t>
            </w:r>
          </w:p>
        </w:tc>
      </w:tr>
      <w:tr w:rsidR="001615A9" w:rsidRPr="00632996" w14:paraId="1A6AD36C" w14:textId="77777777" w:rsidTr="00A87A5A">
        <w:trPr>
          <w:trHeight w:val="274"/>
        </w:trPr>
        <w:tc>
          <w:tcPr>
            <w:tcW w:w="1857" w:type="dxa"/>
            <w:noWrap/>
            <w:vAlign w:val="bottom"/>
            <w:hideMark/>
          </w:tcPr>
          <w:p w14:paraId="6C049B1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820" w:type="dxa"/>
            <w:noWrap/>
            <w:vAlign w:val="center"/>
            <w:hideMark/>
          </w:tcPr>
          <w:p w14:paraId="07BEB1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6" w:name="_Hlk206765637"/>
            <w:r w:rsidRPr="00632996">
              <w:rPr>
                <w:rFonts w:eastAsia="Times New Roman" w:cstheme="minorHAnsi"/>
                <w:color w:val="000000"/>
                <w:sz w:val="24"/>
                <w:lang w:val="en-US"/>
              </w:rPr>
              <w:t>9,21±0,42</w:t>
            </w:r>
            <w:bookmarkEnd w:id="6"/>
            <w:r w:rsidRPr="00632996">
              <w:rPr>
                <w:rFonts w:eastAsia="Times New Roman" w:cstheme="minorHAnsi"/>
                <w:color w:val="000000"/>
                <w:sz w:val="24"/>
                <w:vertAlign w:val="superscript"/>
                <w:lang w:val="en-US"/>
              </w:rPr>
              <w:t>b</w:t>
            </w:r>
          </w:p>
        </w:tc>
        <w:tc>
          <w:tcPr>
            <w:tcW w:w="1820" w:type="dxa"/>
            <w:noWrap/>
            <w:vAlign w:val="center"/>
            <w:hideMark/>
          </w:tcPr>
          <w:p w14:paraId="39B2F81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10,83±0,34</w:t>
            </w:r>
            <w:r w:rsidRPr="00632996">
              <w:rPr>
                <w:rFonts w:eastAsia="Times New Roman" w:cstheme="minorHAnsi"/>
                <w:color w:val="000000"/>
                <w:sz w:val="24"/>
                <w:vertAlign w:val="superscript"/>
                <w:lang w:val="en-US"/>
              </w:rPr>
              <w:t>a</w:t>
            </w:r>
          </w:p>
        </w:tc>
        <w:tc>
          <w:tcPr>
            <w:tcW w:w="1820" w:type="dxa"/>
            <w:noWrap/>
            <w:vAlign w:val="center"/>
            <w:hideMark/>
          </w:tcPr>
          <w:p w14:paraId="21E5483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11,41±0,64</w:t>
            </w:r>
            <w:r w:rsidRPr="00632996">
              <w:rPr>
                <w:rFonts w:eastAsia="Times New Roman" w:cstheme="minorHAnsi"/>
                <w:color w:val="000000"/>
                <w:sz w:val="24"/>
                <w:vertAlign w:val="superscript"/>
                <w:lang w:val="en-US"/>
              </w:rPr>
              <w:t>a</w:t>
            </w:r>
          </w:p>
        </w:tc>
        <w:tc>
          <w:tcPr>
            <w:tcW w:w="1820" w:type="dxa"/>
            <w:noWrap/>
            <w:vAlign w:val="center"/>
            <w:hideMark/>
          </w:tcPr>
          <w:p w14:paraId="740FBA4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11,18±0,40</w:t>
            </w:r>
            <w:r w:rsidRPr="00632996">
              <w:rPr>
                <w:rFonts w:eastAsia="Times New Roman" w:cstheme="minorHAnsi"/>
                <w:color w:val="000000"/>
                <w:sz w:val="24"/>
                <w:vertAlign w:val="superscript"/>
                <w:lang w:val="en-US"/>
              </w:rPr>
              <w:t>a</w:t>
            </w:r>
          </w:p>
        </w:tc>
      </w:tr>
      <w:tr w:rsidR="001615A9" w:rsidRPr="00632996" w14:paraId="6ED982BC" w14:textId="77777777" w:rsidTr="00A87A5A">
        <w:trPr>
          <w:trHeight w:val="274"/>
        </w:trPr>
        <w:tc>
          <w:tcPr>
            <w:tcW w:w="1857" w:type="dxa"/>
            <w:noWrap/>
            <w:vAlign w:val="bottom"/>
          </w:tcPr>
          <w:p w14:paraId="0F3D9999"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20" w:type="dxa"/>
            <w:noWrap/>
            <w:vAlign w:val="center"/>
          </w:tcPr>
          <w:p w14:paraId="493A415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0,151</w:t>
            </w:r>
          </w:p>
        </w:tc>
        <w:tc>
          <w:tcPr>
            <w:tcW w:w="1820" w:type="dxa"/>
            <w:noWrap/>
            <w:vAlign w:val="center"/>
          </w:tcPr>
          <w:p w14:paraId="5AEABB9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0,161</w:t>
            </w:r>
          </w:p>
        </w:tc>
        <w:tc>
          <w:tcPr>
            <w:tcW w:w="1820" w:type="dxa"/>
            <w:noWrap/>
            <w:vAlign w:val="center"/>
          </w:tcPr>
          <w:p w14:paraId="7A2B8723"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0,245</w:t>
            </w:r>
          </w:p>
        </w:tc>
        <w:tc>
          <w:tcPr>
            <w:tcW w:w="1820" w:type="dxa"/>
            <w:noWrap/>
            <w:vAlign w:val="center"/>
          </w:tcPr>
          <w:p w14:paraId="72EC5082"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0,324</w:t>
            </w:r>
          </w:p>
        </w:tc>
      </w:tr>
      <w:tr w:rsidR="001615A9" w:rsidRPr="00632996" w14:paraId="6223EE37" w14:textId="77777777" w:rsidTr="00A87A5A">
        <w:trPr>
          <w:trHeight w:val="274"/>
        </w:trPr>
        <w:tc>
          <w:tcPr>
            <w:tcW w:w="1857" w:type="dxa"/>
            <w:noWrap/>
            <w:vAlign w:val="bottom"/>
            <w:hideMark/>
          </w:tcPr>
          <w:p w14:paraId="29795BB6"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20" w:type="dxa"/>
            <w:noWrap/>
            <w:vAlign w:val="center"/>
            <w:hideMark/>
          </w:tcPr>
          <w:p w14:paraId="2FC020D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0,013</w:t>
            </w:r>
          </w:p>
        </w:tc>
        <w:tc>
          <w:tcPr>
            <w:tcW w:w="1820" w:type="dxa"/>
            <w:noWrap/>
            <w:vAlign w:val="center"/>
            <w:hideMark/>
          </w:tcPr>
          <w:p w14:paraId="78B9D6FC"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0,665</w:t>
            </w:r>
          </w:p>
        </w:tc>
        <w:tc>
          <w:tcPr>
            <w:tcW w:w="1820" w:type="dxa"/>
            <w:noWrap/>
            <w:vAlign w:val="center"/>
            <w:hideMark/>
          </w:tcPr>
          <w:p w14:paraId="0C7988CC"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0,965</w:t>
            </w:r>
          </w:p>
        </w:tc>
        <w:tc>
          <w:tcPr>
            <w:tcW w:w="1820" w:type="dxa"/>
            <w:noWrap/>
            <w:vAlign w:val="center"/>
            <w:hideMark/>
          </w:tcPr>
          <w:p w14:paraId="2D81A85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0,422</w:t>
            </w:r>
          </w:p>
        </w:tc>
      </w:tr>
    </w:tbl>
    <w:p w14:paraId="1776A14E" w14:textId="77777777" w:rsidR="00C17F11" w:rsidRDefault="00C17F11" w:rsidP="001B1ABC">
      <w:pPr>
        <w:spacing w:after="0"/>
        <w:jc w:val="both"/>
        <w:rPr>
          <w:sz w:val="24"/>
          <w:szCs w:val="24"/>
        </w:rPr>
      </w:pPr>
    </w:p>
    <w:p w14:paraId="3D16E156" w14:textId="3D4CCDDD" w:rsidR="00632996" w:rsidRDefault="00632996" w:rsidP="00632996">
      <w:pPr>
        <w:spacing w:after="0"/>
        <w:jc w:val="both"/>
        <w:rPr>
          <w:rFonts w:ascii="Segoe UI" w:hAnsi="Segoe UI" w:cs="Segoe UI"/>
          <w:color w:val="0F1115"/>
          <w:shd w:val="clear" w:color="auto" w:fill="FFFFFF"/>
        </w:rPr>
      </w:pPr>
      <w:r>
        <w:rPr>
          <w:b/>
          <w:sz w:val="24"/>
          <w:szCs w:val="24"/>
        </w:rPr>
        <w:t>Table</w:t>
      </w:r>
      <w:r w:rsidR="007C6D03">
        <w:rPr>
          <w:b/>
          <w:sz w:val="24"/>
          <w:szCs w:val="24"/>
        </w:rPr>
        <w:t xml:space="preserve"> </w:t>
      </w:r>
      <w:r>
        <w:rPr>
          <w:b/>
          <w:sz w:val="24"/>
          <w:szCs w:val="24"/>
        </w:rPr>
        <w:t>3</w:t>
      </w:r>
      <w:r>
        <w:rPr>
          <w:sz w:val="24"/>
          <w:szCs w:val="24"/>
        </w:rPr>
        <w:t xml:space="preserve"> : Shell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CF7C55" w14:textId="77777777" w:rsidR="00C17F11" w:rsidRDefault="00C17F11" w:rsidP="001B1ABC">
      <w:pPr>
        <w:spacing w:after="0"/>
        <w:jc w:val="both"/>
        <w:rPr>
          <w:sz w:val="24"/>
          <w:szCs w:val="24"/>
        </w:rPr>
      </w:pPr>
    </w:p>
    <w:tbl>
      <w:tblPr>
        <w:tblW w:w="9625" w:type="dxa"/>
        <w:tblInd w:w="-5" w:type="dxa"/>
        <w:tblBorders>
          <w:top w:val="single" w:sz="4" w:space="0" w:color="auto"/>
          <w:bottom w:val="single" w:sz="4" w:space="0" w:color="auto"/>
        </w:tblBorders>
        <w:tblLook w:val="04A0" w:firstRow="1" w:lastRow="0" w:firstColumn="1" w:lastColumn="0" w:noHBand="0" w:noVBand="1"/>
      </w:tblPr>
      <w:tblGrid>
        <w:gridCol w:w="1925"/>
        <w:gridCol w:w="1925"/>
        <w:gridCol w:w="1925"/>
        <w:gridCol w:w="1925"/>
        <w:gridCol w:w="1925"/>
      </w:tblGrid>
      <w:tr w:rsidR="00632996" w:rsidRPr="00632996" w14:paraId="34EAD922" w14:textId="77777777" w:rsidTr="00A87A5A">
        <w:trPr>
          <w:trHeight w:val="311"/>
        </w:trPr>
        <w:tc>
          <w:tcPr>
            <w:tcW w:w="1925" w:type="dxa"/>
            <w:tcBorders>
              <w:top w:val="single" w:sz="4" w:space="0" w:color="auto"/>
              <w:bottom w:val="single" w:sz="4" w:space="0" w:color="auto"/>
            </w:tcBorders>
            <w:noWrap/>
            <w:vAlign w:val="bottom"/>
            <w:hideMark/>
          </w:tcPr>
          <w:p w14:paraId="7FE1856B" w14:textId="77777777" w:rsidR="00632996" w:rsidRPr="00632996" w:rsidRDefault="00632996" w:rsidP="00632996">
            <w:pPr>
              <w:spacing w:after="0"/>
              <w:rPr>
                <w:rFonts w:eastAsia="Times New Roman" w:cstheme="minorHAnsi"/>
                <w:color w:val="000000"/>
                <w:sz w:val="24"/>
                <w:lang w:val="en-US"/>
              </w:rPr>
            </w:pPr>
            <w:r w:rsidRPr="00632996">
              <w:rPr>
                <w:rFonts w:eastAsia="Times New Roman" w:cstheme="minorHAnsi"/>
                <w:color w:val="000000"/>
                <w:sz w:val="24"/>
                <w:lang w:val="en-US"/>
              </w:rPr>
              <w:t>Diet</w:t>
            </w:r>
          </w:p>
        </w:tc>
        <w:tc>
          <w:tcPr>
            <w:tcW w:w="1925" w:type="dxa"/>
            <w:tcBorders>
              <w:top w:val="single" w:sz="4" w:space="0" w:color="auto"/>
              <w:bottom w:val="single" w:sz="4" w:space="0" w:color="auto"/>
            </w:tcBorders>
            <w:noWrap/>
            <w:vAlign w:val="center"/>
            <w:hideMark/>
          </w:tcPr>
          <w:p w14:paraId="09C85116"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925" w:type="dxa"/>
            <w:tcBorders>
              <w:top w:val="single" w:sz="4" w:space="0" w:color="auto"/>
              <w:bottom w:val="single" w:sz="4" w:space="0" w:color="auto"/>
            </w:tcBorders>
            <w:noWrap/>
            <w:vAlign w:val="center"/>
            <w:hideMark/>
          </w:tcPr>
          <w:p w14:paraId="64DB6C2B"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925" w:type="dxa"/>
            <w:tcBorders>
              <w:top w:val="single" w:sz="4" w:space="0" w:color="auto"/>
              <w:bottom w:val="single" w:sz="4" w:space="0" w:color="auto"/>
            </w:tcBorders>
            <w:noWrap/>
            <w:vAlign w:val="center"/>
            <w:hideMark/>
          </w:tcPr>
          <w:p w14:paraId="50D189C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925" w:type="dxa"/>
            <w:tcBorders>
              <w:top w:val="single" w:sz="4" w:space="0" w:color="auto"/>
              <w:bottom w:val="single" w:sz="4" w:space="0" w:color="auto"/>
            </w:tcBorders>
            <w:noWrap/>
            <w:vAlign w:val="center"/>
            <w:hideMark/>
          </w:tcPr>
          <w:p w14:paraId="119FA78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4FA8C342" w14:textId="77777777" w:rsidTr="00A87A5A">
        <w:trPr>
          <w:trHeight w:val="311"/>
        </w:trPr>
        <w:tc>
          <w:tcPr>
            <w:tcW w:w="1925" w:type="dxa"/>
            <w:tcBorders>
              <w:top w:val="single" w:sz="4" w:space="0" w:color="auto"/>
            </w:tcBorders>
            <w:noWrap/>
            <w:vAlign w:val="bottom"/>
            <w:hideMark/>
          </w:tcPr>
          <w:p w14:paraId="3098C73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925" w:type="dxa"/>
            <w:tcBorders>
              <w:top w:val="single" w:sz="4" w:space="0" w:color="auto"/>
            </w:tcBorders>
            <w:noWrap/>
            <w:vAlign w:val="center"/>
            <w:hideMark/>
          </w:tcPr>
          <w:p w14:paraId="701E747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0,73±0,09</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5B671F5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0,95±0,15</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1E2A67A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7" w:name="_Hlk206795829"/>
            <w:r w:rsidRPr="00632996">
              <w:rPr>
                <w:rFonts w:eastAsia="Times New Roman" w:cstheme="minorHAnsi"/>
                <w:color w:val="000000"/>
                <w:sz w:val="24"/>
                <w:lang w:val="en-US"/>
              </w:rPr>
              <w:t>0,86±0,09</w:t>
            </w:r>
            <w:bookmarkEnd w:id="7"/>
            <w:r w:rsidRPr="00632996">
              <w:rPr>
                <w:rFonts w:eastAsia="Times New Roman" w:cstheme="minorHAnsi"/>
                <w:color w:val="000000"/>
                <w:sz w:val="24"/>
                <w:vertAlign w:val="superscript"/>
                <w:lang w:val="en-US"/>
              </w:rPr>
              <w:t>b</w:t>
            </w:r>
          </w:p>
        </w:tc>
        <w:tc>
          <w:tcPr>
            <w:tcW w:w="1925" w:type="dxa"/>
            <w:tcBorders>
              <w:top w:val="single" w:sz="4" w:space="0" w:color="auto"/>
            </w:tcBorders>
            <w:noWrap/>
            <w:vAlign w:val="center"/>
            <w:hideMark/>
          </w:tcPr>
          <w:p w14:paraId="5BD6849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E541661" w14:textId="77777777" w:rsidTr="00A87A5A">
        <w:trPr>
          <w:trHeight w:val="311"/>
        </w:trPr>
        <w:tc>
          <w:tcPr>
            <w:tcW w:w="1925" w:type="dxa"/>
            <w:noWrap/>
            <w:vAlign w:val="bottom"/>
            <w:hideMark/>
          </w:tcPr>
          <w:p w14:paraId="18579C3C"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925" w:type="dxa"/>
            <w:noWrap/>
            <w:vAlign w:val="center"/>
            <w:hideMark/>
          </w:tcPr>
          <w:p w14:paraId="74117AC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0,74±0,11</w:t>
            </w:r>
            <w:r w:rsidRPr="00632996">
              <w:rPr>
                <w:rFonts w:eastAsia="Times New Roman" w:cstheme="minorHAnsi"/>
                <w:color w:val="000000"/>
                <w:sz w:val="24"/>
                <w:vertAlign w:val="superscript"/>
                <w:lang w:val="en-US"/>
              </w:rPr>
              <w:t>a</w:t>
            </w:r>
          </w:p>
        </w:tc>
        <w:tc>
          <w:tcPr>
            <w:tcW w:w="1925" w:type="dxa"/>
            <w:noWrap/>
            <w:vAlign w:val="center"/>
            <w:hideMark/>
          </w:tcPr>
          <w:p w14:paraId="5DA0A525"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0,96±0,13</w:t>
            </w:r>
            <w:r w:rsidRPr="00632996">
              <w:rPr>
                <w:rFonts w:eastAsia="Times New Roman" w:cstheme="minorHAnsi"/>
                <w:color w:val="000000"/>
                <w:sz w:val="24"/>
                <w:vertAlign w:val="superscript"/>
                <w:lang w:val="en-US"/>
              </w:rPr>
              <w:t>a</w:t>
            </w:r>
          </w:p>
        </w:tc>
        <w:tc>
          <w:tcPr>
            <w:tcW w:w="1925" w:type="dxa"/>
            <w:noWrap/>
            <w:vAlign w:val="center"/>
            <w:hideMark/>
          </w:tcPr>
          <w:p w14:paraId="76EC6FC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8" w:name="_Hlk206795923"/>
            <w:r w:rsidRPr="00632996">
              <w:rPr>
                <w:rFonts w:eastAsia="Times New Roman" w:cstheme="minorHAnsi"/>
                <w:color w:val="000000"/>
                <w:sz w:val="24"/>
                <w:lang w:val="en-US"/>
              </w:rPr>
              <w:t>0,90±0,05</w:t>
            </w:r>
            <w:bookmarkEnd w:id="8"/>
            <w:r w:rsidRPr="00632996">
              <w:rPr>
                <w:rFonts w:eastAsia="Times New Roman" w:cstheme="minorHAnsi"/>
                <w:color w:val="000000"/>
                <w:sz w:val="24"/>
                <w:vertAlign w:val="superscript"/>
                <w:lang w:val="en-US"/>
              </w:rPr>
              <w:t>b</w:t>
            </w:r>
          </w:p>
        </w:tc>
        <w:tc>
          <w:tcPr>
            <w:tcW w:w="1925" w:type="dxa"/>
            <w:noWrap/>
            <w:vAlign w:val="center"/>
            <w:hideMark/>
          </w:tcPr>
          <w:p w14:paraId="67882DD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0,90±0,07</w:t>
            </w:r>
            <w:r w:rsidRPr="00632996">
              <w:rPr>
                <w:rFonts w:eastAsia="Times New Roman" w:cstheme="minorHAnsi"/>
                <w:color w:val="000000"/>
                <w:sz w:val="24"/>
                <w:vertAlign w:val="superscript"/>
                <w:lang w:val="en-US"/>
              </w:rPr>
              <w:t>a</w:t>
            </w:r>
          </w:p>
        </w:tc>
      </w:tr>
      <w:tr w:rsidR="00632996" w:rsidRPr="00632996" w14:paraId="374E2A04" w14:textId="77777777" w:rsidTr="00A87A5A">
        <w:trPr>
          <w:trHeight w:val="311"/>
        </w:trPr>
        <w:tc>
          <w:tcPr>
            <w:tcW w:w="1925" w:type="dxa"/>
            <w:noWrap/>
            <w:vAlign w:val="bottom"/>
            <w:hideMark/>
          </w:tcPr>
          <w:p w14:paraId="2AEB6FB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925" w:type="dxa"/>
            <w:noWrap/>
            <w:vAlign w:val="center"/>
            <w:hideMark/>
          </w:tcPr>
          <w:p w14:paraId="252894D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0,78±0,14</w:t>
            </w:r>
            <w:r w:rsidRPr="00632996">
              <w:rPr>
                <w:rFonts w:eastAsia="Times New Roman" w:cstheme="minorHAnsi"/>
                <w:color w:val="000000"/>
                <w:sz w:val="24"/>
                <w:vertAlign w:val="superscript"/>
                <w:lang w:val="en-US"/>
              </w:rPr>
              <w:t>a</w:t>
            </w:r>
          </w:p>
        </w:tc>
        <w:tc>
          <w:tcPr>
            <w:tcW w:w="1925" w:type="dxa"/>
            <w:noWrap/>
            <w:vAlign w:val="center"/>
            <w:hideMark/>
          </w:tcPr>
          <w:p w14:paraId="20E3F200"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0,91±0,16</w:t>
            </w:r>
            <w:r w:rsidRPr="00632996">
              <w:rPr>
                <w:rFonts w:eastAsia="Times New Roman" w:cstheme="minorHAnsi"/>
                <w:color w:val="000000"/>
                <w:sz w:val="24"/>
                <w:vertAlign w:val="superscript"/>
                <w:lang w:val="en-US"/>
              </w:rPr>
              <w:t>a</w:t>
            </w:r>
          </w:p>
        </w:tc>
        <w:tc>
          <w:tcPr>
            <w:tcW w:w="1925" w:type="dxa"/>
            <w:noWrap/>
            <w:vAlign w:val="center"/>
            <w:hideMark/>
          </w:tcPr>
          <w:p w14:paraId="63C7AC4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9" w:name="_Hlk206795981"/>
            <w:r w:rsidRPr="00632996">
              <w:rPr>
                <w:rFonts w:eastAsia="Times New Roman" w:cstheme="minorHAnsi"/>
                <w:color w:val="000000"/>
                <w:sz w:val="24"/>
                <w:lang w:val="en-US"/>
              </w:rPr>
              <w:t>0,84±0,10</w:t>
            </w:r>
            <w:bookmarkEnd w:id="9"/>
            <w:r w:rsidRPr="00632996">
              <w:rPr>
                <w:rFonts w:eastAsia="Times New Roman" w:cstheme="minorHAnsi"/>
                <w:color w:val="000000"/>
                <w:sz w:val="24"/>
                <w:vertAlign w:val="superscript"/>
                <w:lang w:val="en-US"/>
              </w:rPr>
              <w:t>b</w:t>
            </w:r>
          </w:p>
        </w:tc>
        <w:tc>
          <w:tcPr>
            <w:tcW w:w="1925" w:type="dxa"/>
            <w:noWrap/>
            <w:vAlign w:val="center"/>
            <w:hideMark/>
          </w:tcPr>
          <w:p w14:paraId="7E2A496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0,88±0,09</w:t>
            </w:r>
            <w:r w:rsidRPr="00632996">
              <w:rPr>
                <w:rFonts w:eastAsia="Times New Roman" w:cstheme="minorHAnsi"/>
                <w:color w:val="000000"/>
                <w:sz w:val="24"/>
                <w:vertAlign w:val="superscript"/>
                <w:lang w:val="en-US"/>
              </w:rPr>
              <w:t>a</w:t>
            </w:r>
          </w:p>
        </w:tc>
      </w:tr>
      <w:tr w:rsidR="00632996" w:rsidRPr="00632996" w14:paraId="411DBD07" w14:textId="77777777" w:rsidTr="00A87A5A">
        <w:trPr>
          <w:trHeight w:val="311"/>
        </w:trPr>
        <w:tc>
          <w:tcPr>
            <w:tcW w:w="1925" w:type="dxa"/>
            <w:noWrap/>
            <w:vAlign w:val="bottom"/>
            <w:hideMark/>
          </w:tcPr>
          <w:p w14:paraId="4CAEA735"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925" w:type="dxa"/>
            <w:noWrap/>
            <w:vAlign w:val="center"/>
            <w:hideMark/>
          </w:tcPr>
          <w:p w14:paraId="6351683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0,80±0,05</w:t>
            </w:r>
            <w:r w:rsidRPr="00632996">
              <w:rPr>
                <w:rFonts w:eastAsia="Times New Roman" w:cstheme="minorHAnsi"/>
                <w:color w:val="000000"/>
                <w:sz w:val="24"/>
                <w:vertAlign w:val="superscript"/>
                <w:lang w:val="en-US"/>
              </w:rPr>
              <w:t>a</w:t>
            </w:r>
          </w:p>
        </w:tc>
        <w:tc>
          <w:tcPr>
            <w:tcW w:w="1925" w:type="dxa"/>
            <w:noWrap/>
            <w:vAlign w:val="center"/>
            <w:hideMark/>
          </w:tcPr>
          <w:p w14:paraId="4518805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0,82±0,14</w:t>
            </w:r>
            <w:r w:rsidRPr="00632996">
              <w:rPr>
                <w:rFonts w:eastAsia="Times New Roman" w:cstheme="minorHAnsi"/>
                <w:color w:val="000000"/>
                <w:sz w:val="24"/>
                <w:vertAlign w:val="superscript"/>
                <w:lang w:val="en-US"/>
              </w:rPr>
              <w:t>a</w:t>
            </w:r>
          </w:p>
        </w:tc>
        <w:tc>
          <w:tcPr>
            <w:tcW w:w="1925" w:type="dxa"/>
            <w:noWrap/>
            <w:vAlign w:val="center"/>
            <w:hideMark/>
          </w:tcPr>
          <w:p w14:paraId="57FF77F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10" w:name="_Hlk206795797"/>
            <w:r w:rsidRPr="00632996">
              <w:rPr>
                <w:rFonts w:eastAsia="Times New Roman" w:cstheme="minorHAnsi"/>
                <w:color w:val="000000"/>
                <w:sz w:val="24"/>
                <w:lang w:val="en-US"/>
              </w:rPr>
              <w:t>1,28±0,31</w:t>
            </w:r>
            <w:bookmarkEnd w:id="10"/>
            <w:r w:rsidRPr="00632996">
              <w:rPr>
                <w:rFonts w:eastAsia="Times New Roman" w:cstheme="minorHAnsi"/>
                <w:color w:val="000000"/>
                <w:sz w:val="24"/>
                <w:vertAlign w:val="superscript"/>
                <w:lang w:val="en-US"/>
              </w:rPr>
              <w:t>a</w:t>
            </w:r>
          </w:p>
        </w:tc>
        <w:tc>
          <w:tcPr>
            <w:tcW w:w="1925" w:type="dxa"/>
            <w:noWrap/>
            <w:vAlign w:val="center"/>
            <w:hideMark/>
          </w:tcPr>
          <w:p w14:paraId="7EA9548E"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F16B65B" w14:textId="77777777" w:rsidTr="00A87A5A">
        <w:trPr>
          <w:trHeight w:val="311"/>
        </w:trPr>
        <w:tc>
          <w:tcPr>
            <w:tcW w:w="1925" w:type="dxa"/>
            <w:noWrap/>
            <w:vAlign w:val="bottom"/>
          </w:tcPr>
          <w:p w14:paraId="2CE98FAF"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925" w:type="dxa"/>
            <w:noWrap/>
            <w:vAlign w:val="center"/>
          </w:tcPr>
          <w:p w14:paraId="1739F3C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0,011</w:t>
            </w:r>
          </w:p>
        </w:tc>
        <w:tc>
          <w:tcPr>
            <w:tcW w:w="1925" w:type="dxa"/>
            <w:noWrap/>
            <w:vAlign w:val="center"/>
          </w:tcPr>
          <w:p w14:paraId="2549226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0,021</w:t>
            </w:r>
          </w:p>
        </w:tc>
        <w:tc>
          <w:tcPr>
            <w:tcW w:w="1925" w:type="dxa"/>
            <w:noWrap/>
            <w:vAlign w:val="center"/>
          </w:tcPr>
          <w:p w14:paraId="01B8D954"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0,029</w:t>
            </w:r>
          </w:p>
        </w:tc>
        <w:tc>
          <w:tcPr>
            <w:tcW w:w="1925" w:type="dxa"/>
            <w:noWrap/>
            <w:vAlign w:val="center"/>
          </w:tcPr>
          <w:p w14:paraId="2B76292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0,010</w:t>
            </w:r>
          </w:p>
        </w:tc>
      </w:tr>
      <w:tr w:rsidR="00632996" w:rsidRPr="00632996" w14:paraId="3E273410" w14:textId="77777777" w:rsidTr="00A87A5A">
        <w:trPr>
          <w:trHeight w:val="311"/>
        </w:trPr>
        <w:tc>
          <w:tcPr>
            <w:tcW w:w="1925" w:type="dxa"/>
            <w:noWrap/>
            <w:vAlign w:val="bottom"/>
            <w:hideMark/>
          </w:tcPr>
          <w:p w14:paraId="555EC070"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925" w:type="dxa"/>
            <w:noWrap/>
            <w:vAlign w:val="center"/>
            <w:hideMark/>
          </w:tcPr>
          <w:p w14:paraId="2F095A70"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0,821</w:t>
            </w:r>
          </w:p>
        </w:tc>
        <w:tc>
          <w:tcPr>
            <w:tcW w:w="1925" w:type="dxa"/>
            <w:noWrap/>
            <w:vAlign w:val="center"/>
            <w:hideMark/>
          </w:tcPr>
          <w:p w14:paraId="14DF34A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0,644</w:t>
            </w:r>
          </w:p>
        </w:tc>
        <w:tc>
          <w:tcPr>
            <w:tcW w:w="1925" w:type="dxa"/>
            <w:noWrap/>
            <w:vAlign w:val="center"/>
            <w:hideMark/>
          </w:tcPr>
          <w:p w14:paraId="51F4E7AD"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0,040</w:t>
            </w:r>
          </w:p>
        </w:tc>
        <w:tc>
          <w:tcPr>
            <w:tcW w:w="1925" w:type="dxa"/>
            <w:noWrap/>
            <w:vAlign w:val="center"/>
            <w:hideMark/>
          </w:tcPr>
          <w:p w14:paraId="3B68CA57"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0,992</w:t>
            </w:r>
          </w:p>
        </w:tc>
      </w:tr>
    </w:tbl>
    <w:p w14:paraId="01051618" w14:textId="77777777" w:rsidR="00C17F11" w:rsidRDefault="00C17F11" w:rsidP="001B1ABC">
      <w:pPr>
        <w:spacing w:after="0"/>
        <w:jc w:val="both"/>
        <w:rPr>
          <w:sz w:val="24"/>
          <w:szCs w:val="24"/>
        </w:rPr>
      </w:pPr>
    </w:p>
    <w:p w14:paraId="3B2D46C0" w14:textId="16238B4A" w:rsidR="00C17F11" w:rsidRDefault="00632996" w:rsidP="001B1ABC">
      <w:pPr>
        <w:spacing w:after="0"/>
        <w:jc w:val="both"/>
        <w:rPr>
          <w:sz w:val="24"/>
          <w:szCs w:val="24"/>
        </w:rPr>
      </w:pPr>
      <w:r>
        <w:rPr>
          <w:b/>
          <w:sz w:val="24"/>
          <w:szCs w:val="24"/>
        </w:rPr>
        <w:t>Table</w:t>
      </w:r>
      <w:r w:rsidR="007C6D03">
        <w:rPr>
          <w:b/>
          <w:sz w:val="24"/>
          <w:szCs w:val="24"/>
        </w:rPr>
        <w:t xml:space="preserve"> </w:t>
      </w:r>
      <w:r>
        <w:rPr>
          <w:b/>
          <w:sz w:val="24"/>
          <w:szCs w:val="24"/>
        </w:rPr>
        <w:t xml:space="preserve"> 4</w:t>
      </w:r>
      <w:r>
        <w:rPr>
          <w:sz w:val="24"/>
          <w:szCs w:val="24"/>
        </w:rPr>
        <w:t xml:space="preserve"> : Albumen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52FFF7C9" w14:textId="77777777" w:rsidR="00C17F11" w:rsidRDefault="00C17F11" w:rsidP="001B1ABC">
      <w:pPr>
        <w:spacing w:after="0"/>
        <w:jc w:val="both"/>
        <w:rPr>
          <w:sz w:val="24"/>
          <w:szCs w:val="24"/>
        </w:rPr>
      </w:pPr>
    </w:p>
    <w:tbl>
      <w:tblPr>
        <w:tblW w:w="9185" w:type="dxa"/>
        <w:tblBorders>
          <w:top w:val="single" w:sz="4" w:space="0" w:color="auto"/>
          <w:bottom w:val="single" w:sz="4" w:space="0" w:color="auto"/>
        </w:tblBorders>
        <w:tblLook w:val="04A0" w:firstRow="1" w:lastRow="0" w:firstColumn="1" w:lastColumn="0" w:noHBand="0" w:noVBand="1"/>
      </w:tblPr>
      <w:tblGrid>
        <w:gridCol w:w="1837"/>
        <w:gridCol w:w="1837"/>
        <w:gridCol w:w="1837"/>
        <w:gridCol w:w="1837"/>
        <w:gridCol w:w="1837"/>
      </w:tblGrid>
      <w:tr w:rsidR="00632996" w:rsidRPr="00632996" w14:paraId="11DC7BAE" w14:textId="77777777" w:rsidTr="00A87A5A">
        <w:trPr>
          <w:trHeight w:val="294"/>
        </w:trPr>
        <w:tc>
          <w:tcPr>
            <w:tcW w:w="1837" w:type="dxa"/>
            <w:tcBorders>
              <w:top w:val="single" w:sz="4" w:space="0" w:color="auto"/>
              <w:bottom w:val="single" w:sz="4" w:space="0" w:color="auto"/>
            </w:tcBorders>
            <w:noWrap/>
            <w:vAlign w:val="bottom"/>
            <w:hideMark/>
          </w:tcPr>
          <w:p w14:paraId="40D1BCA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Diet</w:t>
            </w:r>
          </w:p>
        </w:tc>
        <w:tc>
          <w:tcPr>
            <w:tcW w:w="1837" w:type="dxa"/>
            <w:tcBorders>
              <w:top w:val="single" w:sz="4" w:space="0" w:color="auto"/>
              <w:bottom w:val="single" w:sz="4" w:space="0" w:color="auto"/>
            </w:tcBorders>
            <w:noWrap/>
            <w:vAlign w:val="center"/>
            <w:hideMark/>
          </w:tcPr>
          <w:p w14:paraId="493E2176"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37" w:type="dxa"/>
            <w:tcBorders>
              <w:top w:val="single" w:sz="4" w:space="0" w:color="auto"/>
              <w:bottom w:val="single" w:sz="4" w:space="0" w:color="auto"/>
            </w:tcBorders>
            <w:noWrap/>
            <w:vAlign w:val="center"/>
            <w:hideMark/>
          </w:tcPr>
          <w:p w14:paraId="6F9695D0"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37" w:type="dxa"/>
            <w:tcBorders>
              <w:top w:val="single" w:sz="4" w:space="0" w:color="auto"/>
              <w:bottom w:val="single" w:sz="4" w:space="0" w:color="auto"/>
            </w:tcBorders>
            <w:noWrap/>
            <w:vAlign w:val="center"/>
            <w:hideMark/>
          </w:tcPr>
          <w:p w14:paraId="7EFE469E"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37" w:type="dxa"/>
            <w:tcBorders>
              <w:top w:val="single" w:sz="4" w:space="0" w:color="auto"/>
              <w:bottom w:val="single" w:sz="4" w:space="0" w:color="auto"/>
            </w:tcBorders>
            <w:noWrap/>
            <w:vAlign w:val="center"/>
            <w:hideMark/>
          </w:tcPr>
          <w:p w14:paraId="7BE8178D"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09AB8041" w14:textId="77777777" w:rsidTr="00A87A5A">
        <w:trPr>
          <w:trHeight w:val="294"/>
        </w:trPr>
        <w:tc>
          <w:tcPr>
            <w:tcW w:w="1837" w:type="dxa"/>
            <w:tcBorders>
              <w:top w:val="single" w:sz="4" w:space="0" w:color="auto"/>
            </w:tcBorders>
            <w:noWrap/>
            <w:vAlign w:val="bottom"/>
            <w:hideMark/>
          </w:tcPr>
          <w:p w14:paraId="528174A3"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0%</w:t>
            </w:r>
          </w:p>
        </w:tc>
        <w:tc>
          <w:tcPr>
            <w:tcW w:w="1837" w:type="dxa"/>
            <w:tcBorders>
              <w:top w:val="single" w:sz="4" w:space="0" w:color="auto"/>
            </w:tcBorders>
            <w:noWrap/>
            <w:vAlign w:val="center"/>
            <w:hideMark/>
          </w:tcPr>
          <w:p w14:paraId="4B64746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5,50±0,16</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67D31997"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5,66±0,31</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2889A53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6,00±0,32</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43936C3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1" w:name="_Hlk206768178"/>
            <w:r w:rsidRPr="00632996">
              <w:rPr>
                <w:rFonts w:eastAsia="Times New Roman" w:cstheme="minorHAnsi"/>
                <w:color w:val="000000"/>
                <w:sz w:val="24"/>
                <w:lang w:val="en-US"/>
              </w:rPr>
              <w:t>6,32±0,50</w:t>
            </w:r>
            <w:bookmarkEnd w:id="11"/>
            <w:r w:rsidRPr="00632996">
              <w:rPr>
                <w:rFonts w:eastAsia="Times New Roman" w:cstheme="minorHAnsi"/>
                <w:color w:val="000000"/>
                <w:sz w:val="24"/>
                <w:vertAlign w:val="superscript"/>
                <w:lang w:val="en-US"/>
              </w:rPr>
              <w:t>ab</w:t>
            </w:r>
          </w:p>
        </w:tc>
      </w:tr>
      <w:tr w:rsidR="00632996" w:rsidRPr="00632996" w14:paraId="3F1D3D1C" w14:textId="77777777" w:rsidTr="00A87A5A">
        <w:trPr>
          <w:trHeight w:val="294"/>
        </w:trPr>
        <w:tc>
          <w:tcPr>
            <w:tcW w:w="1837" w:type="dxa"/>
            <w:noWrap/>
            <w:vAlign w:val="bottom"/>
            <w:hideMark/>
          </w:tcPr>
          <w:p w14:paraId="13640446"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5%</w:t>
            </w:r>
          </w:p>
        </w:tc>
        <w:tc>
          <w:tcPr>
            <w:tcW w:w="1837" w:type="dxa"/>
            <w:noWrap/>
            <w:vAlign w:val="center"/>
            <w:hideMark/>
          </w:tcPr>
          <w:p w14:paraId="7F04AFE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5,77±0,39</w:t>
            </w:r>
            <w:r w:rsidRPr="00632996">
              <w:rPr>
                <w:rFonts w:eastAsia="Times New Roman" w:cstheme="minorHAnsi"/>
                <w:color w:val="000000"/>
                <w:sz w:val="24"/>
                <w:vertAlign w:val="superscript"/>
                <w:lang w:val="en-US"/>
              </w:rPr>
              <w:t>a</w:t>
            </w:r>
          </w:p>
        </w:tc>
        <w:tc>
          <w:tcPr>
            <w:tcW w:w="1837" w:type="dxa"/>
            <w:noWrap/>
            <w:vAlign w:val="center"/>
            <w:hideMark/>
          </w:tcPr>
          <w:p w14:paraId="71DDB6F1"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5,75±0,37</w:t>
            </w:r>
            <w:r w:rsidRPr="00632996">
              <w:rPr>
                <w:rFonts w:eastAsia="Times New Roman" w:cstheme="minorHAnsi"/>
                <w:color w:val="000000"/>
                <w:sz w:val="24"/>
                <w:vertAlign w:val="superscript"/>
                <w:lang w:val="en-US"/>
              </w:rPr>
              <w:t>a</w:t>
            </w:r>
          </w:p>
        </w:tc>
        <w:tc>
          <w:tcPr>
            <w:tcW w:w="1837" w:type="dxa"/>
            <w:noWrap/>
            <w:vAlign w:val="center"/>
            <w:hideMark/>
          </w:tcPr>
          <w:p w14:paraId="61C01D0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6,25±0,27</w:t>
            </w:r>
            <w:r w:rsidRPr="00632996">
              <w:rPr>
                <w:rFonts w:eastAsia="Times New Roman" w:cstheme="minorHAnsi"/>
                <w:color w:val="000000"/>
                <w:sz w:val="24"/>
                <w:vertAlign w:val="superscript"/>
                <w:lang w:val="en-US"/>
              </w:rPr>
              <w:t>a</w:t>
            </w:r>
          </w:p>
        </w:tc>
        <w:tc>
          <w:tcPr>
            <w:tcW w:w="1837" w:type="dxa"/>
            <w:noWrap/>
            <w:vAlign w:val="center"/>
            <w:hideMark/>
          </w:tcPr>
          <w:p w14:paraId="2226A1E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2" w:name="_Hlk206767846"/>
            <w:r w:rsidRPr="00632996">
              <w:rPr>
                <w:rFonts w:eastAsia="Times New Roman" w:cstheme="minorHAnsi"/>
                <w:color w:val="000000"/>
                <w:sz w:val="24"/>
                <w:lang w:val="en-US"/>
              </w:rPr>
              <w:t>7,13±0,39</w:t>
            </w:r>
            <w:bookmarkEnd w:id="12"/>
            <w:r w:rsidRPr="00632996">
              <w:rPr>
                <w:rFonts w:eastAsia="Times New Roman" w:cstheme="minorHAnsi"/>
                <w:color w:val="000000"/>
                <w:sz w:val="24"/>
                <w:vertAlign w:val="superscript"/>
                <w:lang w:val="en-US"/>
              </w:rPr>
              <w:t>a</w:t>
            </w:r>
          </w:p>
        </w:tc>
      </w:tr>
      <w:tr w:rsidR="00632996" w:rsidRPr="00632996" w14:paraId="05BBD49F" w14:textId="77777777" w:rsidTr="00A87A5A">
        <w:trPr>
          <w:trHeight w:val="294"/>
        </w:trPr>
        <w:tc>
          <w:tcPr>
            <w:tcW w:w="1837" w:type="dxa"/>
            <w:noWrap/>
            <w:vAlign w:val="bottom"/>
            <w:hideMark/>
          </w:tcPr>
          <w:p w14:paraId="5FBE252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T10%</w:t>
            </w:r>
          </w:p>
        </w:tc>
        <w:tc>
          <w:tcPr>
            <w:tcW w:w="1837" w:type="dxa"/>
            <w:noWrap/>
            <w:vAlign w:val="center"/>
            <w:hideMark/>
          </w:tcPr>
          <w:p w14:paraId="1CA3212E"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5,46±0,22</w:t>
            </w:r>
            <w:r w:rsidRPr="00632996">
              <w:rPr>
                <w:rFonts w:eastAsia="Times New Roman" w:cstheme="minorHAnsi"/>
                <w:color w:val="000000"/>
                <w:sz w:val="24"/>
                <w:vertAlign w:val="superscript"/>
                <w:lang w:val="en-US"/>
              </w:rPr>
              <w:t>a</w:t>
            </w:r>
          </w:p>
        </w:tc>
        <w:tc>
          <w:tcPr>
            <w:tcW w:w="1837" w:type="dxa"/>
            <w:noWrap/>
            <w:vAlign w:val="center"/>
            <w:hideMark/>
          </w:tcPr>
          <w:p w14:paraId="393CB269"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6,07±0,24</w:t>
            </w:r>
            <w:r w:rsidRPr="00632996">
              <w:rPr>
                <w:rFonts w:eastAsia="Times New Roman" w:cstheme="minorHAnsi"/>
                <w:color w:val="000000"/>
                <w:sz w:val="24"/>
                <w:vertAlign w:val="superscript"/>
                <w:lang w:val="en-US"/>
              </w:rPr>
              <w:t>a</w:t>
            </w:r>
          </w:p>
        </w:tc>
        <w:tc>
          <w:tcPr>
            <w:tcW w:w="1837" w:type="dxa"/>
            <w:noWrap/>
            <w:vAlign w:val="center"/>
            <w:hideMark/>
          </w:tcPr>
          <w:p w14:paraId="689531A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6,40±0,28</w:t>
            </w:r>
            <w:r w:rsidRPr="00632996">
              <w:rPr>
                <w:rFonts w:eastAsia="Times New Roman" w:cstheme="minorHAnsi"/>
                <w:color w:val="000000"/>
                <w:sz w:val="24"/>
                <w:vertAlign w:val="superscript"/>
                <w:lang w:val="en-US"/>
              </w:rPr>
              <w:t>a</w:t>
            </w:r>
          </w:p>
        </w:tc>
        <w:tc>
          <w:tcPr>
            <w:tcW w:w="1837" w:type="dxa"/>
            <w:noWrap/>
            <w:vAlign w:val="center"/>
            <w:hideMark/>
          </w:tcPr>
          <w:p w14:paraId="3E9F70E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3" w:name="_Hlk206768230"/>
            <w:r w:rsidRPr="00632996">
              <w:rPr>
                <w:rFonts w:eastAsia="Times New Roman" w:cstheme="minorHAnsi"/>
                <w:color w:val="000000"/>
                <w:sz w:val="24"/>
                <w:lang w:val="en-US"/>
              </w:rPr>
              <w:t>6,23±0,25</w:t>
            </w:r>
            <w:bookmarkEnd w:id="13"/>
            <w:r w:rsidRPr="00632996">
              <w:rPr>
                <w:rFonts w:eastAsia="Times New Roman" w:cstheme="minorHAnsi"/>
                <w:color w:val="000000"/>
                <w:sz w:val="24"/>
                <w:vertAlign w:val="superscript"/>
                <w:lang w:val="en-US"/>
              </w:rPr>
              <w:t>ab</w:t>
            </w:r>
          </w:p>
        </w:tc>
      </w:tr>
      <w:tr w:rsidR="00632996" w:rsidRPr="00632996" w14:paraId="37312E86" w14:textId="77777777" w:rsidTr="00A87A5A">
        <w:trPr>
          <w:trHeight w:val="294"/>
        </w:trPr>
        <w:tc>
          <w:tcPr>
            <w:tcW w:w="1837" w:type="dxa"/>
            <w:noWrap/>
            <w:vAlign w:val="bottom"/>
            <w:hideMark/>
          </w:tcPr>
          <w:p w14:paraId="11D884CC"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15%</w:t>
            </w:r>
          </w:p>
        </w:tc>
        <w:tc>
          <w:tcPr>
            <w:tcW w:w="1837" w:type="dxa"/>
            <w:noWrap/>
            <w:vAlign w:val="center"/>
            <w:hideMark/>
          </w:tcPr>
          <w:p w14:paraId="3A6B3FF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5,31±0,28</w:t>
            </w:r>
            <w:r w:rsidRPr="00632996">
              <w:rPr>
                <w:rFonts w:eastAsia="Times New Roman" w:cstheme="minorHAnsi"/>
                <w:color w:val="000000"/>
                <w:sz w:val="24"/>
                <w:vertAlign w:val="superscript"/>
                <w:lang w:val="en-US"/>
              </w:rPr>
              <w:t>a</w:t>
            </w:r>
          </w:p>
        </w:tc>
        <w:tc>
          <w:tcPr>
            <w:tcW w:w="1837" w:type="dxa"/>
            <w:noWrap/>
            <w:vAlign w:val="center"/>
            <w:hideMark/>
          </w:tcPr>
          <w:p w14:paraId="3F81562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5,80±0,20</w:t>
            </w:r>
            <w:r w:rsidRPr="00632996">
              <w:rPr>
                <w:rFonts w:eastAsia="Times New Roman" w:cstheme="minorHAnsi"/>
                <w:color w:val="000000"/>
                <w:sz w:val="24"/>
                <w:vertAlign w:val="superscript"/>
                <w:lang w:val="en-US"/>
              </w:rPr>
              <w:t>a</w:t>
            </w:r>
          </w:p>
        </w:tc>
        <w:tc>
          <w:tcPr>
            <w:tcW w:w="1837" w:type="dxa"/>
            <w:noWrap/>
            <w:vAlign w:val="center"/>
            <w:hideMark/>
          </w:tcPr>
          <w:p w14:paraId="5FD3AA5A"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5,89±0,16</w:t>
            </w:r>
            <w:r w:rsidRPr="00632996">
              <w:rPr>
                <w:rFonts w:eastAsia="Times New Roman" w:cstheme="minorHAnsi"/>
                <w:color w:val="000000"/>
                <w:sz w:val="24"/>
                <w:vertAlign w:val="superscript"/>
                <w:lang w:val="en-US"/>
              </w:rPr>
              <w:t>a</w:t>
            </w:r>
          </w:p>
        </w:tc>
        <w:tc>
          <w:tcPr>
            <w:tcW w:w="1837" w:type="dxa"/>
            <w:noWrap/>
            <w:vAlign w:val="center"/>
            <w:hideMark/>
          </w:tcPr>
          <w:p w14:paraId="563B2CC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4" w:name="_Hlk206768106"/>
            <w:r w:rsidRPr="00632996">
              <w:rPr>
                <w:rFonts w:eastAsia="Times New Roman" w:cstheme="minorHAnsi"/>
                <w:color w:val="000000"/>
                <w:sz w:val="24"/>
                <w:lang w:val="en-US"/>
              </w:rPr>
              <w:t>5,99±0,23</w:t>
            </w:r>
            <w:bookmarkEnd w:id="14"/>
            <w:r w:rsidRPr="00632996">
              <w:rPr>
                <w:rFonts w:eastAsia="Times New Roman" w:cstheme="minorHAnsi"/>
                <w:color w:val="000000"/>
                <w:sz w:val="24"/>
                <w:vertAlign w:val="superscript"/>
                <w:lang w:val="en-US"/>
              </w:rPr>
              <w:t>b</w:t>
            </w:r>
          </w:p>
        </w:tc>
      </w:tr>
      <w:tr w:rsidR="00632996" w:rsidRPr="00632996" w14:paraId="10023908" w14:textId="77777777" w:rsidTr="00A87A5A">
        <w:trPr>
          <w:trHeight w:val="294"/>
        </w:trPr>
        <w:tc>
          <w:tcPr>
            <w:tcW w:w="1837" w:type="dxa"/>
            <w:noWrap/>
            <w:vAlign w:val="bottom"/>
            <w:hideMark/>
          </w:tcPr>
          <w:p w14:paraId="74D2A3EB"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37" w:type="dxa"/>
            <w:noWrap/>
            <w:vAlign w:val="center"/>
            <w:hideMark/>
          </w:tcPr>
          <w:p w14:paraId="4FE7550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0,077</w:t>
            </w:r>
          </w:p>
        </w:tc>
        <w:tc>
          <w:tcPr>
            <w:tcW w:w="1837" w:type="dxa"/>
            <w:noWrap/>
            <w:vAlign w:val="center"/>
            <w:hideMark/>
          </w:tcPr>
          <w:p w14:paraId="78B59B52"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0,084</w:t>
            </w:r>
          </w:p>
        </w:tc>
        <w:tc>
          <w:tcPr>
            <w:tcW w:w="1837" w:type="dxa"/>
            <w:noWrap/>
            <w:vAlign w:val="center"/>
            <w:hideMark/>
          </w:tcPr>
          <w:p w14:paraId="6A149851"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w:t>
            </w:r>
          </w:p>
        </w:tc>
        <w:tc>
          <w:tcPr>
            <w:tcW w:w="1837" w:type="dxa"/>
            <w:noWrap/>
            <w:vAlign w:val="center"/>
            <w:hideMark/>
          </w:tcPr>
          <w:p w14:paraId="33243B43"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0,13</w:t>
            </w:r>
          </w:p>
        </w:tc>
      </w:tr>
      <w:tr w:rsidR="00632996" w:rsidRPr="00632996" w14:paraId="333E91D5" w14:textId="77777777" w:rsidTr="00A87A5A">
        <w:trPr>
          <w:trHeight w:val="294"/>
        </w:trPr>
        <w:tc>
          <w:tcPr>
            <w:tcW w:w="1837" w:type="dxa"/>
            <w:noWrap/>
            <w:vAlign w:val="bottom"/>
            <w:hideMark/>
          </w:tcPr>
          <w:p w14:paraId="4052AA85"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37" w:type="dxa"/>
            <w:noWrap/>
            <w:vAlign w:val="center"/>
            <w:hideMark/>
          </w:tcPr>
          <w:p w14:paraId="3E64762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0,306</w:t>
            </w:r>
          </w:p>
        </w:tc>
        <w:tc>
          <w:tcPr>
            <w:tcW w:w="1837" w:type="dxa"/>
            <w:noWrap/>
            <w:vAlign w:val="center"/>
            <w:hideMark/>
          </w:tcPr>
          <w:p w14:paraId="2F1574BC"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0,398</w:t>
            </w:r>
          </w:p>
        </w:tc>
        <w:tc>
          <w:tcPr>
            <w:tcW w:w="1837" w:type="dxa"/>
            <w:noWrap/>
            <w:vAlign w:val="center"/>
            <w:hideMark/>
          </w:tcPr>
          <w:p w14:paraId="652C1D79"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0,153</w:t>
            </w:r>
          </w:p>
        </w:tc>
        <w:tc>
          <w:tcPr>
            <w:tcW w:w="1837" w:type="dxa"/>
            <w:noWrap/>
            <w:vAlign w:val="center"/>
            <w:hideMark/>
          </w:tcPr>
          <w:p w14:paraId="6873883E"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0,023</w:t>
            </w:r>
          </w:p>
        </w:tc>
      </w:tr>
    </w:tbl>
    <w:p w14:paraId="026D7405" w14:textId="77777777" w:rsidR="00632996" w:rsidRDefault="00632996" w:rsidP="001B1ABC">
      <w:pPr>
        <w:spacing w:after="0"/>
        <w:jc w:val="both"/>
        <w:rPr>
          <w:sz w:val="24"/>
          <w:szCs w:val="24"/>
        </w:rPr>
      </w:pPr>
    </w:p>
    <w:p w14:paraId="3C089CEA" w14:textId="4FB51AEC" w:rsidR="00632996" w:rsidRDefault="00632996" w:rsidP="00632996">
      <w:pPr>
        <w:spacing w:after="0"/>
        <w:jc w:val="both"/>
        <w:rPr>
          <w:sz w:val="24"/>
          <w:szCs w:val="24"/>
        </w:rPr>
      </w:pPr>
      <w:r>
        <w:rPr>
          <w:b/>
          <w:sz w:val="24"/>
          <w:szCs w:val="24"/>
        </w:rPr>
        <w:t>Table</w:t>
      </w:r>
      <w:r w:rsidR="007C6D03">
        <w:rPr>
          <w:b/>
          <w:sz w:val="24"/>
          <w:szCs w:val="24"/>
        </w:rPr>
        <w:t xml:space="preserve"> </w:t>
      </w:r>
      <w:r>
        <w:rPr>
          <w:b/>
          <w:sz w:val="24"/>
          <w:szCs w:val="24"/>
        </w:rPr>
        <w:t xml:space="preserve"> 5</w:t>
      </w:r>
      <w:r>
        <w:rPr>
          <w:sz w:val="24"/>
          <w:szCs w:val="24"/>
        </w:rPr>
        <w:t xml:space="preserve"> : Yolk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788039" w14:textId="77777777" w:rsidR="00C17F11" w:rsidRDefault="00C17F11" w:rsidP="001B1ABC">
      <w:pPr>
        <w:spacing w:after="0"/>
        <w:jc w:val="both"/>
        <w:rPr>
          <w:sz w:val="24"/>
          <w:szCs w:val="24"/>
        </w:rPr>
      </w:pPr>
    </w:p>
    <w:tbl>
      <w:tblPr>
        <w:tblW w:w="8860" w:type="dxa"/>
        <w:tblBorders>
          <w:top w:val="single" w:sz="4" w:space="0" w:color="auto"/>
          <w:bottom w:val="single" w:sz="4" w:space="0" w:color="auto"/>
        </w:tblBorders>
        <w:tblLook w:val="04A0" w:firstRow="1" w:lastRow="0" w:firstColumn="1" w:lastColumn="0" w:noHBand="0" w:noVBand="1"/>
      </w:tblPr>
      <w:tblGrid>
        <w:gridCol w:w="1772"/>
        <w:gridCol w:w="1772"/>
        <w:gridCol w:w="1772"/>
        <w:gridCol w:w="1772"/>
        <w:gridCol w:w="1772"/>
      </w:tblGrid>
      <w:tr w:rsidR="00A87A5A" w:rsidRPr="00A87A5A" w14:paraId="6CA74179" w14:textId="77777777" w:rsidTr="00A87A5A">
        <w:trPr>
          <w:trHeight w:val="254"/>
        </w:trPr>
        <w:tc>
          <w:tcPr>
            <w:tcW w:w="1772" w:type="dxa"/>
            <w:tcBorders>
              <w:top w:val="single" w:sz="4" w:space="0" w:color="auto"/>
              <w:bottom w:val="single" w:sz="4" w:space="0" w:color="auto"/>
            </w:tcBorders>
            <w:noWrap/>
            <w:vAlign w:val="bottom"/>
            <w:hideMark/>
          </w:tcPr>
          <w:p w14:paraId="76DBD28F"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772" w:type="dxa"/>
            <w:tcBorders>
              <w:top w:val="single" w:sz="4" w:space="0" w:color="auto"/>
              <w:bottom w:val="single" w:sz="4" w:space="0" w:color="auto"/>
            </w:tcBorders>
            <w:noWrap/>
            <w:vAlign w:val="center"/>
            <w:hideMark/>
          </w:tcPr>
          <w:p w14:paraId="6A29BF91"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772" w:type="dxa"/>
            <w:tcBorders>
              <w:top w:val="single" w:sz="4" w:space="0" w:color="auto"/>
              <w:bottom w:val="single" w:sz="4" w:space="0" w:color="auto"/>
            </w:tcBorders>
            <w:noWrap/>
            <w:vAlign w:val="center"/>
            <w:hideMark/>
          </w:tcPr>
          <w:p w14:paraId="5EA7152F"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772" w:type="dxa"/>
            <w:tcBorders>
              <w:top w:val="single" w:sz="4" w:space="0" w:color="auto"/>
              <w:bottom w:val="single" w:sz="4" w:space="0" w:color="auto"/>
            </w:tcBorders>
            <w:noWrap/>
            <w:vAlign w:val="center"/>
            <w:hideMark/>
          </w:tcPr>
          <w:p w14:paraId="4AE4A169"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772" w:type="dxa"/>
            <w:tcBorders>
              <w:top w:val="single" w:sz="4" w:space="0" w:color="auto"/>
              <w:bottom w:val="single" w:sz="4" w:space="0" w:color="auto"/>
            </w:tcBorders>
            <w:noWrap/>
            <w:vAlign w:val="center"/>
            <w:hideMark/>
          </w:tcPr>
          <w:p w14:paraId="401124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30E8B3C3" w14:textId="77777777" w:rsidTr="00A87A5A">
        <w:trPr>
          <w:trHeight w:val="254"/>
        </w:trPr>
        <w:tc>
          <w:tcPr>
            <w:tcW w:w="1772" w:type="dxa"/>
            <w:tcBorders>
              <w:top w:val="single" w:sz="4" w:space="0" w:color="auto"/>
            </w:tcBorders>
            <w:noWrap/>
            <w:vAlign w:val="bottom"/>
            <w:hideMark/>
          </w:tcPr>
          <w:p w14:paraId="6787A39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772" w:type="dxa"/>
            <w:tcBorders>
              <w:top w:val="single" w:sz="4" w:space="0" w:color="auto"/>
            </w:tcBorders>
            <w:noWrap/>
            <w:vAlign w:val="center"/>
            <w:hideMark/>
          </w:tcPr>
          <w:p w14:paraId="599B893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2,44±0,25</w:t>
            </w:r>
          </w:p>
        </w:tc>
        <w:tc>
          <w:tcPr>
            <w:tcW w:w="1772" w:type="dxa"/>
            <w:tcBorders>
              <w:top w:val="single" w:sz="4" w:space="0" w:color="auto"/>
            </w:tcBorders>
            <w:noWrap/>
            <w:vAlign w:val="center"/>
            <w:hideMark/>
          </w:tcPr>
          <w:p w14:paraId="3EEC912C"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3,00±0,16</w:t>
            </w:r>
          </w:p>
        </w:tc>
        <w:tc>
          <w:tcPr>
            <w:tcW w:w="1772" w:type="dxa"/>
            <w:tcBorders>
              <w:top w:val="single" w:sz="4" w:space="0" w:color="auto"/>
            </w:tcBorders>
            <w:noWrap/>
            <w:vAlign w:val="center"/>
            <w:hideMark/>
          </w:tcPr>
          <w:p w14:paraId="148A1EA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2,66±0,18</w:t>
            </w:r>
          </w:p>
        </w:tc>
        <w:tc>
          <w:tcPr>
            <w:tcW w:w="1772" w:type="dxa"/>
            <w:tcBorders>
              <w:top w:val="single" w:sz="4" w:space="0" w:color="auto"/>
            </w:tcBorders>
            <w:noWrap/>
            <w:vAlign w:val="center"/>
            <w:hideMark/>
          </w:tcPr>
          <w:p w14:paraId="11C7969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3,00±0,20</w:t>
            </w:r>
          </w:p>
        </w:tc>
      </w:tr>
      <w:tr w:rsidR="00A87A5A" w:rsidRPr="00A87A5A" w14:paraId="768B6386" w14:textId="77777777" w:rsidTr="00A87A5A">
        <w:trPr>
          <w:trHeight w:val="254"/>
        </w:trPr>
        <w:tc>
          <w:tcPr>
            <w:tcW w:w="1772" w:type="dxa"/>
            <w:noWrap/>
            <w:vAlign w:val="bottom"/>
            <w:hideMark/>
          </w:tcPr>
          <w:p w14:paraId="6A450D5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772" w:type="dxa"/>
            <w:noWrap/>
            <w:vAlign w:val="center"/>
            <w:hideMark/>
          </w:tcPr>
          <w:p w14:paraId="761CAF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2,44±0,24</w:t>
            </w:r>
          </w:p>
        </w:tc>
        <w:tc>
          <w:tcPr>
            <w:tcW w:w="1772" w:type="dxa"/>
            <w:noWrap/>
            <w:vAlign w:val="center"/>
            <w:hideMark/>
          </w:tcPr>
          <w:p w14:paraId="457AEC8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2,75±0,13</w:t>
            </w:r>
          </w:p>
        </w:tc>
        <w:tc>
          <w:tcPr>
            <w:tcW w:w="1772" w:type="dxa"/>
            <w:noWrap/>
            <w:vAlign w:val="center"/>
            <w:hideMark/>
          </w:tcPr>
          <w:p w14:paraId="17D0FA8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3,06±0,30</w:t>
            </w:r>
          </w:p>
        </w:tc>
        <w:tc>
          <w:tcPr>
            <w:tcW w:w="1772" w:type="dxa"/>
            <w:noWrap/>
            <w:vAlign w:val="center"/>
            <w:hideMark/>
          </w:tcPr>
          <w:p w14:paraId="472877D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3,25±0,33</w:t>
            </w:r>
          </w:p>
        </w:tc>
      </w:tr>
      <w:tr w:rsidR="00A87A5A" w:rsidRPr="00A87A5A" w14:paraId="7EF1EA25" w14:textId="77777777" w:rsidTr="00A87A5A">
        <w:trPr>
          <w:trHeight w:val="254"/>
        </w:trPr>
        <w:tc>
          <w:tcPr>
            <w:tcW w:w="1772" w:type="dxa"/>
            <w:noWrap/>
            <w:vAlign w:val="bottom"/>
            <w:hideMark/>
          </w:tcPr>
          <w:p w14:paraId="5C7610C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772" w:type="dxa"/>
            <w:noWrap/>
            <w:vAlign w:val="center"/>
            <w:hideMark/>
          </w:tcPr>
          <w:p w14:paraId="386D865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2,27±0,38</w:t>
            </w:r>
          </w:p>
        </w:tc>
        <w:tc>
          <w:tcPr>
            <w:tcW w:w="1772" w:type="dxa"/>
            <w:noWrap/>
            <w:vAlign w:val="center"/>
            <w:hideMark/>
          </w:tcPr>
          <w:p w14:paraId="5CC89E3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2,57±0,30</w:t>
            </w:r>
          </w:p>
        </w:tc>
        <w:tc>
          <w:tcPr>
            <w:tcW w:w="1772" w:type="dxa"/>
            <w:noWrap/>
            <w:vAlign w:val="center"/>
            <w:hideMark/>
          </w:tcPr>
          <w:p w14:paraId="176A6432"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2,60±0,21</w:t>
            </w:r>
          </w:p>
        </w:tc>
        <w:tc>
          <w:tcPr>
            <w:tcW w:w="1772" w:type="dxa"/>
            <w:noWrap/>
            <w:vAlign w:val="center"/>
            <w:hideMark/>
          </w:tcPr>
          <w:p w14:paraId="67929F30"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2,91±0,27</w:t>
            </w:r>
          </w:p>
        </w:tc>
      </w:tr>
      <w:tr w:rsidR="00A87A5A" w:rsidRPr="00A87A5A" w14:paraId="2F55C560" w14:textId="77777777" w:rsidTr="00A87A5A">
        <w:trPr>
          <w:trHeight w:val="254"/>
        </w:trPr>
        <w:tc>
          <w:tcPr>
            <w:tcW w:w="1772" w:type="dxa"/>
            <w:noWrap/>
            <w:vAlign w:val="bottom"/>
            <w:hideMark/>
          </w:tcPr>
          <w:p w14:paraId="21B09B5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772" w:type="dxa"/>
            <w:noWrap/>
            <w:vAlign w:val="center"/>
            <w:hideMark/>
          </w:tcPr>
          <w:p w14:paraId="0F44CD1A"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2,90±0,37</w:t>
            </w:r>
          </w:p>
        </w:tc>
        <w:tc>
          <w:tcPr>
            <w:tcW w:w="1772" w:type="dxa"/>
            <w:noWrap/>
            <w:vAlign w:val="center"/>
            <w:hideMark/>
          </w:tcPr>
          <w:p w14:paraId="5D7D062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2,38±0,41</w:t>
            </w:r>
          </w:p>
        </w:tc>
        <w:tc>
          <w:tcPr>
            <w:tcW w:w="1772" w:type="dxa"/>
            <w:noWrap/>
            <w:vAlign w:val="center"/>
            <w:hideMark/>
          </w:tcPr>
          <w:p w14:paraId="206210B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2,40±0,32</w:t>
            </w:r>
          </w:p>
        </w:tc>
        <w:tc>
          <w:tcPr>
            <w:tcW w:w="1772" w:type="dxa"/>
            <w:noWrap/>
            <w:vAlign w:val="center"/>
            <w:hideMark/>
          </w:tcPr>
          <w:p w14:paraId="6D27EA5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2,92±0,19</w:t>
            </w:r>
          </w:p>
        </w:tc>
      </w:tr>
      <w:tr w:rsidR="00A87A5A" w:rsidRPr="00A87A5A" w14:paraId="11D87B12" w14:textId="77777777" w:rsidTr="00A87A5A">
        <w:trPr>
          <w:trHeight w:val="254"/>
        </w:trPr>
        <w:tc>
          <w:tcPr>
            <w:tcW w:w="1772" w:type="dxa"/>
            <w:noWrap/>
            <w:vAlign w:val="bottom"/>
            <w:hideMark/>
          </w:tcPr>
          <w:p w14:paraId="0881CF84"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772" w:type="dxa"/>
            <w:noWrap/>
            <w:vAlign w:val="center"/>
            <w:hideMark/>
          </w:tcPr>
          <w:p w14:paraId="7702B40C"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0,101</w:t>
            </w:r>
          </w:p>
        </w:tc>
        <w:tc>
          <w:tcPr>
            <w:tcW w:w="1772" w:type="dxa"/>
            <w:noWrap/>
            <w:vAlign w:val="center"/>
            <w:hideMark/>
          </w:tcPr>
          <w:p w14:paraId="3DC219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0,076</w:t>
            </w:r>
          </w:p>
        </w:tc>
        <w:tc>
          <w:tcPr>
            <w:tcW w:w="1772" w:type="dxa"/>
            <w:noWrap/>
            <w:vAlign w:val="center"/>
            <w:hideMark/>
          </w:tcPr>
          <w:p w14:paraId="5A69BD1D"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0,067</w:t>
            </w:r>
          </w:p>
        </w:tc>
        <w:tc>
          <w:tcPr>
            <w:tcW w:w="1772" w:type="dxa"/>
            <w:noWrap/>
            <w:vAlign w:val="center"/>
            <w:hideMark/>
          </w:tcPr>
          <w:p w14:paraId="2588F2D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0,065</w:t>
            </w:r>
          </w:p>
        </w:tc>
      </w:tr>
      <w:tr w:rsidR="00A87A5A" w:rsidRPr="00A87A5A" w14:paraId="00073937" w14:textId="77777777" w:rsidTr="00A87A5A">
        <w:trPr>
          <w:trHeight w:val="254"/>
        </w:trPr>
        <w:tc>
          <w:tcPr>
            <w:tcW w:w="1772" w:type="dxa"/>
            <w:noWrap/>
            <w:vAlign w:val="bottom"/>
            <w:hideMark/>
          </w:tcPr>
          <w:p w14:paraId="38F62307"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772" w:type="dxa"/>
            <w:noWrap/>
            <w:vAlign w:val="center"/>
            <w:hideMark/>
          </w:tcPr>
          <w:p w14:paraId="55AA93F1"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0,168</w:t>
            </w:r>
          </w:p>
        </w:tc>
        <w:tc>
          <w:tcPr>
            <w:tcW w:w="1772" w:type="dxa"/>
            <w:noWrap/>
            <w:vAlign w:val="center"/>
            <w:hideMark/>
          </w:tcPr>
          <w:p w14:paraId="0BFA5A92"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0,111</w:t>
            </w:r>
          </w:p>
        </w:tc>
        <w:tc>
          <w:tcPr>
            <w:tcW w:w="1772" w:type="dxa"/>
            <w:noWrap/>
            <w:vAlign w:val="center"/>
            <w:hideMark/>
          </w:tcPr>
          <w:p w14:paraId="1E715A99"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0,072</w:t>
            </w:r>
          </w:p>
        </w:tc>
        <w:tc>
          <w:tcPr>
            <w:tcW w:w="1772" w:type="dxa"/>
            <w:noWrap/>
            <w:vAlign w:val="center"/>
            <w:hideMark/>
          </w:tcPr>
          <w:p w14:paraId="7DAD64F6"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0,38</w:t>
            </w:r>
          </w:p>
        </w:tc>
      </w:tr>
    </w:tbl>
    <w:p w14:paraId="302AB299" w14:textId="77777777" w:rsidR="00C17F11" w:rsidRDefault="00C17F11" w:rsidP="001B1ABC">
      <w:pPr>
        <w:spacing w:after="0"/>
        <w:jc w:val="both"/>
        <w:rPr>
          <w:sz w:val="24"/>
          <w:szCs w:val="24"/>
        </w:rPr>
      </w:pPr>
    </w:p>
    <w:p w14:paraId="1559A3DD" w14:textId="77777777" w:rsidR="004F4203" w:rsidRDefault="004F4203" w:rsidP="001B1ABC">
      <w:pPr>
        <w:spacing w:after="0"/>
        <w:jc w:val="both"/>
        <w:rPr>
          <w:sz w:val="24"/>
          <w:szCs w:val="24"/>
        </w:rPr>
      </w:pPr>
    </w:p>
    <w:p w14:paraId="2AF008C3" w14:textId="77777777" w:rsidR="004F4203" w:rsidRDefault="004F4203" w:rsidP="001B1ABC">
      <w:pPr>
        <w:spacing w:after="0"/>
        <w:jc w:val="both"/>
        <w:rPr>
          <w:sz w:val="24"/>
          <w:szCs w:val="24"/>
        </w:rPr>
      </w:pPr>
    </w:p>
    <w:p w14:paraId="558CF283" w14:textId="77777777" w:rsidR="004F4203" w:rsidRDefault="004F4203" w:rsidP="001B1ABC">
      <w:pPr>
        <w:spacing w:after="0"/>
        <w:jc w:val="both"/>
        <w:rPr>
          <w:sz w:val="24"/>
          <w:szCs w:val="24"/>
        </w:rPr>
      </w:pPr>
    </w:p>
    <w:p w14:paraId="71125339" w14:textId="5173D240" w:rsidR="00A87A5A" w:rsidRDefault="00A87A5A" w:rsidP="00A87A5A">
      <w:pPr>
        <w:spacing w:after="0"/>
        <w:jc w:val="both"/>
        <w:rPr>
          <w:sz w:val="24"/>
          <w:szCs w:val="24"/>
        </w:rPr>
      </w:pPr>
      <w:r>
        <w:rPr>
          <w:b/>
          <w:sz w:val="24"/>
          <w:szCs w:val="24"/>
        </w:rPr>
        <w:lastRenderedPageBreak/>
        <w:t>Table</w:t>
      </w:r>
      <w:r w:rsidR="007C6D03">
        <w:rPr>
          <w:b/>
          <w:sz w:val="24"/>
          <w:szCs w:val="24"/>
        </w:rPr>
        <w:t xml:space="preserve"> </w:t>
      </w:r>
      <w:r>
        <w:rPr>
          <w:b/>
          <w:sz w:val="24"/>
          <w:szCs w:val="24"/>
        </w:rPr>
        <w:t xml:space="preserve"> 6</w:t>
      </w:r>
      <w:r>
        <w:rPr>
          <w:sz w:val="24"/>
          <w:szCs w:val="24"/>
        </w:rPr>
        <w:t xml:space="preserve"> : Egg length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670FAFA9" w14:textId="77777777" w:rsidR="00632996" w:rsidRDefault="00632996" w:rsidP="001B1ABC">
      <w:pPr>
        <w:spacing w:after="0"/>
        <w:jc w:val="both"/>
        <w:rPr>
          <w:sz w:val="24"/>
          <w:szCs w:val="24"/>
        </w:rPr>
      </w:pPr>
    </w:p>
    <w:tbl>
      <w:tblPr>
        <w:tblW w:w="9129" w:type="dxa"/>
        <w:tblBorders>
          <w:top w:val="single" w:sz="4" w:space="0" w:color="auto"/>
          <w:bottom w:val="single" w:sz="4" w:space="0" w:color="auto"/>
        </w:tblBorders>
        <w:tblLook w:val="04A0" w:firstRow="1" w:lastRow="0" w:firstColumn="1" w:lastColumn="0" w:noHBand="0" w:noVBand="1"/>
      </w:tblPr>
      <w:tblGrid>
        <w:gridCol w:w="1749"/>
        <w:gridCol w:w="1845"/>
        <w:gridCol w:w="1845"/>
        <w:gridCol w:w="1845"/>
        <w:gridCol w:w="1845"/>
      </w:tblGrid>
      <w:tr w:rsidR="00A87A5A" w:rsidRPr="00A87A5A" w14:paraId="72ED7645" w14:textId="77777777" w:rsidTr="00A87A5A">
        <w:trPr>
          <w:trHeight w:val="254"/>
        </w:trPr>
        <w:tc>
          <w:tcPr>
            <w:tcW w:w="1749" w:type="dxa"/>
            <w:tcBorders>
              <w:top w:val="single" w:sz="4" w:space="0" w:color="auto"/>
              <w:bottom w:val="single" w:sz="4" w:space="0" w:color="auto"/>
            </w:tcBorders>
            <w:noWrap/>
            <w:vAlign w:val="bottom"/>
            <w:hideMark/>
          </w:tcPr>
          <w:p w14:paraId="5FD2CD4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845" w:type="dxa"/>
            <w:tcBorders>
              <w:top w:val="single" w:sz="4" w:space="0" w:color="auto"/>
              <w:bottom w:val="single" w:sz="4" w:space="0" w:color="auto"/>
            </w:tcBorders>
            <w:noWrap/>
            <w:vAlign w:val="center"/>
            <w:hideMark/>
          </w:tcPr>
          <w:p w14:paraId="3519B8F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845" w:type="dxa"/>
            <w:tcBorders>
              <w:top w:val="single" w:sz="4" w:space="0" w:color="auto"/>
              <w:bottom w:val="single" w:sz="4" w:space="0" w:color="auto"/>
            </w:tcBorders>
            <w:noWrap/>
            <w:vAlign w:val="center"/>
            <w:hideMark/>
          </w:tcPr>
          <w:p w14:paraId="36D9C0F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845" w:type="dxa"/>
            <w:tcBorders>
              <w:top w:val="single" w:sz="4" w:space="0" w:color="auto"/>
              <w:bottom w:val="single" w:sz="4" w:space="0" w:color="auto"/>
            </w:tcBorders>
            <w:noWrap/>
            <w:vAlign w:val="center"/>
            <w:hideMark/>
          </w:tcPr>
          <w:p w14:paraId="5ACC600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845" w:type="dxa"/>
            <w:tcBorders>
              <w:top w:val="single" w:sz="4" w:space="0" w:color="auto"/>
              <w:bottom w:val="single" w:sz="4" w:space="0" w:color="auto"/>
            </w:tcBorders>
            <w:noWrap/>
            <w:vAlign w:val="center"/>
            <w:hideMark/>
          </w:tcPr>
          <w:p w14:paraId="6D8DC5E3"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64AFC060" w14:textId="77777777" w:rsidTr="00A87A5A">
        <w:trPr>
          <w:trHeight w:val="254"/>
        </w:trPr>
        <w:tc>
          <w:tcPr>
            <w:tcW w:w="1749" w:type="dxa"/>
            <w:tcBorders>
              <w:top w:val="single" w:sz="4" w:space="0" w:color="auto"/>
            </w:tcBorders>
            <w:noWrap/>
            <w:vAlign w:val="bottom"/>
            <w:hideMark/>
          </w:tcPr>
          <w:p w14:paraId="1ADF28F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845" w:type="dxa"/>
            <w:tcBorders>
              <w:top w:val="single" w:sz="4" w:space="0" w:color="auto"/>
            </w:tcBorders>
            <w:noWrap/>
            <w:vAlign w:val="center"/>
            <w:hideMark/>
          </w:tcPr>
          <w:p w14:paraId="7E33FF0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5" w:name="_Hlk206770251"/>
            <w:r w:rsidRPr="00A87A5A">
              <w:rPr>
                <w:rFonts w:eastAsia="Times New Roman" w:cstheme="minorHAnsi"/>
                <w:color w:val="000000"/>
                <w:sz w:val="24"/>
                <w:lang w:val="en-US"/>
              </w:rPr>
              <w:t>29,36±0,73</w:t>
            </w:r>
            <w:bookmarkEnd w:id="15"/>
            <w:r w:rsidRPr="00A87A5A">
              <w:rPr>
                <w:rFonts w:eastAsia="Times New Roman" w:cstheme="minorHAnsi"/>
                <w:color w:val="000000"/>
                <w:sz w:val="24"/>
                <w:vertAlign w:val="superscript"/>
                <w:lang w:val="en-US"/>
              </w:rPr>
              <w:t>b</w:t>
            </w:r>
          </w:p>
        </w:tc>
        <w:tc>
          <w:tcPr>
            <w:tcW w:w="1845" w:type="dxa"/>
            <w:tcBorders>
              <w:top w:val="single" w:sz="4" w:space="0" w:color="auto"/>
            </w:tcBorders>
            <w:noWrap/>
            <w:vAlign w:val="center"/>
            <w:hideMark/>
          </w:tcPr>
          <w:p w14:paraId="2BCB5ADA"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31,65±0,99</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336936B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32,30±0,28</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6665A67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32,59±0,26</w:t>
            </w:r>
            <w:r w:rsidRPr="00A87A5A">
              <w:rPr>
                <w:rFonts w:eastAsia="Times New Roman" w:cstheme="minorHAnsi"/>
                <w:color w:val="000000"/>
                <w:sz w:val="24"/>
                <w:vertAlign w:val="superscript"/>
                <w:lang w:val="en-US"/>
              </w:rPr>
              <w:t>a</w:t>
            </w:r>
          </w:p>
        </w:tc>
      </w:tr>
      <w:tr w:rsidR="00A87A5A" w:rsidRPr="00A87A5A" w14:paraId="615361E4" w14:textId="77777777" w:rsidTr="00A87A5A">
        <w:trPr>
          <w:trHeight w:val="254"/>
        </w:trPr>
        <w:tc>
          <w:tcPr>
            <w:tcW w:w="1749" w:type="dxa"/>
            <w:noWrap/>
            <w:vAlign w:val="bottom"/>
            <w:hideMark/>
          </w:tcPr>
          <w:p w14:paraId="457415F7"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845" w:type="dxa"/>
            <w:noWrap/>
            <w:vAlign w:val="center"/>
            <w:hideMark/>
          </w:tcPr>
          <w:p w14:paraId="117B7E9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6" w:name="_Hlk206770046"/>
            <w:r w:rsidRPr="00A87A5A">
              <w:rPr>
                <w:rFonts w:eastAsia="Times New Roman" w:cstheme="minorHAnsi"/>
                <w:color w:val="000000"/>
                <w:sz w:val="24"/>
                <w:lang w:val="en-US"/>
              </w:rPr>
              <w:t>31,26±0,3</w:t>
            </w:r>
            <w:bookmarkEnd w:id="16"/>
            <w:r w:rsidRPr="00A87A5A">
              <w:rPr>
                <w:rFonts w:eastAsia="Times New Roman" w:cstheme="minorHAnsi"/>
                <w:color w:val="000000"/>
                <w:sz w:val="24"/>
                <w:vertAlign w:val="superscript"/>
                <w:lang w:val="en-US"/>
              </w:rPr>
              <w:t>a</w:t>
            </w:r>
          </w:p>
        </w:tc>
        <w:tc>
          <w:tcPr>
            <w:tcW w:w="1845" w:type="dxa"/>
            <w:noWrap/>
            <w:vAlign w:val="center"/>
            <w:hideMark/>
          </w:tcPr>
          <w:p w14:paraId="49B378B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32,41±0,49</w:t>
            </w:r>
            <w:r w:rsidRPr="00A87A5A">
              <w:rPr>
                <w:rFonts w:eastAsia="Times New Roman" w:cstheme="minorHAnsi"/>
                <w:color w:val="000000"/>
                <w:sz w:val="24"/>
                <w:vertAlign w:val="superscript"/>
                <w:lang w:val="en-US"/>
              </w:rPr>
              <w:t>a</w:t>
            </w:r>
          </w:p>
        </w:tc>
        <w:tc>
          <w:tcPr>
            <w:tcW w:w="1845" w:type="dxa"/>
            <w:noWrap/>
            <w:vAlign w:val="center"/>
            <w:hideMark/>
          </w:tcPr>
          <w:p w14:paraId="052AB78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32,47±0,29</w:t>
            </w:r>
            <w:r w:rsidRPr="00A87A5A">
              <w:rPr>
                <w:rFonts w:eastAsia="Times New Roman" w:cstheme="minorHAnsi"/>
                <w:color w:val="000000"/>
                <w:sz w:val="24"/>
                <w:vertAlign w:val="superscript"/>
                <w:lang w:val="en-US"/>
              </w:rPr>
              <w:t>a</w:t>
            </w:r>
          </w:p>
        </w:tc>
        <w:tc>
          <w:tcPr>
            <w:tcW w:w="1845" w:type="dxa"/>
            <w:noWrap/>
            <w:vAlign w:val="center"/>
            <w:hideMark/>
          </w:tcPr>
          <w:p w14:paraId="52CEC47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32,61±0,76</w:t>
            </w:r>
            <w:r w:rsidRPr="00A87A5A">
              <w:rPr>
                <w:rFonts w:eastAsia="Times New Roman" w:cstheme="minorHAnsi"/>
                <w:color w:val="000000"/>
                <w:sz w:val="24"/>
                <w:vertAlign w:val="superscript"/>
                <w:lang w:val="en-US"/>
              </w:rPr>
              <w:t>a</w:t>
            </w:r>
          </w:p>
        </w:tc>
      </w:tr>
      <w:tr w:rsidR="00A87A5A" w:rsidRPr="00A87A5A" w14:paraId="461ECAB8" w14:textId="77777777" w:rsidTr="00A87A5A">
        <w:trPr>
          <w:trHeight w:val="254"/>
        </w:trPr>
        <w:tc>
          <w:tcPr>
            <w:tcW w:w="1749" w:type="dxa"/>
            <w:noWrap/>
            <w:vAlign w:val="bottom"/>
            <w:hideMark/>
          </w:tcPr>
          <w:p w14:paraId="56DF5A2B"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845" w:type="dxa"/>
            <w:noWrap/>
            <w:vAlign w:val="center"/>
            <w:hideMark/>
          </w:tcPr>
          <w:p w14:paraId="51930481"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7" w:name="_Hlk206770311"/>
            <w:r w:rsidRPr="00A87A5A">
              <w:rPr>
                <w:rFonts w:eastAsia="Times New Roman" w:cstheme="minorHAnsi"/>
                <w:color w:val="000000"/>
                <w:sz w:val="24"/>
                <w:lang w:val="en-US"/>
              </w:rPr>
              <w:t>29,43±0,80</w:t>
            </w:r>
            <w:bookmarkEnd w:id="17"/>
            <w:r w:rsidRPr="00A87A5A">
              <w:rPr>
                <w:rFonts w:eastAsia="Times New Roman" w:cstheme="minorHAnsi"/>
                <w:color w:val="000000"/>
                <w:sz w:val="24"/>
                <w:vertAlign w:val="superscript"/>
                <w:lang w:val="en-US"/>
              </w:rPr>
              <w:t>b</w:t>
            </w:r>
          </w:p>
        </w:tc>
        <w:tc>
          <w:tcPr>
            <w:tcW w:w="1845" w:type="dxa"/>
            <w:noWrap/>
            <w:vAlign w:val="center"/>
            <w:hideMark/>
          </w:tcPr>
          <w:p w14:paraId="10209D6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31,36±1,62</w:t>
            </w:r>
            <w:r w:rsidRPr="00A87A5A">
              <w:rPr>
                <w:rFonts w:eastAsia="Times New Roman" w:cstheme="minorHAnsi"/>
                <w:color w:val="000000"/>
                <w:sz w:val="24"/>
                <w:vertAlign w:val="superscript"/>
                <w:lang w:val="en-US"/>
              </w:rPr>
              <w:t>a</w:t>
            </w:r>
          </w:p>
        </w:tc>
        <w:tc>
          <w:tcPr>
            <w:tcW w:w="1845" w:type="dxa"/>
            <w:noWrap/>
            <w:vAlign w:val="center"/>
            <w:hideMark/>
          </w:tcPr>
          <w:p w14:paraId="4E428E3E"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32,37±0,59</w:t>
            </w:r>
            <w:r w:rsidRPr="00A87A5A">
              <w:rPr>
                <w:rFonts w:eastAsia="Times New Roman" w:cstheme="minorHAnsi"/>
                <w:color w:val="000000"/>
                <w:sz w:val="24"/>
                <w:vertAlign w:val="superscript"/>
                <w:lang w:val="en-US"/>
              </w:rPr>
              <w:t>a</w:t>
            </w:r>
          </w:p>
        </w:tc>
        <w:tc>
          <w:tcPr>
            <w:tcW w:w="1845" w:type="dxa"/>
            <w:noWrap/>
            <w:vAlign w:val="center"/>
            <w:hideMark/>
          </w:tcPr>
          <w:p w14:paraId="6A57D1F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32,61±0,64</w:t>
            </w:r>
            <w:r w:rsidRPr="00A87A5A">
              <w:rPr>
                <w:rFonts w:eastAsia="Times New Roman" w:cstheme="minorHAnsi"/>
                <w:color w:val="000000"/>
                <w:sz w:val="24"/>
                <w:vertAlign w:val="superscript"/>
                <w:lang w:val="en-US"/>
              </w:rPr>
              <w:t>a</w:t>
            </w:r>
          </w:p>
        </w:tc>
      </w:tr>
      <w:tr w:rsidR="00A87A5A" w:rsidRPr="00A87A5A" w14:paraId="71FBC497" w14:textId="77777777" w:rsidTr="00A87A5A">
        <w:trPr>
          <w:trHeight w:val="254"/>
        </w:trPr>
        <w:tc>
          <w:tcPr>
            <w:tcW w:w="1749" w:type="dxa"/>
            <w:noWrap/>
            <w:vAlign w:val="bottom"/>
            <w:hideMark/>
          </w:tcPr>
          <w:p w14:paraId="2653D474"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845" w:type="dxa"/>
            <w:noWrap/>
            <w:vAlign w:val="center"/>
            <w:hideMark/>
          </w:tcPr>
          <w:p w14:paraId="790A374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8" w:name="_Hlk206770368"/>
            <w:r w:rsidRPr="00A87A5A">
              <w:rPr>
                <w:rFonts w:eastAsia="Times New Roman" w:cstheme="minorHAnsi"/>
                <w:color w:val="000000"/>
                <w:sz w:val="24"/>
                <w:lang w:val="en-US"/>
              </w:rPr>
              <w:t>28,60±0,62</w:t>
            </w:r>
            <w:bookmarkEnd w:id="18"/>
            <w:r w:rsidRPr="00A87A5A">
              <w:rPr>
                <w:rFonts w:eastAsia="Times New Roman" w:cstheme="minorHAnsi"/>
                <w:color w:val="000000"/>
                <w:sz w:val="24"/>
                <w:vertAlign w:val="superscript"/>
                <w:lang w:val="en-US"/>
              </w:rPr>
              <w:t>b</w:t>
            </w:r>
          </w:p>
        </w:tc>
        <w:tc>
          <w:tcPr>
            <w:tcW w:w="1845" w:type="dxa"/>
            <w:noWrap/>
            <w:vAlign w:val="center"/>
            <w:hideMark/>
          </w:tcPr>
          <w:p w14:paraId="17F7E0D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31,30±1,33</w:t>
            </w:r>
            <w:r w:rsidRPr="00A87A5A">
              <w:rPr>
                <w:rFonts w:eastAsia="Times New Roman" w:cstheme="minorHAnsi"/>
                <w:color w:val="000000"/>
                <w:sz w:val="24"/>
                <w:vertAlign w:val="superscript"/>
                <w:lang w:val="en-US"/>
              </w:rPr>
              <w:t>a</w:t>
            </w:r>
          </w:p>
        </w:tc>
        <w:tc>
          <w:tcPr>
            <w:tcW w:w="1845" w:type="dxa"/>
            <w:noWrap/>
            <w:vAlign w:val="center"/>
            <w:hideMark/>
          </w:tcPr>
          <w:p w14:paraId="1B7A1CC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33,71±1,47</w:t>
            </w:r>
            <w:r w:rsidRPr="00A87A5A">
              <w:rPr>
                <w:rFonts w:eastAsia="Times New Roman" w:cstheme="minorHAnsi"/>
                <w:color w:val="000000"/>
                <w:sz w:val="24"/>
                <w:vertAlign w:val="superscript"/>
                <w:lang w:val="en-US"/>
              </w:rPr>
              <w:t>a</w:t>
            </w:r>
          </w:p>
        </w:tc>
        <w:tc>
          <w:tcPr>
            <w:tcW w:w="1845" w:type="dxa"/>
            <w:noWrap/>
            <w:vAlign w:val="center"/>
            <w:hideMark/>
          </w:tcPr>
          <w:p w14:paraId="36AEFBB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32,13±1,88</w:t>
            </w:r>
            <w:r w:rsidRPr="00A87A5A">
              <w:rPr>
                <w:rFonts w:eastAsia="Times New Roman" w:cstheme="minorHAnsi"/>
                <w:color w:val="000000"/>
                <w:sz w:val="24"/>
                <w:vertAlign w:val="superscript"/>
                <w:lang w:val="en-US"/>
              </w:rPr>
              <w:t>a</w:t>
            </w:r>
          </w:p>
        </w:tc>
      </w:tr>
      <w:tr w:rsidR="00A87A5A" w:rsidRPr="00A87A5A" w14:paraId="141040AC" w14:textId="77777777" w:rsidTr="00A87A5A">
        <w:trPr>
          <w:trHeight w:val="254"/>
        </w:trPr>
        <w:tc>
          <w:tcPr>
            <w:tcW w:w="1749" w:type="dxa"/>
            <w:noWrap/>
            <w:vAlign w:val="bottom"/>
            <w:hideMark/>
          </w:tcPr>
          <w:p w14:paraId="62B1D3A2"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845" w:type="dxa"/>
            <w:noWrap/>
            <w:vAlign w:val="center"/>
            <w:hideMark/>
          </w:tcPr>
          <w:p w14:paraId="5B10D49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0,411</w:t>
            </w:r>
          </w:p>
        </w:tc>
        <w:tc>
          <w:tcPr>
            <w:tcW w:w="1845" w:type="dxa"/>
            <w:noWrap/>
            <w:vAlign w:val="center"/>
            <w:hideMark/>
          </w:tcPr>
          <w:p w14:paraId="2FB80CBB"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1,406</w:t>
            </w:r>
          </w:p>
        </w:tc>
        <w:tc>
          <w:tcPr>
            <w:tcW w:w="1845" w:type="dxa"/>
            <w:noWrap/>
            <w:vAlign w:val="center"/>
            <w:hideMark/>
          </w:tcPr>
          <w:p w14:paraId="42CD290A"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2,187</w:t>
            </w:r>
          </w:p>
        </w:tc>
        <w:tc>
          <w:tcPr>
            <w:tcW w:w="1845" w:type="dxa"/>
            <w:noWrap/>
            <w:vAlign w:val="center"/>
            <w:hideMark/>
          </w:tcPr>
          <w:p w14:paraId="53AC4C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1,051</w:t>
            </w:r>
          </w:p>
        </w:tc>
      </w:tr>
      <w:tr w:rsidR="00A87A5A" w:rsidRPr="00A87A5A" w14:paraId="12AA027E" w14:textId="77777777" w:rsidTr="00A87A5A">
        <w:trPr>
          <w:trHeight w:val="254"/>
        </w:trPr>
        <w:tc>
          <w:tcPr>
            <w:tcW w:w="1749" w:type="dxa"/>
            <w:noWrap/>
            <w:vAlign w:val="bottom"/>
            <w:hideMark/>
          </w:tcPr>
          <w:p w14:paraId="4E8DC3C6"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845" w:type="dxa"/>
            <w:noWrap/>
            <w:vAlign w:val="center"/>
            <w:hideMark/>
          </w:tcPr>
          <w:p w14:paraId="2F9C7319"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0,005</w:t>
            </w:r>
          </w:p>
        </w:tc>
        <w:tc>
          <w:tcPr>
            <w:tcW w:w="1845" w:type="dxa"/>
            <w:noWrap/>
            <w:vAlign w:val="center"/>
            <w:hideMark/>
          </w:tcPr>
          <w:p w14:paraId="1FF85CB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0,659</w:t>
            </w:r>
          </w:p>
        </w:tc>
        <w:tc>
          <w:tcPr>
            <w:tcW w:w="1845" w:type="dxa"/>
            <w:noWrap/>
            <w:vAlign w:val="center"/>
            <w:hideMark/>
          </w:tcPr>
          <w:p w14:paraId="160917F8"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0,535</w:t>
            </w:r>
          </w:p>
        </w:tc>
        <w:tc>
          <w:tcPr>
            <w:tcW w:w="1845" w:type="dxa"/>
            <w:noWrap/>
            <w:vAlign w:val="center"/>
            <w:hideMark/>
          </w:tcPr>
          <w:p w14:paraId="75E94FD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0,789</w:t>
            </w:r>
          </w:p>
        </w:tc>
      </w:tr>
    </w:tbl>
    <w:p w14:paraId="1F2E6595" w14:textId="77777777" w:rsidR="00A87A5A" w:rsidRDefault="00A87A5A" w:rsidP="001B1ABC">
      <w:pPr>
        <w:spacing w:after="0"/>
        <w:jc w:val="both"/>
        <w:rPr>
          <w:sz w:val="24"/>
          <w:szCs w:val="24"/>
        </w:rPr>
      </w:pPr>
    </w:p>
    <w:p w14:paraId="51FBB562" w14:textId="69874394" w:rsidR="00A87A5A" w:rsidRDefault="00A87A5A" w:rsidP="00A87A5A">
      <w:pPr>
        <w:spacing w:after="0"/>
        <w:jc w:val="both"/>
        <w:rPr>
          <w:sz w:val="24"/>
          <w:szCs w:val="24"/>
        </w:rPr>
      </w:pPr>
      <w:r>
        <w:rPr>
          <w:b/>
          <w:sz w:val="24"/>
          <w:szCs w:val="24"/>
        </w:rPr>
        <w:t>Table</w:t>
      </w:r>
      <w:r w:rsidR="007C6D03">
        <w:rPr>
          <w:b/>
          <w:sz w:val="24"/>
          <w:szCs w:val="24"/>
        </w:rPr>
        <w:t xml:space="preserve"> </w:t>
      </w:r>
      <w:r>
        <w:rPr>
          <w:b/>
          <w:sz w:val="24"/>
          <w:szCs w:val="24"/>
        </w:rPr>
        <w:t xml:space="preserve"> 7</w:t>
      </w:r>
      <w:r>
        <w:rPr>
          <w:sz w:val="24"/>
          <w:szCs w:val="24"/>
        </w:rPr>
        <w:t xml:space="preserve"> : Egg diameter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406A498B" w14:textId="77777777" w:rsidR="00A87A5A" w:rsidRDefault="00A87A5A" w:rsidP="001B1ABC">
      <w:pPr>
        <w:spacing w:after="0"/>
        <w:jc w:val="both"/>
        <w:rPr>
          <w:sz w:val="24"/>
          <w:szCs w:val="24"/>
        </w:rPr>
      </w:pPr>
    </w:p>
    <w:tbl>
      <w:tblPr>
        <w:tblW w:w="9164" w:type="dxa"/>
        <w:tblBorders>
          <w:top w:val="single" w:sz="4" w:space="0" w:color="auto"/>
          <w:bottom w:val="single" w:sz="4" w:space="0" w:color="auto"/>
        </w:tblBorders>
        <w:tblLook w:val="04A0" w:firstRow="1" w:lastRow="0" w:firstColumn="1" w:lastColumn="0" w:noHBand="0" w:noVBand="1"/>
      </w:tblPr>
      <w:tblGrid>
        <w:gridCol w:w="1756"/>
        <w:gridCol w:w="1852"/>
        <w:gridCol w:w="1852"/>
        <w:gridCol w:w="1852"/>
        <w:gridCol w:w="1852"/>
      </w:tblGrid>
      <w:tr w:rsidR="00B71C29" w:rsidRPr="00B71C29" w14:paraId="466C1B6D" w14:textId="77777777" w:rsidTr="00AA190D">
        <w:trPr>
          <w:trHeight w:val="288"/>
        </w:trPr>
        <w:tc>
          <w:tcPr>
            <w:tcW w:w="1756" w:type="dxa"/>
            <w:tcBorders>
              <w:top w:val="single" w:sz="4" w:space="0" w:color="auto"/>
              <w:bottom w:val="single" w:sz="4" w:space="0" w:color="auto"/>
            </w:tcBorders>
            <w:noWrap/>
            <w:vAlign w:val="bottom"/>
            <w:hideMark/>
          </w:tcPr>
          <w:p w14:paraId="48942446" w14:textId="77777777" w:rsidR="00B71C29" w:rsidRPr="00B71C29" w:rsidRDefault="00B71C29" w:rsidP="00AA190D">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Diet</w:t>
            </w:r>
          </w:p>
        </w:tc>
        <w:tc>
          <w:tcPr>
            <w:tcW w:w="1852" w:type="dxa"/>
            <w:tcBorders>
              <w:top w:val="single" w:sz="4" w:space="0" w:color="auto"/>
              <w:bottom w:val="single" w:sz="4" w:space="0" w:color="auto"/>
            </w:tcBorders>
            <w:noWrap/>
            <w:vAlign w:val="center"/>
            <w:hideMark/>
          </w:tcPr>
          <w:p w14:paraId="764075E8" w14:textId="77777777" w:rsidR="00B71C29" w:rsidRPr="00B71C29" w:rsidRDefault="00B71C29" w:rsidP="00AA190D">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W0-W1</w:t>
            </w:r>
          </w:p>
        </w:tc>
        <w:tc>
          <w:tcPr>
            <w:tcW w:w="1852" w:type="dxa"/>
            <w:tcBorders>
              <w:top w:val="single" w:sz="4" w:space="0" w:color="auto"/>
              <w:bottom w:val="single" w:sz="4" w:space="0" w:color="auto"/>
            </w:tcBorders>
            <w:noWrap/>
            <w:vAlign w:val="center"/>
            <w:hideMark/>
          </w:tcPr>
          <w:p w14:paraId="21F83560" w14:textId="77777777" w:rsidR="00B71C29" w:rsidRPr="00B71C29" w:rsidRDefault="00B71C29" w:rsidP="00AA190D">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W1-W2</w:t>
            </w:r>
          </w:p>
        </w:tc>
        <w:tc>
          <w:tcPr>
            <w:tcW w:w="1852" w:type="dxa"/>
            <w:tcBorders>
              <w:top w:val="single" w:sz="4" w:space="0" w:color="auto"/>
              <w:bottom w:val="single" w:sz="4" w:space="0" w:color="auto"/>
            </w:tcBorders>
            <w:noWrap/>
            <w:vAlign w:val="center"/>
            <w:hideMark/>
          </w:tcPr>
          <w:p w14:paraId="4A247386" w14:textId="77777777" w:rsidR="00B71C29" w:rsidRPr="00B71C29" w:rsidRDefault="00B71C29" w:rsidP="00AA190D">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W2-W3</w:t>
            </w:r>
          </w:p>
        </w:tc>
        <w:tc>
          <w:tcPr>
            <w:tcW w:w="1852" w:type="dxa"/>
            <w:tcBorders>
              <w:top w:val="single" w:sz="4" w:space="0" w:color="auto"/>
              <w:bottom w:val="single" w:sz="4" w:space="0" w:color="auto"/>
            </w:tcBorders>
            <w:noWrap/>
            <w:vAlign w:val="center"/>
            <w:hideMark/>
          </w:tcPr>
          <w:p w14:paraId="7370B8BD" w14:textId="77777777" w:rsidR="00B71C29" w:rsidRPr="00B71C29" w:rsidRDefault="00B71C29" w:rsidP="00AA190D">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W3-W4</w:t>
            </w:r>
          </w:p>
        </w:tc>
      </w:tr>
      <w:tr w:rsidR="00B71C29" w:rsidRPr="00B71C29" w14:paraId="0DBB6AEB" w14:textId="77777777" w:rsidTr="00AA190D">
        <w:trPr>
          <w:trHeight w:val="288"/>
        </w:trPr>
        <w:tc>
          <w:tcPr>
            <w:tcW w:w="1756" w:type="dxa"/>
            <w:tcBorders>
              <w:top w:val="single" w:sz="4" w:space="0" w:color="auto"/>
            </w:tcBorders>
            <w:noWrap/>
            <w:vAlign w:val="bottom"/>
            <w:hideMark/>
          </w:tcPr>
          <w:p w14:paraId="3C650CAC" w14:textId="77777777" w:rsidR="00B71C29" w:rsidRPr="00B71C29" w:rsidRDefault="00B71C29" w:rsidP="00AA190D">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0%</w:t>
            </w:r>
          </w:p>
        </w:tc>
        <w:tc>
          <w:tcPr>
            <w:tcW w:w="1852" w:type="dxa"/>
            <w:tcBorders>
              <w:top w:val="single" w:sz="4" w:space="0" w:color="auto"/>
            </w:tcBorders>
            <w:noWrap/>
            <w:vAlign w:val="center"/>
            <w:hideMark/>
          </w:tcPr>
          <w:p w14:paraId="0BA407CA"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24,20±0,65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2ECB9A0A"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24,85±0,25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53E13A50"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25,24±0,40</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0286F040"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25,28±0,11</w:t>
            </w:r>
            <w:r w:rsidRPr="00B71C29">
              <w:rPr>
                <w:rFonts w:eastAsia="Times New Roman" w:cstheme="minorHAnsi"/>
                <w:color w:val="000000"/>
                <w:sz w:val="24"/>
                <w:vertAlign w:val="superscript"/>
                <w:lang w:val="en-US"/>
              </w:rPr>
              <w:t>a</w:t>
            </w:r>
          </w:p>
        </w:tc>
      </w:tr>
      <w:tr w:rsidR="00B71C29" w:rsidRPr="00B71C29" w14:paraId="52430A1A" w14:textId="77777777" w:rsidTr="00AA190D">
        <w:trPr>
          <w:trHeight w:val="68"/>
        </w:trPr>
        <w:tc>
          <w:tcPr>
            <w:tcW w:w="1756" w:type="dxa"/>
            <w:noWrap/>
            <w:vAlign w:val="bottom"/>
            <w:hideMark/>
          </w:tcPr>
          <w:p w14:paraId="6A017E88" w14:textId="77777777" w:rsidR="00B71C29" w:rsidRPr="00B71C29" w:rsidRDefault="00B71C29" w:rsidP="00AA190D">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5%</w:t>
            </w:r>
          </w:p>
        </w:tc>
        <w:tc>
          <w:tcPr>
            <w:tcW w:w="1852" w:type="dxa"/>
            <w:noWrap/>
            <w:vAlign w:val="center"/>
            <w:hideMark/>
          </w:tcPr>
          <w:p w14:paraId="56600AFC"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24,71±0,71</w:t>
            </w:r>
            <w:r w:rsidRPr="00B71C29">
              <w:rPr>
                <w:rFonts w:eastAsia="Times New Roman" w:cstheme="minorHAnsi"/>
                <w:color w:val="000000"/>
                <w:sz w:val="24"/>
                <w:vertAlign w:val="superscript"/>
                <w:lang w:val="en-US"/>
              </w:rPr>
              <w:t>a</w:t>
            </w:r>
          </w:p>
        </w:tc>
        <w:tc>
          <w:tcPr>
            <w:tcW w:w="1852" w:type="dxa"/>
            <w:noWrap/>
            <w:vAlign w:val="center"/>
            <w:hideMark/>
          </w:tcPr>
          <w:p w14:paraId="3D924EBF"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25,04±0,27</w:t>
            </w:r>
            <w:r w:rsidRPr="00B71C29">
              <w:rPr>
                <w:rFonts w:eastAsia="Times New Roman" w:cstheme="minorHAnsi"/>
                <w:color w:val="000000"/>
                <w:sz w:val="24"/>
                <w:vertAlign w:val="superscript"/>
                <w:lang w:val="en-US"/>
              </w:rPr>
              <w:t>a</w:t>
            </w:r>
          </w:p>
        </w:tc>
        <w:tc>
          <w:tcPr>
            <w:tcW w:w="1852" w:type="dxa"/>
            <w:noWrap/>
            <w:vAlign w:val="center"/>
            <w:hideMark/>
          </w:tcPr>
          <w:p w14:paraId="30E3D020"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25,24±0,59</w:t>
            </w:r>
            <w:r w:rsidRPr="00B71C29">
              <w:rPr>
                <w:rFonts w:eastAsia="Times New Roman" w:cstheme="minorHAnsi"/>
                <w:color w:val="000000"/>
                <w:sz w:val="24"/>
                <w:vertAlign w:val="superscript"/>
                <w:lang w:val="en-US"/>
              </w:rPr>
              <w:t>a</w:t>
            </w:r>
          </w:p>
        </w:tc>
        <w:tc>
          <w:tcPr>
            <w:tcW w:w="1852" w:type="dxa"/>
            <w:noWrap/>
            <w:vAlign w:val="center"/>
            <w:hideMark/>
          </w:tcPr>
          <w:p w14:paraId="2EB43431" w14:textId="77777777" w:rsidR="00B71C29" w:rsidRPr="00B71C29" w:rsidRDefault="00B71C29" w:rsidP="00AA190D">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25,26±0,97</w:t>
            </w:r>
            <w:r w:rsidRPr="00B71C29">
              <w:rPr>
                <w:rFonts w:eastAsia="Times New Roman" w:cstheme="minorHAnsi"/>
                <w:color w:val="000000"/>
                <w:sz w:val="24"/>
                <w:vertAlign w:val="superscript"/>
                <w:lang w:val="en-US"/>
              </w:rPr>
              <w:t>a</w:t>
            </w:r>
          </w:p>
        </w:tc>
      </w:tr>
      <w:tr w:rsidR="00B71C29" w:rsidRPr="00B71C29" w14:paraId="0B408792" w14:textId="77777777" w:rsidTr="00AA190D">
        <w:trPr>
          <w:trHeight w:val="288"/>
        </w:trPr>
        <w:tc>
          <w:tcPr>
            <w:tcW w:w="1756" w:type="dxa"/>
            <w:noWrap/>
            <w:vAlign w:val="bottom"/>
            <w:hideMark/>
          </w:tcPr>
          <w:p w14:paraId="70E75A2A" w14:textId="77777777" w:rsidR="00B71C29" w:rsidRPr="00B71C29" w:rsidRDefault="00B71C29" w:rsidP="00AA190D">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T10%</w:t>
            </w:r>
          </w:p>
        </w:tc>
        <w:tc>
          <w:tcPr>
            <w:tcW w:w="1852" w:type="dxa"/>
            <w:noWrap/>
            <w:vAlign w:val="center"/>
            <w:hideMark/>
          </w:tcPr>
          <w:p w14:paraId="767AEB79"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22,84±0,83</w:t>
            </w:r>
            <w:r w:rsidRPr="00B71C29">
              <w:rPr>
                <w:rFonts w:eastAsia="Times New Roman" w:cstheme="minorHAnsi"/>
                <w:color w:val="000000"/>
                <w:sz w:val="24"/>
                <w:vertAlign w:val="superscript"/>
                <w:lang w:val="en-US"/>
              </w:rPr>
              <w:t>a</w:t>
            </w:r>
          </w:p>
        </w:tc>
        <w:tc>
          <w:tcPr>
            <w:tcW w:w="1852" w:type="dxa"/>
            <w:noWrap/>
            <w:vAlign w:val="center"/>
            <w:hideMark/>
          </w:tcPr>
          <w:p w14:paraId="64A888A6"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24,78±0,45</w:t>
            </w:r>
            <w:r w:rsidRPr="00B71C29">
              <w:rPr>
                <w:rFonts w:eastAsia="Times New Roman" w:cstheme="minorHAnsi"/>
                <w:color w:val="000000"/>
                <w:sz w:val="24"/>
                <w:vertAlign w:val="superscript"/>
                <w:lang w:val="en-US"/>
              </w:rPr>
              <w:t>a</w:t>
            </w:r>
          </w:p>
        </w:tc>
        <w:tc>
          <w:tcPr>
            <w:tcW w:w="1852" w:type="dxa"/>
            <w:noWrap/>
            <w:vAlign w:val="center"/>
            <w:hideMark/>
          </w:tcPr>
          <w:p w14:paraId="308F46B6"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25,25±0,24</w:t>
            </w:r>
            <w:r w:rsidRPr="00B71C29">
              <w:rPr>
                <w:rFonts w:eastAsia="Times New Roman" w:cstheme="minorHAnsi"/>
                <w:color w:val="000000"/>
                <w:sz w:val="24"/>
                <w:vertAlign w:val="superscript"/>
                <w:lang w:val="en-US"/>
              </w:rPr>
              <w:t>a</w:t>
            </w:r>
          </w:p>
        </w:tc>
        <w:tc>
          <w:tcPr>
            <w:tcW w:w="1852" w:type="dxa"/>
            <w:noWrap/>
            <w:vAlign w:val="center"/>
            <w:hideMark/>
          </w:tcPr>
          <w:p w14:paraId="03987802"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25,51±0,61</w:t>
            </w:r>
            <w:r w:rsidRPr="00B71C29">
              <w:rPr>
                <w:rFonts w:eastAsia="Times New Roman" w:cstheme="minorHAnsi"/>
                <w:color w:val="000000"/>
                <w:sz w:val="24"/>
                <w:vertAlign w:val="superscript"/>
                <w:lang w:val="en-US"/>
              </w:rPr>
              <w:t>a</w:t>
            </w:r>
          </w:p>
        </w:tc>
      </w:tr>
      <w:tr w:rsidR="00B71C29" w:rsidRPr="00B71C29" w14:paraId="07D1830A" w14:textId="77777777" w:rsidTr="00AA190D">
        <w:trPr>
          <w:trHeight w:val="288"/>
        </w:trPr>
        <w:tc>
          <w:tcPr>
            <w:tcW w:w="1756" w:type="dxa"/>
            <w:noWrap/>
            <w:vAlign w:val="bottom"/>
            <w:hideMark/>
          </w:tcPr>
          <w:p w14:paraId="459DB146" w14:textId="77777777" w:rsidR="00B71C29" w:rsidRPr="00B71C29" w:rsidRDefault="00B71C29" w:rsidP="00AA190D">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15%</w:t>
            </w:r>
          </w:p>
        </w:tc>
        <w:tc>
          <w:tcPr>
            <w:tcW w:w="1852" w:type="dxa"/>
            <w:noWrap/>
            <w:vAlign w:val="center"/>
            <w:hideMark/>
          </w:tcPr>
          <w:p w14:paraId="4DA69DF9"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22,78±0,99</w:t>
            </w:r>
            <w:r w:rsidRPr="00B71C29">
              <w:rPr>
                <w:rFonts w:eastAsia="Times New Roman" w:cstheme="minorHAnsi"/>
                <w:color w:val="000000"/>
                <w:sz w:val="24"/>
                <w:vertAlign w:val="superscript"/>
                <w:lang w:val="en-US"/>
              </w:rPr>
              <w:t>a</w:t>
            </w:r>
          </w:p>
        </w:tc>
        <w:tc>
          <w:tcPr>
            <w:tcW w:w="1852" w:type="dxa"/>
            <w:noWrap/>
            <w:vAlign w:val="center"/>
            <w:hideMark/>
          </w:tcPr>
          <w:p w14:paraId="0C07479B"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24,79±0,74</w:t>
            </w:r>
            <w:r w:rsidRPr="00B71C29">
              <w:rPr>
                <w:rFonts w:eastAsia="Times New Roman" w:cstheme="minorHAnsi"/>
                <w:color w:val="000000"/>
                <w:sz w:val="24"/>
                <w:vertAlign w:val="superscript"/>
                <w:lang w:val="en-US"/>
              </w:rPr>
              <w:t>a</w:t>
            </w:r>
          </w:p>
        </w:tc>
        <w:tc>
          <w:tcPr>
            <w:tcW w:w="1852" w:type="dxa"/>
            <w:noWrap/>
            <w:vAlign w:val="center"/>
            <w:hideMark/>
          </w:tcPr>
          <w:p w14:paraId="0E52B93D"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24,96±0,41</w:t>
            </w:r>
            <w:r w:rsidRPr="00B71C29">
              <w:rPr>
                <w:rFonts w:eastAsia="Times New Roman" w:cstheme="minorHAnsi"/>
                <w:color w:val="000000"/>
                <w:sz w:val="24"/>
                <w:vertAlign w:val="superscript"/>
                <w:lang w:val="en-US"/>
              </w:rPr>
              <w:t>a</w:t>
            </w:r>
          </w:p>
        </w:tc>
        <w:tc>
          <w:tcPr>
            <w:tcW w:w="1852" w:type="dxa"/>
            <w:noWrap/>
            <w:vAlign w:val="center"/>
            <w:hideMark/>
          </w:tcPr>
          <w:p w14:paraId="169907EB" w14:textId="77777777" w:rsidR="00B71C29" w:rsidRPr="00B71C29" w:rsidRDefault="00B71C29" w:rsidP="00AA190D">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24,98±0,30</w:t>
            </w:r>
            <w:r w:rsidRPr="00B71C29">
              <w:rPr>
                <w:rFonts w:eastAsia="Times New Roman" w:cstheme="minorHAnsi"/>
                <w:color w:val="000000"/>
                <w:sz w:val="24"/>
                <w:vertAlign w:val="superscript"/>
                <w:lang w:val="en-US"/>
              </w:rPr>
              <w:t>a</w:t>
            </w:r>
          </w:p>
        </w:tc>
      </w:tr>
      <w:tr w:rsidR="00B71C29" w:rsidRPr="00B71C29" w14:paraId="6308F59F" w14:textId="77777777" w:rsidTr="00AA190D">
        <w:trPr>
          <w:trHeight w:val="288"/>
        </w:trPr>
        <w:tc>
          <w:tcPr>
            <w:tcW w:w="1756" w:type="dxa"/>
            <w:noWrap/>
            <w:vAlign w:val="bottom"/>
            <w:hideMark/>
          </w:tcPr>
          <w:p w14:paraId="0B9CC0BF" w14:textId="77777777" w:rsidR="00B71C29" w:rsidRPr="00B71C29" w:rsidRDefault="00B71C29" w:rsidP="00AA190D">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MES</w:t>
            </w:r>
          </w:p>
        </w:tc>
        <w:tc>
          <w:tcPr>
            <w:tcW w:w="1852" w:type="dxa"/>
            <w:noWrap/>
            <w:vAlign w:val="center"/>
            <w:hideMark/>
          </w:tcPr>
          <w:p w14:paraId="179B1603"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0,651</w:t>
            </w:r>
          </w:p>
        </w:tc>
        <w:tc>
          <w:tcPr>
            <w:tcW w:w="1852" w:type="dxa"/>
            <w:noWrap/>
            <w:vAlign w:val="center"/>
            <w:hideMark/>
          </w:tcPr>
          <w:p w14:paraId="33A83487"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0,222</w:t>
            </w:r>
          </w:p>
        </w:tc>
        <w:tc>
          <w:tcPr>
            <w:tcW w:w="1852" w:type="dxa"/>
            <w:noWrap/>
            <w:vAlign w:val="center"/>
            <w:hideMark/>
          </w:tcPr>
          <w:p w14:paraId="56F3E4CD"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0,183</w:t>
            </w:r>
          </w:p>
        </w:tc>
        <w:tc>
          <w:tcPr>
            <w:tcW w:w="1852" w:type="dxa"/>
            <w:noWrap/>
            <w:vAlign w:val="center"/>
            <w:hideMark/>
          </w:tcPr>
          <w:p w14:paraId="659D6A6E"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0,353</w:t>
            </w:r>
          </w:p>
        </w:tc>
      </w:tr>
      <w:tr w:rsidR="00B71C29" w:rsidRPr="00B71C29" w14:paraId="5ACA68BD" w14:textId="77777777" w:rsidTr="00AA190D">
        <w:trPr>
          <w:trHeight w:val="288"/>
        </w:trPr>
        <w:tc>
          <w:tcPr>
            <w:tcW w:w="1756" w:type="dxa"/>
            <w:noWrap/>
            <w:vAlign w:val="bottom"/>
            <w:hideMark/>
          </w:tcPr>
          <w:p w14:paraId="69C3B1AC" w14:textId="77777777" w:rsidR="00B71C29" w:rsidRPr="00B71C29" w:rsidRDefault="00B71C29" w:rsidP="00AA190D">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P-Value</w:t>
            </w:r>
          </w:p>
        </w:tc>
        <w:tc>
          <w:tcPr>
            <w:tcW w:w="1852" w:type="dxa"/>
            <w:noWrap/>
            <w:vAlign w:val="center"/>
            <w:hideMark/>
          </w:tcPr>
          <w:p w14:paraId="1383F651"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0,052</w:t>
            </w:r>
          </w:p>
        </w:tc>
        <w:tc>
          <w:tcPr>
            <w:tcW w:w="1852" w:type="dxa"/>
            <w:noWrap/>
            <w:vAlign w:val="center"/>
            <w:hideMark/>
          </w:tcPr>
          <w:p w14:paraId="488D4B4E"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0,896</w:t>
            </w:r>
          </w:p>
        </w:tc>
        <w:tc>
          <w:tcPr>
            <w:tcW w:w="1852" w:type="dxa"/>
            <w:noWrap/>
            <w:vAlign w:val="center"/>
            <w:hideMark/>
          </w:tcPr>
          <w:p w14:paraId="6F8ECCEB"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0,811</w:t>
            </w:r>
          </w:p>
        </w:tc>
        <w:tc>
          <w:tcPr>
            <w:tcW w:w="1852" w:type="dxa"/>
            <w:noWrap/>
            <w:vAlign w:val="center"/>
            <w:hideMark/>
          </w:tcPr>
          <w:p w14:paraId="54584E8D" w14:textId="77777777" w:rsidR="00B71C29" w:rsidRPr="00B71C29" w:rsidRDefault="00B71C29" w:rsidP="00AA190D">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0,757</w:t>
            </w:r>
          </w:p>
        </w:tc>
      </w:tr>
    </w:tbl>
    <w:p w14:paraId="2220FB9F" w14:textId="027E0C47" w:rsidR="00A87A5A" w:rsidRDefault="00B71C29" w:rsidP="001B1ABC">
      <w:pPr>
        <w:spacing w:after="0"/>
        <w:jc w:val="both"/>
        <w:rPr>
          <w:sz w:val="24"/>
          <w:szCs w:val="24"/>
        </w:rPr>
      </w:pPr>
      <w:r w:rsidRPr="001B1ABC">
        <w:rPr>
          <w:sz w:val="24"/>
          <w:szCs w:val="24"/>
        </w:rPr>
        <w:t>Means within a column followed by different superscript letters differ significantly (P &lt; 0.05); MES: Mean of Standard Errors; T0</w:t>
      </w:r>
      <w:r w:rsidR="00A7383C">
        <w:rPr>
          <w:sz w:val="24"/>
          <w:szCs w:val="24"/>
        </w:rPr>
        <w:t xml:space="preserve"> </w:t>
      </w:r>
      <w:r w:rsidRPr="001B1ABC">
        <w:rPr>
          <w:sz w:val="24"/>
          <w:szCs w:val="24"/>
        </w:rPr>
        <w:t>%: 0</w:t>
      </w:r>
      <w:r w:rsidR="00A7383C">
        <w:rPr>
          <w:sz w:val="24"/>
          <w:szCs w:val="24"/>
        </w:rPr>
        <w:t xml:space="preserve"> </w:t>
      </w:r>
      <w:r w:rsidRPr="001B1ABC">
        <w:rPr>
          <w:sz w:val="24"/>
          <w:szCs w:val="24"/>
        </w:rPr>
        <w:t>% mango pulp; T5</w:t>
      </w:r>
      <w:r w:rsidR="00A7383C">
        <w:rPr>
          <w:sz w:val="24"/>
          <w:szCs w:val="24"/>
        </w:rPr>
        <w:t xml:space="preserve"> </w:t>
      </w:r>
      <w:r w:rsidRPr="001B1ABC">
        <w:rPr>
          <w:sz w:val="24"/>
          <w:szCs w:val="24"/>
        </w:rPr>
        <w:t>%: 5</w:t>
      </w:r>
      <w:r w:rsidR="00A7383C">
        <w:rPr>
          <w:sz w:val="24"/>
          <w:szCs w:val="24"/>
        </w:rPr>
        <w:t xml:space="preserve"> </w:t>
      </w:r>
      <w:r w:rsidRPr="001B1ABC">
        <w:rPr>
          <w:sz w:val="24"/>
          <w:szCs w:val="24"/>
        </w:rPr>
        <w:t>% mango pulp; T10</w:t>
      </w:r>
      <w:r w:rsidR="00A7383C">
        <w:rPr>
          <w:sz w:val="24"/>
          <w:szCs w:val="24"/>
        </w:rPr>
        <w:t xml:space="preserve"> </w:t>
      </w:r>
      <w:r w:rsidRPr="001B1ABC">
        <w:rPr>
          <w:sz w:val="24"/>
          <w:szCs w:val="24"/>
        </w:rPr>
        <w:t>%: 10</w:t>
      </w:r>
      <w:r w:rsidR="00A7383C">
        <w:rPr>
          <w:sz w:val="24"/>
          <w:szCs w:val="24"/>
        </w:rPr>
        <w:t xml:space="preserve"> </w:t>
      </w:r>
      <w:r w:rsidRPr="001B1ABC">
        <w:rPr>
          <w:sz w:val="24"/>
          <w:szCs w:val="24"/>
        </w:rPr>
        <w:t>% man</w:t>
      </w:r>
      <w:r>
        <w:rPr>
          <w:sz w:val="24"/>
          <w:szCs w:val="24"/>
        </w:rPr>
        <w:t>go pulp; T15</w:t>
      </w:r>
      <w:r w:rsidR="00A7383C">
        <w:rPr>
          <w:sz w:val="24"/>
          <w:szCs w:val="24"/>
        </w:rPr>
        <w:t xml:space="preserve"> </w:t>
      </w:r>
      <w:r>
        <w:rPr>
          <w:sz w:val="24"/>
          <w:szCs w:val="24"/>
        </w:rPr>
        <w:t>%: 15</w:t>
      </w:r>
      <w:r w:rsidR="00A7383C">
        <w:rPr>
          <w:sz w:val="24"/>
          <w:szCs w:val="24"/>
        </w:rPr>
        <w:t xml:space="preserve"> </w:t>
      </w:r>
      <w:r>
        <w:rPr>
          <w:sz w:val="24"/>
          <w:szCs w:val="24"/>
        </w:rPr>
        <w:t>% mango pulp; W</w:t>
      </w:r>
      <w:r w:rsidRPr="001B1ABC">
        <w:rPr>
          <w:sz w:val="24"/>
          <w:szCs w:val="24"/>
        </w:rPr>
        <w:t>: Week.</w:t>
      </w:r>
    </w:p>
    <w:p w14:paraId="6661B7E2" w14:textId="77777777" w:rsidR="00C17F11" w:rsidRPr="001B1ABC" w:rsidRDefault="00C17F11" w:rsidP="001B1ABC">
      <w:pPr>
        <w:spacing w:after="0"/>
        <w:jc w:val="both"/>
        <w:rPr>
          <w:sz w:val="24"/>
          <w:szCs w:val="24"/>
        </w:rPr>
      </w:pPr>
    </w:p>
    <w:p w14:paraId="4DD850FC" w14:textId="77777777" w:rsidR="001B1ABC" w:rsidRPr="00457EB5" w:rsidRDefault="001B1ABC" w:rsidP="001B1ABC">
      <w:pPr>
        <w:spacing w:after="0"/>
        <w:jc w:val="both"/>
        <w:rPr>
          <w:b/>
          <w:sz w:val="24"/>
          <w:szCs w:val="24"/>
        </w:rPr>
      </w:pPr>
      <w:r w:rsidRPr="00457EB5">
        <w:rPr>
          <w:b/>
          <w:sz w:val="24"/>
          <w:szCs w:val="24"/>
        </w:rPr>
        <w:t>3.3. Hatchability Traits</w:t>
      </w:r>
    </w:p>
    <w:p w14:paraId="7EA7C55C" w14:textId="0EB1F4F2" w:rsidR="001B1ABC" w:rsidRDefault="005A13A5" w:rsidP="001B1ABC">
      <w:pPr>
        <w:spacing w:after="0"/>
        <w:jc w:val="both"/>
        <w:rPr>
          <w:sz w:val="24"/>
          <w:szCs w:val="24"/>
        </w:rPr>
      </w:pPr>
      <w:r>
        <w:rPr>
          <w:sz w:val="24"/>
          <w:szCs w:val="24"/>
        </w:rPr>
        <w:t>R</w:t>
      </w:r>
      <w:r w:rsidR="001B1ABC" w:rsidRPr="001B1ABC">
        <w:rPr>
          <w:sz w:val="24"/>
          <w:szCs w:val="24"/>
        </w:rPr>
        <w:t>esults for fertility, hatchability, and embryonic mortali</w:t>
      </w:r>
      <w:r w:rsidR="00C17F11">
        <w:rPr>
          <w:sz w:val="24"/>
          <w:szCs w:val="24"/>
        </w:rPr>
        <w:t>ty are presented in Tables 8, 9, and 10</w:t>
      </w:r>
      <w:r>
        <w:rPr>
          <w:sz w:val="24"/>
          <w:szCs w:val="24"/>
        </w:rPr>
        <w:t xml:space="preserve">, respectively. While </w:t>
      </w:r>
      <w:r w:rsidR="001B1ABC" w:rsidRPr="001B1ABC">
        <w:rPr>
          <w:sz w:val="24"/>
          <w:szCs w:val="24"/>
        </w:rPr>
        <w:t>T5</w:t>
      </w:r>
      <w:r w:rsidR="00A7383C">
        <w:rPr>
          <w:sz w:val="24"/>
          <w:szCs w:val="24"/>
        </w:rPr>
        <w:t xml:space="preserve"> </w:t>
      </w:r>
      <w:r w:rsidR="001B1ABC" w:rsidRPr="001B1ABC">
        <w:rPr>
          <w:sz w:val="24"/>
          <w:szCs w:val="24"/>
        </w:rPr>
        <w:t>% group showed highest numerical values for fertility (99</w:t>
      </w:r>
      <w:r w:rsidR="00A7383C">
        <w:rPr>
          <w:sz w:val="24"/>
          <w:szCs w:val="24"/>
        </w:rPr>
        <w:t xml:space="preserve"> </w:t>
      </w:r>
      <w:r w:rsidR="001B1ABC" w:rsidRPr="001B1ABC">
        <w:rPr>
          <w:sz w:val="24"/>
          <w:szCs w:val="24"/>
        </w:rPr>
        <w:t>%) and hatchability (98</w:t>
      </w:r>
      <w:r w:rsidR="00A7383C">
        <w:rPr>
          <w:sz w:val="24"/>
          <w:szCs w:val="24"/>
        </w:rPr>
        <w:t xml:space="preserve"> </w:t>
      </w:r>
      <w:r w:rsidR="001B1ABC" w:rsidRPr="001B1ABC">
        <w:rPr>
          <w:sz w:val="24"/>
          <w:szCs w:val="24"/>
        </w:rPr>
        <w:t>%), these differences were not statistically signif</w:t>
      </w:r>
      <w:r>
        <w:rPr>
          <w:sz w:val="24"/>
          <w:szCs w:val="24"/>
        </w:rPr>
        <w:t>icant (P &gt; 0.05) compared to</w:t>
      </w:r>
      <w:r w:rsidR="001B1ABC" w:rsidRPr="001B1ABC">
        <w:rPr>
          <w:sz w:val="24"/>
          <w:szCs w:val="24"/>
        </w:rPr>
        <w:t xml:space="preserve"> other groups (Tabl</w:t>
      </w:r>
      <w:r w:rsidR="00C17F11">
        <w:rPr>
          <w:sz w:val="24"/>
          <w:szCs w:val="24"/>
        </w:rPr>
        <w:t>es 8 &amp; 9</w:t>
      </w:r>
      <w:r>
        <w:rPr>
          <w:sz w:val="24"/>
          <w:szCs w:val="24"/>
        </w:rPr>
        <w:t>). However,</w:t>
      </w:r>
      <w:r w:rsidR="001B1ABC" w:rsidRPr="001B1ABC">
        <w:rPr>
          <w:sz w:val="24"/>
          <w:szCs w:val="24"/>
        </w:rPr>
        <w:t xml:space="preserve"> highly significant difference (P &lt; 0.05) was observed </w:t>
      </w:r>
      <w:r w:rsidR="00C17F11">
        <w:rPr>
          <w:sz w:val="24"/>
          <w:szCs w:val="24"/>
        </w:rPr>
        <w:t>for embryonic mortality (Table 10</w:t>
      </w:r>
      <w:r>
        <w:rPr>
          <w:sz w:val="24"/>
          <w:szCs w:val="24"/>
        </w:rPr>
        <w:t xml:space="preserve">). </w:t>
      </w:r>
      <w:r w:rsidR="001B1ABC" w:rsidRPr="001B1ABC">
        <w:rPr>
          <w:sz w:val="24"/>
          <w:szCs w:val="24"/>
        </w:rPr>
        <w:t>T5</w:t>
      </w:r>
      <w:r w:rsidR="00A7383C">
        <w:rPr>
          <w:sz w:val="24"/>
          <w:szCs w:val="24"/>
        </w:rPr>
        <w:t xml:space="preserve"> </w:t>
      </w:r>
      <w:r>
        <w:rPr>
          <w:sz w:val="24"/>
          <w:szCs w:val="24"/>
        </w:rPr>
        <w:t>% group had</w:t>
      </w:r>
      <w:r w:rsidR="001B1ABC" w:rsidRPr="001B1ABC">
        <w:rPr>
          <w:sz w:val="24"/>
          <w:szCs w:val="24"/>
        </w:rPr>
        <w:t xml:space="preserve"> lowest embryonic mortality rate (1</w:t>
      </w:r>
      <w:r w:rsidR="00A7383C">
        <w:rPr>
          <w:sz w:val="24"/>
          <w:szCs w:val="24"/>
        </w:rPr>
        <w:t xml:space="preserve"> </w:t>
      </w:r>
      <w:r w:rsidR="001B1ABC" w:rsidRPr="001B1ABC">
        <w:rPr>
          <w:sz w:val="24"/>
          <w:szCs w:val="24"/>
        </w:rPr>
        <w:t xml:space="preserve">%), which </w:t>
      </w:r>
      <w:r>
        <w:rPr>
          <w:sz w:val="24"/>
          <w:szCs w:val="24"/>
        </w:rPr>
        <w:t>was significantly lower than</w:t>
      </w:r>
      <w:r w:rsidR="001B1ABC" w:rsidRPr="001B1ABC">
        <w:rPr>
          <w:sz w:val="24"/>
          <w:szCs w:val="24"/>
        </w:rPr>
        <w:t xml:space="preserve"> rates for T0</w:t>
      </w:r>
      <w:r w:rsidR="00A7383C">
        <w:rPr>
          <w:sz w:val="24"/>
          <w:szCs w:val="24"/>
        </w:rPr>
        <w:t xml:space="preserve"> </w:t>
      </w:r>
      <w:r w:rsidR="001B1ABC" w:rsidRPr="001B1ABC">
        <w:rPr>
          <w:sz w:val="24"/>
          <w:szCs w:val="24"/>
        </w:rPr>
        <w:t>% (6</w:t>
      </w:r>
      <w:r w:rsidR="00A7383C">
        <w:rPr>
          <w:sz w:val="24"/>
          <w:szCs w:val="24"/>
        </w:rPr>
        <w:t xml:space="preserve"> </w:t>
      </w:r>
      <w:r w:rsidR="001B1ABC" w:rsidRPr="001B1ABC">
        <w:rPr>
          <w:sz w:val="24"/>
          <w:szCs w:val="24"/>
        </w:rPr>
        <w:t>%), T10</w:t>
      </w:r>
      <w:r w:rsidR="00A7383C">
        <w:rPr>
          <w:sz w:val="24"/>
          <w:szCs w:val="24"/>
        </w:rPr>
        <w:t xml:space="preserve"> </w:t>
      </w:r>
      <w:r w:rsidR="001B1ABC" w:rsidRPr="001B1ABC">
        <w:rPr>
          <w:sz w:val="24"/>
          <w:szCs w:val="24"/>
        </w:rPr>
        <w:t>% (10</w:t>
      </w:r>
      <w:r w:rsidR="00A7383C">
        <w:rPr>
          <w:sz w:val="24"/>
          <w:szCs w:val="24"/>
        </w:rPr>
        <w:t xml:space="preserve"> </w:t>
      </w:r>
      <w:r w:rsidR="001B1ABC" w:rsidRPr="001B1ABC">
        <w:rPr>
          <w:sz w:val="24"/>
          <w:szCs w:val="24"/>
        </w:rPr>
        <w:t>%), and T15</w:t>
      </w:r>
      <w:r w:rsidR="00A7383C">
        <w:rPr>
          <w:sz w:val="24"/>
          <w:szCs w:val="24"/>
        </w:rPr>
        <w:t xml:space="preserve"> </w:t>
      </w:r>
      <w:r w:rsidR="001B1ABC" w:rsidRPr="001B1ABC">
        <w:rPr>
          <w:sz w:val="24"/>
          <w:szCs w:val="24"/>
        </w:rPr>
        <w:t>% (18</w:t>
      </w:r>
      <w:r w:rsidR="00A7383C">
        <w:rPr>
          <w:sz w:val="24"/>
          <w:szCs w:val="24"/>
        </w:rPr>
        <w:t xml:space="preserve"> </w:t>
      </w:r>
      <w:r w:rsidR="001B1ABC" w:rsidRPr="001B1ABC">
        <w:rPr>
          <w:sz w:val="24"/>
          <w:szCs w:val="24"/>
        </w:rPr>
        <w:t>%).</w:t>
      </w:r>
    </w:p>
    <w:p w14:paraId="054B5742" w14:textId="77777777" w:rsidR="00464467" w:rsidRDefault="00464467" w:rsidP="001B1ABC">
      <w:pPr>
        <w:spacing w:after="0"/>
        <w:jc w:val="both"/>
        <w:rPr>
          <w:sz w:val="24"/>
          <w:szCs w:val="24"/>
        </w:rPr>
      </w:pPr>
    </w:p>
    <w:p w14:paraId="365F23C4" w14:textId="77777777" w:rsidR="00464467" w:rsidRDefault="00464467" w:rsidP="001B1ABC">
      <w:pPr>
        <w:spacing w:after="0"/>
        <w:jc w:val="both"/>
        <w:rPr>
          <w:sz w:val="24"/>
          <w:szCs w:val="24"/>
        </w:rPr>
      </w:pPr>
      <w:r>
        <w:rPr>
          <w:b/>
          <w:sz w:val="24"/>
          <w:szCs w:val="24"/>
        </w:rPr>
        <w:t>Table 8</w:t>
      </w:r>
      <w:r w:rsidRPr="00C17F11">
        <w:rPr>
          <w:b/>
          <w:sz w:val="24"/>
          <w:szCs w:val="24"/>
        </w:rPr>
        <w:t>:</w:t>
      </w:r>
      <w:r w:rsidRPr="001B1ABC">
        <w:rPr>
          <w:sz w:val="24"/>
          <w:szCs w:val="24"/>
        </w:rPr>
        <w:t xml:space="preserve"> </w:t>
      </w:r>
      <w:r>
        <w:rPr>
          <w:sz w:val="24"/>
          <w:szCs w:val="24"/>
        </w:rPr>
        <w:t>Fertility</w:t>
      </w:r>
      <w:r w:rsidRPr="001B1ABC">
        <w:rPr>
          <w:sz w:val="24"/>
          <w:szCs w:val="24"/>
        </w:rPr>
        <w:t xml:space="preserve"> rate (%) of Japanese quail eggs from hens fed diets containing different levels of dried mango pulp</w:t>
      </w:r>
    </w:p>
    <w:p w14:paraId="7AEBF728" w14:textId="77777777" w:rsidR="006C7E3B" w:rsidRDefault="006C7E3B" w:rsidP="001B1ABC">
      <w:pPr>
        <w:spacing w:after="0"/>
        <w:jc w:val="both"/>
        <w:rPr>
          <w:sz w:val="24"/>
          <w:szCs w:val="24"/>
        </w:rPr>
      </w:pPr>
    </w:p>
    <w:tbl>
      <w:tblPr>
        <w:tblW w:w="8876" w:type="dxa"/>
        <w:tblBorders>
          <w:top w:val="single" w:sz="4" w:space="0" w:color="auto"/>
          <w:bottom w:val="single" w:sz="4" w:space="0" w:color="auto"/>
        </w:tblBorders>
        <w:tblLook w:val="04A0" w:firstRow="1" w:lastRow="0" w:firstColumn="1" w:lastColumn="0" w:noHBand="0" w:noVBand="1"/>
      </w:tblPr>
      <w:tblGrid>
        <w:gridCol w:w="1201"/>
        <w:gridCol w:w="1776"/>
        <w:gridCol w:w="1843"/>
        <w:gridCol w:w="1558"/>
        <w:gridCol w:w="1225"/>
        <w:gridCol w:w="1273"/>
      </w:tblGrid>
      <w:tr w:rsidR="006C7E3B" w:rsidRPr="000A5B14" w14:paraId="2A15B1E9" w14:textId="77777777" w:rsidTr="00A87A5A">
        <w:trPr>
          <w:trHeight w:val="344"/>
        </w:trPr>
        <w:tc>
          <w:tcPr>
            <w:tcW w:w="1201" w:type="dxa"/>
            <w:tcBorders>
              <w:top w:val="single" w:sz="4" w:space="0" w:color="auto"/>
              <w:bottom w:val="single" w:sz="4" w:space="0" w:color="auto"/>
            </w:tcBorders>
            <w:noWrap/>
            <w:vAlign w:val="center"/>
            <w:hideMark/>
          </w:tcPr>
          <w:p w14:paraId="4975BB62"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Diet</w:t>
            </w:r>
          </w:p>
        </w:tc>
        <w:tc>
          <w:tcPr>
            <w:tcW w:w="1776" w:type="dxa"/>
            <w:tcBorders>
              <w:top w:val="single" w:sz="4" w:space="0" w:color="auto"/>
              <w:bottom w:val="single" w:sz="4" w:space="0" w:color="auto"/>
            </w:tcBorders>
            <w:vAlign w:val="center"/>
          </w:tcPr>
          <w:p w14:paraId="44A27033"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eggs incubated</w:t>
            </w:r>
          </w:p>
        </w:tc>
        <w:tc>
          <w:tcPr>
            <w:tcW w:w="1843" w:type="dxa"/>
            <w:tcBorders>
              <w:top w:val="single" w:sz="4" w:space="0" w:color="auto"/>
              <w:bottom w:val="single" w:sz="4" w:space="0" w:color="auto"/>
            </w:tcBorders>
            <w:vAlign w:val="center"/>
          </w:tcPr>
          <w:p w14:paraId="26B726F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szCs w:val="24"/>
                <w:lang w:val="en-US"/>
              </w:rPr>
              <w:t>Number of fertile eggs</w:t>
            </w:r>
            <w:r w:rsidRPr="000A5B14">
              <w:rPr>
                <w:rFonts w:eastAsia="Times New Roman" w:cstheme="minorHAnsi"/>
                <w:color w:val="000000"/>
                <w:sz w:val="24"/>
                <w:lang w:val="en-US"/>
              </w:rPr>
              <w:t xml:space="preserve"> (%)</w:t>
            </w:r>
          </w:p>
        </w:tc>
        <w:tc>
          <w:tcPr>
            <w:tcW w:w="1558" w:type="dxa"/>
            <w:tcBorders>
              <w:top w:val="single" w:sz="4" w:space="0" w:color="auto"/>
              <w:bottom w:val="single" w:sz="4" w:space="0" w:color="auto"/>
            </w:tcBorders>
            <w:vAlign w:val="center"/>
          </w:tcPr>
          <w:p w14:paraId="5B5E0A9F"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infertile eggs (%)</w:t>
            </w:r>
          </w:p>
        </w:tc>
        <w:tc>
          <w:tcPr>
            <w:tcW w:w="1225" w:type="dxa"/>
            <w:tcBorders>
              <w:top w:val="single" w:sz="4" w:space="0" w:color="auto"/>
              <w:bottom w:val="single" w:sz="4" w:space="0" w:color="auto"/>
            </w:tcBorders>
            <w:vAlign w:val="center"/>
          </w:tcPr>
          <w:p w14:paraId="41CA6781"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Khi-2</w:t>
            </w:r>
          </w:p>
        </w:tc>
        <w:tc>
          <w:tcPr>
            <w:tcW w:w="1273" w:type="dxa"/>
            <w:tcBorders>
              <w:top w:val="single" w:sz="4" w:space="0" w:color="auto"/>
              <w:bottom w:val="single" w:sz="4" w:space="0" w:color="auto"/>
            </w:tcBorders>
            <w:vAlign w:val="center"/>
          </w:tcPr>
          <w:p w14:paraId="0CF18F5E"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P-Value</w:t>
            </w:r>
          </w:p>
        </w:tc>
      </w:tr>
      <w:tr w:rsidR="006C7E3B" w:rsidRPr="000A5B14" w14:paraId="052F4E67" w14:textId="77777777" w:rsidTr="00A87A5A">
        <w:trPr>
          <w:trHeight w:val="330"/>
        </w:trPr>
        <w:tc>
          <w:tcPr>
            <w:tcW w:w="1201" w:type="dxa"/>
            <w:tcBorders>
              <w:top w:val="single" w:sz="4" w:space="0" w:color="auto"/>
            </w:tcBorders>
            <w:noWrap/>
            <w:vAlign w:val="center"/>
            <w:hideMark/>
          </w:tcPr>
          <w:p w14:paraId="1D570A4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0%</w:t>
            </w:r>
          </w:p>
        </w:tc>
        <w:tc>
          <w:tcPr>
            <w:tcW w:w="1776" w:type="dxa"/>
            <w:tcBorders>
              <w:top w:val="single" w:sz="4" w:space="0" w:color="auto"/>
            </w:tcBorders>
            <w:vAlign w:val="center"/>
          </w:tcPr>
          <w:p w14:paraId="2F32A02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tcBorders>
              <w:top w:val="single" w:sz="4" w:space="0" w:color="auto"/>
            </w:tcBorders>
            <w:vAlign w:val="center"/>
          </w:tcPr>
          <w:p w14:paraId="44361DBB"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96</w:t>
            </w:r>
          </w:p>
        </w:tc>
        <w:tc>
          <w:tcPr>
            <w:tcW w:w="1558" w:type="dxa"/>
            <w:tcBorders>
              <w:top w:val="single" w:sz="4" w:space="0" w:color="auto"/>
            </w:tcBorders>
            <w:vAlign w:val="center"/>
          </w:tcPr>
          <w:p w14:paraId="6B1F5F8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4</w:t>
            </w:r>
          </w:p>
        </w:tc>
        <w:tc>
          <w:tcPr>
            <w:tcW w:w="1225" w:type="dxa"/>
            <w:vMerge w:val="restart"/>
            <w:tcBorders>
              <w:top w:val="single" w:sz="4" w:space="0" w:color="auto"/>
            </w:tcBorders>
            <w:vAlign w:val="center"/>
          </w:tcPr>
          <w:p w14:paraId="2DA1B583"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7,707</w:t>
            </w:r>
          </w:p>
        </w:tc>
        <w:tc>
          <w:tcPr>
            <w:tcW w:w="1273" w:type="dxa"/>
            <w:vMerge w:val="restart"/>
            <w:tcBorders>
              <w:top w:val="single" w:sz="4" w:space="0" w:color="auto"/>
            </w:tcBorders>
            <w:vAlign w:val="center"/>
          </w:tcPr>
          <w:p w14:paraId="2FBD1DDC"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0,212</w:t>
            </w:r>
          </w:p>
        </w:tc>
      </w:tr>
      <w:tr w:rsidR="006C7E3B" w:rsidRPr="000A5B14" w14:paraId="13BE866B" w14:textId="77777777" w:rsidTr="00A87A5A">
        <w:trPr>
          <w:trHeight w:val="330"/>
        </w:trPr>
        <w:tc>
          <w:tcPr>
            <w:tcW w:w="1201" w:type="dxa"/>
            <w:noWrap/>
            <w:vAlign w:val="center"/>
            <w:hideMark/>
          </w:tcPr>
          <w:p w14:paraId="02DF71D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5%</w:t>
            </w:r>
          </w:p>
        </w:tc>
        <w:tc>
          <w:tcPr>
            <w:tcW w:w="1776" w:type="dxa"/>
            <w:vAlign w:val="center"/>
          </w:tcPr>
          <w:p w14:paraId="511F87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418BA7F4"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99</w:t>
            </w:r>
          </w:p>
        </w:tc>
        <w:tc>
          <w:tcPr>
            <w:tcW w:w="1558" w:type="dxa"/>
            <w:vAlign w:val="center"/>
          </w:tcPr>
          <w:p w14:paraId="25B724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w:t>
            </w:r>
          </w:p>
        </w:tc>
        <w:tc>
          <w:tcPr>
            <w:tcW w:w="1225" w:type="dxa"/>
            <w:vMerge/>
            <w:vAlign w:val="center"/>
          </w:tcPr>
          <w:p w14:paraId="7DED8843"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1C91783D"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4C1FFB66" w14:textId="77777777" w:rsidTr="00A87A5A">
        <w:trPr>
          <w:trHeight w:val="330"/>
        </w:trPr>
        <w:tc>
          <w:tcPr>
            <w:tcW w:w="1201" w:type="dxa"/>
            <w:noWrap/>
            <w:vAlign w:val="center"/>
            <w:hideMark/>
          </w:tcPr>
          <w:p w14:paraId="0F376A93"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10%</w:t>
            </w:r>
          </w:p>
        </w:tc>
        <w:tc>
          <w:tcPr>
            <w:tcW w:w="1776" w:type="dxa"/>
            <w:vAlign w:val="center"/>
          </w:tcPr>
          <w:p w14:paraId="5C00499D"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214FF6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95</w:t>
            </w:r>
          </w:p>
        </w:tc>
        <w:tc>
          <w:tcPr>
            <w:tcW w:w="1558" w:type="dxa"/>
            <w:vAlign w:val="center"/>
          </w:tcPr>
          <w:p w14:paraId="4A97C7F2"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5</w:t>
            </w:r>
          </w:p>
        </w:tc>
        <w:tc>
          <w:tcPr>
            <w:tcW w:w="1225" w:type="dxa"/>
            <w:vMerge/>
            <w:vAlign w:val="center"/>
          </w:tcPr>
          <w:p w14:paraId="3BDE7677"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60738E1E"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189E2BE8" w14:textId="77777777" w:rsidTr="00A87A5A">
        <w:trPr>
          <w:trHeight w:val="344"/>
        </w:trPr>
        <w:tc>
          <w:tcPr>
            <w:tcW w:w="1201" w:type="dxa"/>
            <w:noWrap/>
            <w:vAlign w:val="center"/>
            <w:hideMark/>
          </w:tcPr>
          <w:p w14:paraId="01FC647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15%</w:t>
            </w:r>
          </w:p>
        </w:tc>
        <w:tc>
          <w:tcPr>
            <w:tcW w:w="1776" w:type="dxa"/>
            <w:vAlign w:val="center"/>
          </w:tcPr>
          <w:p w14:paraId="4AA76FCA"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4787F90"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93</w:t>
            </w:r>
          </w:p>
        </w:tc>
        <w:tc>
          <w:tcPr>
            <w:tcW w:w="1558" w:type="dxa"/>
            <w:vAlign w:val="center"/>
          </w:tcPr>
          <w:p w14:paraId="6DC2865C"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7</w:t>
            </w:r>
          </w:p>
        </w:tc>
        <w:tc>
          <w:tcPr>
            <w:tcW w:w="1225" w:type="dxa"/>
            <w:vMerge/>
            <w:vAlign w:val="center"/>
          </w:tcPr>
          <w:p w14:paraId="5AA96976"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303FBF64" w14:textId="77777777" w:rsidR="006C7E3B" w:rsidRPr="000A5B14" w:rsidRDefault="006C7E3B" w:rsidP="00A87A5A">
            <w:pPr>
              <w:spacing w:after="0" w:line="240" w:lineRule="auto"/>
              <w:jc w:val="center"/>
              <w:rPr>
                <w:rFonts w:eastAsia="Times New Roman" w:cstheme="minorHAnsi"/>
                <w:color w:val="000000"/>
                <w:sz w:val="24"/>
                <w:lang w:val="en-US"/>
              </w:rPr>
            </w:pPr>
          </w:p>
        </w:tc>
      </w:tr>
    </w:tbl>
    <w:p w14:paraId="07072F30" w14:textId="77777777" w:rsidR="00464467" w:rsidRDefault="00464467" w:rsidP="00464467">
      <w:pPr>
        <w:spacing w:after="0"/>
        <w:jc w:val="both"/>
        <w:rPr>
          <w:b/>
          <w:sz w:val="24"/>
          <w:szCs w:val="24"/>
        </w:rPr>
      </w:pPr>
    </w:p>
    <w:p w14:paraId="39A9F7FD" w14:textId="77777777" w:rsidR="00464467" w:rsidRDefault="00464467" w:rsidP="00464467">
      <w:pPr>
        <w:spacing w:after="0"/>
        <w:jc w:val="both"/>
        <w:rPr>
          <w:sz w:val="24"/>
          <w:szCs w:val="24"/>
        </w:rPr>
      </w:pPr>
      <w:r>
        <w:rPr>
          <w:b/>
          <w:sz w:val="24"/>
          <w:szCs w:val="24"/>
        </w:rPr>
        <w:lastRenderedPageBreak/>
        <w:t>Table 9</w:t>
      </w:r>
      <w:r w:rsidRPr="00C17F11">
        <w:rPr>
          <w:b/>
          <w:sz w:val="24"/>
          <w:szCs w:val="24"/>
        </w:rPr>
        <w:t>:</w:t>
      </w:r>
      <w:r w:rsidRPr="001B1ABC">
        <w:rPr>
          <w:sz w:val="24"/>
          <w:szCs w:val="24"/>
        </w:rPr>
        <w:t xml:space="preserve"> </w:t>
      </w:r>
      <w:r>
        <w:rPr>
          <w:sz w:val="24"/>
          <w:szCs w:val="24"/>
        </w:rPr>
        <w:t>H</w:t>
      </w:r>
      <w:r w:rsidRPr="001B1ABC">
        <w:rPr>
          <w:sz w:val="24"/>
          <w:szCs w:val="24"/>
        </w:rPr>
        <w:t>atchability rate (%) of Japanese quail eggs from hens fed diets containing different levels of dried mango pulp</w:t>
      </w:r>
    </w:p>
    <w:p w14:paraId="489B7D8D" w14:textId="77777777" w:rsidR="00464467" w:rsidRPr="001B1ABC" w:rsidRDefault="00464467" w:rsidP="001B1ABC">
      <w:pPr>
        <w:spacing w:after="0"/>
        <w:jc w:val="both"/>
        <w:rPr>
          <w:sz w:val="24"/>
          <w:szCs w:val="24"/>
        </w:rPr>
      </w:pPr>
    </w:p>
    <w:tbl>
      <w:tblPr>
        <w:tblW w:w="8931" w:type="dxa"/>
        <w:tblBorders>
          <w:top w:val="single" w:sz="4" w:space="0" w:color="auto"/>
          <w:bottom w:val="single" w:sz="4" w:space="0" w:color="auto"/>
        </w:tblBorders>
        <w:tblLook w:val="04A0" w:firstRow="1" w:lastRow="0" w:firstColumn="1" w:lastColumn="0" w:noHBand="0" w:noVBand="1"/>
      </w:tblPr>
      <w:tblGrid>
        <w:gridCol w:w="1271"/>
        <w:gridCol w:w="1880"/>
        <w:gridCol w:w="1405"/>
        <w:gridCol w:w="1405"/>
        <w:gridCol w:w="1297"/>
        <w:gridCol w:w="1673"/>
      </w:tblGrid>
      <w:tr w:rsidR="00464467" w:rsidRPr="00464467" w14:paraId="281A6E47" w14:textId="77777777" w:rsidTr="00A87A5A">
        <w:trPr>
          <w:trHeight w:val="319"/>
        </w:trPr>
        <w:tc>
          <w:tcPr>
            <w:tcW w:w="1271" w:type="dxa"/>
            <w:tcBorders>
              <w:top w:val="single" w:sz="4" w:space="0" w:color="auto"/>
              <w:bottom w:val="single" w:sz="4" w:space="0" w:color="auto"/>
            </w:tcBorders>
            <w:noWrap/>
            <w:vAlign w:val="center"/>
            <w:hideMark/>
          </w:tcPr>
          <w:p w14:paraId="102C5F7F"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Diet</w:t>
            </w:r>
          </w:p>
        </w:tc>
        <w:tc>
          <w:tcPr>
            <w:tcW w:w="1880" w:type="dxa"/>
            <w:tcBorders>
              <w:top w:val="single" w:sz="4" w:space="0" w:color="auto"/>
              <w:bottom w:val="single" w:sz="4" w:space="0" w:color="auto"/>
            </w:tcBorders>
            <w:vAlign w:val="center"/>
          </w:tcPr>
          <w:p w14:paraId="1158336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fertile eggs</w:t>
            </w:r>
          </w:p>
        </w:tc>
        <w:tc>
          <w:tcPr>
            <w:tcW w:w="1405" w:type="dxa"/>
            <w:tcBorders>
              <w:top w:val="single" w:sz="4" w:space="0" w:color="auto"/>
              <w:bottom w:val="single" w:sz="4" w:space="0" w:color="auto"/>
            </w:tcBorders>
          </w:tcPr>
          <w:p w14:paraId="7FB7B21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eggs hatched</w:t>
            </w:r>
          </w:p>
        </w:tc>
        <w:tc>
          <w:tcPr>
            <w:tcW w:w="1405" w:type="dxa"/>
            <w:tcBorders>
              <w:top w:val="single" w:sz="4" w:space="0" w:color="auto"/>
              <w:bottom w:val="single" w:sz="4" w:space="0" w:color="auto"/>
            </w:tcBorders>
            <w:vAlign w:val="center"/>
          </w:tcPr>
          <w:p w14:paraId="4538938B" w14:textId="77777777" w:rsidR="00464467" w:rsidRPr="00464467" w:rsidRDefault="00464467" w:rsidP="00464467">
            <w:pPr>
              <w:spacing w:after="0" w:line="240" w:lineRule="auto"/>
              <w:jc w:val="center"/>
              <w:rPr>
                <w:rFonts w:eastAsia="Times New Roman" w:cstheme="minorHAnsi"/>
                <w:color w:val="000000"/>
                <w:sz w:val="24"/>
                <w:lang w:val="fr-CI"/>
              </w:rPr>
            </w:pPr>
            <w:r w:rsidRPr="00464467">
              <w:rPr>
                <w:rFonts w:eastAsia="Times New Roman" w:cstheme="minorHAnsi"/>
                <w:color w:val="000000"/>
                <w:sz w:val="24"/>
                <w:szCs w:val="24"/>
                <w:lang w:val="en-US"/>
              </w:rPr>
              <w:t>Number of unhatched</w:t>
            </w:r>
            <w:r w:rsidRPr="00464467">
              <w:rPr>
                <w:rFonts w:eastAsia="Times New Roman" w:cstheme="minorHAnsi"/>
                <w:color w:val="000000"/>
                <w:sz w:val="24"/>
                <w:lang w:val="fr-CI"/>
              </w:rPr>
              <w:t xml:space="preserve"> </w:t>
            </w:r>
            <w:r w:rsidRPr="00464467">
              <w:rPr>
                <w:rFonts w:eastAsia="Times New Roman" w:cstheme="minorHAnsi"/>
                <w:color w:val="000000"/>
                <w:sz w:val="24"/>
                <w:szCs w:val="24"/>
                <w:lang w:val="en-US"/>
              </w:rPr>
              <w:t>eggs</w:t>
            </w:r>
            <w:r w:rsidRPr="00464467">
              <w:rPr>
                <w:rFonts w:eastAsia="Times New Roman" w:cstheme="minorHAnsi"/>
                <w:color w:val="000000"/>
                <w:sz w:val="24"/>
                <w:lang w:val="fr-CI"/>
              </w:rPr>
              <w:t xml:space="preserve"> (%)</w:t>
            </w:r>
          </w:p>
        </w:tc>
        <w:tc>
          <w:tcPr>
            <w:tcW w:w="1297" w:type="dxa"/>
            <w:tcBorders>
              <w:top w:val="single" w:sz="4" w:space="0" w:color="auto"/>
              <w:bottom w:val="single" w:sz="4" w:space="0" w:color="auto"/>
            </w:tcBorders>
            <w:vAlign w:val="center"/>
          </w:tcPr>
          <w:p w14:paraId="26811E54"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Khi-2</w:t>
            </w:r>
          </w:p>
        </w:tc>
        <w:tc>
          <w:tcPr>
            <w:tcW w:w="1673" w:type="dxa"/>
            <w:tcBorders>
              <w:top w:val="single" w:sz="4" w:space="0" w:color="auto"/>
              <w:bottom w:val="single" w:sz="4" w:space="0" w:color="auto"/>
            </w:tcBorders>
            <w:vAlign w:val="center"/>
          </w:tcPr>
          <w:p w14:paraId="42754665"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P-Value</w:t>
            </w:r>
          </w:p>
        </w:tc>
      </w:tr>
      <w:tr w:rsidR="00464467" w:rsidRPr="00464467" w14:paraId="1F43270C" w14:textId="77777777" w:rsidTr="00A87A5A">
        <w:trPr>
          <w:trHeight w:val="306"/>
        </w:trPr>
        <w:tc>
          <w:tcPr>
            <w:tcW w:w="1271" w:type="dxa"/>
            <w:tcBorders>
              <w:top w:val="single" w:sz="4" w:space="0" w:color="auto"/>
            </w:tcBorders>
            <w:noWrap/>
            <w:vAlign w:val="center"/>
            <w:hideMark/>
          </w:tcPr>
          <w:p w14:paraId="19056E9D"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0%</w:t>
            </w:r>
          </w:p>
        </w:tc>
        <w:tc>
          <w:tcPr>
            <w:tcW w:w="1880" w:type="dxa"/>
            <w:tcBorders>
              <w:top w:val="single" w:sz="4" w:space="0" w:color="auto"/>
            </w:tcBorders>
            <w:vAlign w:val="center"/>
          </w:tcPr>
          <w:p w14:paraId="0071483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96</w:t>
            </w:r>
          </w:p>
        </w:tc>
        <w:tc>
          <w:tcPr>
            <w:tcW w:w="1405" w:type="dxa"/>
            <w:tcBorders>
              <w:top w:val="single" w:sz="4" w:space="0" w:color="auto"/>
            </w:tcBorders>
          </w:tcPr>
          <w:p w14:paraId="14EB3A66"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90</w:t>
            </w:r>
          </w:p>
        </w:tc>
        <w:tc>
          <w:tcPr>
            <w:tcW w:w="1405" w:type="dxa"/>
            <w:tcBorders>
              <w:top w:val="single" w:sz="4" w:space="0" w:color="auto"/>
            </w:tcBorders>
            <w:vAlign w:val="center"/>
          </w:tcPr>
          <w:p w14:paraId="1F2C102F"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6</w:t>
            </w:r>
          </w:p>
        </w:tc>
        <w:tc>
          <w:tcPr>
            <w:tcW w:w="1297" w:type="dxa"/>
            <w:vMerge w:val="restart"/>
            <w:tcBorders>
              <w:top w:val="single" w:sz="4" w:space="0" w:color="auto"/>
            </w:tcBorders>
            <w:vAlign w:val="center"/>
          </w:tcPr>
          <w:p w14:paraId="787591BB"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7,707</w:t>
            </w:r>
          </w:p>
        </w:tc>
        <w:tc>
          <w:tcPr>
            <w:tcW w:w="1673" w:type="dxa"/>
            <w:vMerge w:val="restart"/>
            <w:tcBorders>
              <w:top w:val="single" w:sz="4" w:space="0" w:color="auto"/>
            </w:tcBorders>
            <w:vAlign w:val="center"/>
          </w:tcPr>
          <w:p w14:paraId="5164B366"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0,212</w:t>
            </w:r>
          </w:p>
        </w:tc>
      </w:tr>
      <w:tr w:rsidR="00464467" w:rsidRPr="00464467" w14:paraId="262D747C" w14:textId="77777777" w:rsidTr="00A87A5A">
        <w:trPr>
          <w:trHeight w:val="306"/>
        </w:trPr>
        <w:tc>
          <w:tcPr>
            <w:tcW w:w="1271" w:type="dxa"/>
            <w:noWrap/>
            <w:vAlign w:val="center"/>
            <w:hideMark/>
          </w:tcPr>
          <w:p w14:paraId="6E3DCCC6"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5%</w:t>
            </w:r>
          </w:p>
        </w:tc>
        <w:tc>
          <w:tcPr>
            <w:tcW w:w="1880" w:type="dxa"/>
            <w:vAlign w:val="center"/>
          </w:tcPr>
          <w:p w14:paraId="53E5CAD4"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99</w:t>
            </w:r>
          </w:p>
        </w:tc>
        <w:tc>
          <w:tcPr>
            <w:tcW w:w="1405" w:type="dxa"/>
          </w:tcPr>
          <w:p w14:paraId="31A30D72"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98</w:t>
            </w:r>
          </w:p>
        </w:tc>
        <w:tc>
          <w:tcPr>
            <w:tcW w:w="1405" w:type="dxa"/>
            <w:vAlign w:val="center"/>
          </w:tcPr>
          <w:p w14:paraId="57478D8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w:t>
            </w:r>
          </w:p>
        </w:tc>
        <w:tc>
          <w:tcPr>
            <w:tcW w:w="1297" w:type="dxa"/>
            <w:vMerge/>
            <w:vAlign w:val="center"/>
          </w:tcPr>
          <w:p w14:paraId="6F0C6574"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499CF9F1"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4F032B11" w14:textId="77777777" w:rsidTr="00A87A5A">
        <w:trPr>
          <w:trHeight w:val="306"/>
        </w:trPr>
        <w:tc>
          <w:tcPr>
            <w:tcW w:w="1271" w:type="dxa"/>
            <w:noWrap/>
            <w:vAlign w:val="center"/>
            <w:hideMark/>
          </w:tcPr>
          <w:p w14:paraId="38DA7C09"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10%</w:t>
            </w:r>
          </w:p>
        </w:tc>
        <w:tc>
          <w:tcPr>
            <w:tcW w:w="1880" w:type="dxa"/>
            <w:vAlign w:val="center"/>
          </w:tcPr>
          <w:p w14:paraId="30D52795"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95</w:t>
            </w:r>
          </w:p>
        </w:tc>
        <w:tc>
          <w:tcPr>
            <w:tcW w:w="1405" w:type="dxa"/>
          </w:tcPr>
          <w:p w14:paraId="7C5C4F73"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85</w:t>
            </w:r>
          </w:p>
        </w:tc>
        <w:tc>
          <w:tcPr>
            <w:tcW w:w="1405" w:type="dxa"/>
            <w:vAlign w:val="center"/>
          </w:tcPr>
          <w:p w14:paraId="7C60E43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10</w:t>
            </w:r>
          </w:p>
        </w:tc>
        <w:tc>
          <w:tcPr>
            <w:tcW w:w="1297" w:type="dxa"/>
            <w:vMerge/>
            <w:vAlign w:val="center"/>
          </w:tcPr>
          <w:p w14:paraId="2C1EF78E"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3B0BCEA4"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649C322C" w14:textId="77777777" w:rsidTr="00A87A5A">
        <w:trPr>
          <w:trHeight w:val="319"/>
        </w:trPr>
        <w:tc>
          <w:tcPr>
            <w:tcW w:w="1271" w:type="dxa"/>
            <w:noWrap/>
            <w:vAlign w:val="center"/>
            <w:hideMark/>
          </w:tcPr>
          <w:p w14:paraId="4797FB93"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15%</w:t>
            </w:r>
          </w:p>
        </w:tc>
        <w:tc>
          <w:tcPr>
            <w:tcW w:w="1880" w:type="dxa"/>
            <w:vAlign w:val="center"/>
          </w:tcPr>
          <w:p w14:paraId="2C9B0C6C"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93</w:t>
            </w:r>
          </w:p>
        </w:tc>
        <w:tc>
          <w:tcPr>
            <w:tcW w:w="1405" w:type="dxa"/>
          </w:tcPr>
          <w:p w14:paraId="533852C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75</w:t>
            </w:r>
          </w:p>
        </w:tc>
        <w:tc>
          <w:tcPr>
            <w:tcW w:w="1405" w:type="dxa"/>
            <w:vAlign w:val="center"/>
          </w:tcPr>
          <w:p w14:paraId="32CCFB2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18</w:t>
            </w:r>
          </w:p>
        </w:tc>
        <w:tc>
          <w:tcPr>
            <w:tcW w:w="1297" w:type="dxa"/>
            <w:vMerge/>
            <w:vAlign w:val="center"/>
          </w:tcPr>
          <w:p w14:paraId="7CCB0277"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132A9B80" w14:textId="77777777" w:rsidR="00464467" w:rsidRPr="00464467" w:rsidRDefault="00464467" w:rsidP="00A87A5A">
            <w:pPr>
              <w:spacing w:after="0" w:line="240" w:lineRule="auto"/>
              <w:jc w:val="center"/>
              <w:rPr>
                <w:rFonts w:eastAsia="Times New Roman" w:cstheme="minorHAnsi"/>
                <w:color w:val="000000"/>
                <w:sz w:val="24"/>
                <w:lang w:val="en-US"/>
              </w:rPr>
            </w:pPr>
          </w:p>
        </w:tc>
      </w:tr>
    </w:tbl>
    <w:p w14:paraId="573DB66C" w14:textId="77777777" w:rsidR="001B1ABC" w:rsidRPr="001B1ABC" w:rsidRDefault="001B1ABC" w:rsidP="001B1ABC">
      <w:pPr>
        <w:spacing w:after="0"/>
        <w:jc w:val="both"/>
        <w:rPr>
          <w:sz w:val="24"/>
          <w:szCs w:val="24"/>
        </w:rPr>
      </w:pPr>
    </w:p>
    <w:p w14:paraId="758C3169" w14:textId="77777777" w:rsidR="001B1ABC" w:rsidRDefault="00C17F11" w:rsidP="001B1ABC">
      <w:pPr>
        <w:spacing w:after="0"/>
        <w:jc w:val="both"/>
        <w:rPr>
          <w:sz w:val="24"/>
          <w:szCs w:val="24"/>
        </w:rPr>
      </w:pPr>
      <w:r w:rsidRPr="00C17F11">
        <w:rPr>
          <w:b/>
          <w:sz w:val="24"/>
          <w:szCs w:val="24"/>
        </w:rPr>
        <w:t>Table 10</w:t>
      </w:r>
      <w:r w:rsidR="001B1ABC" w:rsidRPr="00C17F11">
        <w:rPr>
          <w:b/>
          <w:sz w:val="24"/>
          <w:szCs w:val="24"/>
        </w:rPr>
        <w:t>:</w:t>
      </w:r>
      <w:r w:rsidR="001B1ABC" w:rsidRPr="001B1ABC">
        <w:rPr>
          <w:sz w:val="24"/>
          <w:szCs w:val="24"/>
        </w:rPr>
        <w:t xml:space="preserve"> Embryonic mortality rate (%) of Japanese quail eggs from hens fed diets containing different levels of dried mango pulp</w:t>
      </w:r>
    </w:p>
    <w:p w14:paraId="1E5083BB" w14:textId="77777777" w:rsidR="00327AD6" w:rsidRPr="001B1ABC" w:rsidRDefault="00327AD6" w:rsidP="001B1ABC">
      <w:pPr>
        <w:spacing w:after="0"/>
        <w:jc w:val="both"/>
        <w:rPr>
          <w:sz w:val="24"/>
          <w:szCs w:val="24"/>
        </w:rPr>
      </w:pPr>
    </w:p>
    <w:tbl>
      <w:tblPr>
        <w:tblW w:w="9267" w:type="dxa"/>
        <w:jc w:val="center"/>
        <w:tblBorders>
          <w:top w:val="single" w:sz="4" w:space="0" w:color="auto"/>
          <w:bottom w:val="single" w:sz="4" w:space="0" w:color="auto"/>
        </w:tblBorders>
        <w:tblLook w:val="04A0" w:firstRow="1" w:lastRow="0" w:firstColumn="1" w:lastColumn="0" w:noHBand="0" w:noVBand="1"/>
      </w:tblPr>
      <w:tblGrid>
        <w:gridCol w:w="1109"/>
        <w:gridCol w:w="1819"/>
        <w:gridCol w:w="1786"/>
        <w:gridCol w:w="2232"/>
        <w:gridCol w:w="992"/>
        <w:gridCol w:w="1329"/>
      </w:tblGrid>
      <w:tr w:rsidR="00327AD6" w:rsidRPr="00327AD6" w14:paraId="55A5AA7B" w14:textId="77777777" w:rsidTr="00A87A5A">
        <w:trPr>
          <w:trHeight w:val="295"/>
          <w:jc w:val="center"/>
        </w:trPr>
        <w:tc>
          <w:tcPr>
            <w:tcW w:w="1109" w:type="dxa"/>
            <w:tcBorders>
              <w:top w:val="single" w:sz="4" w:space="0" w:color="auto"/>
              <w:bottom w:val="single" w:sz="4" w:space="0" w:color="auto"/>
            </w:tcBorders>
            <w:noWrap/>
            <w:vAlign w:val="center"/>
            <w:hideMark/>
          </w:tcPr>
          <w:p w14:paraId="11DA56B5"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Diet</w:t>
            </w:r>
          </w:p>
        </w:tc>
        <w:tc>
          <w:tcPr>
            <w:tcW w:w="1819" w:type="dxa"/>
            <w:tcBorders>
              <w:top w:val="single" w:sz="4" w:space="0" w:color="auto"/>
              <w:bottom w:val="single" w:sz="4" w:space="0" w:color="auto"/>
            </w:tcBorders>
            <w:vAlign w:val="center"/>
          </w:tcPr>
          <w:p w14:paraId="003D12F5"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eggs</w:t>
            </w:r>
          </w:p>
        </w:tc>
        <w:tc>
          <w:tcPr>
            <w:tcW w:w="1786" w:type="dxa"/>
            <w:tcBorders>
              <w:top w:val="single" w:sz="4" w:space="0" w:color="auto"/>
              <w:bottom w:val="single" w:sz="4" w:space="0" w:color="auto"/>
            </w:tcBorders>
            <w:vAlign w:val="center"/>
          </w:tcPr>
          <w:p w14:paraId="420CF32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fertile eggs</w:t>
            </w:r>
          </w:p>
        </w:tc>
        <w:tc>
          <w:tcPr>
            <w:tcW w:w="2232" w:type="dxa"/>
            <w:tcBorders>
              <w:top w:val="single" w:sz="4" w:space="0" w:color="auto"/>
              <w:bottom w:val="single" w:sz="4" w:space="0" w:color="auto"/>
            </w:tcBorders>
            <w:noWrap/>
            <w:vAlign w:val="center"/>
            <w:hideMark/>
          </w:tcPr>
          <w:p w14:paraId="05D826B0"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dead embryos (%)</w:t>
            </w:r>
          </w:p>
        </w:tc>
        <w:tc>
          <w:tcPr>
            <w:tcW w:w="992" w:type="dxa"/>
            <w:tcBorders>
              <w:top w:val="single" w:sz="4" w:space="0" w:color="auto"/>
              <w:bottom w:val="single" w:sz="4" w:space="0" w:color="auto"/>
            </w:tcBorders>
            <w:vAlign w:val="center"/>
          </w:tcPr>
          <w:p w14:paraId="5050ECCD"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Khi-2</w:t>
            </w:r>
          </w:p>
        </w:tc>
        <w:tc>
          <w:tcPr>
            <w:tcW w:w="1329" w:type="dxa"/>
            <w:tcBorders>
              <w:top w:val="single" w:sz="4" w:space="0" w:color="auto"/>
              <w:bottom w:val="single" w:sz="4" w:space="0" w:color="auto"/>
            </w:tcBorders>
            <w:noWrap/>
            <w:vAlign w:val="center"/>
            <w:hideMark/>
          </w:tcPr>
          <w:p w14:paraId="4B995D8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P-Value</w:t>
            </w:r>
          </w:p>
        </w:tc>
      </w:tr>
      <w:tr w:rsidR="00327AD6" w:rsidRPr="00327AD6" w14:paraId="159B5E1B" w14:textId="77777777" w:rsidTr="00A87A5A">
        <w:trPr>
          <w:trHeight w:val="284"/>
          <w:jc w:val="center"/>
        </w:trPr>
        <w:tc>
          <w:tcPr>
            <w:tcW w:w="1109" w:type="dxa"/>
            <w:tcBorders>
              <w:top w:val="single" w:sz="4" w:space="0" w:color="auto"/>
            </w:tcBorders>
            <w:noWrap/>
            <w:vAlign w:val="center"/>
            <w:hideMark/>
          </w:tcPr>
          <w:p w14:paraId="4F8A117E"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0%</w:t>
            </w:r>
          </w:p>
        </w:tc>
        <w:tc>
          <w:tcPr>
            <w:tcW w:w="1819" w:type="dxa"/>
            <w:tcBorders>
              <w:top w:val="single" w:sz="4" w:space="0" w:color="auto"/>
            </w:tcBorders>
            <w:vAlign w:val="center"/>
          </w:tcPr>
          <w:p w14:paraId="7ECDDC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tcBorders>
              <w:top w:val="single" w:sz="4" w:space="0" w:color="auto"/>
            </w:tcBorders>
            <w:vAlign w:val="center"/>
          </w:tcPr>
          <w:p w14:paraId="3A8A35E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96</w:t>
            </w:r>
          </w:p>
        </w:tc>
        <w:tc>
          <w:tcPr>
            <w:tcW w:w="2232" w:type="dxa"/>
            <w:tcBorders>
              <w:top w:val="single" w:sz="4" w:space="0" w:color="auto"/>
            </w:tcBorders>
            <w:noWrap/>
            <w:vAlign w:val="center"/>
            <w:hideMark/>
          </w:tcPr>
          <w:p w14:paraId="63434339"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6</w:t>
            </w:r>
          </w:p>
        </w:tc>
        <w:tc>
          <w:tcPr>
            <w:tcW w:w="992" w:type="dxa"/>
            <w:vMerge w:val="restart"/>
            <w:tcBorders>
              <w:top w:val="single" w:sz="4" w:space="0" w:color="auto"/>
            </w:tcBorders>
            <w:vAlign w:val="center"/>
          </w:tcPr>
          <w:p w14:paraId="2676CD28"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7,867</w:t>
            </w:r>
          </w:p>
        </w:tc>
        <w:tc>
          <w:tcPr>
            <w:tcW w:w="1329" w:type="dxa"/>
            <w:vMerge w:val="restart"/>
            <w:tcBorders>
              <w:top w:val="single" w:sz="4" w:space="0" w:color="auto"/>
            </w:tcBorders>
            <w:noWrap/>
            <w:vAlign w:val="center"/>
            <w:hideMark/>
          </w:tcPr>
          <w:p w14:paraId="36A93D24"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0,0001</w:t>
            </w:r>
          </w:p>
        </w:tc>
      </w:tr>
      <w:tr w:rsidR="00327AD6" w:rsidRPr="00327AD6" w14:paraId="443BBBC2" w14:textId="77777777" w:rsidTr="00A87A5A">
        <w:trPr>
          <w:trHeight w:val="284"/>
          <w:jc w:val="center"/>
        </w:trPr>
        <w:tc>
          <w:tcPr>
            <w:tcW w:w="1109" w:type="dxa"/>
            <w:noWrap/>
            <w:vAlign w:val="center"/>
            <w:hideMark/>
          </w:tcPr>
          <w:p w14:paraId="0475E4FD"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5%</w:t>
            </w:r>
          </w:p>
        </w:tc>
        <w:tc>
          <w:tcPr>
            <w:tcW w:w="1819" w:type="dxa"/>
            <w:vAlign w:val="center"/>
          </w:tcPr>
          <w:p w14:paraId="39DE73B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609D0A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99</w:t>
            </w:r>
          </w:p>
        </w:tc>
        <w:tc>
          <w:tcPr>
            <w:tcW w:w="2232" w:type="dxa"/>
            <w:noWrap/>
            <w:vAlign w:val="center"/>
            <w:hideMark/>
          </w:tcPr>
          <w:p w14:paraId="61957D37"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w:t>
            </w:r>
          </w:p>
        </w:tc>
        <w:tc>
          <w:tcPr>
            <w:tcW w:w="992" w:type="dxa"/>
            <w:vMerge/>
            <w:vAlign w:val="center"/>
          </w:tcPr>
          <w:p w14:paraId="3EF180D2"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51E7C9F6"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370CEB37" w14:textId="77777777" w:rsidTr="00A87A5A">
        <w:trPr>
          <w:trHeight w:val="284"/>
          <w:jc w:val="center"/>
        </w:trPr>
        <w:tc>
          <w:tcPr>
            <w:tcW w:w="1109" w:type="dxa"/>
            <w:noWrap/>
            <w:vAlign w:val="center"/>
            <w:hideMark/>
          </w:tcPr>
          <w:p w14:paraId="429ECFB4"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10%</w:t>
            </w:r>
          </w:p>
        </w:tc>
        <w:tc>
          <w:tcPr>
            <w:tcW w:w="1819" w:type="dxa"/>
            <w:vAlign w:val="center"/>
          </w:tcPr>
          <w:p w14:paraId="6192F824"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5E466F6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95</w:t>
            </w:r>
          </w:p>
        </w:tc>
        <w:tc>
          <w:tcPr>
            <w:tcW w:w="2232" w:type="dxa"/>
            <w:noWrap/>
            <w:vAlign w:val="center"/>
            <w:hideMark/>
          </w:tcPr>
          <w:p w14:paraId="4F2D3CC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w:t>
            </w:r>
          </w:p>
        </w:tc>
        <w:tc>
          <w:tcPr>
            <w:tcW w:w="992" w:type="dxa"/>
            <w:vMerge/>
            <w:vAlign w:val="center"/>
          </w:tcPr>
          <w:p w14:paraId="15808CA3"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7F9FF87E"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193E4360" w14:textId="77777777" w:rsidTr="00A87A5A">
        <w:trPr>
          <w:trHeight w:val="295"/>
          <w:jc w:val="center"/>
        </w:trPr>
        <w:tc>
          <w:tcPr>
            <w:tcW w:w="1109" w:type="dxa"/>
            <w:noWrap/>
            <w:vAlign w:val="center"/>
            <w:hideMark/>
          </w:tcPr>
          <w:p w14:paraId="05A87720"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15%</w:t>
            </w:r>
          </w:p>
        </w:tc>
        <w:tc>
          <w:tcPr>
            <w:tcW w:w="1819" w:type="dxa"/>
            <w:vAlign w:val="center"/>
          </w:tcPr>
          <w:p w14:paraId="2AEEA77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09A89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93</w:t>
            </w:r>
          </w:p>
        </w:tc>
        <w:tc>
          <w:tcPr>
            <w:tcW w:w="2232" w:type="dxa"/>
            <w:noWrap/>
            <w:vAlign w:val="center"/>
            <w:hideMark/>
          </w:tcPr>
          <w:p w14:paraId="6392DE83"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18</w:t>
            </w:r>
          </w:p>
        </w:tc>
        <w:tc>
          <w:tcPr>
            <w:tcW w:w="992" w:type="dxa"/>
            <w:vMerge/>
            <w:vAlign w:val="center"/>
          </w:tcPr>
          <w:p w14:paraId="146F2B9F"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07E9390C"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bl>
    <w:p w14:paraId="04AB6E54" w14:textId="77777777" w:rsidR="002C0C08" w:rsidRPr="001B1ABC" w:rsidRDefault="002C0C08" w:rsidP="001B1ABC">
      <w:pPr>
        <w:spacing w:after="0"/>
        <w:jc w:val="both"/>
        <w:rPr>
          <w:sz w:val="24"/>
          <w:szCs w:val="24"/>
        </w:rPr>
      </w:pPr>
    </w:p>
    <w:p w14:paraId="3FB445B0" w14:textId="77777777" w:rsidR="001B1ABC" w:rsidRPr="00457EB5" w:rsidRDefault="001B1ABC" w:rsidP="001B1ABC">
      <w:pPr>
        <w:spacing w:after="0"/>
        <w:jc w:val="both"/>
        <w:rPr>
          <w:b/>
          <w:sz w:val="24"/>
          <w:szCs w:val="24"/>
        </w:rPr>
      </w:pPr>
      <w:r w:rsidRPr="00457EB5">
        <w:rPr>
          <w:b/>
          <w:sz w:val="24"/>
          <w:szCs w:val="24"/>
        </w:rPr>
        <w:t>3.4. Quail Mortality</w:t>
      </w:r>
    </w:p>
    <w:p w14:paraId="01E23B1F" w14:textId="0DACE61D" w:rsidR="001B1ABC" w:rsidRPr="001B1ABC" w:rsidRDefault="005A13A5" w:rsidP="001B1ABC">
      <w:pPr>
        <w:spacing w:after="0"/>
        <w:jc w:val="both"/>
        <w:rPr>
          <w:sz w:val="24"/>
          <w:szCs w:val="24"/>
        </w:rPr>
      </w:pPr>
      <w:r>
        <w:rPr>
          <w:sz w:val="24"/>
          <w:szCs w:val="24"/>
        </w:rPr>
        <w:t>O</w:t>
      </w:r>
      <w:r w:rsidR="001B1ABC" w:rsidRPr="001B1ABC">
        <w:rPr>
          <w:sz w:val="24"/>
          <w:szCs w:val="24"/>
        </w:rPr>
        <w:t>verall mort</w:t>
      </w:r>
      <w:r>
        <w:rPr>
          <w:sz w:val="24"/>
          <w:szCs w:val="24"/>
        </w:rPr>
        <w:t xml:space="preserve">ality rate of quails during </w:t>
      </w:r>
      <w:r w:rsidR="001B1ABC" w:rsidRPr="001B1ABC">
        <w:rPr>
          <w:sz w:val="24"/>
          <w:szCs w:val="24"/>
        </w:rPr>
        <w:t xml:space="preserve">rearing period was not significantly affected (P &gt; 0.05) by </w:t>
      </w:r>
      <w:r w:rsidR="002E2B56">
        <w:rPr>
          <w:sz w:val="24"/>
          <w:szCs w:val="24"/>
        </w:rPr>
        <w:t>the dietary treatments (Table 11</w:t>
      </w:r>
      <w:r w:rsidR="001B1ABC" w:rsidRPr="001B1ABC">
        <w:rPr>
          <w:sz w:val="24"/>
          <w:szCs w:val="24"/>
        </w:rPr>
        <w:t>), with mortality being highest in first week and declining there</w:t>
      </w:r>
      <w:r>
        <w:rPr>
          <w:sz w:val="24"/>
          <w:szCs w:val="24"/>
        </w:rPr>
        <w:t xml:space="preserve"> </w:t>
      </w:r>
      <w:r w:rsidR="001B1ABC" w:rsidRPr="001B1ABC">
        <w:rPr>
          <w:sz w:val="24"/>
          <w:szCs w:val="24"/>
        </w:rPr>
        <w:t>after across all groups.</w:t>
      </w:r>
    </w:p>
    <w:p w14:paraId="5F02C0FE" w14:textId="77777777" w:rsidR="001B1ABC" w:rsidRPr="001B1ABC" w:rsidRDefault="001B1ABC" w:rsidP="001B1ABC">
      <w:pPr>
        <w:spacing w:after="0"/>
        <w:jc w:val="both"/>
        <w:rPr>
          <w:sz w:val="24"/>
          <w:szCs w:val="24"/>
        </w:rPr>
      </w:pPr>
    </w:p>
    <w:p w14:paraId="07B2BAFA" w14:textId="77777777" w:rsidR="001B1ABC" w:rsidRPr="001B1ABC" w:rsidRDefault="001B1ABC" w:rsidP="001B1ABC">
      <w:pPr>
        <w:spacing w:after="0"/>
        <w:jc w:val="both"/>
        <w:rPr>
          <w:sz w:val="24"/>
          <w:szCs w:val="24"/>
        </w:rPr>
      </w:pPr>
      <w:r w:rsidRPr="00C17F11">
        <w:rPr>
          <w:b/>
          <w:sz w:val="24"/>
          <w:szCs w:val="24"/>
        </w:rPr>
        <w:t xml:space="preserve">Table </w:t>
      </w:r>
      <w:r w:rsidR="00C17F11" w:rsidRPr="00C17F11">
        <w:rPr>
          <w:b/>
          <w:sz w:val="24"/>
          <w:szCs w:val="24"/>
        </w:rPr>
        <w:t>11</w:t>
      </w:r>
      <w:r w:rsidRPr="00C17F11">
        <w:rPr>
          <w:b/>
          <w:sz w:val="24"/>
          <w:szCs w:val="24"/>
        </w:rPr>
        <w:t>:</w:t>
      </w:r>
      <w:r w:rsidRPr="001B1ABC">
        <w:rPr>
          <w:sz w:val="24"/>
          <w:szCs w:val="24"/>
        </w:rPr>
        <w:t xml:space="preserve"> Mortality rate (%) of Japanese quail during rearing fed diets containing different levels of dried mango pulp</w:t>
      </w:r>
    </w:p>
    <w:tbl>
      <w:tblPr>
        <w:tblW w:w="9308" w:type="dxa"/>
        <w:tblBorders>
          <w:top w:val="single" w:sz="4" w:space="0" w:color="auto"/>
          <w:bottom w:val="single" w:sz="4" w:space="0" w:color="auto"/>
        </w:tblBorders>
        <w:tblLook w:val="04A0" w:firstRow="1" w:lastRow="0" w:firstColumn="1" w:lastColumn="0" w:noHBand="0" w:noVBand="1"/>
      </w:tblPr>
      <w:tblGrid>
        <w:gridCol w:w="2327"/>
        <w:gridCol w:w="2327"/>
        <w:gridCol w:w="2327"/>
        <w:gridCol w:w="2327"/>
      </w:tblGrid>
      <w:tr w:rsidR="00327AD6" w:rsidRPr="00327AD6" w14:paraId="32703BFA" w14:textId="77777777" w:rsidTr="00A87A5A">
        <w:trPr>
          <w:trHeight w:val="258"/>
        </w:trPr>
        <w:tc>
          <w:tcPr>
            <w:tcW w:w="2327" w:type="dxa"/>
            <w:tcBorders>
              <w:top w:val="single" w:sz="4" w:space="0" w:color="auto"/>
              <w:left w:val="nil"/>
              <w:bottom w:val="single" w:sz="4" w:space="0" w:color="auto"/>
              <w:right w:val="nil"/>
            </w:tcBorders>
            <w:noWrap/>
            <w:vAlign w:val="center"/>
            <w:hideMark/>
          </w:tcPr>
          <w:p w14:paraId="6EBBC61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Diet</w:t>
            </w:r>
          </w:p>
        </w:tc>
        <w:tc>
          <w:tcPr>
            <w:tcW w:w="2327" w:type="dxa"/>
            <w:tcBorders>
              <w:top w:val="single" w:sz="4" w:space="0" w:color="auto"/>
              <w:left w:val="nil"/>
              <w:bottom w:val="single" w:sz="4" w:space="0" w:color="auto"/>
              <w:right w:val="nil"/>
            </w:tcBorders>
            <w:noWrap/>
            <w:vAlign w:val="center"/>
            <w:hideMark/>
          </w:tcPr>
          <w:p w14:paraId="34AC1057"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W0-W1</w:t>
            </w:r>
          </w:p>
        </w:tc>
        <w:tc>
          <w:tcPr>
            <w:tcW w:w="2327" w:type="dxa"/>
            <w:tcBorders>
              <w:top w:val="single" w:sz="4" w:space="0" w:color="auto"/>
              <w:left w:val="nil"/>
              <w:bottom w:val="single" w:sz="4" w:space="0" w:color="auto"/>
              <w:right w:val="nil"/>
            </w:tcBorders>
            <w:noWrap/>
            <w:vAlign w:val="center"/>
            <w:hideMark/>
          </w:tcPr>
          <w:p w14:paraId="47FBB04C"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W1-W2</w:t>
            </w:r>
          </w:p>
        </w:tc>
        <w:tc>
          <w:tcPr>
            <w:tcW w:w="2327" w:type="dxa"/>
            <w:tcBorders>
              <w:top w:val="single" w:sz="4" w:space="0" w:color="auto"/>
              <w:left w:val="nil"/>
              <w:bottom w:val="single" w:sz="4" w:space="0" w:color="auto"/>
              <w:right w:val="nil"/>
            </w:tcBorders>
            <w:noWrap/>
            <w:vAlign w:val="center"/>
            <w:hideMark/>
          </w:tcPr>
          <w:p w14:paraId="1DA73385"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W2-W3</w:t>
            </w:r>
          </w:p>
        </w:tc>
      </w:tr>
      <w:tr w:rsidR="00327AD6" w:rsidRPr="00327AD6" w14:paraId="1863B4FD" w14:textId="77777777" w:rsidTr="00A87A5A">
        <w:trPr>
          <w:trHeight w:val="258"/>
        </w:trPr>
        <w:tc>
          <w:tcPr>
            <w:tcW w:w="2327" w:type="dxa"/>
            <w:tcBorders>
              <w:top w:val="single" w:sz="4" w:space="0" w:color="auto"/>
              <w:left w:val="nil"/>
              <w:bottom w:val="nil"/>
              <w:right w:val="nil"/>
            </w:tcBorders>
            <w:noWrap/>
            <w:vAlign w:val="center"/>
            <w:hideMark/>
          </w:tcPr>
          <w:p w14:paraId="16B9A450"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0%</w:t>
            </w:r>
          </w:p>
        </w:tc>
        <w:tc>
          <w:tcPr>
            <w:tcW w:w="2327" w:type="dxa"/>
            <w:tcBorders>
              <w:top w:val="single" w:sz="4" w:space="0" w:color="auto"/>
              <w:left w:val="nil"/>
              <w:bottom w:val="nil"/>
              <w:right w:val="nil"/>
            </w:tcBorders>
            <w:noWrap/>
            <w:vAlign w:val="center"/>
            <w:hideMark/>
          </w:tcPr>
          <w:p w14:paraId="6AE1574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8,33±2,51</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61DDD379"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2,38±0,82</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1606A7E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C3DB8AD" w14:textId="77777777" w:rsidTr="00A87A5A">
        <w:trPr>
          <w:trHeight w:val="258"/>
        </w:trPr>
        <w:tc>
          <w:tcPr>
            <w:tcW w:w="2327" w:type="dxa"/>
            <w:tcBorders>
              <w:top w:val="nil"/>
              <w:left w:val="nil"/>
              <w:bottom w:val="nil"/>
              <w:right w:val="nil"/>
            </w:tcBorders>
            <w:noWrap/>
            <w:vAlign w:val="center"/>
            <w:hideMark/>
          </w:tcPr>
          <w:p w14:paraId="44231B9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5%</w:t>
            </w:r>
          </w:p>
        </w:tc>
        <w:tc>
          <w:tcPr>
            <w:tcW w:w="2327" w:type="dxa"/>
            <w:tcBorders>
              <w:top w:val="nil"/>
              <w:left w:val="nil"/>
              <w:bottom w:val="nil"/>
              <w:right w:val="nil"/>
            </w:tcBorders>
            <w:noWrap/>
            <w:vAlign w:val="center"/>
            <w:hideMark/>
          </w:tcPr>
          <w:p w14:paraId="11E7176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5,48±1,49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9788056"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0,95±1,09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4EE0418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0,00±0,00</w:t>
            </w:r>
            <w:r w:rsidRPr="00327AD6">
              <w:rPr>
                <w:rFonts w:eastAsia="Times New Roman" w:cstheme="minorHAnsi"/>
                <w:color w:val="000000"/>
                <w:sz w:val="24"/>
                <w:vertAlign w:val="superscript"/>
                <w:lang w:val="en-US"/>
              </w:rPr>
              <w:t>a</w:t>
            </w:r>
          </w:p>
        </w:tc>
      </w:tr>
      <w:tr w:rsidR="00327AD6" w:rsidRPr="00327AD6" w14:paraId="670B5868" w14:textId="77777777" w:rsidTr="00A87A5A">
        <w:trPr>
          <w:trHeight w:val="258"/>
        </w:trPr>
        <w:tc>
          <w:tcPr>
            <w:tcW w:w="2327" w:type="dxa"/>
            <w:tcBorders>
              <w:top w:val="nil"/>
              <w:left w:val="nil"/>
              <w:bottom w:val="nil"/>
              <w:right w:val="nil"/>
            </w:tcBorders>
            <w:noWrap/>
            <w:vAlign w:val="center"/>
            <w:hideMark/>
          </w:tcPr>
          <w:p w14:paraId="36E26AEA"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T10%</w:t>
            </w:r>
          </w:p>
        </w:tc>
        <w:tc>
          <w:tcPr>
            <w:tcW w:w="2327" w:type="dxa"/>
            <w:tcBorders>
              <w:top w:val="nil"/>
              <w:left w:val="nil"/>
              <w:bottom w:val="nil"/>
              <w:right w:val="nil"/>
            </w:tcBorders>
            <w:noWrap/>
            <w:vAlign w:val="center"/>
            <w:hideMark/>
          </w:tcPr>
          <w:p w14:paraId="272C50FA"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9,29±1,43</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A2B429C"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2,38±1,80</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18A758EE"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0,71±0,71</w:t>
            </w:r>
            <w:r w:rsidRPr="00327AD6">
              <w:rPr>
                <w:rFonts w:eastAsia="Times New Roman" w:cstheme="minorHAnsi"/>
                <w:color w:val="000000"/>
                <w:sz w:val="24"/>
                <w:vertAlign w:val="superscript"/>
                <w:lang w:val="en-US"/>
              </w:rPr>
              <w:t>a</w:t>
            </w:r>
          </w:p>
        </w:tc>
      </w:tr>
      <w:tr w:rsidR="00327AD6" w:rsidRPr="00327AD6" w14:paraId="4445641B" w14:textId="77777777" w:rsidTr="00A87A5A">
        <w:trPr>
          <w:trHeight w:val="258"/>
        </w:trPr>
        <w:tc>
          <w:tcPr>
            <w:tcW w:w="2327" w:type="dxa"/>
            <w:tcBorders>
              <w:top w:val="nil"/>
              <w:left w:val="nil"/>
              <w:bottom w:val="nil"/>
              <w:right w:val="nil"/>
            </w:tcBorders>
            <w:noWrap/>
            <w:vAlign w:val="center"/>
            <w:hideMark/>
          </w:tcPr>
          <w:p w14:paraId="394B8598"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15%</w:t>
            </w:r>
          </w:p>
        </w:tc>
        <w:tc>
          <w:tcPr>
            <w:tcW w:w="2327" w:type="dxa"/>
            <w:tcBorders>
              <w:top w:val="nil"/>
              <w:left w:val="nil"/>
              <w:bottom w:val="nil"/>
              <w:right w:val="nil"/>
            </w:tcBorders>
            <w:noWrap/>
            <w:vAlign w:val="center"/>
            <w:hideMark/>
          </w:tcPr>
          <w:p w14:paraId="2150DCB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6,90±1,09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362FBFFB"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1,67±1,09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0E4CACF"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6FAD37B" w14:textId="77777777" w:rsidTr="00A87A5A">
        <w:trPr>
          <w:trHeight w:val="258"/>
        </w:trPr>
        <w:tc>
          <w:tcPr>
            <w:tcW w:w="2327" w:type="dxa"/>
            <w:tcBorders>
              <w:top w:val="nil"/>
              <w:left w:val="nil"/>
              <w:bottom w:val="nil"/>
              <w:right w:val="nil"/>
            </w:tcBorders>
            <w:noWrap/>
            <w:vAlign w:val="center"/>
            <w:hideMark/>
          </w:tcPr>
          <w:p w14:paraId="351E31C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MES</w:t>
            </w:r>
          </w:p>
        </w:tc>
        <w:tc>
          <w:tcPr>
            <w:tcW w:w="2327" w:type="dxa"/>
            <w:tcBorders>
              <w:top w:val="nil"/>
              <w:left w:val="nil"/>
              <w:bottom w:val="nil"/>
              <w:right w:val="nil"/>
            </w:tcBorders>
            <w:noWrap/>
            <w:vAlign w:val="center"/>
            <w:hideMark/>
          </w:tcPr>
          <w:p w14:paraId="6268948E"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2,934</w:t>
            </w:r>
          </w:p>
        </w:tc>
        <w:tc>
          <w:tcPr>
            <w:tcW w:w="2327" w:type="dxa"/>
            <w:tcBorders>
              <w:top w:val="nil"/>
              <w:left w:val="nil"/>
              <w:bottom w:val="nil"/>
              <w:right w:val="nil"/>
            </w:tcBorders>
            <w:noWrap/>
            <w:vAlign w:val="center"/>
            <w:hideMark/>
          </w:tcPr>
          <w:p w14:paraId="6117EFB0"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1,573</w:t>
            </w:r>
          </w:p>
        </w:tc>
        <w:tc>
          <w:tcPr>
            <w:tcW w:w="2327" w:type="dxa"/>
            <w:tcBorders>
              <w:top w:val="nil"/>
              <w:left w:val="nil"/>
              <w:bottom w:val="nil"/>
              <w:right w:val="nil"/>
            </w:tcBorders>
            <w:noWrap/>
            <w:vAlign w:val="center"/>
            <w:hideMark/>
          </w:tcPr>
          <w:p w14:paraId="6E53268D"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0,213</w:t>
            </w:r>
          </w:p>
        </w:tc>
      </w:tr>
      <w:tr w:rsidR="00327AD6" w:rsidRPr="00327AD6" w14:paraId="14D7DB8E" w14:textId="77777777" w:rsidTr="00A87A5A">
        <w:trPr>
          <w:trHeight w:val="258"/>
        </w:trPr>
        <w:tc>
          <w:tcPr>
            <w:tcW w:w="2327" w:type="dxa"/>
            <w:tcBorders>
              <w:top w:val="nil"/>
              <w:left w:val="nil"/>
              <w:bottom w:val="single" w:sz="4" w:space="0" w:color="auto"/>
              <w:right w:val="nil"/>
            </w:tcBorders>
            <w:noWrap/>
            <w:vAlign w:val="center"/>
            <w:hideMark/>
          </w:tcPr>
          <w:p w14:paraId="5F8FCAA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P-Value</w:t>
            </w:r>
          </w:p>
        </w:tc>
        <w:tc>
          <w:tcPr>
            <w:tcW w:w="2327" w:type="dxa"/>
            <w:tcBorders>
              <w:top w:val="nil"/>
              <w:left w:val="nil"/>
              <w:bottom w:val="single" w:sz="4" w:space="0" w:color="auto"/>
              <w:right w:val="nil"/>
            </w:tcBorders>
            <w:noWrap/>
            <w:vAlign w:val="center"/>
            <w:hideMark/>
          </w:tcPr>
          <w:p w14:paraId="2A5E78FB"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0,106</w:t>
            </w:r>
          </w:p>
        </w:tc>
        <w:tc>
          <w:tcPr>
            <w:tcW w:w="2327" w:type="dxa"/>
            <w:tcBorders>
              <w:top w:val="nil"/>
              <w:left w:val="nil"/>
              <w:bottom w:val="single" w:sz="4" w:space="0" w:color="auto"/>
              <w:right w:val="nil"/>
            </w:tcBorders>
            <w:noWrap/>
            <w:vAlign w:val="center"/>
            <w:hideMark/>
          </w:tcPr>
          <w:p w14:paraId="055408E2"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0,486</w:t>
            </w:r>
          </w:p>
        </w:tc>
        <w:tc>
          <w:tcPr>
            <w:tcW w:w="2327" w:type="dxa"/>
            <w:tcBorders>
              <w:top w:val="nil"/>
              <w:left w:val="nil"/>
              <w:bottom w:val="single" w:sz="4" w:space="0" w:color="auto"/>
              <w:right w:val="nil"/>
            </w:tcBorders>
            <w:noWrap/>
            <w:vAlign w:val="center"/>
            <w:hideMark/>
          </w:tcPr>
          <w:p w14:paraId="03E57576"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0,349</w:t>
            </w:r>
          </w:p>
        </w:tc>
      </w:tr>
    </w:tbl>
    <w:p w14:paraId="380E8617" w14:textId="77777777" w:rsidR="00C17F11" w:rsidRPr="001B1ABC" w:rsidRDefault="00C17F11" w:rsidP="001B1ABC">
      <w:pPr>
        <w:spacing w:after="0"/>
        <w:jc w:val="both"/>
        <w:rPr>
          <w:sz w:val="24"/>
          <w:szCs w:val="24"/>
        </w:rPr>
      </w:pPr>
    </w:p>
    <w:p w14:paraId="203B0057" w14:textId="77777777" w:rsidR="001B1ABC" w:rsidRPr="001B1ABC" w:rsidRDefault="001B1ABC" w:rsidP="001B1ABC">
      <w:pPr>
        <w:spacing w:after="0"/>
        <w:jc w:val="both"/>
        <w:rPr>
          <w:sz w:val="24"/>
          <w:szCs w:val="24"/>
        </w:rPr>
      </w:pPr>
      <w:r w:rsidRPr="001B1ABC">
        <w:rPr>
          <w:sz w:val="24"/>
          <w:szCs w:val="24"/>
        </w:rPr>
        <w:t>Means within a column followed by the same superscript letter do not differ significantly (P &gt; 0.05).</w:t>
      </w:r>
    </w:p>
    <w:p w14:paraId="1288D73C" w14:textId="77777777" w:rsidR="001B1ABC" w:rsidRDefault="001B1ABC" w:rsidP="001B1ABC">
      <w:pPr>
        <w:spacing w:after="0"/>
        <w:jc w:val="both"/>
        <w:rPr>
          <w:sz w:val="24"/>
          <w:szCs w:val="24"/>
        </w:rPr>
      </w:pPr>
    </w:p>
    <w:p w14:paraId="26B5D32B" w14:textId="77777777" w:rsidR="00702AF5" w:rsidRDefault="00702AF5" w:rsidP="001B1ABC">
      <w:pPr>
        <w:spacing w:after="0"/>
        <w:jc w:val="both"/>
        <w:rPr>
          <w:sz w:val="24"/>
          <w:szCs w:val="24"/>
        </w:rPr>
      </w:pPr>
    </w:p>
    <w:p w14:paraId="2872DF35" w14:textId="77777777" w:rsidR="00702AF5" w:rsidRDefault="00702AF5" w:rsidP="001B1ABC">
      <w:pPr>
        <w:spacing w:after="0"/>
        <w:jc w:val="both"/>
        <w:rPr>
          <w:sz w:val="24"/>
          <w:szCs w:val="24"/>
        </w:rPr>
      </w:pPr>
    </w:p>
    <w:p w14:paraId="59E9ABC6" w14:textId="77777777" w:rsidR="00702AF5" w:rsidRDefault="00702AF5" w:rsidP="001B1ABC">
      <w:pPr>
        <w:spacing w:after="0"/>
        <w:jc w:val="both"/>
        <w:rPr>
          <w:sz w:val="24"/>
          <w:szCs w:val="24"/>
        </w:rPr>
      </w:pPr>
    </w:p>
    <w:p w14:paraId="746FBB9E" w14:textId="77777777" w:rsidR="00702AF5" w:rsidRDefault="00702AF5" w:rsidP="001B1ABC">
      <w:pPr>
        <w:spacing w:after="0"/>
        <w:jc w:val="both"/>
        <w:rPr>
          <w:sz w:val="24"/>
          <w:szCs w:val="24"/>
        </w:rPr>
      </w:pPr>
    </w:p>
    <w:p w14:paraId="7D7DA3CA" w14:textId="77777777" w:rsidR="00702AF5" w:rsidRDefault="00702AF5" w:rsidP="001B1ABC">
      <w:pPr>
        <w:spacing w:after="0"/>
        <w:jc w:val="both"/>
        <w:rPr>
          <w:sz w:val="24"/>
          <w:szCs w:val="24"/>
        </w:rPr>
      </w:pPr>
    </w:p>
    <w:p w14:paraId="58018547" w14:textId="77777777" w:rsidR="00702AF5" w:rsidRPr="001B1ABC" w:rsidRDefault="00702AF5" w:rsidP="001B1ABC">
      <w:pPr>
        <w:spacing w:after="0"/>
        <w:jc w:val="both"/>
        <w:rPr>
          <w:sz w:val="24"/>
          <w:szCs w:val="24"/>
        </w:rPr>
      </w:pPr>
    </w:p>
    <w:p w14:paraId="19EB4A7A" w14:textId="77777777" w:rsidR="00196893" w:rsidRPr="0073435B" w:rsidRDefault="00196893" w:rsidP="00196893">
      <w:pPr>
        <w:spacing w:after="0"/>
        <w:jc w:val="both"/>
        <w:rPr>
          <w:sz w:val="24"/>
        </w:rPr>
      </w:pPr>
      <w:r>
        <w:rPr>
          <w:sz w:val="24"/>
        </w:rPr>
        <w:lastRenderedPageBreak/>
        <w:t>F</w:t>
      </w:r>
      <w:r w:rsidRPr="0073435B">
        <w:rPr>
          <w:sz w:val="24"/>
        </w:rPr>
        <w:t>indings of t</w:t>
      </w:r>
      <w:r>
        <w:rPr>
          <w:sz w:val="24"/>
        </w:rPr>
        <w:t xml:space="preserve">his study clearly demonstrate </w:t>
      </w:r>
      <w:r w:rsidRPr="0073435B">
        <w:rPr>
          <w:sz w:val="24"/>
        </w:rPr>
        <w:t>dose-dependent effect of d</w:t>
      </w:r>
      <w:r>
        <w:rPr>
          <w:sz w:val="24"/>
        </w:rPr>
        <w:t>ried mango pulp inclusion on</w:t>
      </w:r>
      <w:r w:rsidRPr="0073435B">
        <w:rPr>
          <w:sz w:val="24"/>
        </w:rPr>
        <w:t xml:space="preserve"> reproductive perf</w:t>
      </w:r>
      <w:r>
        <w:rPr>
          <w:sz w:val="24"/>
        </w:rPr>
        <w:t>ormance of Japanese quail. Moderate incorporation at</w:t>
      </w:r>
      <w:r w:rsidRPr="0073435B">
        <w:rPr>
          <w:sz w:val="24"/>
        </w:rPr>
        <w:t xml:space="preserve"> 5% level significantly enhanced key zootechnical parameters, most notabl</w:t>
      </w:r>
      <w:r>
        <w:rPr>
          <w:sz w:val="24"/>
        </w:rPr>
        <w:t xml:space="preserve">y yielding highest laying rate and </w:t>
      </w:r>
      <w:r w:rsidRPr="0073435B">
        <w:rPr>
          <w:sz w:val="24"/>
        </w:rPr>
        <w:t>lowest incidence of embryonic mortality. This positive outcome c</w:t>
      </w:r>
      <w:r>
        <w:rPr>
          <w:sz w:val="24"/>
        </w:rPr>
        <w:t>an be directly attributed to</w:t>
      </w:r>
      <w:r w:rsidRPr="0073435B">
        <w:rPr>
          <w:sz w:val="24"/>
        </w:rPr>
        <w:t xml:space="preserve"> unique nutritional composition of mango pulp, which is rich in essential vitamins and bioactive compounds. Specifically, mango provides fat-soluble vitamins A and E</w:t>
      </w:r>
      <w:r>
        <w:rPr>
          <w:sz w:val="24"/>
        </w:rPr>
        <w:t>, water-soluble vitamin C, and</w:t>
      </w:r>
      <w:r w:rsidRPr="0073435B">
        <w:rPr>
          <w:sz w:val="24"/>
        </w:rPr>
        <w:t xml:space="preserve"> spectrum of antioxidant molecules including polyphenols and carotenoids (Lauricella </w:t>
      </w:r>
      <w:r w:rsidRPr="0073435B">
        <w:rPr>
          <w:i/>
          <w:sz w:val="24"/>
        </w:rPr>
        <w:t>et al</w:t>
      </w:r>
      <w:r w:rsidRPr="0073435B">
        <w:rPr>
          <w:sz w:val="24"/>
        </w:rPr>
        <w:t>., 2017). These micronutrients are critically involved in supporting reproductive physiology; vitamins A and E are vital for gonadal function and embryo development, while antioxidants mitigate oxidative stress, thereby enhancing oocyte quality and improving embryonic survival (Ranganath, 201</w:t>
      </w:r>
      <w:r>
        <w:rPr>
          <w:sz w:val="24"/>
        </w:rPr>
        <w:t>8). The efficacy observed at</w:t>
      </w:r>
      <w:r w:rsidRPr="0073435B">
        <w:rPr>
          <w:sz w:val="24"/>
        </w:rPr>
        <w:t xml:space="preserve"> 5</w:t>
      </w:r>
      <w:r>
        <w:rPr>
          <w:sz w:val="24"/>
        </w:rPr>
        <w:t xml:space="preserve"> </w:t>
      </w:r>
      <w:r w:rsidRPr="0073435B">
        <w:rPr>
          <w:sz w:val="24"/>
        </w:rPr>
        <w:t>% inclusion level substantiates previ</w:t>
      </w:r>
      <w:r>
        <w:rPr>
          <w:sz w:val="24"/>
        </w:rPr>
        <w:t xml:space="preserve">ous research advocating for </w:t>
      </w:r>
      <w:r w:rsidRPr="0073435B">
        <w:rPr>
          <w:sz w:val="24"/>
        </w:rPr>
        <w:t>role of plant-based antioxidants in optimizing avian reproductive outcomes.</w:t>
      </w:r>
    </w:p>
    <w:p w14:paraId="7294FC70" w14:textId="77777777" w:rsidR="00196893" w:rsidRPr="0073435B" w:rsidRDefault="00196893" w:rsidP="00196893">
      <w:pPr>
        <w:spacing w:after="0"/>
        <w:jc w:val="both"/>
        <w:rPr>
          <w:sz w:val="24"/>
        </w:rPr>
      </w:pPr>
      <w:r>
        <w:rPr>
          <w:sz w:val="24"/>
        </w:rPr>
        <w:t xml:space="preserve">In contrast, </w:t>
      </w:r>
      <w:r w:rsidRPr="0073435B">
        <w:rPr>
          <w:sz w:val="24"/>
        </w:rPr>
        <w:t>progressive deterioration in performance metrics at higher inclusion levels of 10</w:t>
      </w:r>
      <w:r>
        <w:rPr>
          <w:sz w:val="24"/>
        </w:rPr>
        <w:t xml:space="preserve"> </w:t>
      </w:r>
      <w:r w:rsidRPr="0073435B">
        <w:rPr>
          <w:sz w:val="24"/>
        </w:rPr>
        <w:t>% and 15</w:t>
      </w:r>
      <w:r>
        <w:rPr>
          <w:sz w:val="24"/>
        </w:rPr>
        <w:t xml:space="preserve"> </w:t>
      </w:r>
      <w:r w:rsidRPr="0073435B">
        <w:rPr>
          <w:sz w:val="24"/>
        </w:rPr>
        <w:t xml:space="preserve">% underscores the presence of significant limiting factors associated with mango by-products. As highlighted by Ayanwale </w:t>
      </w:r>
      <w:r w:rsidRPr="0073435B">
        <w:rPr>
          <w:i/>
          <w:sz w:val="24"/>
        </w:rPr>
        <w:t>et al</w:t>
      </w:r>
      <w:r w:rsidRPr="0073435B">
        <w:rPr>
          <w:sz w:val="24"/>
        </w:rPr>
        <w:t xml:space="preserve">. (2022) and El-Hack </w:t>
      </w:r>
      <w:r w:rsidRPr="0073435B">
        <w:rPr>
          <w:i/>
          <w:sz w:val="24"/>
        </w:rPr>
        <w:t>et al</w:t>
      </w:r>
      <w:r w:rsidRPr="0073435B">
        <w:rPr>
          <w:sz w:val="24"/>
        </w:rPr>
        <w:t>. (2023), while valuable, mango pulp has a relatively low crude protein content and may harbor antinutritional factors such as tannins and high levels of insoluble fiber. At elevated dietary concentrations, these components pose several challenges. Tannins can bind to proteins and digestive enzymes, reducing protein digestibility and</w:t>
      </w:r>
      <w:r>
        <w:rPr>
          <w:sz w:val="24"/>
        </w:rPr>
        <w:t xml:space="preserve"> availability. Concurrently,</w:t>
      </w:r>
      <w:r w:rsidRPr="0073435B">
        <w:rPr>
          <w:sz w:val="24"/>
        </w:rPr>
        <w:t xml:space="preserve"> high fiber </w:t>
      </w:r>
      <w:r>
        <w:rPr>
          <w:sz w:val="24"/>
        </w:rPr>
        <w:t>content dilutes</w:t>
      </w:r>
      <w:r w:rsidRPr="0073435B">
        <w:rPr>
          <w:sz w:val="24"/>
        </w:rPr>
        <w:t xml:space="preserve"> overall e</w:t>
      </w:r>
      <w:r>
        <w:rPr>
          <w:sz w:val="24"/>
        </w:rPr>
        <w:t>nergy and protein density of</w:t>
      </w:r>
      <w:r w:rsidRPr="0073435B">
        <w:rPr>
          <w:sz w:val="24"/>
        </w:rPr>
        <w:t xml:space="preserve"> feed, potentially leading to an insufficient intake of critical nutrients for sustained high performance. This combination</w:t>
      </w:r>
      <w:r>
        <w:rPr>
          <w:sz w:val="24"/>
        </w:rPr>
        <w:t xml:space="preserve"> of factors likely explains marked decline in laying rate and </w:t>
      </w:r>
      <w:r w:rsidRPr="0073435B">
        <w:rPr>
          <w:sz w:val="24"/>
        </w:rPr>
        <w:t>sharp increase in emb</w:t>
      </w:r>
      <w:r>
        <w:rPr>
          <w:sz w:val="24"/>
        </w:rPr>
        <w:t>ryonic mortality observed in</w:t>
      </w:r>
      <w:r w:rsidRPr="0073435B">
        <w:rPr>
          <w:sz w:val="24"/>
        </w:rPr>
        <w:t xml:space="preserve"> T15</w:t>
      </w:r>
      <w:r>
        <w:rPr>
          <w:sz w:val="24"/>
        </w:rPr>
        <w:t xml:space="preserve"> </w:t>
      </w:r>
      <w:r w:rsidRPr="0073435B">
        <w:rPr>
          <w:sz w:val="24"/>
        </w:rPr>
        <w:t xml:space="preserve">% group. This pattern of negative effects with high inclusion rates of fruit processing residues is not isolated and finds support in related poultry nutrition research, such as the work of Oloruntola </w:t>
      </w:r>
      <w:r w:rsidRPr="0073435B">
        <w:rPr>
          <w:i/>
          <w:sz w:val="24"/>
        </w:rPr>
        <w:t>et al</w:t>
      </w:r>
      <w:r w:rsidRPr="0073435B">
        <w:rPr>
          <w:sz w:val="24"/>
        </w:rPr>
        <w:t>. (2021) and Al-Khalifa &amp; Al-Nasser (2022) with mango kernel meal and date palm in broilers.</w:t>
      </w:r>
    </w:p>
    <w:p w14:paraId="58A557E3" w14:textId="77777777" w:rsidR="00196893" w:rsidRPr="0073435B" w:rsidRDefault="00196893" w:rsidP="00196893">
      <w:pPr>
        <w:spacing w:after="0"/>
        <w:jc w:val="both"/>
        <w:rPr>
          <w:sz w:val="24"/>
        </w:rPr>
      </w:pPr>
      <w:r>
        <w:rPr>
          <w:sz w:val="24"/>
        </w:rPr>
        <w:t>A crucial aspect of</w:t>
      </w:r>
      <w:r w:rsidRPr="0073435B">
        <w:rPr>
          <w:sz w:val="24"/>
        </w:rPr>
        <w:t xml:space="preserve"> results is the absence of any si</w:t>
      </w:r>
      <w:r>
        <w:rPr>
          <w:sz w:val="24"/>
        </w:rPr>
        <w:t>gnificant negative impact on physical quality of</w:t>
      </w:r>
      <w:r w:rsidRPr="0073435B">
        <w:rPr>
          <w:sz w:val="24"/>
        </w:rPr>
        <w:t xml:space="preserve"> eggs produced. Parameters including egg </w:t>
      </w:r>
      <w:r>
        <w:rPr>
          <w:sz w:val="24"/>
        </w:rPr>
        <w:t>weight, dimensions, and proportional weights of</w:t>
      </w:r>
      <w:r w:rsidRPr="0073435B">
        <w:rPr>
          <w:sz w:val="24"/>
        </w:rPr>
        <w:t xml:space="preserve"> shell, albumen, and yolk remained stable across all treatment groups, includin</w:t>
      </w:r>
      <w:r>
        <w:rPr>
          <w:sz w:val="24"/>
        </w:rPr>
        <w:t>g the control. Furthermore, overall mortality of quails throughout</w:t>
      </w:r>
      <w:r w:rsidRPr="0073435B">
        <w:rPr>
          <w:sz w:val="24"/>
        </w:rPr>
        <w:t xml:space="preserve"> rearing </w:t>
      </w:r>
      <w:r>
        <w:rPr>
          <w:sz w:val="24"/>
        </w:rPr>
        <w:t>period was not influenced by</w:t>
      </w:r>
      <w:r w:rsidRPr="0073435B">
        <w:rPr>
          <w:sz w:val="24"/>
        </w:rPr>
        <w:t xml:space="preserve"> dietary treatments. These observa</w:t>
      </w:r>
      <w:r>
        <w:rPr>
          <w:sz w:val="24"/>
        </w:rPr>
        <w:t>tions strongly indicate that</w:t>
      </w:r>
      <w:r w:rsidRPr="0073435B">
        <w:rPr>
          <w:sz w:val="24"/>
        </w:rPr>
        <w:t xml:space="preserve"> general health status and, importantl</w:t>
      </w:r>
      <w:r>
        <w:rPr>
          <w:sz w:val="24"/>
        </w:rPr>
        <w:t>y, the calcium metabolism of</w:t>
      </w:r>
      <w:r w:rsidRPr="0073435B">
        <w:rPr>
          <w:sz w:val="24"/>
        </w:rPr>
        <w:t xml:space="preserve"> laying hens wer</w:t>
      </w:r>
      <w:r>
        <w:rPr>
          <w:sz w:val="24"/>
        </w:rPr>
        <w:t xml:space="preserve">e not adversely affected by </w:t>
      </w:r>
      <w:r w:rsidRPr="0073435B">
        <w:rPr>
          <w:sz w:val="24"/>
        </w:rPr>
        <w:t>incorporation o</w:t>
      </w:r>
      <w:r>
        <w:rPr>
          <w:sz w:val="24"/>
        </w:rPr>
        <w:t>f dried mango pulp at any of</w:t>
      </w:r>
      <w:r w:rsidRPr="0073435B">
        <w:rPr>
          <w:sz w:val="24"/>
        </w:rPr>
        <w:t xml:space="preserve"> tested levels. This stability in eg</w:t>
      </w:r>
      <w:r>
        <w:rPr>
          <w:sz w:val="24"/>
        </w:rPr>
        <w:t>g quality traits aligns with</w:t>
      </w:r>
      <w:r w:rsidRPr="0073435B">
        <w:rPr>
          <w:sz w:val="24"/>
        </w:rPr>
        <w:t xml:space="preserve"> findings of several other studies investigating plant-derived feed supplements in quail nutrition. Research by Hrnčar </w:t>
      </w:r>
      <w:r w:rsidRPr="0073435B">
        <w:rPr>
          <w:i/>
          <w:sz w:val="24"/>
        </w:rPr>
        <w:t>et al</w:t>
      </w:r>
      <w:r w:rsidRPr="0073435B">
        <w:rPr>
          <w:sz w:val="24"/>
        </w:rPr>
        <w:t xml:space="preserve">. (2014), Genchev </w:t>
      </w:r>
      <w:r w:rsidRPr="0073435B">
        <w:rPr>
          <w:i/>
          <w:sz w:val="24"/>
        </w:rPr>
        <w:t>et al</w:t>
      </w:r>
      <w:r w:rsidRPr="0073435B">
        <w:rPr>
          <w:sz w:val="24"/>
        </w:rPr>
        <w:t xml:space="preserve">. (2021), and Alkan </w:t>
      </w:r>
      <w:r w:rsidRPr="0073435B">
        <w:rPr>
          <w:i/>
          <w:sz w:val="24"/>
        </w:rPr>
        <w:t>et al</w:t>
      </w:r>
      <w:r>
        <w:rPr>
          <w:sz w:val="24"/>
        </w:rPr>
        <w:t>. (2022) similarly reported</w:t>
      </w:r>
      <w:r w:rsidRPr="0073435B">
        <w:rPr>
          <w:sz w:val="24"/>
        </w:rPr>
        <w:t xml:space="preserve"> consistent lack of significant influence from various p</w:t>
      </w:r>
      <w:r>
        <w:rPr>
          <w:sz w:val="24"/>
        </w:rPr>
        <w:t>lant-based additives on both</w:t>
      </w:r>
      <w:r w:rsidRPr="0073435B">
        <w:rPr>
          <w:sz w:val="24"/>
        </w:rPr>
        <w:t xml:space="preserve"> external and internal characteristics of quail eggs. This</w:t>
      </w:r>
      <w:r>
        <w:rPr>
          <w:sz w:val="24"/>
        </w:rPr>
        <w:t xml:space="preserve"> collective evidence suggests </w:t>
      </w:r>
      <w:r w:rsidRPr="0073435B">
        <w:rPr>
          <w:sz w:val="24"/>
        </w:rPr>
        <w:t>robust phenotypic stability for egg quality parameters in quails, which may be less susceptible to modification by dietary interventions compared to performance</w:t>
      </w:r>
      <w:r>
        <w:rPr>
          <w:sz w:val="24"/>
        </w:rPr>
        <w:t xml:space="preserve"> metrics like rate of lay. D</w:t>
      </w:r>
      <w:r w:rsidRPr="0073435B">
        <w:rPr>
          <w:sz w:val="24"/>
        </w:rPr>
        <w:t>issociation between improved reproductive performance and unchanged egg physica</w:t>
      </w:r>
      <w:r>
        <w:rPr>
          <w:sz w:val="24"/>
        </w:rPr>
        <w:t>l characteristics highlights</w:t>
      </w:r>
      <w:r w:rsidRPr="0073435B">
        <w:rPr>
          <w:sz w:val="24"/>
        </w:rPr>
        <w:t xml:space="preserve"> specific, rat</w:t>
      </w:r>
      <w:r>
        <w:rPr>
          <w:sz w:val="24"/>
        </w:rPr>
        <w:t>her than systemic, nature of benefits conferred by</w:t>
      </w:r>
      <w:r w:rsidRPr="0073435B">
        <w:rPr>
          <w:sz w:val="24"/>
        </w:rPr>
        <w:t xml:space="preserve"> 5</w:t>
      </w:r>
      <w:r>
        <w:rPr>
          <w:sz w:val="24"/>
        </w:rPr>
        <w:t xml:space="preserve"> </w:t>
      </w:r>
      <w:r w:rsidRPr="0073435B">
        <w:rPr>
          <w:sz w:val="24"/>
        </w:rPr>
        <w:t>% mango pulp inclusion, primarily through enhanced physiological support for reproduction rather than alterations in the egg formation process itself.</w:t>
      </w:r>
    </w:p>
    <w:p w14:paraId="07259C64" w14:textId="1D5D2899" w:rsidR="001B1ABC" w:rsidRPr="0062787F" w:rsidRDefault="001B1ABC" w:rsidP="0062787F">
      <w:pPr>
        <w:jc w:val="both"/>
      </w:pPr>
    </w:p>
    <w:p w14:paraId="48ED67B8" w14:textId="77777777" w:rsidR="001B1ABC" w:rsidRPr="001B1ABC" w:rsidRDefault="001B1ABC" w:rsidP="001B1ABC">
      <w:pPr>
        <w:spacing w:after="0"/>
        <w:jc w:val="both"/>
        <w:rPr>
          <w:sz w:val="24"/>
          <w:szCs w:val="24"/>
        </w:rPr>
      </w:pPr>
    </w:p>
    <w:p w14:paraId="56B0CAF2" w14:textId="7D8C9E3E" w:rsidR="001B1ABC" w:rsidRPr="00C17F11" w:rsidRDefault="007C6D03" w:rsidP="001B1ABC">
      <w:pPr>
        <w:spacing w:after="0"/>
        <w:jc w:val="both"/>
        <w:rPr>
          <w:b/>
          <w:sz w:val="24"/>
          <w:szCs w:val="24"/>
        </w:rPr>
      </w:pPr>
      <w:r>
        <w:rPr>
          <w:b/>
          <w:sz w:val="24"/>
          <w:szCs w:val="24"/>
        </w:rPr>
        <w:t>4</w:t>
      </w:r>
      <w:r w:rsidR="001B1ABC" w:rsidRPr="00C17F11">
        <w:rPr>
          <w:b/>
          <w:sz w:val="24"/>
          <w:szCs w:val="24"/>
        </w:rPr>
        <w:t>. Conclusion</w:t>
      </w:r>
    </w:p>
    <w:p w14:paraId="57667C3B" w14:textId="1363FFD1" w:rsidR="001B1ABC" w:rsidRDefault="005A13A5" w:rsidP="001B1ABC">
      <w:pPr>
        <w:spacing w:after="0"/>
        <w:jc w:val="both"/>
        <w:rPr>
          <w:sz w:val="24"/>
          <w:szCs w:val="24"/>
        </w:rPr>
      </w:pPr>
      <w:r>
        <w:rPr>
          <w:sz w:val="24"/>
          <w:szCs w:val="24"/>
        </w:rPr>
        <w:t>In conclusion,</w:t>
      </w:r>
      <w:r w:rsidR="001B1ABC" w:rsidRPr="001B1ABC">
        <w:rPr>
          <w:sz w:val="24"/>
          <w:szCs w:val="24"/>
        </w:rPr>
        <w:t xml:space="preserve"> incorp</w:t>
      </w:r>
      <w:r>
        <w:rPr>
          <w:sz w:val="24"/>
          <w:szCs w:val="24"/>
        </w:rPr>
        <w:t>oration of dried mango pulp at</w:t>
      </w:r>
      <w:r w:rsidR="001B1ABC" w:rsidRPr="001B1ABC">
        <w:rPr>
          <w:sz w:val="24"/>
          <w:szCs w:val="24"/>
        </w:rPr>
        <w:t xml:space="preserve"> 5</w:t>
      </w:r>
      <w:r w:rsidR="00A7383C">
        <w:rPr>
          <w:sz w:val="24"/>
          <w:szCs w:val="24"/>
        </w:rPr>
        <w:t xml:space="preserve"> </w:t>
      </w:r>
      <w:r>
        <w:rPr>
          <w:sz w:val="24"/>
          <w:szCs w:val="24"/>
        </w:rPr>
        <w:t>% level in</w:t>
      </w:r>
      <w:r w:rsidR="001B1ABC" w:rsidRPr="001B1ABC">
        <w:rPr>
          <w:sz w:val="24"/>
          <w:szCs w:val="24"/>
        </w:rPr>
        <w:t xml:space="preserve"> diet of Japanese quail improves key reproductive parameters, sp</w:t>
      </w:r>
      <w:r>
        <w:rPr>
          <w:sz w:val="24"/>
          <w:szCs w:val="24"/>
        </w:rPr>
        <w:t>ecifically</w:t>
      </w:r>
      <w:r w:rsidR="001B1ABC" w:rsidRPr="001B1ABC">
        <w:rPr>
          <w:sz w:val="24"/>
          <w:szCs w:val="24"/>
        </w:rPr>
        <w:t xml:space="preserve"> laying rate and embryonic survival, without compromising egg quality or bird heal</w:t>
      </w:r>
      <w:r>
        <w:rPr>
          <w:sz w:val="24"/>
          <w:szCs w:val="24"/>
        </w:rPr>
        <w:t>th. This optimized rate offers</w:t>
      </w:r>
      <w:r w:rsidR="001B1ABC" w:rsidRPr="001B1ABC">
        <w:rPr>
          <w:sz w:val="24"/>
          <w:szCs w:val="24"/>
        </w:rPr>
        <w:t xml:space="preserve"> </w:t>
      </w:r>
      <w:r>
        <w:rPr>
          <w:sz w:val="24"/>
          <w:szCs w:val="24"/>
        </w:rPr>
        <w:t>viable strategy for valorizing</w:t>
      </w:r>
      <w:r w:rsidR="001B1ABC" w:rsidRPr="001B1ABC">
        <w:rPr>
          <w:sz w:val="24"/>
          <w:szCs w:val="24"/>
        </w:rPr>
        <w:t xml:space="preserve"> locally abundant agro-industrial by-product, potentially reducing feed costs in quail production systems in Côte d'Ivoire. Higher inclusion rates (10-15</w:t>
      </w:r>
      <w:r w:rsidR="00A7383C">
        <w:rPr>
          <w:sz w:val="24"/>
          <w:szCs w:val="24"/>
        </w:rPr>
        <w:t xml:space="preserve"> </w:t>
      </w:r>
      <w:r w:rsidR="001B1ABC" w:rsidRPr="001B1ABC">
        <w:rPr>
          <w:sz w:val="24"/>
          <w:szCs w:val="24"/>
        </w:rPr>
        <w:t>%) induce antinutritional effects, reducing performance. Further studies ar</w:t>
      </w:r>
      <w:r>
        <w:rPr>
          <w:sz w:val="24"/>
          <w:szCs w:val="24"/>
        </w:rPr>
        <w:t>e recommended to investigate</w:t>
      </w:r>
      <w:r w:rsidR="001B1ABC" w:rsidRPr="001B1ABC">
        <w:rPr>
          <w:sz w:val="24"/>
          <w:szCs w:val="24"/>
        </w:rPr>
        <w:t xml:space="preserve"> effects of fr</w:t>
      </w:r>
      <w:r>
        <w:rPr>
          <w:sz w:val="24"/>
          <w:szCs w:val="24"/>
        </w:rPr>
        <w:t>esh mango pulp and to assess</w:t>
      </w:r>
      <w:r w:rsidR="001B1ABC" w:rsidRPr="001B1ABC">
        <w:rPr>
          <w:sz w:val="24"/>
          <w:szCs w:val="24"/>
        </w:rPr>
        <w:t xml:space="preserve"> impact on biochemical and hematological parameters.</w:t>
      </w:r>
    </w:p>
    <w:p w14:paraId="0D2F75EF" w14:textId="70CC042C" w:rsidR="00922B2C" w:rsidRDefault="00922B2C" w:rsidP="001B1ABC">
      <w:pPr>
        <w:spacing w:after="0"/>
        <w:jc w:val="both"/>
        <w:rPr>
          <w:sz w:val="24"/>
          <w:szCs w:val="24"/>
        </w:rPr>
      </w:pPr>
    </w:p>
    <w:p w14:paraId="781E6A0D" w14:textId="77777777" w:rsidR="00922B2C" w:rsidRPr="00005ED1" w:rsidRDefault="00922B2C" w:rsidP="00922B2C">
      <w:pPr>
        <w:pStyle w:val="NoSpacing"/>
        <w:rPr>
          <w:rFonts w:ascii="Arial" w:hAnsi="Arial" w:cs="Arial"/>
          <w:highlight w:val="yellow"/>
        </w:rPr>
      </w:pPr>
      <w:bookmarkStart w:id="19" w:name="_Hlk198031404"/>
      <w:r w:rsidRPr="00005ED1">
        <w:rPr>
          <w:rFonts w:ascii="Arial" w:hAnsi="Arial" w:cs="Arial"/>
          <w:highlight w:val="yellow"/>
        </w:rPr>
        <w:t>Disclaimer (Artificial intelligence)</w:t>
      </w:r>
    </w:p>
    <w:p w14:paraId="41D76723" w14:textId="77777777" w:rsidR="00922B2C" w:rsidRPr="00005ED1" w:rsidRDefault="00922B2C" w:rsidP="00922B2C">
      <w:pPr>
        <w:pStyle w:val="NoSpacing"/>
        <w:rPr>
          <w:rFonts w:ascii="Arial" w:hAnsi="Arial" w:cs="Arial"/>
          <w:highlight w:val="yellow"/>
        </w:rPr>
      </w:pPr>
    </w:p>
    <w:p w14:paraId="7F9C91A3" w14:textId="77777777" w:rsidR="00922B2C" w:rsidRPr="00005ED1" w:rsidRDefault="00922B2C" w:rsidP="00922B2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9"/>
    <w:p w14:paraId="348C17F2" w14:textId="77777777" w:rsidR="00922B2C" w:rsidRDefault="00922B2C" w:rsidP="00922B2C">
      <w:pPr>
        <w:pStyle w:val="NoSpacing"/>
        <w:rPr>
          <w:rFonts w:ascii="Arial" w:hAnsi="Arial" w:cs="Arial"/>
        </w:rPr>
      </w:pPr>
    </w:p>
    <w:p w14:paraId="7D7F70F5" w14:textId="77777777" w:rsidR="00922B2C" w:rsidRDefault="00922B2C" w:rsidP="00922B2C">
      <w:pPr>
        <w:pStyle w:val="NoSpacing"/>
        <w:rPr>
          <w:rFonts w:ascii="Arial" w:hAnsi="Arial" w:cs="Arial"/>
        </w:rPr>
      </w:pPr>
    </w:p>
    <w:p w14:paraId="1D1D633D" w14:textId="77777777" w:rsidR="00922B2C" w:rsidRPr="00005ED1" w:rsidRDefault="00922B2C" w:rsidP="00922B2C">
      <w:pPr>
        <w:pStyle w:val="NoSpacing"/>
        <w:rPr>
          <w:rFonts w:ascii="Arial" w:hAnsi="Arial" w:cs="Arial"/>
        </w:rPr>
      </w:pPr>
    </w:p>
    <w:p w14:paraId="5DC90E95" w14:textId="77777777" w:rsidR="00922B2C" w:rsidRPr="001B1ABC" w:rsidRDefault="00922B2C" w:rsidP="001B1ABC">
      <w:pPr>
        <w:spacing w:after="0"/>
        <w:jc w:val="both"/>
        <w:rPr>
          <w:sz w:val="24"/>
          <w:szCs w:val="24"/>
        </w:rPr>
      </w:pPr>
    </w:p>
    <w:p w14:paraId="77BE20A4" w14:textId="77777777" w:rsidR="001B1ABC" w:rsidRDefault="001B1ABC" w:rsidP="001B1ABC">
      <w:pPr>
        <w:spacing w:after="0"/>
        <w:jc w:val="both"/>
        <w:rPr>
          <w:sz w:val="24"/>
          <w:szCs w:val="24"/>
        </w:rPr>
      </w:pPr>
    </w:p>
    <w:p w14:paraId="7E59BEBA" w14:textId="77777777" w:rsidR="005A13A5" w:rsidRPr="001B1ABC" w:rsidRDefault="005A13A5" w:rsidP="001B1ABC">
      <w:pPr>
        <w:spacing w:after="0"/>
        <w:jc w:val="both"/>
        <w:rPr>
          <w:sz w:val="24"/>
          <w:szCs w:val="24"/>
        </w:rPr>
      </w:pPr>
    </w:p>
    <w:p w14:paraId="53F72CA9" w14:textId="77777777" w:rsidR="001B1ABC" w:rsidRPr="00C17F11" w:rsidRDefault="001B1ABC" w:rsidP="001B1ABC">
      <w:pPr>
        <w:spacing w:after="0"/>
        <w:jc w:val="both"/>
        <w:rPr>
          <w:b/>
          <w:sz w:val="24"/>
          <w:szCs w:val="24"/>
        </w:rPr>
      </w:pPr>
      <w:r w:rsidRPr="00C17F11">
        <w:rPr>
          <w:b/>
          <w:sz w:val="24"/>
          <w:szCs w:val="24"/>
        </w:rPr>
        <w:t>References</w:t>
      </w:r>
    </w:p>
    <w:p w14:paraId="1A1F1212" w14:textId="77777777" w:rsidR="004B256B" w:rsidRDefault="004B256B" w:rsidP="001B1ABC">
      <w:pPr>
        <w:spacing w:after="0"/>
        <w:jc w:val="both"/>
        <w:rPr>
          <w:sz w:val="24"/>
          <w:szCs w:val="24"/>
        </w:rPr>
      </w:pPr>
    </w:p>
    <w:p w14:paraId="1589FADE" w14:textId="72EFCE95" w:rsidR="00077B78" w:rsidRPr="00B62914" w:rsidRDefault="00B62914" w:rsidP="001B1ABC">
      <w:pPr>
        <w:spacing w:after="0"/>
        <w:jc w:val="both"/>
        <w:rPr>
          <w:sz w:val="24"/>
          <w:szCs w:val="24"/>
        </w:rPr>
      </w:pPr>
      <w:r w:rsidRPr="00B62914">
        <w:rPr>
          <w:rStyle w:val="Strong"/>
          <w:rFonts w:cstheme="minorHAnsi"/>
          <w:b w:val="0"/>
          <w:sz w:val="24"/>
          <w:shd w:val="clear" w:color="auto" w:fill="FFFFFF"/>
        </w:rPr>
        <w:t>1.</w:t>
      </w:r>
      <w:r w:rsidR="006371A2">
        <w:rPr>
          <w:rStyle w:val="Strong"/>
          <w:rFonts w:cstheme="minorHAnsi"/>
          <w:b w:val="0"/>
          <w:sz w:val="24"/>
          <w:shd w:val="clear" w:color="auto" w:fill="FFFFFF"/>
        </w:rPr>
        <w:t xml:space="preserve"> </w:t>
      </w:r>
      <w:r w:rsidR="00077B78" w:rsidRPr="00B62914">
        <w:rPr>
          <w:rStyle w:val="Strong"/>
          <w:rFonts w:cstheme="minorHAnsi"/>
          <w:b w:val="0"/>
          <w:sz w:val="24"/>
          <w:shd w:val="clear" w:color="auto" w:fill="FFFFFF"/>
        </w:rPr>
        <w:t>Aljumaah, R. S., Abd El-Hack, M. E., &amp; Alqhtani, A. H. (2025). Seasonal dynamics affecting production performance and mortality patterns in commercial Japanese quail flocks: A one-year longitudinal study.</w:t>
      </w:r>
      <w:r w:rsidR="00077B78" w:rsidRPr="00B62914">
        <w:rPr>
          <w:rFonts w:cstheme="minorHAnsi"/>
          <w:sz w:val="24"/>
          <w:shd w:val="clear" w:color="auto" w:fill="FFFFFF"/>
        </w:rPr>
        <w:t> </w:t>
      </w:r>
      <w:r w:rsidR="00077B78" w:rsidRPr="00B62914">
        <w:rPr>
          <w:rStyle w:val="Emphasis"/>
          <w:rFonts w:cstheme="minorHAnsi"/>
          <w:sz w:val="24"/>
          <w:shd w:val="clear" w:color="auto" w:fill="FFFFFF"/>
        </w:rPr>
        <w:t>Poultry Science, 104</w:t>
      </w:r>
      <w:r w:rsidR="00077B78" w:rsidRPr="00B62914">
        <w:rPr>
          <w:rFonts w:cstheme="minorHAnsi"/>
          <w:sz w:val="24"/>
          <w:shd w:val="clear" w:color="auto" w:fill="FFFFFF"/>
        </w:rPr>
        <w:t>(1), 103451.</w:t>
      </w:r>
    </w:p>
    <w:p w14:paraId="499EEE25" w14:textId="1D7A2BD2" w:rsidR="007333E7" w:rsidRPr="00B62914" w:rsidRDefault="00B62914" w:rsidP="001B1ABC">
      <w:pPr>
        <w:spacing w:after="0"/>
        <w:jc w:val="both"/>
        <w:rPr>
          <w:sz w:val="28"/>
          <w:szCs w:val="24"/>
        </w:rPr>
      </w:pPr>
      <w:r w:rsidRPr="00B62914">
        <w:rPr>
          <w:sz w:val="24"/>
        </w:rPr>
        <w:t>2.</w:t>
      </w:r>
      <w:r w:rsidR="006371A2">
        <w:rPr>
          <w:sz w:val="24"/>
        </w:rPr>
        <w:t xml:space="preserve"> </w:t>
      </w:r>
      <w:r w:rsidR="007333E7" w:rsidRPr="00B62914">
        <w:rPr>
          <w:sz w:val="24"/>
        </w:rPr>
        <w:t xml:space="preserve">Alkan, S., Karsli, T., Karabağ, K., &amp; Balcioğlu, M. S. (2022). Estimation of heritability and genetic correlations for egg quality traits in a long-term selected Japanese quail line. </w:t>
      </w:r>
      <w:r w:rsidR="007333E7" w:rsidRPr="00601DD6">
        <w:rPr>
          <w:i/>
          <w:sz w:val="24"/>
        </w:rPr>
        <w:t>British Poultry Science</w:t>
      </w:r>
      <w:r w:rsidR="007333E7" w:rsidRPr="00B62914">
        <w:rPr>
          <w:sz w:val="24"/>
        </w:rPr>
        <w:t>, 63(3), 299–305.</w:t>
      </w:r>
    </w:p>
    <w:p w14:paraId="6BC7425F" w14:textId="4754DB9F" w:rsidR="00E91C0D" w:rsidRPr="00B62914" w:rsidRDefault="00B62914" w:rsidP="001B1ABC">
      <w:pPr>
        <w:spacing w:after="0"/>
        <w:jc w:val="both"/>
        <w:rPr>
          <w:sz w:val="28"/>
          <w:szCs w:val="24"/>
        </w:rPr>
      </w:pPr>
      <w:r w:rsidRPr="00B62914">
        <w:rPr>
          <w:sz w:val="24"/>
        </w:rPr>
        <w:t>3.</w:t>
      </w:r>
      <w:r w:rsidR="006371A2">
        <w:rPr>
          <w:sz w:val="24"/>
        </w:rPr>
        <w:t xml:space="preserve"> </w:t>
      </w:r>
      <w:r w:rsidR="00E91C0D" w:rsidRPr="00B62914">
        <w:rPr>
          <w:sz w:val="24"/>
        </w:rPr>
        <w:t>Al-Khalifa, H., &amp; Al-Nasser, A. (2022). Effect of hydrothermal treatment of date palm (</w:t>
      </w:r>
      <w:r w:rsidR="00E91C0D" w:rsidRPr="00601DD6">
        <w:rPr>
          <w:i/>
          <w:sz w:val="24"/>
        </w:rPr>
        <w:t>Phoenix dactylifera</w:t>
      </w:r>
      <w:r w:rsidR="00E91C0D" w:rsidRPr="00B62914">
        <w:rPr>
          <w:sz w:val="24"/>
        </w:rPr>
        <w:t xml:space="preserve">) pits on nutrient utilization, growth performance, and blood profile of broiler chicks. </w:t>
      </w:r>
      <w:r w:rsidR="00E91C0D" w:rsidRPr="00B62914">
        <w:rPr>
          <w:i/>
          <w:sz w:val="24"/>
        </w:rPr>
        <w:t>Poultry Science</w:t>
      </w:r>
      <w:r w:rsidR="00E91C0D" w:rsidRPr="00B62914">
        <w:rPr>
          <w:sz w:val="24"/>
        </w:rPr>
        <w:t>, 101(4), 101718.</w:t>
      </w:r>
    </w:p>
    <w:p w14:paraId="52B2A0B2" w14:textId="53CE2B68" w:rsidR="007333E7" w:rsidRPr="00B62914" w:rsidRDefault="00B62914" w:rsidP="001B1ABC">
      <w:pPr>
        <w:spacing w:after="0"/>
        <w:jc w:val="both"/>
        <w:rPr>
          <w:sz w:val="24"/>
        </w:rPr>
      </w:pPr>
      <w:r w:rsidRPr="00B62914">
        <w:rPr>
          <w:sz w:val="24"/>
        </w:rPr>
        <w:t>4.</w:t>
      </w:r>
      <w:r w:rsidR="006371A2">
        <w:rPr>
          <w:sz w:val="24"/>
        </w:rPr>
        <w:t xml:space="preserve"> </w:t>
      </w:r>
      <w:r w:rsidR="004B256B" w:rsidRPr="00B62914">
        <w:rPr>
          <w:sz w:val="24"/>
        </w:rPr>
        <w:t xml:space="preserve">Ayanwale, B. A., Kperun, S. T., &amp; Oladele-Bukola, M. O. (2022). Effects of dietary inclusion of mango seed kernel meal on laying performance, egg quality, and blood biochemistry of laying hens. </w:t>
      </w:r>
      <w:r w:rsidR="004B256B" w:rsidRPr="00601DD6">
        <w:rPr>
          <w:i/>
          <w:sz w:val="24"/>
        </w:rPr>
        <w:t>Tropical Animal Health and Production</w:t>
      </w:r>
      <w:r w:rsidR="004B256B" w:rsidRPr="00B62914">
        <w:rPr>
          <w:sz w:val="24"/>
        </w:rPr>
        <w:t>, 54(2), 110.</w:t>
      </w:r>
    </w:p>
    <w:p w14:paraId="223A1D91" w14:textId="2764210E" w:rsidR="00E91C0D" w:rsidRPr="00B62914" w:rsidRDefault="00B62914" w:rsidP="001B1ABC">
      <w:pPr>
        <w:spacing w:after="0"/>
        <w:jc w:val="both"/>
        <w:rPr>
          <w:sz w:val="24"/>
        </w:rPr>
      </w:pPr>
      <w:r w:rsidRPr="00B62914">
        <w:rPr>
          <w:sz w:val="24"/>
          <w:szCs w:val="24"/>
        </w:rPr>
        <w:t>5.</w:t>
      </w:r>
      <w:r w:rsidR="006371A2">
        <w:rPr>
          <w:sz w:val="24"/>
          <w:szCs w:val="24"/>
        </w:rPr>
        <w:t xml:space="preserve"> </w:t>
      </w:r>
      <w:r w:rsidR="007333E7" w:rsidRPr="00B62914">
        <w:rPr>
          <w:sz w:val="24"/>
          <w:szCs w:val="24"/>
        </w:rPr>
        <w:t>Costa, L. B., Fernandes, D. R., Oliveira, C. F. S., &amp; Lima, H. J. D. (2022). Mango (</w:t>
      </w:r>
      <w:r w:rsidR="007333E7" w:rsidRPr="00601DD6">
        <w:rPr>
          <w:i/>
          <w:sz w:val="24"/>
          <w:szCs w:val="24"/>
        </w:rPr>
        <w:t>Mangifera indica</w:t>
      </w:r>
      <w:r w:rsidR="007333E7" w:rsidRPr="00B62914">
        <w:rPr>
          <w:sz w:val="24"/>
          <w:szCs w:val="24"/>
        </w:rPr>
        <w:t xml:space="preserve">) peel meal in broiler diets: impact on growth performance, nutrient digestibility, and intestinal morphology from 1 to 42 days of age. </w:t>
      </w:r>
      <w:r w:rsidR="007333E7" w:rsidRPr="00601DD6">
        <w:rPr>
          <w:i/>
          <w:sz w:val="24"/>
          <w:szCs w:val="24"/>
        </w:rPr>
        <w:t>Animal Feed Science and Technology</w:t>
      </w:r>
      <w:r w:rsidR="007333E7" w:rsidRPr="00B62914">
        <w:rPr>
          <w:sz w:val="24"/>
          <w:szCs w:val="24"/>
        </w:rPr>
        <w:t>, 291, 115378.</w:t>
      </w:r>
    </w:p>
    <w:p w14:paraId="5DC59DF0" w14:textId="2EE1E47D" w:rsidR="00E91C0D" w:rsidRPr="00B62914" w:rsidRDefault="00B62914" w:rsidP="001B1ABC">
      <w:pPr>
        <w:spacing w:after="0"/>
        <w:jc w:val="both"/>
        <w:rPr>
          <w:sz w:val="24"/>
          <w:szCs w:val="24"/>
        </w:rPr>
      </w:pPr>
      <w:r w:rsidRPr="00B62914">
        <w:rPr>
          <w:sz w:val="24"/>
          <w:szCs w:val="24"/>
        </w:rPr>
        <w:t>6.</w:t>
      </w:r>
      <w:r w:rsidR="006371A2">
        <w:rPr>
          <w:sz w:val="24"/>
          <w:szCs w:val="24"/>
        </w:rPr>
        <w:t xml:space="preserve"> </w:t>
      </w:r>
      <w:r w:rsidR="00E91C0D" w:rsidRPr="00B62914">
        <w:rPr>
          <w:sz w:val="24"/>
          <w:szCs w:val="24"/>
        </w:rPr>
        <w:t xml:space="preserve">El-Hack, M. E. A., Alagawany, M., &amp; Patra, A. K. (2023). Utilization of fruit by-products in broiler chicken nutrition: a comprehensive review on effects on performance, gut health, and economics. </w:t>
      </w:r>
      <w:r w:rsidR="00E91C0D" w:rsidRPr="00601DD6">
        <w:rPr>
          <w:i/>
          <w:sz w:val="24"/>
          <w:szCs w:val="24"/>
        </w:rPr>
        <w:t>World's Poultry Science Journal</w:t>
      </w:r>
      <w:r w:rsidR="00E91C0D" w:rsidRPr="00B62914">
        <w:rPr>
          <w:sz w:val="24"/>
          <w:szCs w:val="24"/>
        </w:rPr>
        <w:t>, 79(1), 1-22.</w:t>
      </w:r>
    </w:p>
    <w:p w14:paraId="06B64371" w14:textId="2B07582B" w:rsidR="006C358A" w:rsidRPr="00B62914" w:rsidRDefault="00B62914" w:rsidP="001B1ABC">
      <w:pPr>
        <w:spacing w:after="0"/>
        <w:jc w:val="both"/>
        <w:rPr>
          <w:sz w:val="28"/>
          <w:szCs w:val="24"/>
        </w:rPr>
      </w:pPr>
      <w:r w:rsidRPr="00B62914">
        <w:rPr>
          <w:sz w:val="24"/>
        </w:rPr>
        <w:t>7.</w:t>
      </w:r>
      <w:r w:rsidR="006371A2">
        <w:rPr>
          <w:sz w:val="24"/>
        </w:rPr>
        <w:t xml:space="preserve"> </w:t>
      </w:r>
      <w:r w:rsidR="006C358A" w:rsidRPr="00B62914">
        <w:rPr>
          <w:sz w:val="24"/>
        </w:rPr>
        <w:t>Emamverdi, M., Zarei, A., &amp; Karimi Torshizi, M. A. (2023). Evaluation of fermented pomegranate (</w:t>
      </w:r>
      <w:r w:rsidR="006C358A" w:rsidRPr="00601DD6">
        <w:rPr>
          <w:i/>
          <w:sz w:val="24"/>
        </w:rPr>
        <w:t>Punica granatum</w:t>
      </w:r>
      <w:r w:rsidR="006C358A" w:rsidRPr="00B62914">
        <w:rPr>
          <w:sz w:val="24"/>
        </w:rPr>
        <w:t xml:space="preserve">) peel in Japanese quail diets: effects on growth performance, intestinal morphology, and microbial population. </w:t>
      </w:r>
      <w:r w:rsidR="006C358A" w:rsidRPr="00B62914">
        <w:rPr>
          <w:i/>
          <w:sz w:val="24"/>
        </w:rPr>
        <w:t>Poultry Science Journal</w:t>
      </w:r>
      <w:r w:rsidR="006C358A" w:rsidRPr="00B62914">
        <w:rPr>
          <w:sz w:val="24"/>
        </w:rPr>
        <w:t>, 11(1), 89–100.</w:t>
      </w:r>
    </w:p>
    <w:p w14:paraId="3FD36DC8" w14:textId="2986C329" w:rsidR="007333E7" w:rsidRPr="00B62914" w:rsidRDefault="00B62914" w:rsidP="001B1ABC">
      <w:pPr>
        <w:spacing w:after="0"/>
        <w:jc w:val="both"/>
        <w:rPr>
          <w:sz w:val="24"/>
          <w:szCs w:val="24"/>
        </w:rPr>
      </w:pPr>
      <w:r w:rsidRPr="00B62914">
        <w:rPr>
          <w:sz w:val="24"/>
          <w:szCs w:val="24"/>
        </w:rPr>
        <w:lastRenderedPageBreak/>
        <w:t>8</w:t>
      </w:r>
      <w:r w:rsidR="00B34EC0" w:rsidRPr="00B62914">
        <w:rPr>
          <w:sz w:val="24"/>
          <w:szCs w:val="24"/>
        </w:rPr>
        <w:t>. Gebremariam, T., &amp; Melaku, S. (2022). Nutritive value, in vitro digestibility, and voluntary feed intake of ensiled banana (</w:t>
      </w:r>
      <w:r w:rsidR="00B34EC0" w:rsidRPr="00601DD6">
        <w:rPr>
          <w:i/>
          <w:sz w:val="24"/>
          <w:szCs w:val="24"/>
        </w:rPr>
        <w:t>Musa</w:t>
      </w:r>
      <w:r w:rsidR="00B34EC0" w:rsidRPr="00B62914">
        <w:rPr>
          <w:sz w:val="24"/>
          <w:szCs w:val="24"/>
        </w:rPr>
        <w:t xml:space="preserve"> spp.) fruit residues by sheep. </w:t>
      </w:r>
      <w:r w:rsidR="00B34EC0" w:rsidRPr="00601DD6">
        <w:rPr>
          <w:i/>
          <w:sz w:val="24"/>
          <w:szCs w:val="24"/>
        </w:rPr>
        <w:t>Tropical Animal Health and Production</w:t>
      </w:r>
      <w:r w:rsidR="00B34EC0" w:rsidRPr="00B62914">
        <w:rPr>
          <w:sz w:val="24"/>
          <w:szCs w:val="24"/>
        </w:rPr>
        <w:t>, 54(1), 81.</w:t>
      </w:r>
    </w:p>
    <w:p w14:paraId="5A8D8D3E" w14:textId="74D52C47" w:rsidR="007333E7" w:rsidRPr="00B62914" w:rsidRDefault="00B62914" w:rsidP="001B1ABC">
      <w:pPr>
        <w:spacing w:after="0"/>
        <w:jc w:val="both"/>
        <w:rPr>
          <w:sz w:val="28"/>
          <w:szCs w:val="24"/>
        </w:rPr>
      </w:pPr>
      <w:r w:rsidRPr="00B62914">
        <w:rPr>
          <w:sz w:val="24"/>
        </w:rPr>
        <w:t>9.</w:t>
      </w:r>
      <w:r w:rsidR="006371A2">
        <w:rPr>
          <w:sz w:val="24"/>
        </w:rPr>
        <w:t xml:space="preserve"> </w:t>
      </w:r>
      <w:r w:rsidR="007333E7" w:rsidRPr="00B62914">
        <w:rPr>
          <w:sz w:val="24"/>
        </w:rPr>
        <w:t xml:space="preserve">Genchev, A., Mihaylova, G., &amp; Ribarski, S. (2021). External and internal egg quality characteristics in two commercially significant Japanese quail genotypes reared under the same environmental conditions. </w:t>
      </w:r>
      <w:r w:rsidR="007333E7" w:rsidRPr="00601DD6">
        <w:rPr>
          <w:i/>
          <w:sz w:val="24"/>
        </w:rPr>
        <w:t>Bulgarian Journal of Agricultural Science</w:t>
      </w:r>
      <w:r w:rsidR="007333E7" w:rsidRPr="00B62914">
        <w:rPr>
          <w:sz w:val="24"/>
        </w:rPr>
        <w:t>, 27(3), 555–561.</w:t>
      </w:r>
    </w:p>
    <w:p w14:paraId="0B5A5F8D" w14:textId="555623D3" w:rsidR="00206D84" w:rsidRPr="00B62914" w:rsidRDefault="00B62914" w:rsidP="001B1ABC">
      <w:pPr>
        <w:spacing w:after="0"/>
        <w:jc w:val="both"/>
        <w:rPr>
          <w:sz w:val="24"/>
          <w:szCs w:val="24"/>
        </w:rPr>
      </w:pPr>
      <w:r w:rsidRPr="00B62914">
        <w:rPr>
          <w:sz w:val="24"/>
          <w:szCs w:val="24"/>
        </w:rPr>
        <w:t>10</w:t>
      </w:r>
      <w:r w:rsidR="001B1ABC" w:rsidRPr="00B62914">
        <w:rPr>
          <w:sz w:val="24"/>
          <w:szCs w:val="24"/>
        </w:rPr>
        <w:t>. Hrnčar, C., Hanusová, E., Hanus, A., &amp; Bujko, J. (2014). Effect of genotype on egg quality characteristics of Japanese quail (</w:t>
      </w:r>
      <w:r w:rsidR="001B1ABC" w:rsidRPr="00B62914">
        <w:rPr>
          <w:i/>
          <w:sz w:val="24"/>
          <w:szCs w:val="24"/>
        </w:rPr>
        <w:t>Coturnix japonica</w:t>
      </w:r>
      <w:r w:rsidR="001B1ABC" w:rsidRPr="00B62914">
        <w:rPr>
          <w:sz w:val="24"/>
          <w:szCs w:val="24"/>
        </w:rPr>
        <w:t xml:space="preserve">). </w:t>
      </w:r>
      <w:r w:rsidR="001B1ABC" w:rsidRPr="00B62914">
        <w:rPr>
          <w:i/>
          <w:sz w:val="24"/>
          <w:szCs w:val="24"/>
        </w:rPr>
        <w:t>Slovak Journal of Animal Science</w:t>
      </w:r>
      <w:r w:rsidR="001B1ABC" w:rsidRPr="00B62914">
        <w:rPr>
          <w:sz w:val="24"/>
          <w:szCs w:val="24"/>
        </w:rPr>
        <w:t>, 47(1), 6–11.</w:t>
      </w:r>
    </w:p>
    <w:p w14:paraId="7F06FF70" w14:textId="31108D44" w:rsidR="00206D84" w:rsidRPr="00B62914" w:rsidRDefault="00B62914" w:rsidP="001B1ABC">
      <w:pPr>
        <w:spacing w:after="0"/>
        <w:jc w:val="both"/>
        <w:rPr>
          <w:sz w:val="28"/>
          <w:szCs w:val="24"/>
        </w:rPr>
      </w:pPr>
      <w:r w:rsidRPr="00B62914">
        <w:rPr>
          <w:sz w:val="24"/>
        </w:rPr>
        <w:t>11.</w:t>
      </w:r>
      <w:r w:rsidR="006371A2">
        <w:rPr>
          <w:sz w:val="24"/>
        </w:rPr>
        <w:t xml:space="preserve"> </w:t>
      </w:r>
      <w:r w:rsidR="00206D84" w:rsidRPr="00B62914">
        <w:rPr>
          <w:sz w:val="24"/>
        </w:rPr>
        <w:t xml:space="preserve">Kiani, A., &amp; Qotbi, A. (2021). Effects of partial replacement of soybean meal with dried Azolla filiculoides on growth performance, carcass traits, and blood parameters in growing Japanese quails. </w:t>
      </w:r>
      <w:r w:rsidR="00206D84" w:rsidRPr="00601DD6">
        <w:rPr>
          <w:i/>
          <w:sz w:val="24"/>
        </w:rPr>
        <w:t>Tropical Animal Health and Production</w:t>
      </w:r>
      <w:r w:rsidR="00206D84" w:rsidRPr="00B62914">
        <w:rPr>
          <w:sz w:val="24"/>
        </w:rPr>
        <w:t>, 53(1), 58.</w:t>
      </w:r>
    </w:p>
    <w:p w14:paraId="6EFBBB3E" w14:textId="413ACCB2" w:rsidR="001B1ABC" w:rsidRPr="00B62914" w:rsidRDefault="00B62914" w:rsidP="001B1ABC">
      <w:pPr>
        <w:spacing w:after="0"/>
        <w:jc w:val="both"/>
        <w:rPr>
          <w:sz w:val="24"/>
          <w:szCs w:val="24"/>
        </w:rPr>
      </w:pPr>
      <w:r w:rsidRPr="00B62914">
        <w:rPr>
          <w:sz w:val="24"/>
          <w:szCs w:val="24"/>
        </w:rPr>
        <w:t>12</w:t>
      </w:r>
      <w:r w:rsidR="001B1ABC" w:rsidRPr="00B62914">
        <w:rPr>
          <w:sz w:val="24"/>
          <w:szCs w:val="24"/>
        </w:rPr>
        <w:t xml:space="preserve">. Lauricella, M., Emanuele, S., Calvaruso, G., Giuliano, M., &amp; D’Anneo, A. (2017). Multifaceted Health Benefits of </w:t>
      </w:r>
      <w:r w:rsidR="001B1ABC" w:rsidRPr="00B62914">
        <w:rPr>
          <w:i/>
          <w:sz w:val="24"/>
          <w:szCs w:val="24"/>
        </w:rPr>
        <w:t>Mangifera indica</w:t>
      </w:r>
      <w:r w:rsidR="001B1ABC" w:rsidRPr="00B62914">
        <w:rPr>
          <w:sz w:val="24"/>
          <w:szCs w:val="24"/>
        </w:rPr>
        <w:t xml:space="preserve"> L. (Mango): </w:t>
      </w:r>
      <w:r w:rsidR="001B1ABC" w:rsidRPr="00B62914">
        <w:rPr>
          <w:i/>
          <w:sz w:val="24"/>
          <w:szCs w:val="24"/>
        </w:rPr>
        <w:t>The Inestimable Value of Orchards Recently Planted in Sicilian Rural Areas. Nutrients</w:t>
      </w:r>
      <w:r w:rsidR="001B1ABC" w:rsidRPr="00B62914">
        <w:rPr>
          <w:sz w:val="24"/>
          <w:szCs w:val="24"/>
        </w:rPr>
        <w:t>, 9, 525.</w:t>
      </w:r>
    </w:p>
    <w:p w14:paraId="7B2B75F8" w14:textId="46BAAD05" w:rsidR="007333E7" w:rsidRPr="00B62914" w:rsidRDefault="00B62914" w:rsidP="001B1ABC">
      <w:pPr>
        <w:spacing w:after="0"/>
        <w:jc w:val="both"/>
        <w:rPr>
          <w:sz w:val="24"/>
          <w:szCs w:val="24"/>
        </w:rPr>
      </w:pPr>
      <w:r w:rsidRPr="00B62914">
        <w:rPr>
          <w:sz w:val="24"/>
          <w:szCs w:val="24"/>
        </w:rPr>
        <w:t>13</w:t>
      </w:r>
      <w:r w:rsidR="001B1ABC" w:rsidRPr="00B62914">
        <w:rPr>
          <w:sz w:val="24"/>
          <w:szCs w:val="24"/>
        </w:rPr>
        <w:t xml:space="preserve">. MIPRAH. (2008). </w:t>
      </w:r>
      <w:r w:rsidR="001B1ABC" w:rsidRPr="00601DD6">
        <w:rPr>
          <w:sz w:val="24"/>
          <w:szCs w:val="24"/>
        </w:rPr>
        <w:t>Revue</w:t>
      </w:r>
      <w:r w:rsidRPr="00601DD6">
        <w:rPr>
          <w:sz w:val="24"/>
          <w:szCs w:val="24"/>
        </w:rPr>
        <w:t xml:space="preserve"> avicole Côte d’Ivoire</w:t>
      </w:r>
      <w:r w:rsidRPr="00B62914">
        <w:rPr>
          <w:sz w:val="24"/>
          <w:szCs w:val="24"/>
        </w:rPr>
        <w:t xml:space="preserve"> (17 p.).</w:t>
      </w:r>
    </w:p>
    <w:p w14:paraId="0DA7178C" w14:textId="63082BB7" w:rsidR="00E91C0D" w:rsidRPr="00B62914" w:rsidRDefault="00B62914" w:rsidP="001B1ABC">
      <w:pPr>
        <w:spacing w:after="0"/>
        <w:jc w:val="both"/>
        <w:rPr>
          <w:sz w:val="24"/>
          <w:szCs w:val="24"/>
        </w:rPr>
      </w:pPr>
      <w:r w:rsidRPr="00B62914">
        <w:rPr>
          <w:sz w:val="24"/>
          <w:szCs w:val="24"/>
        </w:rPr>
        <w:t>14.</w:t>
      </w:r>
      <w:r w:rsidR="006371A2">
        <w:rPr>
          <w:sz w:val="24"/>
          <w:szCs w:val="24"/>
        </w:rPr>
        <w:t xml:space="preserve"> </w:t>
      </w:r>
      <w:r w:rsidR="007333E7" w:rsidRPr="00B62914">
        <w:rPr>
          <w:sz w:val="24"/>
          <w:szCs w:val="24"/>
        </w:rPr>
        <w:t xml:space="preserve">Obeidat, B. S., Aloqaily, B. H., &amp; Alhamad, M. N. (2021). Utilizing olive cake in sheep diets: Impacts on nutrient intake, digestibility, and growth performance. </w:t>
      </w:r>
      <w:r w:rsidR="007333E7" w:rsidRPr="00B62914">
        <w:rPr>
          <w:i/>
          <w:sz w:val="24"/>
          <w:szCs w:val="24"/>
        </w:rPr>
        <w:t>Small Ruminant Research</w:t>
      </w:r>
      <w:r w:rsidR="007333E7" w:rsidRPr="00B62914">
        <w:rPr>
          <w:sz w:val="24"/>
          <w:szCs w:val="24"/>
        </w:rPr>
        <w:t>, 204, 106537.</w:t>
      </w:r>
    </w:p>
    <w:p w14:paraId="09FD0129" w14:textId="4B81E64B" w:rsidR="004B256B" w:rsidRPr="00B62914" w:rsidRDefault="00B62914" w:rsidP="001B1ABC">
      <w:pPr>
        <w:spacing w:after="0"/>
        <w:jc w:val="both"/>
        <w:rPr>
          <w:sz w:val="28"/>
          <w:szCs w:val="24"/>
        </w:rPr>
      </w:pPr>
      <w:r w:rsidRPr="00B62914">
        <w:rPr>
          <w:sz w:val="24"/>
        </w:rPr>
        <w:t>15.</w:t>
      </w:r>
      <w:r w:rsidR="006371A2">
        <w:rPr>
          <w:sz w:val="24"/>
        </w:rPr>
        <w:t xml:space="preserve"> </w:t>
      </w:r>
      <w:r w:rsidR="00E91C0D" w:rsidRPr="00B62914">
        <w:rPr>
          <w:sz w:val="24"/>
        </w:rPr>
        <w:t>Oloruntola, O. D., Ayodele, S. O., &amp; Agbede, J. O. (2021). Effect of boiled mango (</w:t>
      </w:r>
      <w:r w:rsidR="00E91C0D" w:rsidRPr="00601DD6">
        <w:rPr>
          <w:i/>
          <w:sz w:val="24"/>
        </w:rPr>
        <w:t>Mangifera indica</w:t>
      </w:r>
      <w:r w:rsidR="00E91C0D" w:rsidRPr="00B62914">
        <w:rPr>
          <w:sz w:val="24"/>
        </w:rPr>
        <w:t xml:space="preserve">) seed kernel meal on growth performance, carcass traits, and serum biochemical parameters of broiler chickens. </w:t>
      </w:r>
      <w:r w:rsidR="00E91C0D" w:rsidRPr="00B62914">
        <w:rPr>
          <w:i/>
          <w:sz w:val="24"/>
        </w:rPr>
        <w:t>Veterinary World</w:t>
      </w:r>
      <w:r w:rsidR="00E91C0D" w:rsidRPr="00B62914">
        <w:rPr>
          <w:sz w:val="24"/>
        </w:rPr>
        <w:t xml:space="preserve">, 14(2), 422–428.  </w:t>
      </w:r>
    </w:p>
    <w:p w14:paraId="59CFA7CD" w14:textId="60FC7A02" w:rsidR="004B256B" w:rsidRPr="00B62914" w:rsidRDefault="00B62914" w:rsidP="001B1ABC">
      <w:pPr>
        <w:spacing w:after="0"/>
        <w:jc w:val="both"/>
        <w:rPr>
          <w:sz w:val="24"/>
        </w:rPr>
      </w:pPr>
      <w:r w:rsidRPr="00B62914">
        <w:rPr>
          <w:sz w:val="24"/>
        </w:rPr>
        <w:t>16.</w:t>
      </w:r>
      <w:r w:rsidR="004B256B" w:rsidRPr="00B62914">
        <w:rPr>
          <w:sz w:val="24"/>
        </w:rPr>
        <w:t>Oliveira, C. F. S., Santos, L. M., de Lima, H. J. D., &amp; Ferreira, A. H. C. (2021). Nutritional valorization of papaya (</w:t>
      </w:r>
      <w:r w:rsidR="004B256B" w:rsidRPr="00601DD6">
        <w:rPr>
          <w:i/>
          <w:sz w:val="24"/>
        </w:rPr>
        <w:t>Carica papaya</w:t>
      </w:r>
      <w:r w:rsidR="004B256B" w:rsidRPr="00B62914">
        <w:rPr>
          <w:sz w:val="24"/>
        </w:rPr>
        <w:t xml:space="preserve">) by-products in pig diets: Growth performance, nutrient digestibility, and fecal characteristics. </w:t>
      </w:r>
      <w:r w:rsidR="004B256B" w:rsidRPr="00B62914">
        <w:rPr>
          <w:i/>
          <w:sz w:val="24"/>
        </w:rPr>
        <w:t>Animal Feed Science and Technology</w:t>
      </w:r>
      <w:r w:rsidR="004B256B" w:rsidRPr="00B62914">
        <w:rPr>
          <w:sz w:val="24"/>
        </w:rPr>
        <w:t>, 272, 114782.</w:t>
      </w:r>
    </w:p>
    <w:p w14:paraId="5F7FF4EC" w14:textId="12EC25A0" w:rsidR="006150A5" w:rsidRPr="00601DD6" w:rsidRDefault="00B62914" w:rsidP="001B1ABC">
      <w:pPr>
        <w:spacing w:after="0"/>
        <w:jc w:val="both"/>
        <w:rPr>
          <w:rFonts w:cstheme="minorHAnsi"/>
          <w:b/>
          <w:sz w:val="24"/>
          <w:szCs w:val="24"/>
        </w:rPr>
      </w:pPr>
      <w:r w:rsidRPr="00B62914">
        <w:rPr>
          <w:sz w:val="24"/>
          <w:szCs w:val="24"/>
        </w:rPr>
        <w:t>1</w:t>
      </w:r>
      <w:r w:rsidR="001B1ABC" w:rsidRPr="00B62914">
        <w:rPr>
          <w:sz w:val="24"/>
          <w:szCs w:val="24"/>
        </w:rPr>
        <w:t>7. Ranganath, C., Roberts, B. M., Clarke, A., &amp; Addante, R. J. (2018). Entrainment Enhances Theta Oscillation</w:t>
      </w:r>
      <w:r w:rsidRPr="00B62914">
        <w:rPr>
          <w:sz w:val="24"/>
          <w:szCs w:val="24"/>
        </w:rPr>
        <w:t>s and Improves Episodic Memory</w:t>
      </w:r>
      <w:r w:rsidRPr="00601DD6">
        <w:rPr>
          <w:rFonts w:cstheme="minorHAnsi"/>
          <w:sz w:val="24"/>
          <w:szCs w:val="24"/>
        </w:rPr>
        <w:t xml:space="preserve">. </w:t>
      </w:r>
      <w:r w:rsidRPr="00601DD6">
        <w:rPr>
          <w:rStyle w:val="Emphasis"/>
          <w:rFonts w:cstheme="minorHAnsi"/>
          <w:bCs/>
          <w:color w:val="0F1115"/>
          <w:sz w:val="24"/>
          <w:szCs w:val="24"/>
          <w:shd w:val="clear" w:color="auto" w:fill="FFFFFF"/>
        </w:rPr>
        <w:t>Journal of Cognitive Neuroscience, 30</w:t>
      </w:r>
      <w:r w:rsidRPr="00601DD6">
        <w:rPr>
          <w:rStyle w:val="Strong"/>
          <w:rFonts w:cstheme="minorHAnsi"/>
          <w:b w:val="0"/>
          <w:color w:val="0F1115"/>
          <w:sz w:val="24"/>
          <w:szCs w:val="24"/>
          <w:shd w:val="clear" w:color="auto" w:fill="FFFFFF"/>
        </w:rPr>
        <w:t>(1), 133–145.</w:t>
      </w:r>
    </w:p>
    <w:p w14:paraId="5A533B80" w14:textId="7E6939E9" w:rsidR="004B256B" w:rsidRPr="00B62914" w:rsidRDefault="00B62914" w:rsidP="001B1ABC">
      <w:pPr>
        <w:spacing w:after="0"/>
        <w:jc w:val="both"/>
        <w:rPr>
          <w:sz w:val="24"/>
          <w:szCs w:val="24"/>
        </w:rPr>
      </w:pPr>
      <w:r w:rsidRPr="00B62914">
        <w:rPr>
          <w:sz w:val="24"/>
          <w:szCs w:val="24"/>
        </w:rPr>
        <w:t>18</w:t>
      </w:r>
      <w:r w:rsidR="001B1ABC" w:rsidRPr="00B62914">
        <w:rPr>
          <w:sz w:val="24"/>
          <w:szCs w:val="24"/>
        </w:rPr>
        <w:t xml:space="preserve">. Sarabmeet, K., &amp; Mandal, A. B. (2015). The performance of Japanese quail (White Breasted Line) to dietary energy and amino acid levels on growth and immuno-competence. </w:t>
      </w:r>
      <w:r w:rsidR="001B1ABC" w:rsidRPr="00B62914">
        <w:rPr>
          <w:i/>
          <w:sz w:val="24"/>
          <w:szCs w:val="24"/>
        </w:rPr>
        <w:t>Nutrition and Food Science</w:t>
      </w:r>
      <w:r w:rsidRPr="00B62914">
        <w:rPr>
          <w:sz w:val="24"/>
          <w:szCs w:val="24"/>
        </w:rPr>
        <w:t>, 5(4), 1.</w:t>
      </w:r>
    </w:p>
    <w:p w14:paraId="1C253BA4" w14:textId="516CAAC7" w:rsidR="004B256B" w:rsidRPr="00B62914" w:rsidRDefault="00B62914" w:rsidP="004B256B">
      <w:r w:rsidRPr="00B62914">
        <w:rPr>
          <w:sz w:val="24"/>
        </w:rPr>
        <w:t>19.</w:t>
      </w:r>
      <w:r w:rsidR="006371A2">
        <w:rPr>
          <w:sz w:val="24"/>
        </w:rPr>
        <w:t xml:space="preserve"> </w:t>
      </w:r>
      <w:r w:rsidR="004B256B" w:rsidRPr="00B62914">
        <w:rPr>
          <w:sz w:val="24"/>
        </w:rPr>
        <w:t xml:space="preserve">Tran, T. M., Nguyen, T. H., &amp; Le, D. A. (2022). Effects of dietary inclusion of dried mango peel meal on growth performance, carcass traits, and meat quality in finishing pigs. </w:t>
      </w:r>
      <w:r w:rsidR="004B256B" w:rsidRPr="00B62914">
        <w:rPr>
          <w:i/>
          <w:sz w:val="24"/>
        </w:rPr>
        <w:t>Tropical Animal Science Journal</w:t>
      </w:r>
      <w:r w:rsidR="004B256B" w:rsidRPr="00B62914">
        <w:rPr>
          <w:sz w:val="24"/>
        </w:rPr>
        <w:t>, 45(3), 289-297.</w:t>
      </w:r>
    </w:p>
    <w:p w14:paraId="461E86C6" w14:textId="77777777" w:rsidR="004B256B" w:rsidRPr="001B1ABC" w:rsidRDefault="004B256B" w:rsidP="001B1ABC">
      <w:pPr>
        <w:spacing w:after="0"/>
        <w:jc w:val="both"/>
        <w:rPr>
          <w:sz w:val="24"/>
          <w:szCs w:val="24"/>
        </w:rPr>
      </w:pPr>
    </w:p>
    <w:p w14:paraId="25E24D36" w14:textId="4C8F25D0" w:rsidR="00A87A5A" w:rsidRPr="001B1ABC" w:rsidRDefault="00C72A0F" w:rsidP="00C72A0F">
      <w:pPr>
        <w:tabs>
          <w:tab w:val="left" w:pos="5781"/>
        </w:tabs>
        <w:spacing w:after="0"/>
        <w:jc w:val="both"/>
        <w:rPr>
          <w:sz w:val="24"/>
          <w:szCs w:val="24"/>
        </w:rPr>
      </w:pPr>
      <w:r>
        <w:rPr>
          <w:sz w:val="24"/>
          <w:szCs w:val="24"/>
        </w:rPr>
        <w:tab/>
      </w:r>
    </w:p>
    <w:sectPr w:rsidR="00A87A5A" w:rsidRPr="001B1A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DF9A6" w14:textId="77777777" w:rsidR="001A232F" w:rsidRDefault="001A232F" w:rsidP="008956AD">
      <w:pPr>
        <w:spacing w:after="0" w:line="240" w:lineRule="auto"/>
      </w:pPr>
      <w:r>
        <w:separator/>
      </w:r>
    </w:p>
  </w:endnote>
  <w:endnote w:type="continuationSeparator" w:id="0">
    <w:p w14:paraId="10B07645" w14:textId="77777777" w:rsidR="001A232F" w:rsidRDefault="001A232F" w:rsidP="0089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16A7" w14:textId="77777777" w:rsidR="00A7383C" w:rsidRDefault="00A73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2097" w14:textId="77777777" w:rsidR="00A7383C" w:rsidRDefault="00A73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F5E9" w14:textId="77777777" w:rsidR="00A7383C" w:rsidRDefault="00A7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E510" w14:textId="77777777" w:rsidR="001A232F" w:rsidRDefault="001A232F" w:rsidP="008956AD">
      <w:pPr>
        <w:spacing w:after="0" w:line="240" w:lineRule="auto"/>
      </w:pPr>
      <w:r>
        <w:separator/>
      </w:r>
    </w:p>
  </w:footnote>
  <w:footnote w:type="continuationSeparator" w:id="0">
    <w:p w14:paraId="2BE594ED" w14:textId="77777777" w:rsidR="001A232F" w:rsidRDefault="001A232F" w:rsidP="0089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B9" w14:textId="1E88A3E3" w:rsidR="00A7383C" w:rsidRDefault="001A232F">
    <w:pPr>
      <w:pStyle w:val="Header"/>
    </w:pPr>
    <w:r>
      <w:rPr>
        <w:noProof/>
      </w:rPr>
      <w:pict w14:anchorId="5FC83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2E50" w14:textId="5495606E" w:rsidR="00A7383C" w:rsidRDefault="001A232F">
    <w:pPr>
      <w:pStyle w:val="Header"/>
    </w:pPr>
    <w:r>
      <w:rPr>
        <w:noProof/>
      </w:rPr>
      <w:pict w14:anchorId="63B29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0303" w14:textId="745B2510" w:rsidR="00A7383C" w:rsidRDefault="001A232F">
    <w:pPr>
      <w:pStyle w:val="Header"/>
    </w:pPr>
    <w:r>
      <w:rPr>
        <w:noProof/>
      </w:rPr>
      <w:pict w14:anchorId="5AC28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64BA7"/>
    <w:multiLevelType w:val="hybridMultilevel"/>
    <w:tmpl w:val="124AFE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BC"/>
    <w:rsid w:val="00077B78"/>
    <w:rsid w:val="000964A8"/>
    <w:rsid w:val="000A5B14"/>
    <w:rsid w:val="000E28B7"/>
    <w:rsid w:val="001615A9"/>
    <w:rsid w:val="00196893"/>
    <w:rsid w:val="001A232F"/>
    <w:rsid w:val="001B1ABC"/>
    <w:rsid w:val="001B5E14"/>
    <w:rsid w:val="001D0DE0"/>
    <w:rsid w:val="001D4E3E"/>
    <w:rsid w:val="00206D84"/>
    <w:rsid w:val="002A1E3A"/>
    <w:rsid w:val="002C0C08"/>
    <w:rsid w:val="002E2B56"/>
    <w:rsid w:val="00315810"/>
    <w:rsid w:val="00324381"/>
    <w:rsid w:val="00327AD6"/>
    <w:rsid w:val="003750D9"/>
    <w:rsid w:val="003929E5"/>
    <w:rsid w:val="003C18DD"/>
    <w:rsid w:val="00457EB5"/>
    <w:rsid w:val="00464467"/>
    <w:rsid w:val="00486948"/>
    <w:rsid w:val="004B256B"/>
    <w:rsid w:val="004F4203"/>
    <w:rsid w:val="00517014"/>
    <w:rsid w:val="00524FA1"/>
    <w:rsid w:val="005269CC"/>
    <w:rsid w:val="00557708"/>
    <w:rsid w:val="00576B9E"/>
    <w:rsid w:val="005A13A5"/>
    <w:rsid w:val="005E4E5F"/>
    <w:rsid w:val="00601DD6"/>
    <w:rsid w:val="006150A5"/>
    <w:rsid w:val="0062787F"/>
    <w:rsid w:val="00632996"/>
    <w:rsid w:val="006371A2"/>
    <w:rsid w:val="006C358A"/>
    <w:rsid w:val="006C7E3B"/>
    <w:rsid w:val="00702AF5"/>
    <w:rsid w:val="007333E7"/>
    <w:rsid w:val="007847DF"/>
    <w:rsid w:val="007B5796"/>
    <w:rsid w:val="007C6D03"/>
    <w:rsid w:val="007E1C45"/>
    <w:rsid w:val="007F6A90"/>
    <w:rsid w:val="0086253C"/>
    <w:rsid w:val="008956AD"/>
    <w:rsid w:val="008C434A"/>
    <w:rsid w:val="0090778F"/>
    <w:rsid w:val="00917A8E"/>
    <w:rsid w:val="00922B2C"/>
    <w:rsid w:val="009F00FE"/>
    <w:rsid w:val="00A7383C"/>
    <w:rsid w:val="00A87A5A"/>
    <w:rsid w:val="00AA190D"/>
    <w:rsid w:val="00AF52D3"/>
    <w:rsid w:val="00B304AB"/>
    <w:rsid w:val="00B31858"/>
    <w:rsid w:val="00B34EC0"/>
    <w:rsid w:val="00B62914"/>
    <w:rsid w:val="00B64BB4"/>
    <w:rsid w:val="00B71C29"/>
    <w:rsid w:val="00BF46FD"/>
    <w:rsid w:val="00C17F11"/>
    <w:rsid w:val="00C26B8F"/>
    <w:rsid w:val="00C72A0F"/>
    <w:rsid w:val="00CC2745"/>
    <w:rsid w:val="00D5437D"/>
    <w:rsid w:val="00D6021B"/>
    <w:rsid w:val="00D76971"/>
    <w:rsid w:val="00E91C0D"/>
    <w:rsid w:val="00EB45F6"/>
    <w:rsid w:val="00EF0886"/>
    <w:rsid w:val="00EF54DD"/>
    <w:rsid w:val="00F165BC"/>
    <w:rsid w:val="00F3581D"/>
    <w:rsid w:val="00FD0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5547F"/>
  <w15:chartTrackingRefBased/>
  <w15:docId w15:val="{EB574FDA-2AED-4560-A5C4-02BE56AB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C7"/>
    <w:pPr>
      <w:ind w:left="720"/>
      <w:contextualSpacing/>
    </w:pPr>
  </w:style>
  <w:style w:type="paragraph" w:styleId="Header">
    <w:name w:val="header"/>
    <w:basedOn w:val="Normal"/>
    <w:link w:val="HeaderChar"/>
    <w:uiPriority w:val="99"/>
    <w:unhideWhenUsed/>
    <w:rsid w:val="00895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AD"/>
  </w:style>
  <w:style w:type="paragraph" w:styleId="Footer">
    <w:name w:val="footer"/>
    <w:basedOn w:val="Normal"/>
    <w:link w:val="FooterChar"/>
    <w:uiPriority w:val="99"/>
    <w:unhideWhenUsed/>
    <w:rsid w:val="0089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AD"/>
  </w:style>
  <w:style w:type="paragraph" w:styleId="NoSpacing">
    <w:name w:val="No Spacing"/>
    <w:uiPriority w:val="1"/>
    <w:qFormat/>
    <w:rsid w:val="00922B2C"/>
    <w:pPr>
      <w:spacing w:after="0" w:line="240" w:lineRule="auto"/>
    </w:pPr>
    <w:rPr>
      <w:kern w:val="2"/>
      <w:lang w:val="en-US"/>
      <w14:ligatures w14:val="standardContextual"/>
    </w:rPr>
  </w:style>
  <w:style w:type="character" w:styleId="Strong">
    <w:name w:val="Strong"/>
    <w:basedOn w:val="DefaultParagraphFont"/>
    <w:uiPriority w:val="22"/>
    <w:qFormat/>
    <w:rsid w:val="00077B78"/>
    <w:rPr>
      <w:b/>
      <w:bCs/>
    </w:rPr>
  </w:style>
  <w:style w:type="character" w:styleId="Emphasis">
    <w:name w:val="Emphasis"/>
    <w:basedOn w:val="DefaultParagraphFont"/>
    <w:uiPriority w:val="20"/>
    <w:qFormat/>
    <w:rsid w:val="00077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9</Pages>
  <Words>3367</Words>
  <Characters>19194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ONEWAY</dc:creator>
  <cp:keywords/>
  <dc:description/>
  <cp:lastModifiedBy>SDI 1022</cp:lastModifiedBy>
  <cp:revision>58</cp:revision>
  <dcterms:created xsi:type="dcterms:W3CDTF">2026-01-21T10:10:00Z</dcterms:created>
  <dcterms:modified xsi:type="dcterms:W3CDTF">2026-01-27T12:12:00Z</dcterms:modified>
</cp:coreProperties>
</file>