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DCC46" w14:textId="77777777" w:rsidR="00DA08E4" w:rsidRPr="000C3BF7" w:rsidRDefault="00593918" w:rsidP="009D5533">
      <w:pPr>
        <w:pStyle w:val="Heading3"/>
        <w:rPr>
          <w:rFonts w:eastAsia="Times New Roman"/>
          <w:noProof/>
          <w:lang w:eastAsia="zh-TW"/>
        </w:rPr>
      </w:pPr>
      <w:r w:rsidRPr="000C3BF7">
        <w:rPr>
          <w:rFonts w:eastAsia="Times New Roman"/>
          <w:noProof/>
          <w:lang w:val="en-IN" w:eastAsia="en-IN"/>
        </w:rPr>
        <w:drawing>
          <wp:anchor distT="0" distB="0" distL="114300" distR="114300" simplePos="0" relativeHeight="251669504" behindDoc="1" locked="0" layoutInCell="1" allowOverlap="1" wp14:anchorId="65E85B87" wp14:editId="5F60ED5E">
            <wp:simplePos x="0" y="0"/>
            <wp:positionH relativeFrom="column">
              <wp:posOffset>8255</wp:posOffset>
            </wp:positionH>
            <wp:positionV relativeFrom="paragraph">
              <wp:posOffset>-285115</wp:posOffset>
            </wp:positionV>
            <wp:extent cx="782955" cy="1109345"/>
            <wp:effectExtent l="0" t="0" r="0" b="0"/>
            <wp:wrapTight wrapText="bothSides">
              <wp:wrapPolygon edited="0">
                <wp:start x="0" y="0"/>
                <wp:lineTo x="0" y="21143"/>
                <wp:lineTo x="21022" y="21143"/>
                <wp:lineTo x="2102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82955" cy="1109345"/>
                    </a:xfrm>
                    <a:prstGeom prst="rect">
                      <a:avLst/>
                    </a:prstGeom>
                    <a:noFill/>
                    <a:ln w="9525">
                      <a:noFill/>
                      <a:miter lim="800000"/>
                      <a:headEnd/>
                      <a:tailEnd/>
                    </a:ln>
                  </pic:spPr>
                </pic:pic>
              </a:graphicData>
            </a:graphic>
          </wp:anchor>
        </w:drawing>
      </w:r>
      <w:r w:rsidR="00DA08E4" w:rsidRPr="000C3BF7">
        <w:rPr>
          <w:rFonts w:eastAsia="Times New Roman"/>
          <w:noProof/>
          <w:lang w:eastAsia="zh-TW"/>
        </w:rPr>
        <w:t>Journal of Advances in Biology &amp; Biotechnology</w:t>
      </w:r>
    </w:p>
    <w:p w14:paraId="6CF24602" w14:textId="77777777" w:rsidR="00AA1E27" w:rsidRPr="000C3BF7" w:rsidRDefault="00AA1E27" w:rsidP="00AA1E27">
      <w:pPr>
        <w:spacing w:after="0" w:line="240" w:lineRule="auto"/>
        <w:ind w:left="2160"/>
        <w:rPr>
          <w:rFonts w:ascii="Arial" w:eastAsia="Times New Roman" w:hAnsi="Arial" w:cs="Arial"/>
          <w:b/>
          <w:i/>
          <w:noProof/>
          <w:sz w:val="24"/>
          <w:szCs w:val="16"/>
          <w:lang w:eastAsia="zh-TW"/>
        </w:rPr>
      </w:pPr>
    </w:p>
    <w:p w14:paraId="2574BDDA" w14:textId="7224A78D" w:rsidR="00DA08E4" w:rsidRPr="000C3BF7" w:rsidRDefault="00593918" w:rsidP="009D5533">
      <w:pPr>
        <w:pStyle w:val="Heading4"/>
        <w:rPr>
          <w:rFonts w:eastAsia="Times New Roman"/>
        </w:rPr>
      </w:pPr>
      <w:r w:rsidRPr="000C3BF7">
        <w:rPr>
          <w:rFonts w:eastAsia="Times New Roman"/>
        </w:rPr>
        <w:t>Volume XXX, Issue XX, Page XX-XX, 20</w:t>
      </w:r>
      <w:r w:rsidR="001A3698" w:rsidRPr="000C3BF7">
        <w:rPr>
          <w:rFonts w:eastAsia="Times New Roman"/>
        </w:rPr>
        <w:t>YY</w:t>
      </w:r>
      <w:r w:rsidR="00DA08E4" w:rsidRPr="000C3BF7">
        <w:rPr>
          <w:rFonts w:eastAsia="Times New Roman"/>
        </w:rPr>
        <w:t xml:space="preserve">; Article </w:t>
      </w:r>
      <w:proofErr w:type="gramStart"/>
      <w:r w:rsidR="00DA08E4" w:rsidRPr="000C3BF7">
        <w:rPr>
          <w:rFonts w:eastAsia="Times New Roman"/>
        </w:rPr>
        <w:t>no.JABB</w:t>
      </w:r>
      <w:proofErr w:type="gramEnd"/>
      <w:r w:rsidR="00C040D5" w:rsidRPr="000C3BF7">
        <w:rPr>
          <w:rFonts w:eastAsia="Times New Roman"/>
        </w:rPr>
        <w:t>.152010</w:t>
      </w:r>
    </w:p>
    <w:p w14:paraId="0AA4293E" w14:textId="77777777" w:rsidR="00B97CB8" w:rsidRPr="000C3BF7" w:rsidRDefault="00B97CB8" w:rsidP="00AA1E27">
      <w:pPr>
        <w:spacing w:after="0" w:line="240" w:lineRule="auto"/>
        <w:ind w:left="2160"/>
        <w:rPr>
          <w:rFonts w:ascii="Arial" w:eastAsia="Times New Roman" w:hAnsi="Arial" w:cs="Arial"/>
          <w:b/>
          <w:i/>
          <w:sz w:val="18"/>
          <w:szCs w:val="16"/>
        </w:rPr>
      </w:pPr>
      <w:r w:rsidRPr="000C3BF7">
        <w:rPr>
          <w:rFonts w:ascii="Arial" w:eastAsia="Times New Roman" w:hAnsi="Arial" w:cs="Arial"/>
          <w:b/>
          <w:i/>
          <w:sz w:val="18"/>
          <w:szCs w:val="16"/>
        </w:rPr>
        <w:t>ISSN: 2394-1081</w:t>
      </w:r>
    </w:p>
    <w:p w14:paraId="56CEE938" w14:textId="77777777" w:rsidR="00AA1E27" w:rsidRPr="000C3BF7" w:rsidRDefault="00AA1E27" w:rsidP="00AA1E27">
      <w:pPr>
        <w:spacing w:after="0" w:line="240" w:lineRule="auto"/>
        <w:ind w:left="2160"/>
        <w:rPr>
          <w:rFonts w:ascii="Arial" w:eastAsia="Times New Roman" w:hAnsi="Arial" w:cs="Arial"/>
          <w:b/>
          <w:i/>
          <w:sz w:val="14"/>
          <w:szCs w:val="16"/>
        </w:rPr>
      </w:pPr>
    </w:p>
    <w:p w14:paraId="5AD5DDF0" w14:textId="77777777" w:rsidR="00AA1E27" w:rsidRPr="000C3BF7" w:rsidRDefault="00AA1E27" w:rsidP="00AA1E27">
      <w:pPr>
        <w:spacing w:after="0" w:line="240" w:lineRule="auto"/>
        <w:ind w:left="2160"/>
        <w:rPr>
          <w:rFonts w:ascii="Arial" w:eastAsia="Times New Roman" w:hAnsi="Arial" w:cs="Arial"/>
          <w:b/>
          <w:i/>
          <w:sz w:val="14"/>
          <w:szCs w:val="16"/>
        </w:rPr>
      </w:pPr>
    </w:p>
    <w:p w14:paraId="59B01CCC" w14:textId="77777777" w:rsidR="00DA08E4" w:rsidRPr="000C3BF7" w:rsidRDefault="00B84248" w:rsidP="00DA08E4">
      <w:pPr>
        <w:spacing w:after="0" w:line="240" w:lineRule="auto"/>
        <w:jc w:val="right"/>
        <w:rPr>
          <w:rFonts w:ascii="Arial" w:eastAsia="Times New Roman" w:hAnsi="Arial" w:cs="Arial"/>
          <w:b/>
          <w:bCs/>
          <w:kern w:val="28"/>
          <w:sz w:val="10"/>
          <w:szCs w:val="20"/>
        </w:rPr>
      </w:pPr>
      <w:r>
        <w:rPr>
          <w:rFonts w:ascii="Arial" w:eastAsia="Times New Roman" w:hAnsi="Arial" w:cs="Arial"/>
          <w:b/>
          <w:bCs/>
          <w:noProof/>
          <w:kern w:val="28"/>
          <w:sz w:val="10"/>
          <w:szCs w:val="20"/>
        </w:rPr>
      </w:r>
      <w:r>
        <w:rPr>
          <w:rFonts w:ascii="Arial" w:eastAsia="Times New Roman" w:hAnsi="Arial" w:cs="Arial"/>
          <w:b/>
          <w:bCs/>
          <w:noProof/>
          <w:kern w:val="28"/>
          <w:sz w:val="10"/>
          <w:szCs w:val="20"/>
        </w:rPr>
        <w:pict w14:anchorId="10D7009E">
          <v:shapetype id="_x0000_t32" coordsize="21600,21600" o:spt="32" o:oned="t" path="m,l21600,21600e" filled="f">
            <v:path arrowok="t" fillok="f" o:connecttype="none"/>
            <o:lock v:ext="edit" shapetype="t"/>
          </v:shapetype>
          <v:shape id="AutoShape 54" o:spid="_x0000_s1041" type="#_x0000_t32" style="width:450.7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544DAB6E" w14:textId="77777777" w:rsidR="00444654" w:rsidRPr="000C3BF7" w:rsidRDefault="00444654" w:rsidP="00444654">
      <w:pPr>
        <w:spacing w:after="0" w:line="240" w:lineRule="auto"/>
        <w:jc w:val="right"/>
        <w:rPr>
          <w:rFonts w:ascii="Arial" w:eastAsia="Times New Roman" w:hAnsi="Arial" w:cs="Arial"/>
          <w:b/>
          <w:bCs/>
          <w:color w:val="000000"/>
          <w:sz w:val="20"/>
          <w:szCs w:val="36"/>
        </w:rPr>
      </w:pPr>
    </w:p>
    <w:p w14:paraId="42B67553" w14:textId="390903C2" w:rsidR="00AB5348" w:rsidRPr="000C3BF7" w:rsidRDefault="00C040D5" w:rsidP="009D5533">
      <w:pPr>
        <w:pStyle w:val="Heading1"/>
        <w:rPr>
          <w:rFonts w:eastAsia="Times New Roman"/>
          <w:kern w:val="28"/>
          <w:sz w:val="48"/>
          <w:szCs w:val="48"/>
        </w:rPr>
      </w:pPr>
      <w:r w:rsidRPr="000C3BF7">
        <w:rPr>
          <w:rFonts w:eastAsia="Times New Roman"/>
          <w:kern w:val="28"/>
          <w:sz w:val="48"/>
          <w:szCs w:val="48"/>
        </w:rPr>
        <w:t>Effect of Dietary Supplementation of Feeding Coriander Seeds, Black Pepper, and Turmeric Powder on Feed Acceptability, Growth Performance and Economics in Commercial Broilers</w:t>
      </w:r>
    </w:p>
    <w:p w14:paraId="6CBFCD3D" w14:textId="77777777" w:rsidR="00AB5348" w:rsidRPr="000C3BF7" w:rsidRDefault="00AB5348" w:rsidP="00AB5348">
      <w:pPr>
        <w:spacing w:after="0" w:line="240" w:lineRule="auto"/>
        <w:contextualSpacing/>
        <w:jc w:val="right"/>
        <w:rPr>
          <w:rFonts w:ascii="Arial" w:eastAsia="Times New Roman" w:hAnsi="Arial" w:cs="Arial"/>
          <w:b/>
          <w:bCs/>
          <w:sz w:val="36"/>
          <w:szCs w:val="20"/>
        </w:rPr>
      </w:pPr>
    </w:p>
    <w:p w14:paraId="15318012" w14:textId="77777777" w:rsidR="00AB5348" w:rsidRPr="000C3BF7" w:rsidRDefault="00AB5348" w:rsidP="00593918">
      <w:pPr>
        <w:spacing w:before="10" w:after="0" w:line="240" w:lineRule="auto"/>
        <w:jc w:val="right"/>
        <w:rPr>
          <w:rFonts w:ascii="Arial" w:eastAsia="Times New Roman" w:hAnsi="Arial" w:cs="Arial"/>
          <w:b/>
          <w:bCs/>
          <w:sz w:val="32"/>
          <w:szCs w:val="32"/>
        </w:rPr>
      </w:pPr>
      <w:r w:rsidRPr="000C3BF7">
        <w:rPr>
          <w:rFonts w:ascii="Arial" w:eastAsia="Times New Roman" w:hAnsi="Arial" w:cs="Arial"/>
          <w:b/>
          <w:bCs/>
          <w:sz w:val="32"/>
          <w:szCs w:val="32"/>
        </w:rPr>
        <w:t>Authors’ Name……………………………………………………</w:t>
      </w:r>
    </w:p>
    <w:p w14:paraId="270ADD06" w14:textId="77777777" w:rsidR="00AB5348" w:rsidRPr="000C3BF7" w:rsidRDefault="00AB5348" w:rsidP="00AB5348">
      <w:pPr>
        <w:spacing w:after="0" w:line="280" w:lineRule="exact"/>
        <w:jc w:val="right"/>
        <w:rPr>
          <w:rFonts w:ascii="Arial" w:eastAsia="Times New Roman" w:hAnsi="Arial" w:cs="Arial"/>
          <w:b/>
          <w:bCs/>
          <w:sz w:val="24"/>
          <w:szCs w:val="20"/>
        </w:rPr>
      </w:pPr>
    </w:p>
    <w:p w14:paraId="66CE08A4" w14:textId="77777777" w:rsidR="00AB5348" w:rsidRPr="000C3BF7" w:rsidRDefault="00AB5348" w:rsidP="00AB5348">
      <w:pPr>
        <w:spacing w:after="0" w:line="240" w:lineRule="auto"/>
        <w:jc w:val="right"/>
        <w:rPr>
          <w:rFonts w:ascii="Arial" w:eastAsia="Times New Roman" w:hAnsi="Arial" w:cs="Arial"/>
          <w:bCs/>
          <w:i/>
          <w:sz w:val="20"/>
          <w:szCs w:val="20"/>
        </w:rPr>
      </w:pPr>
      <w:r w:rsidRPr="000C3BF7">
        <w:rPr>
          <w:rFonts w:ascii="Arial" w:eastAsia="Times New Roman" w:hAnsi="Arial" w:cs="Arial"/>
          <w:bCs/>
          <w:i/>
          <w:sz w:val="20"/>
          <w:szCs w:val="20"/>
        </w:rPr>
        <w:t>Affiliations……………………………………………………….………………</w:t>
      </w:r>
    </w:p>
    <w:p w14:paraId="092E7723" w14:textId="77777777" w:rsidR="006678FC" w:rsidRPr="000C3BF7" w:rsidRDefault="006678FC" w:rsidP="006678FC">
      <w:pPr>
        <w:spacing w:after="0" w:line="240" w:lineRule="auto"/>
        <w:jc w:val="right"/>
        <w:rPr>
          <w:rFonts w:ascii="Arial" w:eastAsia="Times New Roman" w:hAnsi="Arial" w:cs="Arial"/>
          <w:i/>
          <w:sz w:val="20"/>
          <w:szCs w:val="20"/>
        </w:rPr>
      </w:pPr>
    </w:p>
    <w:p w14:paraId="569D4158" w14:textId="71958A86" w:rsidR="006678FC" w:rsidRPr="000C3BF7" w:rsidRDefault="00D3294C" w:rsidP="006678FC">
      <w:pPr>
        <w:spacing w:after="0" w:line="240" w:lineRule="auto"/>
        <w:jc w:val="right"/>
        <w:rPr>
          <w:rFonts w:ascii="Arial" w:eastAsia="Times New Roman" w:hAnsi="Arial" w:cs="Arial"/>
          <w:b/>
          <w:i/>
          <w:sz w:val="20"/>
          <w:szCs w:val="20"/>
        </w:rPr>
      </w:pPr>
      <w:r w:rsidRPr="000C3BF7">
        <w:rPr>
          <w:rFonts w:ascii="Arial" w:eastAsia="Times New Roman" w:hAnsi="Arial" w:cs="Arial"/>
          <w:b/>
          <w:i/>
          <w:sz w:val="20"/>
          <w:szCs w:val="20"/>
        </w:rPr>
        <w:t>Authors’ contributions</w:t>
      </w:r>
    </w:p>
    <w:p w14:paraId="69E0BFAF" w14:textId="77777777" w:rsidR="006678FC" w:rsidRPr="000C3BF7" w:rsidRDefault="006678FC" w:rsidP="006678FC">
      <w:pPr>
        <w:spacing w:after="0" w:line="240" w:lineRule="auto"/>
        <w:jc w:val="right"/>
        <w:rPr>
          <w:rFonts w:ascii="Arial" w:eastAsia="Times New Roman" w:hAnsi="Arial" w:cs="Arial"/>
          <w:b/>
          <w:i/>
          <w:sz w:val="20"/>
          <w:szCs w:val="20"/>
        </w:rPr>
      </w:pPr>
    </w:p>
    <w:p w14:paraId="6E2679EF" w14:textId="77777777" w:rsidR="00E41573" w:rsidRPr="000C3BF7" w:rsidRDefault="00E41573" w:rsidP="00E41573">
      <w:pPr>
        <w:spacing w:after="0" w:line="240" w:lineRule="auto"/>
        <w:jc w:val="right"/>
        <w:rPr>
          <w:rFonts w:ascii="Arial" w:eastAsia="Times New Roman" w:hAnsi="Arial" w:cs="Arial"/>
          <w:i/>
          <w:sz w:val="20"/>
          <w:szCs w:val="20"/>
        </w:rPr>
      </w:pPr>
      <w:r w:rsidRPr="000C3BF7">
        <w:rPr>
          <w:rFonts w:ascii="Arial" w:hAnsi="Arial" w:cs="Arial"/>
          <w:i/>
          <w:sz w:val="20"/>
        </w:rPr>
        <w:t>This work was carried out in collaboration among all authors. ‘Author A’ designed the study, performed the statistical analysis, wrote the protocol, and wrote the first draft of the manuscript. ‘Author B’ and ‘Author C’ managed the analyses of the study. ‘Author C’ managed the literature searches. All authors read and approved the final manuscript.</w:t>
      </w:r>
    </w:p>
    <w:p w14:paraId="5520AC1A" w14:textId="77777777" w:rsidR="006678FC" w:rsidRPr="000C3BF7" w:rsidRDefault="006678FC" w:rsidP="006678FC">
      <w:pPr>
        <w:spacing w:after="0" w:line="240" w:lineRule="auto"/>
        <w:jc w:val="right"/>
        <w:rPr>
          <w:rFonts w:ascii="Arial" w:eastAsia="Times New Roman" w:hAnsi="Arial" w:cs="Arial"/>
          <w:i/>
          <w:sz w:val="20"/>
          <w:szCs w:val="20"/>
        </w:rPr>
      </w:pPr>
    </w:p>
    <w:p w14:paraId="61773909" w14:textId="77777777" w:rsidR="006678FC" w:rsidRPr="000C3BF7" w:rsidRDefault="006678FC" w:rsidP="006678FC">
      <w:pPr>
        <w:spacing w:after="0" w:line="240" w:lineRule="auto"/>
        <w:jc w:val="right"/>
        <w:rPr>
          <w:rFonts w:ascii="Arial" w:eastAsia="Times New Roman" w:hAnsi="Arial" w:cs="Arial"/>
          <w:b/>
          <w:i/>
          <w:sz w:val="20"/>
          <w:szCs w:val="20"/>
        </w:rPr>
      </w:pPr>
      <w:r w:rsidRPr="000C3BF7">
        <w:rPr>
          <w:rFonts w:ascii="Arial" w:eastAsia="Times New Roman" w:hAnsi="Arial" w:cs="Arial"/>
          <w:b/>
          <w:i/>
          <w:sz w:val="20"/>
          <w:szCs w:val="20"/>
        </w:rPr>
        <w:t>Article Information</w:t>
      </w:r>
    </w:p>
    <w:p w14:paraId="35D3F512" w14:textId="77777777" w:rsidR="006678FC" w:rsidRPr="000C3BF7" w:rsidRDefault="006678FC" w:rsidP="006678FC">
      <w:pPr>
        <w:spacing w:after="0" w:line="240" w:lineRule="auto"/>
        <w:jc w:val="right"/>
        <w:rPr>
          <w:rFonts w:ascii="Arial" w:eastAsia="Times New Roman" w:hAnsi="Arial" w:cs="Arial"/>
          <w:b/>
          <w:i/>
          <w:sz w:val="16"/>
          <w:szCs w:val="20"/>
        </w:rPr>
      </w:pPr>
    </w:p>
    <w:p w14:paraId="1F6D9579" w14:textId="5737D955" w:rsidR="006678FC" w:rsidRPr="000C3BF7" w:rsidRDefault="006678FC" w:rsidP="006678FC">
      <w:pPr>
        <w:spacing w:after="0" w:line="240" w:lineRule="auto"/>
        <w:jc w:val="right"/>
        <w:rPr>
          <w:rFonts w:ascii="Arial" w:eastAsia="Times New Roman" w:hAnsi="Arial" w:cs="Arial"/>
          <w:sz w:val="16"/>
          <w:szCs w:val="16"/>
        </w:rPr>
      </w:pPr>
      <w:r w:rsidRPr="000C3BF7">
        <w:rPr>
          <w:rFonts w:ascii="Arial" w:eastAsia="Times New Roman" w:hAnsi="Arial" w:cs="Arial"/>
          <w:sz w:val="16"/>
          <w:szCs w:val="16"/>
        </w:rPr>
        <w:t>DOI: 10.9734/JABB/20</w:t>
      </w:r>
      <w:r w:rsidR="00BC3588" w:rsidRPr="000C3BF7">
        <w:rPr>
          <w:rFonts w:ascii="Arial" w:eastAsia="Times New Roman" w:hAnsi="Arial" w:cs="Arial"/>
          <w:sz w:val="16"/>
          <w:szCs w:val="16"/>
        </w:rPr>
        <w:t>2</w:t>
      </w:r>
      <w:r w:rsidR="00B66F30" w:rsidRPr="000C3BF7">
        <w:rPr>
          <w:rFonts w:ascii="Arial" w:eastAsia="Times New Roman" w:hAnsi="Arial" w:cs="Arial"/>
          <w:sz w:val="16"/>
          <w:szCs w:val="16"/>
        </w:rPr>
        <w:t>6</w:t>
      </w:r>
      <w:r w:rsidRPr="000C3BF7">
        <w:rPr>
          <w:rFonts w:ascii="Arial" w:eastAsia="Times New Roman" w:hAnsi="Arial" w:cs="Arial"/>
          <w:sz w:val="16"/>
          <w:szCs w:val="16"/>
        </w:rPr>
        <w:t>/</w:t>
      </w:r>
      <w:r w:rsidR="00E41573" w:rsidRPr="000C3BF7">
        <w:rPr>
          <w:rFonts w:ascii="Arial" w:eastAsia="Times New Roman" w:hAnsi="Arial" w:cs="Arial"/>
          <w:sz w:val="16"/>
          <w:szCs w:val="16"/>
        </w:rPr>
        <w:t>XXXXX</w:t>
      </w:r>
    </w:p>
    <w:p w14:paraId="4A0C05F1" w14:textId="77777777" w:rsidR="00356C0A" w:rsidRPr="000C3BF7" w:rsidRDefault="00356C0A" w:rsidP="006678FC">
      <w:pPr>
        <w:spacing w:after="0" w:line="240" w:lineRule="auto"/>
        <w:jc w:val="right"/>
        <w:rPr>
          <w:rFonts w:ascii="Arial" w:eastAsia="Times New Roman" w:hAnsi="Arial" w:cs="Arial"/>
          <w:sz w:val="16"/>
          <w:szCs w:val="16"/>
        </w:rPr>
      </w:pPr>
    </w:p>
    <w:p w14:paraId="4A4CD73A" w14:textId="77777777" w:rsidR="00356C0A" w:rsidRPr="000C3BF7" w:rsidRDefault="00356C0A" w:rsidP="00356C0A">
      <w:pPr>
        <w:spacing w:after="0" w:line="240" w:lineRule="auto"/>
        <w:jc w:val="right"/>
        <w:rPr>
          <w:rFonts w:ascii="Arial" w:eastAsia="Times New Roman" w:hAnsi="Arial" w:cs="Arial"/>
          <w:b/>
          <w:sz w:val="16"/>
          <w:szCs w:val="16"/>
        </w:rPr>
      </w:pPr>
      <w:r w:rsidRPr="000C3BF7">
        <w:rPr>
          <w:rFonts w:ascii="Arial" w:eastAsia="Times New Roman" w:hAnsi="Arial" w:cs="Arial"/>
          <w:b/>
          <w:sz w:val="16"/>
          <w:szCs w:val="16"/>
        </w:rPr>
        <w:t>Open Peer Review History:</w:t>
      </w:r>
    </w:p>
    <w:p w14:paraId="00E99C66" w14:textId="4863903F" w:rsidR="00356C0A" w:rsidRPr="000C3BF7" w:rsidRDefault="00356C0A" w:rsidP="00356C0A">
      <w:pPr>
        <w:spacing w:after="0" w:line="240" w:lineRule="auto"/>
        <w:jc w:val="right"/>
        <w:rPr>
          <w:rFonts w:ascii="Arial" w:eastAsia="Times New Roman" w:hAnsi="Arial" w:cs="Arial"/>
          <w:sz w:val="16"/>
          <w:szCs w:val="16"/>
        </w:rPr>
      </w:pPr>
      <w:r w:rsidRPr="000C3BF7">
        <w:rPr>
          <w:rFonts w:ascii="Arial" w:eastAsia="Times New Roman" w:hAnsi="Arial" w:cs="Arial"/>
          <w:sz w:val="16"/>
          <w:szCs w:val="16"/>
        </w:rPr>
        <w:t>This journal follows the Advanced Open Peer Review policy. Identity of the Reviewers, Editor(s) and additional Reviewers,</w:t>
      </w:r>
      <w:r w:rsidR="000C3BF7">
        <w:rPr>
          <w:rFonts w:ascii="Arial" w:eastAsia="Times New Roman" w:hAnsi="Arial" w:cs="Arial"/>
          <w:sz w:val="16"/>
          <w:szCs w:val="16"/>
        </w:rPr>
        <w:t xml:space="preserve"> </w:t>
      </w:r>
      <w:r w:rsidRPr="000C3BF7">
        <w:rPr>
          <w:rFonts w:ascii="Arial" w:eastAsia="Times New Roman" w:hAnsi="Arial" w:cs="Arial"/>
          <w:sz w:val="16"/>
          <w:szCs w:val="16"/>
        </w:rPr>
        <w:t xml:space="preserve">peer review comments, different versions of the manuscript, comments of the editors, </w:t>
      </w:r>
      <w:proofErr w:type="spellStart"/>
      <w:r w:rsidRPr="000C3BF7">
        <w:rPr>
          <w:rFonts w:ascii="Arial" w:eastAsia="Times New Roman" w:hAnsi="Arial" w:cs="Arial"/>
          <w:sz w:val="16"/>
          <w:szCs w:val="16"/>
        </w:rPr>
        <w:t>etc</w:t>
      </w:r>
      <w:proofErr w:type="spellEnd"/>
      <w:r w:rsidRPr="000C3BF7">
        <w:rPr>
          <w:rFonts w:ascii="Arial" w:eastAsia="Times New Roman" w:hAnsi="Arial" w:cs="Arial"/>
          <w:sz w:val="16"/>
          <w:szCs w:val="16"/>
        </w:rPr>
        <w:t xml:space="preserve"> are available here:</w:t>
      </w:r>
    </w:p>
    <w:p w14:paraId="1D219DBE" w14:textId="77777777" w:rsidR="00444654" w:rsidRPr="000C3BF7" w:rsidRDefault="00444654" w:rsidP="00444654">
      <w:pPr>
        <w:spacing w:after="0" w:line="240" w:lineRule="auto"/>
        <w:jc w:val="right"/>
        <w:rPr>
          <w:rFonts w:ascii="Arial" w:eastAsia="Times New Roman" w:hAnsi="Arial" w:cs="Arial"/>
          <w:b/>
          <w:sz w:val="20"/>
          <w:szCs w:val="20"/>
        </w:rPr>
      </w:pPr>
    </w:p>
    <w:p w14:paraId="2DAD4DB4" w14:textId="77777777" w:rsidR="00444654" w:rsidRPr="000C3BF7" w:rsidRDefault="00444654" w:rsidP="00444654">
      <w:pPr>
        <w:spacing w:after="0" w:line="240" w:lineRule="auto"/>
        <w:jc w:val="right"/>
        <w:rPr>
          <w:rFonts w:ascii="Arial" w:eastAsia="Times New Roman" w:hAnsi="Arial" w:cs="Arial"/>
          <w:b/>
          <w:sz w:val="20"/>
          <w:szCs w:val="20"/>
        </w:rPr>
      </w:pPr>
    </w:p>
    <w:p w14:paraId="6C8AC2E6" w14:textId="77777777" w:rsidR="00444654" w:rsidRPr="000C3BF7" w:rsidRDefault="00444654" w:rsidP="00444654">
      <w:pPr>
        <w:spacing w:after="0" w:line="240" w:lineRule="auto"/>
        <w:jc w:val="right"/>
        <w:rPr>
          <w:rFonts w:ascii="Arial" w:eastAsia="Times New Roman" w:hAnsi="Arial" w:cs="Arial"/>
          <w:b/>
          <w:sz w:val="20"/>
          <w:szCs w:val="20"/>
        </w:rPr>
      </w:pPr>
    </w:p>
    <w:p w14:paraId="6D5CF6D8" w14:textId="41B02844" w:rsidR="00444654" w:rsidRPr="000C3BF7" w:rsidRDefault="00B84248" w:rsidP="00BB4D25">
      <w:pPr>
        <w:autoSpaceDE w:val="0"/>
        <w:autoSpaceDN w:val="0"/>
        <w:adjustRightInd w:val="0"/>
        <w:spacing w:after="0" w:line="240" w:lineRule="auto"/>
        <w:jc w:val="right"/>
        <w:rPr>
          <w:rFonts w:ascii="Arial" w:eastAsia="Times New Roman" w:hAnsi="Arial" w:cs="Arial"/>
          <w:b/>
          <w:i/>
          <w:sz w:val="20"/>
          <w:szCs w:val="16"/>
        </w:rPr>
      </w:pPr>
      <w:r>
        <w:rPr>
          <w:rFonts w:ascii="Arial" w:eastAsia="Times New Roman" w:hAnsi="Arial" w:cs="Arial"/>
          <w:noProof/>
          <w:sz w:val="16"/>
          <w:szCs w:val="16"/>
        </w:rPr>
        <w:pict w14:anchorId="233F66CC">
          <v:rect id="_x0000_s1039" style="position:absolute;left:0;text-align:left;margin-left:.75pt;margin-top:9.25pt;width:137.6pt;height:18.65pt;z-index:251668480">
            <v:textbox style="mso-next-textbox:#_x0000_s1039" inset=",2.16pt,,2.16pt">
              <w:txbxContent>
                <w:p w14:paraId="7180777E" w14:textId="77777777" w:rsidR="0061283B" w:rsidRPr="00081439" w:rsidRDefault="0061283B" w:rsidP="0061283B">
                  <w:pPr>
                    <w:jc w:val="center"/>
                    <w:rPr>
                      <w:rFonts w:ascii="Arial" w:hAnsi="Arial" w:cs="Arial"/>
                      <w:b/>
                      <w:i/>
                      <w:sz w:val="20"/>
                    </w:rPr>
                  </w:pPr>
                  <w:r>
                    <w:rPr>
                      <w:rFonts w:ascii="Arial" w:hAnsi="Arial" w:cs="Arial"/>
                      <w:b/>
                      <w:i/>
                      <w:sz w:val="20"/>
                    </w:rPr>
                    <w:t>…………</w:t>
                  </w:r>
                  <w:r w:rsidRPr="00081439">
                    <w:rPr>
                      <w:rFonts w:ascii="Arial" w:hAnsi="Arial" w:cs="Arial"/>
                      <w:b/>
                      <w:i/>
                      <w:sz w:val="20"/>
                    </w:rPr>
                    <w:t xml:space="preserve"> Article</w:t>
                  </w:r>
                </w:p>
              </w:txbxContent>
            </v:textbox>
          </v:rect>
        </w:pict>
      </w:r>
      <w:r w:rsidR="00444654" w:rsidRPr="000C3BF7">
        <w:rPr>
          <w:rFonts w:ascii="Arial" w:eastAsia="Times New Roman" w:hAnsi="Arial" w:cs="Arial"/>
          <w:b/>
          <w:i/>
          <w:sz w:val="20"/>
          <w:szCs w:val="16"/>
        </w:rPr>
        <w:t>Received</w:t>
      </w:r>
      <w:r w:rsidR="00593918" w:rsidRPr="000C3BF7">
        <w:rPr>
          <w:rFonts w:ascii="Arial" w:eastAsia="Times New Roman" w:hAnsi="Arial" w:cs="Arial"/>
          <w:b/>
          <w:i/>
          <w:sz w:val="20"/>
          <w:szCs w:val="16"/>
        </w:rPr>
        <w:t>:</w:t>
      </w:r>
      <w:r w:rsidR="00444654" w:rsidRPr="000C3BF7">
        <w:rPr>
          <w:rFonts w:ascii="Arial" w:eastAsia="Times New Roman" w:hAnsi="Arial" w:cs="Arial"/>
          <w:b/>
          <w:i/>
          <w:sz w:val="20"/>
          <w:szCs w:val="16"/>
        </w:rPr>
        <w:t xml:space="preserve"> </w:t>
      </w:r>
      <w:r w:rsidR="00593918" w:rsidRPr="000C3BF7">
        <w:rPr>
          <w:rFonts w:ascii="Arial" w:eastAsia="Times New Roman" w:hAnsi="Arial" w:cs="Arial"/>
          <w:b/>
          <w:i/>
          <w:sz w:val="20"/>
          <w:szCs w:val="16"/>
        </w:rPr>
        <w:t>DD/MM/20YY</w:t>
      </w:r>
      <w:r w:rsidR="00444654" w:rsidRPr="000C3BF7">
        <w:rPr>
          <w:rFonts w:ascii="Arial" w:eastAsia="Times New Roman" w:hAnsi="Arial" w:cs="Arial"/>
          <w:b/>
          <w:i/>
          <w:sz w:val="20"/>
          <w:szCs w:val="16"/>
        </w:rPr>
        <w:t xml:space="preserve"> </w:t>
      </w:r>
    </w:p>
    <w:p w14:paraId="2276BF72" w14:textId="77777777" w:rsidR="00444654" w:rsidRPr="000C3BF7" w:rsidRDefault="00444654" w:rsidP="00444654">
      <w:pPr>
        <w:tabs>
          <w:tab w:val="left" w:pos="360"/>
        </w:tabs>
        <w:autoSpaceDE w:val="0"/>
        <w:autoSpaceDN w:val="0"/>
        <w:adjustRightInd w:val="0"/>
        <w:spacing w:after="0" w:line="240" w:lineRule="auto"/>
        <w:jc w:val="right"/>
        <w:rPr>
          <w:rFonts w:ascii="Arial" w:eastAsia="Times New Roman" w:hAnsi="Arial" w:cs="Arial"/>
          <w:b/>
          <w:i/>
          <w:sz w:val="24"/>
          <w:szCs w:val="20"/>
        </w:rPr>
      </w:pPr>
      <w:r w:rsidRPr="000C3BF7">
        <w:rPr>
          <w:rFonts w:ascii="Arial" w:eastAsia="Times New Roman" w:hAnsi="Arial" w:cs="Arial"/>
          <w:b/>
          <w:i/>
          <w:sz w:val="20"/>
          <w:szCs w:val="16"/>
        </w:rPr>
        <w:t>Published</w:t>
      </w:r>
      <w:r w:rsidR="00593918" w:rsidRPr="000C3BF7">
        <w:rPr>
          <w:rFonts w:ascii="Arial" w:eastAsia="Times New Roman" w:hAnsi="Arial" w:cs="Arial"/>
          <w:b/>
          <w:i/>
          <w:sz w:val="20"/>
          <w:szCs w:val="16"/>
        </w:rPr>
        <w:t>:</w:t>
      </w:r>
      <w:r w:rsidRPr="000C3BF7">
        <w:rPr>
          <w:rFonts w:ascii="Arial" w:eastAsia="Times New Roman" w:hAnsi="Arial" w:cs="Arial"/>
          <w:b/>
          <w:i/>
          <w:sz w:val="20"/>
          <w:szCs w:val="16"/>
        </w:rPr>
        <w:t xml:space="preserve"> </w:t>
      </w:r>
      <w:r w:rsidR="00593918" w:rsidRPr="000C3BF7">
        <w:rPr>
          <w:rFonts w:ascii="Arial" w:eastAsia="Times New Roman" w:hAnsi="Arial" w:cs="Arial"/>
          <w:b/>
          <w:i/>
          <w:sz w:val="20"/>
          <w:szCs w:val="16"/>
        </w:rPr>
        <w:t>DD/MM/20YY</w:t>
      </w:r>
    </w:p>
    <w:p w14:paraId="409B3F5F" w14:textId="77777777" w:rsidR="00444654" w:rsidRPr="000C3BF7" w:rsidRDefault="00B84248" w:rsidP="00444654">
      <w:pPr>
        <w:spacing w:after="0" w:line="240" w:lineRule="auto"/>
        <w:jc w:val="right"/>
        <w:rPr>
          <w:rFonts w:ascii="Arial" w:eastAsia="Times New Roman" w:hAnsi="Arial" w:cs="Arial"/>
          <w:b/>
          <w:szCs w:val="20"/>
        </w:rPr>
      </w:pPr>
      <w:r>
        <w:rPr>
          <w:rFonts w:ascii="Arial" w:eastAsia="Times New Roman" w:hAnsi="Arial" w:cs="Arial"/>
          <w:b/>
          <w:szCs w:val="20"/>
        </w:rPr>
      </w:r>
      <w:r>
        <w:rPr>
          <w:rFonts w:ascii="Arial" w:eastAsia="Times New Roman" w:hAnsi="Arial" w:cs="Arial"/>
          <w:b/>
          <w:szCs w:val="20"/>
        </w:rPr>
        <w:pict w14:anchorId="7BF7AA1C">
          <v:shape id="_x0000_s1040" type="#_x0000_t32" style="width:450.7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1EDAF9E1" w14:textId="77777777" w:rsidR="00444654" w:rsidRPr="000C3BF7" w:rsidRDefault="00444654" w:rsidP="00444654">
      <w:pPr>
        <w:keepNext/>
        <w:spacing w:after="0" w:line="240" w:lineRule="auto"/>
        <w:rPr>
          <w:rFonts w:ascii="Arial" w:eastAsia="Times New Roman" w:hAnsi="Arial" w:cs="Arial"/>
          <w:b/>
          <w:caps/>
          <w:sz w:val="20"/>
          <w:szCs w:val="20"/>
        </w:rPr>
      </w:pPr>
    </w:p>
    <w:p w14:paraId="51B0E276" w14:textId="47C7D9CC" w:rsidR="00444654" w:rsidRPr="000C3BF7" w:rsidRDefault="00B66F30" w:rsidP="009D5533">
      <w:pPr>
        <w:pStyle w:val="Heading2"/>
        <w:rPr>
          <w:rFonts w:eastAsia="Times New Roman"/>
        </w:rPr>
      </w:pPr>
      <w:r w:rsidRPr="000C3BF7">
        <w:rPr>
          <w:rFonts w:eastAsia="Times New Roman"/>
        </w:rPr>
        <w:t>Abstract</w:t>
      </w:r>
    </w:p>
    <w:p w14:paraId="09ECABC7" w14:textId="77777777" w:rsidR="00444654" w:rsidRPr="000C3BF7" w:rsidRDefault="00444654" w:rsidP="00444654">
      <w:pPr>
        <w:keepNext/>
        <w:spacing w:after="0" w:line="240" w:lineRule="auto"/>
        <w:rPr>
          <w:rFonts w:ascii="Arial" w:eastAsia="Times New Roman" w:hAnsi="Arial" w:cs="Arial"/>
          <w:b/>
          <w:caps/>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8"/>
      </w:tblGrid>
      <w:tr w:rsidR="00444654" w:rsidRPr="000C3BF7" w14:paraId="4CAFE495" w14:textId="77777777" w:rsidTr="00593918">
        <w:trPr>
          <w:jc w:val="center"/>
        </w:trPr>
        <w:tc>
          <w:tcPr>
            <w:tcW w:w="9018" w:type="dxa"/>
          </w:tcPr>
          <w:p w14:paraId="57869BC7" w14:textId="11E0014A" w:rsidR="00AB5348" w:rsidRPr="000C3BF7" w:rsidRDefault="00C040D5" w:rsidP="00AB5348">
            <w:pPr>
              <w:spacing w:after="0" w:line="240" w:lineRule="auto"/>
              <w:contextualSpacing/>
              <w:jc w:val="both"/>
              <w:rPr>
                <w:rFonts w:ascii="Arial" w:eastAsia="Calibri" w:hAnsi="Arial" w:cs="Arial"/>
                <w:sz w:val="20"/>
              </w:rPr>
            </w:pPr>
            <w:r w:rsidRPr="000C3BF7">
              <w:rPr>
                <w:rFonts w:ascii="Arial" w:eastAsia="Calibri" w:hAnsi="Arial" w:cs="Arial"/>
                <w:sz w:val="20"/>
                <w:lang w:val="en-IN"/>
              </w:rPr>
              <w:t xml:space="preserve">The present investigation was undertaken to evaluate the effects of dietary supplementation of coriander seed, turmeric powder, and black pepper on feed intake, growth performance, and economic efficiency in commercial broiler chickens. The experimental data were statistically </w:t>
            </w:r>
            <w:proofErr w:type="spellStart"/>
            <w:r w:rsidRPr="000C3BF7">
              <w:rPr>
                <w:rFonts w:ascii="Arial" w:eastAsia="Calibri" w:hAnsi="Arial" w:cs="Arial"/>
                <w:sz w:val="20"/>
                <w:lang w:val="en-IN"/>
              </w:rPr>
              <w:t>analyzed</w:t>
            </w:r>
            <w:proofErr w:type="spellEnd"/>
            <w:r w:rsidRPr="000C3BF7">
              <w:rPr>
                <w:rFonts w:ascii="Arial" w:eastAsia="Calibri" w:hAnsi="Arial" w:cs="Arial"/>
                <w:sz w:val="20"/>
                <w:lang w:val="en-IN"/>
              </w:rPr>
              <w:t xml:space="preserve"> following the procedures described by </w:t>
            </w:r>
            <w:commentRangeStart w:id="0"/>
            <w:proofErr w:type="spellStart"/>
            <w:r w:rsidRPr="000C3BF7">
              <w:rPr>
                <w:rFonts w:ascii="Arial" w:eastAsia="Calibri" w:hAnsi="Arial" w:cs="Arial"/>
                <w:sz w:val="20"/>
                <w:highlight w:val="yellow"/>
                <w:lang w:val="en-IN"/>
              </w:rPr>
              <w:t>Snedecor</w:t>
            </w:r>
            <w:proofErr w:type="spellEnd"/>
            <w:r w:rsidRPr="000C3BF7">
              <w:rPr>
                <w:rFonts w:ascii="Arial" w:eastAsia="Calibri" w:hAnsi="Arial" w:cs="Arial"/>
                <w:sz w:val="20"/>
                <w:highlight w:val="yellow"/>
                <w:lang w:val="en-IN"/>
              </w:rPr>
              <w:t xml:space="preserve"> and Cochran (1994)</w:t>
            </w:r>
            <w:commentRangeEnd w:id="0"/>
            <w:r w:rsidR="008E4732">
              <w:rPr>
                <w:rStyle w:val="CommentReference"/>
              </w:rPr>
              <w:commentReference w:id="0"/>
            </w:r>
            <w:r w:rsidRPr="000C3BF7">
              <w:rPr>
                <w:rFonts w:ascii="Arial" w:eastAsia="Calibri" w:hAnsi="Arial" w:cs="Arial"/>
                <w:sz w:val="20"/>
                <w:lang w:val="en-IN"/>
              </w:rPr>
              <w:t xml:space="preserve"> using a Randomized Block Design (RBD). The study was carried out at the Poultry Unit of the Instructional Livestock Farm Complex, College of Veterinary Science and Animal Husbandry, Junagadh </w:t>
            </w:r>
            <w:r w:rsidRPr="000C3BF7">
              <w:rPr>
                <w:rFonts w:ascii="Arial" w:eastAsia="Calibri" w:hAnsi="Arial" w:cs="Arial"/>
                <w:sz w:val="20"/>
                <w:lang w:val="en-IN"/>
              </w:rPr>
              <w:lastRenderedPageBreak/>
              <w:t xml:space="preserve">Agricultural University, Junagadh, for six weeks, from May 1st to June 11th, 2016. Dry matter content of feed samples was determined by drying in a hot air oven at 100°C for 24 hours. Proximate analysis of representative feed samples was carried out using standard procedures outlined by </w:t>
            </w:r>
            <w:r w:rsidRPr="000C3BF7">
              <w:rPr>
                <w:rFonts w:ascii="Arial" w:eastAsia="Calibri" w:hAnsi="Arial" w:cs="Arial"/>
                <w:sz w:val="20"/>
                <w:highlight w:val="yellow"/>
                <w:lang w:val="en-IN"/>
              </w:rPr>
              <w:t>AOAC (1999).</w:t>
            </w:r>
            <w:r w:rsidRPr="000C3BF7">
              <w:rPr>
                <w:rFonts w:ascii="Arial" w:eastAsia="Calibri" w:hAnsi="Arial" w:cs="Arial"/>
                <w:sz w:val="20"/>
                <w:lang w:val="en-IN"/>
              </w:rPr>
              <w:t xml:space="preserve"> Blood samples were aseptically drawn from the wing vein and placed in containers with labels that contained the anticoagulant sodium ethylene diamine tetra-acetic acid (Na-EDTA). Using the </w:t>
            </w:r>
            <w:proofErr w:type="spellStart"/>
            <w:r w:rsidRPr="000C3BF7">
              <w:rPr>
                <w:rFonts w:ascii="Arial" w:eastAsia="Calibri" w:hAnsi="Arial" w:cs="Arial"/>
                <w:sz w:val="20"/>
                <w:lang w:val="en-IN"/>
              </w:rPr>
              <w:t>Sahli's</w:t>
            </w:r>
            <w:proofErr w:type="spellEnd"/>
            <w:r w:rsidRPr="000C3BF7">
              <w:rPr>
                <w:rFonts w:ascii="Arial" w:eastAsia="Calibri" w:hAnsi="Arial" w:cs="Arial"/>
                <w:sz w:val="20"/>
                <w:lang w:val="en-IN"/>
              </w:rPr>
              <w:t xml:space="preserve"> acid hematin method, the micro-</w:t>
            </w:r>
            <w:proofErr w:type="spellStart"/>
            <w:r w:rsidRPr="000C3BF7">
              <w:rPr>
                <w:rFonts w:ascii="Arial" w:eastAsia="Calibri" w:hAnsi="Arial" w:cs="Arial"/>
                <w:sz w:val="20"/>
                <w:lang w:val="en-IN"/>
              </w:rPr>
              <w:t>hematocrit</w:t>
            </w:r>
            <w:proofErr w:type="spellEnd"/>
            <w:r w:rsidRPr="000C3BF7">
              <w:rPr>
                <w:rFonts w:ascii="Arial" w:eastAsia="Calibri" w:hAnsi="Arial" w:cs="Arial"/>
                <w:sz w:val="20"/>
                <w:lang w:val="en-IN"/>
              </w:rPr>
              <w:t xml:space="preserve"> method for packed cell volume (PCV), and a </w:t>
            </w:r>
            <w:proofErr w:type="spellStart"/>
            <w:r w:rsidRPr="000C3BF7">
              <w:rPr>
                <w:rFonts w:ascii="Arial" w:eastAsia="Calibri" w:hAnsi="Arial" w:cs="Arial"/>
                <w:sz w:val="20"/>
                <w:lang w:val="en-IN"/>
              </w:rPr>
              <w:t>hemocytometer</w:t>
            </w:r>
            <w:proofErr w:type="spellEnd"/>
            <w:r w:rsidRPr="000C3BF7">
              <w:rPr>
                <w:rFonts w:ascii="Arial" w:eastAsia="Calibri" w:hAnsi="Arial" w:cs="Arial"/>
                <w:sz w:val="20"/>
                <w:lang w:val="en-IN"/>
              </w:rPr>
              <w:t xml:space="preserve"> for total erythrocyte count (TEC) and total leucocyte count (TLC), </w:t>
            </w:r>
            <w:proofErr w:type="spellStart"/>
            <w:r w:rsidRPr="000C3BF7">
              <w:rPr>
                <w:rFonts w:ascii="Arial" w:eastAsia="Calibri" w:hAnsi="Arial" w:cs="Arial"/>
                <w:sz w:val="20"/>
                <w:lang w:val="en-IN"/>
              </w:rPr>
              <w:t>hemoglobin</w:t>
            </w:r>
            <w:proofErr w:type="spellEnd"/>
            <w:r w:rsidRPr="000C3BF7">
              <w:rPr>
                <w:rFonts w:ascii="Arial" w:eastAsia="Calibri" w:hAnsi="Arial" w:cs="Arial"/>
                <w:sz w:val="20"/>
                <w:lang w:val="en-IN"/>
              </w:rPr>
              <w:t xml:space="preserve"> concentration was calculated. For biochemical analysis, blood samples were centrifuged at 3000 rpm for 10 minutes to separate plasma, which was then stored at −20°C until further analysis. Plasma aspartate aminotransferase (AST) and alanine aminotransferase (ALT) activities were determined using Merck diagnostic kits with a serum biochemical </w:t>
            </w:r>
            <w:proofErr w:type="spellStart"/>
            <w:r w:rsidRPr="000C3BF7">
              <w:rPr>
                <w:rFonts w:ascii="Arial" w:eastAsia="Calibri" w:hAnsi="Arial" w:cs="Arial"/>
                <w:sz w:val="20"/>
                <w:lang w:val="en-IN"/>
              </w:rPr>
              <w:t>analyzer</w:t>
            </w:r>
            <w:proofErr w:type="spellEnd"/>
            <w:r w:rsidRPr="000C3BF7">
              <w:rPr>
                <w:rFonts w:ascii="Arial" w:eastAsia="Calibri" w:hAnsi="Arial" w:cs="Arial"/>
                <w:sz w:val="20"/>
                <w:lang w:val="en-IN"/>
              </w:rPr>
              <w:t xml:space="preserve"> (Microlab-300, Merck), following the method described by </w:t>
            </w:r>
            <w:proofErr w:type="spellStart"/>
            <w:r w:rsidRPr="000C3BF7">
              <w:rPr>
                <w:rFonts w:ascii="Arial" w:eastAsia="Calibri" w:hAnsi="Arial" w:cs="Arial"/>
                <w:sz w:val="20"/>
                <w:highlight w:val="yellow"/>
                <w:lang w:val="en-IN"/>
              </w:rPr>
              <w:t>Tietz</w:t>
            </w:r>
            <w:proofErr w:type="spellEnd"/>
            <w:r w:rsidRPr="000C3BF7">
              <w:rPr>
                <w:rFonts w:ascii="Arial" w:eastAsia="Calibri" w:hAnsi="Arial" w:cs="Arial"/>
                <w:sz w:val="20"/>
                <w:highlight w:val="yellow"/>
                <w:lang w:val="en-IN"/>
              </w:rPr>
              <w:t xml:space="preserve"> et al. (1976).</w:t>
            </w:r>
            <w:r w:rsidRPr="000C3BF7">
              <w:rPr>
                <w:rFonts w:ascii="Arial" w:eastAsia="Calibri" w:hAnsi="Arial" w:cs="Arial"/>
                <w:sz w:val="20"/>
                <w:lang w:val="en-IN"/>
              </w:rPr>
              <w:t xml:space="preserve"> The results of the study revealed that dietary supplementation of coriander seed (2%), turmeric powder (2%), and black pepper (0.5%) significantly improved body weight gain and feed consumption in broiler chickens. Although feed conversion ratio (FCR) was numerically lower in the coriander seed and black pepper supplemented groups compared to the control and turmeric powder groups, the differences were statistically non-significant. Hematobiochemical parameters and carcass characteristics were not adversely affected by supplementation of coriander seed, turmeric powder, or black pepper in broiler diets. Economic analysis indicated that only the coriander seed and black pepper supplemented groups yielded positive returns over the control group.</w:t>
            </w:r>
          </w:p>
          <w:p w14:paraId="54FB6DCB" w14:textId="77777777" w:rsidR="00444654" w:rsidRPr="000C3BF7" w:rsidRDefault="00444654" w:rsidP="00C040D5">
            <w:pPr>
              <w:spacing w:after="0" w:line="240" w:lineRule="auto"/>
              <w:contextualSpacing/>
              <w:jc w:val="both"/>
              <w:rPr>
                <w:rFonts w:ascii="Arial" w:eastAsia="Times New Roman" w:hAnsi="Arial" w:cs="Arial"/>
                <w:bCs/>
                <w:sz w:val="20"/>
                <w:szCs w:val="20"/>
              </w:rPr>
            </w:pPr>
          </w:p>
        </w:tc>
      </w:tr>
    </w:tbl>
    <w:p w14:paraId="12E0FED3" w14:textId="77777777" w:rsidR="00AB5348" w:rsidRPr="000C3BF7" w:rsidRDefault="00AB5348" w:rsidP="00444654">
      <w:pPr>
        <w:spacing w:after="0" w:line="240" w:lineRule="auto"/>
        <w:ind w:left="990" w:hanging="990"/>
        <w:jc w:val="both"/>
        <w:textAlignment w:val="top"/>
        <w:rPr>
          <w:rFonts w:ascii="Arial" w:eastAsia="Times New Roman" w:hAnsi="Arial" w:cs="Arial"/>
          <w:i/>
          <w:sz w:val="20"/>
          <w:szCs w:val="20"/>
        </w:rPr>
      </w:pPr>
    </w:p>
    <w:p w14:paraId="5C9C9E32" w14:textId="02E4D12F" w:rsidR="00AB5348" w:rsidRPr="000C3BF7" w:rsidRDefault="00C040D5" w:rsidP="00AB5348">
      <w:pPr>
        <w:spacing w:after="0" w:line="240" w:lineRule="auto"/>
        <w:ind w:left="1080" w:hanging="1080"/>
        <w:contextualSpacing/>
        <w:jc w:val="both"/>
        <w:rPr>
          <w:rFonts w:ascii="Arial" w:eastAsia="Times New Roman" w:hAnsi="Arial" w:cs="Arial"/>
          <w:bCs/>
          <w:i/>
          <w:iCs/>
          <w:sz w:val="20"/>
          <w:szCs w:val="20"/>
        </w:rPr>
      </w:pPr>
      <w:r w:rsidRPr="000C3BF7">
        <w:rPr>
          <w:rFonts w:ascii="Arial" w:eastAsia="Times New Roman" w:hAnsi="Arial" w:cs="Arial"/>
          <w:i/>
          <w:sz w:val="20"/>
          <w:szCs w:val="20"/>
        </w:rPr>
        <w:t>Keywords:</w:t>
      </w:r>
      <w:r w:rsidRPr="000C3BF7">
        <w:rPr>
          <w:rFonts w:ascii="Arial" w:eastAsia="Times New Roman" w:hAnsi="Arial" w:cs="Arial"/>
          <w:i/>
          <w:sz w:val="20"/>
          <w:szCs w:val="20"/>
        </w:rPr>
        <w:tab/>
      </w:r>
      <w:r w:rsidRPr="000C3BF7">
        <w:rPr>
          <w:rFonts w:ascii="Arial" w:eastAsia="Times New Roman" w:hAnsi="Arial" w:cs="Arial"/>
          <w:bCs/>
          <w:i/>
          <w:iCs/>
          <w:sz w:val="20"/>
          <w:szCs w:val="20"/>
        </w:rPr>
        <w:t>Body weight; feed conversion ratio; broiler chickens coriander seed; black pepper; turmeric powder.</w:t>
      </w:r>
    </w:p>
    <w:p w14:paraId="1F399D77" w14:textId="65217FFC" w:rsidR="00C040D5" w:rsidRPr="008E4732" w:rsidRDefault="008E4732" w:rsidP="00C040D5">
      <w:pPr>
        <w:spacing w:after="0" w:line="240" w:lineRule="auto"/>
        <w:contextualSpacing/>
        <w:jc w:val="both"/>
        <w:rPr>
          <w:rFonts w:ascii="Arial" w:eastAsia="Times New Roman" w:hAnsi="Arial" w:cs="Arial"/>
          <w:bCs/>
          <w:iCs/>
          <w:color w:val="FF0000"/>
          <w:sz w:val="20"/>
          <w:szCs w:val="20"/>
        </w:rPr>
      </w:pPr>
      <w:r w:rsidRPr="008E4732">
        <w:rPr>
          <w:rFonts w:ascii="Arial" w:eastAsia="Times New Roman" w:hAnsi="Arial" w:cs="Arial"/>
          <w:bCs/>
          <w:iCs/>
          <w:color w:val="FF0000"/>
          <w:sz w:val="20"/>
          <w:szCs w:val="20"/>
          <w:highlight w:val="yellow"/>
        </w:rPr>
        <w:t>Please provide Plates 1-7 and Fig</w:t>
      </w:r>
      <w:r>
        <w:rPr>
          <w:rFonts w:ascii="Arial" w:eastAsia="Times New Roman" w:hAnsi="Arial" w:cs="Arial"/>
          <w:bCs/>
          <w:iCs/>
          <w:color w:val="FF0000"/>
          <w:sz w:val="20"/>
          <w:szCs w:val="20"/>
          <w:highlight w:val="yellow"/>
        </w:rPr>
        <w:t>s</w:t>
      </w:r>
      <w:r w:rsidRPr="008E4732">
        <w:rPr>
          <w:rFonts w:ascii="Arial" w:eastAsia="Times New Roman" w:hAnsi="Arial" w:cs="Arial"/>
          <w:bCs/>
          <w:iCs/>
          <w:color w:val="FF0000"/>
          <w:sz w:val="20"/>
          <w:szCs w:val="20"/>
          <w:highlight w:val="yellow"/>
        </w:rPr>
        <w:t>. 1-2</w:t>
      </w:r>
    </w:p>
    <w:p w14:paraId="47FCE36F" w14:textId="77777777" w:rsidR="008E4732" w:rsidRPr="008E4732" w:rsidRDefault="008E4732" w:rsidP="00E253DA">
      <w:pPr>
        <w:pStyle w:val="Heading2"/>
        <w:rPr>
          <w:color w:val="FF0000"/>
          <w:lang w:bidi="gu-IN"/>
        </w:rPr>
        <w:sectPr w:rsidR="008E4732" w:rsidRPr="008E4732" w:rsidSect="008A4ACD">
          <w:headerReference w:type="default" r:id="rId11"/>
          <w:footerReference w:type="default" r:id="rId12"/>
          <w:footerReference w:type="first" r:id="rId13"/>
          <w:type w:val="continuous"/>
          <w:pgSz w:w="11909" w:h="16834" w:code="9"/>
          <w:pgMar w:top="1440" w:right="1440" w:bottom="1440" w:left="1440" w:header="720" w:footer="864" w:gutter="0"/>
          <w:cols w:space="720"/>
          <w:titlePg/>
          <w:docGrid w:linePitch="360"/>
        </w:sectPr>
      </w:pPr>
    </w:p>
    <w:p w14:paraId="2EC1B847" w14:textId="4098FBB3" w:rsidR="00E253DA" w:rsidRPr="000C3BF7" w:rsidRDefault="00E253DA" w:rsidP="00E253DA">
      <w:pPr>
        <w:pStyle w:val="Heading2"/>
        <w:rPr>
          <w:lang w:bidi="gu-IN"/>
        </w:rPr>
      </w:pPr>
      <w:r w:rsidRPr="000C3BF7">
        <w:rPr>
          <w:lang w:bidi="gu-IN"/>
        </w:rPr>
        <w:t>1. Introduction</w:t>
      </w:r>
    </w:p>
    <w:p w14:paraId="27972E1F" w14:textId="77777777" w:rsidR="00E253DA" w:rsidRPr="000C3BF7" w:rsidRDefault="00E253DA" w:rsidP="00E253DA">
      <w:pPr>
        <w:spacing w:after="0" w:line="240" w:lineRule="auto"/>
        <w:jc w:val="both"/>
        <w:rPr>
          <w:rFonts w:ascii="Arial" w:hAnsi="Arial" w:cs="Arial"/>
          <w:sz w:val="20"/>
          <w:szCs w:val="20"/>
          <w:lang w:val="en-IN" w:bidi="gu-IN"/>
        </w:rPr>
      </w:pPr>
    </w:p>
    <w:p w14:paraId="58C7461F" w14:textId="64ED3020" w:rsidR="00E253DA" w:rsidRPr="000C3BF7" w:rsidRDefault="00E253DA" w:rsidP="00E253DA">
      <w:pPr>
        <w:spacing w:after="0" w:line="240" w:lineRule="auto"/>
        <w:jc w:val="both"/>
        <w:rPr>
          <w:rFonts w:ascii="Arial" w:hAnsi="Arial" w:cs="Arial"/>
          <w:sz w:val="20"/>
          <w:szCs w:val="20"/>
          <w:lang w:val="en-IN" w:bidi="gu-IN"/>
        </w:rPr>
      </w:pPr>
      <w:r w:rsidRPr="00E253DA">
        <w:rPr>
          <w:rFonts w:ascii="Arial" w:hAnsi="Arial" w:cs="Arial"/>
          <w:sz w:val="20"/>
          <w:szCs w:val="20"/>
          <w:lang w:val="en-IN" w:bidi="gu-IN"/>
        </w:rPr>
        <w:t>Poultry production plays a vital role in improving human nutrition and ensuring food security by providing a readily available source of high-quality animal protein in the form of eggs and meat. Modern broiler chickens have been genetically improved for rapid growth rate and superior feed conversion efficiency. In recent years, increasing concern over the use of antibiotic growth promoters has led to a growing interest in natural, non-antibiotic feed additives derived from herbs, spices, and essential oils. These natural additives are considered safer, residue-free, less toxic, and environmentally friendly alternatives to synthetic antibiotics and inorganic chemicals used in poultry nutrition.</w:t>
      </w:r>
    </w:p>
    <w:p w14:paraId="7A5C1815" w14:textId="77777777" w:rsidR="00E253DA" w:rsidRPr="00E253DA" w:rsidRDefault="00E253DA" w:rsidP="00E253DA">
      <w:pPr>
        <w:spacing w:after="0" w:line="240" w:lineRule="auto"/>
        <w:jc w:val="both"/>
        <w:rPr>
          <w:rFonts w:ascii="Arial" w:hAnsi="Arial" w:cs="Arial"/>
          <w:sz w:val="20"/>
          <w:szCs w:val="20"/>
          <w:lang w:val="en-IN" w:bidi="gu-IN"/>
        </w:rPr>
      </w:pPr>
    </w:p>
    <w:p w14:paraId="6FD9F44B" w14:textId="5265F9FE" w:rsidR="00E253DA" w:rsidRPr="000C3BF7" w:rsidRDefault="00E253DA" w:rsidP="00E253DA">
      <w:pPr>
        <w:spacing w:after="0" w:line="240" w:lineRule="auto"/>
        <w:jc w:val="both"/>
        <w:rPr>
          <w:rFonts w:ascii="Arial" w:hAnsi="Arial" w:cs="Arial"/>
          <w:sz w:val="20"/>
          <w:szCs w:val="20"/>
          <w:lang w:val="en-IN" w:bidi="gu-IN"/>
        </w:rPr>
      </w:pPr>
      <w:r w:rsidRPr="00E253DA">
        <w:rPr>
          <w:rFonts w:ascii="Arial" w:hAnsi="Arial" w:cs="Arial"/>
          <w:sz w:val="20"/>
          <w:szCs w:val="20"/>
          <w:lang w:val="en-IN" w:bidi="gu-IN"/>
        </w:rPr>
        <w:t>“Coriander (</w:t>
      </w:r>
      <w:r w:rsidRPr="00E253DA">
        <w:rPr>
          <w:rFonts w:ascii="Arial" w:hAnsi="Arial" w:cs="Arial"/>
          <w:i/>
          <w:iCs/>
          <w:sz w:val="20"/>
          <w:szCs w:val="20"/>
          <w:lang w:val="en-IN" w:bidi="gu-IN"/>
        </w:rPr>
        <w:t>Coriandrum sativum</w:t>
      </w:r>
      <w:r w:rsidRPr="00E253DA">
        <w:rPr>
          <w:rFonts w:ascii="Arial" w:hAnsi="Arial" w:cs="Arial"/>
          <w:sz w:val="20"/>
          <w:szCs w:val="20"/>
          <w:lang w:val="en-IN" w:bidi="gu-IN"/>
        </w:rPr>
        <w:t xml:space="preserve"> L.), a member of the family </w:t>
      </w:r>
      <w:proofErr w:type="spellStart"/>
      <w:r w:rsidRPr="00E253DA">
        <w:rPr>
          <w:rFonts w:ascii="Arial" w:hAnsi="Arial" w:cs="Arial"/>
          <w:sz w:val="20"/>
          <w:szCs w:val="20"/>
          <w:lang w:val="en-IN" w:bidi="gu-IN"/>
        </w:rPr>
        <w:t>Apiaceae</w:t>
      </w:r>
      <w:proofErr w:type="spellEnd"/>
      <w:r w:rsidRPr="00E253DA">
        <w:rPr>
          <w:rFonts w:ascii="Arial" w:hAnsi="Arial" w:cs="Arial"/>
          <w:sz w:val="20"/>
          <w:szCs w:val="20"/>
          <w:lang w:val="en-IN" w:bidi="gu-IN"/>
        </w:rPr>
        <w:t xml:space="preserve"> (</w:t>
      </w:r>
      <w:proofErr w:type="spellStart"/>
      <w:r w:rsidRPr="00E253DA">
        <w:rPr>
          <w:rFonts w:ascii="Arial" w:hAnsi="Arial" w:cs="Arial"/>
          <w:sz w:val="20"/>
          <w:szCs w:val="20"/>
          <w:lang w:val="en-IN" w:bidi="gu-IN"/>
        </w:rPr>
        <w:t>Umbelliferae</w:t>
      </w:r>
      <w:proofErr w:type="spellEnd"/>
      <w:r w:rsidRPr="00E253DA">
        <w:rPr>
          <w:rFonts w:ascii="Arial" w:hAnsi="Arial" w:cs="Arial"/>
          <w:sz w:val="20"/>
          <w:szCs w:val="20"/>
          <w:lang w:val="en-IN" w:bidi="gu-IN"/>
        </w:rPr>
        <w:t>), is widely cultivated for its seeds throughout the year” (</w:t>
      </w:r>
      <w:proofErr w:type="spellStart"/>
      <w:r w:rsidRPr="00E253DA">
        <w:rPr>
          <w:rFonts w:ascii="Arial" w:hAnsi="Arial" w:cs="Arial"/>
          <w:sz w:val="20"/>
          <w:szCs w:val="20"/>
          <w:lang w:val="en-IN" w:bidi="gu-IN"/>
        </w:rPr>
        <w:t>Mhemdi</w:t>
      </w:r>
      <w:proofErr w:type="spellEnd"/>
      <w:r w:rsidRPr="00E253DA">
        <w:rPr>
          <w:rFonts w:ascii="Arial" w:hAnsi="Arial" w:cs="Arial"/>
          <w:sz w:val="20"/>
          <w:szCs w:val="20"/>
          <w:lang w:val="en-IN" w:bidi="gu-IN"/>
        </w:rPr>
        <w:t xml:space="preserve"> et al., 2011). India is the world’s largest producer, consumer, and exporter of coriander, with an annual production of approximately three lakh tonnes. Almost all parts of the plant are utilized either as </w:t>
      </w:r>
      <w:proofErr w:type="spellStart"/>
      <w:r w:rsidRPr="00E253DA">
        <w:rPr>
          <w:rFonts w:ascii="Arial" w:hAnsi="Arial" w:cs="Arial"/>
          <w:sz w:val="20"/>
          <w:szCs w:val="20"/>
          <w:lang w:val="en-IN" w:bidi="gu-IN"/>
        </w:rPr>
        <w:t>flavoring</w:t>
      </w:r>
      <w:proofErr w:type="spellEnd"/>
      <w:r w:rsidRPr="00E253DA">
        <w:rPr>
          <w:rFonts w:ascii="Arial" w:hAnsi="Arial" w:cs="Arial"/>
          <w:sz w:val="20"/>
          <w:szCs w:val="20"/>
          <w:lang w:val="en-IN" w:bidi="gu-IN"/>
        </w:rPr>
        <w:t xml:space="preserve"> agents or as traditional medicinal remedies for the treatment of various ailments (Sahib et al., 2012</w:t>
      </w:r>
      <w:r w:rsidR="000C3BF7" w:rsidRPr="000C3BF7">
        <w:rPr>
          <w:rFonts w:ascii="Arial" w:hAnsi="Arial" w:cs="Arial"/>
          <w:sz w:val="20"/>
          <w:szCs w:val="20"/>
          <w:lang w:val="en-IN" w:bidi="gu-IN"/>
        </w:rPr>
        <w:t xml:space="preserve">; Anju et al., 2011; </w:t>
      </w:r>
      <w:proofErr w:type="spellStart"/>
      <w:r w:rsidR="000C3BF7" w:rsidRPr="000C3BF7">
        <w:rPr>
          <w:rFonts w:ascii="Arial" w:hAnsi="Arial" w:cs="Arial"/>
          <w:sz w:val="20"/>
          <w:szCs w:val="20"/>
          <w:lang w:val="en-IN" w:bidi="gu-IN"/>
        </w:rPr>
        <w:t>Girenko</w:t>
      </w:r>
      <w:proofErr w:type="spellEnd"/>
      <w:r w:rsidR="000C3BF7" w:rsidRPr="000C3BF7">
        <w:rPr>
          <w:rFonts w:ascii="Arial" w:hAnsi="Arial" w:cs="Arial"/>
          <w:sz w:val="20"/>
          <w:szCs w:val="20"/>
          <w:lang w:val="en-IN" w:bidi="gu-IN"/>
        </w:rPr>
        <w:t>, 1982; Jain, 1986; Khalaf et al., 2008</w:t>
      </w:r>
      <w:r w:rsidRPr="00E253DA">
        <w:rPr>
          <w:rFonts w:ascii="Arial" w:hAnsi="Arial" w:cs="Arial"/>
          <w:sz w:val="20"/>
          <w:szCs w:val="20"/>
          <w:lang w:val="en-IN" w:bidi="gu-IN"/>
        </w:rPr>
        <w:t xml:space="preserve">). Coriander seeds are globular to ovate in shape and possess a mild, sweet, slightly pungent aroma with citrus-like notes. The seeds contain </w:t>
      </w:r>
      <w:r w:rsidRPr="00E253DA">
        <w:rPr>
          <w:rFonts w:ascii="Arial" w:hAnsi="Arial" w:cs="Arial"/>
          <w:sz w:val="20"/>
          <w:szCs w:val="20"/>
          <w:lang w:val="en-IN" w:bidi="gu-IN"/>
        </w:rPr>
        <w:t>essential oils and fatty oils as their major bioactive constituents. In India, coriander is a highly valued Ayurvedic medicinal plant, commonly known as “</w:t>
      </w:r>
      <w:proofErr w:type="spellStart"/>
      <w:r w:rsidRPr="00E253DA">
        <w:rPr>
          <w:rFonts w:ascii="Arial" w:hAnsi="Arial" w:cs="Arial"/>
          <w:sz w:val="20"/>
          <w:szCs w:val="20"/>
          <w:lang w:val="en-IN" w:bidi="gu-IN"/>
        </w:rPr>
        <w:t>Dhanya</w:t>
      </w:r>
      <w:proofErr w:type="spellEnd"/>
      <w:r w:rsidRPr="00E253DA">
        <w:rPr>
          <w:rFonts w:ascii="Arial" w:hAnsi="Arial" w:cs="Arial"/>
          <w:sz w:val="20"/>
          <w:szCs w:val="20"/>
          <w:lang w:val="en-IN" w:bidi="gu-IN"/>
        </w:rPr>
        <w:t>,” and is traditionally used to treat digestive, respiratory, and urinary tract disorders. Several studies have reported its pharmacological properties, including antioxidant (</w:t>
      </w:r>
      <w:proofErr w:type="spellStart"/>
      <w:r w:rsidRPr="00E253DA">
        <w:rPr>
          <w:rFonts w:ascii="Arial" w:hAnsi="Arial" w:cs="Arial"/>
          <w:sz w:val="20"/>
          <w:szCs w:val="20"/>
          <w:lang w:val="en-IN" w:bidi="gu-IN"/>
        </w:rPr>
        <w:t>Darughe</w:t>
      </w:r>
      <w:proofErr w:type="spellEnd"/>
      <w:r w:rsidRPr="00E253DA">
        <w:rPr>
          <w:rFonts w:ascii="Arial" w:hAnsi="Arial" w:cs="Arial"/>
          <w:sz w:val="20"/>
          <w:szCs w:val="20"/>
          <w:lang w:val="en-IN" w:bidi="gu-IN"/>
        </w:rPr>
        <w:t xml:space="preserve"> et al., 2012), antidiabetic (</w:t>
      </w:r>
      <w:proofErr w:type="spellStart"/>
      <w:r w:rsidRPr="00E253DA">
        <w:rPr>
          <w:rFonts w:ascii="Arial" w:hAnsi="Arial" w:cs="Arial"/>
          <w:sz w:val="20"/>
          <w:szCs w:val="20"/>
          <w:lang w:val="en-IN" w:bidi="gu-IN"/>
        </w:rPr>
        <w:t>Eidi</w:t>
      </w:r>
      <w:proofErr w:type="spellEnd"/>
      <w:r w:rsidRPr="00E253DA">
        <w:rPr>
          <w:rFonts w:ascii="Arial" w:hAnsi="Arial" w:cs="Arial"/>
          <w:sz w:val="20"/>
          <w:szCs w:val="20"/>
          <w:lang w:val="en-IN" w:bidi="gu-IN"/>
        </w:rPr>
        <w:t xml:space="preserve"> et al., 2012), antimutagenic (Cortes et al., 2004), antilipidemic (Sunil et al., 2012), and antispasmodic activities (Alison </w:t>
      </w:r>
      <w:r w:rsidR="000A6BC3" w:rsidRPr="000C3BF7">
        <w:rPr>
          <w:rFonts w:ascii="Arial" w:hAnsi="Arial" w:cs="Arial"/>
          <w:sz w:val="20"/>
          <w:szCs w:val="20"/>
          <w:lang w:val="en-IN" w:bidi="gu-IN"/>
        </w:rPr>
        <w:t>&amp;</w:t>
      </w:r>
      <w:r w:rsidRPr="00E253DA">
        <w:rPr>
          <w:rFonts w:ascii="Arial" w:hAnsi="Arial" w:cs="Arial"/>
          <w:sz w:val="20"/>
          <w:szCs w:val="20"/>
          <w:lang w:val="en-IN" w:bidi="gu-IN"/>
        </w:rPr>
        <w:t xml:space="preserve"> Peter, 1999</w:t>
      </w:r>
      <w:r w:rsidR="000C3BF7" w:rsidRPr="000C3BF7">
        <w:rPr>
          <w:rFonts w:ascii="Arial" w:hAnsi="Arial" w:cs="Arial"/>
          <w:sz w:val="20"/>
          <w:szCs w:val="20"/>
          <w:lang w:val="en-IN" w:bidi="gu-IN"/>
        </w:rPr>
        <w:t>; Verma et al., 2011; Wangensteen et al., 2004</w:t>
      </w:r>
      <w:r w:rsidRPr="00E253DA">
        <w:rPr>
          <w:rFonts w:ascii="Arial" w:hAnsi="Arial" w:cs="Arial"/>
          <w:sz w:val="20"/>
          <w:szCs w:val="20"/>
          <w:lang w:val="en-IN" w:bidi="gu-IN"/>
        </w:rPr>
        <w:t>). Additionally, coriander oil exhibits broad-spectrum antimicrobial activity (Silva et al., 2011</w:t>
      </w:r>
      <w:r w:rsidR="000C3BF7" w:rsidRPr="000C3BF7">
        <w:rPr>
          <w:rFonts w:ascii="Arial" w:hAnsi="Arial" w:cs="Arial"/>
          <w:sz w:val="20"/>
          <w:szCs w:val="20"/>
          <w:lang w:val="en-IN" w:bidi="gu-IN"/>
        </w:rPr>
        <w:t xml:space="preserve">; Nadeem et al., 2013; Pal et al., 2001; </w:t>
      </w:r>
      <w:proofErr w:type="spellStart"/>
      <w:r w:rsidR="000C3BF7" w:rsidRPr="000C3BF7">
        <w:rPr>
          <w:rFonts w:ascii="Arial" w:hAnsi="Arial" w:cs="Arial"/>
          <w:sz w:val="20"/>
          <w:szCs w:val="20"/>
          <w:lang w:val="en-IN" w:bidi="gu-IN"/>
        </w:rPr>
        <w:t>Politeo</w:t>
      </w:r>
      <w:proofErr w:type="spellEnd"/>
      <w:r w:rsidR="000C3BF7" w:rsidRPr="000C3BF7">
        <w:rPr>
          <w:rFonts w:ascii="Arial" w:hAnsi="Arial" w:cs="Arial"/>
          <w:sz w:val="20"/>
          <w:szCs w:val="20"/>
          <w:lang w:val="en-IN" w:bidi="gu-IN"/>
        </w:rPr>
        <w:t xml:space="preserve"> &amp; </w:t>
      </w:r>
      <w:proofErr w:type="spellStart"/>
      <w:r w:rsidR="000C3BF7" w:rsidRPr="000C3BF7">
        <w:rPr>
          <w:rFonts w:ascii="Arial" w:hAnsi="Arial" w:cs="Arial"/>
          <w:sz w:val="20"/>
          <w:szCs w:val="20"/>
          <w:lang w:val="en-IN" w:bidi="gu-IN"/>
        </w:rPr>
        <w:t>Miloš</w:t>
      </w:r>
      <w:proofErr w:type="spellEnd"/>
      <w:r w:rsidR="000C3BF7" w:rsidRPr="000C3BF7">
        <w:rPr>
          <w:rFonts w:ascii="Arial" w:hAnsi="Arial" w:cs="Arial"/>
          <w:sz w:val="20"/>
          <w:szCs w:val="20"/>
          <w:lang w:val="en-IN" w:bidi="gu-IN"/>
        </w:rPr>
        <w:t>, 2007; Turner, 2004</w:t>
      </w:r>
      <w:r w:rsidRPr="00E253DA">
        <w:rPr>
          <w:rFonts w:ascii="Arial" w:hAnsi="Arial" w:cs="Arial"/>
          <w:sz w:val="20"/>
          <w:szCs w:val="20"/>
          <w:lang w:val="en-IN" w:bidi="gu-IN"/>
        </w:rPr>
        <w:t xml:space="preserve">). Coriander leaves are also rich in vitamins and minerals, particularly vitamin A (β-carotene), vitamin C, iron, zinc, thiamine, and dietary </w:t>
      </w:r>
      <w:proofErr w:type="spellStart"/>
      <w:r w:rsidRPr="00E253DA">
        <w:rPr>
          <w:rFonts w:ascii="Arial" w:hAnsi="Arial" w:cs="Arial"/>
          <w:sz w:val="20"/>
          <w:szCs w:val="20"/>
          <w:lang w:val="en-IN" w:bidi="gu-IN"/>
        </w:rPr>
        <w:t>fiber</w:t>
      </w:r>
      <w:proofErr w:type="spellEnd"/>
      <w:r w:rsidRPr="00E253DA">
        <w:rPr>
          <w:rFonts w:ascii="Arial" w:hAnsi="Arial" w:cs="Arial"/>
          <w:sz w:val="20"/>
          <w:szCs w:val="20"/>
          <w:lang w:val="en-IN" w:bidi="gu-IN"/>
        </w:rPr>
        <w:t>, while being low in saturated fat and cholesterol.</w:t>
      </w:r>
    </w:p>
    <w:p w14:paraId="3838EA1C" w14:textId="77777777" w:rsidR="00E253DA" w:rsidRPr="00E253DA" w:rsidRDefault="00E253DA" w:rsidP="00E253DA">
      <w:pPr>
        <w:spacing w:after="0" w:line="240" w:lineRule="auto"/>
        <w:jc w:val="both"/>
        <w:rPr>
          <w:rFonts w:ascii="Arial" w:hAnsi="Arial" w:cs="Arial"/>
          <w:sz w:val="20"/>
          <w:szCs w:val="20"/>
          <w:lang w:val="en-IN" w:bidi="gu-IN"/>
        </w:rPr>
      </w:pPr>
    </w:p>
    <w:p w14:paraId="177DC3B4" w14:textId="60A0CD8E" w:rsidR="00E253DA" w:rsidRPr="000C3BF7" w:rsidRDefault="00E253DA" w:rsidP="00E253DA">
      <w:pPr>
        <w:spacing w:after="0" w:line="240" w:lineRule="auto"/>
        <w:jc w:val="both"/>
        <w:rPr>
          <w:rFonts w:ascii="Arial" w:hAnsi="Arial" w:cs="Arial"/>
          <w:sz w:val="20"/>
          <w:szCs w:val="20"/>
          <w:lang w:val="en-IN" w:bidi="gu-IN"/>
        </w:rPr>
      </w:pPr>
      <w:r w:rsidRPr="00E253DA">
        <w:rPr>
          <w:rFonts w:ascii="Arial" w:hAnsi="Arial" w:cs="Arial"/>
          <w:sz w:val="20"/>
          <w:szCs w:val="20"/>
          <w:lang w:val="en-IN" w:bidi="gu-IN"/>
        </w:rPr>
        <w:t>Black pepper (</w:t>
      </w:r>
      <w:r w:rsidRPr="00E253DA">
        <w:rPr>
          <w:rFonts w:ascii="Arial" w:hAnsi="Arial" w:cs="Arial"/>
          <w:i/>
          <w:iCs/>
          <w:sz w:val="20"/>
          <w:szCs w:val="20"/>
          <w:lang w:val="en-IN" w:bidi="gu-IN"/>
        </w:rPr>
        <w:t>Piper nigrum</w:t>
      </w:r>
      <w:r w:rsidRPr="00E253DA">
        <w:rPr>
          <w:rFonts w:ascii="Arial" w:hAnsi="Arial" w:cs="Arial"/>
          <w:sz w:val="20"/>
          <w:szCs w:val="20"/>
          <w:lang w:val="en-IN" w:bidi="gu-IN"/>
        </w:rPr>
        <w:t xml:space="preserve"> L.) is a perennial flowering vine belonging to the family </w:t>
      </w:r>
      <w:proofErr w:type="spellStart"/>
      <w:r w:rsidRPr="00E253DA">
        <w:rPr>
          <w:rFonts w:ascii="Arial" w:hAnsi="Arial" w:cs="Arial"/>
          <w:sz w:val="20"/>
          <w:szCs w:val="20"/>
          <w:lang w:val="en-IN" w:bidi="gu-IN"/>
        </w:rPr>
        <w:t>Piperaceae</w:t>
      </w:r>
      <w:proofErr w:type="spellEnd"/>
      <w:r w:rsidRPr="00E253DA">
        <w:rPr>
          <w:rFonts w:ascii="Arial" w:hAnsi="Arial" w:cs="Arial"/>
          <w:sz w:val="20"/>
          <w:szCs w:val="20"/>
          <w:lang w:val="en-IN" w:bidi="gu-IN"/>
        </w:rPr>
        <w:t xml:space="preserve"> and is well known for its pungent taste. It has been reported to enhance nutrient digestibility and improve feed utilization in poultry (Moorthy et al., 2009). The therapeutic properties of black pepper are mainly attributed to its bioactive compound </w:t>
      </w:r>
      <w:proofErr w:type="spellStart"/>
      <w:r w:rsidRPr="00E253DA">
        <w:rPr>
          <w:rFonts w:ascii="Arial" w:hAnsi="Arial" w:cs="Arial"/>
          <w:sz w:val="20"/>
          <w:szCs w:val="20"/>
          <w:lang w:val="en-IN" w:bidi="gu-IN"/>
        </w:rPr>
        <w:t>piperine</w:t>
      </w:r>
      <w:proofErr w:type="spellEnd"/>
      <w:r w:rsidRPr="00E253DA">
        <w:rPr>
          <w:rFonts w:ascii="Arial" w:hAnsi="Arial" w:cs="Arial"/>
          <w:sz w:val="20"/>
          <w:szCs w:val="20"/>
          <w:lang w:val="en-IN" w:bidi="gu-IN"/>
        </w:rPr>
        <w:t xml:space="preserve">, along with other alkaloids such as </w:t>
      </w:r>
      <w:proofErr w:type="spellStart"/>
      <w:r w:rsidRPr="00E253DA">
        <w:rPr>
          <w:rFonts w:ascii="Arial" w:hAnsi="Arial" w:cs="Arial"/>
          <w:sz w:val="20"/>
          <w:szCs w:val="20"/>
          <w:lang w:val="en-IN" w:bidi="gu-IN"/>
        </w:rPr>
        <w:t>capsaisin</w:t>
      </w:r>
      <w:proofErr w:type="spellEnd"/>
      <w:r w:rsidRPr="00E253DA">
        <w:rPr>
          <w:rFonts w:ascii="Arial" w:hAnsi="Arial" w:cs="Arial"/>
          <w:sz w:val="20"/>
          <w:szCs w:val="20"/>
          <w:lang w:val="en-IN" w:bidi="gu-IN"/>
        </w:rPr>
        <w:t xml:space="preserve"> and </w:t>
      </w:r>
      <w:proofErr w:type="spellStart"/>
      <w:r w:rsidRPr="00E253DA">
        <w:rPr>
          <w:rFonts w:ascii="Arial" w:hAnsi="Arial" w:cs="Arial"/>
          <w:sz w:val="20"/>
          <w:szCs w:val="20"/>
          <w:lang w:val="en-IN" w:bidi="gu-IN"/>
        </w:rPr>
        <w:t>capsantine</w:t>
      </w:r>
      <w:proofErr w:type="spellEnd"/>
      <w:r w:rsidRPr="00E253DA">
        <w:rPr>
          <w:rFonts w:ascii="Arial" w:hAnsi="Arial" w:cs="Arial"/>
          <w:sz w:val="20"/>
          <w:szCs w:val="20"/>
          <w:lang w:val="en-IN" w:bidi="gu-IN"/>
        </w:rPr>
        <w:t>, which are known to alleviate rheumatic pain (</w:t>
      </w:r>
      <w:proofErr w:type="spellStart"/>
      <w:r w:rsidRPr="00E253DA">
        <w:rPr>
          <w:rFonts w:ascii="Arial" w:hAnsi="Arial" w:cs="Arial"/>
          <w:sz w:val="20"/>
          <w:szCs w:val="20"/>
          <w:lang w:val="en-IN" w:bidi="gu-IN"/>
        </w:rPr>
        <w:t>Mahady</w:t>
      </w:r>
      <w:proofErr w:type="spellEnd"/>
      <w:r w:rsidRPr="00E253DA">
        <w:rPr>
          <w:rFonts w:ascii="Arial" w:hAnsi="Arial" w:cs="Arial"/>
          <w:sz w:val="20"/>
          <w:szCs w:val="20"/>
          <w:lang w:val="en-IN" w:bidi="gu-IN"/>
        </w:rPr>
        <w:t xml:space="preserve"> et al., 2008). </w:t>
      </w:r>
      <w:proofErr w:type="spellStart"/>
      <w:r w:rsidRPr="00E253DA">
        <w:rPr>
          <w:rFonts w:ascii="Arial" w:hAnsi="Arial" w:cs="Arial"/>
          <w:sz w:val="20"/>
          <w:szCs w:val="20"/>
          <w:lang w:val="en-IN" w:bidi="gu-IN"/>
        </w:rPr>
        <w:t>Piperine</w:t>
      </w:r>
      <w:proofErr w:type="spellEnd"/>
      <w:r w:rsidRPr="00E253DA">
        <w:rPr>
          <w:rFonts w:ascii="Arial" w:hAnsi="Arial" w:cs="Arial"/>
          <w:sz w:val="20"/>
          <w:szCs w:val="20"/>
          <w:lang w:val="en-IN" w:bidi="gu-IN"/>
        </w:rPr>
        <w:t xml:space="preserve"> has been shown to exert </w:t>
      </w:r>
      <w:r w:rsidRPr="00E253DA">
        <w:rPr>
          <w:rFonts w:ascii="Arial" w:hAnsi="Arial" w:cs="Arial"/>
          <w:sz w:val="20"/>
          <w:szCs w:val="20"/>
          <w:lang w:val="en-IN" w:bidi="gu-IN"/>
        </w:rPr>
        <w:lastRenderedPageBreak/>
        <w:t xml:space="preserve">beneficial effects on the nervous and neuromuscular systems and plays a significant role in improving digestive efficiency (Ferreira et al., 1999; Great, 2003). Furthermore, black pepper is rich in antioxidant enzymes such as glutathione peroxidase and glucose-6-phosphate dehydrogenase. </w:t>
      </w:r>
      <w:proofErr w:type="spellStart"/>
      <w:r w:rsidRPr="00E253DA">
        <w:rPr>
          <w:rFonts w:ascii="Arial" w:hAnsi="Arial" w:cs="Arial"/>
          <w:sz w:val="20"/>
          <w:szCs w:val="20"/>
          <w:lang w:val="en-IN" w:bidi="gu-IN"/>
        </w:rPr>
        <w:t>Piperine</w:t>
      </w:r>
      <w:proofErr w:type="spellEnd"/>
      <w:r w:rsidRPr="00E253DA">
        <w:rPr>
          <w:rFonts w:ascii="Arial" w:hAnsi="Arial" w:cs="Arial"/>
          <w:sz w:val="20"/>
          <w:szCs w:val="20"/>
          <w:lang w:val="en-IN" w:bidi="gu-IN"/>
        </w:rPr>
        <w:t xml:space="preserve"> is also known to enhance the bioavailability of nutrients such as selenium, B-complex vitamins, β-carotene, curcumin, and other micronutrients (Khalaf et al., 2008). It stimulates thermogenesis, accelerates lipid metabolism, and enhances serotonin and β-endorphin production in the brain (Malini et al., 1999). Traditionally, black pepper has been used to manage digestive disorders, bronchitis, and microbial infections. Several researchers have reported improved body weight gain and feed conversion efficiency in broilers supplemented with herbal feed additives (Great, 2003; Iqbal et al., 2011).</w:t>
      </w:r>
    </w:p>
    <w:p w14:paraId="5D9C2FCC" w14:textId="77777777" w:rsidR="00E253DA" w:rsidRPr="00E253DA" w:rsidRDefault="00E253DA" w:rsidP="00E253DA">
      <w:pPr>
        <w:spacing w:after="0" w:line="240" w:lineRule="auto"/>
        <w:jc w:val="both"/>
        <w:rPr>
          <w:rFonts w:ascii="Arial" w:hAnsi="Arial" w:cs="Arial"/>
          <w:sz w:val="20"/>
          <w:szCs w:val="20"/>
          <w:lang w:val="en-IN" w:bidi="gu-IN"/>
        </w:rPr>
      </w:pPr>
    </w:p>
    <w:p w14:paraId="4EC99DF1" w14:textId="3CA5978A" w:rsidR="00E253DA" w:rsidRPr="000C3BF7" w:rsidRDefault="00E253DA" w:rsidP="00E253DA">
      <w:pPr>
        <w:spacing w:after="0" w:line="240" w:lineRule="auto"/>
        <w:jc w:val="both"/>
        <w:rPr>
          <w:rFonts w:ascii="Arial" w:hAnsi="Arial" w:cs="Arial"/>
          <w:sz w:val="20"/>
          <w:szCs w:val="20"/>
          <w:lang w:val="en-IN" w:bidi="gu-IN"/>
        </w:rPr>
      </w:pPr>
      <w:r w:rsidRPr="00E253DA">
        <w:rPr>
          <w:rFonts w:ascii="Arial" w:hAnsi="Arial" w:cs="Arial"/>
          <w:sz w:val="20"/>
          <w:szCs w:val="20"/>
          <w:lang w:val="en-IN" w:bidi="gu-IN"/>
        </w:rPr>
        <w:t>Turmeric (</w:t>
      </w:r>
      <w:r w:rsidRPr="00E253DA">
        <w:rPr>
          <w:rFonts w:ascii="Arial" w:hAnsi="Arial" w:cs="Arial"/>
          <w:i/>
          <w:iCs/>
          <w:sz w:val="20"/>
          <w:szCs w:val="20"/>
          <w:lang w:val="en-IN" w:bidi="gu-IN"/>
        </w:rPr>
        <w:t xml:space="preserve">Curcuma </w:t>
      </w:r>
      <w:proofErr w:type="spellStart"/>
      <w:r w:rsidRPr="00E253DA">
        <w:rPr>
          <w:rFonts w:ascii="Arial" w:hAnsi="Arial" w:cs="Arial"/>
          <w:i/>
          <w:iCs/>
          <w:sz w:val="20"/>
          <w:szCs w:val="20"/>
          <w:lang w:val="en-IN" w:bidi="gu-IN"/>
        </w:rPr>
        <w:t>aromatica</w:t>
      </w:r>
      <w:proofErr w:type="spellEnd"/>
      <w:r w:rsidRPr="00E253DA">
        <w:rPr>
          <w:rFonts w:ascii="Arial" w:hAnsi="Arial" w:cs="Arial"/>
          <w:sz w:val="20"/>
          <w:szCs w:val="20"/>
          <w:lang w:val="en-IN" w:bidi="gu-IN"/>
        </w:rPr>
        <w:t xml:space="preserve"> </w:t>
      </w:r>
      <w:proofErr w:type="spellStart"/>
      <w:r w:rsidRPr="00E253DA">
        <w:rPr>
          <w:rFonts w:ascii="Arial" w:hAnsi="Arial" w:cs="Arial"/>
          <w:sz w:val="20"/>
          <w:szCs w:val="20"/>
          <w:lang w:val="en-IN" w:bidi="gu-IN"/>
        </w:rPr>
        <w:t>Salisb</w:t>
      </w:r>
      <w:proofErr w:type="spellEnd"/>
      <w:r w:rsidRPr="00E253DA">
        <w:rPr>
          <w:rFonts w:ascii="Arial" w:hAnsi="Arial" w:cs="Arial"/>
          <w:sz w:val="20"/>
          <w:szCs w:val="20"/>
          <w:lang w:val="en-IN" w:bidi="gu-IN"/>
        </w:rPr>
        <w:t xml:space="preserve">.), belonging to the family </w:t>
      </w:r>
      <w:proofErr w:type="spellStart"/>
      <w:r w:rsidRPr="00E253DA">
        <w:rPr>
          <w:rFonts w:ascii="Arial" w:hAnsi="Arial" w:cs="Arial"/>
          <w:sz w:val="20"/>
          <w:szCs w:val="20"/>
          <w:lang w:val="en-IN" w:bidi="gu-IN"/>
        </w:rPr>
        <w:t>Zingiberaceae</w:t>
      </w:r>
      <w:proofErr w:type="spellEnd"/>
      <w:r w:rsidRPr="00E253DA">
        <w:rPr>
          <w:rFonts w:ascii="Arial" w:hAnsi="Arial" w:cs="Arial"/>
          <w:sz w:val="20"/>
          <w:szCs w:val="20"/>
          <w:lang w:val="en-IN" w:bidi="gu-IN"/>
        </w:rPr>
        <w:t xml:space="preserve">, is an important medicinal and aromatic plant with diverse applications. Commonly referred to as the “golden spice” or the “spice of life,” turmeric holds a prominent place in traditional medicine and food systems. India is the leading producer, consumer, and exporter of turmeric worldwide. </w:t>
      </w:r>
      <w:proofErr w:type="spellStart"/>
      <w:r w:rsidRPr="00E253DA">
        <w:rPr>
          <w:rFonts w:ascii="Arial" w:hAnsi="Arial" w:cs="Arial"/>
          <w:sz w:val="20"/>
          <w:szCs w:val="20"/>
          <w:lang w:val="en-IN" w:bidi="gu-IN"/>
        </w:rPr>
        <w:t>Kasthuri</w:t>
      </w:r>
      <w:proofErr w:type="spellEnd"/>
      <w:r w:rsidRPr="00E253DA">
        <w:rPr>
          <w:rFonts w:ascii="Arial" w:hAnsi="Arial" w:cs="Arial"/>
          <w:sz w:val="20"/>
          <w:szCs w:val="20"/>
          <w:lang w:val="en-IN" w:bidi="gu-IN"/>
        </w:rPr>
        <w:t xml:space="preserve"> turmeric is widely used in Ayurvedic formulations and cosmetic preparations. Turmeric is well known for its bioactive compound curcumin, which exhibits antioxidant, antimicrobial, anti-inflammatory, and growth-promoting properties.</w:t>
      </w:r>
    </w:p>
    <w:p w14:paraId="37B36718" w14:textId="77777777" w:rsidR="00E253DA" w:rsidRPr="00E253DA" w:rsidRDefault="00E253DA" w:rsidP="00E253DA">
      <w:pPr>
        <w:spacing w:after="0" w:line="240" w:lineRule="auto"/>
        <w:jc w:val="both"/>
        <w:rPr>
          <w:rFonts w:ascii="Arial" w:hAnsi="Arial" w:cs="Arial"/>
          <w:sz w:val="14"/>
          <w:szCs w:val="20"/>
          <w:lang w:val="en-IN" w:bidi="gu-IN"/>
        </w:rPr>
      </w:pPr>
    </w:p>
    <w:p w14:paraId="27BD0051" w14:textId="77777777" w:rsidR="00E253DA" w:rsidRPr="00E253DA" w:rsidRDefault="00E253DA" w:rsidP="00E253DA">
      <w:pPr>
        <w:spacing w:after="0" w:line="240" w:lineRule="auto"/>
        <w:jc w:val="both"/>
        <w:rPr>
          <w:rFonts w:ascii="Arial" w:hAnsi="Arial" w:cs="Arial"/>
          <w:sz w:val="20"/>
          <w:szCs w:val="20"/>
          <w:lang w:val="en-IN" w:bidi="gu-IN"/>
        </w:rPr>
      </w:pPr>
      <w:r w:rsidRPr="00E253DA">
        <w:rPr>
          <w:rFonts w:ascii="Arial" w:hAnsi="Arial" w:cs="Arial"/>
          <w:sz w:val="20"/>
          <w:szCs w:val="20"/>
          <w:lang w:val="en-IN" w:bidi="gu-IN"/>
        </w:rPr>
        <w:t>In view of the increasing demand for natural feed additives and the potential benefits of herbal supplements, the present study was undertaken to evaluate the effects of dietary supplementation of coriander seed, turmeric powder, and black pepper on growth performance, carcass characteristics, and economic efficiency in broiler chickens.</w:t>
      </w:r>
    </w:p>
    <w:p w14:paraId="18C1EE22" w14:textId="77777777" w:rsidR="00E253DA" w:rsidRPr="00E253DA" w:rsidRDefault="00E253DA" w:rsidP="00E253DA">
      <w:pPr>
        <w:spacing w:after="0" w:line="240" w:lineRule="auto"/>
        <w:jc w:val="both"/>
        <w:rPr>
          <w:rFonts w:ascii="Arial" w:hAnsi="Arial" w:cs="Arial"/>
          <w:b/>
          <w:sz w:val="20"/>
          <w:szCs w:val="20"/>
          <w:lang w:bidi="gu-IN"/>
        </w:rPr>
      </w:pPr>
    </w:p>
    <w:p w14:paraId="62D9457F" w14:textId="7D242362" w:rsidR="00E253DA" w:rsidRPr="000C3BF7" w:rsidRDefault="00E253DA" w:rsidP="00E253DA">
      <w:pPr>
        <w:pStyle w:val="Heading2"/>
        <w:rPr>
          <w:lang w:bidi="gu-IN"/>
        </w:rPr>
      </w:pPr>
      <w:r w:rsidRPr="000C3BF7">
        <w:rPr>
          <w:lang w:bidi="gu-IN"/>
        </w:rPr>
        <w:t>2. Materials and Methods</w:t>
      </w:r>
    </w:p>
    <w:p w14:paraId="25A24CAD" w14:textId="77777777" w:rsidR="00E253DA" w:rsidRPr="000C3BF7" w:rsidRDefault="00E253DA" w:rsidP="00E253DA">
      <w:pPr>
        <w:spacing w:after="0" w:line="240" w:lineRule="auto"/>
        <w:jc w:val="both"/>
        <w:rPr>
          <w:rFonts w:ascii="Arial" w:hAnsi="Arial" w:cs="Arial"/>
          <w:b/>
          <w:sz w:val="20"/>
          <w:szCs w:val="20"/>
          <w:lang w:bidi="gu-IN"/>
        </w:rPr>
      </w:pPr>
    </w:p>
    <w:p w14:paraId="444C0D5A" w14:textId="7585B5F4" w:rsidR="00E253DA" w:rsidRPr="00E253DA" w:rsidRDefault="00E253DA" w:rsidP="00E253DA">
      <w:pPr>
        <w:spacing w:after="0" w:line="240" w:lineRule="auto"/>
        <w:jc w:val="both"/>
        <w:rPr>
          <w:rFonts w:ascii="Arial" w:hAnsi="Arial" w:cs="Arial"/>
          <w:b/>
          <w:sz w:val="20"/>
          <w:szCs w:val="20"/>
          <w:lang w:bidi="gu-IN"/>
        </w:rPr>
      </w:pPr>
      <w:r w:rsidRPr="00E253DA">
        <w:rPr>
          <w:rFonts w:ascii="Arial" w:hAnsi="Arial" w:cs="Arial"/>
          <w:sz w:val="20"/>
          <w:szCs w:val="20"/>
          <w:lang w:bidi="gu-IN"/>
        </w:rPr>
        <w:t xml:space="preserve">A total of </w:t>
      </w:r>
      <w:proofErr w:type="gramStart"/>
      <w:r w:rsidRPr="00E253DA">
        <w:rPr>
          <w:rFonts w:ascii="Arial" w:hAnsi="Arial" w:cs="Arial"/>
          <w:sz w:val="20"/>
          <w:szCs w:val="20"/>
          <w:lang w:bidi="gu-IN"/>
        </w:rPr>
        <w:t>240 day-old</w:t>
      </w:r>
      <w:proofErr w:type="gramEnd"/>
      <w:r w:rsidRPr="00E253DA">
        <w:rPr>
          <w:rFonts w:ascii="Arial" w:hAnsi="Arial" w:cs="Arial"/>
          <w:sz w:val="20"/>
          <w:szCs w:val="20"/>
          <w:lang w:bidi="gu-IN"/>
        </w:rPr>
        <w:t xml:space="preserve"> broiler chicks of the Cobb-400 strain (</w:t>
      </w:r>
      <w:r w:rsidRPr="00E253DA">
        <w:rPr>
          <w:rFonts w:ascii="Arial" w:hAnsi="Arial" w:cs="Arial"/>
          <w:sz w:val="20"/>
          <w:szCs w:val="20"/>
          <w:highlight w:val="yellow"/>
          <w:lang w:bidi="gu-IN"/>
        </w:rPr>
        <w:t>Plate 1</w:t>
      </w:r>
      <w:r w:rsidRPr="00E253DA">
        <w:rPr>
          <w:rFonts w:ascii="Arial" w:hAnsi="Arial" w:cs="Arial"/>
          <w:sz w:val="20"/>
          <w:szCs w:val="20"/>
          <w:lang w:bidi="gu-IN"/>
        </w:rPr>
        <w:t>) were randomly assigned to four dietary treatment groups following a Randomized Block Design (RBD). Each treatment consisted of three replicates, with 20 chicks per replicate. On arrival, all chicks were individually weighed using an electronic weighing balance, and these measurements were recorded as the initial body weight. The details of the experimental birds are presented in Table 1. Statistical analysis revealed that the initial body weights of chicks across all treatment groups did not differ significantly. The experimental groups were subjected to the following dietary treatments:</w:t>
      </w:r>
    </w:p>
    <w:p w14:paraId="34A904F8" w14:textId="77777777" w:rsidR="00E253DA" w:rsidRPr="00E253DA" w:rsidRDefault="00E253DA" w:rsidP="00E253DA">
      <w:pPr>
        <w:autoSpaceDE w:val="0"/>
        <w:autoSpaceDN w:val="0"/>
        <w:adjustRightInd w:val="0"/>
        <w:spacing w:after="0" w:line="240" w:lineRule="auto"/>
        <w:jc w:val="both"/>
        <w:rPr>
          <w:rFonts w:ascii="Arial" w:eastAsia="Times New Roman" w:hAnsi="Arial" w:cs="Arial"/>
          <w:sz w:val="20"/>
          <w:szCs w:val="20"/>
        </w:rPr>
      </w:pPr>
    </w:p>
    <w:p w14:paraId="53307EAD" w14:textId="10F0DAF7" w:rsidR="00E253DA" w:rsidRPr="00E253DA" w:rsidRDefault="00E253DA" w:rsidP="00E253DA">
      <w:pPr>
        <w:tabs>
          <w:tab w:val="left" w:pos="630"/>
        </w:tabs>
        <w:autoSpaceDE w:val="0"/>
        <w:autoSpaceDN w:val="0"/>
        <w:adjustRightInd w:val="0"/>
        <w:spacing w:after="0" w:line="240" w:lineRule="auto"/>
        <w:jc w:val="both"/>
        <w:rPr>
          <w:rFonts w:ascii="Arial" w:eastAsia="Times New Roman" w:hAnsi="Arial" w:cs="Arial"/>
          <w:sz w:val="20"/>
          <w:szCs w:val="20"/>
        </w:rPr>
      </w:pPr>
      <w:r w:rsidRPr="00E253DA">
        <w:rPr>
          <w:rFonts w:ascii="Arial" w:eastAsia="Times New Roman" w:hAnsi="Arial" w:cs="Arial"/>
          <w:b/>
          <w:sz w:val="20"/>
          <w:szCs w:val="20"/>
        </w:rPr>
        <w:t>T</w:t>
      </w:r>
      <w:r w:rsidRPr="00E253DA">
        <w:rPr>
          <w:rFonts w:ascii="Arial" w:eastAsia="Times New Roman" w:hAnsi="Arial" w:cs="Arial"/>
          <w:b/>
          <w:sz w:val="20"/>
          <w:szCs w:val="20"/>
          <w:vertAlign w:val="subscript"/>
        </w:rPr>
        <w:t>1</w:t>
      </w:r>
      <w:r w:rsidRPr="00E253DA">
        <w:rPr>
          <w:rFonts w:ascii="Arial" w:eastAsia="Times New Roman" w:hAnsi="Arial" w:cs="Arial"/>
          <w:sz w:val="20"/>
          <w:szCs w:val="20"/>
        </w:rPr>
        <w:t xml:space="preserve"> = control (Feed without Coriander seed, Turmeric powder and Black peppe</w:t>
      </w:r>
      <w:r w:rsidRPr="000C3BF7">
        <w:rPr>
          <w:rFonts w:ascii="Arial" w:eastAsia="Times New Roman" w:hAnsi="Arial" w:cs="Arial"/>
          <w:sz w:val="20"/>
          <w:szCs w:val="20"/>
        </w:rPr>
        <w:t xml:space="preserve">r </w:t>
      </w:r>
      <w:r w:rsidRPr="00E253DA">
        <w:rPr>
          <w:rFonts w:ascii="Arial" w:eastAsia="Times New Roman" w:hAnsi="Arial" w:cs="Arial"/>
          <w:sz w:val="20"/>
          <w:szCs w:val="20"/>
        </w:rPr>
        <w:t>supplementation)</w:t>
      </w:r>
    </w:p>
    <w:p w14:paraId="067891DC" w14:textId="414CBA82" w:rsidR="00E253DA" w:rsidRPr="00E253DA" w:rsidRDefault="00E253DA" w:rsidP="00E253DA">
      <w:pPr>
        <w:tabs>
          <w:tab w:val="left" w:pos="630"/>
        </w:tabs>
        <w:autoSpaceDE w:val="0"/>
        <w:autoSpaceDN w:val="0"/>
        <w:adjustRightInd w:val="0"/>
        <w:spacing w:after="0" w:line="240" w:lineRule="auto"/>
        <w:jc w:val="both"/>
        <w:rPr>
          <w:rFonts w:ascii="Arial" w:eastAsia="Times New Roman" w:hAnsi="Arial" w:cs="Arial"/>
          <w:sz w:val="20"/>
          <w:szCs w:val="20"/>
        </w:rPr>
      </w:pPr>
      <w:r w:rsidRPr="00E253DA">
        <w:rPr>
          <w:rFonts w:ascii="Arial" w:eastAsia="Times New Roman" w:hAnsi="Arial" w:cs="Arial"/>
          <w:b/>
          <w:sz w:val="20"/>
          <w:szCs w:val="20"/>
        </w:rPr>
        <w:t>T</w:t>
      </w:r>
      <w:r w:rsidRPr="00E253DA">
        <w:rPr>
          <w:rFonts w:ascii="Arial" w:eastAsia="Times New Roman" w:hAnsi="Arial" w:cs="Arial"/>
          <w:b/>
          <w:sz w:val="20"/>
          <w:szCs w:val="20"/>
          <w:vertAlign w:val="subscript"/>
        </w:rPr>
        <w:t>2</w:t>
      </w:r>
      <w:r w:rsidRPr="00E253DA">
        <w:rPr>
          <w:rFonts w:ascii="Arial" w:eastAsia="Times New Roman" w:hAnsi="Arial" w:cs="Arial"/>
          <w:b/>
          <w:sz w:val="20"/>
          <w:szCs w:val="20"/>
        </w:rPr>
        <w:t xml:space="preserve"> </w:t>
      </w:r>
      <w:r w:rsidRPr="00E253DA">
        <w:rPr>
          <w:rFonts w:ascii="Arial" w:eastAsia="Times New Roman" w:hAnsi="Arial" w:cs="Arial"/>
          <w:sz w:val="20"/>
          <w:szCs w:val="20"/>
        </w:rPr>
        <w:t>= 2 % Coriander seed powder supplementation in feed</w:t>
      </w:r>
    </w:p>
    <w:p w14:paraId="5A8064AF" w14:textId="43BC6472" w:rsidR="00E253DA" w:rsidRPr="00E253DA" w:rsidRDefault="00E253DA" w:rsidP="00E253DA">
      <w:pPr>
        <w:tabs>
          <w:tab w:val="left" w:pos="630"/>
        </w:tabs>
        <w:autoSpaceDE w:val="0"/>
        <w:autoSpaceDN w:val="0"/>
        <w:adjustRightInd w:val="0"/>
        <w:spacing w:after="0" w:line="240" w:lineRule="auto"/>
        <w:jc w:val="both"/>
        <w:rPr>
          <w:rFonts w:ascii="Arial" w:eastAsia="Times New Roman" w:hAnsi="Arial" w:cs="Arial"/>
          <w:sz w:val="20"/>
          <w:szCs w:val="20"/>
        </w:rPr>
      </w:pPr>
      <w:r w:rsidRPr="00E253DA">
        <w:rPr>
          <w:rFonts w:ascii="Arial" w:eastAsia="Times New Roman" w:hAnsi="Arial" w:cs="Arial"/>
          <w:b/>
          <w:sz w:val="20"/>
          <w:szCs w:val="20"/>
        </w:rPr>
        <w:t>T</w:t>
      </w:r>
      <w:r w:rsidRPr="00E253DA">
        <w:rPr>
          <w:rFonts w:ascii="Arial" w:eastAsia="Times New Roman" w:hAnsi="Arial" w:cs="Arial"/>
          <w:b/>
          <w:sz w:val="20"/>
          <w:szCs w:val="20"/>
          <w:vertAlign w:val="subscript"/>
        </w:rPr>
        <w:t>3</w:t>
      </w:r>
      <w:r w:rsidRPr="00E253DA">
        <w:rPr>
          <w:rFonts w:ascii="Arial" w:eastAsia="Times New Roman" w:hAnsi="Arial" w:cs="Arial"/>
          <w:sz w:val="20"/>
          <w:szCs w:val="20"/>
        </w:rPr>
        <w:t xml:space="preserve"> = 2 % Turmeric powder supplementation in feed </w:t>
      </w:r>
    </w:p>
    <w:p w14:paraId="0AA37D85" w14:textId="36C89F22" w:rsidR="00E253DA" w:rsidRPr="00E253DA" w:rsidRDefault="00E253DA" w:rsidP="00E253DA">
      <w:pPr>
        <w:tabs>
          <w:tab w:val="left" w:pos="630"/>
        </w:tabs>
        <w:autoSpaceDE w:val="0"/>
        <w:autoSpaceDN w:val="0"/>
        <w:adjustRightInd w:val="0"/>
        <w:spacing w:after="0" w:line="240" w:lineRule="auto"/>
        <w:jc w:val="both"/>
        <w:rPr>
          <w:rFonts w:ascii="Arial" w:eastAsia="Times New Roman" w:hAnsi="Arial" w:cs="Arial"/>
          <w:sz w:val="20"/>
          <w:szCs w:val="20"/>
        </w:rPr>
      </w:pPr>
      <w:r w:rsidRPr="00E253DA">
        <w:rPr>
          <w:rFonts w:ascii="Arial" w:eastAsia="Times New Roman" w:hAnsi="Arial" w:cs="Arial"/>
          <w:b/>
          <w:sz w:val="20"/>
          <w:szCs w:val="20"/>
        </w:rPr>
        <w:t>T</w:t>
      </w:r>
      <w:r w:rsidRPr="00E253DA">
        <w:rPr>
          <w:rFonts w:ascii="Arial" w:eastAsia="Times New Roman" w:hAnsi="Arial" w:cs="Arial"/>
          <w:b/>
          <w:sz w:val="20"/>
          <w:szCs w:val="20"/>
          <w:vertAlign w:val="subscript"/>
        </w:rPr>
        <w:t>4</w:t>
      </w:r>
      <w:r w:rsidRPr="00E253DA">
        <w:rPr>
          <w:rFonts w:ascii="Arial" w:eastAsia="Times New Roman" w:hAnsi="Arial" w:cs="Arial"/>
          <w:sz w:val="20"/>
          <w:szCs w:val="20"/>
        </w:rPr>
        <w:t xml:space="preserve"> = 0.5 % Black Pepper supplementation in feed</w:t>
      </w:r>
    </w:p>
    <w:p w14:paraId="37968033" w14:textId="77777777" w:rsidR="00E253DA" w:rsidRPr="000C3BF7" w:rsidRDefault="00E253DA" w:rsidP="00E253DA">
      <w:pPr>
        <w:spacing w:after="0" w:line="240" w:lineRule="auto"/>
        <w:jc w:val="both"/>
        <w:rPr>
          <w:rFonts w:ascii="Arial" w:hAnsi="Arial" w:cs="Arial"/>
          <w:sz w:val="20"/>
          <w:szCs w:val="20"/>
          <w:lang w:bidi="gu-IN"/>
        </w:rPr>
      </w:pPr>
    </w:p>
    <w:p w14:paraId="6C19DB22" w14:textId="74548298" w:rsidR="008E4732" w:rsidRDefault="00E253DA" w:rsidP="00E253DA">
      <w:pPr>
        <w:spacing w:after="0" w:line="240" w:lineRule="auto"/>
        <w:jc w:val="both"/>
        <w:rPr>
          <w:rFonts w:ascii="Arial" w:hAnsi="Arial" w:cs="Arial"/>
          <w:sz w:val="20"/>
          <w:szCs w:val="20"/>
          <w:lang w:bidi="gu-IN"/>
        </w:rPr>
      </w:pPr>
      <w:r w:rsidRPr="00E253DA">
        <w:rPr>
          <w:rFonts w:ascii="Arial" w:hAnsi="Arial" w:cs="Arial"/>
          <w:sz w:val="20"/>
          <w:szCs w:val="20"/>
          <w:lang w:bidi="gu-IN"/>
        </w:rPr>
        <w:t>A six-week feeding trial was conducted using chicks distributed into four experimental groups. On the day of arrival, wing bands were put on each chick to help with identification. The birds were grown in a deep litter housing system with a litter depth of approximately 3 inches, and all groups were kept under consistent and standard management techniques. The experimental groups were separated using PVC plastic ply partitions (</w:t>
      </w:r>
      <w:r w:rsidRPr="00E253DA">
        <w:rPr>
          <w:rFonts w:ascii="Arial" w:hAnsi="Arial" w:cs="Arial"/>
          <w:sz w:val="20"/>
          <w:szCs w:val="20"/>
          <w:highlight w:val="yellow"/>
          <w:lang w:bidi="gu-IN"/>
        </w:rPr>
        <w:t>Plate 2</w:t>
      </w:r>
      <w:r w:rsidRPr="00E253DA">
        <w:rPr>
          <w:rFonts w:ascii="Arial" w:hAnsi="Arial" w:cs="Arial"/>
          <w:sz w:val="20"/>
          <w:szCs w:val="20"/>
          <w:lang w:bidi="gu-IN"/>
        </w:rPr>
        <w:t>). Each group was provided with separate feeders and waterers. Strict sanitary and hygienic measures were implemented throughout the experimental period to minimize the incidence of diseases, in accordance with recommended management practices.</w:t>
      </w:r>
    </w:p>
    <w:p w14:paraId="6922F80E" w14:textId="77777777" w:rsidR="008E4732" w:rsidRDefault="008E4732" w:rsidP="00E253DA">
      <w:pPr>
        <w:spacing w:after="0" w:line="240" w:lineRule="auto"/>
        <w:jc w:val="both"/>
        <w:rPr>
          <w:rFonts w:ascii="Arial" w:hAnsi="Arial" w:cs="Arial"/>
          <w:sz w:val="20"/>
          <w:szCs w:val="20"/>
          <w:lang w:bidi="gu-IN"/>
        </w:rPr>
        <w:sectPr w:rsidR="008E4732" w:rsidSect="008E4732">
          <w:type w:val="continuous"/>
          <w:pgSz w:w="11909" w:h="16834" w:code="9"/>
          <w:pgMar w:top="1440" w:right="1440" w:bottom="1440" w:left="1440" w:header="720" w:footer="864" w:gutter="0"/>
          <w:cols w:num="2" w:space="288"/>
          <w:titlePg/>
          <w:docGrid w:linePitch="360"/>
        </w:sectPr>
      </w:pPr>
    </w:p>
    <w:p w14:paraId="603F8AF1" w14:textId="7B1B1C03" w:rsidR="008E4732" w:rsidRPr="008E4732" w:rsidRDefault="008E4732" w:rsidP="008E4732">
      <w:pPr>
        <w:spacing w:after="0" w:line="240" w:lineRule="auto"/>
        <w:jc w:val="center"/>
        <w:rPr>
          <w:rFonts w:ascii="Arial" w:hAnsi="Arial" w:cs="Arial"/>
          <w:b/>
          <w:bCs/>
          <w:sz w:val="20"/>
          <w:szCs w:val="20"/>
          <w:lang w:bidi="gu-IN"/>
        </w:rPr>
      </w:pPr>
      <w:r>
        <w:rPr>
          <w:rFonts w:ascii="Arial" w:hAnsi="Arial" w:cs="Arial"/>
          <w:b/>
          <w:bCs/>
          <w:sz w:val="20"/>
          <w:szCs w:val="20"/>
          <w:lang w:bidi="gu-IN"/>
        </w:rPr>
        <w:t xml:space="preserve">Table 1. </w:t>
      </w:r>
      <w:r w:rsidRPr="008E4732">
        <w:rPr>
          <w:rFonts w:ascii="Arial" w:hAnsi="Arial" w:cs="Arial"/>
          <w:b/>
          <w:bCs/>
          <w:sz w:val="20"/>
          <w:szCs w:val="20"/>
          <w:lang w:bidi="gu-IN"/>
        </w:rPr>
        <w:t>Effect of coriander seeds, turmeric powder and black pepper on performance of Broiler chicks</w:t>
      </w:r>
    </w:p>
    <w:p w14:paraId="00C218DF" w14:textId="77777777" w:rsidR="008E4732" w:rsidRPr="008E4732" w:rsidRDefault="008E4732" w:rsidP="008E4732">
      <w:pPr>
        <w:spacing w:after="0" w:line="240" w:lineRule="auto"/>
        <w:jc w:val="both"/>
        <w:rPr>
          <w:rFonts w:ascii="Arial" w:hAnsi="Arial" w:cs="Arial"/>
          <w:b/>
          <w:bCs/>
          <w:sz w:val="20"/>
          <w:szCs w:val="20"/>
          <w:lang w:bidi="gu-IN"/>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1774"/>
        <w:gridCol w:w="1672"/>
        <w:gridCol w:w="1774"/>
        <w:gridCol w:w="1575"/>
      </w:tblGrid>
      <w:tr w:rsidR="008E4732" w:rsidRPr="008E4732" w14:paraId="68D59DE7" w14:textId="77777777" w:rsidTr="008E4732">
        <w:trPr>
          <w:cantSplit/>
          <w:tblHeader/>
          <w:jc w:val="center"/>
        </w:trPr>
        <w:tc>
          <w:tcPr>
            <w:tcW w:w="1250" w:type="pct"/>
            <w:vMerge w:val="restart"/>
            <w:tcBorders>
              <w:top w:val="single" w:sz="4" w:space="0" w:color="auto"/>
              <w:bottom w:val="single" w:sz="4" w:space="0" w:color="auto"/>
            </w:tcBorders>
          </w:tcPr>
          <w:p w14:paraId="3140C3E8" w14:textId="77777777" w:rsidR="008E4732" w:rsidRPr="008E4732" w:rsidRDefault="008E4732" w:rsidP="008E4732">
            <w:pPr>
              <w:rPr>
                <w:rFonts w:ascii="Arial" w:hAnsi="Arial" w:cs="Arial"/>
                <w:b/>
                <w:bCs/>
                <w:sz w:val="20"/>
                <w:szCs w:val="20"/>
                <w:lang w:bidi="gu-IN"/>
              </w:rPr>
            </w:pPr>
            <w:r w:rsidRPr="008E4732">
              <w:rPr>
                <w:rFonts w:ascii="Arial" w:hAnsi="Arial" w:cs="Arial"/>
                <w:b/>
                <w:bCs/>
                <w:sz w:val="20"/>
                <w:szCs w:val="20"/>
                <w:lang w:bidi="gu-IN"/>
              </w:rPr>
              <w:t>Performance</w:t>
            </w:r>
          </w:p>
          <w:p w14:paraId="1CA86B29" w14:textId="77777777" w:rsidR="008E4732" w:rsidRPr="008E4732" w:rsidRDefault="008E4732" w:rsidP="008E4732">
            <w:pPr>
              <w:rPr>
                <w:rFonts w:ascii="Arial" w:hAnsi="Arial" w:cs="Arial"/>
                <w:b/>
                <w:sz w:val="20"/>
                <w:szCs w:val="20"/>
                <w:lang w:bidi="gu-IN"/>
              </w:rPr>
            </w:pPr>
            <w:r w:rsidRPr="008E4732">
              <w:rPr>
                <w:rFonts w:ascii="Arial" w:hAnsi="Arial" w:cs="Arial"/>
                <w:b/>
                <w:bCs/>
                <w:sz w:val="20"/>
                <w:szCs w:val="20"/>
                <w:lang w:bidi="gu-IN"/>
              </w:rPr>
              <w:t>parameters</w:t>
            </w:r>
          </w:p>
        </w:tc>
        <w:tc>
          <w:tcPr>
            <w:tcW w:w="3750" w:type="pct"/>
            <w:gridSpan w:val="4"/>
            <w:tcBorders>
              <w:top w:val="single" w:sz="4" w:space="0" w:color="auto"/>
              <w:bottom w:val="single" w:sz="4" w:space="0" w:color="auto"/>
            </w:tcBorders>
          </w:tcPr>
          <w:p w14:paraId="0423B4A4" w14:textId="77777777" w:rsidR="008E4732" w:rsidRPr="008E4732" w:rsidRDefault="008E4732" w:rsidP="008E4732">
            <w:pPr>
              <w:jc w:val="center"/>
              <w:rPr>
                <w:rFonts w:ascii="Arial" w:hAnsi="Arial" w:cs="Arial"/>
                <w:b/>
                <w:sz w:val="20"/>
                <w:szCs w:val="20"/>
                <w:lang w:bidi="gu-IN"/>
              </w:rPr>
            </w:pPr>
            <w:r w:rsidRPr="008E4732">
              <w:rPr>
                <w:rFonts w:ascii="Arial" w:hAnsi="Arial" w:cs="Arial"/>
                <w:b/>
                <w:sz w:val="20"/>
                <w:szCs w:val="20"/>
                <w:lang w:bidi="gu-IN"/>
              </w:rPr>
              <w:t>Treatment</w:t>
            </w:r>
          </w:p>
        </w:tc>
      </w:tr>
      <w:tr w:rsidR="008E4732" w:rsidRPr="008E4732" w14:paraId="290C42BF" w14:textId="77777777" w:rsidTr="008E4732">
        <w:trPr>
          <w:cantSplit/>
          <w:tblHeader/>
          <w:jc w:val="center"/>
        </w:trPr>
        <w:tc>
          <w:tcPr>
            <w:tcW w:w="1250" w:type="pct"/>
            <w:vMerge/>
            <w:tcBorders>
              <w:top w:val="single" w:sz="4" w:space="0" w:color="auto"/>
              <w:bottom w:val="single" w:sz="4" w:space="0" w:color="auto"/>
            </w:tcBorders>
          </w:tcPr>
          <w:p w14:paraId="66179074" w14:textId="77777777" w:rsidR="008E4732" w:rsidRPr="008E4732" w:rsidRDefault="008E4732" w:rsidP="008E4732">
            <w:pPr>
              <w:rPr>
                <w:rFonts w:ascii="Arial" w:hAnsi="Arial" w:cs="Arial"/>
                <w:sz w:val="20"/>
                <w:szCs w:val="20"/>
                <w:lang w:bidi="gu-IN"/>
              </w:rPr>
            </w:pPr>
          </w:p>
        </w:tc>
        <w:tc>
          <w:tcPr>
            <w:tcW w:w="979" w:type="pct"/>
            <w:tcBorders>
              <w:top w:val="single" w:sz="4" w:space="0" w:color="auto"/>
              <w:bottom w:val="single" w:sz="4" w:space="0" w:color="auto"/>
            </w:tcBorders>
          </w:tcPr>
          <w:p w14:paraId="310D9918" w14:textId="77777777" w:rsidR="008E4732" w:rsidRPr="008E4732" w:rsidRDefault="008E4732" w:rsidP="008E4732">
            <w:pPr>
              <w:rPr>
                <w:rFonts w:ascii="Arial" w:hAnsi="Arial" w:cs="Arial"/>
                <w:b/>
                <w:bCs/>
                <w:sz w:val="20"/>
                <w:szCs w:val="20"/>
                <w:lang w:bidi="gu-IN"/>
              </w:rPr>
            </w:pPr>
            <w:r w:rsidRPr="008E4732">
              <w:rPr>
                <w:rFonts w:ascii="Arial" w:hAnsi="Arial" w:cs="Arial"/>
                <w:b/>
                <w:bCs/>
                <w:sz w:val="20"/>
                <w:szCs w:val="20"/>
                <w:lang w:bidi="gu-IN"/>
              </w:rPr>
              <w:t>Control</w:t>
            </w:r>
          </w:p>
          <w:p w14:paraId="71B6F738" w14:textId="77777777" w:rsidR="008E4732" w:rsidRPr="008E4732" w:rsidRDefault="008E4732" w:rsidP="008E4732">
            <w:pPr>
              <w:rPr>
                <w:rFonts w:ascii="Arial" w:hAnsi="Arial" w:cs="Arial"/>
                <w:b/>
                <w:bCs/>
                <w:sz w:val="20"/>
                <w:szCs w:val="20"/>
                <w:lang w:bidi="gu-IN"/>
              </w:rPr>
            </w:pPr>
            <w:r w:rsidRPr="008E4732">
              <w:rPr>
                <w:rFonts w:ascii="Arial" w:hAnsi="Arial" w:cs="Arial"/>
                <w:b/>
                <w:bCs/>
                <w:sz w:val="20"/>
                <w:szCs w:val="20"/>
                <w:lang w:bidi="gu-IN"/>
              </w:rPr>
              <w:t>(T-I)</w:t>
            </w:r>
          </w:p>
          <w:p w14:paraId="133726D1" w14:textId="77777777" w:rsidR="008E4732" w:rsidRPr="008E4732" w:rsidRDefault="008E4732" w:rsidP="008E4732">
            <w:pPr>
              <w:rPr>
                <w:rFonts w:ascii="Arial" w:hAnsi="Arial" w:cs="Arial"/>
                <w:b/>
                <w:bCs/>
                <w:sz w:val="20"/>
                <w:szCs w:val="20"/>
                <w:lang w:bidi="gu-IN"/>
              </w:rPr>
            </w:pPr>
          </w:p>
        </w:tc>
        <w:tc>
          <w:tcPr>
            <w:tcW w:w="923" w:type="pct"/>
            <w:tcBorders>
              <w:top w:val="single" w:sz="4" w:space="0" w:color="auto"/>
              <w:bottom w:val="single" w:sz="4" w:space="0" w:color="auto"/>
            </w:tcBorders>
          </w:tcPr>
          <w:p w14:paraId="45D8E2FD" w14:textId="77777777" w:rsidR="008E4732" w:rsidRPr="008E4732" w:rsidRDefault="008E4732" w:rsidP="008E4732">
            <w:pPr>
              <w:rPr>
                <w:rFonts w:ascii="Arial" w:hAnsi="Arial" w:cs="Arial"/>
                <w:b/>
                <w:bCs/>
                <w:sz w:val="20"/>
                <w:szCs w:val="20"/>
                <w:lang w:bidi="gu-IN"/>
              </w:rPr>
            </w:pPr>
            <w:r w:rsidRPr="008E4732">
              <w:rPr>
                <w:rFonts w:ascii="Arial" w:hAnsi="Arial" w:cs="Arial"/>
                <w:b/>
                <w:bCs/>
                <w:sz w:val="20"/>
                <w:szCs w:val="20"/>
                <w:lang w:bidi="gu-IN"/>
              </w:rPr>
              <w:t>Coriander seeds</w:t>
            </w:r>
          </w:p>
          <w:p w14:paraId="2C88CD31" w14:textId="77777777" w:rsidR="008E4732" w:rsidRPr="008E4732" w:rsidRDefault="008E4732" w:rsidP="008E4732">
            <w:pPr>
              <w:rPr>
                <w:rFonts w:ascii="Arial" w:hAnsi="Arial" w:cs="Arial"/>
                <w:b/>
                <w:bCs/>
                <w:sz w:val="20"/>
                <w:szCs w:val="20"/>
                <w:lang w:bidi="gu-IN"/>
              </w:rPr>
            </w:pPr>
            <w:r w:rsidRPr="008E4732">
              <w:rPr>
                <w:rFonts w:ascii="Arial" w:hAnsi="Arial" w:cs="Arial"/>
                <w:b/>
                <w:bCs/>
                <w:sz w:val="20"/>
                <w:szCs w:val="20"/>
                <w:lang w:bidi="gu-IN"/>
              </w:rPr>
              <w:t>(2%)</w:t>
            </w:r>
          </w:p>
          <w:p w14:paraId="17349D01" w14:textId="77777777" w:rsidR="008E4732" w:rsidRPr="008E4732" w:rsidRDefault="008E4732" w:rsidP="008E4732">
            <w:pPr>
              <w:rPr>
                <w:rFonts w:ascii="Arial" w:hAnsi="Arial" w:cs="Arial"/>
                <w:b/>
                <w:sz w:val="20"/>
                <w:szCs w:val="20"/>
                <w:lang w:bidi="gu-IN"/>
              </w:rPr>
            </w:pPr>
            <w:r w:rsidRPr="008E4732">
              <w:rPr>
                <w:rFonts w:ascii="Arial" w:hAnsi="Arial" w:cs="Arial"/>
                <w:b/>
                <w:bCs/>
                <w:sz w:val="20"/>
                <w:szCs w:val="20"/>
                <w:lang w:bidi="gu-IN"/>
              </w:rPr>
              <w:t>(T-II)</w:t>
            </w:r>
          </w:p>
        </w:tc>
        <w:tc>
          <w:tcPr>
            <w:tcW w:w="979" w:type="pct"/>
            <w:tcBorders>
              <w:top w:val="single" w:sz="4" w:space="0" w:color="auto"/>
              <w:bottom w:val="single" w:sz="4" w:space="0" w:color="auto"/>
            </w:tcBorders>
          </w:tcPr>
          <w:p w14:paraId="5877FEC9" w14:textId="77777777" w:rsidR="008E4732" w:rsidRPr="008E4732" w:rsidRDefault="008E4732" w:rsidP="008E4732">
            <w:pPr>
              <w:rPr>
                <w:rFonts w:ascii="Arial" w:hAnsi="Arial" w:cs="Arial"/>
                <w:b/>
                <w:bCs/>
                <w:sz w:val="20"/>
                <w:szCs w:val="20"/>
                <w:lang w:bidi="gu-IN"/>
              </w:rPr>
            </w:pPr>
            <w:r w:rsidRPr="008E4732">
              <w:rPr>
                <w:rFonts w:ascii="Arial" w:hAnsi="Arial" w:cs="Arial"/>
                <w:b/>
                <w:bCs/>
                <w:sz w:val="20"/>
                <w:szCs w:val="20"/>
                <w:lang w:bidi="gu-IN"/>
              </w:rPr>
              <w:t>Turmeric</w:t>
            </w:r>
          </w:p>
          <w:p w14:paraId="0E76538B" w14:textId="77777777" w:rsidR="008E4732" w:rsidRPr="008E4732" w:rsidRDefault="008E4732" w:rsidP="008E4732">
            <w:pPr>
              <w:rPr>
                <w:rFonts w:ascii="Arial" w:hAnsi="Arial" w:cs="Arial"/>
                <w:b/>
                <w:bCs/>
                <w:sz w:val="20"/>
                <w:szCs w:val="20"/>
                <w:lang w:bidi="gu-IN"/>
              </w:rPr>
            </w:pPr>
            <w:r w:rsidRPr="008E4732">
              <w:rPr>
                <w:rFonts w:ascii="Arial" w:hAnsi="Arial" w:cs="Arial"/>
                <w:b/>
                <w:bCs/>
                <w:sz w:val="20"/>
                <w:szCs w:val="20"/>
                <w:lang w:bidi="gu-IN"/>
              </w:rPr>
              <w:t>powder (2%)</w:t>
            </w:r>
          </w:p>
          <w:p w14:paraId="6C6FABE6" w14:textId="77777777" w:rsidR="008E4732" w:rsidRPr="008E4732" w:rsidRDefault="008E4732" w:rsidP="008E4732">
            <w:pPr>
              <w:rPr>
                <w:rFonts w:ascii="Arial" w:hAnsi="Arial" w:cs="Arial"/>
                <w:b/>
                <w:sz w:val="20"/>
                <w:szCs w:val="20"/>
                <w:lang w:bidi="gu-IN"/>
              </w:rPr>
            </w:pPr>
            <w:r w:rsidRPr="008E4732">
              <w:rPr>
                <w:rFonts w:ascii="Arial" w:hAnsi="Arial" w:cs="Arial"/>
                <w:b/>
                <w:bCs/>
                <w:sz w:val="20"/>
                <w:szCs w:val="20"/>
                <w:lang w:bidi="gu-IN"/>
              </w:rPr>
              <w:t>(T-III)</w:t>
            </w:r>
          </w:p>
        </w:tc>
        <w:tc>
          <w:tcPr>
            <w:tcW w:w="869" w:type="pct"/>
            <w:tcBorders>
              <w:top w:val="single" w:sz="4" w:space="0" w:color="auto"/>
              <w:bottom w:val="single" w:sz="4" w:space="0" w:color="auto"/>
            </w:tcBorders>
          </w:tcPr>
          <w:p w14:paraId="13227D6F" w14:textId="77777777" w:rsidR="008E4732" w:rsidRPr="008E4732" w:rsidRDefault="008E4732" w:rsidP="008E4732">
            <w:pPr>
              <w:rPr>
                <w:rFonts w:ascii="Arial" w:hAnsi="Arial" w:cs="Arial"/>
                <w:b/>
                <w:bCs/>
                <w:sz w:val="20"/>
                <w:szCs w:val="20"/>
                <w:lang w:bidi="gu-IN"/>
              </w:rPr>
            </w:pPr>
            <w:r w:rsidRPr="008E4732">
              <w:rPr>
                <w:rFonts w:ascii="Arial" w:hAnsi="Arial" w:cs="Arial"/>
                <w:b/>
                <w:bCs/>
                <w:sz w:val="20"/>
                <w:szCs w:val="20"/>
                <w:lang w:bidi="gu-IN"/>
              </w:rPr>
              <w:t>Black pepper</w:t>
            </w:r>
          </w:p>
          <w:p w14:paraId="2D32CDF0" w14:textId="77777777" w:rsidR="008E4732" w:rsidRPr="008E4732" w:rsidRDefault="008E4732" w:rsidP="008E4732">
            <w:pPr>
              <w:rPr>
                <w:rFonts w:ascii="Arial" w:hAnsi="Arial" w:cs="Arial"/>
                <w:b/>
                <w:bCs/>
                <w:sz w:val="20"/>
                <w:szCs w:val="20"/>
                <w:lang w:bidi="gu-IN"/>
              </w:rPr>
            </w:pPr>
            <w:r w:rsidRPr="008E4732">
              <w:rPr>
                <w:rFonts w:ascii="Arial" w:hAnsi="Arial" w:cs="Arial"/>
                <w:b/>
                <w:bCs/>
                <w:sz w:val="20"/>
                <w:szCs w:val="20"/>
                <w:lang w:bidi="gu-IN"/>
              </w:rPr>
              <w:t>(0.5%)</w:t>
            </w:r>
          </w:p>
          <w:p w14:paraId="11133606" w14:textId="77777777" w:rsidR="008E4732" w:rsidRPr="008E4732" w:rsidRDefault="008E4732" w:rsidP="008E4732">
            <w:pPr>
              <w:rPr>
                <w:rFonts w:ascii="Arial" w:hAnsi="Arial" w:cs="Arial"/>
                <w:b/>
                <w:sz w:val="20"/>
                <w:szCs w:val="20"/>
                <w:lang w:bidi="gu-IN"/>
              </w:rPr>
            </w:pPr>
            <w:r w:rsidRPr="008E4732">
              <w:rPr>
                <w:rFonts w:ascii="Arial" w:hAnsi="Arial" w:cs="Arial"/>
                <w:b/>
                <w:bCs/>
                <w:sz w:val="20"/>
                <w:szCs w:val="20"/>
                <w:lang w:bidi="gu-IN"/>
              </w:rPr>
              <w:t>(T-IV)</w:t>
            </w:r>
          </w:p>
        </w:tc>
      </w:tr>
      <w:tr w:rsidR="008E4732" w:rsidRPr="008E4732" w14:paraId="769A5F66" w14:textId="77777777" w:rsidTr="008E4732">
        <w:trPr>
          <w:jc w:val="center"/>
        </w:trPr>
        <w:tc>
          <w:tcPr>
            <w:tcW w:w="1250" w:type="pct"/>
            <w:tcBorders>
              <w:top w:val="single" w:sz="4" w:space="0" w:color="auto"/>
            </w:tcBorders>
          </w:tcPr>
          <w:p w14:paraId="56696690"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Body Weight</w:t>
            </w:r>
          </w:p>
          <w:p w14:paraId="24907F9A" w14:textId="77777777" w:rsidR="008E4732" w:rsidRPr="008E4732" w:rsidRDefault="008E4732" w:rsidP="008E4732">
            <w:pPr>
              <w:rPr>
                <w:rFonts w:ascii="Arial" w:hAnsi="Arial" w:cs="Arial"/>
                <w:b/>
                <w:sz w:val="20"/>
                <w:szCs w:val="20"/>
                <w:lang w:bidi="gu-IN"/>
              </w:rPr>
            </w:pPr>
            <w:r w:rsidRPr="008E4732">
              <w:rPr>
                <w:rFonts w:ascii="Arial" w:hAnsi="Arial" w:cs="Arial"/>
                <w:sz w:val="20"/>
                <w:szCs w:val="20"/>
                <w:lang w:bidi="gu-IN"/>
              </w:rPr>
              <w:t>(g/bird)</w:t>
            </w:r>
          </w:p>
        </w:tc>
        <w:tc>
          <w:tcPr>
            <w:tcW w:w="979" w:type="pct"/>
            <w:tcBorders>
              <w:top w:val="single" w:sz="4" w:space="0" w:color="auto"/>
            </w:tcBorders>
          </w:tcPr>
          <w:p w14:paraId="567BEFE4"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1790.83b</w:t>
            </w:r>
          </w:p>
          <w:p w14:paraId="6BAED977"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±23.64</w:t>
            </w:r>
          </w:p>
        </w:tc>
        <w:tc>
          <w:tcPr>
            <w:tcW w:w="923" w:type="pct"/>
            <w:tcBorders>
              <w:top w:val="single" w:sz="4" w:space="0" w:color="auto"/>
            </w:tcBorders>
          </w:tcPr>
          <w:p w14:paraId="2DD989B1"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1964.40a</w:t>
            </w:r>
          </w:p>
          <w:p w14:paraId="0D840EAA"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 31.61</w:t>
            </w:r>
          </w:p>
        </w:tc>
        <w:tc>
          <w:tcPr>
            <w:tcW w:w="979" w:type="pct"/>
            <w:tcBorders>
              <w:top w:val="single" w:sz="4" w:space="0" w:color="auto"/>
            </w:tcBorders>
          </w:tcPr>
          <w:p w14:paraId="1E334E8D"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1915.25a</w:t>
            </w:r>
          </w:p>
          <w:p w14:paraId="315932F1" w14:textId="77777777" w:rsidR="008E4732" w:rsidRPr="008E4732" w:rsidRDefault="008E4732" w:rsidP="008E4732">
            <w:pPr>
              <w:rPr>
                <w:rFonts w:ascii="Arial" w:hAnsi="Arial" w:cs="Arial"/>
                <w:bCs/>
                <w:sz w:val="20"/>
                <w:szCs w:val="20"/>
                <w:lang w:bidi="gu-IN"/>
              </w:rPr>
            </w:pPr>
            <w:r w:rsidRPr="008E4732">
              <w:rPr>
                <w:rFonts w:ascii="Arial" w:hAnsi="Arial" w:cs="Arial"/>
                <w:sz w:val="20"/>
                <w:szCs w:val="20"/>
                <w:lang w:bidi="gu-IN"/>
              </w:rPr>
              <w:t>± 34.26</w:t>
            </w:r>
          </w:p>
        </w:tc>
        <w:tc>
          <w:tcPr>
            <w:tcW w:w="869" w:type="pct"/>
            <w:tcBorders>
              <w:top w:val="single" w:sz="4" w:space="0" w:color="auto"/>
            </w:tcBorders>
          </w:tcPr>
          <w:p w14:paraId="46041879"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1940.80a</w:t>
            </w:r>
          </w:p>
          <w:p w14:paraId="262BBA64" w14:textId="77777777" w:rsidR="008E4732" w:rsidRPr="008E4732" w:rsidRDefault="008E4732" w:rsidP="008E4732">
            <w:pPr>
              <w:rPr>
                <w:rFonts w:ascii="Arial" w:hAnsi="Arial" w:cs="Arial"/>
                <w:bCs/>
                <w:sz w:val="20"/>
                <w:szCs w:val="20"/>
                <w:lang w:bidi="gu-IN"/>
              </w:rPr>
            </w:pPr>
            <w:r w:rsidRPr="008E4732">
              <w:rPr>
                <w:rFonts w:ascii="Arial" w:hAnsi="Arial" w:cs="Arial"/>
                <w:sz w:val="20"/>
                <w:szCs w:val="20"/>
                <w:lang w:bidi="gu-IN"/>
              </w:rPr>
              <w:t>± 31.30</w:t>
            </w:r>
          </w:p>
        </w:tc>
      </w:tr>
      <w:tr w:rsidR="008E4732" w:rsidRPr="008E4732" w14:paraId="3582C4EC" w14:textId="77777777" w:rsidTr="008E4732">
        <w:trPr>
          <w:jc w:val="center"/>
        </w:trPr>
        <w:tc>
          <w:tcPr>
            <w:tcW w:w="1250" w:type="pct"/>
          </w:tcPr>
          <w:p w14:paraId="1B4ABA6D"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Feed Intake</w:t>
            </w:r>
          </w:p>
          <w:p w14:paraId="1CDEB081" w14:textId="77777777" w:rsidR="008E4732" w:rsidRPr="008E4732" w:rsidRDefault="008E4732" w:rsidP="008E4732">
            <w:pPr>
              <w:rPr>
                <w:rFonts w:ascii="Arial" w:hAnsi="Arial" w:cs="Arial"/>
                <w:b/>
                <w:sz w:val="20"/>
                <w:szCs w:val="20"/>
                <w:lang w:bidi="gu-IN"/>
              </w:rPr>
            </w:pPr>
            <w:r w:rsidRPr="008E4732">
              <w:rPr>
                <w:rFonts w:ascii="Arial" w:hAnsi="Arial" w:cs="Arial"/>
                <w:sz w:val="20"/>
                <w:szCs w:val="20"/>
                <w:lang w:bidi="gu-IN"/>
              </w:rPr>
              <w:t>(g/bird)</w:t>
            </w:r>
          </w:p>
        </w:tc>
        <w:tc>
          <w:tcPr>
            <w:tcW w:w="979" w:type="pct"/>
          </w:tcPr>
          <w:p w14:paraId="26261497"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3140.10d</w:t>
            </w:r>
          </w:p>
          <w:p w14:paraId="1DF0A286"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±22.95</w:t>
            </w:r>
          </w:p>
        </w:tc>
        <w:tc>
          <w:tcPr>
            <w:tcW w:w="923" w:type="pct"/>
          </w:tcPr>
          <w:p w14:paraId="3397B4F7"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3367.90c</w:t>
            </w:r>
          </w:p>
          <w:p w14:paraId="5E0629BE"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 21.9</w:t>
            </w:r>
          </w:p>
        </w:tc>
        <w:tc>
          <w:tcPr>
            <w:tcW w:w="979" w:type="pct"/>
          </w:tcPr>
          <w:p w14:paraId="2D7C38D7"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3422.00a</w:t>
            </w:r>
          </w:p>
          <w:p w14:paraId="119D4947" w14:textId="77777777" w:rsidR="008E4732" w:rsidRPr="008E4732" w:rsidRDefault="008E4732" w:rsidP="008E4732">
            <w:pPr>
              <w:rPr>
                <w:rFonts w:ascii="Arial" w:hAnsi="Arial" w:cs="Arial"/>
                <w:bCs/>
                <w:sz w:val="20"/>
                <w:szCs w:val="20"/>
                <w:lang w:bidi="gu-IN"/>
              </w:rPr>
            </w:pPr>
            <w:r w:rsidRPr="008E4732">
              <w:rPr>
                <w:rFonts w:ascii="Arial" w:hAnsi="Arial" w:cs="Arial"/>
                <w:sz w:val="20"/>
                <w:szCs w:val="20"/>
                <w:lang w:bidi="gu-IN"/>
              </w:rPr>
              <w:t>± 22.1</w:t>
            </w:r>
          </w:p>
        </w:tc>
        <w:tc>
          <w:tcPr>
            <w:tcW w:w="869" w:type="pct"/>
          </w:tcPr>
          <w:p w14:paraId="5A10F2F9"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3333.90b</w:t>
            </w:r>
          </w:p>
          <w:p w14:paraId="57460D8D" w14:textId="77777777" w:rsidR="008E4732" w:rsidRPr="008E4732" w:rsidRDefault="008E4732" w:rsidP="008E4732">
            <w:pPr>
              <w:rPr>
                <w:rFonts w:ascii="Arial" w:hAnsi="Arial" w:cs="Arial"/>
                <w:bCs/>
                <w:sz w:val="20"/>
                <w:szCs w:val="20"/>
                <w:lang w:bidi="gu-IN"/>
              </w:rPr>
            </w:pPr>
            <w:r w:rsidRPr="008E4732">
              <w:rPr>
                <w:rFonts w:ascii="Arial" w:hAnsi="Arial" w:cs="Arial"/>
                <w:sz w:val="20"/>
                <w:szCs w:val="20"/>
                <w:lang w:bidi="gu-IN"/>
              </w:rPr>
              <w:t>± 21.8</w:t>
            </w:r>
          </w:p>
        </w:tc>
      </w:tr>
      <w:tr w:rsidR="008E4732" w:rsidRPr="008E4732" w14:paraId="71213A91" w14:textId="77777777" w:rsidTr="008E4732">
        <w:trPr>
          <w:jc w:val="center"/>
        </w:trPr>
        <w:tc>
          <w:tcPr>
            <w:tcW w:w="1250" w:type="pct"/>
          </w:tcPr>
          <w:p w14:paraId="74C95E62"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lastRenderedPageBreak/>
              <w:t>Body Weight</w:t>
            </w:r>
          </w:p>
          <w:p w14:paraId="6C36CED5" w14:textId="77777777" w:rsidR="008E4732" w:rsidRPr="008E4732" w:rsidRDefault="008E4732" w:rsidP="008E4732">
            <w:pPr>
              <w:rPr>
                <w:rFonts w:ascii="Arial" w:hAnsi="Arial" w:cs="Arial"/>
                <w:b/>
                <w:sz w:val="20"/>
                <w:szCs w:val="20"/>
                <w:lang w:bidi="gu-IN"/>
              </w:rPr>
            </w:pPr>
            <w:r w:rsidRPr="008E4732">
              <w:rPr>
                <w:rFonts w:ascii="Arial" w:hAnsi="Arial" w:cs="Arial"/>
                <w:sz w:val="20"/>
                <w:szCs w:val="20"/>
                <w:lang w:bidi="gu-IN"/>
              </w:rPr>
              <w:t>Gain (g/bird)</w:t>
            </w:r>
          </w:p>
        </w:tc>
        <w:tc>
          <w:tcPr>
            <w:tcW w:w="979" w:type="pct"/>
          </w:tcPr>
          <w:p w14:paraId="0DA9BDB0"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1735.67c</w:t>
            </w:r>
          </w:p>
          <w:p w14:paraId="43DEC99A"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 23.29</w:t>
            </w:r>
          </w:p>
        </w:tc>
        <w:tc>
          <w:tcPr>
            <w:tcW w:w="923" w:type="pct"/>
          </w:tcPr>
          <w:p w14:paraId="54E8E96B"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1909.50a</w:t>
            </w:r>
          </w:p>
          <w:p w14:paraId="064F8ADC"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 31.00</w:t>
            </w:r>
          </w:p>
        </w:tc>
        <w:tc>
          <w:tcPr>
            <w:tcW w:w="979" w:type="pct"/>
          </w:tcPr>
          <w:p w14:paraId="348EDD5C"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1859.90b</w:t>
            </w:r>
          </w:p>
          <w:p w14:paraId="67CED82E" w14:textId="77777777" w:rsidR="008E4732" w:rsidRPr="008E4732" w:rsidRDefault="008E4732" w:rsidP="008E4732">
            <w:pPr>
              <w:rPr>
                <w:rFonts w:ascii="Arial" w:hAnsi="Arial" w:cs="Arial"/>
                <w:bCs/>
                <w:sz w:val="20"/>
                <w:szCs w:val="20"/>
                <w:lang w:bidi="gu-IN"/>
              </w:rPr>
            </w:pPr>
            <w:r w:rsidRPr="008E4732">
              <w:rPr>
                <w:rFonts w:ascii="Arial" w:hAnsi="Arial" w:cs="Arial"/>
                <w:sz w:val="20"/>
                <w:szCs w:val="20"/>
                <w:lang w:bidi="gu-IN"/>
              </w:rPr>
              <w:t>± 33.68</w:t>
            </w:r>
          </w:p>
        </w:tc>
        <w:tc>
          <w:tcPr>
            <w:tcW w:w="869" w:type="pct"/>
          </w:tcPr>
          <w:p w14:paraId="05483AAD"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1885.60ab</w:t>
            </w:r>
          </w:p>
          <w:p w14:paraId="3EFFA9C8" w14:textId="77777777" w:rsidR="008E4732" w:rsidRPr="008E4732" w:rsidRDefault="008E4732" w:rsidP="008E4732">
            <w:pPr>
              <w:rPr>
                <w:rFonts w:ascii="Arial" w:hAnsi="Arial" w:cs="Arial"/>
                <w:bCs/>
                <w:sz w:val="20"/>
                <w:szCs w:val="20"/>
                <w:lang w:bidi="gu-IN"/>
              </w:rPr>
            </w:pPr>
            <w:r w:rsidRPr="008E4732">
              <w:rPr>
                <w:rFonts w:ascii="Arial" w:hAnsi="Arial" w:cs="Arial"/>
                <w:sz w:val="20"/>
                <w:szCs w:val="20"/>
                <w:lang w:bidi="gu-IN"/>
              </w:rPr>
              <w:t>± 31.40</w:t>
            </w:r>
          </w:p>
        </w:tc>
      </w:tr>
      <w:tr w:rsidR="008E4732" w:rsidRPr="008E4732" w14:paraId="7B174159" w14:textId="77777777" w:rsidTr="008E4732">
        <w:trPr>
          <w:jc w:val="center"/>
        </w:trPr>
        <w:tc>
          <w:tcPr>
            <w:tcW w:w="1250" w:type="pct"/>
          </w:tcPr>
          <w:p w14:paraId="22D0AF82" w14:textId="77777777" w:rsidR="008E4732" w:rsidRPr="008E4732" w:rsidRDefault="008E4732" w:rsidP="008E4732">
            <w:pPr>
              <w:rPr>
                <w:rFonts w:ascii="Arial" w:hAnsi="Arial" w:cs="Arial"/>
                <w:b/>
                <w:sz w:val="20"/>
                <w:szCs w:val="20"/>
                <w:lang w:bidi="gu-IN"/>
              </w:rPr>
            </w:pPr>
            <w:r w:rsidRPr="008E4732">
              <w:rPr>
                <w:rFonts w:ascii="Arial" w:hAnsi="Arial" w:cs="Arial"/>
                <w:sz w:val="20"/>
                <w:szCs w:val="20"/>
                <w:lang w:bidi="gu-IN"/>
              </w:rPr>
              <w:t>FCR (kg/kg)</w:t>
            </w:r>
          </w:p>
        </w:tc>
        <w:tc>
          <w:tcPr>
            <w:tcW w:w="979" w:type="pct"/>
          </w:tcPr>
          <w:p w14:paraId="3AE9D82E"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1.81± 0.27</w:t>
            </w:r>
          </w:p>
        </w:tc>
        <w:tc>
          <w:tcPr>
            <w:tcW w:w="923" w:type="pct"/>
          </w:tcPr>
          <w:p w14:paraId="38174144"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1.76± 0.50</w:t>
            </w:r>
          </w:p>
        </w:tc>
        <w:tc>
          <w:tcPr>
            <w:tcW w:w="979" w:type="pct"/>
          </w:tcPr>
          <w:p w14:paraId="6F2F9E66"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1.83± 0.50</w:t>
            </w:r>
          </w:p>
        </w:tc>
        <w:tc>
          <w:tcPr>
            <w:tcW w:w="869" w:type="pct"/>
          </w:tcPr>
          <w:p w14:paraId="10DCA0F3"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1.76± 0.50</w:t>
            </w:r>
          </w:p>
        </w:tc>
      </w:tr>
    </w:tbl>
    <w:p w14:paraId="4632E094" w14:textId="77777777" w:rsidR="008E4732" w:rsidRPr="008E4732" w:rsidRDefault="008E4732" w:rsidP="008E4732">
      <w:pPr>
        <w:spacing w:after="0" w:line="240" w:lineRule="auto"/>
        <w:jc w:val="center"/>
        <w:rPr>
          <w:rFonts w:ascii="Arial" w:hAnsi="Arial" w:cs="Arial"/>
          <w:b/>
          <w:bCs/>
          <w:i/>
          <w:sz w:val="18"/>
          <w:szCs w:val="20"/>
          <w:lang w:bidi="gu-IN"/>
        </w:rPr>
      </w:pPr>
      <w:r w:rsidRPr="008E4732">
        <w:rPr>
          <w:rFonts w:ascii="Arial" w:hAnsi="Arial" w:cs="Arial"/>
          <w:i/>
          <w:sz w:val="18"/>
          <w:szCs w:val="20"/>
          <w:lang w:bidi="gu-IN"/>
        </w:rPr>
        <w:t>Note: a, b means bearing different superscripts in a row differ significantly (P&lt;0.05)</w:t>
      </w:r>
    </w:p>
    <w:p w14:paraId="3D131907" w14:textId="4BADF842" w:rsidR="00E253DA" w:rsidRPr="00E253DA" w:rsidRDefault="00E253DA" w:rsidP="00E253DA">
      <w:pPr>
        <w:spacing w:after="0" w:line="240" w:lineRule="auto"/>
        <w:jc w:val="both"/>
        <w:rPr>
          <w:rFonts w:ascii="Arial" w:hAnsi="Arial" w:cs="Arial"/>
          <w:sz w:val="20"/>
          <w:szCs w:val="20"/>
          <w:lang w:bidi="gu-IN"/>
        </w:rPr>
      </w:pPr>
    </w:p>
    <w:p w14:paraId="0BA318ED" w14:textId="77777777" w:rsidR="008E4732" w:rsidRDefault="008E4732" w:rsidP="00E253DA">
      <w:pPr>
        <w:spacing w:after="0" w:line="240" w:lineRule="auto"/>
        <w:jc w:val="both"/>
        <w:rPr>
          <w:rFonts w:ascii="Arial" w:hAnsi="Arial" w:cs="Arial"/>
          <w:b/>
          <w:szCs w:val="20"/>
          <w:lang w:bidi="gu-IN"/>
        </w:rPr>
        <w:sectPr w:rsidR="008E4732" w:rsidSect="008A4ACD">
          <w:type w:val="continuous"/>
          <w:pgSz w:w="11909" w:h="16834" w:code="9"/>
          <w:pgMar w:top="1440" w:right="1440" w:bottom="1440" w:left="1440" w:header="720" w:footer="864" w:gutter="0"/>
          <w:cols w:space="720"/>
          <w:titlePg/>
          <w:docGrid w:linePitch="360"/>
        </w:sectPr>
      </w:pPr>
    </w:p>
    <w:p w14:paraId="20B406D9" w14:textId="53F7C3C7" w:rsidR="00E253DA" w:rsidRPr="00E253DA" w:rsidRDefault="00E253DA" w:rsidP="00E253DA">
      <w:pPr>
        <w:spacing w:after="0" w:line="240" w:lineRule="auto"/>
        <w:jc w:val="both"/>
        <w:rPr>
          <w:rFonts w:ascii="Arial" w:hAnsi="Arial" w:cs="Arial"/>
          <w:b/>
          <w:szCs w:val="20"/>
          <w:lang w:bidi="gu-IN"/>
        </w:rPr>
      </w:pPr>
      <w:r w:rsidRPr="000C3BF7">
        <w:rPr>
          <w:rFonts w:ascii="Arial" w:hAnsi="Arial" w:cs="Arial"/>
          <w:b/>
          <w:szCs w:val="20"/>
          <w:lang w:bidi="gu-IN"/>
        </w:rPr>
        <w:t xml:space="preserve">2.1 </w:t>
      </w:r>
      <w:r w:rsidRPr="00E253DA">
        <w:rPr>
          <w:rFonts w:ascii="Arial" w:hAnsi="Arial" w:cs="Arial"/>
          <w:b/>
          <w:szCs w:val="20"/>
          <w:lang w:bidi="gu-IN"/>
        </w:rPr>
        <w:t xml:space="preserve">Ethical </w:t>
      </w:r>
      <w:r w:rsidR="0049107D">
        <w:rPr>
          <w:rFonts w:ascii="Arial" w:hAnsi="Arial" w:cs="Arial"/>
          <w:b/>
          <w:szCs w:val="20"/>
          <w:lang w:bidi="gu-IN"/>
        </w:rPr>
        <w:t>Consideration:</w:t>
      </w:r>
    </w:p>
    <w:p w14:paraId="035AF863" w14:textId="77777777" w:rsidR="00E253DA" w:rsidRPr="000C3BF7" w:rsidRDefault="00E253DA" w:rsidP="00E253DA">
      <w:pPr>
        <w:spacing w:after="0" w:line="240" w:lineRule="auto"/>
        <w:jc w:val="both"/>
        <w:rPr>
          <w:rFonts w:ascii="Arial" w:hAnsi="Arial" w:cs="Arial"/>
          <w:sz w:val="20"/>
          <w:szCs w:val="20"/>
          <w:lang w:bidi="gu-IN"/>
        </w:rPr>
      </w:pPr>
    </w:p>
    <w:p w14:paraId="35777C7D" w14:textId="4E846EE9" w:rsidR="00E253DA" w:rsidRPr="000C3BF7" w:rsidRDefault="00E253DA" w:rsidP="00E253DA">
      <w:pPr>
        <w:spacing w:after="0" w:line="240" w:lineRule="auto"/>
        <w:jc w:val="both"/>
        <w:rPr>
          <w:rFonts w:ascii="Arial" w:hAnsi="Arial" w:cs="Arial"/>
          <w:sz w:val="20"/>
          <w:szCs w:val="20"/>
          <w:lang w:bidi="gu-IN"/>
        </w:rPr>
      </w:pPr>
      <w:r w:rsidRPr="00E253DA">
        <w:rPr>
          <w:rFonts w:ascii="Arial" w:hAnsi="Arial" w:cs="Arial"/>
          <w:sz w:val="20"/>
          <w:szCs w:val="20"/>
          <w:lang w:bidi="gu-IN"/>
        </w:rPr>
        <w:t>This research was carried out after approval of competent authority of the institute.</w:t>
      </w:r>
    </w:p>
    <w:p w14:paraId="499FC220" w14:textId="77777777" w:rsidR="00E253DA" w:rsidRPr="00E253DA" w:rsidRDefault="00E253DA" w:rsidP="00E253DA">
      <w:pPr>
        <w:spacing w:after="0" w:line="240" w:lineRule="auto"/>
        <w:jc w:val="both"/>
        <w:rPr>
          <w:rFonts w:ascii="Arial" w:hAnsi="Arial" w:cs="Arial"/>
          <w:sz w:val="20"/>
          <w:szCs w:val="20"/>
          <w:lang w:bidi="gu-IN"/>
        </w:rPr>
      </w:pPr>
    </w:p>
    <w:p w14:paraId="43EF9017" w14:textId="03D79BDD" w:rsidR="00E253DA" w:rsidRPr="000C3BF7" w:rsidRDefault="00E253DA" w:rsidP="00E253DA">
      <w:pPr>
        <w:spacing w:after="0" w:line="240" w:lineRule="auto"/>
        <w:jc w:val="both"/>
        <w:rPr>
          <w:rFonts w:ascii="Arial" w:hAnsi="Arial" w:cs="Arial"/>
          <w:sz w:val="20"/>
          <w:szCs w:val="20"/>
          <w:lang w:val="en-IN" w:bidi="gu-IN"/>
        </w:rPr>
      </w:pPr>
      <w:r w:rsidRPr="00E253DA">
        <w:rPr>
          <w:rFonts w:ascii="Arial" w:hAnsi="Arial" w:cs="Arial"/>
          <w:sz w:val="20"/>
          <w:szCs w:val="20"/>
          <w:lang w:val="en-IN" w:bidi="gu-IN"/>
        </w:rPr>
        <w:t>The birds were vaccinated as per the recommended schedule to protect them against commonly occurring poultry diseases (</w:t>
      </w:r>
      <w:r w:rsidRPr="00E253DA">
        <w:rPr>
          <w:rFonts w:ascii="Arial" w:hAnsi="Arial" w:cs="Arial"/>
          <w:sz w:val="20"/>
          <w:szCs w:val="20"/>
          <w:highlight w:val="yellow"/>
          <w:lang w:val="en-IN" w:bidi="gu-IN"/>
        </w:rPr>
        <w:t>Plate 3</w:t>
      </w:r>
      <w:r w:rsidRPr="00E253DA">
        <w:rPr>
          <w:rFonts w:ascii="Arial" w:hAnsi="Arial" w:cs="Arial"/>
          <w:sz w:val="20"/>
          <w:szCs w:val="20"/>
          <w:lang w:val="en-IN" w:bidi="gu-IN"/>
        </w:rPr>
        <w:t>). Prior to chick placement, the poultry house floor was thoroughly cleaned, disinfected using formalin, and properly dried before spreading the litter material. The detailed vaccination schedule followed during the experiment is presented in Table 2.</w:t>
      </w:r>
    </w:p>
    <w:p w14:paraId="01832EC7" w14:textId="77777777" w:rsidR="00E253DA" w:rsidRPr="00E253DA" w:rsidRDefault="00E253DA" w:rsidP="00E253DA">
      <w:pPr>
        <w:spacing w:after="0" w:line="240" w:lineRule="auto"/>
        <w:jc w:val="both"/>
        <w:rPr>
          <w:rFonts w:ascii="Arial" w:hAnsi="Arial" w:cs="Arial"/>
          <w:sz w:val="16"/>
          <w:szCs w:val="16"/>
          <w:lang w:val="en-IN" w:bidi="gu-IN"/>
        </w:rPr>
      </w:pPr>
    </w:p>
    <w:p w14:paraId="5877A389" w14:textId="4787AC5D" w:rsidR="00E253DA" w:rsidRPr="000C3BF7" w:rsidRDefault="00E253DA" w:rsidP="00E253DA">
      <w:pPr>
        <w:spacing w:after="0" w:line="240" w:lineRule="auto"/>
        <w:jc w:val="both"/>
        <w:rPr>
          <w:rFonts w:ascii="Arial" w:hAnsi="Arial" w:cs="Arial"/>
          <w:sz w:val="20"/>
          <w:szCs w:val="20"/>
          <w:lang w:val="en-IN" w:bidi="gu-IN"/>
        </w:rPr>
      </w:pPr>
      <w:r w:rsidRPr="00E253DA">
        <w:rPr>
          <w:rFonts w:ascii="Arial" w:hAnsi="Arial" w:cs="Arial"/>
          <w:sz w:val="20"/>
          <w:szCs w:val="20"/>
          <w:lang w:val="en-IN" w:bidi="gu-IN"/>
        </w:rPr>
        <w:t xml:space="preserve">To reduce early stress, </w:t>
      </w:r>
      <w:proofErr w:type="spellStart"/>
      <w:r w:rsidRPr="00E253DA">
        <w:rPr>
          <w:rFonts w:ascii="Arial" w:hAnsi="Arial" w:cs="Arial"/>
          <w:sz w:val="20"/>
          <w:szCs w:val="20"/>
          <w:lang w:val="en-IN" w:bidi="gu-IN"/>
        </w:rPr>
        <w:t>Enrotreat</w:t>
      </w:r>
      <w:proofErr w:type="spellEnd"/>
      <w:r w:rsidRPr="00E253DA">
        <w:rPr>
          <w:rFonts w:ascii="Arial" w:hAnsi="Arial" w:cs="Arial"/>
          <w:sz w:val="20"/>
          <w:szCs w:val="20"/>
          <w:lang w:val="en-IN" w:bidi="gu-IN"/>
        </w:rPr>
        <w:t xml:space="preserve"> was administered through drinking water at the rate of 1 ml per 2 litres for the first three days. In addition, </w:t>
      </w:r>
      <w:proofErr w:type="spellStart"/>
      <w:r w:rsidRPr="00E253DA">
        <w:rPr>
          <w:rFonts w:ascii="Arial" w:hAnsi="Arial" w:cs="Arial"/>
          <w:sz w:val="20"/>
          <w:szCs w:val="20"/>
          <w:lang w:val="en-IN" w:bidi="gu-IN"/>
        </w:rPr>
        <w:t>Groviplex</w:t>
      </w:r>
      <w:proofErr w:type="spellEnd"/>
      <w:r w:rsidRPr="00E253DA">
        <w:rPr>
          <w:rFonts w:ascii="Arial" w:hAnsi="Arial" w:cs="Arial"/>
          <w:sz w:val="20"/>
          <w:szCs w:val="20"/>
          <w:lang w:val="en-IN" w:bidi="gu-IN"/>
        </w:rPr>
        <w:t xml:space="preserve"> (20 ml/100 birds), G-Promin (10 ml/100 birds), and </w:t>
      </w:r>
      <w:proofErr w:type="spellStart"/>
      <w:r w:rsidRPr="00E253DA">
        <w:rPr>
          <w:rFonts w:ascii="Arial" w:hAnsi="Arial" w:cs="Arial"/>
          <w:sz w:val="20"/>
          <w:szCs w:val="20"/>
          <w:lang w:val="en-IN" w:bidi="gu-IN"/>
        </w:rPr>
        <w:t>Vimeral</w:t>
      </w:r>
      <w:proofErr w:type="spellEnd"/>
      <w:r w:rsidRPr="00E253DA">
        <w:rPr>
          <w:rFonts w:ascii="Arial" w:hAnsi="Arial" w:cs="Arial"/>
          <w:sz w:val="20"/>
          <w:szCs w:val="20"/>
          <w:lang w:val="en-IN" w:bidi="gu-IN"/>
        </w:rPr>
        <w:t xml:space="preserve"> (5 ml/100 birds) were supplemented through drinking water during the first ten days of the experimental period. </w:t>
      </w:r>
      <w:proofErr w:type="spellStart"/>
      <w:r w:rsidRPr="00E253DA">
        <w:rPr>
          <w:rFonts w:ascii="Arial" w:hAnsi="Arial" w:cs="Arial"/>
          <w:sz w:val="20"/>
          <w:szCs w:val="20"/>
          <w:lang w:val="en-IN" w:bidi="gu-IN"/>
        </w:rPr>
        <w:t>Sokrena</w:t>
      </w:r>
      <w:proofErr w:type="spellEnd"/>
      <w:r w:rsidRPr="00E253DA">
        <w:rPr>
          <w:rFonts w:ascii="Arial" w:hAnsi="Arial" w:cs="Arial"/>
          <w:sz w:val="20"/>
          <w:szCs w:val="20"/>
          <w:lang w:val="en-IN" w:bidi="gu-IN"/>
        </w:rPr>
        <w:t xml:space="preserve"> was used continuously as a sanitizer at the rate of 10 ml per 1000 birds throughout the experiment. To alleviate heat stress during hotter hours of the day, Ice, </w:t>
      </w:r>
      <w:proofErr w:type="spellStart"/>
      <w:r w:rsidRPr="00E253DA">
        <w:rPr>
          <w:rFonts w:ascii="Arial" w:hAnsi="Arial" w:cs="Arial"/>
          <w:sz w:val="20"/>
          <w:szCs w:val="20"/>
          <w:lang w:val="en-IN" w:bidi="gu-IN"/>
        </w:rPr>
        <w:t>Volyte</w:t>
      </w:r>
      <w:proofErr w:type="spellEnd"/>
      <w:r w:rsidRPr="00E253DA">
        <w:rPr>
          <w:rFonts w:ascii="Arial" w:hAnsi="Arial" w:cs="Arial"/>
          <w:sz w:val="20"/>
          <w:szCs w:val="20"/>
          <w:lang w:val="en-IN" w:bidi="gu-IN"/>
        </w:rPr>
        <w:t>, and Herbal C were provided through drinking water at the rate of 10 ml per 1000 birds.</w:t>
      </w:r>
    </w:p>
    <w:p w14:paraId="3AEC52D0" w14:textId="77777777" w:rsidR="00E253DA" w:rsidRPr="00E253DA" w:rsidRDefault="00E253DA" w:rsidP="00E253DA">
      <w:pPr>
        <w:spacing w:after="0" w:line="240" w:lineRule="auto"/>
        <w:jc w:val="both"/>
        <w:rPr>
          <w:rFonts w:ascii="Arial" w:hAnsi="Arial" w:cs="Arial"/>
          <w:sz w:val="16"/>
          <w:szCs w:val="20"/>
          <w:lang w:val="en-IN" w:bidi="gu-IN"/>
        </w:rPr>
      </w:pPr>
    </w:p>
    <w:p w14:paraId="00C9AF2B" w14:textId="6C1A5AA7" w:rsidR="00E253DA" w:rsidRPr="000C3BF7" w:rsidRDefault="00E253DA" w:rsidP="00E253DA">
      <w:pPr>
        <w:spacing w:after="0" w:line="240" w:lineRule="auto"/>
        <w:jc w:val="both"/>
        <w:rPr>
          <w:rFonts w:ascii="Arial" w:hAnsi="Arial" w:cs="Arial"/>
          <w:sz w:val="20"/>
          <w:szCs w:val="20"/>
          <w:lang w:val="en-IN" w:bidi="gu-IN"/>
        </w:rPr>
      </w:pPr>
      <w:r w:rsidRPr="00E253DA">
        <w:rPr>
          <w:rFonts w:ascii="Arial" w:hAnsi="Arial" w:cs="Arial"/>
          <w:sz w:val="20"/>
          <w:szCs w:val="20"/>
          <w:lang w:val="en-IN" w:bidi="gu-IN"/>
        </w:rPr>
        <w:t>Strict and comprehensive sanitary measures were maintained throughout the experimental period, and necessary precautions were taken to prevent the entry of scavengers into the poultry house in order to minimize the incidence of diseases.</w:t>
      </w:r>
    </w:p>
    <w:p w14:paraId="15496697" w14:textId="6421D61A" w:rsidR="008E4732" w:rsidRPr="008E4732" w:rsidRDefault="008E4732" w:rsidP="00E253DA">
      <w:pPr>
        <w:spacing w:after="0" w:line="240" w:lineRule="auto"/>
        <w:jc w:val="both"/>
        <w:rPr>
          <w:rFonts w:ascii="Arial" w:hAnsi="Arial" w:cs="Arial"/>
          <w:sz w:val="14"/>
          <w:szCs w:val="16"/>
          <w:lang w:val="en-IN" w:bidi="gu-IN"/>
        </w:rPr>
      </w:pPr>
    </w:p>
    <w:p w14:paraId="452D0BCA" w14:textId="77777777" w:rsidR="008E4732" w:rsidRPr="000C3BF7" w:rsidRDefault="008E4732" w:rsidP="008E4732">
      <w:pPr>
        <w:spacing w:after="0" w:line="240" w:lineRule="auto"/>
        <w:jc w:val="both"/>
        <w:rPr>
          <w:rFonts w:ascii="Arial" w:hAnsi="Arial" w:cs="Arial"/>
          <w:b/>
          <w:szCs w:val="20"/>
          <w:lang w:bidi="gu-IN"/>
        </w:rPr>
      </w:pPr>
      <w:r w:rsidRPr="000C3BF7">
        <w:rPr>
          <w:rFonts w:ascii="Arial" w:hAnsi="Arial" w:cs="Arial"/>
          <w:b/>
          <w:szCs w:val="20"/>
          <w:lang w:bidi="gu-IN"/>
        </w:rPr>
        <w:t xml:space="preserve">2.2 </w:t>
      </w:r>
      <w:r w:rsidRPr="00E253DA">
        <w:rPr>
          <w:rFonts w:ascii="Arial" w:hAnsi="Arial" w:cs="Arial"/>
          <w:b/>
          <w:szCs w:val="20"/>
          <w:lang w:bidi="gu-IN"/>
        </w:rPr>
        <w:t xml:space="preserve">Experimental </w:t>
      </w:r>
      <w:r w:rsidRPr="000C3BF7">
        <w:rPr>
          <w:rFonts w:ascii="Arial" w:hAnsi="Arial" w:cs="Arial"/>
          <w:b/>
          <w:szCs w:val="20"/>
          <w:lang w:bidi="gu-IN"/>
        </w:rPr>
        <w:t xml:space="preserve">Birds </w:t>
      </w:r>
      <w:r w:rsidRPr="00E253DA">
        <w:rPr>
          <w:rFonts w:ascii="Arial" w:hAnsi="Arial" w:cs="Arial"/>
          <w:b/>
          <w:szCs w:val="20"/>
          <w:lang w:bidi="gu-IN"/>
        </w:rPr>
        <w:t xml:space="preserve">and </w:t>
      </w:r>
      <w:r w:rsidRPr="000C3BF7">
        <w:rPr>
          <w:rFonts w:ascii="Arial" w:hAnsi="Arial" w:cs="Arial"/>
          <w:b/>
          <w:szCs w:val="20"/>
          <w:lang w:bidi="gu-IN"/>
        </w:rPr>
        <w:t xml:space="preserve">Diets </w:t>
      </w:r>
    </w:p>
    <w:p w14:paraId="6C2A12AE" w14:textId="77777777" w:rsidR="008E4732" w:rsidRPr="00E253DA" w:rsidRDefault="008E4732" w:rsidP="008E4732">
      <w:pPr>
        <w:spacing w:after="0" w:line="240" w:lineRule="auto"/>
        <w:jc w:val="both"/>
        <w:rPr>
          <w:rFonts w:ascii="Arial" w:hAnsi="Arial" w:cs="Arial"/>
          <w:b/>
          <w:i/>
          <w:sz w:val="20"/>
          <w:szCs w:val="20"/>
          <w:lang w:bidi="gu-IN"/>
        </w:rPr>
      </w:pPr>
    </w:p>
    <w:p w14:paraId="251B964C" w14:textId="77777777" w:rsidR="008E4732" w:rsidRPr="000C3BF7" w:rsidRDefault="008E4732" w:rsidP="008E4732">
      <w:pPr>
        <w:spacing w:after="0" w:line="240" w:lineRule="auto"/>
        <w:jc w:val="both"/>
        <w:rPr>
          <w:rFonts w:ascii="Arial" w:hAnsi="Arial" w:cs="Arial"/>
          <w:sz w:val="20"/>
          <w:szCs w:val="20"/>
          <w:lang w:val="en-IN" w:bidi="gu-IN"/>
        </w:rPr>
      </w:pPr>
      <w:r w:rsidRPr="00E253DA">
        <w:rPr>
          <w:rFonts w:ascii="Arial" w:hAnsi="Arial" w:cs="Arial"/>
          <w:sz w:val="20"/>
          <w:szCs w:val="20"/>
          <w:lang w:val="en-IN" w:bidi="gu-IN"/>
        </w:rPr>
        <w:t xml:space="preserve">Feed for all experimental treatments was procured from SIMRAN Feed </w:t>
      </w:r>
      <w:proofErr w:type="spellStart"/>
      <w:r w:rsidRPr="00E253DA">
        <w:rPr>
          <w:rFonts w:ascii="Arial" w:hAnsi="Arial" w:cs="Arial"/>
          <w:sz w:val="20"/>
          <w:szCs w:val="20"/>
          <w:lang w:val="en-IN" w:bidi="gu-IN"/>
        </w:rPr>
        <w:t>Pvt.</w:t>
      </w:r>
      <w:proofErr w:type="spellEnd"/>
      <w:r w:rsidRPr="00E253DA">
        <w:rPr>
          <w:rFonts w:ascii="Arial" w:hAnsi="Arial" w:cs="Arial"/>
          <w:sz w:val="20"/>
          <w:szCs w:val="20"/>
          <w:lang w:val="en-IN" w:bidi="gu-IN"/>
        </w:rPr>
        <w:t xml:space="preserve"> Ltd., Anand, Gujarat. Separate feeders and waterers were provided for each replicate within each treatment group. A diet formulated in accordance with BIS (1992) specifications was offered to the birds on an ad-libitum basis. During the first week of the experiment, feeders were filled only up to two-thirds of their capacity to minimize feed wastage. The experimental diets were thoroughly mixed with coriander seed, turmeric powder, and black pepper according to the respective treatment protocols (</w:t>
      </w:r>
      <w:r w:rsidRPr="00E253DA">
        <w:rPr>
          <w:rFonts w:ascii="Arial" w:hAnsi="Arial" w:cs="Arial"/>
          <w:sz w:val="20"/>
          <w:szCs w:val="20"/>
          <w:highlight w:val="yellow"/>
          <w:lang w:val="en-IN" w:bidi="gu-IN"/>
        </w:rPr>
        <w:t>Plates 4, 5, and 6</w:t>
      </w:r>
      <w:r w:rsidRPr="00E253DA">
        <w:rPr>
          <w:rFonts w:ascii="Arial" w:hAnsi="Arial" w:cs="Arial"/>
          <w:sz w:val="20"/>
          <w:szCs w:val="20"/>
          <w:lang w:val="en-IN" w:bidi="gu-IN"/>
        </w:rPr>
        <w:t>).</w:t>
      </w:r>
    </w:p>
    <w:p w14:paraId="2E61A978" w14:textId="77777777" w:rsidR="008E4732" w:rsidRPr="00E253DA" w:rsidRDefault="008E4732" w:rsidP="008E4732">
      <w:pPr>
        <w:spacing w:after="0" w:line="240" w:lineRule="auto"/>
        <w:jc w:val="both"/>
        <w:rPr>
          <w:rFonts w:ascii="Arial" w:hAnsi="Arial" w:cs="Arial"/>
          <w:sz w:val="16"/>
          <w:szCs w:val="16"/>
          <w:lang w:val="en-IN" w:bidi="gu-IN"/>
        </w:rPr>
      </w:pPr>
    </w:p>
    <w:p w14:paraId="73AF1B7C" w14:textId="77777777" w:rsidR="008E4732" w:rsidRPr="000C3BF7" w:rsidRDefault="008E4732" w:rsidP="008E4732">
      <w:pPr>
        <w:spacing w:after="0" w:line="240" w:lineRule="auto"/>
        <w:jc w:val="both"/>
        <w:rPr>
          <w:rFonts w:ascii="Arial" w:hAnsi="Arial" w:cs="Arial"/>
          <w:sz w:val="20"/>
          <w:szCs w:val="20"/>
          <w:lang w:val="en-IN" w:bidi="gu-IN"/>
        </w:rPr>
      </w:pPr>
      <w:r w:rsidRPr="00E253DA">
        <w:rPr>
          <w:rFonts w:ascii="Arial" w:hAnsi="Arial" w:cs="Arial"/>
          <w:sz w:val="20"/>
          <w:szCs w:val="20"/>
          <w:lang w:val="en-IN" w:bidi="gu-IN"/>
        </w:rPr>
        <w:t>All experimental birds were given unlimited access to clean, fresh, and nutritious drinking water (</w:t>
      </w:r>
      <w:r w:rsidRPr="00E253DA">
        <w:rPr>
          <w:rFonts w:ascii="Arial" w:hAnsi="Arial" w:cs="Arial"/>
          <w:sz w:val="20"/>
          <w:szCs w:val="20"/>
          <w:highlight w:val="yellow"/>
          <w:lang w:val="en-IN" w:bidi="gu-IN"/>
        </w:rPr>
        <w:t>Plate 7</w:t>
      </w:r>
      <w:r w:rsidRPr="00E253DA">
        <w:rPr>
          <w:rFonts w:ascii="Arial" w:hAnsi="Arial" w:cs="Arial"/>
          <w:sz w:val="20"/>
          <w:szCs w:val="20"/>
          <w:lang w:val="en-IN" w:bidi="gu-IN"/>
        </w:rPr>
        <w:t xml:space="preserve">). Waterers were cleaned and scrubbed twice a day and constantly replenished with cool, fresh water. The leftover feed from each replicate was collected and weighed </w:t>
      </w:r>
      <w:proofErr w:type="spellStart"/>
      <w:r w:rsidRPr="00E253DA">
        <w:rPr>
          <w:rFonts w:ascii="Arial" w:hAnsi="Arial" w:cs="Arial"/>
          <w:sz w:val="20"/>
          <w:szCs w:val="20"/>
          <w:lang w:val="en-IN" w:bidi="gu-IN"/>
        </w:rPr>
        <w:t>everyday</w:t>
      </w:r>
      <w:proofErr w:type="spellEnd"/>
      <w:r w:rsidRPr="00E253DA">
        <w:rPr>
          <w:rFonts w:ascii="Arial" w:hAnsi="Arial" w:cs="Arial"/>
          <w:sz w:val="20"/>
          <w:szCs w:val="20"/>
          <w:lang w:val="en-IN" w:bidi="gu-IN"/>
        </w:rPr>
        <w:t xml:space="preserve"> in the morning to record feed consumption.</w:t>
      </w:r>
    </w:p>
    <w:p w14:paraId="011F9BC9" w14:textId="5D30268D" w:rsidR="008E4732" w:rsidRPr="008E4732" w:rsidRDefault="008E4732" w:rsidP="00E253DA">
      <w:pPr>
        <w:spacing w:after="0" w:line="240" w:lineRule="auto"/>
        <w:jc w:val="both"/>
        <w:rPr>
          <w:rFonts w:ascii="Arial" w:hAnsi="Arial" w:cs="Arial"/>
          <w:sz w:val="18"/>
          <w:szCs w:val="20"/>
          <w:lang w:val="en-IN" w:bidi="gu-IN"/>
        </w:rPr>
      </w:pPr>
    </w:p>
    <w:p w14:paraId="0A25CC1E" w14:textId="77777777" w:rsidR="008E4732" w:rsidRPr="000C3BF7" w:rsidRDefault="008E4732" w:rsidP="008E4732">
      <w:pPr>
        <w:spacing w:after="0" w:line="240" w:lineRule="auto"/>
        <w:jc w:val="both"/>
        <w:rPr>
          <w:rFonts w:ascii="Arial" w:hAnsi="Arial" w:cs="Arial"/>
          <w:b/>
          <w:sz w:val="20"/>
          <w:szCs w:val="20"/>
          <w:lang w:bidi="gu-IN"/>
        </w:rPr>
      </w:pPr>
      <w:r w:rsidRPr="00E253DA">
        <w:rPr>
          <w:rFonts w:ascii="Arial" w:hAnsi="Arial" w:cs="Arial"/>
          <w:b/>
          <w:sz w:val="20"/>
          <w:szCs w:val="20"/>
          <w:lang w:bidi="gu-IN"/>
        </w:rPr>
        <w:t>Weekly body weight (g):</w:t>
      </w:r>
      <w:r w:rsidRPr="000C3BF7">
        <w:rPr>
          <w:rFonts w:ascii="Arial" w:hAnsi="Arial" w:cs="Arial"/>
          <w:b/>
          <w:sz w:val="20"/>
          <w:szCs w:val="20"/>
          <w:lang w:bidi="gu-IN"/>
        </w:rPr>
        <w:t xml:space="preserve"> </w:t>
      </w:r>
      <w:r w:rsidRPr="00E253DA">
        <w:rPr>
          <w:rFonts w:ascii="Arial" w:hAnsi="Arial" w:cs="Arial"/>
          <w:sz w:val="20"/>
          <w:szCs w:val="20"/>
          <w:lang w:bidi="gu-IN"/>
        </w:rPr>
        <w:t>The individual body weights of all chicks were recorded at the time of procurement, and the experimental birds were weighed individually weekly during the trial.</w:t>
      </w:r>
    </w:p>
    <w:p w14:paraId="1B43D640" w14:textId="71390537" w:rsidR="008E4732" w:rsidRPr="008E4732" w:rsidRDefault="008E4732" w:rsidP="00E253DA">
      <w:pPr>
        <w:spacing w:after="0" w:line="240" w:lineRule="auto"/>
        <w:jc w:val="both"/>
        <w:rPr>
          <w:rFonts w:ascii="Arial" w:hAnsi="Arial" w:cs="Arial"/>
          <w:sz w:val="14"/>
          <w:szCs w:val="20"/>
          <w:lang w:val="en-IN" w:bidi="gu-IN"/>
        </w:rPr>
      </w:pPr>
    </w:p>
    <w:p w14:paraId="6627D98B" w14:textId="77777777" w:rsidR="008E4732" w:rsidRPr="000C3BF7" w:rsidRDefault="008E4732" w:rsidP="008E4732">
      <w:pPr>
        <w:spacing w:after="0" w:line="240" w:lineRule="auto"/>
        <w:jc w:val="both"/>
        <w:rPr>
          <w:rFonts w:ascii="Arial" w:hAnsi="Arial" w:cs="Arial"/>
          <w:b/>
          <w:sz w:val="20"/>
          <w:szCs w:val="20"/>
          <w:lang w:bidi="gu-IN"/>
        </w:rPr>
      </w:pPr>
      <w:r w:rsidRPr="00E253DA">
        <w:rPr>
          <w:rFonts w:ascii="Arial" w:hAnsi="Arial" w:cs="Arial"/>
          <w:b/>
          <w:sz w:val="20"/>
          <w:szCs w:val="20"/>
          <w:lang w:bidi="gu-IN"/>
        </w:rPr>
        <w:t>Feed Conversion Ratio:</w:t>
      </w:r>
      <w:r w:rsidRPr="000C3BF7">
        <w:rPr>
          <w:rFonts w:ascii="Arial" w:hAnsi="Arial" w:cs="Arial"/>
          <w:b/>
          <w:sz w:val="20"/>
          <w:szCs w:val="20"/>
          <w:lang w:bidi="gu-IN"/>
        </w:rPr>
        <w:t xml:space="preserve"> </w:t>
      </w:r>
      <w:r w:rsidRPr="00E253DA">
        <w:rPr>
          <w:rFonts w:ascii="Arial" w:hAnsi="Arial" w:cs="Arial"/>
          <w:sz w:val="20"/>
          <w:szCs w:val="20"/>
          <w:lang w:bidi="gu-IN"/>
        </w:rPr>
        <w:t>The feed conversion ratio (FCR) was computed using the conventional procedure, which involved dividing the total feed consumed (g) by the total body weight gain (g).</w:t>
      </w:r>
    </w:p>
    <w:p w14:paraId="338A0512" w14:textId="77777777" w:rsidR="008E4732" w:rsidRDefault="008E4732" w:rsidP="00E253DA">
      <w:pPr>
        <w:spacing w:after="0" w:line="240" w:lineRule="auto"/>
        <w:jc w:val="both"/>
        <w:rPr>
          <w:rFonts w:ascii="Arial" w:hAnsi="Arial" w:cs="Arial"/>
          <w:sz w:val="20"/>
          <w:szCs w:val="20"/>
          <w:lang w:val="en-IN" w:bidi="gu-IN"/>
        </w:rPr>
        <w:sectPr w:rsidR="008E4732" w:rsidSect="008E4732">
          <w:type w:val="continuous"/>
          <w:pgSz w:w="11909" w:h="16834" w:code="9"/>
          <w:pgMar w:top="1440" w:right="1440" w:bottom="1440" w:left="1440" w:header="720" w:footer="864" w:gutter="0"/>
          <w:cols w:num="2" w:space="288"/>
          <w:titlePg/>
          <w:docGrid w:linePitch="360"/>
        </w:sectPr>
      </w:pPr>
    </w:p>
    <w:p w14:paraId="4CB6F122" w14:textId="1E99820B" w:rsidR="008E4732" w:rsidRPr="008E4732" w:rsidRDefault="008E4732" w:rsidP="008E4732">
      <w:pPr>
        <w:spacing w:after="0" w:line="240" w:lineRule="auto"/>
        <w:jc w:val="center"/>
        <w:rPr>
          <w:rFonts w:ascii="Arial" w:hAnsi="Arial" w:cs="Arial"/>
          <w:b/>
          <w:sz w:val="20"/>
          <w:szCs w:val="20"/>
          <w:lang w:bidi="gu-IN"/>
        </w:rPr>
      </w:pPr>
      <w:r w:rsidRPr="008E4732">
        <w:rPr>
          <w:rFonts w:ascii="Arial" w:hAnsi="Arial" w:cs="Arial"/>
          <w:b/>
          <w:bCs/>
          <w:sz w:val="20"/>
          <w:szCs w:val="20"/>
          <w:lang w:bidi="gu-IN"/>
        </w:rPr>
        <w:t>T</w:t>
      </w:r>
      <w:r>
        <w:rPr>
          <w:rFonts w:ascii="Arial" w:hAnsi="Arial" w:cs="Arial"/>
          <w:b/>
          <w:bCs/>
          <w:sz w:val="20"/>
          <w:szCs w:val="20"/>
          <w:lang w:bidi="gu-IN"/>
        </w:rPr>
        <w:t xml:space="preserve">able 2. </w:t>
      </w:r>
      <w:r w:rsidRPr="008E4732">
        <w:rPr>
          <w:rFonts w:ascii="Arial" w:hAnsi="Arial" w:cs="Arial"/>
          <w:b/>
          <w:sz w:val="20"/>
          <w:szCs w:val="20"/>
          <w:lang w:bidi="gu-IN"/>
        </w:rPr>
        <w:t>Economics of feeding of experimental groups</w:t>
      </w:r>
    </w:p>
    <w:p w14:paraId="214D8869" w14:textId="77777777" w:rsidR="008E4732" w:rsidRPr="008E4732" w:rsidRDefault="008E4732" w:rsidP="008E4732">
      <w:pPr>
        <w:spacing w:after="0" w:line="240" w:lineRule="auto"/>
        <w:jc w:val="both"/>
        <w:rPr>
          <w:rFonts w:ascii="Arial" w:hAnsi="Arial" w:cs="Arial"/>
          <w:b/>
          <w:bCs/>
          <w:sz w:val="14"/>
          <w:szCs w:val="16"/>
          <w:lang w:bidi="gu-IN"/>
        </w:rPr>
      </w:pPr>
    </w:p>
    <w:tbl>
      <w:tblPr>
        <w:tblStyle w:val="TableGridLight"/>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1774"/>
        <w:gridCol w:w="1672"/>
        <w:gridCol w:w="1774"/>
        <w:gridCol w:w="1575"/>
      </w:tblGrid>
      <w:tr w:rsidR="008E4732" w:rsidRPr="008E4732" w14:paraId="44AD5717" w14:textId="77777777" w:rsidTr="008E4732">
        <w:trPr>
          <w:jc w:val="center"/>
        </w:trPr>
        <w:tc>
          <w:tcPr>
            <w:tcW w:w="1250" w:type="pct"/>
            <w:vMerge w:val="restart"/>
            <w:tcBorders>
              <w:top w:val="single" w:sz="4" w:space="0" w:color="auto"/>
              <w:bottom w:val="single" w:sz="4" w:space="0" w:color="auto"/>
            </w:tcBorders>
          </w:tcPr>
          <w:p w14:paraId="3676DC91" w14:textId="77777777" w:rsidR="008E4732" w:rsidRPr="008E4732" w:rsidRDefault="008E4732" w:rsidP="008E4732">
            <w:pPr>
              <w:rPr>
                <w:rFonts w:ascii="Arial" w:hAnsi="Arial" w:cs="Arial"/>
                <w:b/>
                <w:bCs/>
                <w:sz w:val="20"/>
                <w:szCs w:val="20"/>
                <w:lang w:bidi="gu-IN"/>
              </w:rPr>
            </w:pPr>
            <w:r w:rsidRPr="008E4732">
              <w:rPr>
                <w:rFonts w:ascii="Arial" w:hAnsi="Arial" w:cs="Arial"/>
                <w:b/>
                <w:bCs/>
                <w:sz w:val="20"/>
                <w:szCs w:val="20"/>
                <w:lang w:bidi="gu-IN"/>
              </w:rPr>
              <w:t>Performance</w:t>
            </w:r>
          </w:p>
          <w:p w14:paraId="08F877E7" w14:textId="77777777" w:rsidR="008E4732" w:rsidRPr="008E4732" w:rsidRDefault="008E4732" w:rsidP="008E4732">
            <w:pPr>
              <w:rPr>
                <w:rFonts w:ascii="Arial" w:hAnsi="Arial" w:cs="Arial"/>
                <w:b/>
                <w:sz w:val="20"/>
                <w:szCs w:val="20"/>
                <w:lang w:bidi="gu-IN"/>
              </w:rPr>
            </w:pPr>
            <w:r w:rsidRPr="008E4732">
              <w:rPr>
                <w:rFonts w:ascii="Arial" w:hAnsi="Arial" w:cs="Arial"/>
                <w:b/>
                <w:bCs/>
                <w:sz w:val="20"/>
                <w:szCs w:val="20"/>
                <w:lang w:bidi="gu-IN"/>
              </w:rPr>
              <w:t>parameters</w:t>
            </w:r>
          </w:p>
        </w:tc>
        <w:tc>
          <w:tcPr>
            <w:tcW w:w="3750" w:type="pct"/>
            <w:gridSpan w:val="4"/>
            <w:tcBorders>
              <w:top w:val="single" w:sz="4" w:space="0" w:color="auto"/>
              <w:bottom w:val="single" w:sz="4" w:space="0" w:color="auto"/>
            </w:tcBorders>
          </w:tcPr>
          <w:p w14:paraId="3F1C887F" w14:textId="77777777" w:rsidR="008E4732" w:rsidRPr="008E4732" w:rsidRDefault="008E4732" w:rsidP="008E4732">
            <w:pPr>
              <w:jc w:val="center"/>
              <w:rPr>
                <w:rFonts w:ascii="Arial" w:hAnsi="Arial" w:cs="Arial"/>
                <w:b/>
                <w:sz w:val="20"/>
                <w:szCs w:val="20"/>
                <w:lang w:bidi="gu-IN"/>
              </w:rPr>
            </w:pPr>
            <w:r w:rsidRPr="008E4732">
              <w:rPr>
                <w:rFonts w:ascii="Arial" w:hAnsi="Arial" w:cs="Arial"/>
                <w:b/>
                <w:sz w:val="20"/>
                <w:szCs w:val="20"/>
                <w:lang w:bidi="gu-IN"/>
              </w:rPr>
              <w:t>Treatment</w:t>
            </w:r>
          </w:p>
        </w:tc>
      </w:tr>
      <w:tr w:rsidR="008E4732" w:rsidRPr="008E4732" w14:paraId="67973F08" w14:textId="77777777" w:rsidTr="008E4732">
        <w:trPr>
          <w:jc w:val="center"/>
        </w:trPr>
        <w:tc>
          <w:tcPr>
            <w:tcW w:w="1250" w:type="pct"/>
            <w:vMerge/>
            <w:tcBorders>
              <w:top w:val="single" w:sz="4" w:space="0" w:color="auto"/>
              <w:bottom w:val="single" w:sz="4" w:space="0" w:color="auto"/>
            </w:tcBorders>
          </w:tcPr>
          <w:p w14:paraId="48F2D6DC" w14:textId="77777777" w:rsidR="008E4732" w:rsidRPr="008E4732" w:rsidRDefault="008E4732" w:rsidP="008E4732">
            <w:pPr>
              <w:rPr>
                <w:rFonts w:ascii="Arial" w:hAnsi="Arial" w:cs="Arial"/>
                <w:sz w:val="20"/>
                <w:szCs w:val="20"/>
                <w:lang w:bidi="gu-IN"/>
              </w:rPr>
            </w:pPr>
          </w:p>
        </w:tc>
        <w:tc>
          <w:tcPr>
            <w:tcW w:w="979" w:type="pct"/>
            <w:tcBorders>
              <w:top w:val="single" w:sz="4" w:space="0" w:color="auto"/>
              <w:bottom w:val="single" w:sz="4" w:space="0" w:color="auto"/>
            </w:tcBorders>
          </w:tcPr>
          <w:p w14:paraId="27299708" w14:textId="77777777" w:rsidR="008E4732" w:rsidRPr="008E4732" w:rsidRDefault="008E4732" w:rsidP="008E4732">
            <w:pPr>
              <w:rPr>
                <w:rFonts w:ascii="Arial" w:hAnsi="Arial" w:cs="Arial"/>
                <w:b/>
                <w:bCs/>
                <w:sz w:val="20"/>
                <w:szCs w:val="20"/>
                <w:lang w:bidi="gu-IN"/>
              </w:rPr>
            </w:pPr>
            <w:r w:rsidRPr="008E4732">
              <w:rPr>
                <w:rFonts w:ascii="Arial" w:hAnsi="Arial" w:cs="Arial"/>
                <w:b/>
                <w:bCs/>
                <w:sz w:val="20"/>
                <w:szCs w:val="20"/>
                <w:lang w:bidi="gu-IN"/>
              </w:rPr>
              <w:t>Control</w:t>
            </w:r>
          </w:p>
          <w:p w14:paraId="0193D0F9" w14:textId="77777777" w:rsidR="008E4732" w:rsidRPr="008E4732" w:rsidRDefault="008E4732" w:rsidP="008E4732">
            <w:pPr>
              <w:rPr>
                <w:rFonts w:ascii="Arial" w:hAnsi="Arial" w:cs="Arial"/>
                <w:b/>
                <w:bCs/>
                <w:sz w:val="20"/>
                <w:szCs w:val="20"/>
                <w:lang w:bidi="gu-IN"/>
              </w:rPr>
            </w:pPr>
            <w:r w:rsidRPr="008E4732">
              <w:rPr>
                <w:rFonts w:ascii="Arial" w:hAnsi="Arial" w:cs="Arial"/>
                <w:b/>
                <w:bCs/>
                <w:sz w:val="20"/>
                <w:szCs w:val="20"/>
                <w:lang w:bidi="gu-IN"/>
              </w:rPr>
              <w:t>(T-I)</w:t>
            </w:r>
          </w:p>
          <w:p w14:paraId="1EC48360" w14:textId="77777777" w:rsidR="008E4732" w:rsidRPr="008E4732" w:rsidRDefault="008E4732" w:rsidP="008E4732">
            <w:pPr>
              <w:rPr>
                <w:rFonts w:ascii="Arial" w:hAnsi="Arial" w:cs="Arial"/>
                <w:b/>
                <w:bCs/>
                <w:sz w:val="20"/>
                <w:szCs w:val="20"/>
                <w:lang w:bidi="gu-IN"/>
              </w:rPr>
            </w:pPr>
          </w:p>
        </w:tc>
        <w:tc>
          <w:tcPr>
            <w:tcW w:w="923" w:type="pct"/>
            <w:tcBorders>
              <w:top w:val="single" w:sz="4" w:space="0" w:color="auto"/>
              <w:bottom w:val="single" w:sz="4" w:space="0" w:color="auto"/>
            </w:tcBorders>
          </w:tcPr>
          <w:p w14:paraId="73F0C613" w14:textId="77777777" w:rsidR="008E4732" w:rsidRPr="008E4732" w:rsidRDefault="008E4732" w:rsidP="008E4732">
            <w:pPr>
              <w:rPr>
                <w:rFonts w:ascii="Arial" w:hAnsi="Arial" w:cs="Arial"/>
                <w:b/>
                <w:bCs/>
                <w:sz w:val="20"/>
                <w:szCs w:val="20"/>
                <w:lang w:bidi="gu-IN"/>
              </w:rPr>
            </w:pPr>
            <w:r w:rsidRPr="008E4732">
              <w:rPr>
                <w:rFonts w:ascii="Arial" w:hAnsi="Arial" w:cs="Arial"/>
                <w:b/>
                <w:bCs/>
                <w:sz w:val="20"/>
                <w:szCs w:val="20"/>
                <w:lang w:bidi="gu-IN"/>
              </w:rPr>
              <w:t>Coriander seeds</w:t>
            </w:r>
          </w:p>
          <w:p w14:paraId="76EBC830" w14:textId="77777777" w:rsidR="008E4732" w:rsidRPr="008E4732" w:rsidRDefault="008E4732" w:rsidP="008E4732">
            <w:pPr>
              <w:rPr>
                <w:rFonts w:ascii="Arial" w:hAnsi="Arial" w:cs="Arial"/>
                <w:b/>
                <w:bCs/>
                <w:sz w:val="20"/>
                <w:szCs w:val="20"/>
                <w:lang w:bidi="gu-IN"/>
              </w:rPr>
            </w:pPr>
            <w:r w:rsidRPr="008E4732">
              <w:rPr>
                <w:rFonts w:ascii="Arial" w:hAnsi="Arial" w:cs="Arial"/>
                <w:b/>
                <w:bCs/>
                <w:sz w:val="20"/>
                <w:szCs w:val="20"/>
                <w:lang w:bidi="gu-IN"/>
              </w:rPr>
              <w:t>(2%)</w:t>
            </w:r>
          </w:p>
          <w:p w14:paraId="4E6BD6A4" w14:textId="77777777" w:rsidR="008E4732" w:rsidRPr="008E4732" w:rsidRDefault="008E4732" w:rsidP="008E4732">
            <w:pPr>
              <w:rPr>
                <w:rFonts w:ascii="Arial" w:hAnsi="Arial" w:cs="Arial"/>
                <w:b/>
                <w:sz w:val="20"/>
                <w:szCs w:val="20"/>
                <w:lang w:bidi="gu-IN"/>
              </w:rPr>
            </w:pPr>
            <w:r w:rsidRPr="008E4732">
              <w:rPr>
                <w:rFonts w:ascii="Arial" w:hAnsi="Arial" w:cs="Arial"/>
                <w:b/>
                <w:bCs/>
                <w:sz w:val="20"/>
                <w:szCs w:val="20"/>
                <w:lang w:bidi="gu-IN"/>
              </w:rPr>
              <w:t>(T-II)</w:t>
            </w:r>
          </w:p>
        </w:tc>
        <w:tc>
          <w:tcPr>
            <w:tcW w:w="979" w:type="pct"/>
            <w:tcBorders>
              <w:top w:val="single" w:sz="4" w:space="0" w:color="auto"/>
              <w:bottom w:val="single" w:sz="4" w:space="0" w:color="auto"/>
            </w:tcBorders>
          </w:tcPr>
          <w:p w14:paraId="1A163F80" w14:textId="77777777" w:rsidR="008E4732" w:rsidRPr="008E4732" w:rsidRDefault="008E4732" w:rsidP="008E4732">
            <w:pPr>
              <w:rPr>
                <w:rFonts w:ascii="Arial" w:hAnsi="Arial" w:cs="Arial"/>
                <w:b/>
                <w:bCs/>
                <w:sz w:val="20"/>
                <w:szCs w:val="20"/>
                <w:lang w:bidi="gu-IN"/>
              </w:rPr>
            </w:pPr>
            <w:r w:rsidRPr="008E4732">
              <w:rPr>
                <w:rFonts w:ascii="Arial" w:hAnsi="Arial" w:cs="Arial"/>
                <w:b/>
                <w:bCs/>
                <w:sz w:val="20"/>
                <w:szCs w:val="20"/>
                <w:lang w:bidi="gu-IN"/>
              </w:rPr>
              <w:t>Turmeric</w:t>
            </w:r>
          </w:p>
          <w:p w14:paraId="628ED6E2" w14:textId="77777777" w:rsidR="008E4732" w:rsidRPr="008E4732" w:rsidRDefault="008E4732" w:rsidP="008E4732">
            <w:pPr>
              <w:rPr>
                <w:rFonts w:ascii="Arial" w:hAnsi="Arial" w:cs="Arial"/>
                <w:b/>
                <w:bCs/>
                <w:sz w:val="20"/>
                <w:szCs w:val="20"/>
                <w:lang w:bidi="gu-IN"/>
              </w:rPr>
            </w:pPr>
            <w:r w:rsidRPr="008E4732">
              <w:rPr>
                <w:rFonts w:ascii="Arial" w:hAnsi="Arial" w:cs="Arial"/>
                <w:b/>
                <w:bCs/>
                <w:sz w:val="20"/>
                <w:szCs w:val="20"/>
                <w:lang w:bidi="gu-IN"/>
              </w:rPr>
              <w:t>powder (2%)</w:t>
            </w:r>
          </w:p>
          <w:p w14:paraId="1CD67D96" w14:textId="77777777" w:rsidR="008E4732" w:rsidRPr="008E4732" w:rsidRDefault="008E4732" w:rsidP="008E4732">
            <w:pPr>
              <w:rPr>
                <w:rFonts w:ascii="Arial" w:hAnsi="Arial" w:cs="Arial"/>
                <w:b/>
                <w:sz w:val="20"/>
                <w:szCs w:val="20"/>
                <w:lang w:bidi="gu-IN"/>
              </w:rPr>
            </w:pPr>
            <w:r w:rsidRPr="008E4732">
              <w:rPr>
                <w:rFonts w:ascii="Arial" w:hAnsi="Arial" w:cs="Arial"/>
                <w:b/>
                <w:bCs/>
                <w:sz w:val="20"/>
                <w:szCs w:val="20"/>
                <w:lang w:bidi="gu-IN"/>
              </w:rPr>
              <w:t>(T-III)</w:t>
            </w:r>
          </w:p>
        </w:tc>
        <w:tc>
          <w:tcPr>
            <w:tcW w:w="869" w:type="pct"/>
            <w:tcBorders>
              <w:top w:val="single" w:sz="4" w:space="0" w:color="auto"/>
              <w:bottom w:val="single" w:sz="4" w:space="0" w:color="auto"/>
            </w:tcBorders>
          </w:tcPr>
          <w:p w14:paraId="6B9CA307" w14:textId="77777777" w:rsidR="008E4732" w:rsidRPr="008E4732" w:rsidRDefault="008E4732" w:rsidP="008E4732">
            <w:pPr>
              <w:rPr>
                <w:rFonts w:ascii="Arial" w:hAnsi="Arial" w:cs="Arial"/>
                <w:b/>
                <w:bCs/>
                <w:sz w:val="20"/>
                <w:szCs w:val="20"/>
                <w:lang w:bidi="gu-IN"/>
              </w:rPr>
            </w:pPr>
            <w:r w:rsidRPr="008E4732">
              <w:rPr>
                <w:rFonts w:ascii="Arial" w:hAnsi="Arial" w:cs="Arial"/>
                <w:b/>
                <w:bCs/>
                <w:sz w:val="20"/>
                <w:szCs w:val="20"/>
                <w:lang w:bidi="gu-IN"/>
              </w:rPr>
              <w:t>Black pepper</w:t>
            </w:r>
          </w:p>
          <w:p w14:paraId="732744F1" w14:textId="77777777" w:rsidR="008E4732" w:rsidRPr="008E4732" w:rsidRDefault="008E4732" w:rsidP="008E4732">
            <w:pPr>
              <w:rPr>
                <w:rFonts w:ascii="Arial" w:hAnsi="Arial" w:cs="Arial"/>
                <w:b/>
                <w:bCs/>
                <w:sz w:val="20"/>
                <w:szCs w:val="20"/>
                <w:lang w:bidi="gu-IN"/>
              </w:rPr>
            </w:pPr>
            <w:r w:rsidRPr="008E4732">
              <w:rPr>
                <w:rFonts w:ascii="Arial" w:hAnsi="Arial" w:cs="Arial"/>
                <w:b/>
                <w:bCs/>
                <w:sz w:val="20"/>
                <w:szCs w:val="20"/>
                <w:lang w:bidi="gu-IN"/>
              </w:rPr>
              <w:t>(0.5%)</w:t>
            </w:r>
          </w:p>
          <w:p w14:paraId="448CC610" w14:textId="77777777" w:rsidR="008E4732" w:rsidRPr="008E4732" w:rsidRDefault="008E4732" w:rsidP="008E4732">
            <w:pPr>
              <w:rPr>
                <w:rFonts w:ascii="Arial" w:hAnsi="Arial" w:cs="Arial"/>
                <w:b/>
                <w:sz w:val="20"/>
                <w:szCs w:val="20"/>
                <w:lang w:bidi="gu-IN"/>
              </w:rPr>
            </w:pPr>
            <w:r w:rsidRPr="008E4732">
              <w:rPr>
                <w:rFonts w:ascii="Arial" w:hAnsi="Arial" w:cs="Arial"/>
                <w:b/>
                <w:bCs/>
                <w:sz w:val="20"/>
                <w:szCs w:val="20"/>
                <w:lang w:bidi="gu-IN"/>
              </w:rPr>
              <w:t>(T-IV)</w:t>
            </w:r>
          </w:p>
        </w:tc>
      </w:tr>
      <w:tr w:rsidR="008E4732" w:rsidRPr="008E4732" w14:paraId="753F5163" w14:textId="77777777" w:rsidTr="008E4732">
        <w:trPr>
          <w:jc w:val="center"/>
        </w:trPr>
        <w:tc>
          <w:tcPr>
            <w:tcW w:w="1250" w:type="pct"/>
            <w:tcBorders>
              <w:top w:val="single" w:sz="4" w:space="0" w:color="auto"/>
            </w:tcBorders>
          </w:tcPr>
          <w:p w14:paraId="305A1356" w14:textId="77777777" w:rsidR="008E4732" w:rsidRPr="008E4732" w:rsidRDefault="008E4732" w:rsidP="008E4732">
            <w:pPr>
              <w:rPr>
                <w:rFonts w:ascii="Arial" w:hAnsi="Arial" w:cs="Arial"/>
                <w:b/>
                <w:sz w:val="20"/>
                <w:szCs w:val="20"/>
                <w:lang w:bidi="gu-IN"/>
              </w:rPr>
            </w:pPr>
            <w:r w:rsidRPr="008E4732">
              <w:rPr>
                <w:rFonts w:ascii="Arial" w:hAnsi="Arial" w:cs="Arial"/>
                <w:sz w:val="20"/>
                <w:szCs w:val="20"/>
                <w:lang w:bidi="gu-IN"/>
              </w:rPr>
              <w:t>Income from bird sold</w:t>
            </w:r>
          </w:p>
        </w:tc>
        <w:tc>
          <w:tcPr>
            <w:tcW w:w="979" w:type="pct"/>
            <w:tcBorders>
              <w:top w:val="single" w:sz="4" w:space="0" w:color="auto"/>
            </w:tcBorders>
          </w:tcPr>
          <w:p w14:paraId="0AA4A6A2"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7142.10</w:t>
            </w:r>
          </w:p>
        </w:tc>
        <w:tc>
          <w:tcPr>
            <w:tcW w:w="923" w:type="pct"/>
            <w:tcBorders>
              <w:top w:val="single" w:sz="4" w:space="0" w:color="auto"/>
            </w:tcBorders>
          </w:tcPr>
          <w:p w14:paraId="699946E7"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7957.60</w:t>
            </w:r>
          </w:p>
        </w:tc>
        <w:tc>
          <w:tcPr>
            <w:tcW w:w="979" w:type="pct"/>
            <w:tcBorders>
              <w:top w:val="single" w:sz="4" w:space="0" w:color="auto"/>
            </w:tcBorders>
          </w:tcPr>
          <w:p w14:paraId="3841F2A5" w14:textId="77777777" w:rsidR="008E4732" w:rsidRPr="008E4732" w:rsidRDefault="008E4732" w:rsidP="008E4732">
            <w:pPr>
              <w:rPr>
                <w:rFonts w:ascii="Arial" w:hAnsi="Arial" w:cs="Arial"/>
                <w:bCs/>
                <w:sz w:val="20"/>
                <w:szCs w:val="20"/>
                <w:lang w:bidi="gu-IN"/>
              </w:rPr>
            </w:pPr>
            <w:r w:rsidRPr="008E4732">
              <w:rPr>
                <w:rFonts w:ascii="Arial" w:hAnsi="Arial" w:cs="Arial"/>
                <w:sz w:val="20"/>
                <w:szCs w:val="20"/>
                <w:lang w:bidi="gu-IN"/>
              </w:rPr>
              <w:t>7487.20</w:t>
            </w:r>
          </w:p>
        </w:tc>
        <w:tc>
          <w:tcPr>
            <w:tcW w:w="869" w:type="pct"/>
            <w:tcBorders>
              <w:top w:val="single" w:sz="4" w:space="0" w:color="auto"/>
            </w:tcBorders>
          </w:tcPr>
          <w:p w14:paraId="55067EE7" w14:textId="77777777" w:rsidR="008E4732" w:rsidRPr="008E4732" w:rsidRDefault="008E4732" w:rsidP="008E4732">
            <w:pPr>
              <w:rPr>
                <w:rFonts w:ascii="Arial" w:hAnsi="Arial" w:cs="Arial"/>
                <w:bCs/>
                <w:sz w:val="20"/>
                <w:szCs w:val="20"/>
                <w:lang w:bidi="gu-IN"/>
              </w:rPr>
            </w:pPr>
            <w:r w:rsidRPr="008E4732">
              <w:rPr>
                <w:rFonts w:ascii="Arial" w:hAnsi="Arial" w:cs="Arial"/>
                <w:sz w:val="20"/>
                <w:szCs w:val="20"/>
                <w:lang w:bidi="gu-IN"/>
              </w:rPr>
              <w:t>7740.60</w:t>
            </w:r>
          </w:p>
        </w:tc>
      </w:tr>
      <w:tr w:rsidR="008E4732" w:rsidRPr="008E4732" w14:paraId="263458A9" w14:textId="77777777" w:rsidTr="008E4732">
        <w:trPr>
          <w:jc w:val="center"/>
        </w:trPr>
        <w:tc>
          <w:tcPr>
            <w:tcW w:w="1250" w:type="pct"/>
          </w:tcPr>
          <w:p w14:paraId="19222B45" w14:textId="77777777" w:rsidR="008E4732" w:rsidRPr="008E4732" w:rsidRDefault="008E4732" w:rsidP="008E4732">
            <w:pPr>
              <w:rPr>
                <w:rFonts w:ascii="Arial" w:hAnsi="Arial" w:cs="Arial"/>
                <w:b/>
                <w:sz w:val="20"/>
                <w:szCs w:val="20"/>
                <w:lang w:bidi="gu-IN"/>
              </w:rPr>
            </w:pPr>
            <w:r w:rsidRPr="008E4732">
              <w:rPr>
                <w:rFonts w:ascii="Arial" w:hAnsi="Arial" w:cs="Arial"/>
                <w:sz w:val="20"/>
                <w:szCs w:val="20"/>
                <w:lang w:bidi="gu-IN"/>
              </w:rPr>
              <w:t>Feed cost (</w:t>
            </w:r>
            <w:proofErr w:type="gramStart"/>
            <w:r w:rsidRPr="008E4732">
              <w:rPr>
                <w:rFonts w:ascii="Arial" w:hAnsi="Arial" w:cs="Arial"/>
                <w:sz w:val="20"/>
                <w:szCs w:val="20"/>
                <w:lang w:bidi="gu-IN"/>
              </w:rPr>
              <w:t>Rs./</w:t>
            </w:r>
            <w:proofErr w:type="gramEnd"/>
            <w:r w:rsidRPr="008E4732">
              <w:rPr>
                <w:rFonts w:ascii="Arial" w:hAnsi="Arial" w:cs="Arial"/>
                <w:sz w:val="20"/>
                <w:szCs w:val="20"/>
                <w:lang w:bidi="gu-IN"/>
              </w:rPr>
              <w:t>bird</w:t>
            </w:r>
          </w:p>
        </w:tc>
        <w:tc>
          <w:tcPr>
            <w:tcW w:w="979" w:type="pct"/>
          </w:tcPr>
          <w:p w14:paraId="4EE2A38C"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5405.60</w:t>
            </w:r>
          </w:p>
        </w:tc>
        <w:tc>
          <w:tcPr>
            <w:tcW w:w="923" w:type="pct"/>
          </w:tcPr>
          <w:p w14:paraId="67A91583"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6132.60</w:t>
            </w:r>
          </w:p>
        </w:tc>
        <w:tc>
          <w:tcPr>
            <w:tcW w:w="979" w:type="pct"/>
          </w:tcPr>
          <w:p w14:paraId="5CAB32C2" w14:textId="77777777" w:rsidR="008E4732" w:rsidRPr="008E4732" w:rsidRDefault="008E4732" w:rsidP="008E4732">
            <w:pPr>
              <w:rPr>
                <w:rFonts w:ascii="Arial" w:hAnsi="Arial" w:cs="Arial"/>
                <w:bCs/>
                <w:sz w:val="20"/>
                <w:szCs w:val="20"/>
                <w:lang w:bidi="gu-IN"/>
              </w:rPr>
            </w:pPr>
            <w:r w:rsidRPr="008E4732">
              <w:rPr>
                <w:rFonts w:ascii="Arial" w:hAnsi="Arial" w:cs="Arial"/>
                <w:sz w:val="20"/>
                <w:szCs w:val="20"/>
                <w:lang w:bidi="gu-IN"/>
              </w:rPr>
              <w:t>6277.82</w:t>
            </w:r>
          </w:p>
        </w:tc>
        <w:tc>
          <w:tcPr>
            <w:tcW w:w="869" w:type="pct"/>
          </w:tcPr>
          <w:p w14:paraId="2EC71318" w14:textId="77777777" w:rsidR="008E4732" w:rsidRPr="008E4732" w:rsidRDefault="008E4732" w:rsidP="008E4732">
            <w:pPr>
              <w:rPr>
                <w:rFonts w:ascii="Arial" w:hAnsi="Arial" w:cs="Arial"/>
                <w:bCs/>
                <w:sz w:val="20"/>
                <w:szCs w:val="20"/>
                <w:lang w:bidi="gu-IN"/>
              </w:rPr>
            </w:pPr>
            <w:r w:rsidRPr="008E4732">
              <w:rPr>
                <w:rFonts w:ascii="Arial" w:hAnsi="Arial" w:cs="Arial"/>
                <w:sz w:val="20"/>
                <w:szCs w:val="20"/>
                <w:lang w:bidi="gu-IN"/>
              </w:rPr>
              <w:t>6117.50</w:t>
            </w:r>
          </w:p>
        </w:tc>
      </w:tr>
      <w:tr w:rsidR="008E4732" w:rsidRPr="008E4732" w14:paraId="2605F582" w14:textId="77777777" w:rsidTr="008E4732">
        <w:trPr>
          <w:jc w:val="center"/>
        </w:trPr>
        <w:tc>
          <w:tcPr>
            <w:tcW w:w="1250" w:type="pct"/>
          </w:tcPr>
          <w:p w14:paraId="413A162C" w14:textId="77777777" w:rsidR="008E4732" w:rsidRPr="008E4732" w:rsidRDefault="008E4732" w:rsidP="008E4732">
            <w:pPr>
              <w:rPr>
                <w:rFonts w:ascii="Arial" w:hAnsi="Arial" w:cs="Arial"/>
                <w:b/>
                <w:sz w:val="20"/>
                <w:szCs w:val="20"/>
                <w:lang w:bidi="gu-IN"/>
              </w:rPr>
            </w:pPr>
            <w:r w:rsidRPr="008E4732">
              <w:rPr>
                <w:rFonts w:ascii="Arial" w:hAnsi="Arial" w:cs="Arial"/>
                <w:sz w:val="20"/>
                <w:szCs w:val="20"/>
                <w:lang w:bidi="gu-IN"/>
              </w:rPr>
              <w:t>ROFC (</w:t>
            </w:r>
            <w:proofErr w:type="gramStart"/>
            <w:r w:rsidRPr="008E4732">
              <w:rPr>
                <w:rFonts w:ascii="Arial" w:hAnsi="Arial" w:cs="Arial"/>
                <w:sz w:val="20"/>
                <w:szCs w:val="20"/>
                <w:lang w:bidi="gu-IN"/>
              </w:rPr>
              <w:t>Rs./</w:t>
            </w:r>
            <w:proofErr w:type="gramEnd"/>
            <w:r w:rsidRPr="008E4732">
              <w:rPr>
                <w:rFonts w:ascii="Arial" w:hAnsi="Arial" w:cs="Arial"/>
                <w:sz w:val="20"/>
                <w:szCs w:val="20"/>
                <w:lang w:bidi="gu-IN"/>
              </w:rPr>
              <w:t>bird)</w:t>
            </w:r>
          </w:p>
        </w:tc>
        <w:tc>
          <w:tcPr>
            <w:tcW w:w="979" w:type="pct"/>
          </w:tcPr>
          <w:p w14:paraId="6C717A76"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1736.50</w:t>
            </w:r>
          </w:p>
        </w:tc>
        <w:tc>
          <w:tcPr>
            <w:tcW w:w="923" w:type="pct"/>
          </w:tcPr>
          <w:p w14:paraId="5873F0F5"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1825.60</w:t>
            </w:r>
          </w:p>
        </w:tc>
        <w:tc>
          <w:tcPr>
            <w:tcW w:w="979" w:type="pct"/>
          </w:tcPr>
          <w:p w14:paraId="72EFDD03" w14:textId="77777777" w:rsidR="008E4732" w:rsidRPr="008E4732" w:rsidRDefault="008E4732" w:rsidP="008E4732">
            <w:pPr>
              <w:rPr>
                <w:rFonts w:ascii="Arial" w:hAnsi="Arial" w:cs="Arial"/>
                <w:bCs/>
                <w:sz w:val="20"/>
                <w:szCs w:val="20"/>
                <w:lang w:bidi="gu-IN"/>
              </w:rPr>
            </w:pPr>
            <w:r w:rsidRPr="008E4732">
              <w:rPr>
                <w:rFonts w:ascii="Arial" w:hAnsi="Arial" w:cs="Arial"/>
                <w:sz w:val="20"/>
                <w:szCs w:val="20"/>
                <w:lang w:bidi="gu-IN"/>
              </w:rPr>
              <w:t>1209.38</w:t>
            </w:r>
          </w:p>
        </w:tc>
        <w:tc>
          <w:tcPr>
            <w:tcW w:w="869" w:type="pct"/>
          </w:tcPr>
          <w:p w14:paraId="76FEBF83" w14:textId="77777777" w:rsidR="008E4732" w:rsidRPr="008E4732" w:rsidRDefault="008E4732" w:rsidP="008E4732">
            <w:pPr>
              <w:rPr>
                <w:rFonts w:ascii="Arial" w:hAnsi="Arial" w:cs="Arial"/>
                <w:bCs/>
                <w:sz w:val="20"/>
                <w:szCs w:val="20"/>
                <w:lang w:bidi="gu-IN"/>
              </w:rPr>
            </w:pPr>
            <w:r w:rsidRPr="008E4732">
              <w:rPr>
                <w:rFonts w:ascii="Arial" w:hAnsi="Arial" w:cs="Arial"/>
                <w:sz w:val="20"/>
                <w:szCs w:val="20"/>
                <w:lang w:bidi="gu-IN"/>
              </w:rPr>
              <w:t>1623.10</w:t>
            </w:r>
          </w:p>
        </w:tc>
      </w:tr>
      <w:tr w:rsidR="008E4732" w:rsidRPr="008E4732" w14:paraId="67002AE6" w14:textId="77777777" w:rsidTr="008E4732">
        <w:trPr>
          <w:jc w:val="center"/>
        </w:trPr>
        <w:tc>
          <w:tcPr>
            <w:tcW w:w="1250" w:type="pct"/>
          </w:tcPr>
          <w:p w14:paraId="4DA84BE0"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 xml:space="preserve">ROFC </w:t>
            </w:r>
          </w:p>
          <w:p w14:paraId="4C73AD6F" w14:textId="77777777" w:rsidR="008E4732" w:rsidRPr="008E4732" w:rsidRDefault="008E4732" w:rsidP="008E4732">
            <w:pPr>
              <w:rPr>
                <w:rFonts w:ascii="Arial" w:hAnsi="Arial" w:cs="Arial"/>
                <w:b/>
                <w:sz w:val="20"/>
                <w:szCs w:val="20"/>
                <w:lang w:bidi="gu-IN"/>
              </w:rPr>
            </w:pPr>
            <w:r w:rsidRPr="008E4732">
              <w:rPr>
                <w:rFonts w:ascii="Arial" w:hAnsi="Arial" w:cs="Arial"/>
                <w:sz w:val="20"/>
                <w:szCs w:val="20"/>
                <w:lang w:bidi="gu-IN"/>
              </w:rPr>
              <w:t>(</w:t>
            </w:r>
            <w:proofErr w:type="gramStart"/>
            <w:r w:rsidRPr="008E4732">
              <w:rPr>
                <w:rFonts w:ascii="Arial" w:hAnsi="Arial" w:cs="Arial"/>
                <w:sz w:val="20"/>
                <w:szCs w:val="20"/>
                <w:lang w:bidi="gu-IN"/>
              </w:rPr>
              <w:t>Rs./</w:t>
            </w:r>
            <w:proofErr w:type="gramEnd"/>
            <w:r w:rsidRPr="008E4732">
              <w:rPr>
                <w:rFonts w:ascii="Arial" w:hAnsi="Arial" w:cs="Arial"/>
                <w:sz w:val="20"/>
                <w:szCs w:val="20"/>
                <w:lang w:bidi="gu-IN"/>
              </w:rPr>
              <w:t>kg live weight)</w:t>
            </w:r>
          </w:p>
        </w:tc>
        <w:tc>
          <w:tcPr>
            <w:tcW w:w="979" w:type="pct"/>
          </w:tcPr>
          <w:p w14:paraId="0CD16C18"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30.46</w:t>
            </w:r>
          </w:p>
        </w:tc>
        <w:tc>
          <w:tcPr>
            <w:tcW w:w="923" w:type="pct"/>
          </w:tcPr>
          <w:p w14:paraId="592C965B"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31.47</w:t>
            </w:r>
          </w:p>
        </w:tc>
        <w:tc>
          <w:tcPr>
            <w:tcW w:w="979" w:type="pct"/>
          </w:tcPr>
          <w:p w14:paraId="1E90FF65"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21.59</w:t>
            </w:r>
          </w:p>
        </w:tc>
        <w:tc>
          <w:tcPr>
            <w:tcW w:w="869" w:type="pct"/>
          </w:tcPr>
          <w:p w14:paraId="3BA29378" w14:textId="77777777" w:rsidR="008E4732" w:rsidRPr="008E4732" w:rsidRDefault="008E4732" w:rsidP="008E4732">
            <w:pPr>
              <w:rPr>
                <w:rFonts w:ascii="Arial" w:hAnsi="Arial" w:cs="Arial"/>
                <w:sz w:val="20"/>
                <w:szCs w:val="20"/>
                <w:lang w:bidi="gu-IN"/>
              </w:rPr>
            </w:pPr>
            <w:r w:rsidRPr="008E4732">
              <w:rPr>
                <w:rFonts w:ascii="Arial" w:hAnsi="Arial" w:cs="Arial"/>
                <w:sz w:val="20"/>
                <w:szCs w:val="20"/>
                <w:lang w:bidi="gu-IN"/>
              </w:rPr>
              <w:t>28.47</w:t>
            </w:r>
          </w:p>
        </w:tc>
      </w:tr>
    </w:tbl>
    <w:p w14:paraId="6FB86CA1" w14:textId="77777777" w:rsidR="008E4732" w:rsidRDefault="008E4732" w:rsidP="00E253DA">
      <w:pPr>
        <w:spacing w:after="0" w:line="240" w:lineRule="auto"/>
        <w:jc w:val="both"/>
        <w:rPr>
          <w:rFonts w:ascii="Arial" w:hAnsi="Arial" w:cs="Arial"/>
          <w:b/>
          <w:sz w:val="20"/>
          <w:szCs w:val="20"/>
          <w:lang w:bidi="gu-IN"/>
        </w:rPr>
        <w:sectPr w:rsidR="008E4732" w:rsidSect="008A4ACD">
          <w:type w:val="continuous"/>
          <w:pgSz w:w="11909" w:h="16834" w:code="9"/>
          <w:pgMar w:top="1440" w:right="1440" w:bottom="1440" w:left="1440" w:header="720" w:footer="864" w:gutter="0"/>
          <w:cols w:space="720"/>
          <w:titlePg/>
          <w:docGrid w:linePitch="360"/>
        </w:sectPr>
      </w:pPr>
    </w:p>
    <w:p w14:paraId="3F2733E0" w14:textId="55607013" w:rsidR="00E253DA" w:rsidRPr="000C3BF7" w:rsidRDefault="00E253DA" w:rsidP="00E253DA">
      <w:pPr>
        <w:spacing w:after="0" w:line="240" w:lineRule="auto"/>
        <w:jc w:val="both"/>
        <w:rPr>
          <w:rFonts w:ascii="Arial" w:hAnsi="Arial" w:cs="Arial"/>
          <w:b/>
          <w:sz w:val="20"/>
          <w:szCs w:val="20"/>
          <w:lang w:bidi="gu-IN"/>
        </w:rPr>
      </w:pPr>
      <w:r w:rsidRPr="00E253DA">
        <w:rPr>
          <w:rFonts w:ascii="Arial" w:hAnsi="Arial" w:cs="Arial"/>
          <w:b/>
          <w:sz w:val="20"/>
          <w:szCs w:val="20"/>
          <w:lang w:bidi="gu-IN"/>
        </w:rPr>
        <w:lastRenderedPageBreak/>
        <w:t>Economics of Feeding</w:t>
      </w:r>
      <w:r w:rsidRPr="000C3BF7">
        <w:rPr>
          <w:rFonts w:ascii="Arial" w:hAnsi="Arial" w:cs="Arial"/>
          <w:b/>
          <w:sz w:val="20"/>
          <w:szCs w:val="20"/>
          <w:lang w:bidi="gu-IN"/>
        </w:rPr>
        <w:t xml:space="preserve">: </w:t>
      </w:r>
      <w:r w:rsidRPr="00E253DA">
        <w:rPr>
          <w:rFonts w:ascii="Arial" w:hAnsi="Arial" w:cs="Arial"/>
          <w:sz w:val="20"/>
          <w:szCs w:val="20"/>
          <w:lang w:bidi="gu-IN"/>
        </w:rPr>
        <w:t xml:space="preserve">For economic analysis, the cost of chicks, brooding, </w:t>
      </w:r>
      <w:proofErr w:type="spellStart"/>
      <w:r w:rsidRPr="00E253DA">
        <w:rPr>
          <w:rFonts w:ascii="Arial" w:hAnsi="Arial" w:cs="Arial"/>
          <w:sz w:val="20"/>
          <w:szCs w:val="20"/>
          <w:lang w:bidi="gu-IN"/>
        </w:rPr>
        <w:t>labour</w:t>
      </w:r>
      <w:proofErr w:type="spellEnd"/>
      <w:r w:rsidRPr="00E253DA">
        <w:rPr>
          <w:rFonts w:ascii="Arial" w:hAnsi="Arial" w:cs="Arial"/>
          <w:sz w:val="20"/>
          <w:szCs w:val="20"/>
          <w:lang w:bidi="gu-IN"/>
        </w:rPr>
        <w:t>, and other fixed expenses was considered uniform across all experimental groups and therefore excluded from calculations. Only feed cost was treated as a variable expense, and total feed cost was computed accordingly. Comparative economic analysis was subsequently carried out among all experimental groups.</w:t>
      </w:r>
    </w:p>
    <w:p w14:paraId="058D95A4" w14:textId="77777777" w:rsidR="00E253DA" w:rsidRPr="00E253DA" w:rsidRDefault="00E253DA" w:rsidP="00E253DA">
      <w:pPr>
        <w:spacing w:after="0" w:line="240" w:lineRule="auto"/>
        <w:jc w:val="both"/>
        <w:rPr>
          <w:rFonts w:ascii="Arial" w:hAnsi="Arial" w:cs="Arial"/>
          <w:sz w:val="20"/>
          <w:szCs w:val="20"/>
          <w:lang w:bidi="gu-IN"/>
        </w:rPr>
      </w:pPr>
    </w:p>
    <w:p w14:paraId="5DFDF356" w14:textId="2E275FCE" w:rsidR="00E253DA" w:rsidRPr="000C3BF7" w:rsidRDefault="00E253DA" w:rsidP="00E253DA">
      <w:pPr>
        <w:spacing w:after="0" w:line="240" w:lineRule="auto"/>
        <w:jc w:val="both"/>
        <w:rPr>
          <w:rFonts w:ascii="Arial" w:hAnsi="Arial" w:cs="Arial"/>
          <w:sz w:val="20"/>
          <w:szCs w:val="20"/>
          <w:lang w:val="en-IN" w:bidi="gu-IN"/>
        </w:rPr>
      </w:pPr>
      <w:r w:rsidRPr="00E253DA">
        <w:rPr>
          <w:rFonts w:ascii="Arial" w:hAnsi="Arial" w:cs="Arial"/>
          <w:sz w:val="20"/>
          <w:szCs w:val="20"/>
          <w:lang w:val="en-IN" w:bidi="gu-IN"/>
        </w:rPr>
        <w:t>The average body weight of birds in each experimental group was calculated based on observations recorded at the end of the experimental period. The selling price of live birds was considered as ₹70 per kg live weight. Return over feed cost was calculated by dividing the gross return, obtained from the average body weight multiplied by the prevailing market price, by the feed cost incurred based on the average total feed consumption of the respective group.</w:t>
      </w:r>
    </w:p>
    <w:p w14:paraId="37933DA0" w14:textId="77777777" w:rsidR="00E253DA" w:rsidRPr="00E253DA" w:rsidRDefault="00E253DA" w:rsidP="00E253DA">
      <w:pPr>
        <w:spacing w:after="0" w:line="240" w:lineRule="auto"/>
        <w:jc w:val="both"/>
        <w:rPr>
          <w:rFonts w:ascii="Arial" w:hAnsi="Arial" w:cs="Arial"/>
          <w:sz w:val="20"/>
          <w:szCs w:val="20"/>
          <w:lang w:val="en-IN" w:bidi="gu-IN"/>
        </w:rPr>
      </w:pPr>
    </w:p>
    <w:p w14:paraId="726D17B6" w14:textId="3E97F6A0" w:rsidR="00E253DA" w:rsidRPr="000C3BF7" w:rsidRDefault="00E253DA" w:rsidP="00E253DA">
      <w:pPr>
        <w:spacing w:after="0" w:line="240" w:lineRule="auto"/>
        <w:jc w:val="both"/>
        <w:rPr>
          <w:rFonts w:ascii="Arial" w:hAnsi="Arial" w:cs="Arial"/>
          <w:b/>
          <w:szCs w:val="20"/>
          <w:lang w:bidi="gu-IN"/>
        </w:rPr>
      </w:pPr>
      <w:r w:rsidRPr="000C3BF7">
        <w:rPr>
          <w:rFonts w:ascii="Arial" w:hAnsi="Arial" w:cs="Arial"/>
          <w:b/>
          <w:szCs w:val="20"/>
          <w:lang w:bidi="gu-IN"/>
        </w:rPr>
        <w:t>2.3 Statistical Analysis</w:t>
      </w:r>
    </w:p>
    <w:p w14:paraId="1F575FE3" w14:textId="77777777" w:rsidR="00E253DA" w:rsidRPr="00E253DA" w:rsidRDefault="00E253DA" w:rsidP="00E253DA">
      <w:pPr>
        <w:spacing w:after="0" w:line="240" w:lineRule="auto"/>
        <w:jc w:val="both"/>
        <w:rPr>
          <w:rFonts w:ascii="Arial" w:hAnsi="Arial" w:cs="Arial"/>
          <w:b/>
          <w:sz w:val="20"/>
          <w:szCs w:val="20"/>
          <w:lang w:bidi="gu-IN"/>
        </w:rPr>
      </w:pPr>
    </w:p>
    <w:p w14:paraId="5E33896A" w14:textId="7D18D509" w:rsidR="00E253DA" w:rsidRPr="000C3BF7" w:rsidRDefault="00E253DA" w:rsidP="00E253DA">
      <w:pPr>
        <w:spacing w:after="0" w:line="240" w:lineRule="auto"/>
        <w:jc w:val="both"/>
        <w:rPr>
          <w:rFonts w:ascii="Arial" w:hAnsi="Arial" w:cs="Arial"/>
          <w:sz w:val="20"/>
          <w:szCs w:val="20"/>
          <w:lang w:bidi="gu-IN"/>
        </w:rPr>
      </w:pPr>
      <w:r w:rsidRPr="00E253DA">
        <w:rPr>
          <w:rFonts w:ascii="Arial" w:hAnsi="Arial" w:cs="Arial"/>
          <w:sz w:val="20"/>
          <w:szCs w:val="20"/>
          <w:lang w:bidi="gu-IN"/>
        </w:rPr>
        <w:t xml:space="preserve">Data were statistically analyzed as per procedures suggested by </w:t>
      </w:r>
      <w:proofErr w:type="spellStart"/>
      <w:r w:rsidRPr="00E253DA">
        <w:rPr>
          <w:rFonts w:ascii="Arial" w:hAnsi="Arial" w:cs="Arial"/>
          <w:sz w:val="20"/>
          <w:szCs w:val="20"/>
          <w:lang w:bidi="gu-IN"/>
        </w:rPr>
        <w:t>Snedecor</w:t>
      </w:r>
      <w:proofErr w:type="spellEnd"/>
      <w:r w:rsidRPr="00E253DA">
        <w:rPr>
          <w:rFonts w:ascii="Arial" w:hAnsi="Arial" w:cs="Arial"/>
          <w:sz w:val="20"/>
          <w:szCs w:val="20"/>
          <w:lang w:bidi="gu-IN"/>
        </w:rPr>
        <w:t xml:space="preserve"> and Cochran (1994) by using, “Randomized Block Design” (RBD).</w:t>
      </w:r>
    </w:p>
    <w:p w14:paraId="3CB1AA37" w14:textId="77777777" w:rsidR="00E253DA" w:rsidRPr="00E253DA" w:rsidRDefault="00E253DA" w:rsidP="00E253DA">
      <w:pPr>
        <w:spacing w:after="0" w:line="240" w:lineRule="auto"/>
        <w:jc w:val="both"/>
        <w:rPr>
          <w:rFonts w:ascii="Arial" w:hAnsi="Arial" w:cs="Arial"/>
          <w:sz w:val="20"/>
          <w:szCs w:val="20"/>
          <w:lang w:bidi="gu-IN"/>
        </w:rPr>
      </w:pPr>
    </w:p>
    <w:p w14:paraId="7A2BA1B6" w14:textId="1FA1F695" w:rsidR="00E253DA" w:rsidRPr="000C3BF7" w:rsidRDefault="00E253DA" w:rsidP="00E253DA">
      <w:pPr>
        <w:spacing w:after="0" w:line="240" w:lineRule="auto"/>
        <w:jc w:val="both"/>
        <w:rPr>
          <w:rFonts w:ascii="Arial" w:hAnsi="Arial" w:cs="Arial"/>
          <w:sz w:val="20"/>
          <w:szCs w:val="20"/>
          <w:lang w:bidi="gu-IN"/>
        </w:rPr>
      </w:pPr>
      <w:r w:rsidRPr="00E253DA">
        <w:rPr>
          <w:rFonts w:ascii="Arial" w:hAnsi="Arial" w:cs="Arial"/>
          <w:sz w:val="20"/>
          <w:szCs w:val="20"/>
          <w:lang w:bidi="gu-IN"/>
        </w:rPr>
        <w:t>On the basis of the performance of experimental birds in respect to feed intake, body weight gain, FCR, Hematobiochemical parameter, carcass characteristics and economics, it seems to appear that incorporation of coriander seed in the broilers ration, as a Feed Additives improves overall performance with increase margin of profit in commercial broiler birds.</w:t>
      </w:r>
    </w:p>
    <w:p w14:paraId="237D7C89" w14:textId="77777777" w:rsidR="00E253DA" w:rsidRPr="00E253DA" w:rsidRDefault="00E253DA" w:rsidP="00E253DA">
      <w:pPr>
        <w:spacing w:after="0" w:line="240" w:lineRule="auto"/>
        <w:jc w:val="both"/>
        <w:rPr>
          <w:rFonts w:ascii="Arial" w:hAnsi="Arial" w:cs="Arial"/>
          <w:sz w:val="20"/>
          <w:szCs w:val="20"/>
          <w:lang w:bidi="gu-IN"/>
        </w:rPr>
      </w:pPr>
    </w:p>
    <w:p w14:paraId="76E7CD22" w14:textId="20093105" w:rsidR="00E253DA" w:rsidRPr="000C3BF7" w:rsidRDefault="00E253DA" w:rsidP="00E253DA">
      <w:pPr>
        <w:pStyle w:val="Heading2"/>
        <w:rPr>
          <w:lang w:bidi="gu-IN"/>
        </w:rPr>
      </w:pPr>
      <w:r w:rsidRPr="000C3BF7">
        <w:rPr>
          <w:lang w:bidi="gu-IN"/>
        </w:rPr>
        <w:t>3. Results and Discussion</w:t>
      </w:r>
    </w:p>
    <w:p w14:paraId="6587D5F0" w14:textId="77777777" w:rsidR="00E253DA" w:rsidRPr="00E253DA" w:rsidRDefault="00E253DA" w:rsidP="00E253DA">
      <w:pPr>
        <w:tabs>
          <w:tab w:val="left" w:pos="1891"/>
          <w:tab w:val="center" w:pos="4513"/>
        </w:tabs>
        <w:autoSpaceDE w:val="0"/>
        <w:autoSpaceDN w:val="0"/>
        <w:adjustRightInd w:val="0"/>
        <w:spacing w:after="0" w:line="240" w:lineRule="auto"/>
        <w:jc w:val="both"/>
        <w:rPr>
          <w:rFonts w:ascii="Arial" w:hAnsi="Arial" w:cs="Arial"/>
          <w:b/>
          <w:sz w:val="20"/>
          <w:szCs w:val="20"/>
          <w:lang w:bidi="gu-IN"/>
        </w:rPr>
      </w:pPr>
    </w:p>
    <w:p w14:paraId="35B581AC" w14:textId="73683D96" w:rsidR="00E253DA" w:rsidRPr="00E253DA" w:rsidRDefault="00E253DA" w:rsidP="00E253DA">
      <w:pPr>
        <w:spacing w:after="0" w:line="240" w:lineRule="auto"/>
        <w:jc w:val="both"/>
        <w:outlineLvl w:val="0"/>
        <w:rPr>
          <w:rFonts w:ascii="Arial" w:hAnsi="Arial" w:cs="Arial"/>
          <w:b/>
          <w:bCs/>
          <w:szCs w:val="20"/>
          <w:lang w:bidi="gu-IN"/>
        </w:rPr>
      </w:pPr>
      <w:r w:rsidRPr="000C3BF7">
        <w:rPr>
          <w:rFonts w:ascii="Arial" w:hAnsi="Arial" w:cs="Arial"/>
          <w:b/>
          <w:szCs w:val="20"/>
          <w:lang w:bidi="gu-IN"/>
        </w:rPr>
        <w:t xml:space="preserve">3.1 </w:t>
      </w:r>
      <w:r w:rsidRPr="00E253DA">
        <w:rPr>
          <w:rFonts w:ascii="Arial" w:hAnsi="Arial" w:cs="Arial"/>
          <w:b/>
          <w:szCs w:val="20"/>
          <w:lang w:bidi="gu-IN"/>
        </w:rPr>
        <w:t>Feed Intake (g)</w:t>
      </w:r>
    </w:p>
    <w:p w14:paraId="6EA063DB" w14:textId="77777777" w:rsidR="00E253DA" w:rsidRPr="000C3BF7" w:rsidRDefault="00E253DA" w:rsidP="00E253DA">
      <w:pPr>
        <w:spacing w:after="0" w:line="240" w:lineRule="auto"/>
        <w:jc w:val="both"/>
        <w:outlineLvl w:val="0"/>
        <w:rPr>
          <w:rFonts w:ascii="Arial" w:hAnsi="Arial" w:cs="Arial"/>
          <w:sz w:val="20"/>
          <w:szCs w:val="20"/>
          <w:lang w:val="en-IN" w:bidi="gu-IN"/>
        </w:rPr>
      </w:pPr>
    </w:p>
    <w:p w14:paraId="0F3C61C1" w14:textId="7771D907" w:rsidR="00E253DA" w:rsidRPr="000C3BF7" w:rsidRDefault="00E253DA" w:rsidP="00E253DA">
      <w:pPr>
        <w:spacing w:after="0" w:line="240" w:lineRule="auto"/>
        <w:jc w:val="both"/>
        <w:outlineLvl w:val="0"/>
        <w:rPr>
          <w:rFonts w:ascii="Arial" w:hAnsi="Arial" w:cs="Arial"/>
          <w:sz w:val="20"/>
          <w:szCs w:val="20"/>
          <w:lang w:val="en-IN" w:bidi="gu-IN"/>
        </w:rPr>
      </w:pPr>
      <w:r w:rsidRPr="00E253DA">
        <w:rPr>
          <w:rFonts w:ascii="Arial" w:hAnsi="Arial" w:cs="Arial"/>
          <w:sz w:val="20"/>
          <w:szCs w:val="20"/>
          <w:lang w:val="en-IN" w:bidi="gu-IN"/>
        </w:rPr>
        <w:t>The average weekly feed intake (g/bird/week) of broiler birds in experimental groups T1, T2, T3, and T4 from 0 to 6 weeks ranged from 151.04 ± 2.33 to 795.30 ± 2.88, 137.20 ± 4.40 to 811.90 ± 10.80, 142.00 ± 4.50 to 807.06 ± 10.70, and 146.10 ± 4.60 to 800.30 ± 13.70 g/bird, respectively. The overall feed intake during the entire experimental period was recorded as 3140.10 ± 22.95 g/bird in T1, 3367.90 ± 21.90 g/bird in T2, 3422.00 ± 22.10 g/bird in T3, and 3333.90 ± 21.80 g/bird in T4.</w:t>
      </w:r>
    </w:p>
    <w:p w14:paraId="659FDCB9" w14:textId="77777777" w:rsidR="00E253DA" w:rsidRPr="00E253DA" w:rsidRDefault="00E253DA" w:rsidP="00E253DA">
      <w:pPr>
        <w:spacing w:after="0" w:line="240" w:lineRule="auto"/>
        <w:jc w:val="both"/>
        <w:outlineLvl w:val="0"/>
        <w:rPr>
          <w:rFonts w:ascii="Arial" w:hAnsi="Arial" w:cs="Arial"/>
          <w:sz w:val="20"/>
          <w:szCs w:val="20"/>
          <w:lang w:val="en-IN" w:bidi="gu-IN"/>
        </w:rPr>
      </w:pPr>
    </w:p>
    <w:p w14:paraId="1A7EDA6B" w14:textId="3748C7F0" w:rsidR="00E253DA" w:rsidRPr="000C3BF7" w:rsidRDefault="00E253DA" w:rsidP="00E253DA">
      <w:pPr>
        <w:spacing w:after="0" w:line="240" w:lineRule="auto"/>
        <w:jc w:val="both"/>
        <w:outlineLvl w:val="0"/>
        <w:rPr>
          <w:rFonts w:ascii="Arial" w:hAnsi="Arial" w:cs="Arial"/>
          <w:sz w:val="20"/>
          <w:szCs w:val="20"/>
          <w:lang w:val="en-IN" w:bidi="gu-IN"/>
        </w:rPr>
      </w:pPr>
      <w:r w:rsidRPr="00E253DA">
        <w:rPr>
          <w:rFonts w:ascii="Arial" w:hAnsi="Arial" w:cs="Arial"/>
          <w:sz w:val="20"/>
          <w:szCs w:val="20"/>
          <w:lang w:val="en-IN" w:bidi="gu-IN"/>
        </w:rPr>
        <w:t xml:space="preserve">Statistical analysis indicated that the overall feed intake was significantly higher (P &lt; 0.05) in the treatment groups T2, T3, and T4 compared to the control group (T1). The highest overall feed </w:t>
      </w:r>
      <w:r w:rsidRPr="00E253DA">
        <w:rPr>
          <w:rFonts w:ascii="Arial" w:hAnsi="Arial" w:cs="Arial"/>
          <w:sz w:val="20"/>
          <w:szCs w:val="20"/>
          <w:lang w:val="en-IN" w:bidi="gu-IN"/>
        </w:rPr>
        <w:t>consumption was observed in the T3 group, followed by T2, T4, and T1 groups. The total feed intake recorded across all experimental groups during the 0–</w:t>
      </w:r>
      <w:proofErr w:type="gramStart"/>
      <w:r w:rsidRPr="00E253DA">
        <w:rPr>
          <w:rFonts w:ascii="Arial" w:hAnsi="Arial" w:cs="Arial"/>
          <w:sz w:val="20"/>
          <w:szCs w:val="20"/>
          <w:lang w:val="en-IN" w:bidi="gu-IN"/>
        </w:rPr>
        <w:t>6 week</w:t>
      </w:r>
      <w:proofErr w:type="gramEnd"/>
      <w:r w:rsidRPr="00E253DA">
        <w:rPr>
          <w:rFonts w:ascii="Arial" w:hAnsi="Arial" w:cs="Arial"/>
          <w:sz w:val="20"/>
          <w:szCs w:val="20"/>
          <w:lang w:val="en-IN" w:bidi="gu-IN"/>
        </w:rPr>
        <w:t xml:space="preserve"> period was comparable to the BIS (1992) recommended feed intake of approximately 3200 g per bird.</w:t>
      </w:r>
    </w:p>
    <w:p w14:paraId="7E2B0578" w14:textId="77777777" w:rsidR="00E253DA" w:rsidRPr="00E253DA" w:rsidRDefault="00E253DA" w:rsidP="00E253DA">
      <w:pPr>
        <w:spacing w:after="0" w:line="240" w:lineRule="auto"/>
        <w:jc w:val="both"/>
        <w:outlineLvl w:val="0"/>
        <w:rPr>
          <w:rFonts w:ascii="Arial" w:hAnsi="Arial" w:cs="Arial"/>
          <w:sz w:val="20"/>
          <w:szCs w:val="20"/>
          <w:lang w:val="en-IN" w:bidi="gu-IN"/>
        </w:rPr>
      </w:pPr>
    </w:p>
    <w:p w14:paraId="0F8E0248" w14:textId="2760D4A9" w:rsidR="00E253DA" w:rsidRPr="00E253DA" w:rsidRDefault="00E253DA" w:rsidP="00E253DA">
      <w:pPr>
        <w:spacing w:after="0" w:line="240" w:lineRule="auto"/>
        <w:jc w:val="both"/>
        <w:outlineLvl w:val="0"/>
        <w:rPr>
          <w:rFonts w:ascii="Arial" w:hAnsi="Arial" w:cs="Arial"/>
          <w:b/>
          <w:szCs w:val="20"/>
          <w:lang w:bidi="gu-IN"/>
        </w:rPr>
      </w:pPr>
      <w:r w:rsidRPr="000C3BF7">
        <w:rPr>
          <w:rFonts w:ascii="Arial" w:hAnsi="Arial" w:cs="Arial"/>
          <w:b/>
          <w:szCs w:val="20"/>
          <w:lang w:bidi="gu-IN"/>
        </w:rPr>
        <w:t xml:space="preserve">3.2 </w:t>
      </w:r>
      <w:r w:rsidRPr="00E253DA">
        <w:rPr>
          <w:rFonts w:ascii="Arial" w:hAnsi="Arial" w:cs="Arial"/>
          <w:b/>
          <w:szCs w:val="20"/>
          <w:lang w:bidi="gu-IN"/>
        </w:rPr>
        <w:t>Body Weight (g)</w:t>
      </w:r>
    </w:p>
    <w:p w14:paraId="07CB54F1" w14:textId="77777777" w:rsidR="00E253DA" w:rsidRPr="000C3BF7" w:rsidRDefault="00E253DA" w:rsidP="00E253DA">
      <w:pPr>
        <w:tabs>
          <w:tab w:val="left" w:pos="90"/>
        </w:tabs>
        <w:spacing w:after="0" w:line="240" w:lineRule="auto"/>
        <w:jc w:val="both"/>
        <w:rPr>
          <w:rFonts w:ascii="Arial" w:hAnsi="Arial" w:cs="Arial"/>
          <w:sz w:val="20"/>
          <w:szCs w:val="20"/>
          <w:lang w:val="en-IN" w:bidi="gu-IN"/>
        </w:rPr>
      </w:pPr>
    </w:p>
    <w:p w14:paraId="55FA3B9A" w14:textId="581DBC3D" w:rsidR="00E253DA" w:rsidRPr="00E253DA" w:rsidRDefault="00E253DA" w:rsidP="00E253DA">
      <w:pPr>
        <w:tabs>
          <w:tab w:val="left" w:pos="90"/>
        </w:tabs>
        <w:spacing w:after="0" w:line="240" w:lineRule="auto"/>
        <w:jc w:val="both"/>
        <w:rPr>
          <w:rFonts w:ascii="Arial" w:hAnsi="Arial" w:cs="Arial"/>
          <w:sz w:val="20"/>
          <w:szCs w:val="20"/>
          <w:lang w:val="en-IN" w:bidi="gu-IN"/>
        </w:rPr>
      </w:pPr>
      <w:r w:rsidRPr="00E253DA">
        <w:rPr>
          <w:rFonts w:ascii="Arial" w:hAnsi="Arial" w:cs="Arial"/>
          <w:sz w:val="20"/>
          <w:szCs w:val="20"/>
          <w:lang w:val="en-IN" w:bidi="gu-IN"/>
        </w:rPr>
        <w:t>Statistical analysis of the final body weight data revealed that all treatment groups (T2, T3, and T4) exhibited a significant increase (P &lt; 0.05) in final body weight compared to the control group (T1). The highest mean final body weight of experimental birds was recorded in the coriander seed–supplemented group (T2), followed by the black pepper–supplemented group (T4), turmeric powder–supplemented group (T3), and the control group (T1).</w:t>
      </w:r>
    </w:p>
    <w:p w14:paraId="2BB3E50D" w14:textId="77777777" w:rsidR="00E253DA" w:rsidRPr="008E4732" w:rsidRDefault="00E253DA" w:rsidP="00E253DA">
      <w:pPr>
        <w:tabs>
          <w:tab w:val="left" w:pos="90"/>
        </w:tabs>
        <w:spacing w:after="0" w:line="240" w:lineRule="auto"/>
        <w:jc w:val="both"/>
        <w:rPr>
          <w:rFonts w:ascii="Arial" w:hAnsi="Arial" w:cs="Arial"/>
          <w:sz w:val="14"/>
          <w:szCs w:val="20"/>
          <w:lang w:val="en-IN" w:bidi="gu-IN"/>
        </w:rPr>
      </w:pPr>
    </w:p>
    <w:p w14:paraId="7BCD6CAA" w14:textId="72F13BF1" w:rsidR="00E253DA" w:rsidRPr="000C3BF7" w:rsidRDefault="00E253DA" w:rsidP="00E253DA">
      <w:pPr>
        <w:tabs>
          <w:tab w:val="left" w:pos="90"/>
        </w:tabs>
        <w:spacing w:after="0" w:line="240" w:lineRule="auto"/>
        <w:jc w:val="both"/>
        <w:rPr>
          <w:rFonts w:ascii="Arial" w:hAnsi="Arial" w:cs="Arial"/>
          <w:sz w:val="20"/>
          <w:szCs w:val="20"/>
          <w:lang w:val="en-IN" w:bidi="gu-IN"/>
        </w:rPr>
      </w:pPr>
      <w:r w:rsidRPr="00E253DA">
        <w:rPr>
          <w:rFonts w:ascii="Arial" w:hAnsi="Arial" w:cs="Arial"/>
          <w:sz w:val="20"/>
          <w:szCs w:val="20"/>
          <w:lang w:val="en-IN" w:bidi="gu-IN"/>
        </w:rPr>
        <w:t>The average initial body weights of chicks were 55.17 ± 0.36, 54.90 ± 0.63, 55.31 ± 0.58, and 55.20 ± 0.60 g in T1, T2, T3, and T4 groups, respectively. The corresponding average final body weights at the end of the experimental period were 1790.83 ± 23.64 g (T1), 1964.40 ± 31.61 g (T2), 1915.25 ± 34.26 g (T3), and 1940.80 ± 31.30 g (T4).</w:t>
      </w:r>
    </w:p>
    <w:p w14:paraId="2B957261" w14:textId="77777777" w:rsidR="00E253DA" w:rsidRPr="00E253DA" w:rsidRDefault="00E253DA" w:rsidP="00E253DA">
      <w:pPr>
        <w:tabs>
          <w:tab w:val="left" w:pos="90"/>
        </w:tabs>
        <w:spacing w:after="0" w:line="240" w:lineRule="auto"/>
        <w:jc w:val="both"/>
        <w:rPr>
          <w:rFonts w:ascii="Arial" w:hAnsi="Arial" w:cs="Arial"/>
          <w:sz w:val="20"/>
          <w:szCs w:val="20"/>
          <w:lang w:val="en-IN" w:bidi="gu-IN"/>
        </w:rPr>
      </w:pPr>
    </w:p>
    <w:p w14:paraId="12CEC147" w14:textId="7454C6A8" w:rsidR="00E253DA" w:rsidRPr="000C3BF7" w:rsidRDefault="00E253DA" w:rsidP="00E253DA">
      <w:pPr>
        <w:tabs>
          <w:tab w:val="left" w:pos="90"/>
        </w:tabs>
        <w:spacing w:after="0" w:line="240" w:lineRule="auto"/>
        <w:jc w:val="both"/>
        <w:rPr>
          <w:rFonts w:ascii="Arial" w:hAnsi="Arial" w:cs="Arial"/>
          <w:b/>
          <w:szCs w:val="20"/>
          <w:lang w:bidi="gu-IN"/>
        </w:rPr>
      </w:pPr>
      <w:r w:rsidRPr="000C3BF7">
        <w:rPr>
          <w:rFonts w:ascii="Arial" w:hAnsi="Arial" w:cs="Arial"/>
          <w:b/>
          <w:szCs w:val="20"/>
          <w:lang w:bidi="gu-IN"/>
        </w:rPr>
        <w:t xml:space="preserve">3.3 </w:t>
      </w:r>
      <w:r w:rsidRPr="00E253DA">
        <w:rPr>
          <w:rFonts w:ascii="Arial" w:hAnsi="Arial" w:cs="Arial"/>
          <w:b/>
          <w:szCs w:val="20"/>
          <w:lang w:bidi="gu-IN"/>
        </w:rPr>
        <w:t>Feed Conversion Ratio (FCR)</w:t>
      </w:r>
    </w:p>
    <w:p w14:paraId="39991518" w14:textId="77777777" w:rsidR="00E253DA" w:rsidRPr="00E253DA" w:rsidRDefault="00E253DA" w:rsidP="00E253DA">
      <w:pPr>
        <w:tabs>
          <w:tab w:val="left" w:pos="90"/>
        </w:tabs>
        <w:spacing w:after="0" w:line="240" w:lineRule="auto"/>
        <w:jc w:val="both"/>
        <w:rPr>
          <w:rFonts w:ascii="Arial" w:hAnsi="Arial" w:cs="Arial"/>
          <w:b/>
          <w:sz w:val="14"/>
          <w:szCs w:val="20"/>
          <w:lang w:bidi="gu-IN"/>
        </w:rPr>
      </w:pPr>
    </w:p>
    <w:p w14:paraId="20D97CAA" w14:textId="6F51D78A" w:rsidR="00E253DA" w:rsidRPr="000C3BF7" w:rsidRDefault="00E253DA" w:rsidP="00E253DA">
      <w:pPr>
        <w:spacing w:after="0" w:line="240" w:lineRule="auto"/>
        <w:jc w:val="both"/>
        <w:rPr>
          <w:rFonts w:ascii="Arial" w:eastAsia="Calibri" w:hAnsi="Arial" w:cs="Arial"/>
          <w:sz w:val="20"/>
          <w:szCs w:val="20"/>
          <w:lang w:val="en-IN"/>
        </w:rPr>
      </w:pPr>
      <w:r w:rsidRPr="00E253DA">
        <w:rPr>
          <w:rFonts w:ascii="Arial" w:eastAsia="Calibri" w:hAnsi="Arial" w:cs="Arial"/>
          <w:sz w:val="20"/>
          <w:szCs w:val="20"/>
          <w:lang w:val="en-IN"/>
        </w:rPr>
        <w:t>The mean feed conversion ratio (FCR) values of broiler birds were recorded as 1.81 ± 0.27, 1.76 ± 0.05, 1.83 ± 0.05, and 1.76 ± 0.05 in T1, T2, T3, and T4 experimental groups, respectively. Statistical analysis revealed that the differences in FCR among the treatment groups were non-significant (P &gt; 0.05). However, comparatively better FCR values were observed in the coriander seed–supplemented (T2) and black pepper–supplemented (T4) groups, followed by the control (T1) and turmeric powder–supplemented (T3) groups.</w:t>
      </w:r>
    </w:p>
    <w:p w14:paraId="31C6B52E" w14:textId="77777777" w:rsidR="00E253DA" w:rsidRPr="00E253DA" w:rsidRDefault="00E253DA" w:rsidP="00E253DA">
      <w:pPr>
        <w:spacing w:after="0" w:line="240" w:lineRule="auto"/>
        <w:jc w:val="both"/>
        <w:rPr>
          <w:rFonts w:ascii="Arial" w:eastAsia="Calibri" w:hAnsi="Arial" w:cs="Arial"/>
          <w:sz w:val="14"/>
          <w:szCs w:val="20"/>
          <w:lang w:val="en-IN"/>
        </w:rPr>
      </w:pPr>
    </w:p>
    <w:p w14:paraId="52903E41" w14:textId="01B30353" w:rsidR="00E253DA" w:rsidRPr="000C3BF7" w:rsidRDefault="00E253DA" w:rsidP="00E253DA">
      <w:pPr>
        <w:spacing w:after="0" w:line="240" w:lineRule="auto"/>
        <w:jc w:val="both"/>
        <w:rPr>
          <w:rFonts w:ascii="Arial" w:eastAsia="Calibri" w:hAnsi="Arial" w:cs="Arial"/>
          <w:sz w:val="20"/>
          <w:szCs w:val="20"/>
          <w:lang w:val="en-IN"/>
        </w:rPr>
      </w:pPr>
      <w:r w:rsidRPr="00E253DA">
        <w:rPr>
          <w:rFonts w:ascii="Arial" w:eastAsia="Calibri" w:hAnsi="Arial" w:cs="Arial"/>
          <w:sz w:val="20"/>
          <w:szCs w:val="20"/>
          <w:lang w:val="en-IN"/>
        </w:rPr>
        <w:t xml:space="preserve">The findings of the present study regarding the beneficial effect of coriander seed supplementation on FCR </w:t>
      </w:r>
      <w:proofErr w:type="gramStart"/>
      <w:r w:rsidRPr="00E253DA">
        <w:rPr>
          <w:rFonts w:ascii="Arial" w:eastAsia="Calibri" w:hAnsi="Arial" w:cs="Arial"/>
          <w:sz w:val="20"/>
          <w:szCs w:val="20"/>
          <w:lang w:val="en-IN"/>
        </w:rPr>
        <w:t>are in agreement</w:t>
      </w:r>
      <w:proofErr w:type="gramEnd"/>
      <w:r w:rsidRPr="00E253DA">
        <w:rPr>
          <w:rFonts w:ascii="Arial" w:eastAsia="Calibri" w:hAnsi="Arial" w:cs="Arial"/>
          <w:sz w:val="20"/>
          <w:szCs w:val="20"/>
          <w:lang w:val="en-IN"/>
        </w:rPr>
        <w:t xml:space="preserve"> with earlier reports by </w:t>
      </w:r>
      <w:proofErr w:type="spellStart"/>
      <w:r w:rsidRPr="00E253DA">
        <w:rPr>
          <w:rFonts w:ascii="Arial" w:eastAsia="Calibri" w:hAnsi="Arial" w:cs="Arial"/>
          <w:sz w:val="20"/>
          <w:szCs w:val="20"/>
          <w:lang w:val="en-IN"/>
        </w:rPr>
        <w:t>Guler</w:t>
      </w:r>
      <w:proofErr w:type="spellEnd"/>
      <w:r w:rsidRPr="00E253DA">
        <w:rPr>
          <w:rFonts w:ascii="Arial" w:eastAsia="Calibri" w:hAnsi="Arial" w:cs="Arial"/>
          <w:sz w:val="20"/>
          <w:szCs w:val="20"/>
          <w:lang w:val="en-IN"/>
        </w:rPr>
        <w:t xml:space="preserve"> et al. (2005), </w:t>
      </w:r>
      <w:proofErr w:type="spellStart"/>
      <w:r w:rsidRPr="00E253DA">
        <w:rPr>
          <w:rFonts w:ascii="Arial" w:eastAsia="Calibri" w:hAnsi="Arial" w:cs="Arial"/>
          <w:sz w:val="20"/>
          <w:szCs w:val="20"/>
          <w:lang w:val="en-IN"/>
        </w:rPr>
        <w:t>Saeid</w:t>
      </w:r>
      <w:proofErr w:type="spellEnd"/>
      <w:r w:rsidRPr="00E253DA">
        <w:rPr>
          <w:rFonts w:ascii="Arial" w:eastAsia="Calibri" w:hAnsi="Arial" w:cs="Arial"/>
          <w:sz w:val="20"/>
          <w:szCs w:val="20"/>
          <w:lang w:val="en-IN"/>
        </w:rPr>
        <w:t xml:space="preserve"> and Al-</w:t>
      </w:r>
      <w:proofErr w:type="spellStart"/>
      <w:r w:rsidRPr="00E253DA">
        <w:rPr>
          <w:rFonts w:ascii="Arial" w:eastAsia="Calibri" w:hAnsi="Arial" w:cs="Arial"/>
          <w:sz w:val="20"/>
          <w:szCs w:val="20"/>
          <w:lang w:val="en-IN"/>
        </w:rPr>
        <w:t>Nasry</w:t>
      </w:r>
      <w:proofErr w:type="spellEnd"/>
      <w:r w:rsidRPr="00E253DA">
        <w:rPr>
          <w:rFonts w:ascii="Arial" w:eastAsia="Calibri" w:hAnsi="Arial" w:cs="Arial"/>
          <w:sz w:val="20"/>
          <w:szCs w:val="20"/>
          <w:lang w:val="en-IN"/>
        </w:rPr>
        <w:t xml:space="preserve"> (2010), and </w:t>
      </w:r>
      <w:proofErr w:type="spellStart"/>
      <w:r w:rsidRPr="00E253DA">
        <w:rPr>
          <w:rFonts w:ascii="Arial" w:eastAsia="Calibri" w:hAnsi="Arial" w:cs="Arial"/>
          <w:sz w:val="20"/>
          <w:szCs w:val="20"/>
          <w:lang w:val="en-IN"/>
        </w:rPr>
        <w:t>Jaff</w:t>
      </w:r>
      <w:proofErr w:type="spellEnd"/>
      <w:r w:rsidRPr="00E253DA">
        <w:rPr>
          <w:rFonts w:ascii="Arial" w:eastAsia="Calibri" w:hAnsi="Arial" w:cs="Arial"/>
          <w:sz w:val="20"/>
          <w:szCs w:val="20"/>
          <w:lang w:val="en-IN"/>
        </w:rPr>
        <w:t xml:space="preserve"> (2011). Similarly, Al-Sultan (2003) reported “improved FCR in broilers supplemented with turmeric powder”. In contrast, Nikola et al. (2014) observed that “supplementation of black pepper in broiler diets did not significantly influence FCR”. Furthermore, Hosseini-</w:t>
      </w:r>
      <w:proofErr w:type="spellStart"/>
      <w:r w:rsidRPr="00E253DA">
        <w:rPr>
          <w:rFonts w:ascii="Arial" w:eastAsia="Calibri" w:hAnsi="Arial" w:cs="Arial"/>
          <w:sz w:val="20"/>
          <w:szCs w:val="20"/>
          <w:lang w:val="en-IN"/>
        </w:rPr>
        <w:t>Vashan</w:t>
      </w:r>
      <w:proofErr w:type="spellEnd"/>
      <w:r w:rsidRPr="00E253DA">
        <w:rPr>
          <w:rFonts w:ascii="Arial" w:eastAsia="Calibri" w:hAnsi="Arial" w:cs="Arial"/>
          <w:sz w:val="20"/>
          <w:szCs w:val="20"/>
          <w:lang w:val="en-IN"/>
        </w:rPr>
        <w:t xml:space="preserve"> et al. (2011) reported that “dietary </w:t>
      </w:r>
      <w:proofErr w:type="spellStart"/>
      <w:r w:rsidRPr="00E253DA">
        <w:rPr>
          <w:rFonts w:ascii="Arial" w:eastAsia="Calibri" w:hAnsi="Arial" w:cs="Arial"/>
          <w:sz w:val="20"/>
          <w:szCs w:val="20"/>
          <w:lang w:val="en-IN"/>
        </w:rPr>
        <w:t>inclusison</w:t>
      </w:r>
      <w:proofErr w:type="spellEnd"/>
      <w:r w:rsidRPr="00E253DA">
        <w:rPr>
          <w:rFonts w:ascii="Arial" w:eastAsia="Calibri" w:hAnsi="Arial" w:cs="Arial"/>
          <w:sz w:val="20"/>
          <w:szCs w:val="20"/>
          <w:lang w:val="en-IN"/>
        </w:rPr>
        <w:t xml:space="preserve"> of turmeric powder had no significant effect on the feed conversion ratio of broiler chickens”.</w:t>
      </w:r>
    </w:p>
    <w:p w14:paraId="02B11BCF" w14:textId="58710153" w:rsidR="00E253DA" w:rsidRPr="000C3BF7" w:rsidRDefault="00E253DA" w:rsidP="00E253DA">
      <w:pPr>
        <w:spacing w:after="0" w:line="240" w:lineRule="auto"/>
        <w:jc w:val="both"/>
        <w:rPr>
          <w:rFonts w:ascii="Arial" w:hAnsi="Arial" w:cs="Arial"/>
          <w:b/>
          <w:szCs w:val="20"/>
          <w:lang w:bidi="gu-IN"/>
        </w:rPr>
      </w:pPr>
      <w:r w:rsidRPr="000C3BF7">
        <w:rPr>
          <w:rFonts w:ascii="Arial" w:hAnsi="Arial" w:cs="Arial"/>
          <w:b/>
          <w:szCs w:val="20"/>
          <w:lang w:bidi="gu-IN"/>
        </w:rPr>
        <w:lastRenderedPageBreak/>
        <w:t xml:space="preserve">3.4 </w:t>
      </w:r>
      <w:r w:rsidRPr="00E253DA">
        <w:rPr>
          <w:rFonts w:ascii="Arial" w:hAnsi="Arial" w:cs="Arial"/>
          <w:b/>
          <w:szCs w:val="20"/>
          <w:lang w:bidi="gu-IN"/>
        </w:rPr>
        <w:t>Economics of Feeding</w:t>
      </w:r>
    </w:p>
    <w:p w14:paraId="643CC23D" w14:textId="77777777" w:rsidR="00E253DA" w:rsidRPr="00E253DA" w:rsidRDefault="00E253DA" w:rsidP="00E253DA">
      <w:pPr>
        <w:spacing w:after="0" w:line="240" w:lineRule="auto"/>
        <w:jc w:val="both"/>
        <w:rPr>
          <w:rFonts w:ascii="Arial" w:hAnsi="Arial" w:cs="Arial"/>
          <w:b/>
          <w:sz w:val="20"/>
          <w:szCs w:val="20"/>
          <w:lang w:bidi="gu-IN"/>
        </w:rPr>
      </w:pPr>
    </w:p>
    <w:p w14:paraId="5F847FA8" w14:textId="6FCB1EC5" w:rsidR="00E253DA" w:rsidRPr="000C3BF7" w:rsidRDefault="00E253DA" w:rsidP="00E253DA">
      <w:pPr>
        <w:spacing w:after="0" w:line="240" w:lineRule="auto"/>
        <w:jc w:val="both"/>
        <w:rPr>
          <w:rFonts w:ascii="Arial" w:hAnsi="Arial" w:cs="Arial"/>
          <w:sz w:val="20"/>
          <w:szCs w:val="20"/>
          <w:lang w:bidi="gu-IN"/>
        </w:rPr>
      </w:pPr>
      <w:r w:rsidRPr="00E253DA">
        <w:rPr>
          <w:rFonts w:ascii="Arial" w:hAnsi="Arial" w:cs="Arial"/>
          <w:sz w:val="20"/>
          <w:szCs w:val="20"/>
          <w:lang w:bidi="gu-IN"/>
        </w:rPr>
        <w:t>The Total Return over Feed Cost per batch of 60 broilers was Rs.1736.5, 1825.6, 1209.38 and 1623.1 in T</w:t>
      </w:r>
      <w:r w:rsidRPr="00E253DA">
        <w:rPr>
          <w:rFonts w:ascii="Arial" w:hAnsi="Arial" w:cs="Arial"/>
          <w:sz w:val="20"/>
          <w:szCs w:val="20"/>
          <w:vertAlign w:val="subscript"/>
          <w:lang w:bidi="gu-IN"/>
        </w:rPr>
        <w:t>1</w:t>
      </w:r>
      <w:r w:rsidRPr="00E253DA">
        <w:rPr>
          <w:rFonts w:ascii="Arial" w:hAnsi="Arial" w:cs="Arial"/>
          <w:sz w:val="20"/>
          <w:szCs w:val="20"/>
          <w:lang w:bidi="gu-IN"/>
        </w:rPr>
        <w:t>, T</w:t>
      </w:r>
      <w:r w:rsidRPr="00E253DA">
        <w:rPr>
          <w:rFonts w:ascii="Arial" w:hAnsi="Arial" w:cs="Arial"/>
          <w:sz w:val="20"/>
          <w:szCs w:val="20"/>
          <w:vertAlign w:val="subscript"/>
          <w:lang w:bidi="gu-IN"/>
        </w:rPr>
        <w:t>2</w:t>
      </w:r>
      <w:r w:rsidRPr="00E253DA">
        <w:rPr>
          <w:rFonts w:ascii="Arial" w:hAnsi="Arial" w:cs="Arial"/>
          <w:sz w:val="20"/>
          <w:szCs w:val="20"/>
          <w:lang w:bidi="gu-IN"/>
        </w:rPr>
        <w:t>, T</w:t>
      </w:r>
      <w:r w:rsidRPr="00E253DA">
        <w:rPr>
          <w:rFonts w:ascii="Arial" w:hAnsi="Arial" w:cs="Arial"/>
          <w:sz w:val="20"/>
          <w:szCs w:val="20"/>
          <w:vertAlign w:val="subscript"/>
          <w:lang w:bidi="gu-IN"/>
        </w:rPr>
        <w:t>3</w:t>
      </w:r>
      <w:r w:rsidRPr="00E253DA">
        <w:rPr>
          <w:rFonts w:ascii="Arial" w:hAnsi="Arial" w:cs="Arial"/>
          <w:sz w:val="20"/>
          <w:szCs w:val="20"/>
          <w:lang w:bidi="gu-IN"/>
        </w:rPr>
        <w:t xml:space="preserve"> and T</w:t>
      </w:r>
      <w:r w:rsidRPr="00E253DA">
        <w:rPr>
          <w:rFonts w:ascii="Arial" w:hAnsi="Arial" w:cs="Arial"/>
          <w:sz w:val="20"/>
          <w:szCs w:val="20"/>
          <w:vertAlign w:val="subscript"/>
          <w:lang w:bidi="gu-IN"/>
        </w:rPr>
        <w:t>4</w:t>
      </w:r>
      <w:r w:rsidRPr="00E253DA">
        <w:rPr>
          <w:rFonts w:ascii="Arial" w:hAnsi="Arial" w:cs="Arial"/>
          <w:sz w:val="20"/>
          <w:szCs w:val="20"/>
          <w:lang w:bidi="gu-IN"/>
        </w:rPr>
        <w:t xml:space="preserve"> experimental groups, respectively, </w:t>
      </w:r>
      <w:r w:rsidR="000C3BF7">
        <w:rPr>
          <w:rFonts w:ascii="Arial" w:hAnsi="Arial" w:cs="Arial"/>
          <w:sz w:val="20"/>
          <w:szCs w:val="20"/>
          <w:lang w:bidi="gu-IN"/>
        </w:rPr>
        <w:t>(</w:t>
      </w:r>
      <w:r w:rsidR="000C3BF7" w:rsidRPr="000C3BF7">
        <w:rPr>
          <w:rFonts w:ascii="Arial" w:hAnsi="Arial" w:cs="Arial"/>
          <w:sz w:val="20"/>
          <w:szCs w:val="20"/>
          <w:highlight w:val="yellow"/>
          <w:lang w:bidi="gu-IN"/>
        </w:rPr>
        <w:t xml:space="preserve">Fig. </w:t>
      </w:r>
      <w:r w:rsidRPr="00E253DA">
        <w:rPr>
          <w:rFonts w:ascii="Arial" w:hAnsi="Arial" w:cs="Arial"/>
          <w:sz w:val="20"/>
          <w:szCs w:val="20"/>
          <w:highlight w:val="yellow"/>
          <w:lang w:bidi="gu-IN"/>
        </w:rPr>
        <w:t>2</w:t>
      </w:r>
      <w:r w:rsidRPr="00E253DA">
        <w:rPr>
          <w:rFonts w:ascii="Arial" w:hAnsi="Arial" w:cs="Arial"/>
          <w:sz w:val="20"/>
          <w:szCs w:val="20"/>
          <w:lang w:bidi="gu-IN"/>
        </w:rPr>
        <w:t>).</w:t>
      </w:r>
    </w:p>
    <w:p w14:paraId="6618E9EC" w14:textId="77777777" w:rsidR="00E253DA" w:rsidRPr="00E253DA" w:rsidRDefault="00E253DA" w:rsidP="00E253DA">
      <w:pPr>
        <w:spacing w:after="0" w:line="240" w:lineRule="auto"/>
        <w:jc w:val="both"/>
        <w:rPr>
          <w:rFonts w:ascii="Arial" w:hAnsi="Arial" w:cs="Arial"/>
          <w:sz w:val="20"/>
          <w:szCs w:val="20"/>
          <w:lang w:bidi="gu-IN"/>
        </w:rPr>
      </w:pPr>
    </w:p>
    <w:p w14:paraId="7922375B" w14:textId="3E6B2208" w:rsidR="00E253DA" w:rsidRPr="000C3BF7" w:rsidRDefault="00E253DA" w:rsidP="00E253DA">
      <w:pPr>
        <w:spacing w:after="0" w:line="240" w:lineRule="auto"/>
        <w:jc w:val="both"/>
        <w:rPr>
          <w:rFonts w:ascii="Arial" w:hAnsi="Arial" w:cs="Arial"/>
          <w:sz w:val="20"/>
          <w:szCs w:val="20"/>
          <w:lang w:bidi="gu-IN"/>
        </w:rPr>
      </w:pPr>
      <w:r w:rsidRPr="00E253DA">
        <w:rPr>
          <w:rFonts w:ascii="Arial" w:hAnsi="Arial" w:cs="Arial"/>
          <w:sz w:val="20"/>
          <w:szCs w:val="20"/>
          <w:lang w:bidi="gu-IN"/>
        </w:rPr>
        <w:t xml:space="preserve">According to an analysis of the economy of feeding for each treatment, the T2 group had the largest return over feed cost, followed by </w:t>
      </w:r>
      <w:r w:rsidR="008E4732">
        <w:rPr>
          <w:rFonts w:ascii="Arial" w:hAnsi="Arial" w:cs="Arial"/>
          <w:sz w:val="20"/>
          <w:szCs w:val="20"/>
          <w:lang w:bidi="gu-IN"/>
        </w:rPr>
        <w:t xml:space="preserve">                     </w:t>
      </w:r>
      <w:r w:rsidRPr="00E253DA">
        <w:rPr>
          <w:rFonts w:ascii="Arial" w:hAnsi="Arial" w:cs="Arial"/>
          <w:sz w:val="20"/>
          <w:szCs w:val="20"/>
          <w:lang w:bidi="gu-IN"/>
        </w:rPr>
        <w:t>the T1, T4, and T3 groups, which had lower returns.</w:t>
      </w:r>
    </w:p>
    <w:p w14:paraId="3CA5BF70" w14:textId="77777777" w:rsidR="00E253DA" w:rsidRPr="00E253DA" w:rsidRDefault="00E253DA" w:rsidP="00E253DA">
      <w:pPr>
        <w:spacing w:after="0" w:line="240" w:lineRule="auto"/>
        <w:jc w:val="both"/>
        <w:rPr>
          <w:rFonts w:ascii="Arial" w:hAnsi="Arial" w:cs="Arial"/>
          <w:sz w:val="20"/>
          <w:szCs w:val="20"/>
          <w:lang w:bidi="gu-IN"/>
        </w:rPr>
      </w:pPr>
    </w:p>
    <w:p w14:paraId="4FE6FCA7" w14:textId="0EAE9FF8" w:rsidR="00E253DA" w:rsidRPr="000C3BF7" w:rsidRDefault="00E253DA" w:rsidP="00E253DA">
      <w:pPr>
        <w:spacing w:after="0" w:line="240" w:lineRule="auto"/>
        <w:jc w:val="both"/>
        <w:rPr>
          <w:rFonts w:ascii="Arial" w:hAnsi="Arial" w:cs="Arial"/>
          <w:sz w:val="20"/>
          <w:szCs w:val="20"/>
          <w:lang w:bidi="gu-IN"/>
        </w:rPr>
      </w:pPr>
      <w:r w:rsidRPr="00E253DA">
        <w:rPr>
          <w:rFonts w:ascii="Arial" w:hAnsi="Arial" w:cs="Arial"/>
          <w:sz w:val="20"/>
          <w:szCs w:val="20"/>
          <w:lang w:bidi="gu-IN"/>
        </w:rPr>
        <w:t>Total profit per chick was Rs. 30.46, 31.47, 21.59 and 28.47 in T</w:t>
      </w:r>
      <w:r w:rsidRPr="00E253DA">
        <w:rPr>
          <w:rFonts w:ascii="Arial" w:hAnsi="Arial" w:cs="Arial"/>
          <w:sz w:val="20"/>
          <w:szCs w:val="20"/>
          <w:vertAlign w:val="subscript"/>
          <w:lang w:bidi="gu-IN"/>
        </w:rPr>
        <w:t>1</w:t>
      </w:r>
      <w:r w:rsidRPr="00E253DA">
        <w:rPr>
          <w:rFonts w:ascii="Arial" w:hAnsi="Arial" w:cs="Arial"/>
          <w:sz w:val="20"/>
          <w:szCs w:val="20"/>
          <w:lang w:bidi="gu-IN"/>
        </w:rPr>
        <w:t>, T</w:t>
      </w:r>
      <w:r w:rsidRPr="00E253DA">
        <w:rPr>
          <w:rFonts w:ascii="Arial" w:hAnsi="Arial" w:cs="Arial"/>
          <w:sz w:val="20"/>
          <w:szCs w:val="20"/>
          <w:vertAlign w:val="subscript"/>
          <w:lang w:bidi="gu-IN"/>
        </w:rPr>
        <w:t>2</w:t>
      </w:r>
      <w:r w:rsidRPr="00E253DA">
        <w:rPr>
          <w:rFonts w:ascii="Arial" w:hAnsi="Arial" w:cs="Arial"/>
          <w:sz w:val="20"/>
          <w:szCs w:val="20"/>
          <w:lang w:bidi="gu-IN"/>
        </w:rPr>
        <w:t>, T</w:t>
      </w:r>
      <w:r w:rsidRPr="00E253DA">
        <w:rPr>
          <w:rFonts w:ascii="Arial" w:hAnsi="Arial" w:cs="Arial"/>
          <w:sz w:val="20"/>
          <w:szCs w:val="20"/>
          <w:vertAlign w:val="subscript"/>
          <w:lang w:bidi="gu-IN"/>
        </w:rPr>
        <w:t>3</w:t>
      </w:r>
      <w:r w:rsidRPr="00E253DA">
        <w:rPr>
          <w:rFonts w:ascii="Arial" w:hAnsi="Arial" w:cs="Arial"/>
          <w:sz w:val="20"/>
          <w:szCs w:val="20"/>
          <w:lang w:bidi="gu-IN"/>
        </w:rPr>
        <w:t xml:space="preserve"> and T</w:t>
      </w:r>
      <w:r w:rsidRPr="00E253DA">
        <w:rPr>
          <w:rFonts w:ascii="Arial" w:hAnsi="Arial" w:cs="Arial"/>
          <w:sz w:val="20"/>
          <w:szCs w:val="20"/>
          <w:vertAlign w:val="subscript"/>
          <w:lang w:bidi="gu-IN"/>
        </w:rPr>
        <w:t>4,</w:t>
      </w:r>
      <w:r w:rsidR="000C3BF7">
        <w:rPr>
          <w:rFonts w:ascii="Arial" w:hAnsi="Arial" w:cs="Arial"/>
          <w:sz w:val="20"/>
          <w:szCs w:val="20"/>
          <w:lang w:bidi="gu-IN"/>
        </w:rPr>
        <w:t xml:space="preserve"> respectively (</w:t>
      </w:r>
      <w:r w:rsidR="000C3BF7" w:rsidRPr="000C3BF7">
        <w:rPr>
          <w:rFonts w:ascii="Arial" w:hAnsi="Arial" w:cs="Arial"/>
          <w:sz w:val="20"/>
          <w:szCs w:val="20"/>
          <w:highlight w:val="yellow"/>
          <w:lang w:bidi="gu-IN"/>
        </w:rPr>
        <w:t>Fig.</w:t>
      </w:r>
      <w:r w:rsidRPr="00E253DA">
        <w:rPr>
          <w:rFonts w:ascii="Arial" w:hAnsi="Arial" w:cs="Arial"/>
          <w:sz w:val="20"/>
          <w:szCs w:val="20"/>
          <w:highlight w:val="yellow"/>
          <w:lang w:bidi="gu-IN"/>
        </w:rPr>
        <w:t xml:space="preserve"> 1</w:t>
      </w:r>
      <w:r w:rsidRPr="00E253DA">
        <w:rPr>
          <w:rFonts w:ascii="Arial" w:hAnsi="Arial" w:cs="Arial"/>
          <w:sz w:val="20"/>
          <w:szCs w:val="20"/>
          <w:lang w:bidi="gu-IN"/>
        </w:rPr>
        <w:t>). Profit per bird over control (T</w:t>
      </w:r>
      <w:r w:rsidRPr="00E253DA">
        <w:rPr>
          <w:rFonts w:ascii="Arial" w:hAnsi="Arial" w:cs="Arial"/>
          <w:sz w:val="20"/>
          <w:szCs w:val="20"/>
          <w:vertAlign w:val="subscript"/>
          <w:lang w:bidi="gu-IN"/>
        </w:rPr>
        <w:t>1</w:t>
      </w:r>
      <w:r w:rsidRPr="00E253DA">
        <w:rPr>
          <w:rFonts w:ascii="Arial" w:hAnsi="Arial" w:cs="Arial"/>
          <w:sz w:val="20"/>
          <w:szCs w:val="20"/>
          <w:lang w:bidi="gu-IN"/>
        </w:rPr>
        <w:t>) group was Rs. 1.01,</w:t>
      </w:r>
      <w:r w:rsidR="000A6BC3" w:rsidRPr="000C3BF7">
        <w:rPr>
          <w:rFonts w:ascii="Arial" w:hAnsi="Arial" w:cs="Arial"/>
          <w:sz w:val="20"/>
          <w:szCs w:val="20"/>
          <w:lang w:bidi="gu-IN"/>
        </w:rPr>
        <w:t xml:space="preserve"> </w:t>
      </w:r>
      <w:r w:rsidRPr="00E253DA">
        <w:rPr>
          <w:rFonts w:ascii="Arial" w:hAnsi="Arial" w:cs="Arial"/>
          <w:sz w:val="20"/>
          <w:szCs w:val="20"/>
          <w:lang w:bidi="gu-IN"/>
        </w:rPr>
        <w:t>-1.99 and -8.87 in T</w:t>
      </w:r>
      <w:r w:rsidRPr="00E253DA">
        <w:rPr>
          <w:rFonts w:ascii="Arial" w:hAnsi="Arial" w:cs="Arial"/>
          <w:sz w:val="20"/>
          <w:szCs w:val="20"/>
          <w:vertAlign w:val="subscript"/>
          <w:lang w:bidi="gu-IN"/>
        </w:rPr>
        <w:t>2</w:t>
      </w:r>
      <w:r w:rsidRPr="00E253DA">
        <w:rPr>
          <w:rFonts w:ascii="Arial" w:hAnsi="Arial" w:cs="Arial"/>
          <w:sz w:val="20"/>
          <w:szCs w:val="20"/>
          <w:lang w:bidi="gu-IN"/>
        </w:rPr>
        <w:t>, T</w:t>
      </w:r>
      <w:r w:rsidRPr="00E253DA">
        <w:rPr>
          <w:rFonts w:ascii="Arial" w:hAnsi="Arial" w:cs="Arial"/>
          <w:sz w:val="20"/>
          <w:szCs w:val="20"/>
          <w:vertAlign w:val="subscript"/>
          <w:lang w:bidi="gu-IN"/>
        </w:rPr>
        <w:t>4</w:t>
      </w:r>
      <w:r w:rsidRPr="00E253DA">
        <w:rPr>
          <w:rFonts w:ascii="Arial" w:hAnsi="Arial" w:cs="Arial"/>
          <w:sz w:val="20"/>
          <w:szCs w:val="20"/>
          <w:lang w:bidi="gu-IN"/>
        </w:rPr>
        <w:t xml:space="preserve"> and T</w:t>
      </w:r>
      <w:r w:rsidRPr="00E253DA">
        <w:rPr>
          <w:rFonts w:ascii="Arial" w:hAnsi="Arial" w:cs="Arial"/>
          <w:sz w:val="20"/>
          <w:szCs w:val="20"/>
          <w:vertAlign w:val="subscript"/>
          <w:lang w:bidi="gu-IN"/>
        </w:rPr>
        <w:t>3</w:t>
      </w:r>
      <w:r w:rsidRPr="00E253DA">
        <w:rPr>
          <w:rFonts w:ascii="Arial" w:hAnsi="Arial" w:cs="Arial"/>
          <w:sz w:val="20"/>
          <w:szCs w:val="20"/>
          <w:lang w:bidi="gu-IN"/>
        </w:rPr>
        <w:t xml:space="preserve"> groups, respectively.</w:t>
      </w:r>
      <w:r w:rsidR="000C3BF7">
        <w:rPr>
          <w:rFonts w:ascii="Arial" w:hAnsi="Arial" w:cs="Arial"/>
          <w:sz w:val="20"/>
          <w:szCs w:val="20"/>
          <w:lang w:bidi="gu-IN"/>
        </w:rPr>
        <w:t xml:space="preserve"> </w:t>
      </w:r>
      <w:r w:rsidRPr="00E253DA">
        <w:rPr>
          <w:rFonts w:ascii="Arial" w:hAnsi="Arial" w:cs="Arial"/>
          <w:sz w:val="20"/>
          <w:szCs w:val="20"/>
          <w:lang w:bidi="gu-IN"/>
        </w:rPr>
        <w:t>Economic data revealed gainful income in T</w:t>
      </w:r>
      <w:r w:rsidRPr="00E253DA">
        <w:rPr>
          <w:rFonts w:ascii="Arial" w:hAnsi="Arial" w:cs="Arial"/>
          <w:sz w:val="20"/>
          <w:szCs w:val="20"/>
          <w:vertAlign w:val="subscript"/>
          <w:lang w:bidi="gu-IN"/>
        </w:rPr>
        <w:t>2</w:t>
      </w:r>
      <w:r w:rsidRPr="00E253DA">
        <w:rPr>
          <w:rFonts w:ascii="Arial" w:hAnsi="Arial" w:cs="Arial"/>
          <w:sz w:val="20"/>
          <w:szCs w:val="20"/>
          <w:lang w:bidi="gu-IN"/>
        </w:rPr>
        <w:t xml:space="preserve"> group (Rs. 1.01 or 3.31%) as compared to T</w:t>
      </w:r>
      <w:r w:rsidRPr="00E253DA">
        <w:rPr>
          <w:rFonts w:ascii="Arial" w:hAnsi="Arial" w:cs="Arial"/>
          <w:sz w:val="20"/>
          <w:szCs w:val="20"/>
          <w:vertAlign w:val="subscript"/>
          <w:lang w:bidi="gu-IN"/>
        </w:rPr>
        <w:t>1</w:t>
      </w:r>
      <w:r w:rsidRPr="00E253DA">
        <w:rPr>
          <w:rFonts w:ascii="Arial" w:hAnsi="Arial" w:cs="Arial"/>
          <w:sz w:val="20"/>
          <w:szCs w:val="20"/>
          <w:lang w:bidi="gu-IN"/>
        </w:rPr>
        <w:t xml:space="preserve"> (control). Whereas T</w:t>
      </w:r>
      <w:r w:rsidRPr="00E253DA">
        <w:rPr>
          <w:rFonts w:ascii="Arial" w:hAnsi="Arial" w:cs="Arial"/>
          <w:sz w:val="20"/>
          <w:szCs w:val="20"/>
          <w:vertAlign w:val="subscript"/>
          <w:lang w:bidi="gu-IN"/>
        </w:rPr>
        <w:t>4</w:t>
      </w:r>
      <w:r w:rsidRPr="00E253DA">
        <w:rPr>
          <w:rFonts w:ascii="Arial" w:hAnsi="Arial" w:cs="Arial"/>
          <w:sz w:val="20"/>
          <w:szCs w:val="20"/>
          <w:lang w:bidi="gu-IN"/>
        </w:rPr>
        <w:t xml:space="preserve"> and T</w:t>
      </w:r>
      <w:r w:rsidRPr="00E253DA">
        <w:rPr>
          <w:rFonts w:ascii="Arial" w:hAnsi="Arial" w:cs="Arial"/>
          <w:sz w:val="20"/>
          <w:szCs w:val="20"/>
          <w:vertAlign w:val="subscript"/>
          <w:lang w:bidi="gu-IN"/>
        </w:rPr>
        <w:t>3</w:t>
      </w:r>
      <w:r w:rsidRPr="00E253DA">
        <w:rPr>
          <w:rFonts w:ascii="Arial" w:hAnsi="Arial" w:cs="Arial"/>
          <w:sz w:val="20"/>
          <w:szCs w:val="20"/>
          <w:lang w:bidi="gu-IN"/>
        </w:rPr>
        <w:t xml:space="preserve"> groups of birds showed loss (Rs. -1.99 or 6.53%) and -8.87 or 29.12%, respectively over control group) as compared to control. Thus, it is clear that benefit was obtained only in T</w:t>
      </w:r>
      <w:r w:rsidRPr="00E253DA">
        <w:rPr>
          <w:rFonts w:ascii="Arial" w:hAnsi="Arial" w:cs="Arial"/>
          <w:sz w:val="20"/>
          <w:szCs w:val="20"/>
          <w:vertAlign w:val="subscript"/>
          <w:lang w:bidi="gu-IN"/>
        </w:rPr>
        <w:t>2</w:t>
      </w:r>
      <w:r w:rsidRPr="00E253DA">
        <w:rPr>
          <w:rFonts w:ascii="Arial" w:hAnsi="Arial" w:cs="Arial"/>
          <w:sz w:val="20"/>
          <w:szCs w:val="20"/>
          <w:lang w:bidi="gu-IN"/>
        </w:rPr>
        <w:t xml:space="preserve"> group as compared to control.</w:t>
      </w:r>
    </w:p>
    <w:p w14:paraId="0F4D3619" w14:textId="77777777" w:rsidR="000A6BC3" w:rsidRPr="00E253DA" w:rsidRDefault="000A6BC3" w:rsidP="00E253DA">
      <w:pPr>
        <w:spacing w:after="0" w:line="240" w:lineRule="auto"/>
        <w:jc w:val="both"/>
        <w:rPr>
          <w:rFonts w:ascii="Arial" w:hAnsi="Arial" w:cs="Arial"/>
          <w:szCs w:val="20"/>
          <w:lang w:bidi="gu-IN"/>
        </w:rPr>
      </w:pPr>
    </w:p>
    <w:p w14:paraId="6B7785C1" w14:textId="2233D3E1" w:rsidR="00E253DA" w:rsidRPr="000C3BF7" w:rsidRDefault="00E253DA" w:rsidP="00E253DA">
      <w:pPr>
        <w:spacing w:after="0" w:line="240" w:lineRule="auto"/>
        <w:jc w:val="both"/>
        <w:rPr>
          <w:rFonts w:ascii="Arial" w:hAnsi="Arial" w:cs="Arial"/>
          <w:sz w:val="20"/>
          <w:szCs w:val="20"/>
          <w:lang w:bidi="gu-IN"/>
        </w:rPr>
      </w:pPr>
      <w:r w:rsidRPr="00E253DA">
        <w:rPr>
          <w:rFonts w:ascii="Arial" w:hAnsi="Arial" w:cs="Arial"/>
          <w:sz w:val="20"/>
          <w:szCs w:val="20"/>
          <w:lang w:bidi="gu-IN"/>
        </w:rPr>
        <w:t xml:space="preserve">Improved weight gain and feed conversion led to better economy of feeding for Coriander seeds as compared to control in the present study. These findings are supported by different past studies. Hossain </w:t>
      </w:r>
      <w:r w:rsidRPr="00E253DA">
        <w:rPr>
          <w:rFonts w:ascii="Arial" w:hAnsi="Arial" w:cs="Arial"/>
          <w:i/>
          <w:sz w:val="20"/>
          <w:szCs w:val="20"/>
          <w:lang w:bidi="gu-IN"/>
        </w:rPr>
        <w:t>et al.</w:t>
      </w:r>
      <w:r w:rsidRPr="00E253DA">
        <w:rPr>
          <w:rFonts w:ascii="Arial" w:hAnsi="Arial" w:cs="Arial"/>
          <w:sz w:val="20"/>
          <w:szCs w:val="20"/>
          <w:lang w:bidi="gu-IN"/>
        </w:rPr>
        <w:t xml:space="preserve"> (2014) found that, average profit/bird in coriander group (Rs. 45.86) was higher than control group (Rs. 41.95). while in turmeric group (Rs. 36.68), it was lower than control group. Cost Benefit ratio was </w:t>
      </w:r>
      <w:r w:rsidR="008E4732">
        <w:rPr>
          <w:rFonts w:ascii="Arial" w:hAnsi="Arial" w:cs="Arial"/>
          <w:sz w:val="20"/>
          <w:szCs w:val="20"/>
          <w:lang w:bidi="gu-IN"/>
        </w:rPr>
        <w:t xml:space="preserve">                      </w:t>
      </w:r>
      <w:r w:rsidRPr="00E253DA">
        <w:rPr>
          <w:rFonts w:ascii="Arial" w:hAnsi="Arial" w:cs="Arial"/>
          <w:sz w:val="20"/>
          <w:szCs w:val="20"/>
          <w:lang w:bidi="gu-IN"/>
        </w:rPr>
        <w:t xml:space="preserve">higher in coriander group (Rs. 1.26) than control group (Rs. 1.25) while in turmeric </w:t>
      </w:r>
      <w:proofErr w:type="gramStart"/>
      <w:r w:rsidRPr="00E253DA">
        <w:rPr>
          <w:rFonts w:ascii="Arial" w:hAnsi="Arial" w:cs="Arial"/>
          <w:sz w:val="20"/>
          <w:szCs w:val="20"/>
          <w:lang w:bidi="gu-IN"/>
        </w:rPr>
        <w:t xml:space="preserve">group, </w:t>
      </w:r>
      <w:r w:rsidR="008E4732">
        <w:rPr>
          <w:rFonts w:ascii="Arial" w:hAnsi="Arial" w:cs="Arial"/>
          <w:sz w:val="20"/>
          <w:szCs w:val="20"/>
          <w:lang w:bidi="gu-IN"/>
        </w:rPr>
        <w:t xml:space="preserve">  </w:t>
      </w:r>
      <w:proofErr w:type="gramEnd"/>
      <w:r w:rsidR="008E4732">
        <w:rPr>
          <w:rFonts w:ascii="Arial" w:hAnsi="Arial" w:cs="Arial"/>
          <w:sz w:val="20"/>
          <w:szCs w:val="20"/>
          <w:lang w:bidi="gu-IN"/>
        </w:rPr>
        <w:t xml:space="preserve">               </w:t>
      </w:r>
      <w:r w:rsidRPr="00E253DA">
        <w:rPr>
          <w:rFonts w:ascii="Arial" w:hAnsi="Arial" w:cs="Arial"/>
          <w:sz w:val="20"/>
          <w:szCs w:val="20"/>
          <w:lang w:bidi="gu-IN"/>
        </w:rPr>
        <w:t xml:space="preserve">it was found (Rs. 1.21) to be lower than control group. </w:t>
      </w:r>
    </w:p>
    <w:p w14:paraId="62A65C36" w14:textId="77777777" w:rsidR="000A6BC3" w:rsidRPr="00E253DA" w:rsidRDefault="000A6BC3" w:rsidP="00E253DA">
      <w:pPr>
        <w:spacing w:after="0" w:line="240" w:lineRule="auto"/>
        <w:jc w:val="both"/>
        <w:rPr>
          <w:rFonts w:ascii="Arial" w:hAnsi="Arial" w:cs="Arial"/>
          <w:szCs w:val="20"/>
          <w:lang w:bidi="gu-IN"/>
        </w:rPr>
      </w:pPr>
    </w:p>
    <w:p w14:paraId="63533D50" w14:textId="38190DC9" w:rsidR="00E253DA" w:rsidRPr="000C3BF7" w:rsidRDefault="000A6BC3" w:rsidP="000A6BC3">
      <w:pPr>
        <w:pStyle w:val="Heading2"/>
        <w:rPr>
          <w:lang w:bidi="gu-IN"/>
        </w:rPr>
      </w:pPr>
      <w:r w:rsidRPr="000C3BF7">
        <w:rPr>
          <w:lang w:bidi="gu-IN"/>
        </w:rPr>
        <w:t>4. Conclusion</w:t>
      </w:r>
    </w:p>
    <w:p w14:paraId="26BD8C33" w14:textId="77777777" w:rsidR="000A6BC3" w:rsidRPr="00E253DA" w:rsidRDefault="000A6BC3" w:rsidP="00E253DA">
      <w:pPr>
        <w:spacing w:after="0" w:line="240" w:lineRule="auto"/>
        <w:jc w:val="both"/>
        <w:rPr>
          <w:rFonts w:ascii="Arial" w:hAnsi="Arial" w:cs="Arial"/>
          <w:b/>
          <w:szCs w:val="20"/>
          <w:lang w:bidi="gu-IN"/>
        </w:rPr>
      </w:pPr>
    </w:p>
    <w:p w14:paraId="0B641E2D" w14:textId="77777777" w:rsidR="00E253DA" w:rsidRPr="00E253DA" w:rsidRDefault="00E253DA" w:rsidP="000A6BC3">
      <w:pPr>
        <w:numPr>
          <w:ilvl w:val="0"/>
          <w:numId w:val="3"/>
        </w:numPr>
        <w:spacing w:after="0" w:line="240" w:lineRule="auto"/>
        <w:ind w:left="540"/>
        <w:jc w:val="both"/>
        <w:rPr>
          <w:rFonts w:ascii="Arial" w:eastAsia="Times New Roman" w:hAnsi="Arial" w:cs="Arial"/>
          <w:sz w:val="20"/>
          <w:szCs w:val="20"/>
        </w:rPr>
      </w:pPr>
      <w:r w:rsidRPr="00E253DA">
        <w:rPr>
          <w:rFonts w:ascii="Arial" w:eastAsia="Times New Roman" w:hAnsi="Arial" w:cs="Arial"/>
          <w:sz w:val="20"/>
          <w:szCs w:val="20"/>
        </w:rPr>
        <w:t>The addition of coriander seed (2%), turmeric powder (2%), and black pepper (0.5%) to broiler diets resulted in considerably greater body weight gain and feed consumption.</w:t>
      </w:r>
    </w:p>
    <w:p w14:paraId="12BE2013" w14:textId="77777777" w:rsidR="00E253DA" w:rsidRPr="00E253DA" w:rsidRDefault="00E253DA" w:rsidP="000A6BC3">
      <w:pPr>
        <w:numPr>
          <w:ilvl w:val="0"/>
          <w:numId w:val="3"/>
        </w:numPr>
        <w:spacing w:after="0" w:line="240" w:lineRule="auto"/>
        <w:ind w:left="540"/>
        <w:jc w:val="both"/>
        <w:rPr>
          <w:rFonts w:ascii="Arial" w:eastAsia="Calibri" w:hAnsi="Arial" w:cs="Arial"/>
          <w:sz w:val="20"/>
          <w:szCs w:val="20"/>
          <w:lang w:val="en-IN"/>
        </w:rPr>
      </w:pPr>
      <w:r w:rsidRPr="00E253DA">
        <w:rPr>
          <w:rFonts w:ascii="Arial" w:eastAsia="Calibri" w:hAnsi="Arial" w:cs="Arial"/>
          <w:sz w:val="20"/>
          <w:szCs w:val="20"/>
          <w:lang w:val="en-IN"/>
        </w:rPr>
        <w:t>Feed conversion ratio (FCR) was lower in Coriander seeds and Black pepper group as compared to control and Turmeric powder group, though it was non-significant.</w:t>
      </w:r>
    </w:p>
    <w:p w14:paraId="22E14508" w14:textId="5AE0FA52" w:rsidR="00E253DA" w:rsidRPr="00E253DA" w:rsidRDefault="00E253DA" w:rsidP="000A6BC3">
      <w:pPr>
        <w:numPr>
          <w:ilvl w:val="0"/>
          <w:numId w:val="3"/>
        </w:numPr>
        <w:spacing w:after="0" w:line="240" w:lineRule="auto"/>
        <w:ind w:left="540"/>
        <w:jc w:val="both"/>
        <w:rPr>
          <w:rFonts w:ascii="Arial" w:eastAsia="Calibri" w:hAnsi="Arial" w:cs="Arial"/>
          <w:sz w:val="20"/>
          <w:szCs w:val="20"/>
        </w:rPr>
      </w:pPr>
      <w:r w:rsidRPr="00E253DA">
        <w:rPr>
          <w:rFonts w:ascii="Arial" w:eastAsia="Calibri" w:hAnsi="Arial" w:cs="Arial"/>
          <w:sz w:val="20"/>
          <w:szCs w:val="20"/>
        </w:rPr>
        <w:t xml:space="preserve">Though the finding of the present study is concrete and encouraging but further trials on herbal supplement such as Coriander seed and Black pepper at various graded </w:t>
      </w:r>
      <w:r w:rsidRPr="00E253DA">
        <w:rPr>
          <w:rFonts w:ascii="Arial" w:eastAsia="Calibri" w:hAnsi="Arial" w:cs="Arial"/>
          <w:sz w:val="20"/>
          <w:szCs w:val="20"/>
        </w:rPr>
        <w:t xml:space="preserve">level needs to be exploited in poultry, especially in layer birds to work out any adverse effects on growth </w:t>
      </w:r>
      <w:r w:rsidR="008E4732">
        <w:rPr>
          <w:rFonts w:ascii="Arial" w:eastAsia="Calibri" w:hAnsi="Arial" w:cs="Arial"/>
          <w:sz w:val="20"/>
          <w:szCs w:val="20"/>
        </w:rPr>
        <w:t xml:space="preserve">                    </w:t>
      </w:r>
      <w:r w:rsidRPr="00E253DA">
        <w:rPr>
          <w:rFonts w:ascii="Arial" w:eastAsia="Calibri" w:hAnsi="Arial" w:cs="Arial"/>
          <w:sz w:val="20"/>
          <w:szCs w:val="20"/>
        </w:rPr>
        <w:t>performance, production and economy of layer raising.</w:t>
      </w:r>
      <w:r w:rsidR="000C3BF7">
        <w:rPr>
          <w:rFonts w:ascii="Arial" w:eastAsia="Calibri" w:hAnsi="Arial" w:cs="Arial"/>
          <w:sz w:val="20"/>
          <w:szCs w:val="20"/>
        </w:rPr>
        <w:t xml:space="preserve"> </w:t>
      </w:r>
    </w:p>
    <w:p w14:paraId="3A39EFEF" w14:textId="1253E805" w:rsidR="000A6BC3" w:rsidRDefault="000A6BC3" w:rsidP="00E253DA">
      <w:pPr>
        <w:spacing w:after="0" w:line="240" w:lineRule="auto"/>
        <w:jc w:val="both"/>
        <w:rPr>
          <w:rFonts w:ascii="Arial" w:hAnsi="Arial" w:cs="Arial"/>
          <w:sz w:val="20"/>
          <w:szCs w:val="20"/>
          <w:lang w:bidi="gu-IN"/>
        </w:rPr>
      </w:pPr>
    </w:p>
    <w:p w14:paraId="37F8C6FB" w14:textId="5DF669BE" w:rsidR="003B1FBB" w:rsidRDefault="003B1FBB" w:rsidP="00E253DA">
      <w:pPr>
        <w:spacing w:after="0" w:line="240" w:lineRule="auto"/>
        <w:jc w:val="both"/>
        <w:rPr>
          <w:rFonts w:ascii="Arial" w:hAnsi="Arial" w:cs="Arial"/>
          <w:sz w:val="20"/>
          <w:szCs w:val="20"/>
          <w:lang w:bidi="gu-IN"/>
        </w:rPr>
      </w:pPr>
    </w:p>
    <w:p w14:paraId="12D4D28D" w14:textId="77777777" w:rsidR="003B1FBB" w:rsidRPr="003B1FBB" w:rsidRDefault="003B1FBB" w:rsidP="003B1FBB">
      <w:pPr>
        <w:spacing w:after="0" w:line="240" w:lineRule="auto"/>
        <w:jc w:val="both"/>
        <w:rPr>
          <w:rFonts w:ascii="Arial" w:hAnsi="Arial" w:cs="Arial"/>
          <w:sz w:val="20"/>
          <w:szCs w:val="20"/>
          <w:lang w:bidi="gu-IN"/>
        </w:rPr>
      </w:pPr>
      <w:r w:rsidRPr="003B1FBB">
        <w:rPr>
          <w:rFonts w:ascii="Arial" w:hAnsi="Arial" w:cs="Arial"/>
          <w:sz w:val="20"/>
          <w:szCs w:val="20"/>
          <w:lang w:bidi="gu-IN"/>
        </w:rPr>
        <w:t>Ethical Approval</w:t>
      </w:r>
    </w:p>
    <w:p w14:paraId="514380B4" w14:textId="12EFA07C" w:rsidR="003B1FBB" w:rsidRDefault="003B1FBB" w:rsidP="003B1FBB">
      <w:pPr>
        <w:spacing w:after="0" w:line="240" w:lineRule="auto"/>
        <w:jc w:val="both"/>
        <w:rPr>
          <w:rFonts w:ascii="Arial" w:hAnsi="Arial" w:cs="Arial"/>
          <w:sz w:val="20"/>
          <w:szCs w:val="20"/>
          <w:lang w:bidi="gu-IN"/>
        </w:rPr>
      </w:pPr>
      <w:r w:rsidRPr="003B1FBB">
        <w:rPr>
          <w:rFonts w:ascii="Arial" w:hAnsi="Arial" w:cs="Arial"/>
          <w:sz w:val="20"/>
          <w:szCs w:val="20"/>
          <w:lang w:bidi="gu-IN"/>
        </w:rPr>
        <w:t>Animal Ethic committee approval has been collected and preserved by the author(s)</w:t>
      </w:r>
    </w:p>
    <w:p w14:paraId="0DEC7BC8" w14:textId="77777777" w:rsidR="003B1FBB" w:rsidRPr="000C3BF7" w:rsidRDefault="003B1FBB" w:rsidP="003B1FBB">
      <w:pPr>
        <w:spacing w:after="0" w:line="240" w:lineRule="auto"/>
        <w:jc w:val="both"/>
        <w:rPr>
          <w:rFonts w:ascii="Arial" w:hAnsi="Arial" w:cs="Arial"/>
          <w:sz w:val="20"/>
          <w:szCs w:val="20"/>
          <w:lang w:bidi="gu-IN"/>
        </w:rPr>
      </w:pPr>
      <w:bookmarkStart w:id="1" w:name="_GoBack"/>
      <w:bookmarkEnd w:id="1"/>
    </w:p>
    <w:p w14:paraId="37220C5D" w14:textId="61EF2D66" w:rsidR="00E253DA" w:rsidRPr="000C3BF7" w:rsidRDefault="00E253DA" w:rsidP="000A6BC3">
      <w:pPr>
        <w:pStyle w:val="Heading2"/>
        <w:rPr>
          <w:lang w:bidi="gu-IN"/>
        </w:rPr>
      </w:pPr>
      <w:r w:rsidRPr="000C3BF7">
        <w:rPr>
          <w:lang w:bidi="gu-IN"/>
        </w:rPr>
        <w:t xml:space="preserve">Disclaimer (Artificial </w:t>
      </w:r>
      <w:r w:rsidR="000A6BC3" w:rsidRPr="000C3BF7">
        <w:rPr>
          <w:lang w:bidi="gu-IN"/>
        </w:rPr>
        <w:t>Intelligence</w:t>
      </w:r>
      <w:r w:rsidRPr="000C3BF7">
        <w:rPr>
          <w:lang w:bidi="gu-IN"/>
        </w:rPr>
        <w:t>)</w:t>
      </w:r>
    </w:p>
    <w:p w14:paraId="280D31D0" w14:textId="77777777" w:rsidR="000A6BC3" w:rsidRPr="000C3BF7" w:rsidRDefault="000A6BC3" w:rsidP="00E253DA">
      <w:pPr>
        <w:spacing w:after="0" w:line="240" w:lineRule="auto"/>
        <w:jc w:val="both"/>
        <w:rPr>
          <w:rFonts w:ascii="Arial" w:hAnsi="Arial" w:cs="Arial"/>
          <w:sz w:val="20"/>
          <w:szCs w:val="20"/>
          <w:lang w:bidi="gu-IN"/>
        </w:rPr>
      </w:pPr>
    </w:p>
    <w:p w14:paraId="6F9C4D40" w14:textId="22B58071" w:rsidR="00C040D5" w:rsidRPr="000C3BF7" w:rsidRDefault="00E253DA" w:rsidP="00E253DA">
      <w:pPr>
        <w:spacing w:after="0" w:line="240" w:lineRule="auto"/>
        <w:jc w:val="both"/>
        <w:rPr>
          <w:rFonts w:ascii="Arial" w:eastAsia="Times New Roman" w:hAnsi="Arial" w:cs="Arial"/>
          <w:bCs/>
          <w:iCs/>
          <w:sz w:val="20"/>
          <w:szCs w:val="20"/>
        </w:rPr>
      </w:pPr>
      <w:r w:rsidRPr="000C3BF7">
        <w:rPr>
          <w:rFonts w:ascii="Arial" w:hAnsi="Arial" w:cs="Arial"/>
          <w:sz w:val="20"/>
          <w:szCs w:val="20"/>
          <w:lang w:bidi="gu-IN"/>
        </w:rPr>
        <w:t>Author(s) hereby declare that NO generative AI technologies such as Large Language Models (</w:t>
      </w:r>
      <w:proofErr w:type="spellStart"/>
      <w:r w:rsidRPr="000C3BF7">
        <w:rPr>
          <w:rFonts w:ascii="Arial" w:hAnsi="Arial" w:cs="Arial"/>
          <w:sz w:val="20"/>
          <w:szCs w:val="20"/>
          <w:lang w:bidi="gu-IN"/>
        </w:rPr>
        <w:t>ChatGPT</w:t>
      </w:r>
      <w:proofErr w:type="spellEnd"/>
      <w:r w:rsidRPr="000C3BF7">
        <w:rPr>
          <w:rFonts w:ascii="Arial" w:hAnsi="Arial" w:cs="Arial"/>
          <w:sz w:val="20"/>
          <w:szCs w:val="20"/>
          <w:lang w:bidi="gu-IN"/>
        </w:rPr>
        <w:t>, COPILOT, etc.) and text-to-image generators have been used during the writing or editing of this manuscript.</w:t>
      </w:r>
    </w:p>
    <w:p w14:paraId="6001A287" w14:textId="7711221F" w:rsidR="00C040D5" w:rsidRPr="000C3BF7" w:rsidRDefault="00C040D5" w:rsidP="00C040D5">
      <w:pPr>
        <w:spacing w:after="0" w:line="240" w:lineRule="auto"/>
        <w:contextualSpacing/>
        <w:jc w:val="both"/>
        <w:rPr>
          <w:rFonts w:ascii="Arial" w:eastAsia="Times New Roman" w:hAnsi="Arial" w:cs="Arial"/>
          <w:bCs/>
          <w:iCs/>
          <w:sz w:val="20"/>
          <w:szCs w:val="20"/>
        </w:rPr>
      </w:pPr>
    </w:p>
    <w:p w14:paraId="32FEDCEE" w14:textId="7FF9E864" w:rsidR="00271DE6" w:rsidRPr="000C3BF7" w:rsidRDefault="00B66F30" w:rsidP="00271DE6">
      <w:pPr>
        <w:pStyle w:val="ReferHead"/>
        <w:spacing w:after="0"/>
        <w:rPr>
          <w:rFonts w:ascii="Arial" w:hAnsi="Arial" w:cs="Arial"/>
          <w:bCs/>
        </w:rPr>
      </w:pPr>
      <w:r w:rsidRPr="000C3BF7">
        <w:rPr>
          <w:rFonts w:ascii="Arial" w:hAnsi="Arial" w:cs="Arial"/>
          <w:bCs/>
          <w:caps w:val="0"/>
        </w:rPr>
        <w:t>Competing Interests</w:t>
      </w:r>
    </w:p>
    <w:p w14:paraId="766E5CD1" w14:textId="77777777" w:rsidR="00271DE6" w:rsidRPr="000C3BF7" w:rsidRDefault="00271DE6" w:rsidP="00271DE6">
      <w:pPr>
        <w:pStyle w:val="ReferHead"/>
        <w:spacing w:after="0"/>
        <w:rPr>
          <w:rFonts w:ascii="Arial" w:hAnsi="Arial" w:cs="Arial"/>
        </w:rPr>
      </w:pPr>
    </w:p>
    <w:p w14:paraId="02EBAD46" w14:textId="77777777" w:rsidR="00271DE6" w:rsidRPr="000C3BF7" w:rsidRDefault="00271DE6" w:rsidP="00271DE6">
      <w:pPr>
        <w:pStyle w:val="ReferHead"/>
        <w:spacing w:after="0"/>
        <w:rPr>
          <w:rFonts w:ascii="Arial" w:hAnsi="Arial" w:cs="Arial"/>
          <w:b w:val="0"/>
          <w:caps w:val="0"/>
          <w:sz w:val="20"/>
        </w:rPr>
      </w:pPr>
      <w:r w:rsidRPr="000C3BF7">
        <w:rPr>
          <w:rFonts w:ascii="Arial" w:hAnsi="Arial" w:cs="Arial"/>
          <w:b w:val="0"/>
          <w:caps w:val="0"/>
          <w:sz w:val="20"/>
        </w:rPr>
        <w:t>Authors have declared that no competing interests exist.</w:t>
      </w:r>
    </w:p>
    <w:p w14:paraId="400CE021" w14:textId="690DB7AD" w:rsidR="007E1ABC" w:rsidRPr="008E4732" w:rsidRDefault="007E1ABC" w:rsidP="000A6BC3">
      <w:pPr>
        <w:spacing w:after="0" w:line="240" w:lineRule="auto"/>
        <w:jc w:val="both"/>
        <w:rPr>
          <w:rFonts w:ascii="Arial" w:eastAsia="Times New Roman" w:hAnsi="Arial" w:cs="Arial"/>
          <w:sz w:val="18"/>
          <w:szCs w:val="20"/>
        </w:rPr>
      </w:pPr>
    </w:p>
    <w:p w14:paraId="4E4C45BB" w14:textId="300DE1E1" w:rsidR="000A6BC3" w:rsidRPr="000C3BF7" w:rsidRDefault="000A6BC3" w:rsidP="000A6BC3">
      <w:pPr>
        <w:pStyle w:val="Heading2"/>
        <w:rPr>
          <w:rFonts w:eastAsia="Times New Roman"/>
        </w:rPr>
      </w:pPr>
      <w:r w:rsidRPr="000C3BF7">
        <w:rPr>
          <w:rFonts w:eastAsia="Times New Roman"/>
        </w:rPr>
        <w:t>References</w:t>
      </w:r>
    </w:p>
    <w:p w14:paraId="48FF2768" w14:textId="1A7F590C" w:rsidR="007E1ABC" w:rsidRPr="000C3BF7" w:rsidRDefault="007E1ABC" w:rsidP="000A6BC3">
      <w:pPr>
        <w:spacing w:after="0" w:line="240" w:lineRule="auto"/>
        <w:jc w:val="both"/>
        <w:rPr>
          <w:rFonts w:ascii="Arial" w:eastAsia="Times New Roman" w:hAnsi="Arial" w:cs="Arial"/>
          <w:sz w:val="20"/>
          <w:szCs w:val="20"/>
        </w:rPr>
      </w:pPr>
    </w:p>
    <w:p w14:paraId="46E323F5" w14:textId="77777777" w:rsidR="008E4732" w:rsidRPr="008E4732" w:rsidRDefault="008E4732" w:rsidP="008E4732">
      <w:pPr>
        <w:spacing w:before="40" w:after="0" w:line="240" w:lineRule="auto"/>
        <w:ind w:left="547" w:hanging="547"/>
        <w:jc w:val="both"/>
        <w:rPr>
          <w:rFonts w:ascii="Arial" w:eastAsia="Times New Roman" w:hAnsi="Arial" w:cs="Arial"/>
          <w:sz w:val="20"/>
          <w:szCs w:val="24"/>
          <w:lang w:val="en-IN" w:eastAsia="en-IN"/>
        </w:rPr>
      </w:pPr>
      <w:r w:rsidRPr="008E4732">
        <w:rPr>
          <w:rFonts w:ascii="Arial" w:eastAsia="Times New Roman" w:hAnsi="Arial" w:cs="Arial"/>
          <w:sz w:val="20"/>
          <w:szCs w:val="24"/>
          <w:lang w:val="en-IN" w:eastAsia="en-IN"/>
        </w:rPr>
        <w:t xml:space="preserve">Alison, M. G., &amp; Peter, R. F. (1999). Insulin-releasing and insulin-like activity of the traditional anti-diabetic plant </w:t>
      </w:r>
      <w:r w:rsidRPr="008E4732">
        <w:rPr>
          <w:rFonts w:ascii="Arial" w:eastAsia="Times New Roman" w:hAnsi="Arial" w:cs="Arial"/>
          <w:i/>
          <w:iCs/>
          <w:sz w:val="20"/>
          <w:szCs w:val="24"/>
          <w:lang w:val="en-IN" w:eastAsia="en-IN"/>
        </w:rPr>
        <w:t>Coriandrum sativum</w:t>
      </w:r>
      <w:r w:rsidRPr="008E4732">
        <w:rPr>
          <w:rFonts w:ascii="Arial" w:eastAsia="Times New Roman" w:hAnsi="Arial" w:cs="Arial"/>
          <w:sz w:val="20"/>
          <w:szCs w:val="24"/>
          <w:lang w:val="en-IN" w:eastAsia="en-IN"/>
        </w:rPr>
        <w:t xml:space="preserve"> (coriander). </w:t>
      </w:r>
      <w:r w:rsidRPr="008E4732">
        <w:rPr>
          <w:rFonts w:ascii="Arial" w:eastAsia="Times New Roman" w:hAnsi="Arial" w:cs="Arial"/>
          <w:i/>
          <w:iCs/>
          <w:sz w:val="20"/>
          <w:szCs w:val="24"/>
          <w:lang w:val="en-IN" w:eastAsia="en-IN"/>
        </w:rPr>
        <w:t>British Journal of Nutrition, 81</w:t>
      </w:r>
      <w:r w:rsidRPr="008E4732">
        <w:rPr>
          <w:rFonts w:ascii="Arial" w:eastAsia="Times New Roman" w:hAnsi="Arial" w:cs="Arial"/>
          <w:sz w:val="20"/>
          <w:szCs w:val="24"/>
          <w:lang w:val="en-IN" w:eastAsia="en-IN"/>
        </w:rPr>
        <w:t>(3), 203–209.</w:t>
      </w:r>
    </w:p>
    <w:p w14:paraId="12E7552F" w14:textId="45AC26A2" w:rsidR="008E4732" w:rsidRPr="008E4732" w:rsidRDefault="008E4732" w:rsidP="008E4732">
      <w:pPr>
        <w:spacing w:before="40" w:after="0" w:line="240" w:lineRule="auto"/>
        <w:ind w:left="547" w:hanging="547"/>
        <w:jc w:val="both"/>
        <w:rPr>
          <w:rFonts w:ascii="Arial" w:eastAsia="Times New Roman" w:hAnsi="Arial" w:cs="Arial"/>
          <w:sz w:val="20"/>
          <w:szCs w:val="24"/>
          <w:lang w:val="en-IN" w:eastAsia="en-IN"/>
        </w:rPr>
      </w:pPr>
      <w:r w:rsidRPr="008E4732">
        <w:rPr>
          <w:rFonts w:ascii="Arial" w:eastAsia="Times New Roman" w:hAnsi="Arial" w:cs="Arial"/>
          <w:sz w:val="20"/>
          <w:szCs w:val="24"/>
          <w:lang w:val="en-IN" w:eastAsia="en-IN"/>
        </w:rPr>
        <w:t xml:space="preserve">Anju, V., </w:t>
      </w:r>
      <w:proofErr w:type="spellStart"/>
      <w:r w:rsidRPr="008E4732">
        <w:rPr>
          <w:rFonts w:ascii="Arial" w:eastAsia="Times New Roman" w:hAnsi="Arial" w:cs="Arial"/>
          <w:sz w:val="20"/>
          <w:szCs w:val="24"/>
          <w:lang w:val="en-IN" w:eastAsia="en-IN"/>
        </w:rPr>
        <w:t>Pandeya</w:t>
      </w:r>
      <w:proofErr w:type="spellEnd"/>
      <w:r w:rsidRPr="008E4732">
        <w:rPr>
          <w:rFonts w:ascii="Arial" w:eastAsia="Times New Roman" w:hAnsi="Arial" w:cs="Arial"/>
          <w:sz w:val="20"/>
          <w:szCs w:val="24"/>
          <w:lang w:val="en-IN" w:eastAsia="en-IN"/>
        </w:rPr>
        <w:t xml:space="preserve">, S. N., Yadav Singh, S. K., &amp; </w:t>
      </w:r>
      <w:proofErr w:type="spellStart"/>
      <w:r w:rsidRPr="008E4732">
        <w:rPr>
          <w:rFonts w:ascii="Arial" w:eastAsia="Times New Roman" w:hAnsi="Arial" w:cs="Arial"/>
          <w:sz w:val="20"/>
          <w:szCs w:val="24"/>
          <w:lang w:val="en-IN" w:eastAsia="en-IN"/>
        </w:rPr>
        <w:t>Soni</w:t>
      </w:r>
      <w:proofErr w:type="spellEnd"/>
      <w:r w:rsidRPr="008E4732">
        <w:rPr>
          <w:rFonts w:ascii="Arial" w:eastAsia="Times New Roman" w:hAnsi="Arial" w:cs="Arial"/>
          <w:sz w:val="20"/>
          <w:szCs w:val="24"/>
          <w:lang w:val="en-IN" w:eastAsia="en-IN"/>
        </w:rPr>
        <w:t xml:space="preserve">, P. A. (2011). </w:t>
      </w:r>
      <w:r w:rsidRPr="008E4732">
        <w:rPr>
          <w:rFonts w:ascii="Arial" w:eastAsia="Times New Roman" w:hAnsi="Arial" w:cs="Arial"/>
          <w:i/>
          <w:iCs/>
          <w:sz w:val="20"/>
          <w:szCs w:val="24"/>
          <w:lang w:val="en-IN" w:eastAsia="en-IN"/>
        </w:rPr>
        <w:t xml:space="preserve">Coriandrum </w:t>
      </w:r>
      <w:r>
        <w:rPr>
          <w:rFonts w:ascii="Arial" w:eastAsia="Times New Roman" w:hAnsi="Arial" w:cs="Arial"/>
          <w:i/>
          <w:iCs/>
          <w:sz w:val="20"/>
          <w:szCs w:val="24"/>
          <w:lang w:val="en-IN" w:eastAsia="en-IN"/>
        </w:rPr>
        <w:t xml:space="preserve">                     </w:t>
      </w:r>
      <w:r w:rsidRPr="008E4732">
        <w:rPr>
          <w:rFonts w:ascii="Arial" w:eastAsia="Times New Roman" w:hAnsi="Arial" w:cs="Arial"/>
          <w:i/>
          <w:iCs/>
          <w:sz w:val="20"/>
          <w:szCs w:val="24"/>
          <w:lang w:val="en-IN" w:eastAsia="en-IN"/>
        </w:rPr>
        <w:t>sativum</w:t>
      </w:r>
      <w:r w:rsidRPr="008E4732">
        <w:rPr>
          <w:rFonts w:ascii="Arial" w:eastAsia="Times New Roman" w:hAnsi="Arial" w:cs="Arial"/>
          <w:sz w:val="20"/>
          <w:szCs w:val="24"/>
          <w:lang w:val="en-IN" w:eastAsia="en-IN"/>
        </w:rPr>
        <w:t xml:space="preserve"> (Linn.): An Ayurvedic medicinal herb of happiness. </w:t>
      </w:r>
      <w:r w:rsidRPr="008E4732">
        <w:rPr>
          <w:rFonts w:ascii="Arial" w:eastAsia="Times New Roman" w:hAnsi="Arial" w:cs="Arial"/>
          <w:i/>
          <w:iCs/>
          <w:sz w:val="20"/>
          <w:szCs w:val="24"/>
          <w:lang w:val="en-IN" w:eastAsia="en-IN"/>
        </w:rPr>
        <w:t xml:space="preserve">Journal of </w:t>
      </w:r>
      <w:r>
        <w:rPr>
          <w:rFonts w:ascii="Arial" w:eastAsia="Times New Roman" w:hAnsi="Arial" w:cs="Arial"/>
          <w:i/>
          <w:iCs/>
          <w:sz w:val="20"/>
          <w:szCs w:val="24"/>
          <w:lang w:val="en-IN" w:eastAsia="en-IN"/>
        </w:rPr>
        <w:t xml:space="preserve">                    </w:t>
      </w:r>
      <w:r w:rsidRPr="008E4732">
        <w:rPr>
          <w:rFonts w:ascii="Arial" w:eastAsia="Times New Roman" w:hAnsi="Arial" w:cs="Arial"/>
          <w:i/>
          <w:iCs/>
          <w:sz w:val="20"/>
          <w:szCs w:val="24"/>
          <w:lang w:val="en-IN" w:eastAsia="en-IN"/>
        </w:rPr>
        <w:t>Advances in Pharmacy and Healthcare Research, 1</w:t>
      </w:r>
      <w:r w:rsidRPr="008E4732">
        <w:rPr>
          <w:rFonts w:ascii="Arial" w:eastAsia="Times New Roman" w:hAnsi="Arial" w:cs="Arial"/>
          <w:sz w:val="20"/>
          <w:szCs w:val="24"/>
          <w:lang w:val="en-IN" w:eastAsia="en-IN"/>
        </w:rPr>
        <w:t>, 3.</w:t>
      </w:r>
    </w:p>
    <w:p w14:paraId="4FBBA41F" w14:textId="77777777" w:rsidR="008E4732" w:rsidRPr="008E4732" w:rsidRDefault="008E4732" w:rsidP="008E4732">
      <w:pPr>
        <w:spacing w:before="40" w:after="0" w:line="240" w:lineRule="auto"/>
        <w:ind w:left="547" w:hanging="547"/>
        <w:jc w:val="both"/>
        <w:rPr>
          <w:rFonts w:ascii="Arial" w:eastAsia="Times New Roman" w:hAnsi="Arial" w:cs="Arial"/>
          <w:sz w:val="20"/>
          <w:szCs w:val="24"/>
          <w:lang w:val="en-IN" w:eastAsia="en-IN"/>
        </w:rPr>
      </w:pPr>
      <w:r w:rsidRPr="008E4732">
        <w:rPr>
          <w:rFonts w:ascii="Arial" w:eastAsia="Times New Roman" w:hAnsi="Arial" w:cs="Arial"/>
          <w:sz w:val="20"/>
          <w:szCs w:val="24"/>
          <w:lang w:val="en-IN" w:eastAsia="en-IN"/>
        </w:rPr>
        <w:t xml:space="preserve">AOAC. (1999). </w:t>
      </w:r>
      <w:r w:rsidRPr="008E4732">
        <w:rPr>
          <w:rFonts w:ascii="Arial" w:eastAsia="Times New Roman" w:hAnsi="Arial" w:cs="Arial"/>
          <w:i/>
          <w:iCs/>
          <w:sz w:val="20"/>
          <w:szCs w:val="24"/>
          <w:lang w:val="en-IN" w:eastAsia="en-IN"/>
        </w:rPr>
        <w:t>Official methods of analysis</w:t>
      </w:r>
      <w:r w:rsidRPr="008E4732">
        <w:rPr>
          <w:rFonts w:ascii="Arial" w:eastAsia="Times New Roman" w:hAnsi="Arial" w:cs="Arial"/>
          <w:sz w:val="20"/>
          <w:szCs w:val="24"/>
          <w:lang w:val="en-IN" w:eastAsia="en-IN"/>
        </w:rPr>
        <w:t xml:space="preserve"> (5th ed.). Association of Official Analytical Chemists.</w:t>
      </w:r>
    </w:p>
    <w:p w14:paraId="6C940E01" w14:textId="65C5E474" w:rsidR="008E4732" w:rsidRPr="008E4732" w:rsidRDefault="008E4732" w:rsidP="008E4732">
      <w:pPr>
        <w:spacing w:before="40" w:after="0" w:line="240" w:lineRule="auto"/>
        <w:ind w:left="547" w:hanging="547"/>
        <w:jc w:val="both"/>
        <w:rPr>
          <w:rFonts w:ascii="Arial" w:eastAsia="Times New Roman" w:hAnsi="Arial" w:cs="Arial"/>
          <w:sz w:val="20"/>
          <w:szCs w:val="24"/>
          <w:lang w:val="en-IN" w:eastAsia="en-IN"/>
        </w:rPr>
      </w:pPr>
      <w:r w:rsidRPr="008E4732">
        <w:rPr>
          <w:rFonts w:ascii="Arial" w:eastAsia="Times New Roman" w:hAnsi="Arial" w:cs="Arial"/>
          <w:sz w:val="20"/>
          <w:szCs w:val="24"/>
          <w:lang w:val="en-IN" w:eastAsia="en-IN"/>
        </w:rPr>
        <w:t xml:space="preserve">Bureau of Indian Standards. (1992). </w:t>
      </w:r>
      <w:r w:rsidRPr="008E4732">
        <w:rPr>
          <w:rFonts w:ascii="Arial" w:eastAsia="Times New Roman" w:hAnsi="Arial" w:cs="Arial"/>
          <w:i/>
          <w:iCs/>
          <w:sz w:val="20"/>
          <w:szCs w:val="24"/>
          <w:lang w:val="en-IN" w:eastAsia="en-IN"/>
        </w:rPr>
        <w:t xml:space="preserve">Indian standard: Poultry feeds specifications </w:t>
      </w:r>
      <w:r>
        <w:rPr>
          <w:rFonts w:ascii="Arial" w:eastAsia="Times New Roman" w:hAnsi="Arial" w:cs="Arial"/>
          <w:i/>
          <w:iCs/>
          <w:sz w:val="20"/>
          <w:szCs w:val="24"/>
          <w:lang w:val="en-IN" w:eastAsia="en-IN"/>
        </w:rPr>
        <w:t xml:space="preserve">             </w:t>
      </w:r>
      <w:proofErr w:type="gramStart"/>
      <w:r>
        <w:rPr>
          <w:rFonts w:ascii="Arial" w:eastAsia="Times New Roman" w:hAnsi="Arial" w:cs="Arial"/>
          <w:i/>
          <w:iCs/>
          <w:sz w:val="20"/>
          <w:szCs w:val="24"/>
          <w:lang w:val="en-IN" w:eastAsia="en-IN"/>
        </w:rPr>
        <w:t xml:space="preserve">   </w:t>
      </w:r>
      <w:r w:rsidRPr="008E4732">
        <w:rPr>
          <w:rFonts w:ascii="Arial" w:eastAsia="Times New Roman" w:hAnsi="Arial" w:cs="Arial"/>
          <w:i/>
          <w:iCs/>
          <w:sz w:val="20"/>
          <w:szCs w:val="24"/>
          <w:lang w:val="en-IN" w:eastAsia="en-IN"/>
        </w:rPr>
        <w:t>(</w:t>
      </w:r>
      <w:proofErr w:type="gramEnd"/>
      <w:r w:rsidRPr="008E4732">
        <w:rPr>
          <w:rFonts w:ascii="Arial" w:eastAsia="Times New Roman" w:hAnsi="Arial" w:cs="Arial"/>
          <w:i/>
          <w:iCs/>
          <w:sz w:val="20"/>
          <w:szCs w:val="24"/>
          <w:lang w:val="en-IN" w:eastAsia="en-IN"/>
        </w:rPr>
        <w:t>BIS 9863-1992, 4th review).</w:t>
      </w:r>
      <w:r w:rsidRPr="008E4732">
        <w:rPr>
          <w:rFonts w:ascii="Arial" w:eastAsia="Times New Roman" w:hAnsi="Arial" w:cs="Arial"/>
          <w:sz w:val="20"/>
          <w:szCs w:val="24"/>
          <w:lang w:val="en-IN" w:eastAsia="en-IN"/>
        </w:rPr>
        <w:t xml:space="preserve"> </w:t>
      </w:r>
      <w:proofErr w:type="spellStart"/>
      <w:r w:rsidRPr="008E4732">
        <w:rPr>
          <w:rFonts w:ascii="Arial" w:eastAsia="Times New Roman" w:hAnsi="Arial" w:cs="Arial"/>
          <w:sz w:val="20"/>
          <w:szCs w:val="24"/>
          <w:lang w:val="en-IN" w:eastAsia="en-IN"/>
        </w:rPr>
        <w:t>Manak</w:t>
      </w:r>
      <w:proofErr w:type="spellEnd"/>
      <w:r w:rsidRPr="008E4732">
        <w:rPr>
          <w:rFonts w:ascii="Arial" w:eastAsia="Times New Roman" w:hAnsi="Arial" w:cs="Arial"/>
          <w:sz w:val="20"/>
          <w:szCs w:val="24"/>
          <w:lang w:val="en-IN" w:eastAsia="en-IN"/>
        </w:rPr>
        <w:t xml:space="preserve"> Bhawan.</w:t>
      </w:r>
    </w:p>
    <w:p w14:paraId="06EA26EA" w14:textId="77777777" w:rsidR="008E4732" w:rsidRPr="008E4732" w:rsidRDefault="008E4732" w:rsidP="008E4732">
      <w:pPr>
        <w:spacing w:before="40" w:after="0" w:line="240" w:lineRule="auto"/>
        <w:ind w:left="547" w:hanging="547"/>
        <w:jc w:val="both"/>
        <w:rPr>
          <w:rFonts w:ascii="Arial" w:eastAsia="Times New Roman" w:hAnsi="Arial" w:cs="Arial"/>
          <w:sz w:val="20"/>
          <w:szCs w:val="24"/>
          <w:lang w:val="en-IN" w:eastAsia="en-IN"/>
        </w:rPr>
      </w:pPr>
      <w:r w:rsidRPr="008E4732">
        <w:rPr>
          <w:rFonts w:ascii="Arial" w:eastAsia="Times New Roman" w:hAnsi="Arial" w:cs="Arial"/>
          <w:sz w:val="20"/>
          <w:szCs w:val="24"/>
          <w:lang w:val="en-IN" w:eastAsia="en-IN"/>
        </w:rPr>
        <w:t xml:space="preserve">Cortes </w:t>
      </w:r>
      <w:proofErr w:type="spellStart"/>
      <w:r w:rsidRPr="008E4732">
        <w:rPr>
          <w:rFonts w:ascii="Arial" w:eastAsia="Times New Roman" w:hAnsi="Arial" w:cs="Arial"/>
          <w:sz w:val="20"/>
          <w:szCs w:val="24"/>
          <w:lang w:val="en-IN" w:eastAsia="en-IN"/>
        </w:rPr>
        <w:t>Eslava</w:t>
      </w:r>
      <w:proofErr w:type="spellEnd"/>
      <w:r w:rsidRPr="008E4732">
        <w:rPr>
          <w:rFonts w:ascii="Arial" w:eastAsia="Times New Roman" w:hAnsi="Arial" w:cs="Arial"/>
          <w:sz w:val="20"/>
          <w:szCs w:val="24"/>
          <w:lang w:val="en-IN" w:eastAsia="en-IN"/>
        </w:rPr>
        <w:t xml:space="preserve">, J., Gomez Arroyo, S., &amp; Villalobos </w:t>
      </w:r>
      <w:proofErr w:type="spellStart"/>
      <w:r w:rsidRPr="008E4732">
        <w:rPr>
          <w:rFonts w:ascii="Arial" w:eastAsia="Times New Roman" w:hAnsi="Arial" w:cs="Arial"/>
          <w:sz w:val="20"/>
          <w:szCs w:val="24"/>
          <w:lang w:val="en-IN" w:eastAsia="en-IN"/>
        </w:rPr>
        <w:t>Pietrini</w:t>
      </w:r>
      <w:proofErr w:type="spellEnd"/>
      <w:r w:rsidRPr="008E4732">
        <w:rPr>
          <w:rFonts w:ascii="Arial" w:eastAsia="Times New Roman" w:hAnsi="Arial" w:cs="Arial"/>
          <w:sz w:val="20"/>
          <w:szCs w:val="24"/>
          <w:lang w:val="en-IN" w:eastAsia="en-IN"/>
        </w:rPr>
        <w:t>, R. (2004). Antimutagenicity of coriander (</w:t>
      </w:r>
      <w:r w:rsidRPr="008E4732">
        <w:rPr>
          <w:rFonts w:ascii="Arial" w:eastAsia="Times New Roman" w:hAnsi="Arial" w:cs="Arial"/>
          <w:i/>
          <w:iCs/>
          <w:sz w:val="20"/>
          <w:szCs w:val="24"/>
          <w:lang w:val="en-IN" w:eastAsia="en-IN"/>
        </w:rPr>
        <w:t>Coriandrum sativum</w:t>
      </w:r>
      <w:r w:rsidRPr="008E4732">
        <w:rPr>
          <w:rFonts w:ascii="Arial" w:eastAsia="Times New Roman" w:hAnsi="Arial" w:cs="Arial"/>
          <w:sz w:val="20"/>
          <w:szCs w:val="24"/>
          <w:lang w:val="en-IN" w:eastAsia="en-IN"/>
        </w:rPr>
        <w:t xml:space="preserve">) juice on the mutagenesis produced by plant metabolites of aromatic amines. </w:t>
      </w:r>
      <w:r w:rsidRPr="008E4732">
        <w:rPr>
          <w:rFonts w:ascii="Arial" w:eastAsia="Times New Roman" w:hAnsi="Arial" w:cs="Arial"/>
          <w:i/>
          <w:iCs/>
          <w:sz w:val="20"/>
          <w:szCs w:val="24"/>
          <w:lang w:val="en-IN" w:eastAsia="en-IN"/>
        </w:rPr>
        <w:t>Toxicology Letters, 153</w:t>
      </w:r>
      <w:r w:rsidRPr="008E4732">
        <w:rPr>
          <w:rFonts w:ascii="Arial" w:eastAsia="Times New Roman" w:hAnsi="Arial" w:cs="Arial"/>
          <w:sz w:val="20"/>
          <w:szCs w:val="24"/>
          <w:lang w:val="en-IN" w:eastAsia="en-IN"/>
        </w:rPr>
        <w:t>, 283–292.</w:t>
      </w:r>
    </w:p>
    <w:p w14:paraId="5FE39DDF" w14:textId="6BA467E2" w:rsidR="008E4732" w:rsidRPr="008E4732" w:rsidRDefault="008E4732" w:rsidP="008E4732">
      <w:pPr>
        <w:spacing w:before="40" w:after="0" w:line="240" w:lineRule="auto"/>
        <w:ind w:left="547" w:hanging="547"/>
        <w:jc w:val="both"/>
        <w:rPr>
          <w:rFonts w:ascii="Arial" w:eastAsia="Times New Roman" w:hAnsi="Arial" w:cs="Arial"/>
          <w:sz w:val="20"/>
          <w:szCs w:val="24"/>
          <w:lang w:val="en-IN" w:eastAsia="en-IN"/>
        </w:rPr>
      </w:pPr>
      <w:proofErr w:type="spellStart"/>
      <w:r w:rsidRPr="008E4732">
        <w:rPr>
          <w:rFonts w:ascii="Arial" w:eastAsia="Times New Roman" w:hAnsi="Arial" w:cs="Arial"/>
          <w:sz w:val="20"/>
          <w:szCs w:val="24"/>
          <w:lang w:val="en-IN" w:eastAsia="en-IN"/>
        </w:rPr>
        <w:t>Darughe</w:t>
      </w:r>
      <w:proofErr w:type="spellEnd"/>
      <w:r w:rsidRPr="008E4732">
        <w:rPr>
          <w:rFonts w:ascii="Arial" w:eastAsia="Times New Roman" w:hAnsi="Arial" w:cs="Arial"/>
          <w:sz w:val="20"/>
          <w:szCs w:val="24"/>
          <w:lang w:val="en-IN" w:eastAsia="en-IN"/>
        </w:rPr>
        <w:t xml:space="preserve">, F., </w:t>
      </w:r>
      <w:proofErr w:type="spellStart"/>
      <w:r w:rsidRPr="008E4732">
        <w:rPr>
          <w:rFonts w:ascii="Arial" w:eastAsia="Times New Roman" w:hAnsi="Arial" w:cs="Arial"/>
          <w:sz w:val="20"/>
          <w:szCs w:val="24"/>
          <w:lang w:val="en-IN" w:eastAsia="en-IN"/>
        </w:rPr>
        <w:t>Barzegar</w:t>
      </w:r>
      <w:proofErr w:type="spellEnd"/>
      <w:r w:rsidRPr="008E4732">
        <w:rPr>
          <w:rFonts w:ascii="Arial" w:eastAsia="Times New Roman" w:hAnsi="Arial" w:cs="Arial"/>
          <w:sz w:val="20"/>
          <w:szCs w:val="24"/>
          <w:lang w:val="en-IN" w:eastAsia="en-IN"/>
        </w:rPr>
        <w:t xml:space="preserve">, M., &amp; </w:t>
      </w:r>
      <w:proofErr w:type="spellStart"/>
      <w:r w:rsidRPr="008E4732">
        <w:rPr>
          <w:rFonts w:ascii="Arial" w:eastAsia="Times New Roman" w:hAnsi="Arial" w:cs="Arial"/>
          <w:sz w:val="20"/>
          <w:szCs w:val="24"/>
          <w:lang w:val="en-IN" w:eastAsia="en-IN"/>
        </w:rPr>
        <w:t>Sahari</w:t>
      </w:r>
      <w:proofErr w:type="spellEnd"/>
      <w:r w:rsidRPr="008E4732">
        <w:rPr>
          <w:rFonts w:ascii="Arial" w:eastAsia="Times New Roman" w:hAnsi="Arial" w:cs="Arial"/>
          <w:sz w:val="20"/>
          <w:szCs w:val="24"/>
          <w:lang w:val="en-IN" w:eastAsia="en-IN"/>
        </w:rPr>
        <w:t xml:space="preserve">, M. A. (2012). Antioxidant and antifungal </w:t>
      </w:r>
      <w:r>
        <w:rPr>
          <w:rFonts w:ascii="Arial" w:eastAsia="Times New Roman" w:hAnsi="Arial" w:cs="Arial"/>
          <w:sz w:val="20"/>
          <w:szCs w:val="24"/>
          <w:lang w:val="en-IN" w:eastAsia="en-IN"/>
        </w:rPr>
        <w:t xml:space="preserve">                    </w:t>
      </w:r>
      <w:r w:rsidRPr="008E4732">
        <w:rPr>
          <w:rFonts w:ascii="Arial" w:eastAsia="Times New Roman" w:hAnsi="Arial" w:cs="Arial"/>
          <w:sz w:val="20"/>
          <w:szCs w:val="24"/>
          <w:lang w:val="en-IN" w:eastAsia="en-IN"/>
        </w:rPr>
        <w:t>activity of coriander (</w:t>
      </w:r>
      <w:r w:rsidRPr="008E4732">
        <w:rPr>
          <w:rFonts w:ascii="Arial" w:eastAsia="Times New Roman" w:hAnsi="Arial" w:cs="Arial"/>
          <w:i/>
          <w:iCs/>
          <w:sz w:val="20"/>
          <w:szCs w:val="24"/>
          <w:lang w:val="en-IN" w:eastAsia="en-IN"/>
        </w:rPr>
        <w:t xml:space="preserve">Coriandrum </w:t>
      </w:r>
      <w:r>
        <w:rPr>
          <w:rFonts w:ascii="Arial" w:eastAsia="Times New Roman" w:hAnsi="Arial" w:cs="Arial"/>
          <w:i/>
          <w:iCs/>
          <w:sz w:val="20"/>
          <w:szCs w:val="24"/>
          <w:lang w:val="en-IN" w:eastAsia="en-IN"/>
        </w:rPr>
        <w:t xml:space="preserve">                 </w:t>
      </w:r>
      <w:r w:rsidRPr="008E4732">
        <w:rPr>
          <w:rFonts w:ascii="Arial" w:eastAsia="Times New Roman" w:hAnsi="Arial" w:cs="Arial"/>
          <w:i/>
          <w:iCs/>
          <w:sz w:val="20"/>
          <w:szCs w:val="24"/>
          <w:lang w:val="en-IN" w:eastAsia="en-IN"/>
        </w:rPr>
        <w:t>sativum</w:t>
      </w:r>
      <w:r w:rsidRPr="008E4732">
        <w:rPr>
          <w:rFonts w:ascii="Arial" w:eastAsia="Times New Roman" w:hAnsi="Arial" w:cs="Arial"/>
          <w:sz w:val="20"/>
          <w:szCs w:val="24"/>
          <w:lang w:val="en-IN" w:eastAsia="en-IN"/>
        </w:rPr>
        <w:t xml:space="preserve"> L.) essential oil in cake. </w:t>
      </w:r>
      <w:r w:rsidRPr="008E4732">
        <w:rPr>
          <w:rFonts w:ascii="Arial" w:eastAsia="Times New Roman" w:hAnsi="Arial" w:cs="Arial"/>
          <w:i/>
          <w:iCs/>
          <w:sz w:val="20"/>
          <w:szCs w:val="24"/>
          <w:lang w:val="en-IN" w:eastAsia="en-IN"/>
        </w:rPr>
        <w:t>International Food Research Journal, 19</w:t>
      </w:r>
      <w:r w:rsidRPr="008E4732">
        <w:rPr>
          <w:rFonts w:ascii="Arial" w:eastAsia="Times New Roman" w:hAnsi="Arial" w:cs="Arial"/>
          <w:sz w:val="20"/>
          <w:szCs w:val="24"/>
          <w:lang w:val="en-IN" w:eastAsia="en-IN"/>
        </w:rPr>
        <w:t>(3), 1253–1260.</w:t>
      </w:r>
    </w:p>
    <w:p w14:paraId="3A2C5D10" w14:textId="0A80BC50" w:rsidR="008E4732" w:rsidRPr="008E4732" w:rsidRDefault="008E4732" w:rsidP="008E4732">
      <w:pPr>
        <w:spacing w:before="40" w:after="0" w:line="240" w:lineRule="auto"/>
        <w:ind w:left="547" w:hanging="547"/>
        <w:jc w:val="both"/>
        <w:rPr>
          <w:rFonts w:ascii="Arial" w:eastAsia="Times New Roman" w:hAnsi="Arial" w:cs="Arial"/>
          <w:sz w:val="20"/>
          <w:szCs w:val="24"/>
          <w:lang w:val="en-IN" w:eastAsia="en-IN"/>
        </w:rPr>
      </w:pPr>
      <w:proofErr w:type="spellStart"/>
      <w:r w:rsidRPr="008E4732">
        <w:rPr>
          <w:rFonts w:ascii="Arial" w:eastAsia="Times New Roman" w:hAnsi="Arial" w:cs="Arial"/>
          <w:sz w:val="20"/>
          <w:szCs w:val="24"/>
          <w:lang w:val="en-IN" w:eastAsia="en-IN"/>
        </w:rPr>
        <w:lastRenderedPageBreak/>
        <w:t>Eidi</w:t>
      </w:r>
      <w:proofErr w:type="spellEnd"/>
      <w:r w:rsidRPr="008E4732">
        <w:rPr>
          <w:rFonts w:ascii="Arial" w:eastAsia="Times New Roman" w:hAnsi="Arial" w:cs="Arial"/>
          <w:sz w:val="20"/>
          <w:szCs w:val="24"/>
          <w:lang w:val="en-IN" w:eastAsia="en-IN"/>
        </w:rPr>
        <w:t xml:space="preserve">, M., </w:t>
      </w:r>
      <w:proofErr w:type="spellStart"/>
      <w:r w:rsidRPr="008E4732">
        <w:rPr>
          <w:rFonts w:ascii="Arial" w:eastAsia="Times New Roman" w:hAnsi="Arial" w:cs="Arial"/>
          <w:sz w:val="20"/>
          <w:szCs w:val="24"/>
          <w:lang w:val="en-IN" w:eastAsia="en-IN"/>
        </w:rPr>
        <w:t>Eidi</w:t>
      </w:r>
      <w:proofErr w:type="spellEnd"/>
      <w:r w:rsidRPr="008E4732">
        <w:rPr>
          <w:rFonts w:ascii="Arial" w:eastAsia="Times New Roman" w:hAnsi="Arial" w:cs="Arial"/>
          <w:sz w:val="20"/>
          <w:szCs w:val="24"/>
          <w:lang w:val="en-IN" w:eastAsia="en-IN"/>
        </w:rPr>
        <w:t xml:space="preserve">, A., </w:t>
      </w:r>
      <w:proofErr w:type="spellStart"/>
      <w:r w:rsidRPr="008E4732">
        <w:rPr>
          <w:rFonts w:ascii="Arial" w:eastAsia="Times New Roman" w:hAnsi="Arial" w:cs="Arial"/>
          <w:sz w:val="20"/>
          <w:szCs w:val="24"/>
          <w:lang w:val="en-IN" w:eastAsia="en-IN"/>
        </w:rPr>
        <w:t>Saeidi</w:t>
      </w:r>
      <w:proofErr w:type="spellEnd"/>
      <w:r w:rsidRPr="008E4732">
        <w:rPr>
          <w:rFonts w:ascii="Arial" w:eastAsia="Times New Roman" w:hAnsi="Arial" w:cs="Arial"/>
          <w:sz w:val="20"/>
          <w:szCs w:val="24"/>
          <w:lang w:val="en-IN" w:eastAsia="en-IN"/>
        </w:rPr>
        <w:t xml:space="preserve">, A., </w:t>
      </w:r>
      <w:proofErr w:type="spellStart"/>
      <w:r w:rsidRPr="008E4732">
        <w:rPr>
          <w:rFonts w:ascii="Arial" w:eastAsia="Times New Roman" w:hAnsi="Arial" w:cs="Arial"/>
          <w:sz w:val="20"/>
          <w:szCs w:val="24"/>
          <w:lang w:val="en-IN" w:eastAsia="en-IN"/>
        </w:rPr>
        <w:t>Molanaei</w:t>
      </w:r>
      <w:proofErr w:type="spellEnd"/>
      <w:r w:rsidRPr="008E4732">
        <w:rPr>
          <w:rFonts w:ascii="Arial" w:eastAsia="Times New Roman" w:hAnsi="Arial" w:cs="Arial"/>
          <w:sz w:val="20"/>
          <w:szCs w:val="24"/>
          <w:lang w:val="en-IN" w:eastAsia="en-IN"/>
        </w:rPr>
        <w:t xml:space="preserve">, S., </w:t>
      </w:r>
      <w:proofErr w:type="spellStart"/>
      <w:r w:rsidRPr="008E4732">
        <w:rPr>
          <w:rFonts w:ascii="Arial" w:eastAsia="Times New Roman" w:hAnsi="Arial" w:cs="Arial"/>
          <w:sz w:val="20"/>
          <w:szCs w:val="24"/>
          <w:lang w:val="en-IN" w:eastAsia="en-IN"/>
        </w:rPr>
        <w:t>Sadeghipour</w:t>
      </w:r>
      <w:proofErr w:type="spellEnd"/>
      <w:r w:rsidRPr="008E4732">
        <w:rPr>
          <w:rFonts w:ascii="Arial" w:eastAsia="Times New Roman" w:hAnsi="Arial" w:cs="Arial"/>
          <w:sz w:val="20"/>
          <w:szCs w:val="24"/>
          <w:lang w:val="en-IN" w:eastAsia="en-IN"/>
        </w:rPr>
        <w:t xml:space="preserve">, A., </w:t>
      </w:r>
      <w:proofErr w:type="spellStart"/>
      <w:r w:rsidRPr="008E4732">
        <w:rPr>
          <w:rFonts w:ascii="Arial" w:eastAsia="Times New Roman" w:hAnsi="Arial" w:cs="Arial"/>
          <w:sz w:val="20"/>
          <w:szCs w:val="24"/>
          <w:lang w:val="en-IN" w:eastAsia="en-IN"/>
        </w:rPr>
        <w:t>Bahar</w:t>
      </w:r>
      <w:proofErr w:type="spellEnd"/>
      <w:r w:rsidRPr="008E4732">
        <w:rPr>
          <w:rFonts w:ascii="Arial" w:eastAsia="Times New Roman" w:hAnsi="Arial" w:cs="Arial"/>
          <w:sz w:val="20"/>
          <w:szCs w:val="24"/>
          <w:lang w:val="en-IN" w:eastAsia="en-IN"/>
        </w:rPr>
        <w:t xml:space="preserve">, M., &amp; </w:t>
      </w:r>
      <w:proofErr w:type="spellStart"/>
      <w:r w:rsidRPr="008E4732">
        <w:rPr>
          <w:rFonts w:ascii="Arial" w:eastAsia="Times New Roman" w:hAnsi="Arial" w:cs="Arial"/>
          <w:sz w:val="20"/>
          <w:szCs w:val="24"/>
          <w:lang w:val="en-IN" w:eastAsia="en-IN"/>
        </w:rPr>
        <w:t>Bahar</w:t>
      </w:r>
      <w:proofErr w:type="spellEnd"/>
      <w:r w:rsidRPr="008E4732">
        <w:rPr>
          <w:rFonts w:ascii="Arial" w:eastAsia="Times New Roman" w:hAnsi="Arial" w:cs="Arial"/>
          <w:sz w:val="20"/>
          <w:szCs w:val="24"/>
          <w:lang w:val="en-IN" w:eastAsia="en-IN"/>
        </w:rPr>
        <w:t>, K. (2012). Effect of coriander seed (</w:t>
      </w:r>
      <w:r w:rsidRPr="008E4732">
        <w:rPr>
          <w:rFonts w:ascii="Arial" w:eastAsia="Times New Roman" w:hAnsi="Arial" w:cs="Arial"/>
          <w:i/>
          <w:iCs/>
          <w:sz w:val="20"/>
          <w:szCs w:val="24"/>
          <w:lang w:val="en-IN" w:eastAsia="en-IN"/>
        </w:rPr>
        <w:t>Coriandrum sativum</w:t>
      </w:r>
      <w:r w:rsidRPr="008E4732">
        <w:rPr>
          <w:rFonts w:ascii="Arial" w:eastAsia="Times New Roman" w:hAnsi="Arial" w:cs="Arial"/>
          <w:sz w:val="20"/>
          <w:szCs w:val="24"/>
          <w:lang w:val="en-IN" w:eastAsia="en-IN"/>
        </w:rPr>
        <w:t xml:space="preserve"> L.) ethanol extract on insulin release from pancreatic </w:t>
      </w:r>
      <w:r>
        <w:rPr>
          <w:rFonts w:ascii="Arial" w:eastAsia="Times New Roman" w:hAnsi="Arial" w:cs="Arial"/>
          <w:sz w:val="20"/>
          <w:szCs w:val="24"/>
          <w:lang w:val="en-IN" w:eastAsia="en-IN"/>
        </w:rPr>
        <w:t xml:space="preserve">                        </w:t>
      </w:r>
      <w:r w:rsidRPr="008E4732">
        <w:rPr>
          <w:rFonts w:ascii="Arial" w:eastAsia="Times New Roman" w:hAnsi="Arial" w:cs="Arial"/>
          <w:sz w:val="20"/>
          <w:szCs w:val="24"/>
          <w:lang w:val="en-IN" w:eastAsia="en-IN"/>
        </w:rPr>
        <w:t xml:space="preserve">beta cells in streptozotocin-induced diabetic rats. </w:t>
      </w:r>
      <w:proofErr w:type="spellStart"/>
      <w:r w:rsidRPr="008E4732">
        <w:rPr>
          <w:rFonts w:ascii="Arial" w:eastAsia="Times New Roman" w:hAnsi="Arial" w:cs="Arial"/>
          <w:i/>
          <w:iCs/>
          <w:sz w:val="20"/>
          <w:szCs w:val="24"/>
          <w:lang w:val="en-IN" w:eastAsia="en-IN"/>
        </w:rPr>
        <w:t>Phytotherapy</w:t>
      </w:r>
      <w:proofErr w:type="spellEnd"/>
      <w:r w:rsidRPr="008E4732">
        <w:rPr>
          <w:rFonts w:ascii="Arial" w:eastAsia="Times New Roman" w:hAnsi="Arial" w:cs="Arial"/>
          <w:i/>
          <w:iCs/>
          <w:sz w:val="20"/>
          <w:szCs w:val="24"/>
          <w:lang w:val="en-IN" w:eastAsia="en-IN"/>
        </w:rPr>
        <w:t xml:space="preserve"> Research, 23</w:t>
      </w:r>
      <w:r w:rsidRPr="008E4732">
        <w:rPr>
          <w:rFonts w:ascii="Arial" w:eastAsia="Times New Roman" w:hAnsi="Arial" w:cs="Arial"/>
          <w:sz w:val="20"/>
          <w:szCs w:val="24"/>
          <w:lang w:val="en-IN" w:eastAsia="en-IN"/>
        </w:rPr>
        <w:t>(3), 404–406.</w:t>
      </w:r>
    </w:p>
    <w:p w14:paraId="52FAFB9D" w14:textId="77777777" w:rsidR="008E4732" w:rsidRPr="008E4732" w:rsidRDefault="008E4732" w:rsidP="008E4732">
      <w:pPr>
        <w:spacing w:before="40" w:after="0" w:line="240" w:lineRule="auto"/>
        <w:ind w:left="547" w:hanging="547"/>
        <w:jc w:val="both"/>
        <w:rPr>
          <w:rFonts w:ascii="Arial" w:eastAsia="Times New Roman" w:hAnsi="Arial" w:cs="Arial"/>
          <w:sz w:val="20"/>
          <w:szCs w:val="24"/>
          <w:lang w:val="en-IN" w:eastAsia="en-IN"/>
        </w:rPr>
      </w:pPr>
      <w:r w:rsidRPr="008E4732">
        <w:rPr>
          <w:rFonts w:ascii="Arial" w:eastAsia="Times New Roman" w:hAnsi="Arial" w:cs="Arial"/>
          <w:sz w:val="20"/>
          <w:szCs w:val="24"/>
          <w:lang w:val="en-IN" w:eastAsia="en-IN"/>
        </w:rPr>
        <w:t xml:space="preserve">Ferreira, S. R., </w:t>
      </w:r>
      <w:proofErr w:type="spellStart"/>
      <w:r w:rsidRPr="008E4732">
        <w:rPr>
          <w:rFonts w:ascii="Arial" w:eastAsia="Times New Roman" w:hAnsi="Arial" w:cs="Arial"/>
          <w:sz w:val="20"/>
          <w:szCs w:val="24"/>
          <w:lang w:val="en-IN" w:eastAsia="en-IN"/>
        </w:rPr>
        <w:t>Nikolov</w:t>
      </w:r>
      <w:proofErr w:type="spellEnd"/>
      <w:r w:rsidRPr="008E4732">
        <w:rPr>
          <w:rFonts w:ascii="Arial" w:eastAsia="Times New Roman" w:hAnsi="Arial" w:cs="Arial"/>
          <w:sz w:val="20"/>
          <w:szCs w:val="24"/>
          <w:lang w:val="en-IN" w:eastAsia="en-IN"/>
        </w:rPr>
        <w:t xml:space="preserve">, Z. L., </w:t>
      </w:r>
      <w:proofErr w:type="spellStart"/>
      <w:r w:rsidRPr="008E4732">
        <w:rPr>
          <w:rFonts w:ascii="Arial" w:eastAsia="Times New Roman" w:hAnsi="Arial" w:cs="Arial"/>
          <w:sz w:val="20"/>
          <w:szCs w:val="24"/>
          <w:lang w:val="en-IN" w:eastAsia="en-IN"/>
        </w:rPr>
        <w:t>Dorauswamy</w:t>
      </w:r>
      <w:proofErr w:type="spellEnd"/>
      <w:r w:rsidRPr="008E4732">
        <w:rPr>
          <w:rFonts w:ascii="Arial" w:eastAsia="Times New Roman" w:hAnsi="Arial" w:cs="Arial"/>
          <w:sz w:val="20"/>
          <w:szCs w:val="24"/>
          <w:lang w:val="en-IN" w:eastAsia="en-IN"/>
        </w:rPr>
        <w:t xml:space="preserve">, L. K., </w:t>
      </w:r>
      <w:proofErr w:type="spellStart"/>
      <w:r w:rsidRPr="008E4732">
        <w:rPr>
          <w:rFonts w:ascii="Arial" w:eastAsia="Times New Roman" w:hAnsi="Arial" w:cs="Arial"/>
          <w:sz w:val="20"/>
          <w:szCs w:val="24"/>
          <w:lang w:val="en-IN" w:eastAsia="en-IN"/>
        </w:rPr>
        <w:t>Meireles</w:t>
      </w:r>
      <w:proofErr w:type="spellEnd"/>
      <w:r w:rsidRPr="008E4732">
        <w:rPr>
          <w:rFonts w:ascii="Arial" w:eastAsia="Times New Roman" w:hAnsi="Arial" w:cs="Arial"/>
          <w:sz w:val="20"/>
          <w:szCs w:val="24"/>
          <w:lang w:val="en-IN" w:eastAsia="en-IN"/>
        </w:rPr>
        <w:t xml:space="preserve">, M. A., &amp; </w:t>
      </w:r>
      <w:proofErr w:type="spellStart"/>
      <w:r w:rsidRPr="008E4732">
        <w:rPr>
          <w:rFonts w:ascii="Arial" w:eastAsia="Times New Roman" w:hAnsi="Arial" w:cs="Arial"/>
          <w:sz w:val="20"/>
          <w:szCs w:val="24"/>
          <w:lang w:val="en-IN" w:eastAsia="en-IN"/>
        </w:rPr>
        <w:t>Petenate</w:t>
      </w:r>
      <w:proofErr w:type="spellEnd"/>
      <w:r w:rsidRPr="008E4732">
        <w:rPr>
          <w:rFonts w:ascii="Arial" w:eastAsia="Times New Roman" w:hAnsi="Arial" w:cs="Arial"/>
          <w:sz w:val="20"/>
          <w:szCs w:val="24"/>
          <w:lang w:val="en-IN" w:eastAsia="en-IN"/>
        </w:rPr>
        <w:t>, A. J. (1999). Supercritical fluid extraction of black pepper (</w:t>
      </w:r>
      <w:r w:rsidRPr="008E4732">
        <w:rPr>
          <w:rFonts w:ascii="Arial" w:eastAsia="Times New Roman" w:hAnsi="Arial" w:cs="Arial"/>
          <w:i/>
          <w:iCs/>
          <w:sz w:val="20"/>
          <w:szCs w:val="24"/>
          <w:lang w:val="en-IN" w:eastAsia="en-IN"/>
        </w:rPr>
        <w:t>Piper nigrum</w:t>
      </w:r>
      <w:r w:rsidRPr="008E4732">
        <w:rPr>
          <w:rFonts w:ascii="Arial" w:eastAsia="Times New Roman" w:hAnsi="Arial" w:cs="Arial"/>
          <w:sz w:val="20"/>
          <w:szCs w:val="24"/>
          <w:lang w:val="en-IN" w:eastAsia="en-IN"/>
        </w:rPr>
        <w:t xml:space="preserve">) essential oil. </w:t>
      </w:r>
      <w:r w:rsidRPr="008E4732">
        <w:rPr>
          <w:rFonts w:ascii="Arial" w:eastAsia="Times New Roman" w:hAnsi="Arial" w:cs="Arial"/>
          <w:i/>
          <w:iCs/>
          <w:sz w:val="20"/>
          <w:szCs w:val="24"/>
          <w:lang w:val="en-IN" w:eastAsia="en-IN"/>
        </w:rPr>
        <w:t>Journal of Supercritical Fluids, 14</w:t>
      </w:r>
      <w:r w:rsidRPr="008E4732">
        <w:rPr>
          <w:rFonts w:ascii="Arial" w:eastAsia="Times New Roman" w:hAnsi="Arial" w:cs="Arial"/>
          <w:sz w:val="20"/>
          <w:szCs w:val="24"/>
          <w:lang w:val="en-IN" w:eastAsia="en-IN"/>
        </w:rPr>
        <w:t>, 235–245.</w:t>
      </w:r>
    </w:p>
    <w:p w14:paraId="019396D9" w14:textId="77777777" w:rsidR="008E4732" w:rsidRPr="008E4732" w:rsidRDefault="008E4732" w:rsidP="008E4732">
      <w:pPr>
        <w:spacing w:before="40" w:after="0" w:line="240" w:lineRule="auto"/>
        <w:ind w:left="547" w:hanging="547"/>
        <w:jc w:val="both"/>
        <w:rPr>
          <w:rFonts w:ascii="Arial" w:eastAsia="Times New Roman" w:hAnsi="Arial" w:cs="Arial"/>
          <w:sz w:val="20"/>
          <w:szCs w:val="24"/>
          <w:lang w:val="en-IN" w:eastAsia="en-IN"/>
        </w:rPr>
      </w:pPr>
      <w:proofErr w:type="spellStart"/>
      <w:r w:rsidRPr="008E4732">
        <w:rPr>
          <w:rFonts w:ascii="Arial" w:eastAsia="Times New Roman" w:hAnsi="Arial" w:cs="Arial"/>
          <w:sz w:val="20"/>
          <w:szCs w:val="24"/>
          <w:lang w:val="en-IN" w:eastAsia="en-IN"/>
        </w:rPr>
        <w:t>Girenko</w:t>
      </w:r>
      <w:proofErr w:type="spellEnd"/>
      <w:r w:rsidRPr="008E4732">
        <w:rPr>
          <w:rFonts w:ascii="Arial" w:eastAsia="Times New Roman" w:hAnsi="Arial" w:cs="Arial"/>
          <w:sz w:val="20"/>
          <w:szCs w:val="24"/>
          <w:lang w:val="en-IN" w:eastAsia="en-IN"/>
        </w:rPr>
        <w:t xml:space="preserve">, M. M. (1982). Initial material and basic trends in breeding of some uncommon species of vegetables. </w:t>
      </w:r>
      <w:r w:rsidRPr="008E4732">
        <w:rPr>
          <w:rFonts w:ascii="Arial" w:eastAsia="Times New Roman" w:hAnsi="Arial" w:cs="Arial"/>
          <w:i/>
          <w:iCs/>
          <w:sz w:val="20"/>
          <w:szCs w:val="24"/>
          <w:lang w:val="en-IN" w:eastAsia="en-IN"/>
        </w:rPr>
        <w:t xml:space="preserve">Bulletin of VIR </w:t>
      </w:r>
      <w:proofErr w:type="spellStart"/>
      <w:r w:rsidRPr="008E4732">
        <w:rPr>
          <w:rFonts w:ascii="Arial" w:eastAsia="Times New Roman" w:hAnsi="Arial" w:cs="Arial"/>
          <w:i/>
          <w:iCs/>
          <w:sz w:val="20"/>
          <w:szCs w:val="24"/>
          <w:lang w:val="en-IN" w:eastAsia="en-IN"/>
        </w:rPr>
        <w:t>im</w:t>
      </w:r>
      <w:proofErr w:type="spellEnd"/>
      <w:r w:rsidRPr="008E4732">
        <w:rPr>
          <w:rFonts w:ascii="Arial" w:eastAsia="Times New Roman" w:hAnsi="Arial" w:cs="Arial"/>
          <w:i/>
          <w:iCs/>
          <w:sz w:val="20"/>
          <w:szCs w:val="24"/>
          <w:lang w:val="en-IN" w:eastAsia="en-IN"/>
        </w:rPr>
        <w:t xml:space="preserve">. </w:t>
      </w:r>
      <w:proofErr w:type="spellStart"/>
      <w:r w:rsidRPr="008E4732">
        <w:rPr>
          <w:rFonts w:ascii="Arial" w:eastAsia="Times New Roman" w:hAnsi="Arial" w:cs="Arial"/>
          <w:i/>
          <w:iCs/>
          <w:sz w:val="20"/>
          <w:szCs w:val="24"/>
          <w:lang w:val="en-IN" w:eastAsia="en-IN"/>
        </w:rPr>
        <w:t>Vavilova</w:t>
      </w:r>
      <w:proofErr w:type="spellEnd"/>
      <w:r w:rsidRPr="008E4732">
        <w:rPr>
          <w:rFonts w:ascii="Arial" w:eastAsia="Times New Roman" w:hAnsi="Arial" w:cs="Arial"/>
          <w:i/>
          <w:iCs/>
          <w:sz w:val="20"/>
          <w:szCs w:val="24"/>
          <w:lang w:val="en-IN" w:eastAsia="en-IN"/>
        </w:rPr>
        <w:t>, 120</w:t>
      </w:r>
      <w:r w:rsidRPr="008E4732">
        <w:rPr>
          <w:rFonts w:ascii="Arial" w:eastAsia="Times New Roman" w:hAnsi="Arial" w:cs="Arial"/>
          <w:sz w:val="20"/>
          <w:szCs w:val="24"/>
          <w:lang w:val="en-IN" w:eastAsia="en-IN"/>
        </w:rPr>
        <w:t>, 33–37.</w:t>
      </w:r>
    </w:p>
    <w:p w14:paraId="160EAA06" w14:textId="36689CFC" w:rsidR="008E4732" w:rsidRPr="008E4732" w:rsidRDefault="008E4732" w:rsidP="008E4732">
      <w:pPr>
        <w:spacing w:before="40" w:after="0" w:line="240" w:lineRule="auto"/>
        <w:ind w:left="547" w:hanging="547"/>
        <w:jc w:val="both"/>
        <w:rPr>
          <w:rFonts w:ascii="Arial" w:eastAsia="Times New Roman" w:hAnsi="Arial" w:cs="Arial"/>
          <w:sz w:val="20"/>
          <w:szCs w:val="24"/>
          <w:lang w:val="en-IN" w:eastAsia="en-IN"/>
        </w:rPr>
      </w:pPr>
      <w:r w:rsidRPr="008E4732">
        <w:rPr>
          <w:rFonts w:ascii="Arial" w:eastAsia="Times New Roman" w:hAnsi="Arial" w:cs="Arial"/>
          <w:sz w:val="20"/>
          <w:szCs w:val="24"/>
          <w:lang w:val="en-IN" w:eastAsia="en-IN"/>
        </w:rPr>
        <w:t>Great, H. H. (2003). Plants and plant</w:t>
      </w:r>
      <w:r>
        <w:rPr>
          <w:rFonts w:ascii="Arial" w:eastAsia="Times New Roman" w:hAnsi="Arial" w:cs="Arial"/>
          <w:sz w:val="20"/>
          <w:szCs w:val="24"/>
          <w:lang w:val="en-IN" w:eastAsia="en-IN"/>
        </w:rPr>
        <w:t xml:space="preserve">                  </w:t>
      </w:r>
      <w:r w:rsidRPr="008E4732">
        <w:rPr>
          <w:rFonts w:ascii="Arial" w:eastAsia="Times New Roman" w:hAnsi="Arial" w:cs="Arial"/>
          <w:sz w:val="20"/>
          <w:szCs w:val="24"/>
          <w:lang w:val="en-IN" w:eastAsia="en-IN"/>
        </w:rPr>
        <w:t xml:space="preserve"> extracts for improving animal productivity. </w:t>
      </w:r>
      <w:r w:rsidRPr="008E4732">
        <w:rPr>
          <w:rFonts w:ascii="Arial" w:eastAsia="Times New Roman" w:hAnsi="Arial" w:cs="Arial"/>
          <w:i/>
          <w:iCs/>
          <w:sz w:val="20"/>
          <w:szCs w:val="24"/>
          <w:lang w:val="en-IN" w:eastAsia="en-IN"/>
        </w:rPr>
        <w:t>Proceedings of the Nutrition Society, 62</w:t>
      </w:r>
      <w:r w:rsidRPr="008E4732">
        <w:rPr>
          <w:rFonts w:ascii="Arial" w:eastAsia="Times New Roman" w:hAnsi="Arial" w:cs="Arial"/>
          <w:sz w:val="20"/>
          <w:szCs w:val="24"/>
          <w:lang w:val="en-IN" w:eastAsia="en-IN"/>
        </w:rPr>
        <w:t>, 279–290.</w:t>
      </w:r>
    </w:p>
    <w:p w14:paraId="4B9D5B95" w14:textId="1E34632E" w:rsidR="008E4732" w:rsidRPr="008E4732" w:rsidRDefault="008E4732" w:rsidP="008E4732">
      <w:pPr>
        <w:spacing w:before="40" w:after="0" w:line="240" w:lineRule="auto"/>
        <w:ind w:left="547" w:hanging="547"/>
        <w:jc w:val="both"/>
        <w:rPr>
          <w:rFonts w:ascii="Arial" w:eastAsia="Times New Roman" w:hAnsi="Arial" w:cs="Arial"/>
          <w:sz w:val="20"/>
          <w:szCs w:val="24"/>
          <w:lang w:val="en-IN" w:eastAsia="en-IN"/>
        </w:rPr>
      </w:pPr>
      <w:r w:rsidRPr="008E4732">
        <w:rPr>
          <w:rFonts w:ascii="Arial" w:eastAsia="Times New Roman" w:hAnsi="Arial" w:cs="Arial"/>
          <w:sz w:val="20"/>
          <w:szCs w:val="24"/>
          <w:lang w:val="en-IN" w:eastAsia="en-IN"/>
        </w:rPr>
        <w:t xml:space="preserve">Hossain, M. M., </w:t>
      </w:r>
      <w:proofErr w:type="spellStart"/>
      <w:r w:rsidRPr="008E4732">
        <w:rPr>
          <w:rFonts w:ascii="Arial" w:eastAsia="Times New Roman" w:hAnsi="Arial" w:cs="Arial"/>
          <w:sz w:val="20"/>
          <w:szCs w:val="24"/>
          <w:lang w:val="en-IN" w:eastAsia="en-IN"/>
        </w:rPr>
        <w:t>Howlader</w:t>
      </w:r>
      <w:proofErr w:type="spellEnd"/>
      <w:r w:rsidRPr="008E4732">
        <w:rPr>
          <w:rFonts w:ascii="Arial" w:eastAsia="Times New Roman" w:hAnsi="Arial" w:cs="Arial"/>
          <w:sz w:val="20"/>
          <w:szCs w:val="24"/>
          <w:lang w:val="en-IN" w:eastAsia="en-IN"/>
        </w:rPr>
        <w:t xml:space="preserve">, A. J., Islam, M. N., &amp; Beg, M. A. H. (2014). Evaluation of locally available herbs and spices on </w:t>
      </w:r>
      <w:r>
        <w:rPr>
          <w:rFonts w:ascii="Arial" w:eastAsia="Times New Roman" w:hAnsi="Arial" w:cs="Arial"/>
          <w:sz w:val="20"/>
          <w:szCs w:val="24"/>
          <w:lang w:val="en-IN" w:eastAsia="en-IN"/>
        </w:rPr>
        <w:t xml:space="preserve">                     </w:t>
      </w:r>
      <w:r w:rsidRPr="008E4732">
        <w:rPr>
          <w:rFonts w:ascii="Arial" w:eastAsia="Times New Roman" w:hAnsi="Arial" w:cs="Arial"/>
          <w:sz w:val="20"/>
          <w:szCs w:val="24"/>
          <w:lang w:val="en-IN" w:eastAsia="en-IN"/>
        </w:rPr>
        <w:t xml:space="preserve">physical, biochemical and economical parameters on broiler production. </w:t>
      </w:r>
      <w:r w:rsidRPr="008E4732">
        <w:rPr>
          <w:rFonts w:ascii="Arial" w:eastAsia="Times New Roman" w:hAnsi="Arial" w:cs="Arial"/>
          <w:i/>
          <w:iCs/>
          <w:sz w:val="20"/>
          <w:szCs w:val="24"/>
          <w:lang w:val="en-IN" w:eastAsia="en-IN"/>
        </w:rPr>
        <w:t>International Journal of Pharmacy and Allied Sciences</w:t>
      </w:r>
      <w:r w:rsidRPr="008E4732">
        <w:rPr>
          <w:rFonts w:ascii="Arial" w:eastAsia="Times New Roman" w:hAnsi="Arial" w:cs="Arial"/>
          <w:sz w:val="20"/>
          <w:szCs w:val="24"/>
          <w:lang w:val="en-IN" w:eastAsia="en-IN"/>
        </w:rPr>
        <w:t>. Retrieved from www.ijpaes.com</w:t>
      </w:r>
    </w:p>
    <w:p w14:paraId="6ECF3955" w14:textId="77777777" w:rsidR="008E4732" w:rsidRPr="008E4732" w:rsidRDefault="008E4732" w:rsidP="008E4732">
      <w:pPr>
        <w:spacing w:before="40" w:after="0" w:line="240" w:lineRule="auto"/>
        <w:ind w:left="547" w:hanging="547"/>
        <w:jc w:val="both"/>
        <w:rPr>
          <w:rFonts w:ascii="Arial" w:eastAsia="Times New Roman" w:hAnsi="Arial" w:cs="Arial"/>
          <w:sz w:val="20"/>
          <w:szCs w:val="24"/>
          <w:lang w:val="en-IN" w:eastAsia="en-IN"/>
        </w:rPr>
      </w:pPr>
      <w:r w:rsidRPr="008E4732">
        <w:rPr>
          <w:rFonts w:ascii="Arial" w:eastAsia="Times New Roman" w:hAnsi="Arial" w:cs="Arial"/>
          <w:sz w:val="20"/>
          <w:szCs w:val="24"/>
          <w:lang w:val="en-IN" w:eastAsia="en-IN"/>
        </w:rPr>
        <w:t xml:space="preserve">Iqbal, Z., Nadeem, Q. K., Khan, M. N., Akhtar, M. S., &amp; </w:t>
      </w:r>
      <w:proofErr w:type="spellStart"/>
      <w:r w:rsidRPr="008E4732">
        <w:rPr>
          <w:rFonts w:ascii="Arial" w:eastAsia="Times New Roman" w:hAnsi="Arial" w:cs="Arial"/>
          <w:sz w:val="20"/>
          <w:szCs w:val="24"/>
          <w:lang w:val="en-IN" w:eastAsia="en-IN"/>
        </w:rPr>
        <w:t>Waraich</w:t>
      </w:r>
      <w:proofErr w:type="spellEnd"/>
      <w:r w:rsidRPr="008E4732">
        <w:rPr>
          <w:rFonts w:ascii="Arial" w:eastAsia="Times New Roman" w:hAnsi="Arial" w:cs="Arial"/>
          <w:sz w:val="20"/>
          <w:szCs w:val="24"/>
          <w:lang w:val="en-IN" w:eastAsia="en-IN"/>
        </w:rPr>
        <w:t xml:space="preserve">, F. N. (2011). In vitro anthelmintic activity of </w:t>
      </w:r>
      <w:r w:rsidRPr="008E4732">
        <w:rPr>
          <w:rFonts w:ascii="Arial" w:eastAsia="Times New Roman" w:hAnsi="Arial" w:cs="Arial"/>
          <w:i/>
          <w:iCs/>
          <w:sz w:val="20"/>
          <w:szCs w:val="24"/>
          <w:lang w:val="en-IN" w:eastAsia="en-IN"/>
        </w:rPr>
        <w:t>Allium sativum</w:t>
      </w:r>
      <w:r w:rsidRPr="008E4732">
        <w:rPr>
          <w:rFonts w:ascii="Arial" w:eastAsia="Times New Roman" w:hAnsi="Arial" w:cs="Arial"/>
          <w:sz w:val="20"/>
          <w:szCs w:val="24"/>
          <w:lang w:val="en-IN" w:eastAsia="en-IN"/>
        </w:rPr>
        <w:t xml:space="preserve">, </w:t>
      </w:r>
      <w:proofErr w:type="spellStart"/>
      <w:r w:rsidRPr="008E4732">
        <w:rPr>
          <w:rFonts w:ascii="Arial" w:eastAsia="Times New Roman" w:hAnsi="Arial" w:cs="Arial"/>
          <w:i/>
          <w:iCs/>
          <w:sz w:val="20"/>
          <w:szCs w:val="24"/>
          <w:lang w:val="en-IN" w:eastAsia="en-IN"/>
        </w:rPr>
        <w:t>Zingiber</w:t>
      </w:r>
      <w:proofErr w:type="spellEnd"/>
      <w:r w:rsidRPr="008E4732">
        <w:rPr>
          <w:rFonts w:ascii="Arial" w:eastAsia="Times New Roman" w:hAnsi="Arial" w:cs="Arial"/>
          <w:i/>
          <w:iCs/>
          <w:sz w:val="20"/>
          <w:szCs w:val="24"/>
          <w:lang w:val="en-IN" w:eastAsia="en-IN"/>
        </w:rPr>
        <w:t xml:space="preserve"> </w:t>
      </w:r>
      <w:proofErr w:type="spellStart"/>
      <w:r w:rsidRPr="008E4732">
        <w:rPr>
          <w:rFonts w:ascii="Arial" w:eastAsia="Times New Roman" w:hAnsi="Arial" w:cs="Arial"/>
          <w:i/>
          <w:iCs/>
          <w:sz w:val="20"/>
          <w:szCs w:val="24"/>
          <w:lang w:val="en-IN" w:eastAsia="en-IN"/>
        </w:rPr>
        <w:t>officinale</w:t>
      </w:r>
      <w:proofErr w:type="spellEnd"/>
      <w:r w:rsidRPr="008E4732">
        <w:rPr>
          <w:rFonts w:ascii="Arial" w:eastAsia="Times New Roman" w:hAnsi="Arial" w:cs="Arial"/>
          <w:sz w:val="20"/>
          <w:szCs w:val="24"/>
          <w:lang w:val="en-IN" w:eastAsia="en-IN"/>
        </w:rPr>
        <w:t xml:space="preserve">, </w:t>
      </w:r>
      <w:proofErr w:type="spellStart"/>
      <w:r w:rsidRPr="008E4732">
        <w:rPr>
          <w:rFonts w:ascii="Arial" w:eastAsia="Times New Roman" w:hAnsi="Arial" w:cs="Arial"/>
          <w:i/>
          <w:iCs/>
          <w:sz w:val="20"/>
          <w:szCs w:val="24"/>
          <w:lang w:val="en-IN" w:eastAsia="en-IN"/>
        </w:rPr>
        <w:t>Curcurbita</w:t>
      </w:r>
      <w:proofErr w:type="spellEnd"/>
      <w:r w:rsidRPr="008E4732">
        <w:rPr>
          <w:rFonts w:ascii="Arial" w:eastAsia="Times New Roman" w:hAnsi="Arial" w:cs="Arial"/>
          <w:i/>
          <w:iCs/>
          <w:sz w:val="20"/>
          <w:szCs w:val="24"/>
          <w:lang w:val="en-IN" w:eastAsia="en-IN"/>
        </w:rPr>
        <w:t xml:space="preserve"> </w:t>
      </w:r>
      <w:proofErr w:type="spellStart"/>
      <w:r w:rsidRPr="008E4732">
        <w:rPr>
          <w:rFonts w:ascii="Arial" w:eastAsia="Times New Roman" w:hAnsi="Arial" w:cs="Arial"/>
          <w:i/>
          <w:iCs/>
          <w:sz w:val="20"/>
          <w:szCs w:val="24"/>
          <w:lang w:val="en-IN" w:eastAsia="en-IN"/>
        </w:rPr>
        <w:t>mexicana</w:t>
      </w:r>
      <w:proofErr w:type="spellEnd"/>
      <w:r w:rsidRPr="008E4732">
        <w:rPr>
          <w:rFonts w:ascii="Arial" w:eastAsia="Times New Roman" w:hAnsi="Arial" w:cs="Arial"/>
          <w:sz w:val="20"/>
          <w:szCs w:val="24"/>
          <w:lang w:val="en-IN" w:eastAsia="en-IN"/>
        </w:rPr>
        <w:t xml:space="preserve">, and </w:t>
      </w:r>
      <w:proofErr w:type="spellStart"/>
      <w:r w:rsidRPr="008E4732">
        <w:rPr>
          <w:rFonts w:ascii="Arial" w:eastAsia="Times New Roman" w:hAnsi="Arial" w:cs="Arial"/>
          <w:i/>
          <w:iCs/>
          <w:sz w:val="20"/>
          <w:szCs w:val="24"/>
          <w:lang w:val="en-IN" w:eastAsia="en-IN"/>
        </w:rPr>
        <w:t>Ficus</w:t>
      </w:r>
      <w:proofErr w:type="spellEnd"/>
      <w:r w:rsidRPr="008E4732">
        <w:rPr>
          <w:rFonts w:ascii="Arial" w:eastAsia="Times New Roman" w:hAnsi="Arial" w:cs="Arial"/>
          <w:i/>
          <w:iCs/>
          <w:sz w:val="20"/>
          <w:szCs w:val="24"/>
          <w:lang w:val="en-IN" w:eastAsia="en-IN"/>
        </w:rPr>
        <w:t xml:space="preserve"> </w:t>
      </w:r>
      <w:proofErr w:type="spellStart"/>
      <w:r w:rsidRPr="008E4732">
        <w:rPr>
          <w:rFonts w:ascii="Arial" w:eastAsia="Times New Roman" w:hAnsi="Arial" w:cs="Arial"/>
          <w:i/>
          <w:iCs/>
          <w:sz w:val="20"/>
          <w:szCs w:val="24"/>
          <w:lang w:val="en-IN" w:eastAsia="en-IN"/>
        </w:rPr>
        <w:t>religiosa</w:t>
      </w:r>
      <w:proofErr w:type="spellEnd"/>
      <w:r w:rsidRPr="008E4732">
        <w:rPr>
          <w:rFonts w:ascii="Arial" w:eastAsia="Times New Roman" w:hAnsi="Arial" w:cs="Arial"/>
          <w:sz w:val="20"/>
          <w:szCs w:val="24"/>
          <w:lang w:val="en-IN" w:eastAsia="en-IN"/>
        </w:rPr>
        <w:t xml:space="preserve">. </w:t>
      </w:r>
      <w:r w:rsidRPr="008E4732">
        <w:rPr>
          <w:rFonts w:ascii="Arial" w:eastAsia="Times New Roman" w:hAnsi="Arial" w:cs="Arial"/>
          <w:i/>
          <w:iCs/>
          <w:sz w:val="20"/>
          <w:szCs w:val="24"/>
          <w:lang w:val="en-IN" w:eastAsia="en-IN"/>
        </w:rPr>
        <w:t>International Journal of Agriculture Biology, 3</w:t>
      </w:r>
      <w:r w:rsidRPr="008E4732">
        <w:rPr>
          <w:rFonts w:ascii="Arial" w:eastAsia="Times New Roman" w:hAnsi="Arial" w:cs="Arial"/>
          <w:sz w:val="20"/>
          <w:szCs w:val="24"/>
          <w:lang w:val="en-IN" w:eastAsia="en-IN"/>
        </w:rPr>
        <w:t>, 454–457.</w:t>
      </w:r>
    </w:p>
    <w:p w14:paraId="1ED75E14" w14:textId="19110540" w:rsidR="008E4732" w:rsidRPr="008E4732" w:rsidRDefault="008E4732" w:rsidP="008E4732">
      <w:pPr>
        <w:spacing w:before="40" w:after="0" w:line="240" w:lineRule="auto"/>
        <w:ind w:left="547" w:hanging="547"/>
        <w:jc w:val="both"/>
        <w:rPr>
          <w:rFonts w:ascii="Arial" w:eastAsia="Times New Roman" w:hAnsi="Arial" w:cs="Arial"/>
          <w:sz w:val="20"/>
          <w:szCs w:val="24"/>
          <w:lang w:val="en-IN" w:eastAsia="en-IN"/>
        </w:rPr>
      </w:pPr>
      <w:r w:rsidRPr="008E4732">
        <w:rPr>
          <w:rFonts w:ascii="Arial" w:eastAsia="Times New Roman" w:hAnsi="Arial" w:cs="Arial"/>
          <w:sz w:val="20"/>
          <w:szCs w:val="24"/>
          <w:lang w:val="en-IN" w:eastAsia="en-IN"/>
        </w:rPr>
        <w:t xml:space="preserve">Jain, N. C. (1986). </w:t>
      </w:r>
      <w:proofErr w:type="spellStart"/>
      <w:r w:rsidRPr="008E4732">
        <w:rPr>
          <w:rFonts w:ascii="Arial" w:eastAsia="Times New Roman" w:hAnsi="Arial" w:cs="Arial"/>
          <w:i/>
          <w:iCs/>
          <w:sz w:val="20"/>
          <w:szCs w:val="24"/>
          <w:lang w:val="en-IN" w:eastAsia="en-IN"/>
        </w:rPr>
        <w:t>Schalm’s</w:t>
      </w:r>
      <w:proofErr w:type="spellEnd"/>
      <w:r w:rsidRPr="008E4732">
        <w:rPr>
          <w:rFonts w:ascii="Arial" w:eastAsia="Times New Roman" w:hAnsi="Arial" w:cs="Arial"/>
          <w:i/>
          <w:iCs/>
          <w:sz w:val="20"/>
          <w:szCs w:val="24"/>
          <w:lang w:val="en-IN" w:eastAsia="en-IN"/>
        </w:rPr>
        <w:t xml:space="preserve"> </w:t>
      </w:r>
      <w:r>
        <w:rPr>
          <w:rFonts w:ascii="Arial" w:eastAsia="Times New Roman" w:hAnsi="Arial" w:cs="Arial"/>
          <w:i/>
          <w:iCs/>
          <w:sz w:val="20"/>
          <w:szCs w:val="24"/>
          <w:lang w:val="en-IN" w:eastAsia="en-IN"/>
        </w:rPr>
        <w:t xml:space="preserve">                           </w:t>
      </w:r>
      <w:r w:rsidRPr="008E4732">
        <w:rPr>
          <w:rFonts w:ascii="Arial" w:eastAsia="Times New Roman" w:hAnsi="Arial" w:cs="Arial"/>
          <w:i/>
          <w:iCs/>
          <w:sz w:val="20"/>
          <w:szCs w:val="24"/>
          <w:lang w:val="en-IN" w:eastAsia="en-IN"/>
        </w:rPr>
        <w:t xml:space="preserve">veterinary </w:t>
      </w:r>
      <w:proofErr w:type="spellStart"/>
      <w:r w:rsidRPr="008E4732">
        <w:rPr>
          <w:rFonts w:ascii="Arial" w:eastAsia="Times New Roman" w:hAnsi="Arial" w:cs="Arial"/>
          <w:i/>
          <w:iCs/>
          <w:sz w:val="20"/>
          <w:szCs w:val="24"/>
          <w:lang w:val="en-IN" w:eastAsia="en-IN"/>
        </w:rPr>
        <w:t>hematology</w:t>
      </w:r>
      <w:proofErr w:type="spellEnd"/>
      <w:r w:rsidRPr="008E4732">
        <w:rPr>
          <w:rFonts w:ascii="Arial" w:eastAsia="Times New Roman" w:hAnsi="Arial" w:cs="Arial"/>
          <w:sz w:val="20"/>
          <w:szCs w:val="24"/>
          <w:lang w:val="en-IN" w:eastAsia="en-IN"/>
        </w:rPr>
        <w:t xml:space="preserve"> (4th ed.). Lea and </w:t>
      </w:r>
      <w:proofErr w:type="spellStart"/>
      <w:r w:rsidRPr="008E4732">
        <w:rPr>
          <w:rFonts w:ascii="Arial" w:eastAsia="Times New Roman" w:hAnsi="Arial" w:cs="Arial"/>
          <w:sz w:val="20"/>
          <w:szCs w:val="24"/>
          <w:lang w:val="en-IN" w:eastAsia="en-IN"/>
        </w:rPr>
        <w:t>Febiger</w:t>
      </w:r>
      <w:proofErr w:type="spellEnd"/>
      <w:r w:rsidRPr="008E4732">
        <w:rPr>
          <w:rFonts w:ascii="Arial" w:eastAsia="Times New Roman" w:hAnsi="Arial" w:cs="Arial"/>
          <w:sz w:val="20"/>
          <w:szCs w:val="24"/>
          <w:lang w:val="en-IN" w:eastAsia="en-IN"/>
        </w:rPr>
        <w:t>.</w:t>
      </w:r>
    </w:p>
    <w:p w14:paraId="4740E3D5" w14:textId="77777777" w:rsidR="008E4732" w:rsidRPr="008E4732" w:rsidRDefault="008E4732" w:rsidP="008E4732">
      <w:pPr>
        <w:spacing w:before="40" w:after="0" w:line="240" w:lineRule="auto"/>
        <w:ind w:left="547" w:hanging="547"/>
        <w:jc w:val="both"/>
        <w:rPr>
          <w:rFonts w:ascii="Arial" w:eastAsia="Times New Roman" w:hAnsi="Arial" w:cs="Arial"/>
          <w:sz w:val="20"/>
          <w:szCs w:val="24"/>
          <w:lang w:val="en-IN" w:eastAsia="en-IN"/>
        </w:rPr>
      </w:pPr>
      <w:r w:rsidRPr="008E4732">
        <w:rPr>
          <w:rFonts w:ascii="Arial" w:eastAsia="Times New Roman" w:hAnsi="Arial" w:cs="Arial"/>
          <w:sz w:val="20"/>
          <w:szCs w:val="24"/>
          <w:lang w:val="en-IN" w:eastAsia="en-IN"/>
        </w:rPr>
        <w:t>Khalaf, A. N., Shakya, A. K., Al-Othman, A., El-</w:t>
      </w:r>
      <w:proofErr w:type="spellStart"/>
      <w:r w:rsidRPr="008E4732">
        <w:rPr>
          <w:rFonts w:ascii="Arial" w:eastAsia="Times New Roman" w:hAnsi="Arial" w:cs="Arial"/>
          <w:sz w:val="20"/>
          <w:szCs w:val="24"/>
          <w:lang w:val="en-IN" w:eastAsia="en-IN"/>
        </w:rPr>
        <w:t>Agbar</w:t>
      </w:r>
      <w:proofErr w:type="spellEnd"/>
      <w:r w:rsidRPr="008E4732">
        <w:rPr>
          <w:rFonts w:ascii="Arial" w:eastAsia="Times New Roman" w:hAnsi="Arial" w:cs="Arial"/>
          <w:sz w:val="20"/>
          <w:szCs w:val="24"/>
          <w:lang w:val="en-IN" w:eastAsia="en-IN"/>
        </w:rPr>
        <w:t xml:space="preserve">, Z., &amp; Farah, H. (2008). Antioxidant activity of some common plants. </w:t>
      </w:r>
      <w:r w:rsidRPr="008E4732">
        <w:rPr>
          <w:rFonts w:ascii="Arial" w:eastAsia="Times New Roman" w:hAnsi="Arial" w:cs="Arial"/>
          <w:i/>
          <w:iCs/>
          <w:sz w:val="20"/>
          <w:szCs w:val="24"/>
          <w:lang w:val="en-IN" w:eastAsia="en-IN"/>
        </w:rPr>
        <w:t>Turkish Journal of Biology, 32</w:t>
      </w:r>
      <w:r w:rsidRPr="008E4732">
        <w:rPr>
          <w:rFonts w:ascii="Arial" w:eastAsia="Times New Roman" w:hAnsi="Arial" w:cs="Arial"/>
          <w:sz w:val="20"/>
          <w:szCs w:val="24"/>
          <w:lang w:val="en-IN" w:eastAsia="en-IN"/>
        </w:rPr>
        <w:t>, 51–55.</w:t>
      </w:r>
    </w:p>
    <w:p w14:paraId="1F712F8F" w14:textId="77777777" w:rsidR="008E4732" w:rsidRPr="008E4732" w:rsidRDefault="008E4732" w:rsidP="008E4732">
      <w:pPr>
        <w:spacing w:before="40" w:after="0" w:line="240" w:lineRule="auto"/>
        <w:ind w:left="547" w:hanging="547"/>
        <w:jc w:val="both"/>
        <w:rPr>
          <w:rFonts w:ascii="Arial" w:eastAsia="Times New Roman" w:hAnsi="Arial" w:cs="Arial"/>
          <w:sz w:val="20"/>
          <w:szCs w:val="24"/>
          <w:lang w:val="en-IN" w:eastAsia="en-IN"/>
        </w:rPr>
      </w:pPr>
      <w:proofErr w:type="spellStart"/>
      <w:r w:rsidRPr="008E4732">
        <w:rPr>
          <w:rFonts w:ascii="Arial" w:eastAsia="Times New Roman" w:hAnsi="Arial" w:cs="Arial"/>
          <w:sz w:val="20"/>
          <w:szCs w:val="24"/>
          <w:lang w:val="en-IN" w:eastAsia="en-IN"/>
        </w:rPr>
        <w:t>Mahady</w:t>
      </w:r>
      <w:proofErr w:type="spellEnd"/>
      <w:r w:rsidRPr="008E4732">
        <w:rPr>
          <w:rFonts w:ascii="Arial" w:eastAsia="Times New Roman" w:hAnsi="Arial" w:cs="Arial"/>
          <w:sz w:val="20"/>
          <w:szCs w:val="24"/>
          <w:lang w:val="en-IN" w:eastAsia="en-IN"/>
        </w:rPr>
        <w:t xml:space="preserve">, G. B., </w:t>
      </w:r>
      <w:proofErr w:type="spellStart"/>
      <w:r w:rsidRPr="008E4732">
        <w:rPr>
          <w:rFonts w:ascii="Arial" w:eastAsia="Times New Roman" w:hAnsi="Arial" w:cs="Arial"/>
          <w:sz w:val="20"/>
          <w:szCs w:val="24"/>
          <w:lang w:val="en-IN" w:eastAsia="en-IN"/>
        </w:rPr>
        <w:t>Pendl</w:t>
      </w:r>
      <w:proofErr w:type="spellEnd"/>
      <w:r w:rsidRPr="008E4732">
        <w:rPr>
          <w:rFonts w:ascii="Arial" w:eastAsia="Times New Roman" w:hAnsi="Arial" w:cs="Arial"/>
          <w:sz w:val="20"/>
          <w:szCs w:val="24"/>
          <w:lang w:val="en-IN" w:eastAsia="en-IN"/>
        </w:rPr>
        <w:t xml:space="preserve">, S. L., Yun, G. S., Lu, Z. Z., &amp; </w:t>
      </w:r>
      <w:proofErr w:type="spellStart"/>
      <w:r w:rsidRPr="008E4732">
        <w:rPr>
          <w:rFonts w:ascii="Arial" w:eastAsia="Times New Roman" w:hAnsi="Arial" w:cs="Arial"/>
          <w:sz w:val="20"/>
          <w:szCs w:val="24"/>
          <w:lang w:val="en-IN" w:eastAsia="en-IN"/>
        </w:rPr>
        <w:t>Stoia</w:t>
      </w:r>
      <w:proofErr w:type="spellEnd"/>
      <w:r w:rsidRPr="008E4732">
        <w:rPr>
          <w:rFonts w:ascii="Arial" w:eastAsia="Times New Roman" w:hAnsi="Arial" w:cs="Arial"/>
          <w:sz w:val="20"/>
          <w:szCs w:val="24"/>
          <w:lang w:val="en-IN" w:eastAsia="en-IN"/>
        </w:rPr>
        <w:t>, A. (2008). Ginger (</w:t>
      </w:r>
      <w:proofErr w:type="spellStart"/>
      <w:r w:rsidRPr="008E4732">
        <w:rPr>
          <w:rFonts w:ascii="Arial" w:eastAsia="Times New Roman" w:hAnsi="Arial" w:cs="Arial"/>
          <w:i/>
          <w:iCs/>
          <w:sz w:val="20"/>
          <w:szCs w:val="24"/>
          <w:lang w:val="en-IN" w:eastAsia="en-IN"/>
        </w:rPr>
        <w:t>Zingiber</w:t>
      </w:r>
      <w:proofErr w:type="spellEnd"/>
      <w:r w:rsidRPr="008E4732">
        <w:rPr>
          <w:rFonts w:ascii="Arial" w:eastAsia="Times New Roman" w:hAnsi="Arial" w:cs="Arial"/>
          <w:i/>
          <w:iCs/>
          <w:sz w:val="20"/>
          <w:szCs w:val="24"/>
          <w:lang w:val="en-IN" w:eastAsia="en-IN"/>
        </w:rPr>
        <w:t xml:space="preserve"> </w:t>
      </w:r>
      <w:proofErr w:type="spellStart"/>
      <w:r w:rsidRPr="008E4732">
        <w:rPr>
          <w:rFonts w:ascii="Arial" w:eastAsia="Times New Roman" w:hAnsi="Arial" w:cs="Arial"/>
          <w:i/>
          <w:iCs/>
          <w:sz w:val="20"/>
          <w:szCs w:val="24"/>
          <w:lang w:val="en-IN" w:eastAsia="en-IN"/>
        </w:rPr>
        <w:t>officinale</w:t>
      </w:r>
      <w:proofErr w:type="spellEnd"/>
      <w:r w:rsidRPr="008E4732">
        <w:rPr>
          <w:rFonts w:ascii="Arial" w:eastAsia="Times New Roman" w:hAnsi="Arial" w:cs="Arial"/>
          <w:sz w:val="20"/>
          <w:szCs w:val="24"/>
          <w:lang w:val="en-IN" w:eastAsia="en-IN"/>
        </w:rPr>
        <w:t xml:space="preserve">) and the gingerols inhibit the growth of </w:t>
      </w:r>
      <w:proofErr w:type="spellStart"/>
      <w:r w:rsidRPr="008E4732">
        <w:rPr>
          <w:rFonts w:ascii="Arial" w:eastAsia="Times New Roman" w:hAnsi="Arial" w:cs="Arial"/>
          <w:sz w:val="20"/>
          <w:szCs w:val="24"/>
          <w:lang w:val="en-IN" w:eastAsia="en-IN"/>
        </w:rPr>
        <w:t>CagA</w:t>
      </w:r>
      <w:proofErr w:type="spellEnd"/>
      <w:r w:rsidRPr="008E4732">
        <w:rPr>
          <w:rFonts w:ascii="Arial" w:eastAsia="Times New Roman" w:hAnsi="Arial" w:cs="Arial"/>
          <w:sz w:val="20"/>
          <w:szCs w:val="24"/>
          <w:lang w:val="en-IN" w:eastAsia="en-IN"/>
        </w:rPr>
        <w:t xml:space="preserve">+ strains of </w:t>
      </w:r>
      <w:r w:rsidRPr="008E4732">
        <w:rPr>
          <w:rFonts w:ascii="Arial" w:eastAsia="Times New Roman" w:hAnsi="Arial" w:cs="Arial"/>
          <w:i/>
          <w:iCs/>
          <w:sz w:val="20"/>
          <w:szCs w:val="24"/>
          <w:lang w:val="en-IN" w:eastAsia="en-IN"/>
        </w:rPr>
        <w:t>Helicobacter pylori</w:t>
      </w:r>
      <w:r w:rsidRPr="008E4732">
        <w:rPr>
          <w:rFonts w:ascii="Arial" w:eastAsia="Times New Roman" w:hAnsi="Arial" w:cs="Arial"/>
          <w:sz w:val="20"/>
          <w:szCs w:val="24"/>
          <w:lang w:val="en-IN" w:eastAsia="en-IN"/>
        </w:rPr>
        <w:t xml:space="preserve">. </w:t>
      </w:r>
      <w:r w:rsidRPr="008E4732">
        <w:rPr>
          <w:rFonts w:ascii="Arial" w:eastAsia="Times New Roman" w:hAnsi="Arial" w:cs="Arial"/>
          <w:i/>
          <w:iCs/>
          <w:sz w:val="20"/>
          <w:szCs w:val="24"/>
          <w:lang w:val="en-IN" w:eastAsia="en-IN"/>
        </w:rPr>
        <w:t>Anticancer Research, 23</w:t>
      </w:r>
      <w:r w:rsidRPr="008E4732">
        <w:rPr>
          <w:rFonts w:ascii="Arial" w:eastAsia="Times New Roman" w:hAnsi="Arial" w:cs="Arial"/>
          <w:sz w:val="20"/>
          <w:szCs w:val="24"/>
          <w:lang w:val="en-IN" w:eastAsia="en-IN"/>
        </w:rPr>
        <w:t>, 3699–3702.</w:t>
      </w:r>
    </w:p>
    <w:p w14:paraId="543A37DF" w14:textId="72A2830E" w:rsidR="008E4732" w:rsidRPr="008E4732" w:rsidRDefault="008E4732" w:rsidP="008E4732">
      <w:pPr>
        <w:spacing w:before="40" w:after="0" w:line="240" w:lineRule="auto"/>
        <w:ind w:left="547" w:hanging="547"/>
        <w:jc w:val="both"/>
        <w:rPr>
          <w:rFonts w:ascii="Arial" w:eastAsia="Times New Roman" w:hAnsi="Arial" w:cs="Arial"/>
          <w:sz w:val="20"/>
          <w:szCs w:val="24"/>
          <w:lang w:val="en-IN" w:eastAsia="en-IN"/>
        </w:rPr>
      </w:pPr>
      <w:r w:rsidRPr="008E4732">
        <w:rPr>
          <w:rFonts w:ascii="Arial" w:eastAsia="Times New Roman" w:hAnsi="Arial" w:cs="Arial"/>
          <w:sz w:val="20"/>
          <w:szCs w:val="24"/>
          <w:lang w:val="en-IN" w:eastAsia="en-IN"/>
        </w:rPr>
        <w:t xml:space="preserve">Malini, T., </w:t>
      </w:r>
      <w:proofErr w:type="spellStart"/>
      <w:r w:rsidRPr="008E4732">
        <w:rPr>
          <w:rFonts w:ascii="Arial" w:eastAsia="Times New Roman" w:hAnsi="Arial" w:cs="Arial"/>
          <w:sz w:val="20"/>
          <w:szCs w:val="24"/>
          <w:lang w:val="en-IN" w:eastAsia="en-IN"/>
        </w:rPr>
        <w:t>Arunakaran</w:t>
      </w:r>
      <w:proofErr w:type="spellEnd"/>
      <w:r w:rsidRPr="008E4732">
        <w:rPr>
          <w:rFonts w:ascii="Arial" w:eastAsia="Times New Roman" w:hAnsi="Arial" w:cs="Arial"/>
          <w:sz w:val="20"/>
          <w:szCs w:val="24"/>
          <w:lang w:val="en-IN" w:eastAsia="en-IN"/>
        </w:rPr>
        <w:t xml:space="preserve">, J., </w:t>
      </w:r>
      <w:proofErr w:type="spellStart"/>
      <w:r w:rsidRPr="008E4732">
        <w:rPr>
          <w:rFonts w:ascii="Arial" w:eastAsia="Times New Roman" w:hAnsi="Arial" w:cs="Arial"/>
          <w:sz w:val="20"/>
          <w:szCs w:val="24"/>
          <w:lang w:val="en-IN" w:eastAsia="en-IN"/>
        </w:rPr>
        <w:t>Aruldhas</w:t>
      </w:r>
      <w:proofErr w:type="spellEnd"/>
      <w:r w:rsidRPr="008E4732">
        <w:rPr>
          <w:rFonts w:ascii="Arial" w:eastAsia="Times New Roman" w:hAnsi="Arial" w:cs="Arial"/>
          <w:sz w:val="20"/>
          <w:szCs w:val="24"/>
          <w:lang w:val="en-IN" w:eastAsia="en-IN"/>
        </w:rPr>
        <w:t xml:space="preserve">, M. M., &amp; </w:t>
      </w:r>
      <w:proofErr w:type="spellStart"/>
      <w:r w:rsidRPr="008E4732">
        <w:rPr>
          <w:rFonts w:ascii="Arial" w:eastAsia="Times New Roman" w:hAnsi="Arial" w:cs="Arial"/>
          <w:sz w:val="20"/>
          <w:szCs w:val="24"/>
          <w:lang w:val="en-IN" w:eastAsia="en-IN"/>
        </w:rPr>
        <w:t>Govindarajulu</w:t>
      </w:r>
      <w:proofErr w:type="spellEnd"/>
      <w:r w:rsidRPr="008E4732">
        <w:rPr>
          <w:rFonts w:ascii="Arial" w:eastAsia="Times New Roman" w:hAnsi="Arial" w:cs="Arial"/>
          <w:sz w:val="20"/>
          <w:szCs w:val="24"/>
          <w:lang w:val="en-IN" w:eastAsia="en-IN"/>
        </w:rPr>
        <w:t xml:space="preserve">, P. (1999). Effect of </w:t>
      </w:r>
      <w:proofErr w:type="spellStart"/>
      <w:r w:rsidRPr="008E4732">
        <w:rPr>
          <w:rFonts w:ascii="Arial" w:eastAsia="Times New Roman" w:hAnsi="Arial" w:cs="Arial"/>
          <w:sz w:val="20"/>
          <w:szCs w:val="24"/>
          <w:lang w:val="en-IN" w:eastAsia="en-IN"/>
        </w:rPr>
        <w:t>piperine</w:t>
      </w:r>
      <w:proofErr w:type="spellEnd"/>
      <w:r w:rsidRPr="008E4732">
        <w:rPr>
          <w:rFonts w:ascii="Arial" w:eastAsia="Times New Roman" w:hAnsi="Arial" w:cs="Arial"/>
          <w:sz w:val="20"/>
          <w:szCs w:val="24"/>
          <w:lang w:val="en-IN" w:eastAsia="en-IN"/>
        </w:rPr>
        <w:t xml:space="preserve"> on the lipid composition and </w:t>
      </w:r>
      <w:r>
        <w:rPr>
          <w:rFonts w:ascii="Arial" w:eastAsia="Times New Roman" w:hAnsi="Arial" w:cs="Arial"/>
          <w:sz w:val="20"/>
          <w:szCs w:val="24"/>
          <w:lang w:val="en-IN" w:eastAsia="en-IN"/>
        </w:rPr>
        <w:t xml:space="preserve">                 </w:t>
      </w:r>
      <w:r w:rsidRPr="008E4732">
        <w:rPr>
          <w:rFonts w:ascii="Arial" w:eastAsia="Times New Roman" w:hAnsi="Arial" w:cs="Arial"/>
          <w:sz w:val="20"/>
          <w:szCs w:val="24"/>
          <w:lang w:val="en-IN" w:eastAsia="en-IN"/>
        </w:rPr>
        <w:t xml:space="preserve">enzymes of the pyruvate–malate cycle in the testis of the rat in vivo. </w:t>
      </w:r>
      <w:r w:rsidRPr="008E4732">
        <w:rPr>
          <w:rFonts w:ascii="Arial" w:eastAsia="Times New Roman" w:hAnsi="Arial" w:cs="Arial"/>
          <w:i/>
          <w:iCs/>
          <w:sz w:val="20"/>
          <w:szCs w:val="24"/>
          <w:lang w:val="en-IN" w:eastAsia="en-IN"/>
        </w:rPr>
        <w:t xml:space="preserve">Biochemistry </w:t>
      </w:r>
      <w:r w:rsidRPr="008E4732">
        <w:rPr>
          <w:rFonts w:ascii="Arial" w:eastAsia="Times New Roman" w:hAnsi="Arial" w:cs="Arial"/>
          <w:i/>
          <w:iCs/>
          <w:sz w:val="20"/>
          <w:szCs w:val="24"/>
          <w:lang w:val="en-IN" w:eastAsia="en-IN"/>
        </w:rPr>
        <w:t>and Molecular Biology International, 47</w:t>
      </w:r>
      <w:r w:rsidRPr="008E4732">
        <w:rPr>
          <w:rFonts w:ascii="Arial" w:eastAsia="Times New Roman" w:hAnsi="Arial" w:cs="Arial"/>
          <w:sz w:val="20"/>
          <w:szCs w:val="24"/>
          <w:lang w:val="en-IN" w:eastAsia="en-IN"/>
        </w:rPr>
        <w:t>, 537–545.</w:t>
      </w:r>
    </w:p>
    <w:p w14:paraId="587E4552" w14:textId="77777777" w:rsidR="008E4732" w:rsidRPr="008E4732" w:rsidRDefault="008E4732" w:rsidP="008E4732">
      <w:pPr>
        <w:spacing w:before="40" w:after="0" w:line="240" w:lineRule="auto"/>
        <w:ind w:left="547" w:hanging="547"/>
        <w:jc w:val="both"/>
        <w:rPr>
          <w:rFonts w:ascii="Arial" w:eastAsia="Times New Roman" w:hAnsi="Arial" w:cs="Arial"/>
          <w:sz w:val="20"/>
          <w:szCs w:val="24"/>
          <w:lang w:val="en-IN" w:eastAsia="en-IN"/>
        </w:rPr>
      </w:pPr>
      <w:proofErr w:type="spellStart"/>
      <w:r w:rsidRPr="008E4732">
        <w:rPr>
          <w:rFonts w:ascii="Arial" w:eastAsia="Times New Roman" w:hAnsi="Arial" w:cs="Arial"/>
          <w:sz w:val="20"/>
          <w:szCs w:val="24"/>
          <w:lang w:val="en-IN" w:eastAsia="en-IN"/>
        </w:rPr>
        <w:t>Mhemdi</w:t>
      </w:r>
      <w:proofErr w:type="spellEnd"/>
      <w:r w:rsidRPr="008E4732">
        <w:rPr>
          <w:rFonts w:ascii="Arial" w:eastAsia="Times New Roman" w:hAnsi="Arial" w:cs="Arial"/>
          <w:sz w:val="20"/>
          <w:szCs w:val="24"/>
          <w:lang w:val="en-IN" w:eastAsia="en-IN"/>
        </w:rPr>
        <w:t xml:space="preserve">, H., </w:t>
      </w:r>
      <w:proofErr w:type="spellStart"/>
      <w:r w:rsidRPr="008E4732">
        <w:rPr>
          <w:rFonts w:ascii="Arial" w:eastAsia="Times New Roman" w:hAnsi="Arial" w:cs="Arial"/>
          <w:sz w:val="20"/>
          <w:szCs w:val="24"/>
          <w:lang w:val="en-IN" w:eastAsia="en-IN"/>
        </w:rPr>
        <w:t>Rodier</w:t>
      </w:r>
      <w:proofErr w:type="spellEnd"/>
      <w:r w:rsidRPr="008E4732">
        <w:rPr>
          <w:rFonts w:ascii="Arial" w:eastAsia="Times New Roman" w:hAnsi="Arial" w:cs="Arial"/>
          <w:sz w:val="20"/>
          <w:szCs w:val="24"/>
          <w:lang w:val="en-IN" w:eastAsia="en-IN"/>
        </w:rPr>
        <w:t xml:space="preserve">, E., </w:t>
      </w:r>
      <w:proofErr w:type="spellStart"/>
      <w:r w:rsidRPr="008E4732">
        <w:rPr>
          <w:rFonts w:ascii="Arial" w:eastAsia="Times New Roman" w:hAnsi="Arial" w:cs="Arial"/>
          <w:sz w:val="20"/>
          <w:szCs w:val="24"/>
          <w:lang w:val="en-IN" w:eastAsia="en-IN"/>
        </w:rPr>
        <w:t>Kechaou</w:t>
      </w:r>
      <w:proofErr w:type="spellEnd"/>
      <w:r w:rsidRPr="008E4732">
        <w:rPr>
          <w:rFonts w:ascii="Arial" w:eastAsia="Times New Roman" w:hAnsi="Arial" w:cs="Arial"/>
          <w:sz w:val="20"/>
          <w:szCs w:val="24"/>
          <w:lang w:val="en-IN" w:eastAsia="en-IN"/>
        </w:rPr>
        <w:t xml:space="preserve">, N., &amp; </w:t>
      </w:r>
      <w:proofErr w:type="spellStart"/>
      <w:r w:rsidRPr="008E4732">
        <w:rPr>
          <w:rFonts w:ascii="Arial" w:eastAsia="Times New Roman" w:hAnsi="Arial" w:cs="Arial"/>
          <w:sz w:val="20"/>
          <w:szCs w:val="24"/>
          <w:lang w:val="en-IN" w:eastAsia="en-IN"/>
        </w:rPr>
        <w:t>Fages</w:t>
      </w:r>
      <w:proofErr w:type="spellEnd"/>
      <w:r w:rsidRPr="008E4732">
        <w:rPr>
          <w:rFonts w:ascii="Arial" w:eastAsia="Times New Roman" w:hAnsi="Arial" w:cs="Arial"/>
          <w:sz w:val="20"/>
          <w:szCs w:val="24"/>
          <w:lang w:val="en-IN" w:eastAsia="en-IN"/>
        </w:rPr>
        <w:t xml:space="preserve">, J. (2011). A supercritical tuneable process for the selective extraction of fats and essential oil from coriander seeds. </w:t>
      </w:r>
      <w:r w:rsidRPr="008E4732">
        <w:rPr>
          <w:rFonts w:ascii="Arial" w:eastAsia="Times New Roman" w:hAnsi="Arial" w:cs="Arial"/>
          <w:i/>
          <w:iCs/>
          <w:sz w:val="20"/>
          <w:szCs w:val="24"/>
          <w:lang w:val="en-IN" w:eastAsia="en-IN"/>
        </w:rPr>
        <w:t>Journal of Food Engineering, 105</w:t>
      </w:r>
      <w:r w:rsidRPr="008E4732">
        <w:rPr>
          <w:rFonts w:ascii="Arial" w:eastAsia="Times New Roman" w:hAnsi="Arial" w:cs="Arial"/>
          <w:sz w:val="20"/>
          <w:szCs w:val="24"/>
          <w:lang w:val="en-IN" w:eastAsia="en-IN"/>
        </w:rPr>
        <w:t>(4), 609–616.</w:t>
      </w:r>
    </w:p>
    <w:p w14:paraId="7F36366C" w14:textId="77777777" w:rsidR="008E4732" w:rsidRPr="008E4732" w:rsidRDefault="008E4732" w:rsidP="008E4732">
      <w:pPr>
        <w:spacing w:before="40" w:after="0" w:line="240" w:lineRule="auto"/>
        <w:ind w:left="547" w:hanging="547"/>
        <w:jc w:val="both"/>
        <w:rPr>
          <w:rFonts w:ascii="Arial" w:eastAsia="Times New Roman" w:hAnsi="Arial" w:cs="Arial"/>
          <w:sz w:val="20"/>
          <w:szCs w:val="24"/>
          <w:lang w:val="en-IN" w:eastAsia="en-IN"/>
        </w:rPr>
      </w:pPr>
      <w:r w:rsidRPr="008E4732">
        <w:rPr>
          <w:rFonts w:ascii="Arial" w:eastAsia="Times New Roman" w:hAnsi="Arial" w:cs="Arial"/>
          <w:sz w:val="20"/>
          <w:szCs w:val="24"/>
          <w:lang w:val="en-IN" w:eastAsia="en-IN"/>
        </w:rPr>
        <w:t xml:space="preserve">Moorthy, M., Ravikumar, S., Viswanathan, K., &amp; Edwin, S. C. (2009). Ginger, pepper and curry leaf powder as feed additive in broiler diet. </w:t>
      </w:r>
      <w:r w:rsidRPr="008E4732">
        <w:rPr>
          <w:rFonts w:ascii="Arial" w:eastAsia="Times New Roman" w:hAnsi="Arial" w:cs="Arial"/>
          <w:i/>
          <w:iCs/>
          <w:sz w:val="20"/>
          <w:szCs w:val="24"/>
          <w:lang w:val="en-IN" w:eastAsia="en-IN"/>
        </w:rPr>
        <w:t>International Journal of Poultry Science, 8</w:t>
      </w:r>
      <w:r w:rsidRPr="008E4732">
        <w:rPr>
          <w:rFonts w:ascii="Arial" w:eastAsia="Times New Roman" w:hAnsi="Arial" w:cs="Arial"/>
          <w:sz w:val="20"/>
          <w:szCs w:val="24"/>
          <w:lang w:val="en-IN" w:eastAsia="en-IN"/>
        </w:rPr>
        <w:t>, 779–782.</w:t>
      </w:r>
    </w:p>
    <w:p w14:paraId="5DD2D30E" w14:textId="77777777" w:rsidR="008E4732" w:rsidRPr="008E4732" w:rsidRDefault="008E4732" w:rsidP="008E4732">
      <w:pPr>
        <w:spacing w:before="40" w:after="0" w:line="240" w:lineRule="auto"/>
        <w:ind w:left="547" w:hanging="547"/>
        <w:jc w:val="both"/>
        <w:rPr>
          <w:rFonts w:ascii="Arial" w:eastAsia="Times New Roman" w:hAnsi="Arial" w:cs="Arial"/>
          <w:sz w:val="20"/>
          <w:szCs w:val="24"/>
          <w:lang w:val="en-IN" w:eastAsia="en-IN"/>
        </w:rPr>
      </w:pPr>
      <w:r w:rsidRPr="008E4732">
        <w:rPr>
          <w:rFonts w:ascii="Arial" w:eastAsia="Times New Roman" w:hAnsi="Arial" w:cs="Arial"/>
          <w:sz w:val="20"/>
          <w:szCs w:val="24"/>
          <w:lang w:val="en-IN" w:eastAsia="en-IN"/>
        </w:rPr>
        <w:t xml:space="preserve">Nadeem, M., Anjum, F. M., Khan, M. I., </w:t>
      </w:r>
      <w:proofErr w:type="spellStart"/>
      <w:r w:rsidRPr="008E4732">
        <w:rPr>
          <w:rFonts w:ascii="Arial" w:eastAsia="Times New Roman" w:hAnsi="Arial" w:cs="Arial"/>
          <w:sz w:val="20"/>
          <w:szCs w:val="24"/>
          <w:lang w:val="en-IN" w:eastAsia="en-IN"/>
        </w:rPr>
        <w:t>Tehseen</w:t>
      </w:r>
      <w:proofErr w:type="spellEnd"/>
      <w:r w:rsidRPr="008E4732">
        <w:rPr>
          <w:rFonts w:ascii="Arial" w:eastAsia="Times New Roman" w:hAnsi="Arial" w:cs="Arial"/>
          <w:sz w:val="20"/>
          <w:szCs w:val="24"/>
          <w:lang w:val="en-IN" w:eastAsia="en-IN"/>
        </w:rPr>
        <w:t>, S., El-</w:t>
      </w:r>
      <w:proofErr w:type="spellStart"/>
      <w:r w:rsidRPr="008E4732">
        <w:rPr>
          <w:rFonts w:ascii="Arial" w:eastAsia="Times New Roman" w:hAnsi="Arial" w:cs="Arial"/>
          <w:sz w:val="20"/>
          <w:szCs w:val="24"/>
          <w:lang w:val="en-IN" w:eastAsia="en-IN"/>
        </w:rPr>
        <w:t>Ghorab</w:t>
      </w:r>
      <w:proofErr w:type="spellEnd"/>
      <w:r w:rsidRPr="008E4732">
        <w:rPr>
          <w:rFonts w:ascii="Arial" w:eastAsia="Times New Roman" w:hAnsi="Arial" w:cs="Arial"/>
          <w:sz w:val="20"/>
          <w:szCs w:val="24"/>
          <w:lang w:val="en-IN" w:eastAsia="en-IN"/>
        </w:rPr>
        <w:t>, A., &amp; Sultan, J. I. (2013). Nutritional and medicinal aspects of coriander (</w:t>
      </w:r>
      <w:r w:rsidRPr="008E4732">
        <w:rPr>
          <w:rFonts w:ascii="Arial" w:eastAsia="Times New Roman" w:hAnsi="Arial" w:cs="Arial"/>
          <w:i/>
          <w:iCs/>
          <w:sz w:val="20"/>
          <w:szCs w:val="24"/>
          <w:lang w:val="en-IN" w:eastAsia="en-IN"/>
        </w:rPr>
        <w:t>Coriandrum sativum</w:t>
      </w:r>
      <w:r w:rsidRPr="008E4732">
        <w:rPr>
          <w:rFonts w:ascii="Arial" w:eastAsia="Times New Roman" w:hAnsi="Arial" w:cs="Arial"/>
          <w:sz w:val="20"/>
          <w:szCs w:val="24"/>
          <w:lang w:val="en-IN" w:eastAsia="en-IN"/>
        </w:rPr>
        <w:t xml:space="preserve"> L.). </w:t>
      </w:r>
      <w:r w:rsidRPr="008E4732">
        <w:rPr>
          <w:rFonts w:ascii="Arial" w:eastAsia="Times New Roman" w:hAnsi="Arial" w:cs="Arial"/>
          <w:i/>
          <w:iCs/>
          <w:sz w:val="20"/>
          <w:szCs w:val="24"/>
          <w:lang w:val="en-IN" w:eastAsia="en-IN"/>
        </w:rPr>
        <w:t>British Food Journal, 115</w:t>
      </w:r>
      <w:r w:rsidRPr="008E4732">
        <w:rPr>
          <w:rFonts w:ascii="Arial" w:eastAsia="Times New Roman" w:hAnsi="Arial" w:cs="Arial"/>
          <w:sz w:val="20"/>
          <w:szCs w:val="24"/>
          <w:lang w:val="en-IN" w:eastAsia="en-IN"/>
        </w:rPr>
        <w:t>(5), 743–755.</w:t>
      </w:r>
    </w:p>
    <w:p w14:paraId="7BF7A9CE" w14:textId="77777777" w:rsidR="008E4732" w:rsidRPr="008E4732" w:rsidRDefault="008E4732" w:rsidP="008E4732">
      <w:pPr>
        <w:spacing w:before="40" w:after="0" w:line="240" w:lineRule="auto"/>
        <w:ind w:left="547" w:hanging="547"/>
        <w:jc w:val="both"/>
        <w:rPr>
          <w:rFonts w:ascii="Arial" w:eastAsia="Times New Roman" w:hAnsi="Arial" w:cs="Arial"/>
          <w:sz w:val="20"/>
          <w:szCs w:val="24"/>
          <w:lang w:val="en-IN" w:eastAsia="en-IN"/>
        </w:rPr>
      </w:pPr>
      <w:r w:rsidRPr="008E4732">
        <w:rPr>
          <w:rFonts w:ascii="Arial" w:eastAsia="Times New Roman" w:hAnsi="Arial" w:cs="Arial"/>
          <w:sz w:val="20"/>
          <w:szCs w:val="24"/>
          <w:lang w:val="en-IN" w:eastAsia="en-IN"/>
        </w:rPr>
        <w:t xml:space="preserve">Pal, S. T., </w:t>
      </w:r>
      <w:proofErr w:type="spellStart"/>
      <w:r w:rsidRPr="008E4732">
        <w:rPr>
          <w:rFonts w:ascii="Arial" w:eastAsia="Times New Roman" w:hAnsi="Arial" w:cs="Arial"/>
          <w:sz w:val="20"/>
          <w:szCs w:val="24"/>
          <w:lang w:val="en-IN" w:eastAsia="en-IN"/>
        </w:rPr>
        <w:t>Choudhuri</w:t>
      </w:r>
      <w:proofErr w:type="spellEnd"/>
      <w:r w:rsidRPr="008E4732">
        <w:rPr>
          <w:rFonts w:ascii="Arial" w:eastAsia="Times New Roman" w:hAnsi="Arial" w:cs="Arial"/>
          <w:sz w:val="20"/>
          <w:szCs w:val="24"/>
          <w:lang w:val="en-IN" w:eastAsia="en-IN"/>
        </w:rPr>
        <w:t xml:space="preserve">, S., Chattopadhyay, A., Bhattacharya, G. K., Datta, T., &amp; Das, G. S. (2001). Mechanisms of curcumin-induced apoptosis of Ehrlich’s ascites carcinoma cells. </w:t>
      </w:r>
      <w:r w:rsidRPr="008E4732">
        <w:rPr>
          <w:rFonts w:ascii="Arial" w:eastAsia="Times New Roman" w:hAnsi="Arial" w:cs="Arial"/>
          <w:i/>
          <w:iCs/>
          <w:sz w:val="20"/>
          <w:szCs w:val="24"/>
          <w:lang w:val="en-IN" w:eastAsia="en-IN"/>
        </w:rPr>
        <w:t>Biochemical and Biophysical Research Communications, 288</w:t>
      </w:r>
      <w:r w:rsidRPr="008E4732">
        <w:rPr>
          <w:rFonts w:ascii="Arial" w:eastAsia="Times New Roman" w:hAnsi="Arial" w:cs="Arial"/>
          <w:sz w:val="20"/>
          <w:szCs w:val="24"/>
          <w:lang w:val="en-IN" w:eastAsia="en-IN"/>
        </w:rPr>
        <w:t>, 658–665.</w:t>
      </w:r>
    </w:p>
    <w:p w14:paraId="673A4F5A" w14:textId="77777777" w:rsidR="008E4732" w:rsidRPr="008E4732" w:rsidRDefault="008E4732" w:rsidP="008E4732">
      <w:pPr>
        <w:spacing w:before="40" w:after="0" w:line="240" w:lineRule="auto"/>
        <w:ind w:left="547" w:hanging="547"/>
        <w:jc w:val="both"/>
        <w:rPr>
          <w:rFonts w:ascii="Arial" w:eastAsia="Times New Roman" w:hAnsi="Arial" w:cs="Arial"/>
          <w:sz w:val="20"/>
          <w:szCs w:val="24"/>
          <w:lang w:val="en-IN" w:eastAsia="en-IN"/>
        </w:rPr>
      </w:pPr>
      <w:proofErr w:type="spellStart"/>
      <w:r w:rsidRPr="008E4732">
        <w:rPr>
          <w:rFonts w:ascii="Arial" w:eastAsia="Times New Roman" w:hAnsi="Arial" w:cs="Arial"/>
          <w:sz w:val="20"/>
          <w:szCs w:val="24"/>
          <w:lang w:val="en-IN" w:eastAsia="en-IN"/>
        </w:rPr>
        <w:t>Politeo</w:t>
      </w:r>
      <w:proofErr w:type="spellEnd"/>
      <w:r w:rsidRPr="008E4732">
        <w:rPr>
          <w:rFonts w:ascii="Arial" w:eastAsia="Times New Roman" w:hAnsi="Arial" w:cs="Arial"/>
          <w:sz w:val="20"/>
          <w:szCs w:val="24"/>
          <w:lang w:val="en-IN" w:eastAsia="en-IN"/>
        </w:rPr>
        <w:t xml:space="preserve">, O., </w:t>
      </w:r>
      <w:proofErr w:type="spellStart"/>
      <w:r w:rsidRPr="008E4732">
        <w:rPr>
          <w:rFonts w:ascii="Arial" w:eastAsia="Times New Roman" w:hAnsi="Arial" w:cs="Arial"/>
          <w:sz w:val="20"/>
          <w:szCs w:val="24"/>
          <w:lang w:val="en-IN" w:eastAsia="en-IN"/>
        </w:rPr>
        <w:t>Jukić</w:t>
      </w:r>
      <w:proofErr w:type="spellEnd"/>
      <w:r w:rsidRPr="008E4732">
        <w:rPr>
          <w:rFonts w:ascii="Arial" w:eastAsia="Times New Roman" w:hAnsi="Arial" w:cs="Arial"/>
          <w:sz w:val="20"/>
          <w:szCs w:val="24"/>
          <w:lang w:val="en-IN" w:eastAsia="en-IN"/>
        </w:rPr>
        <w:t xml:space="preserve">, M., &amp; </w:t>
      </w:r>
      <w:proofErr w:type="spellStart"/>
      <w:r w:rsidRPr="008E4732">
        <w:rPr>
          <w:rFonts w:ascii="Arial" w:eastAsia="Times New Roman" w:hAnsi="Arial" w:cs="Arial"/>
          <w:sz w:val="20"/>
          <w:szCs w:val="24"/>
          <w:lang w:val="en-IN" w:eastAsia="en-IN"/>
        </w:rPr>
        <w:t>Miloš</w:t>
      </w:r>
      <w:proofErr w:type="spellEnd"/>
      <w:r w:rsidRPr="008E4732">
        <w:rPr>
          <w:rFonts w:ascii="Arial" w:eastAsia="Times New Roman" w:hAnsi="Arial" w:cs="Arial"/>
          <w:sz w:val="20"/>
          <w:szCs w:val="24"/>
          <w:lang w:val="en-IN" w:eastAsia="en-IN"/>
        </w:rPr>
        <w:t>, M. (2007). Chemical composition and antioxidant capacity of free volatile aglycones from basil (</w:t>
      </w:r>
      <w:proofErr w:type="spellStart"/>
      <w:r w:rsidRPr="008E4732">
        <w:rPr>
          <w:rFonts w:ascii="Arial" w:eastAsia="Times New Roman" w:hAnsi="Arial" w:cs="Arial"/>
          <w:i/>
          <w:iCs/>
          <w:sz w:val="20"/>
          <w:szCs w:val="24"/>
          <w:lang w:val="en-IN" w:eastAsia="en-IN"/>
        </w:rPr>
        <w:t>Ocimum</w:t>
      </w:r>
      <w:proofErr w:type="spellEnd"/>
      <w:r w:rsidRPr="008E4732">
        <w:rPr>
          <w:rFonts w:ascii="Arial" w:eastAsia="Times New Roman" w:hAnsi="Arial" w:cs="Arial"/>
          <w:i/>
          <w:iCs/>
          <w:sz w:val="20"/>
          <w:szCs w:val="24"/>
          <w:lang w:val="en-IN" w:eastAsia="en-IN"/>
        </w:rPr>
        <w:t xml:space="preserve"> </w:t>
      </w:r>
      <w:proofErr w:type="spellStart"/>
      <w:r w:rsidRPr="008E4732">
        <w:rPr>
          <w:rFonts w:ascii="Arial" w:eastAsia="Times New Roman" w:hAnsi="Arial" w:cs="Arial"/>
          <w:i/>
          <w:iCs/>
          <w:sz w:val="20"/>
          <w:szCs w:val="24"/>
          <w:lang w:val="en-IN" w:eastAsia="en-IN"/>
        </w:rPr>
        <w:t>basilicum</w:t>
      </w:r>
      <w:proofErr w:type="spellEnd"/>
      <w:r w:rsidRPr="008E4732">
        <w:rPr>
          <w:rFonts w:ascii="Arial" w:eastAsia="Times New Roman" w:hAnsi="Arial" w:cs="Arial"/>
          <w:sz w:val="20"/>
          <w:szCs w:val="24"/>
          <w:lang w:val="en-IN" w:eastAsia="en-IN"/>
        </w:rPr>
        <w:t xml:space="preserve"> L.) compared with its essential oil. </w:t>
      </w:r>
      <w:r w:rsidRPr="008E4732">
        <w:rPr>
          <w:rFonts w:ascii="Arial" w:eastAsia="Times New Roman" w:hAnsi="Arial" w:cs="Arial"/>
          <w:i/>
          <w:iCs/>
          <w:sz w:val="20"/>
          <w:szCs w:val="24"/>
          <w:lang w:val="en-IN" w:eastAsia="en-IN"/>
        </w:rPr>
        <w:t>Food Chemistry, 101</w:t>
      </w:r>
      <w:r w:rsidRPr="008E4732">
        <w:rPr>
          <w:rFonts w:ascii="Arial" w:eastAsia="Times New Roman" w:hAnsi="Arial" w:cs="Arial"/>
          <w:sz w:val="20"/>
          <w:szCs w:val="24"/>
          <w:lang w:val="en-IN" w:eastAsia="en-IN"/>
        </w:rPr>
        <w:t>, 379–385.</w:t>
      </w:r>
    </w:p>
    <w:p w14:paraId="430311ED" w14:textId="6FAAB3B0" w:rsidR="008E4732" w:rsidRPr="008E4732" w:rsidRDefault="008E4732" w:rsidP="008E4732">
      <w:pPr>
        <w:spacing w:before="40" w:after="0" w:line="240" w:lineRule="auto"/>
        <w:ind w:left="547" w:hanging="547"/>
        <w:jc w:val="both"/>
        <w:rPr>
          <w:rFonts w:ascii="Arial" w:eastAsia="Times New Roman" w:hAnsi="Arial" w:cs="Arial"/>
          <w:sz w:val="20"/>
          <w:szCs w:val="24"/>
          <w:lang w:val="en-IN" w:eastAsia="en-IN"/>
        </w:rPr>
      </w:pPr>
      <w:r w:rsidRPr="008E4732">
        <w:rPr>
          <w:rFonts w:ascii="Arial" w:eastAsia="Times New Roman" w:hAnsi="Arial" w:cs="Arial"/>
          <w:sz w:val="20"/>
          <w:szCs w:val="24"/>
          <w:lang w:val="en-IN" w:eastAsia="en-IN"/>
        </w:rPr>
        <w:t xml:space="preserve">Sahib, N. G., Anwar, F., Gilani, A. H., Hamid, A. A., </w:t>
      </w:r>
      <w:proofErr w:type="spellStart"/>
      <w:r w:rsidRPr="008E4732">
        <w:rPr>
          <w:rFonts w:ascii="Arial" w:eastAsia="Times New Roman" w:hAnsi="Arial" w:cs="Arial"/>
          <w:sz w:val="20"/>
          <w:szCs w:val="24"/>
          <w:lang w:val="en-IN" w:eastAsia="en-IN"/>
        </w:rPr>
        <w:t>Saari</w:t>
      </w:r>
      <w:proofErr w:type="spellEnd"/>
      <w:r w:rsidRPr="008E4732">
        <w:rPr>
          <w:rFonts w:ascii="Arial" w:eastAsia="Times New Roman" w:hAnsi="Arial" w:cs="Arial"/>
          <w:sz w:val="20"/>
          <w:szCs w:val="24"/>
          <w:lang w:val="en-IN" w:eastAsia="en-IN"/>
        </w:rPr>
        <w:t xml:space="preserve">, N., &amp; </w:t>
      </w:r>
      <w:proofErr w:type="spellStart"/>
      <w:r w:rsidRPr="008E4732">
        <w:rPr>
          <w:rFonts w:ascii="Arial" w:eastAsia="Times New Roman" w:hAnsi="Arial" w:cs="Arial"/>
          <w:sz w:val="20"/>
          <w:szCs w:val="24"/>
          <w:lang w:val="en-IN" w:eastAsia="en-IN"/>
        </w:rPr>
        <w:t>Alkharfy</w:t>
      </w:r>
      <w:proofErr w:type="spellEnd"/>
      <w:r w:rsidRPr="008E4732">
        <w:rPr>
          <w:rFonts w:ascii="Arial" w:eastAsia="Times New Roman" w:hAnsi="Arial" w:cs="Arial"/>
          <w:sz w:val="20"/>
          <w:szCs w:val="24"/>
          <w:lang w:val="en-IN" w:eastAsia="en-IN"/>
        </w:rPr>
        <w:t>, K. M. (2012). Coriander (</w:t>
      </w:r>
      <w:r w:rsidRPr="008E4732">
        <w:rPr>
          <w:rFonts w:ascii="Arial" w:eastAsia="Times New Roman" w:hAnsi="Arial" w:cs="Arial"/>
          <w:i/>
          <w:iCs/>
          <w:sz w:val="20"/>
          <w:szCs w:val="24"/>
          <w:lang w:val="en-IN" w:eastAsia="en-IN"/>
        </w:rPr>
        <w:t>Coriandrum sativum</w:t>
      </w:r>
      <w:r w:rsidRPr="008E4732">
        <w:rPr>
          <w:rFonts w:ascii="Arial" w:eastAsia="Times New Roman" w:hAnsi="Arial" w:cs="Arial"/>
          <w:sz w:val="20"/>
          <w:szCs w:val="24"/>
          <w:lang w:val="en-IN" w:eastAsia="en-IN"/>
        </w:rPr>
        <w:t xml:space="preserve"> L.): A potential source of high-value </w:t>
      </w:r>
      <w:r>
        <w:rPr>
          <w:rFonts w:ascii="Arial" w:eastAsia="Times New Roman" w:hAnsi="Arial" w:cs="Arial"/>
          <w:sz w:val="20"/>
          <w:szCs w:val="24"/>
          <w:lang w:val="en-IN" w:eastAsia="en-IN"/>
        </w:rPr>
        <w:t xml:space="preserve">              </w:t>
      </w:r>
      <w:r w:rsidRPr="008E4732">
        <w:rPr>
          <w:rFonts w:ascii="Arial" w:eastAsia="Times New Roman" w:hAnsi="Arial" w:cs="Arial"/>
          <w:sz w:val="20"/>
          <w:szCs w:val="24"/>
          <w:lang w:val="en-IN" w:eastAsia="en-IN"/>
        </w:rPr>
        <w:t xml:space="preserve">components for functional foods and nutraceuticals—A review. </w:t>
      </w:r>
      <w:proofErr w:type="spellStart"/>
      <w:r w:rsidRPr="008E4732">
        <w:rPr>
          <w:rFonts w:ascii="Arial" w:eastAsia="Times New Roman" w:hAnsi="Arial" w:cs="Arial"/>
          <w:i/>
          <w:iCs/>
          <w:sz w:val="20"/>
          <w:szCs w:val="24"/>
          <w:lang w:val="en-IN" w:eastAsia="en-IN"/>
        </w:rPr>
        <w:t>Phytotherapy</w:t>
      </w:r>
      <w:proofErr w:type="spellEnd"/>
      <w:r w:rsidRPr="008E4732">
        <w:rPr>
          <w:rFonts w:ascii="Arial" w:eastAsia="Times New Roman" w:hAnsi="Arial" w:cs="Arial"/>
          <w:i/>
          <w:iCs/>
          <w:sz w:val="20"/>
          <w:szCs w:val="24"/>
          <w:lang w:val="en-IN" w:eastAsia="en-IN"/>
        </w:rPr>
        <w:t xml:space="preserve"> Research, 27</w:t>
      </w:r>
      <w:r w:rsidRPr="008E4732">
        <w:rPr>
          <w:rFonts w:ascii="Arial" w:eastAsia="Times New Roman" w:hAnsi="Arial" w:cs="Arial"/>
          <w:sz w:val="20"/>
          <w:szCs w:val="24"/>
          <w:lang w:val="en-IN" w:eastAsia="en-IN"/>
        </w:rPr>
        <w:t>(9).</w:t>
      </w:r>
    </w:p>
    <w:p w14:paraId="67D38FF4" w14:textId="77777777" w:rsidR="008E4732" w:rsidRPr="008E4732" w:rsidRDefault="008E4732" w:rsidP="008E4732">
      <w:pPr>
        <w:spacing w:before="40" w:after="0" w:line="240" w:lineRule="auto"/>
        <w:ind w:left="547" w:hanging="547"/>
        <w:jc w:val="both"/>
        <w:rPr>
          <w:rFonts w:ascii="Arial" w:eastAsia="Times New Roman" w:hAnsi="Arial" w:cs="Arial"/>
          <w:sz w:val="20"/>
          <w:szCs w:val="24"/>
          <w:lang w:val="en-IN" w:eastAsia="en-IN"/>
        </w:rPr>
      </w:pPr>
      <w:r w:rsidRPr="008E4732">
        <w:rPr>
          <w:rFonts w:ascii="Arial" w:eastAsia="Times New Roman" w:hAnsi="Arial" w:cs="Arial"/>
          <w:sz w:val="20"/>
          <w:szCs w:val="24"/>
          <w:lang w:val="en-IN" w:eastAsia="en-IN"/>
        </w:rPr>
        <w:t>Silva, F., Ferreira, S., Queiroz, J. A., &amp; Fernanda, C. D. (2011). Coriander (</w:t>
      </w:r>
      <w:r w:rsidRPr="008E4732">
        <w:rPr>
          <w:rFonts w:ascii="Arial" w:eastAsia="Times New Roman" w:hAnsi="Arial" w:cs="Arial"/>
          <w:i/>
          <w:iCs/>
          <w:sz w:val="20"/>
          <w:szCs w:val="24"/>
          <w:lang w:val="en-IN" w:eastAsia="en-IN"/>
        </w:rPr>
        <w:t>Coriandrum sativum</w:t>
      </w:r>
      <w:r w:rsidRPr="008E4732">
        <w:rPr>
          <w:rFonts w:ascii="Arial" w:eastAsia="Times New Roman" w:hAnsi="Arial" w:cs="Arial"/>
          <w:sz w:val="20"/>
          <w:szCs w:val="24"/>
          <w:lang w:val="en-IN" w:eastAsia="en-IN"/>
        </w:rPr>
        <w:t xml:space="preserve"> L.) essential oil: Its antibacterial activity and mode of action evaluated by flow cytometry. </w:t>
      </w:r>
      <w:r w:rsidRPr="008E4732">
        <w:rPr>
          <w:rFonts w:ascii="Arial" w:eastAsia="Times New Roman" w:hAnsi="Arial" w:cs="Arial"/>
          <w:i/>
          <w:iCs/>
          <w:sz w:val="20"/>
          <w:szCs w:val="24"/>
          <w:lang w:val="en-IN" w:eastAsia="en-IN"/>
        </w:rPr>
        <w:t>Journal of Medical Microbiology, 60</w:t>
      </w:r>
      <w:r w:rsidRPr="008E4732">
        <w:rPr>
          <w:rFonts w:ascii="Arial" w:eastAsia="Times New Roman" w:hAnsi="Arial" w:cs="Arial"/>
          <w:sz w:val="20"/>
          <w:szCs w:val="24"/>
          <w:lang w:val="en-IN" w:eastAsia="en-IN"/>
        </w:rPr>
        <w:t>, 1479–1486.</w:t>
      </w:r>
    </w:p>
    <w:p w14:paraId="3A468232" w14:textId="77777777" w:rsidR="008E4732" w:rsidRPr="008E4732" w:rsidRDefault="008E4732" w:rsidP="008E4732">
      <w:pPr>
        <w:spacing w:before="40" w:after="0" w:line="240" w:lineRule="auto"/>
        <w:ind w:left="547" w:hanging="547"/>
        <w:jc w:val="both"/>
        <w:rPr>
          <w:rFonts w:ascii="Arial" w:eastAsia="Times New Roman" w:hAnsi="Arial" w:cs="Arial"/>
          <w:sz w:val="20"/>
          <w:szCs w:val="24"/>
          <w:lang w:val="en-IN" w:eastAsia="en-IN"/>
        </w:rPr>
      </w:pPr>
      <w:proofErr w:type="spellStart"/>
      <w:r w:rsidRPr="008E4732">
        <w:rPr>
          <w:rFonts w:ascii="Arial" w:eastAsia="Times New Roman" w:hAnsi="Arial" w:cs="Arial"/>
          <w:sz w:val="20"/>
          <w:szCs w:val="24"/>
          <w:lang w:val="en-IN" w:eastAsia="en-IN"/>
        </w:rPr>
        <w:t>Snedecor</w:t>
      </w:r>
      <w:proofErr w:type="spellEnd"/>
      <w:r w:rsidRPr="008E4732">
        <w:rPr>
          <w:rFonts w:ascii="Arial" w:eastAsia="Times New Roman" w:hAnsi="Arial" w:cs="Arial"/>
          <w:sz w:val="20"/>
          <w:szCs w:val="24"/>
          <w:lang w:val="en-IN" w:eastAsia="en-IN"/>
        </w:rPr>
        <w:t xml:space="preserve">, G. W., &amp; Cochran, W. G. (1994). </w:t>
      </w:r>
      <w:r w:rsidRPr="008E4732">
        <w:rPr>
          <w:rFonts w:ascii="Arial" w:eastAsia="Times New Roman" w:hAnsi="Arial" w:cs="Arial"/>
          <w:i/>
          <w:iCs/>
          <w:sz w:val="20"/>
          <w:szCs w:val="24"/>
          <w:lang w:val="en-IN" w:eastAsia="en-IN"/>
        </w:rPr>
        <w:t>Statistical methods</w:t>
      </w:r>
      <w:r w:rsidRPr="008E4732">
        <w:rPr>
          <w:rFonts w:ascii="Arial" w:eastAsia="Times New Roman" w:hAnsi="Arial" w:cs="Arial"/>
          <w:sz w:val="20"/>
          <w:szCs w:val="24"/>
          <w:lang w:val="en-IN" w:eastAsia="en-IN"/>
        </w:rPr>
        <w:t xml:space="preserve"> (8th ed.). Oxford and IBH.</w:t>
      </w:r>
    </w:p>
    <w:p w14:paraId="3DFD89FC" w14:textId="77777777" w:rsidR="008E4732" w:rsidRPr="008E4732" w:rsidRDefault="008E4732" w:rsidP="008E4732">
      <w:pPr>
        <w:spacing w:before="40" w:after="0" w:line="240" w:lineRule="auto"/>
        <w:ind w:left="547" w:hanging="547"/>
        <w:jc w:val="both"/>
        <w:rPr>
          <w:rFonts w:ascii="Arial" w:eastAsia="Times New Roman" w:hAnsi="Arial" w:cs="Arial"/>
          <w:sz w:val="20"/>
          <w:szCs w:val="24"/>
          <w:lang w:val="en-IN" w:eastAsia="en-IN"/>
        </w:rPr>
      </w:pPr>
      <w:r w:rsidRPr="008E4732">
        <w:rPr>
          <w:rFonts w:ascii="Arial" w:eastAsia="Times New Roman" w:hAnsi="Arial" w:cs="Arial"/>
          <w:sz w:val="20"/>
          <w:szCs w:val="24"/>
          <w:lang w:val="en-IN" w:eastAsia="en-IN"/>
        </w:rPr>
        <w:t xml:space="preserve">Sunil, C., </w:t>
      </w:r>
      <w:proofErr w:type="spellStart"/>
      <w:r w:rsidRPr="008E4732">
        <w:rPr>
          <w:rFonts w:ascii="Arial" w:eastAsia="Times New Roman" w:hAnsi="Arial" w:cs="Arial"/>
          <w:sz w:val="20"/>
          <w:szCs w:val="24"/>
          <w:lang w:val="en-IN" w:eastAsia="en-IN"/>
        </w:rPr>
        <w:t>Agastian</w:t>
      </w:r>
      <w:proofErr w:type="spellEnd"/>
      <w:r w:rsidRPr="008E4732">
        <w:rPr>
          <w:rFonts w:ascii="Arial" w:eastAsia="Times New Roman" w:hAnsi="Arial" w:cs="Arial"/>
          <w:sz w:val="20"/>
          <w:szCs w:val="24"/>
          <w:lang w:val="en-IN" w:eastAsia="en-IN"/>
        </w:rPr>
        <w:t xml:space="preserve">, P., </w:t>
      </w:r>
      <w:proofErr w:type="spellStart"/>
      <w:r w:rsidRPr="008E4732">
        <w:rPr>
          <w:rFonts w:ascii="Arial" w:eastAsia="Times New Roman" w:hAnsi="Arial" w:cs="Arial"/>
          <w:sz w:val="20"/>
          <w:szCs w:val="24"/>
          <w:lang w:val="en-IN" w:eastAsia="en-IN"/>
        </w:rPr>
        <w:t>Kumarappan</w:t>
      </w:r>
      <w:proofErr w:type="spellEnd"/>
      <w:r w:rsidRPr="008E4732">
        <w:rPr>
          <w:rFonts w:ascii="Arial" w:eastAsia="Times New Roman" w:hAnsi="Arial" w:cs="Arial"/>
          <w:sz w:val="20"/>
          <w:szCs w:val="24"/>
          <w:lang w:val="en-IN" w:eastAsia="en-IN"/>
        </w:rPr>
        <w:t xml:space="preserve">, C., &amp; </w:t>
      </w:r>
      <w:proofErr w:type="spellStart"/>
      <w:r w:rsidRPr="008E4732">
        <w:rPr>
          <w:rFonts w:ascii="Arial" w:eastAsia="Times New Roman" w:hAnsi="Arial" w:cs="Arial"/>
          <w:sz w:val="20"/>
          <w:szCs w:val="24"/>
          <w:lang w:val="en-IN" w:eastAsia="en-IN"/>
        </w:rPr>
        <w:t>Ignacimuthu</w:t>
      </w:r>
      <w:proofErr w:type="spellEnd"/>
      <w:r w:rsidRPr="008E4732">
        <w:rPr>
          <w:rFonts w:ascii="Arial" w:eastAsia="Times New Roman" w:hAnsi="Arial" w:cs="Arial"/>
          <w:sz w:val="20"/>
          <w:szCs w:val="24"/>
          <w:lang w:val="en-IN" w:eastAsia="en-IN"/>
        </w:rPr>
        <w:t xml:space="preserve">, S. (2012). In vitro antioxidant, antidiabetic and antilipidemic activities of </w:t>
      </w:r>
      <w:proofErr w:type="spellStart"/>
      <w:r w:rsidRPr="008E4732">
        <w:rPr>
          <w:rFonts w:ascii="Arial" w:eastAsia="Times New Roman" w:hAnsi="Arial" w:cs="Arial"/>
          <w:i/>
          <w:iCs/>
          <w:sz w:val="20"/>
          <w:szCs w:val="24"/>
          <w:lang w:val="en-IN" w:eastAsia="en-IN"/>
        </w:rPr>
        <w:t>Symplocos</w:t>
      </w:r>
      <w:proofErr w:type="spellEnd"/>
      <w:r w:rsidRPr="008E4732">
        <w:rPr>
          <w:rFonts w:ascii="Arial" w:eastAsia="Times New Roman" w:hAnsi="Arial" w:cs="Arial"/>
          <w:i/>
          <w:iCs/>
          <w:sz w:val="20"/>
          <w:szCs w:val="24"/>
          <w:lang w:val="en-IN" w:eastAsia="en-IN"/>
        </w:rPr>
        <w:t xml:space="preserve"> </w:t>
      </w:r>
      <w:proofErr w:type="spellStart"/>
      <w:r w:rsidRPr="008E4732">
        <w:rPr>
          <w:rFonts w:ascii="Arial" w:eastAsia="Times New Roman" w:hAnsi="Arial" w:cs="Arial"/>
          <w:i/>
          <w:iCs/>
          <w:sz w:val="20"/>
          <w:szCs w:val="24"/>
          <w:lang w:val="en-IN" w:eastAsia="en-IN"/>
        </w:rPr>
        <w:t>cochinchinensis</w:t>
      </w:r>
      <w:proofErr w:type="spellEnd"/>
      <w:r w:rsidRPr="008E4732">
        <w:rPr>
          <w:rFonts w:ascii="Arial" w:eastAsia="Times New Roman" w:hAnsi="Arial" w:cs="Arial"/>
          <w:sz w:val="20"/>
          <w:szCs w:val="24"/>
          <w:lang w:val="en-IN" w:eastAsia="en-IN"/>
        </w:rPr>
        <w:t xml:space="preserve"> (Lour.) S. Moore bark. </w:t>
      </w:r>
      <w:r w:rsidRPr="008E4732">
        <w:rPr>
          <w:rFonts w:ascii="Arial" w:eastAsia="Times New Roman" w:hAnsi="Arial" w:cs="Arial"/>
          <w:i/>
          <w:iCs/>
          <w:sz w:val="20"/>
          <w:szCs w:val="24"/>
          <w:lang w:val="en-IN" w:eastAsia="en-IN"/>
        </w:rPr>
        <w:t>Food and Chemical Toxicology, 50</w:t>
      </w:r>
      <w:r w:rsidRPr="008E4732">
        <w:rPr>
          <w:rFonts w:ascii="Arial" w:eastAsia="Times New Roman" w:hAnsi="Arial" w:cs="Arial"/>
          <w:sz w:val="20"/>
          <w:szCs w:val="24"/>
          <w:lang w:val="en-IN" w:eastAsia="en-IN"/>
        </w:rPr>
        <w:t>(5), 1547–1553.</w:t>
      </w:r>
    </w:p>
    <w:p w14:paraId="42A36FE0" w14:textId="77777777" w:rsidR="008E4732" w:rsidRPr="008E4732" w:rsidRDefault="008E4732" w:rsidP="008E4732">
      <w:pPr>
        <w:spacing w:before="40" w:after="0" w:line="240" w:lineRule="auto"/>
        <w:ind w:left="547" w:hanging="547"/>
        <w:jc w:val="both"/>
        <w:rPr>
          <w:rFonts w:ascii="Arial" w:eastAsia="Times New Roman" w:hAnsi="Arial" w:cs="Arial"/>
          <w:sz w:val="20"/>
          <w:szCs w:val="24"/>
          <w:lang w:val="en-IN" w:eastAsia="en-IN"/>
        </w:rPr>
      </w:pPr>
      <w:proofErr w:type="spellStart"/>
      <w:r w:rsidRPr="008E4732">
        <w:rPr>
          <w:rFonts w:ascii="Arial" w:eastAsia="Times New Roman" w:hAnsi="Arial" w:cs="Arial"/>
          <w:sz w:val="20"/>
          <w:szCs w:val="24"/>
          <w:lang w:val="en-IN" w:eastAsia="en-IN"/>
        </w:rPr>
        <w:t>Tietz</w:t>
      </w:r>
      <w:proofErr w:type="spellEnd"/>
      <w:r w:rsidRPr="008E4732">
        <w:rPr>
          <w:rFonts w:ascii="Arial" w:eastAsia="Times New Roman" w:hAnsi="Arial" w:cs="Arial"/>
          <w:sz w:val="20"/>
          <w:szCs w:val="24"/>
          <w:lang w:val="en-IN" w:eastAsia="en-IN"/>
        </w:rPr>
        <w:t xml:space="preserve">, N. W., Henry, R. J., &amp; Young, D. S. (1976). </w:t>
      </w:r>
      <w:r w:rsidRPr="008E4732">
        <w:rPr>
          <w:rFonts w:ascii="Arial" w:eastAsia="Times New Roman" w:hAnsi="Arial" w:cs="Arial"/>
          <w:i/>
          <w:iCs/>
          <w:sz w:val="20"/>
          <w:szCs w:val="24"/>
          <w:lang w:val="en-IN" w:eastAsia="en-IN"/>
        </w:rPr>
        <w:t>Fundamentals of clinical chemistry</w:t>
      </w:r>
      <w:r w:rsidRPr="008E4732">
        <w:rPr>
          <w:rFonts w:ascii="Arial" w:eastAsia="Times New Roman" w:hAnsi="Arial" w:cs="Arial"/>
          <w:sz w:val="20"/>
          <w:szCs w:val="24"/>
          <w:lang w:val="en-IN" w:eastAsia="en-IN"/>
        </w:rPr>
        <w:t xml:space="preserve"> (2nd ed.). W. B. Saunders.</w:t>
      </w:r>
    </w:p>
    <w:p w14:paraId="1307AA5C" w14:textId="77777777" w:rsidR="008E4732" w:rsidRPr="008E4732" w:rsidRDefault="008E4732" w:rsidP="008E4732">
      <w:pPr>
        <w:spacing w:before="40" w:after="0" w:line="240" w:lineRule="auto"/>
        <w:ind w:left="547" w:hanging="547"/>
        <w:jc w:val="both"/>
        <w:rPr>
          <w:rFonts w:ascii="Arial" w:eastAsia="Times New Roman" w:hAnsi="Arial" w:cs="Arial"/>
          <w:sz w:val="20"/>
          <w:szCs w:val="24"/>
          <w:lang w:val="en-IN" w:eastAsia="en-IN"/>
        </w:rPr>
      </w:pPr>
      <w:r w:rsidRPr="008E4732">
        <w:rPr>
          <w:rFonts w:ascii="Arial" w:eastAsia="Times New Roman" w:hAnsi="Arial" w:cs="Arial"/>
          <w:sz w:val="20"/>
          <w:szCs w:val="24"/>
          <w:lang w:val="en-IN" w:eastAsia="en-IN"/>
        </w:rPr>
        <w:lastRenderedPageBreak/>
        <w:t xml:space="preserve">Turner, J. (2004). Black pepper and white pepper. </w:t>
      </w:r>
      <w:r w:rsidRPr="008E4732">
        <w:rPr>
          <w:rFonts w:ascii="Arial" w:eastAsia="Times New Roman" w:hAnsi="Arial" w:cs="Arial"/>
          <w:i/>
          <w:iCs/>
          <w:sz w:val="20"/>
          <w:szCs w:val="24"/>
          <w:lang w:val="en-IN" w:eastAsia="en-IN"/>
        </w:rPr>
        <w:t>Wikipedia</w:t>
      </w:r>
      <w:r w:rsidRPr="008E4732">
        <w:rPr>
          <w:rFonts w:ascii="Arial" w:eastAsia="Times New Roman" w:hAnsi="Arial" w:cs="Arial"/>
          <w:sz w:val="20"/>
          <w:szCs w:val="24"/>
          <w:lang w:val="en-IN" w:eastAsia="en-IN"/>
        </w:rPr>
        <w:t>. http://en.wikipedia.org/wiki/Black_pepper</w:t>
      </w:r>
    </w:p>
    <w:p w14:paraId="281F57ED" w14:textId="77777777" w:rsidR="008E4732" w:rsidRPr="008E4732" w:rsidRDefault="008E4732" w:rsidP="008E4732">
      <w:pPr>
        <w:spacing w:before="40" w:after="0" w:line="240" w:lineRule="auto"/>
        <w:ind w:left="547" w:hanging="547"/>
        <w:jc w:val="both"/>
        <w:rPr>
          <w:rFonts w:ascii="Arial" w:eastAsia="Times New Roman" w:hAnsi="Arial" w:cs="Arial"/>
          <w:sz w:val="20"/>
          <w:szCs w:val="24"/>
          <w:lang w:val="en-IN" w:eastAsia="en-IN"/>
        </w:rPr>
      </w:pPr>
      <w:r w:rsidRPr="008E4732">
        <w:rPr>
          <w:rFonts w:ascii="Arial" w:eastAsia="Times New Roman" w:hAnsi="Arial" w:cs="Arial"/>
          <w:sz w:val="20"/>
          <w:szCs w:val="24"/>
          <w:lang w:val="en-IN" w:eastAsia="en-IN"/>
        </w:rPr>
        <w:t xml:space="preserve">Verma, A., </w:t>
      </w:r>
      <w:proofErr w:type="spellStart"/>
      <w:r w:rsidRPr="008E4732">
        <w:rPr>
          <w:rFonts w:ascii="Arial" w:eastAsia="Times New Roman" w:hAnsi="Arial" w:cs="Arial"/>
          <w:sz w:val="20"/>
          <w:szCs w:val="24"/>
          <w:lang w:val="en-IN" w:eastAsia="en-IN"/>
        </w:rPr>
        <w:t>Pandeya</w:t>
      </w:r>
      <w:proofErr w:type="spellEnd"/>
      <w:r w:rsidRPr="008E4732">
        <w:rPr>
          <w:rFonts w:ascii="Arial" w:eastAsia="Times New Roman" w:hAnsi="Arial" w:cs="Arial"/>
          <w:sz w:val="20"/>
          <w:szCs w:val="24"/>
          <w:lang w:val="en-IN" w:eastAsia="en-IN"/>
        </w:rPr>
        <w:t xml:space="preserve">, S. N., Yadav, S. K., &amp; </w:t>
      </w:r>
      <w:proofErr w:type="spellStart"/>
      <w:r w:rsidRPr="008E4732">
        <w:rPr>
          <w:rFonts w:ascii="Arial" w:eastAsia="Times New Roman" w:hAnsi="Arial" w:cs="Arial"/>
          <w:sz w:val="20"/>
          <w:szCs w:val="24"/>
          <w:lang w:val="en-IN" w:eastAsia="en-IN"/>
        </w:rPr>
        <w:t>Styawan</w:t>
      </w:r>
      <w:proofErr w:type="spellEnd"/>
      <w:r w:rsidRPr="008E4732">
        <w:rPr>
          <w:rFonts w:ascii="Arial" w:eastAsia="Times New Roman" w:hAnsi="Arial" w:cs="Arial"/>
          <w:sz w:val="20"/>
          <w:szCs w:val="24"/>
          <w:lang w:val="en-IN" w:eastAsia="en-IN"/>
        </w:rPr>
        <w:t xml:space="preserve">, S. (2011). A review on </w:t>
      </w:r>
      <w:r w:rsidRPr="008E4732">
        <w:rPr>
          <w:rFonts w:ascii="Arial" w:eastAsia="Times New Roman" w:hAnsi="Arial" w:cs="Arial"/>
          <w:i/>
          <w:iCs/>
          <w:sz w:val="20"/>
          <w:szCs w:val="24"/>
          <w:lang w:val="en-IN" w:eastAsia="en-IN"/>
        </w:rPr>
        <w:t>Coriandrum sativum</w:t>
      </w:r>
      <w:r w:rsidRPr="008E4732">
        <w:rPr>
          <w:rFonts w:ascii="Arial" w:eastAsia="Times New Roman" w:hAnsi="Arial" w:cs="Arial"/>
          <w:sz w:val="20"/>
          <w:szCs w:val="24"/>
          <w:lang w:val="en-IN" w:eastAsia="en-IN"/>
        </w:rPr>
        <w:t xml:space="preserve"> (Linn.)—An Ayurvedic medicinal herb of happiness. </w:t>
      </w:r>
      <w:r w:rsidRPr="008E4732">
        <w:rPr>
          <w:rFonts w:ascii="Arial" w:eastAsia="Times New Roman" w:hAnsi="Arial" w:cs="Arial"/>
          <w:i/>
          <w:iCs/>
          <w:sz w:val="20"/>
          <w:szCs w:val="24"/>
          <w:lang w:val="en-IN" w:eastAsia="en-IN"/>
        </w:rPr>
        <w:t xml:space="preserve">Journal of </w:t>
      </w:r>
      <w:r w:rsidRPr="008E4732">
        <w:rPr>
          <w:rFonts w:ascii="Arial" w:eastAsia="Times New Roman" w:hAnsi="Arial" w:cs="Arial"/>
          <w:i/>
          <w:iCs/>
          <w:sz w:val="20"/>
          <w:szCs w:val="24"/>
          <w:lang w:val="en-IN" w:eastAsia="en-IN"/>
        </w:rPr>
        <w:t>Advance Pharmacy Healthcare Research, 1</w:t>
      </w:r>
      <w:r w:rsidRPr="008E4732">
        <w:rPr>
          <w:rFonts w:ascii="Arial" w:eastAsia="Times New Roman" w:hAnsi="Arial" w:cs="Arial"/>
          <w:sz w:val="20"/>
          <w:szCs w:val="24"/>
          <w:lang w:val="en-IN" w:eastAsia="en-IN"/>
        </w:rPr>
        <w:t>(3), 28–48.</w:t>
      </w:r>
    </w:p>
    <w:p w14:paraId="557CE408" w14:textId="77777777" w:rsidR="008E4732" w:rsidRPr="008E4732" w:rsidRDefault="008E4732" w:rsidP="008E4732">
      <w:pPr>
        <w:spacing w:before="40" w:after="0" w:line="240" w:lineRule="auto"/>
        <w:ind w:left="547" w:hanging="547"/>
        <w:jc w:val="both"/>
        <w:rPr>
          <w:rFonts w:ascii="Arial" w:eastAsia="Times New Roman" w:hAnsi="Arial" w:cs="Arial"/>
          <w:sz w:val="20"/>
          <w:szCs w:val="24"/>
          <w:lang w:val="en-IN" w:eastAsia="en-IN"/>
        </w:rPr>
      </w:pPr>
      <w:r w:rsidRPr="008E4732">
        <w:rPr>
          <w:rFonts w:ascii="Arial" w:eastAsia="Times New Roman" w:hAnsi="Arial" w:cs="Arial"/>
          <w:sz w:val="20"/>
          <w:szCs w:val="24"/>
          <w:lang w:val="en-IN" w:eastAsia="en-IN"/>
        </w:rPr>
        <w:t xml:space="preserve">Wangensteen, H., </w:t>
      </w:r>
      <w:proofErr w:type="spellStart"/>
      <w:r w:rsidRPr="008E4732">
        <w:rPr>
          <w:rFonts w:ascii="Arial" w:eastAsia="Times New Roman" w:hAnsi="Arial" w:cs="Arial"/>
          <w:sz w:val="20"/>
          <w:szCs w:val="24"/>
          <w:lang w:val="en-IN" w:eastAsia="en-IN"/>
        </w:rPr>
        <w:t>Samuelsen</w:t>
      </w:r>
      <w:proofErr w:type="spellEnd"/>
      <w:r w:rsidRPr="008E4732">
        <w:rPr>
          <w:rFonts w:ascii="Arial" w:eastAsia="Times New Roman" w:hAnsi="Arial" w:cs="Arial"/>
          <w:sz w:val="20"/>
          <w:szCs w:val="24"/>
          <w:lang w:val="en-IN" w:eastAsia="en-IN"/>
        </w:rPr>
        <w:t xml:space="preserve">, A. B., &amp; </w:t>
      </w:r>
      <w:proofErr w:type="spellStart"/>
      <w:r w:rsidRPr="008E4732">
        <w:rPr>
          <w:rFonts w:ascii="Arial" w:eastAsia="Times New Roman" w:hAnsi="Arial" w:cs="Arial"/>
          <w:sz w:val="20"/>
          <w:szCs w:val="24"/>
          <w:lang w:val="en-IN" w:eastAsia="en-IN"/>
        </w:rPr>
        <w:t>Malterud</w:t>
      </w:r>
      <w:proofErr w:type="spellEnd"/>
      <w:r w:rsidRPr="008E4732">
        <w:rPr>
          <w:rFonts w:ascii="Arial" w:eastAsia="Times New Roman" w:hAnsi="Arial" w:cs="Arial"/>
          <w:sz w:val="20"/>
          <w:szCs w:val="24"/>
          <w:lang w:val="en-IN" w:eastAsia="en-IN"/>
        </w:rPr>
        <w:t xml:space="preserve">, K. E. (2004). Antioxidant activity in extracts from coriander. </w:t>
      </w:r>
      <w:r w:rsidRPr="008E4732">
        <w:rPr>
          <w:rFonts w:ascii="Arial" w:eastAsia="Times New Roman" w:hAnsi="Arial" w:cs="Arial"/>
          <w:i/>
          <w:iCs/>
          <w:sz w:val="20"/>
          <w:szCs w:val="24"/>
          <w:lang w:val="en-IN" w:eastAsia="en-IN"/>
        </w:rPr>
        <w:t>Food Chemistry, 88</w:t>
      </w:r>
      <w:r w:rsidRPr="008E4732">
        <w:rPr>
          <w:rFonts w:ascii="Arial" w:eastAsia="Times New Roman" w:hAnsi="Arial" w:cs="Arial"/>
          <w:sz w:val="20"/>
          <w:szCs w:val="24"/>
          <w:lang w:val="en-IN" w:eastAsia="en-IN"/>
        </w:rPr>
        <w:t>, 293–297.</w:t>
      </w:r>
    </w:p>
    <w:p w14:paraId="6C90F3C5" w14:textId="77777777" w:rsidR="008E4732" w:rsidRDefault="008E4732" w:rsidP="000A6BC3">
      <w:pPr>
        <w:spacing w:after="0" w:line="240" w:lineRule="auto"/>
        <w:jc w:val="both"/>
        <w:rPr>
          <w:rFonts w:ascii="Arial" w:eastAsia="Times New Roman" w:hAnsi="Arial" w:cs="Arial"/>
          <w:sz w:val="20"/>
          <w:szCs w:val="20"/>
        </w:rPr>
        <w:sectPr w:rsidR="008E4732" w:rsidSect="008E4732">
          <w:type w:val="continuous"/>
          <w:pgSz w:w="11909" w:h="16834" w:code="9"/>
          <w:pgMar w:top="1440" w:right="1440" w:bottom="1440" w:left="1440" w:header="720" w:footer="864" w:gutter="0"/>
          <w:cols w:num="2" w:space="288"/>
          <w:docGrid w:linePitch="360"/>
        </w:sectPr>
      </w:pPr>
    </w:p>
    <w:p w14:paraId="303E6E70" w14:textId="112C53A1" w:rsidR="007E1ABC" w:rsidRPr="000C3BF7" w:rsidRDefault="007E1ABC" w:rsidP="000A6BC3">
      <w:pPr>
        <w:spacing w:after="0" w:line="240" w:lineRule="auto"/>
        <w:jc w:val="both"/>
        <w:rPr>
          <w:rFonts w:ascii="Arial" w:eastAsia="Times New Roman" w:hAnsi="Arial" w:cs="Arial"/>
          <w:sz w:val="20"/>
          <w:szCs w:val="20"/>
        </w:rPr>
      </w:pPr>
    </w:p>
    <w:p w14:paraId="1672868E" w14:textId="3BF11818" w:rsidR="007E1ABC" w:rsidRPr="000C3BF7" w:rsidRDefault="00FF0385" w:rsidP="00FF0385">
      <w:pPr>
        <w:spacing w:after="0" w:line="240" w:lineRule="auto"/>
        <w:jc w:val="both"/>
        <w:rPr>
          <w:rFonts w:ascii="Arial" w:eastAsia="Times New Roman" w:hAnsi="Arial" w:cs="Arial"/>
          <w:sz w:val="15"/>
          <w:szCs w:val="15"/>
        </w:rPr>
      </w:pPr>
      <w:r w:rsidRPr="000C3BF7">
        <w:rPr>
          <w:rFonts w:ascii="Arial" w:eastAsia="Calibri" w:hAnsi="Arial" w:cs="Arial"/>
          <w:b/>
          <w:bCs/>
          <w:kern w:val="2"/>
          <w:sz w:val="15"/>
          <w:szCs w:val="15"/>
          <w:lang w:val="en-GB"/>
        </w:rPr>
        <w:t xml:space="preserve">Disclaimer/Publisher’s Note: </w:t>
      </w:r>
      <w:r w:rsidRPr="000C3BF7">
        <w:rPr>
          <w:rFonts w:ascii="Arial" w:eastAsia="Calibri" w:hAnsi="Arial" w:cs="Arial"/>
          <w:kern w:val="2"/>
          <w:sz w:val="15"/>
          <w:szCs w:val="15"/>
          <w:lang w:val="en-GB"/>
        </w:rPr>
        <w:t>The statements, opinions and data contained in all publications are solely those of the individual author(s) and contributor(s) and not of the publisher and/or the editor(s). This publisher and/or the editor(s) disclaim responsibility for any injury to people or property resulting from any ideas, methods, instructions or products referred to in the content.</w:t>
      </w:r>
    </w:p>
    <w:p w14:paraId="42A0A41E" w14:textId="77777777" w:rsidR="00444654" w:rsidRPr="000C3BF7" w:rsidRDefault="00444654" w:rsidP="00444654">
      <w:pPr>
        <w:spacing w:after="0" w:line="240" w:lineRule="auto"/>
        <w:ind w:left="360" w:hanging="360"/>
        <w:jc w:val="center"/>
        <w:rPr>
          <w:rFonts w:ascii="Arial" w:eastAsia="Times New Roman" w:hAnsi="Arial" w:cs="Arial"/>
          <w:sz w:val="20"/>
          <w:szCs w:val="20"/>
        </w:rPr>
      </w:pPr>
      <w:r w:rsidRPr="000C3BF7">
        <w:rPr>
          <w:rFonts w:ascii="Arial" w:eastAsia="Times New Roman" w:hAnsi="Arial" w:cs="Arial"/>
          <w:sz w:val="20"/>
          <w:szCs w:val="20"/>
        </w:rPr>
        <w:t>______________________</w:t>
      </w:r>
      <w:r w:rsidR="00021DF1" w:rsidRPr="000C3BF7">
        <w:rPr>
          <w:rFonts w:ascii="Arial" w:eastAsia="Times New Roman" w:hAnsi="Arial" w:cs="Arial"/>
          <w:sz w:val="20"/>
          <w:szCs w:val="20"/>
        </w:rPr>
        <w:t>________</w:t>
      </w:r>
      <w:r w:rsidRPr="000C3BF7">
        <w:rPr>
          <w:rFonts w:ascii="Arial" w:eastAsia="Times New Roman" w:hAnsi="Arial" w:cs="Arial"/>
          <w:sz w:val="20"/>
          <w:szCs w:val="20"/>
        </w:rPr>
        <w:t>___________________________________________________</w:t>
      </w:r>
    </w:p>
    <w:p w14:paraId="27C4E506" w14:textId="5B987118" w:rsidR="00B552F7" w:rsidRDefault="00EA2261" w:rsidP="001A3698">
      <w:pPr>
        <w:spacing w:after="0" w:line="240" w:lineRule="auto"/>
        <w:jc w:val="both"/>
        <w:rPr>
          <w:rFonts w:ascii="Arial" w:hAnsi="Arial" w:cs="Arial"/>
        </w:rPr>
      </w:pPr>
      <w:r w:rsidRPr="000C3BF7">
        <w:rPr>
          <w:rFonts w:ascii="Arial" w:eastAsia="Calibri" w:hAnsi="Arial" w:cs="Arial"/>
          <w:i/>
          <w:iCs/>
          <w:kern w:val="2"/>
          <w:sz w:val="16"/>
          <w:szCs w:val="16"/>
          <w:lang w:val="en-GB"/>
        </w:rPr>
        <w:t>© Copyright (202</w:t>
      </w:r>
      <w:r w:rsidR="00B66F30" w:rsidRPr="000C3BF7">
        <w:rPr>
          <w:rFonts w:ascii="Arial" w:eastAsia="Calibri" w:hAnsi="Arial" w:cs="Arial"/>
          <w:i/>
          <w:iCs/>
          <w:kern w:val="2"/>
          <w:sz w:val="16"/>
          <w:szCs w:val="16"/>
          <w:lang w:val="en-GB"/>
        </w:rPr>
        <w:t>6</w:t>
      </w:r>
      <w:r w:rsidRPr="000C3BF7">
        <w:rPr>
          <w:rFonts w:ascii="Arial" w:eastAsia="Calibri" w:hAnsi="Arial" w:cs="Arial"/>
          <w:i/>
          <w:iCs/>
          <w:kern w:val="2"/>
          <w:sz w:val="16"/>
          <w:szCs w:val="16"/>
          <w:lang w:val="en-GB"/>
        </w:rPr>
        <w:t>): Author(s). The licensee is the journal publisher. This is an Open Access article distributed under the terms of the Creative Commons Attribution License (</w:t>
      </w:r>
      <w:r w:rsidRPr="000C3BF7">
        <w:rPr>
          <w:rFonts w:ascii="Arial" w:eastAsia="Calibri" w:hAnsi="Arial" w:cs="Arial"/>
          <w:i/>
          <w:iCs/>
          <w:color w:val="0000FF"/>
          <w:kern w:val="2"/>
          <w:sz w:val="16"/>
          <w:szCs w:val="16"/>
          <w:lang w:val="en-GB"/>
        </w:rPr>
        <w:t>http://creativecommons.org/licenses/by/4.0</w:t>
      </w:r>
      <w:r w:rsidRPr="000C3BF7">
        <w:rPr>
          <w:rFonts w:ascii="Arial" w:eastAsia="Calibri" w:hAnsi="Arial" w:cs="Arial"/>
          <w:i/>
          <w:iCs/>
          <w:kern w:val="2"/>
          <w:sz w:val="16"/>
          <w:szCs w:val="16"/>
          <w:lang w:val="en-GB"/>
        </w:rPr>
        <w:t>), which permits unrestricted use, distribution, and reproduction in any medium, provided the original work is properly cited.</w:t>
      </w:r>
    </w:p>
    <w:p w14:paraId="4792CDA7" w14:textId="77777777" w:rsidR="0085334C" w:rsidRPr="006E1FAF" w:rsidRDefault="0085334C">
      <w:pPr>
        <w:rPr>
          <w:rFonts w:ascii="Arial" w:hAnsi="Arial" w:cs="Arial"/>
        </w:rPr>
      </w:pPr>
    </w:p>
    <w:sectPr w:rsidR="0085334C" w:rsidRPr="006E1FAF" w:rsidSect="008A4ACD">
      <w:type w:val="continuous"/>
      <w:pgSz w:w="11909" w:h="16834" w:code="9"/>
      <w:pgMar w:top="1440" w:right="1440" w:bottom="1440" w:left="1440" w:header="720" w:footer="864"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er" w:date="2026-02-07T12:02:00Z" w:initials="U">
    <w:p w14:paraId="026617A7" w14:textId="442B9452" w:rsidR="008E4732" w:rsidRDefault="008E4732">
      <w:pPr>
        <w:pStyle w:val="CommentText"/>
      </w:pPr>
      <w:r>
        <w:rPr>
          <w:rStyle w:val="CommentReference"/>
        </w:rPr>
        <w:annotationRef/>
      </w:r>
      <w:r>
        <w:t>Please replace this references in the introduction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6617A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6617A7" w16cid:durableId="2D31BE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A6342" w14:textId="77777777" w:rsidR="00B84248" w:rsidRDefault="00B84248" w:rsidP="004336DD">
      <w:pPr>
        <w:spacing w:after="0" w:line="240" w:lineRule="auto"/>
      </w:pPr>
      <w:r>
        <w:separator/>
      </w:r>
    </w:p>
  </w:endnote>
  <w:endnote w:type="continuationSeparator" w:id="0">
    <w:p w14:paraId="52C30918" w14:textId="77777777" w:rsidR="00B84248" w:rsidRDefault="00B84248" w:rsidP="00433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AA4B4" w14:textId="77777777" w:rsidR="00B03434" w:rsidRPr="00D610E0" w:rsidRDefault="00B03434">
    <w:pPr>
      <w:pStyle w:val="Footer"/>
      <w:jc w:val="center"/>
      <w:rPr>
        <w:rFonts w:ascii="Arial" w:hAnsi="Arial" w:cs="Arial"/>
        <w:sz w:val="28"/>
      </w:rPr>
    </w:pPr>
  </w:p>
  <w:p w14:paraId="190D56C0" w14:textId="1C979F58" w:rsidR="00B03434" w:rsidRDefault="00B84248">
    <w:pPr>
      <w:pStyle w:val="Footer"/>
      <w:jc w:val="center"/>
      <w:rPr>
        <w:rFonts w:ascii="Arial" w:hAnsi="Arial" w:cs="Arial"/>
        <w:sz w:val="20"/>
      </w:rPr>
    </w:pPr>
    <w:sdt>
      <w:sdtPr>
        <w:rPr>
          <w:rFonts w:ascii="Arial" w:hAnsi="Arial" w:cs="Arial"/>
          <w:sz w:val="20"/>
        </w:rPr>
        <w:id w:val="2976702"/>
        <w:docPartObj>
          <w:docPartGallery w:val="Page Numbers (Bottom of Page)"/>
          <w:docPartUnique/>
        </w:docPartObj>
      </w:sdtPr>
      <w:sdtEndPr/>
      <w:sdtContent>
        <w:r w:rsidR="00375899" w:rsidRPr="00817E1D">
          <w:rPr>
            <w:rFonts w:ascii="Arial" w:hAnsi="Arial" w:cs="Arial"/>
            <w:sz w:val="20"/>
          </w:rPr>
          <w:fldChar w:fldCharType="begin"/>
        </w:r>
        <w:r w:rsidR="00987EC7" w:rsidRPr="00817E1D">
          <w:rPr>
            <w:rFonts w:ascii="Arial" w:hAnsi="Arial" w:cs="Arial"/>
            <w:sz w:val="20"/>
          </w:rPr>
          <w:instrText xml:space="preserve"> PAGE   \* MERGEFORMAT </w:instrText>
        </w:r>
        <w:r w:rsidR="00375899" w:rsidRPr="00817E1D">
          <w:rPr>
            <w:rFonts w:ascii="Arial" w:hAnsi="Arial" w:cs="Arial"/>
            <w:sz w:val="20"/>
          </w:rPr>
          <w:fldChar w:fldCharType="separate"/>
        </w:r>
        <w:r w:rsidR="008E4732">
          <w:rPr>
            <w:rFonts w:ascii="Arial" w:hAnsi="Arial" w:cs="Arial"/>
            <w:noProof/>
            <w:sz w:val="20"/>
          </w:rPr>
          <w:t>4</w:t>
        </w:r>
        <w:r w:rsidR="00375899" w:rsidRPr="00817E1D">
          <w:rPr>
            <w:rFonts w:ascii="Arial" w:hAnsi="Arial" w:cs="Arial"/>
            <w:sz w:val="20"/>
          </w:rPr>
          <w:fldChar w:fldCharType="end"/>
        </w:r>
      </w:sdtContent>
    </w:sdt>
  </w:p>
  <w:p w14:paraId="2FC5B08F" w14:textId="77777777" w:rsidR="00D610E0" w:rsidRPr="00D610E0" w:rsidRDefault="00D610E0">
    <w:pPr>
      <w:pStyle w:val="Footer"/>
      <w:jc w:val="center"/>
      <w:rPr>
        <w:rFonts w:ascii="Arial" w:hAnsi="Arial" w:cs="Arial"/>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26B25" w14:textId="77777777" w:rsidR="00B552F7" w:rsidRPr="00B552F7" w:rsidRDefault="00B552F7" w:rsidP="00B552F7">
    <w:pPr>
      <w:tabs>
        <w:tab w:val="center" w:pos="4320"/>
        <w:tab w:val="right" w:pos="8640"/>
      </w:tabs>
      <w:spacing w:after="0" w:line="240" w:lineRule="auto"/>
      <w:rPr>
        <w:rFonts w:ascii="Arial" w:eastAsia="Times New Roman" w:hAnsi="Arial" w:cs="Arial"/>
        <w:sz w:val="16"/>
        <w:szCs w:val="20"/>
      </w:rPr>
    </w:pPr>
    <w:r w:rsidRPr="00B552F7">
      <w:rPr>
        <w:rFonts w:ascii="Arial" w:eastAsia="Times New Roman" w:hAnsi="Arial" w:cs="Arial"/>
        <w:sz w:val="16"/>
        <w:szCs w:val="20"/>
      </w:rPr>
      <w:t>_____________________________________________________________________________________________________</w:t>
    </w:r>
  </w:p>
  <w:p w14:paraId="53753DB0" w14:textId="77777777" w:rsidR="00B552F7" w:rsidRPr="00B552F7" w:rsidRDefault="00B552F7" w:rsidP="00B552F7">
    <w:pPr>
      <w:tabs>
        <w:tab w:val="center" w:pos="4320"/>
        <w:tab w:val="right" w:pos="8640"/>
      </w:tabs>
      <w:spacing w:after="0" w:line="240" w:lineRule="auto"/>
      <w:rPr>
        <w:rFonts w:ascii="Arial" w:eastAsia="Times New Roman" w:hAnsi="Arial" w:cs="Arial"/>
        <w:i/>
        <w:sz w:val="16"/>
        <w:szCs w:val="20"/>
      </w:rPr>
    </w:pPr>
  </w:p>
  <w:p w14:paraId="53CC5B35" w14:textId="77777777" w:rsidR="00B552F7" w:rsidRDefault="00B552F7" w:rsidP="00B552F7">
    <w:pPr>
      <w:tabs>
        <w:tab w:val="center" w:pos="4320"/>
        <w:tab w:val="right" w:pos="8640"/>
      </w:tabs>
      <w:spacing w:after="0" w:line="240" w:lineRule="auto"/>
      <w:jc w:val="both"/>
      <w:rPr>
        <w:rFonts w:ascii="Arial" w:eastAsia="Times New Roman" w:hAnsi="Arial" w:cs="Arial"/>
        <w:i/>
        <w:sz w:val="16"/>
        <w:szCs w:val="16"/>
      </w:rPr>
    </w:pPr>
    <w:r w:rsidRPr="00B552F7">
      <w:rPr>
        <w:rFonts w:ascii="Arial" w:eastAsia="Times New Roman" w:hAnsi="Arial" w:cs="Arial"/>
        <w:i/>
        <w:sz w:val="16"/>
        <w:szCs w:val="16"/>
      </w:rPr>
      <w:t>*Corresponding author: E-mail: ……………………………</w:t>
    </w:r>
    <w:proofErr w:type="gramStart"/>
    <w:r w:rsidRPr="00B552F7">
      <w:rPr>
        <w:rFonts w:ascii="Arial" w:eastAsia="Times New Roman" w:hAnsi="Arial" w:cs="Arial"/>
        <w:i/>
        <w:sz w:val="16"/>
        <w:szCs w:val="16"/>
      </w:rPr>
      <w:t>…..</w:t>
    </w:r>
    <w:proofErr w:type="gramEnd"/>
    <w:r w:rsidRPr="00B552F7">
      <w:rPr>
        <w:rFonts w:ascii="Arial" w:eastAsia="Times New Roman" w:hAnsi="Arial" w:cs="Arial"/>
        <w:i/>
        <w:sz w:val="16"/>
        <w:szCs w:val="16"/>
      </w:rPr>
      <w:t>;</w:t>
    </w:r>
  </w:p>
  <w:p w14:paraId="61D3EB06" w14:textId="77777777" w:rsidR="00593918" w:rsidRDefault="00593918" w:rsidP="00B552F7">
    <w:pPr>
      <w:tabs>
        <w:tab w:val="center" w:pos="4320"/>
        <w:tab w:val="right" w:pos="8640"/>
      </w:tabs>
      <w:spacing w:after="0" w:line="240" w:lineRule="auto"/>
      <w:jc w:val="both"/>
      <w:rPr>
        <w:rFonts w:ascii="Arial" w:eastAsia="Times New Roman" w:hAnsi="Arial" w:cs="Arial"/>
        <w:i/>
        <w:sz w:val="16"/>
        <w:szCs w:val="16"/>
      </w:rPr>
    </w:pPr>
  </w:p>
  <w:p w14:paraId="5E2DEC5C" w14:textId="77777777" w:rsidR="00DA0CC2" w:rsidRDefault="00DA0CC2" w:rsidP="00DA0CC2">
    <w:pPr>
      <w:pStyle w:val="Footer"/>
      <w:jc w:val="both"/>
      <w:rPr>
        <w:rFonts w:ascii="Arial" w:hAnsi="Arial" w:cs="Arial"/>
        <w:b/>
        <w:bCs/>
        <w:i/>
        <w:sz w:val="16"/>
      </w:rPr>
    </w:pPr>
    <w:r w:rsidRPr="00932C11">
      <w:rPr>
        <w:rFonts w:ascii="Arial" w:hAnsi="Arial" w:cs="Arial"/>
        <w:b/>
        <w:bCs/>
        <w:i/>
        <w:sz w:val="16"/>
      </w:rPr>
      <w:t>Cite as:</w:t>
    </w:r>
  </w:p>
  <w:p w14:paraId="59D52A3F" w14:textId="77777777" w:rsidR="00DA0CC2" w:rsidRDefault="00DA0CC2" w:rsidP="00DA0CC2">
    <w:pPr>
      <w:pStyle w:val="Footer"/>
      <w:jc w:val="both"/>
      <w:rPr>
        <w:rFonts w:ascii="Arial" w:hAnsi="Arial" w:cs="Arial"/>
        <w:i/>
        <w:sz w:val="16"/>
      </w:rPr>
    </w:pPr>
  </w:p>
  <w:p w14:paraId="1E73F770" w14:textId="77777777" w:rsidR="00FF0385" w:rsidRPr="00932C11" w:rsidRDefault="00FF0385" w:rsidP="00DA0CC2">
    <w:pPr>
      <w:pStyle w:val="Footer"/>
      <w:jc w:val="both"/>
      <w:rPr>
        <w:rFonts w:ascii="Arial" w:hAnsi="Arial" w:cs="Arial"/>
        <w:i/>
        <w:sz w:val="16"/>
      </w:rPr>
    </w:pPr>
  </w:p>
  <w:p w14:paraId="19EC3F2A" w14:textId="6EE83B0A" w:rsidR="00593918" w:rsidRDefault="00593918" w:rsidP="00B552F7">
    <w:pPr>
      <w:tabs>
        <w:tab w:val="center" w:pos="4320"/>
        <w:tab w:val="right" w:pos="8640"/>
      </w:tabs>
      <w:spacing w:after="0" w:line="240" w:lineRule="auto"/>
      <w:jc w:val="both"/>
      <w:rPr>
        <w:rFonts w:ascii="Arial" w:eastAsia="Times New Roman" w:hAnsi="Arial" w:cs="Arial"/>
        <w:i/>
        <w:sz w:val="16"/>
        <w:szCs w:val="16"/>
      </w:rPr>
    </w:pPr>
  </w:p>
  <w:p w14:paraId="173FFD03" w14:textId="77777777" w:rsidR="00B03434" w:rsidRDefault="00B03434" w:rsidP="00B552F7">
    <w:pPr>
      <w:tabs>
        <w:tab w:val="center" w:pos="4320"/>
        <w:tab w:val="right" w:pos="8640"/>
      </w:tabs>
      <w:spacing w:after="0" w:line="240" w:lineRule="auto"/>
      <w:jc w:val="both"/>
      <w:rPr>
        <w:rFonts w:ascii="Arial" w:eastAsia="Times New Roman" w:hAnsi="Arial" w:cs="Arial"/>
        <w:i/>
        <w:sz w:val="20"/>
        <w:szCs w:val="16"/>
      </w:rPr>
    </w:pPr>
  </w:p>
  <w:p w14:paraId="0CDA0BE6" w14:textId="77777777" w:rsidR="00A33CB2" w:rsidRPr="00A33CB2" w:rsidRDefault="00A33CB2" w:rsidP="00B552F7">
    <w:pPr>
      <w:tabs>
        <w:tab w:val="center" w:pos="4320"/>
        <w:tab w:val="right" w:pos="8640"/>
      </w:tabs>
      <w:spacing w:after="0" w:line="240" w:lineRule="auto"/>
      <w:jc w:val="both"/>
      <w:rPr>
        <w:rFonts w:ascii="Arial" w:eastAsia="Times New Roman" w:hAnsi="Arial" w:cs="Arial"/>
        <w: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2B3A4" w14:textId="77777777" w:rsidR="00B84248" w:rsidRDefault="00B84248" w:rsidP="004336DD">
      <w:pPr>
        <w:spacing w:after="0" w:line="240" w:lineRule="auto"/>
      </w:pPr>
      <w:r>
        <w:separator/>
      </w:r>
    </w:p>
  </w:footnote>
  <w:footnote w:type="continuationSeparator" w:id="0">
    <w:p w14:paraId="1087344A" w14:textId="77777777" w:rsidR="00B84248" w:rsidRDefault="00B84248" w:rsidP="00433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CCC59"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6BB83AEF"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15B9E367"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1755B492" w14:textId="77777777" w:rsidR="006C56FD" w:rsidRDefault="006C56FD" w:rsidP="006C56FD">
    <w:pPr>
      <w:tabs>
        <w:tab w:val="center" w:pos="4320"/>
        <w:tab w:val="right" w:pos="8640"/>
      </w:tabs>
      <w:spacing w:after="0" w:line="240" w:lineRule="auto"/>
      <w:jc w:val="right"/>
      <w:rPr>
        <w:rFonts w:ascii="Arial" w:eastAsia="Times New Roman" w:hAnsi="Arial" w:cs="Arial"/>
        <w:i/>
        <w:sz w:val="16"/>
        <w:szCs w:val="20"/>
        <w:highlight w:val="yellow"/>
      </w:rPr>
    </w:pPr>
  </w:p>
  <w:p w14:paraId="4DFD09D3" w14:textId="2FF3E5A6" w:rsidR="006C56FD" w:rsidRDefault="000115AF" w:rsidP="006C56FD">
    <w:pPr>
      <w:tabs>
        <w:tab w:val="center" w:pos="4320"/>
        <w:tab w:val="right" w:pos="8640"/>
      </w:tabs>
      <w:spacing w:after="0" w:line="240" w:lineRule="auto"/>
      <w:jc w:val="right"/>
      <w:rPr>
        <w:rFonts w:ascii="Arial" w:eastAsia="Times New Roman" w:hAnsi="Arial" w:cs="Arial"/>
        <w:i/>
        <w:sz w:val="16"/>
        <w:szCs w:val="20"/>
      </w:rPr>
    </w:pPr>
    <w:r w:rsidRPr="000115AF">
      <w:rPr>
        <w:rFonts w:ascii="Arial" w:eastAsia="Times New Roman" w:hAnsi="Arial" w:cs="Arial"/>
        <w:i/>
        <w:sz w:val="16"/>
        <w:szCs w:val="20"/>
        <w:highlight w:val="yellow"/>
      </w:rPr>
      <w:t>Author name</w:t>
    </w:r>
    <w:r w:rsidRPr="000115AF">
      <w:rPr>
        <w:rFonts w:ascii="Arial" w:eastAsia="Times New Roman" w:hAnsi="Arial" w:cs="Arial"/>
        <w:i/>
        <w:sz w:val="16"/>
        <w:szCs w:val="20"/>
      </w:rPr>
      <w:t xml:space="preserve">; </w:t>
    </w:r>
    <w:r w:rsidR="00593918" w:rsidRPr="00593918">
      <w:rPr>
        <w:rFonts w:ascii="Arial" w:eastAsia="Times New Roman" w:hAnsi="Arial" w:cs="Arial"/>
        <w:i/>
        <w:sz w:val="16"/>
        <w:szCs w:val="20"/>
      </w:rPr>
      <w:t xml:space="preserve">J. Adv. Biol. </w:t>
    </w:r>
    <w:proofErr w:type="spellStart"/>
    <w:r w:rsidR="00593918" w:rsidRPr="00593918">
      <w:rPr>
        <w:rFonts w:ascii="Arial" w:eastAsia="Times New Roman" w:hAnsi="Arial" w:cs="Arial"/>
        <w:i/>
        <w:sz w:val="16"/>
        <w:szCs w:val="20"/>
      </w:rPr>
      <w:t>Biotechnol</w:t>
    </w:r>
    <w:proofErr w:type="spellEnd"/>
    <w:r w:rsidR="00593918" w:rsidRPr="00593918">
      <w:rPr>
        <w:rFonts w:ascii="Arial" w:eastAsia="Times New Roman" w:hAnsi="Arial" w:cs="Arial"/>
        <w:i/>
        <w:sz w:val="16"/>
        <w:szCs w:val="20"/>
      </w:rPr>
      <w:t>., vol. xx, no. xx, pp. xx-xx, 20</w:t>
    </w:r>
    <w:r w:rsidR="001A3698">
      <w:rPr>
        <w:rFonts w:ascii="Arial" w:eastAsia="Times New Roman" w:hAnsi="Arial" w:cs="Arial"/>
        <w:i/>
        <w:sz w:val="16"/>
        <w:szCs w:val="20"/>
      </w:rPr>
      <w:t>YY</w:t>
    </w:r>
    <w:r w:rsidRPr="000115AF">
      <w:rPr>
        <w:rFonts w:ascii="Arial" w:eastAsia="Times New Roman" w:hAnsi="Arial" w:cs="Arial"/>
        <w:i/>
        <w:sz w:val="16"/>
        <w:szCs w:val="20"/>
      </w:rPr>
      <w:t xml:space="preserve">; Article </w:t>
    </w:r>
    <w:proofErr w:type="gramStart"/>
    <w:r w:rsidRPr="000115AF">
      <w:rPr>
        <w:rFonts w:ascii="Arial" w:eastAsia="Times New Roman" w:hAnsi="Arial" w:cs="Arial"/>
        <w:i/>
        <w:sz w:val="16"/>
        <w:szCs w:val="20"/>
      </w:rPr>
      <w:t>no.JABB</w:t>
    </w:r>
    <w:proofErr w:type="gramEnd"/>
    <w:r w:rsidR="00C040D5">
      <w:rPr>
        <w:rFonts w:ascii="Arial" w:eastAsia="Times New Roman" w:hAnsi="Arial" w:cs="Arial"/>
        <w:i/>
        <w:sz w:val="16"/>
        <w:szCs w:val="20"/>
      </w:rPr>
      <w:t>.</w:t>
    </w:r>
    <w:r w:rsidR="00C040D5" w:rsidRPr="00C040D5">
      <w:rPr>
        <w:rFonts w:ascii="Arial" w:eastAsia="Times New Roman" w:hAnsi="Arial" w:cs="Arial"/>
        <w:i/>
        <w:sz w:val="16"/>
        <w:szCs w:val="20"/>
      </w:rPr>
      <w:t>152010</w:t>
    </w:r>
  </w:p>
  <w:p w14:paraId="7F6EB3BF" w14:textId="77777777" w:rsidR="000115AF" w:rsidRDefault="000115AF" w:rsidP="006C56FD">
    <w:pPr>
      <w:tabs>
        <w:tab w:val="center" w:pos="4320"/>
        <w:tab w:val="right" w:pos="8640"/>
      </w:tabs>
      <w:spacing w:after="0" w:line="240" w:lineRule="auto"/>
      <w:jc w:val="right"/>
      <w:rPr>
        <w:rFonts w:ascii="Arial" w:eastAsia="Times New Roman" w:hAnsi="Arial" w:cs="Arial"/>
        <w:i/>
        <w:sz w:val="16"/>
        <w:szCs w:val="20"/>
      </w:rPr>
    </w:pPr>
  </w:p>
  <w:p w14:paraId="54F2AD42" w14:textId="77777777" w:rsidR="006C56FD" w:rsidRPr="006C56FD" w:rsidRDefault="006C56FD" w:rsidP="006C56FD">
    <w:pPr>
      <w:tabs>
        <w:tab w:val="center" w:pos="4320"/>
        <w:tab w:val="right" w:pos="8640"/>
      </w:tabs>
      <w:spacing w:after="0" w:line="240" w:lineRule="auto"/>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7380C"/>
    <w:multiLevelType w:val="hybridMultilevel"/>
    <w:tmpl w:val="A36E1E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E1FAF"/>
    <w:rsid w:val="000115AF"/>
    <w:rsid w:val="00011A4C"/>
    <w:rsid w:val="00021DF1"/>
    <w:rsid w:val="00023A16"/>
    <w:rsid w:val="00026167"/>
    <w:rsid w:val="00090D69"/>
    <w:rsid w:val="000A0BCE"/>
    <w:rsid w:val="000A6BC3"/>
    <w:rsid w:val="000C3BF7"/>
    <w:rsid w:val="000F7F1A"/>
    <w:rsid w:val="00107A9F"/>
    <w:rsid w:val="00111577"/>
    <w:rsid w:val="00117486"/>
    <w:rsid w:val="00122265"/>
    <w:rsid w:val="00124F36"/>
    <w:rsid w:val="00192D61"/>
    <w:rsid w:val="001A0C23"/>
    <w:rsid w:val="001A3698"/>
    <w:rsid w:val="001B40AD"/>
    <w:rsid w:val="001B61AA"/>
    <w:rsid w:val="001C3908"/>
    <w:rsid w:val="001D36C2"/>
    <w:rsid w:val="001E5969"/>
    <w:rsid w:val="001F49B1"/>
    <w:rsid w:val="00201871"/>
    <w:rsid w:val="0020723B"/>
    <w:rsid w:val="00223125"/>
    <w:rsid w:val="00225F18"/>
    <w:rsid w:val="002427C5"/>
    <w:rsid w:val="00260707"/>
    <w:rsid w:val="00271DE6"/>
    <w:rsid w:val="00273374"/>
    <w:rsid w:val="002830C2"/>
    <w:rsid w:val="002A2ADD"/>
    <w:rsid w:val="002B662B"/>
    <w:rsid w:val="003342BA"/>
    <w:rsid w:val="00356C0A"/>
    <w:rsid w:val="00362D9A"/>
    <w:rsid w:val="003744B5"/>
    <w:rsid w:val="00375899"/>
    <w:rsid w:val="003800D5"/>
    <w:rsid w:val="003866ED"/>
    <w:rsid w:val="003A4D53"/>
    <w:rsid w:val="003B1CB6"/>
    <w:rsid w:val="003B1FBB"/>
    <w:rsid w:val="003E66D1"/>
    <w:rsid w:val="003F3F89"/>
    <w:rsid w:val="003F7551"/>
    <w:rsid w:val="004018D1"/>
    <w:rsid w:val="0040358C"/>
    <w:rsid w:val="00413BA0"/>
    <w:rsid w:val="0041616A"/>
    <w:rsid w:val="004336DD"/>
    <w:rsid w:val="00434DEB"/>
    <w:rsid w:val="00444654"/>
    <w:rsid w:val="00450A6A"/>
    <w:rsid w:val="00451BC8"/>
    <w:rsid w:val="00453E23"/>
    <w:rsid w:val="00463045"/>
    <w:rsid w:val="0049107D"/>
    <w:rsid w:val="004F407B"/>
    <w:rsid w:val="00500728"/>
    <w:rsid w:val="00507C07"/>
    <w:rsid w:val="005208D4"/>
    <w:rsid w:val="00532B18"/>
    <w:rsid w:val="00537CD6"/>
    <w:rsid w:val="0054024B"/>
    <w:rsid w:val="00593918"/>
    <w:rsid w:val="005A65AE"/>
    <w:rsid w:val="00602332"/>
    <w:rsid w:val="0061283B"/>
    <w:rsid w:val="00623743"/>
    <w:rsid w:val="006254B6"/>
    <w:rsid w:val="006326B6"/>
    <w:rsid w:val="006678FC"/>
    <w:rsid w:val="00674314"/>
    <w:rsid w:val="006766C6"/>
    <w:rsid w:val="00690CDE"/>
    <w:rsid w:val="006B0BF8"/>
    <w:rsid w:val="006B12BB"/>
    <w:rsid w:val="006B62F9"/>
    <w:rsid w:val="006C56FD"/>
    <w:rsid w:val="006C6B57"/>
    <w:rsid w:val="006E1FAF"/>
    <w:rsid w:val="007520E2"/>
    <w:rsid w:val="00754B07"/>
    <w:rsid w:val="007601F8"/>
    <w:rsid w:val="00797AE4"/>
    <w:rsid w:val="007C3B75"/>
    <w:rsid w:val="007C58A3"/>
    <w:rsid w:val="007D3C1F"/>
    <w:rsid w:val="007E1ABC"/>
    <w:rsid w:val="007E2B87"/>
    <w:rsid w:val="007E6EC1"/>
    <w:rsid w:val="007F276B"/>
    <w:rsid w:val="008039C3"/>
    <w:rsid w:val="00817E1D"/>
    <w:rsid w:val="008319D1"/>
    <w:rsid w:val="0084412C"/>
    <w:rsid w:val="0085334C"/>
    <w:rsid w:val="00861CCC"/>
    <w:rsid w:val="00866508"/>
    <w:rsid w:val="00872AB5"/>
    <w:rsid w:val="0089509E"/>
    <w:rsid w:val="008A4ACD"/>
    <w:rsid w:val="008A7D1B"/>
    <w:rsid w:val="008C1E01"/>
    <w:rsid w:val="008E4732"/>
    <w:rsid w:val="008F0721"/>
    <w:rsid w:val="008F5D4B"/>
    <w:rsid w:val="009164FE"/>
    <w:rsid w:val="009368C5"/>
    <w:rsid w:val="00963453"/>
    <w:rsid w:val="00977553"/>
    <w:rsid w:val="009869E6"/>
    <w:rsid w:val="00987EC7"/>
    <w:rsid w:val="009A4375"/>
    <w:rsid w:val="009B19D3"/>
    <w:rsid w:val="009B7324"/>
    <w:rsid w:val="009C2479"/>
    <w:rsid w:val="009C37F0"/>
    <w:rsid w:val="009D5533"/>
    <w:rsid w:val="009D6E5A"/>
    <w:rsid w:val="009F49F8"/>
    <w:rsid w:val="009F6E83"/>
    <w:rsid w:val="00A038B0"/>
    <w:rsid w:val="00A03927"/>
    <w:rsid w:val="00A0593C"/>
    <w:rsid w:val="00A26118"/>
    <w:rsid w:val="00A33CB2"/>
    <w:rsid w:val="00A40016"/>
    <w:rsid w:val="00A42C3D"/>
    <w:rsid w:val="00A60CB6"/>
    <w:rsid w:val="00A77444"/>
    <w:rsid w:val="00AA0E35"/>
    <w:rsid w:val="00AA1E27"/>
    <w:rsid w:val="00AB1CFB"/>
    <w:rsid w:val="00AB5348"/>
    <w:rsid w:val="00AD3978"/>
    <w:rsid w:val="00AE5821"/>
    <w:rsid w:val="00B03434"/>
    <w:rsid w:val="00B2206D"/>
    <w:rsid w:val="00B26A6D"/>
    <w:rsid w:val="00B45A50"/>
    <w:rsid w:val="00B552F7"/>
    <w:rsid w:val="00B66F30"/>
    <w:rsid w:val="00B77818"/>
    <w:rsid w:val="00B84248"/>
    <w:rsid w:val="00B86BB6"/>
    <w:rsid w:val="00B97566"/>
    <w:rsid w:val="00B978CC"/>
    <w:rsid w:val="00B97CB8"/>
    <w:rsid w:val="00BB32F0"/>
    <w:rsid w:val="00BB4D25"/>
    <w:rsid w:val="00BC2C89"/>
    <w:rsid w:val="00BC3588"/>
    <w:rsid w:val="00BE129D"/>
    <w:rsid w:val="00C040D5"/>
    <w:rsid w:val="00C07B24"/>
    <w:rsid w:val="00C114B2"/>
    <w:rsid w:val="00C401C7"/>
    <w:rsid w:val="00C77058"/>
    <w:rsid w:val="00C91091"/>
    <w:rsid w:val="00C9653A"/>
    <w:rsid w:val="00C96981"/>
    <w:rsid w:val="00CB72BB"/>
    <w:rsid w:val="00CD7502"/>
    <w:rsid w:val="00D27D59"/>
    <w:rsid w:val="00D3294C"/>
    <w:rsid w:val="00D35979"/>
    <w:rsid w:val="00D50BDE"/>
    <w:rsid w:val="00D610E0"/>
    <w:rsid w:val="00D63145"/>
    <w:rsid w:val="00D7379A"/>
    <w:rsid w:val="00D86E65"/>
    <w:rsid w:val="00D953A9"/>
    <w:rsid w:val="00DA08E4"/>
    <w:rsid w:val="00DA0CC2"/>
    <w:rsid w:val="00DA6585"/>
    <w:rsid w:val="00DD1A54"/>
    <w:rsid w:val="00DD3B68"/>
    <w:rsid w:val="00DF5805"/>
    <w:rsid w:val="00E154C1"/>
    <w:rsid w:val="00E253DA"/>
    <w:rsid w:val="00E25731"/>
    <w:rsid w:val="00E41573"/>
    <w:rsid w:val="00E61228"/>
    <w:rsid w:val="00E70AA0"/>
    <w:rsid w:val="00E81BEA"/>
    <w:rsid w:val="00EA2261"/>
    <w:rsid w:val="00EB37B3"/>
    <w:rsid w:val="00EC686F"/>
    <w:rsid w:val="00EE12F0"/>
    <w:rsid w:val="00EE63A1"/>
    <w:rsid w:val="00EF02E7"/>
    <w:rsid w:val="00EF678A"/>
    <w:rsid w:val="00F05485"/>
    <w:rsid w:val="00F36782"/>
    <w:rsid w:val="00F730F3"/>
    <w:rsid w:val="00F878C6"/>
    <w:rsid w:val="00FA1612"/>
    <w:rsid w:val="00FB09DC"/>
    <w:rsid w:val="00FF0385"/>
    <w:rsid w:val="00FF33BE"/>
    <w:rsid w:val="00FF3D02"/>
    <w:rsid w:val="00FF5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54"/>
        <o:r id="V:Rule2" type="connector" idref="#_x0000_s1040"/>
      </o:rules>
    </o:shapelayout>
  </w:shapeDefaults>
  <w:decimalSymbol w:val="."/>
  <w:listSeparator w:val=","/>
  <w14:docId w14:val="32ADEE00"/>
  <w15:docId w15:val="{28524857-0F0A-4D49-9A6E-9AF978E2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0016"/>
  </w:style>
  <w:style w:type="paragraph" w:styleId="Heading1">
    <w:name w:val="heading 1"/>
    <w:basedOn w:val="Normal"/>
    <w:next w:val="Normal"/>
    <w:link w:val="Heading1Char"/>
    <w:uiPriority w:val="9"/>
    <w:qFormat/>
    <w:rsid w:val="009D5533"/>
    <w:pPr>
      <w:keepNext/>
      <w:keepLines/>
      <w:spacing w:after="0" w:line="240" w:lineRule="auto"/>
      <w:jc w:val="right"/>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9D5533"/>
    <w:pPr>
      <w:keepNext/>
      <w:keepLines/>
      <w:spacing w:after="0" w:line="240" w:lineRule="auto"/>
      <w:jc w:val="both"/>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9D5533"/>
    <w:pPr>
      <w:keepNext/>
      <w:keepLines/>
      <w:spacing w:after="0" w:line="240" w:lineRule="auto"/>
      <w:ind w:left="2160"/>
      <w:outlineLvl w:val="2"/>
    </w:pPr>
    <w:rPr>
      <w:rFonts w:ascii="Arial" w:eastAsiaTheme="majorEastAsia" w:hAnsi="Arial" w:cstheme="majorBidi"/>
      <w:b/>
      <w:bCs/>
      <w:i/>
      <w:sz w:val="24"/>
    </w:rPr>
  </w:style>
  <w:style w:type="paragraph" w:styleId="Heading4">
    <w:name w:val="heading 4"/>
    <w:basedOn w:val="Normal"/>
    <w:next w:val="Normal"/>
    <w:link w:val="Heading4Char"/>
    <w:uiPriority w:val="9"/>
    <w:unhideWhenUsed/>
    <w:qFormat/>
    <w:rsid w:val="009D5533"/>
    <w:pPr>
      <w:keepNext/>
      <w:keepLines/>
      <w:spacing w:after="0" w:line="240" w:lineRule="auto"/>
      <w:ind w:left="2160"/>
      <w:outlineLvl w:val="3"/>
    </w:pPr>
    <w:rPr>
      <w:rFonts w:ascii="Arial" w:eastAsiaTheme="majorEastAsia" w:hAnsi="Arial" w:cstheme="majorBidi"/>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6DD"/>
  </w:style>
  <w:style w:type="paragraph" w:styleId="Footer">
    <w:name w:val="footer"/>
    <w:basedOn w:val="Normal"/>
    <w:link w:val="FooterChar"/>
    <w:uiPriority w:val="99"/>
    <w:unhideWhenUsed/>
    <w:rsid w:val="0043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6DD"/>
  </w:style>
  <w:style w:type="table" w:styleId="TableGrid">
    <w:name w:val="Table Grid"/>
    <w:basedOn w:val="TableNormal"/>
    <w:uiPriority w:val="59"/>
    <w:rsid w:val="00444654"/>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21D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1DF1"/>
    <w:rPr>
      <w:rFonts w:ascii="Tahoma" w:hAnsi="Tahoma" w:cs="Tahoma"/>
      <w:sz w:val="16"/>
      <w:szCs w:val="16"/>
    </w:rPr>
  </w:style>
  <w:style w:type="paragraph" w:styleId="ListParagraph">
    <w:name w:val="List Paragraph"/>
    <w:basedOn w:val="Normal"/>
    <w:uiPriority w:val="34"/>
    <w:qFormat/>
    <w:rsid w:val="00021DF1"/>
    <w:pPr>
      <w:ind w:left="720"/>
      <w:contextualSpacing/>
    </w:pPr>
  </w:style>
  <w:style w:type="character" w:styleId="Hyperlink">
    <w:name w:val="Hyperlink"/>
    <w:basedOn w:val="DefaultParagraphFont"/>
    <w:uiPriority w:val="99"/>
    <w:unhideWhenUsed/>
    <w:rsid w:val="004F407B"/>
    <w:rPr>
      <w:color w:val="0000FF" w:themeColor="hyperlink"/>
      <w:u w:val="single"/>
    </w:rPr>
  </w:style>
  <w:style w:type="paragraph" w:customStyle="1" w:styleId="ReferHead">
    <w:name w:val="Refer Head"/>
    <w:basedOn w:val="Normal"/>
    <w:rsid w:val="00271DE6"/>
    <w:pPr>
      <w:keepNext/>
      <w:spacing w:after="240" w:line="240" w:lineRule="auto"/>
    </w:pPr>
    <w:rPr>
      <w:rFonts w:ascii="Helvetica" w:eastAsia="Times New Roman" w:hAnsi="Helvetica" w:cs="Times New Roman"/>
      <w:b/>
      <w:caps/>
      <w:szCs w:val="20"/>
    </w:rPr>
  </w:style>
  <w:style w:type="character" w:customStyle="1" w:styleId="Heading1Char">
    <w:name w:val="Heading 1 Char"/>
    <w:basedOn w:val="DefaultParagraphFont"/>
    <w:link w:val="Heading1"/>
    <w:uiPriority w:val="9"/>
    <w:rsid w:val="009D553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9D5533"/>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9D5533"/>
    <w:rPr>
      <w:rFonts w:ascii="Arial" w:eastAsiaTheme="majorEastAsia" w:hAnsi="Arial" w:cstheme="majorBidi"/>
      <w:b/>
      <w:bCs/>
      <w:i/>
      <w:sz w:val="24"/>
    </w:rPr>
  </w:style>
  <w:style w:type="character" w:customStyle="1" w:styleId="Heading4Char">
    <w:name w:val="Heading 4 Char"/>
    <w:basedOn w:val="DefaultParagraphFont"/>
    <w:link w:val="Heading4"/>
    <w:uiPriority w:val="9"/>
    <w:rsid w:val="009D5533"/>
    <w:rPr>
      <w:rFonts w:ascii="Arial" w:eastAsiaTheme="majorEastAsia" w:hAnsi="Arial" w:cstheme="majorBidi"/>
      <w:b/>
      <w:bCs/>
      <w:i/>
      <w:iCs/>
      <w:sz w:val="20"/>
    </w:rPr>
  </w:style>
  <w:style w:type="table" w:styleId="TableGridLight">
    <w:name w:val="Grid Table Light"/>
    <w:basedOn w:val="TableNormal"/>
    <w:uiPriority w:val="40"/>
    <w:rsid w:val="008E473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E4732"/>
    <w:rPr>
      <w:sz w:val="16"/>
      <w:szCs w:val="16"/>
    </w:rPr>
  </w:style>
  <w:style w:type="paragraph" w:styleId="CommentText">
    <w:name w:val="annotation text"/>
    <w:basedOn w:val="Normal"/>
    <w:link w:val="CommentTextChar"/>
    <w:uiPriority w:val="99"/>
    <w:semiHidden/>
    <w:unhideWhenUsed/>
    <w:rsid w:val="008E4732"/>
    <w:pPr>
      <w:spacing w:line="240" w:lineRule="auto"/>
    </w:pPr>
    <w:rPr>
      <w:sz w:val="20"/>
      <w:szCs w:val="20"/>
    </w:rPr>
  </w:style>
  <w:style w:type="character" w:customStyle="1" w:styleId="CommentTextChar">
    <w:name w:val="Comment Text Char"/>
    <w:basedOn w:val="DefaultParagraphFont"/>
    <w:link w:val="CommentText"/>
    <w:uiPriority w:val="99"/>
    <w:semiHidden/>
    <w:rsid w:val="008E4732"/>
    <w:rPr>
      <w:sz w:val="20"/>
      <w:szCs w:val="20"/>
    </w:rPr>
  </w:style>
  <w:style w:type="paragraph" w:styleId="CommentSubject">
    <w:name w:val="annotation subject"/>
    <w:basedOn w:val="CommentText"/>
    <w:next w:val="CommentText"/>
    <w:link w:val="CommentSubjectChar"/>
    <w:uiPriority w:val="99"/>
    <w:semiHidden/>
    <w:unhideWhenUsed/>
    <w:rsid w:val="008E4732"/>
    <w:rPr>
      <w:b/>
      <w:bCs/>
    </w:rPr>
  </w:style>
  <w:style w:type="character" w:customStyle="1" w:styleId="CommentSubjectChar">
    <w:name w:val="Comment Subject Char"/>
    <w:basedOn w:val="CommentTextChar"/>
    <w:link w:val="CommentSubject"/>
    <w:uiPriority w:val="99"/>
    <w:semiHidden/>
    <w:rsid w:val="008E47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933777">
      <w:bodyDiv w:val="1"/>
      <w:marLeft w:val="0"/>
      <w:marRight w:val="0"/>
      <w:marTop w:val="0"/>
      <w:marBottom w:val="0"/>
      <w:divBdr>
        <w:top w:val="none" w:sz="0" w:space="0" w:color="auto"/>
        <w:left w:val="none" w:sz="0" w:space="0" w:color="auto"/>
        <w:bottom w:val="none" w:sz="0" w:space="0" w:color="auto"/>
        <w:right w:val="none" w:sz="0" w:space="0" w:color="auto"/>
      </w:divBdr>
    </w:div>
    <w:div w:id="688871328">
      <w:bodyDiv w:val="1"/>
      <w:marLeft w:val="0"/>
      <w:marRight w:val="0"/>
      <w:marTop w:val="0"/>
      <w:marBottom w:val="0"/>
      <w:divBdr>
        <w:top w:val="none" w:sz="0" w:space="0" w:color="auto"/>
        <w:left w:val="none" w:sz="0" w:space="0" w:color="auto"/>
        <w:bottom w:val="none" w:sz="0" w:space="0" w:color="auto"/>
        <w:right w:val="none" w:sz="0" w:space="0" w:color="auto"/>
      </w:divBdr>
    </w:div>
    <w:div w:id="741104770">
      <w:bodyDiv w:val="1"/>
      <w:marLeft w:val="0"/>
      <w:marRight w:val="0"/>
      <w:marTop w:val="0"/>
      <w:marBottom w:val="0"/>
      <w:divBdr>
        <w:top w:val="none" w:sz="0" w:space="0" w:color="auto"/>
        <w:left w:val="none" w:sz="0" w:space="0" w:color="auto"/>
        <w:bottom w:val="none" w:sz="0" w:space="0" w:color="auto"/>
        <w:right w:val="none" w:sz="0" w:space="0" w:color="auto"/>
      </w:divBdr>
    </w:div>
    <w:div w:id="1386754543">
      <w:bodyDiv w:val="1"/>
      <w:marLeft w:val="0"/>
      <w:marRight w:val="0"/>
      <w:marTop w:val="0"/>
      <w:marBottom w:val="0"/>
      <w:divBdr>
        <w:top w:val="none" w:sz="0" w:space="0" w:color="auto"/>
        <w:left w:val="none" w:sz="0" w:space="0" w:color="auto"/>
        <w:bottom w:val="none" w:sz="0" w:space="0" w:color="auto"/>
        <w:right w:val="none" w:sz="0" w:space="0" w:color="auto"/>
      </w:divBdr>
    </w:div>
    <w:div w:id="1494250625">
      <w:bodyDiv w:val="1"/>
      <w:marLeft w:val="0"/>
      <w:marRight w:val="0"/>
      <w:marTop w:val="0"/>
      <w:marBottom w:val="0"/>
      <w:divBdr>
        <w:top w:val="none" w:sz="0" w:space="0" w:color="auto"/>
        <w:left w:val="none" w:sz="0" w:space="0" w:color="auto"/>
        <w:bottom w:val="none" w:sz="0" w:space="0" w:color="auto"/>
        <w:right w:val="none" w:sz="0" w:space="0" w:color="auto"/>
      </w:divBdr>
    </w:div>
    <w:div w:id="194773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8</Pages>
  <Words>4085</Words>
  <Characters>23291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007</dc:creator>
  <cp:keywords/>
  <dc:description/>
  <cp:lastModifiedBy>SDI 1089</cp:lastModifiedBy>
  <cp:revision>72</cp:revision>
  <dcterms:created xsi:type="dcterms:W3CDTF">2014-09-22T13:32:00Z</dcterms:created>
  <dcterms:modified xsi:type="dcterms:W3CDTF">2026-02-07T08:13:00Z</dcterms:modified>
</cp:coreProperties>
</file>