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0FD7C" w14:textId="422F4544" w:rsidR="0000510E" w:rsidRPr="0000510E" w:rsidRDefault="0000510E" w:rsidP="0000510E">
      <w:pPr>
        <w:spacing w:line="360" w:lineRule="auto"/>
        <w:rPr>
          <w:rFonts w:ascii="Times New Roman" w:hAnsi="Times New Roman" w:cs="Times New Roman"/>
          <w:b/>
          <w:bCs/>
          <w:sz w:val="24"/>
          <w:szCs w:val="24"/>
        </w:rPr>
      </w:pPr>
      <w:r w:rsidRPr="0000510E">
        <w:rPr>
          <w:rFonts w:ascii="Times New Roman" w:hAnsi="Times New Roman" w:cs="Times New Roman"/>
          <w:b/>
          <w:bCs/>
          <w:sz w:val="24"/>
          <w:szCs w:val="24"/>
        </w:rPr>
        <w:t>Influence of Age and Sex on Fasting Blood Glucose Levels in Clinically Ill Dogs</w:t>
      </w:r>
    </w:p>
    <w:p w14:paraId="660EB6BD" w14:textId="288E4088" w:rsidR="00AF0684" w:rsidRPr="004E647E" w:rsidRDefault="0016336F" w:rsidP="00011688">
      <w:pPr>
        <w:spacing w:before="100" w:beforeAutospacing="1" w:after="100" w:afterAutospacing="1" w:line="360" w:lineRule="auto"/>
        <w:jc w:val="both"/>
        <w:rPr>
          <w:rFonts w:ascii="Times New Roman" w:eastAsia="Times New Roman" w:hAnsi="Times New Roman" w:cs="Times New Roman"/>
          <w:sz w:val="24"/>
          <w:szCs w:val="24"/>
          <w:lang w:eastAsia="en-IN"/>
        </w:rPr>
      </w:pPr>
      <w:r w:rsidRPr="004E647E">
        <w:rPr>
          <w:rFonts w:ascii="Times New Roman" w:eastAsia="Times New Roman" w:hAnsi="Times New Roman" w:cs="Times New Roman"/>
          <w:b/>
          <w:bCs/>
          <w:sz w:val="24"/>
          <w:szCs w:val="24"/>
          <w:lang w:eastAsia="en-IN"/>
        </w:rPr>
        <w:t>ABSTRACT</w:t>
      </w:r>
    </w:p>
    <w:p w14:paraId="68225F7F" w14:textId="70F58119" w:rsidR="00612E1C" w:rsidRDefault="00612E1C" w:rsidP="004E647E">
      <w:pPr>
        <w:spacing w:before="100" w:beforeAutospacing="1" w:after="100" w:afterAutospacing="1" w:line="360" w:lineRule="auto"/>
        <w:jc w:val="both"/>
        <w:rPr>
          <w:rFonts w:ascii="Times New Roman" w:hAnsi="Times New Roman" w:cs="Times New Roman"/>
          <w:sz w:val="24"/>
          <w:szCs w:val="24"/>
        </w:rPr>
      </w:pPr>
      <w:r w:rsidRPr="00612E1C">
        <w:rPr>
          <w:rFonts w:ascii="Times New Roman" w:hAnsi="Times New Roman" w:cs="Times New Roman"/>
          <w:sz w:val="24"/>
          <w:szCs w:val="24"/>
        </w:rPr>
        <w:t>The study was carried out from January to March 2024 to assess how age and sex influence fasting blood glucose concentrations in clinically ill dogs</w:t>
      </w:r>
      <w:r>
        <w:rPr>
          <w:rFonts w:ascii="Times New Roman" w:hAnsi="Times New Roman" w:cs="Times New Roman"/>
          <w:sz w:val="24"/>
          <w:szCs w:val="24"/>
        </w:rPr>
        <w:t xml:space="preserve"> </w:t>
      </w:r>
      <w:r w:rsidR="004E647E" w:rsidRPr="004E647E">
        <w:rPr>
          <w:rFonts w:ascii="Times New Roman" w:hAnsi="Times New Roman" w:cs="Times New Roman"/>
          <w:sz w:val="24"/>
          <w:szCs w:val="24"/>
        </w:rPr>
        <w:t>(</w:t>
      </w:r>
      <w:proofErr w:type="spellStart"/>
      <w:r w:rsidR="004E647E" w:rsidRPr="004E647E">
        <w:rPr>
          <w:rFonts w:ascii="Times New Roman" w:hAnsi="Times New Roman" w:cs="Times New Roman"/>
          <w:i/>
          <w:iCs/>
          <w:sz w:val="24"/>
          <w:szCs w:val="24"/>
        </w:rPr>
        <w:t>Canis</w:t>
      </w:r>
      <w:proofErr w:type="spellEnd"/>
      <w:r w:rsidR="004E647E" w:rsidRPr="004E647E">
        <w:rPr>
          <w:rFonts w:ascii="Times New Roman" w:hAnsi="Times New Roman" w:cs="Times New Roman"/>
          <w:i/>
          <w:iCs/>
          <w:sz w:val="24"/>
          <w:szCs w:val="24"/>
        </w:rPr>
        <w:t xml:space="preserve"> </w:t>
      </w:r>
      <w:proofErr w:type="spellStart"/>
      <w:r w:rsidR="004E647E" w:rsidRPr="004E647E">
        <w:rPr>
          <w:rFonts w:ascii="Times New Roman" w:hAnsi="Times New Roman" w:cs="Times New Roman"/>
          <w:i/>
          <w:iCs/>
          <w:sz w:val="24"/>
          <w:szCs w:val="24"/>
        </w:rPr>
        <w:t>familiaris</w:t>
      </w:r>
      <w:proofErr w:type="spellEnd"/>
      <w:r w:rsidR="004E647E" w:rsidRPr="004E647E">
        <w:rPr>
          <w:rFonts w:ascii="Times New Roman" w:hAnsi="Times New Roman" w:cs="Times New Roman"/>
          <w:sz w:val="24"/>
          <w:szCs w:val="24"/>
        </w:rPr>
        <w:t xml:space="preserve">). </w:t>
      </w:r>
      <w:r w:rsidRPr="00612E1C">
        <w:rPr>
          <w:rFonts w:ascii="Times New Roman" w:hAnsi="Times New Roman" w:cs="Times New Roman"/>
          <w:sz w:val="24"/>
          <w:szCs w:val="24"/>
        </w:rPr>
        <w:t>A total of 84 clinically ill dogs of different breeds presented to the Outpatient Ward of the Veterinary Clinical Complex, College of Veterinary Science, GADVASU, Rampura Phul, Punjab, India, were included in the study. The dogs were divided into three age groups: puppies under one year of age, adults between one and five years, and geriatric dogs older than five years, and were further classified according to sex.</w:t>
      </w:r>
      <w:r>
        <w:rPr>
          <w:rFonts w:ascii="Times New Roman" w:hAnsi="Times New Roman" w:cs="Times New Roman"/>
          <w:sz w:val="24"/>
          <w:szCs w:val="24"/>
        </w:rPr>
        <w:t xml:space="preserve"> </w:t>
      </w:r>
      <w:r w:rsidRPr="00612E1C">
        <w:rPr>
          <w:rFonts w:ascii="Times New Roman" w:hAnsi="Times New Roman" w:cs="Times New Roman"/>
          <w:sz w:val="24"/>
          <w:szCs w:val="24"/>
        </w:rPr>
        <w:t>Blood samples were obtained following a 12-hour fasting period to minimize the effect of recent food intake. Fasting blood glucose levels were determined using a dry chemistry analyser (Fujifilm NX 600 V, Veterinary Model).</w:t>
      </w:r>
      <w:r w:rsidR="004E647E" w:rsidRPr="004E647E">
        <w:rPr>
          <w:rFonts w:ascii="Times New Roman" w:hAnsi="Times New Roman" w:cs="Times New Roman"/>
          <w:sz w:val="24"/>
          <w:szCs w:val="24"/>
        </w:rPr>
        <w:t xml:space="preserve"> </w:t>
      </w:r>
      <w:r w:rsidRPr="00612E1C">
        <w:rPr>
          <w:rFonts w:ascii="Times New Roman" w:hAnsi="Times New Roman" w:cs="Times New Roman"/>
          <w:sz w:val="24"/>
          <w:szCs w:val="24"/>
        </w:rPr>
        <w:t>Statistical evaluation showed a significant variation in fasting blood glucose levels among the different age groups (p = 0.00015). The highest mean glucose values were observed in puppies (105.29 ± 16.51 mg/dL), followed by geriatric dogs (98.29 ± 16.14 mg/dL), whereas adult dogs exhibited the lowest concentrations (85.86 ± 17.18 mg/dL)</w:t>
      </w:r>
      <w:r>
        <w:rPr>
          <w:rFonts w:ascii="Times New Roman" w:hAnsi="Times New Roman" w:cs="Times New Roman"/>
          <w:sz w:val="24"/>
          <w:szCs w:val="24"/>
        </w:rPr>
        <w:t>.</w:t>
      </w:r>
      <w:r w:rsidR="004E647E" w:rsidRPr="004E647E">
        <w:rPr>
          <w:rFonts w:ascii="Times New Roman" w:hAnsi="Times New Roman" w:cs="Times New Roman"/>
          <w:sz w:val="24"/>
          <w:szCs w:val="24"/>
        </w:rPr>
        <w:t xml:space="preserve"> </w:t>
      </w:r>
      <w:r w:rsidRPr="00612E1C">
        <w:rPr>
          <w:rFonts w:ascii="Times New Roman" w:hAnsi="Times New Roman" w:cs="Times New Roman"/>
          <w:sz w:val="24"/>
          <w:szCs w:val="24"/>
        </w:rPr>
        <w:t xml:space="preserve">A statistically significant difference was also found between sexes (p = 0.0396), with higher mean fasting glucose levels recorded in female dogs (100.20 ± 18.13 mg/dL) than in male dogs (91.97 ± 17.70 mg/dL). These results demonstrate that both age and sex have a significant effect on fasting blood glucose levels in clinically ill dogs and should be </w:t>
      </w:r>
      <w:proofErr w:type="gramStart"/>
      <w:r w:rsidRPr="00612E1C">
        <w:rPr>
          <w:rFonts w:ascii="Times New Roman" w:hAnsi="Times New Roman" w:cs="Times New Roman"/>
          <w:sz w:val="24"/>
          <w:szCs w:val="24"/>
        </w:rPr>
        <w:t>taken into account</w:t>
      </w:r>
      <w:proofErr w:type="gramEnd"/>
      <w:r w:rsidRPr="00612E1C">
        <w:rPr>
          <w:rFonts w:ascii="Times New Roman" w:hAnsi="Times New Roman" w:cs="Times New Roman"/>
          <w:sz w:val="24"/>
          <w:szCs w:val="24"/>
        </w:rPr>
        <w:t xml:space="preserve"> during clinical assessment and interpretation of biochemical findings in veterinary practice.</w:t>
      </w:r>
    </w:p>
    <w:p w14:paraId="20AA510A" w14:textId="2CCDA43C" w:rsidR="00946C52" w:rsidRPr="004E647E" w:rsidRDefault="00946C52" w:rsidP="004E647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4E647E">
        <w:rPr>
          <w:rFonts w:ascii="Times New Roman" w:eastAsia="Times New Roman" w:hAnsi="Times New Roman" w:cs="Times New Roman"/>
          <w:b/>
          <w:bCs/>
          <w:sz w:val="24"/>
          <w:szCs w:val="24"/>
          <w:lang w:eastAsia="en-IN"/>
        </w:rPr>
        <w:t>Keywords:</w:t>
      </w:r>
      <w:r w:rsidRPr="004E647E">
        <w:rPr>
          <w:rFonts w:ascii="Times New Roman" w:eastAsia="Times New Roman" w:hAnsi="Times New Roman" w:cs="Times New Roman"/>
          <w:sz w:val="24"/>
          <w:szCs w:val="24"/>
          <w:lang w:eastAsia="en-IN"/>
        </w:rPr>
        <w:t xml:space="preserve"> Dogs, glucose level, age, gender, metabolism, endocrine function</w:t>
      </w:r>
    </w:p>
    <w:p w14:paraId="4F24B7FA" w14:textId="662AEC1A" w:rsidR="001B410C" w:rsidRPr="004E647E" w:rsidRDefault="0016336F" w:rsidP="004E647E">
      <w:pPr>
        <w:pStyle w:val="ListParagraph"/>
        <w:numPr>
          <w:ilvl w:val="0"/>
          <w:numId w:val="17"/>
        </w:numPr>
        <w:spacing w:before="100" w:beforeAutospacing="1" w:after="100" w:afterAutospacing="1" w:line="360" w:lineRule="auto"/>
        <w:ind w:left="426" w:hanging="426"/>
        <w:rPr>
          <w:rFonts w:ascii="Times New Roman" w:eastAsia="Times New Roman" w:hAnsi="Times New Roman" w:cs="Times New Roman"/>
          <w:sz w:val="24"/>
          <w:szCs w:val="24"/>
          <w:lang w:eastAsia="en-IN"/>
        </w:rPr>
      </w:pPr>
      <w:r w:rsidRPr="004E647E">
        <w:rPr>
          <w:rFonts w:ascii="Times New Roman" w:eastAsia="Times New Roman" w:hAnsi="Times New Roman" w:cs="Times New Roman"/>
          <w:b/>
          <w:bCs/>
          <w:sz w:val="24"/>
          <w:szCs w:val="24"/>
          <w:lang w:eastAsia="en-IN"/>
        </w:rPr>
        <w:t>INTRODUCTION</w:t>
      </w:r>
    </w:p>
    <w:p w14:paraId="2C5A039B" w14:textId="77777777" w:rsidR="004E647E" w:rsidRPr="004E647E" w:rsidRDefault="004E647E" w:rsidP="004E647E">
      <w:pPr>
        <w:spacing w:line="360" w:lineRule="auto"/>
        <w:jc w:val="both"/>
        <w:rPr>
          <w:rFonts w:ascii="Times New Roman" w:hAnsi="Times New Roman" w:cs="Times New Roman"/>
          <w:sz w:val="24"/>
          <w:szCs w:val="24"/>
          <w:lang w:eastAsia="zh-CN"/>
        </w:rPr>
      </w:pPr>
      <w:r w:rsidRPr="004E647E">
        <w:rPr>
          <w:rFonts w:ascii="Times New Roman" w:hAnsi="Times New Roman" w:cs="Times New Roman"/>
          <w:sz w:val="24"/>
          <w:szCs w:val="24"/>
          <w:lang w:eastAsia="zh-CN"/>
        </w:rPr>
        <w:t>Glucose is the primary energy substrate required to maintain metabolic homeostasis in mammals, including the domestic dog (</w:t>
      </w:r>
      <w:proofErr w:type="spellStart"/>
      <w:r w:rsidRPr="004E647E">
        <w:rPr>
          <w:rFonts w:ascii="Times New Roman" w:hAnsi="Times New Roman" w:cs="Times New Roman"/>
          <w:i/>
          <w:iCs/>
          <w:sz w:val="24"/>
          <w:szCs w:val="24"/>
          <w:lang w:eastAsia="zh-CN"/>
        </w:rPr>
        <w:t>Canis</w:t>
      </w:r>
      <w:proofErr w:type="spellEnd"/>
      <w:r w:rsidRPr="004E647E">
        <w:rPr>
          <w:rFonts w:ascii="Times New Roman" w:hAnsi="Times New Roman" w:cs="Times New Roman"/>
          <w:i/>
          <w:iCs/>
          <w:sz w:val="24"/>
          <w:szCs w:val="24"/>
          <w:lang w:eastAsia="zh-CN"/>
        </w:rPr>
        <w:t xml:space="preserve"> lupus </w:t>
      </w:r>
      <w:proofErr w:type="spellStart"/>
      <w:r w:rsidRPr="004E647E">
        <w:rPr>
          <w:rFonts w:ascii="Times New Roman" w:hAnsi="Times New Roman" w:cs="Times New Roman"/>
          <w:i/>
          <w:iCs/>
          <w:sz w:val="24"/>
          <w:szCs w:val="24"/>
          <w:lang w:eastAsia="zh-CN"/>
        </w:rPr>
        <w:t>familiaris</w:t>
      </w:r>
      <w:proofErr w:type="spellEnd"/>
      <w:r w:rsidRPr="004E647E">
        <w:rPr>
          <w:rFonts w:ascii="Times New Roman" w:hAnsi="Times New Roman" w:cs="Times New Roman"/>
          <w:sz w:val="24"/>
          <w:szCs w:val="24"/>
          <w:lang w:eastAsia="zh-CN"/>
        </w:rPr>
        <w:t xml:space="preserve">). Tight regulation of blood glucose concentration is essential to support the continuous energy demands of the central nervous system and peripheral tissues and to ensure overall physiological stability. In dogs, glycaemic homeostasis is maintained through a coordinated interaction between the pancreas, liver, skeletal muscle, and adipose tissue. This regulation is primarily mediated by insulin and glucagon, with additional modulation by counter-regulatory hormones such as cortisol and catecholamines (Feldman and Nelson, 2014; Behrend et al., 2018). These hormones </w:t>
      </w:r>
      <w:r w:rsidRPr="004E647E">
        <w:rPr>
          <w:rFonts w:ascii="Times New Roman" w:hAnsi="Times New Roman" w:cs="Times New Roman"/>
          <w:sz w:val="24"/>
          <w:szCs w:val="24"/>
          <w:lang w:eastAsia="zh-CN"/>
        </w:rPr>
        <w:lastRenderedPageBreak/>
        <w:t>collectively regulate hepatic glucose production and peripheral glucose utilization under different physiological states, including fasting, postprandial conditions, and acute stress (</w:t>
      </w:r>
      <w:proofErr w:type="spellStart"/>
      <w:r w:rsidRPr="004E647E">
        <w:rPr>
          <w:rFonts w:ascii="Times New Roman" w:hAnsi="Times New Roman" w:cs="Times New Roman"/>
          <w:sz w:val="24"/>
          <w:szCs w:val="24"/>
          <w:lang w:eastAsia="zh-CN"/>
        </w:rPr>
        <w:t>Goriya</w:t>
      </w:r>
      <w:proofErr w:type="spellEnd"/>
      <w:r w:rsidRPr="004E647E">
        <w:rPr>
          <w:rFonts w:ascii="Times New Roman" w:hAnsi="Times New Roman" w:cs="Times New Roman"/>
          <w:sz w:val="24"/>
          <w:szCs w:val="24"/>
          <w:lang w:eastAsia="zh-CN"/>
        </w:rPr>
        <w:t xml:space="preserve"> et al., 1981; Banton, 2025).</w:t>
      </w:r>
    </w:p>
    <w:p w14:paraId="144928FA" w14:textId="6D0F663A" w:rsidR="004E647E" w:rsidRPr="004E647E" w:rsidRDefault="004E647E" w:rsidP="004E647E">
      <w:pPr>
        <w:spacing w:line="360" w:lineRule="auto"/>
        <w:jc w:val="both"/>
        <w:rPr>
          <w:rFonts w:ascii="Times New Roman" w:hAnsi="Times New Roman" w:cs="Times New Roman"/>
          <w:sz w:val="24"/>
          <w:szCs w:val="24"/>
          <w:lang w:eastAsia="zh-CN"/>
        </w:rPr>
      </w:pPr>
      <w:r w:rsidRPr="004E647E">
        <w:rPr>
          <w:rFonts w:ascii="Times New Roman" w:hAnsi="Times New Roman" w:cs="Times New Roman"/>
          <w:sz w:val="24"/>
          <w:szCs w:val="24"/>
          <w:lang w:eastAsia="zh-CN"/>
        </w:rPr>
        <w:t>In clinical veterinary practice, fasting blood glucose measurement is a routinely used and valuable diagnostic tool for assessing metabolic and endocrine function. Standard reference intervals for canine fasting blood glucose, commonly reported as 75–120 mg/dL, are widely applied across diverse canine populations (</w:t>
      </w:r>
      <w:proofErr w:type="spellStart"/>
      <w:r w:rsidRPr="004E647E">
        <w:rPr>
          <w:rFonts w:ascii="Times New Roman" w:hAnsi="Times New Roman" w:cs="Times New Roman"/>
          <w:sz w:val="24"/>
          <w:szCs w:val="24"/>
          <w:lang w:eastAsia="zh-CN"/>
        </w:rPr>
        <w:t>Hrițcu</w:t>
      </w:r>
      <w:proofErr w:type="spellEnd"/>
      <w:r w:rsidRPr="004E647E">
        <w:rPr>
          <w:rFonts w:ascii="Times New Roman" w:hAnsi="Times New Roman" w:cs="Times New Roman"/>
          <w:sz w:val="24"/>
          <w:szCs w:val="24"/>
          <w:lang w:eastAsia="zh-CN"/>
        </w:rPr>
        <w:t xml:space="preserve"> et al., 2025). However, emerging evidence suggests that such generalized reference ranges may not adequately account for physiological variations related to age, sex, breed, and disease status (Ruple et al., 2022; Pongrácz and Dobos, 2025). </w:t>
      </w:r>
      <w:r w:rsidR="0083531C" w:rsidRPr="0083531C">
        <w:rPr>
          <w:rFonts w:ascii="Times New Roman" w:hAnsi="Times New Roman" w:cs="Times New Roman"/>
          <w:sz w:val="24"/>
          <w:szCs w:val="24"/>
          <w:lang w:eastAsia="zh-CN"/>
        </w:rPr>
        <w:t>Large-scale epidemiological studies in dogs have also reported population-level variation in glucose metabolism, further supporting the need for demographic-specific interpretation of blood glucose values (Denyer et al., 2025).</w:t>
      </w:r>
      <w:r w:rsidR="0083531C">
        <w:rPr>
          <w:rFonts w:ascii="Times New Roman" w:hAnsi="Times New Roman" w:cs="Times New Roman"/>
          <w:sz w:val="24"/>
          <w:szCs w:val="24"/>
          <w:lang w:eastAsia="zh-CN"/>
        </w:rPr>
        <w:t xml:space="preserve"> </w:t>
      </w:r>
      <w:r w:rsidRPr="004E647E">
        <w:rPr>
          <w:rFonts w:ascii="Times New Roman" w:hAnsi="Times New Roman" w:cs="Times New Roman"/>
          <w:sz w:val="24"/>
          <w:szCs w:val="24"/>
          <w:lang w:eastAsia="zh-CN"/>
        </w:rPr>
        <w:t>This limitation may result in under-recognition of subtle metabolic alterations, particularly in clinically ill dogs where normal homeostatic mechanisms are often disrupted.</w:t>
      </w:r>
    </w:p>
    <w:p w14:paraId="01A5AE22" w14:textId="77777777" w:rsidR="004C309A" w:rsidRDefault="004E647E" w:rsidP="004E647E">
      <w:pPr>
        <w:spacing w:line="360" w:lineRule="auto"/>
        <w:jc w:val="both"/>
        <w:rPr>
          <w:rFonts w:ascii="Times New Roman" w:hAnsi="Times New Roman" w:cs="Times New Roman"/>
          <w:sz w:val="24"/>
          <w:szCs w:val="24"/>
          <w:lang w:eastAsia="zh-CN"/>
        </w:rPr>
      </w:pPr>
      <w:r w:rsidRPr="004E647E">
        <w:rPr>
          <w:rFonts w:ascii="Times New Roman" w:hAnsi="Times New Roman" w:cs="Times New Roman"/>
          <w:sz w:val="24"/>
          <w:szCs w:val="24"/>
          <w:lang w:eastAsia="zh-CN"/>
        </w:rPr>
        <w:t xml:space="preserve">Age is an important determinant of glucose metabolism in dogs. Puppies exhibit distinct metabolic characteristics due to higher basal energy requirements and immature hepatic gluconeogenic pathways (Specht et al., 2011). In early life, incomplete development of key enzymes such as glucose-6-phosphatase and phosphoenolpyruvate carboxykinase (PEPCK) can contribute to greater variability and transient elevations in fasting blood glucose levels. In contrast, geriatric dogs are more susceptible to insulin resistance and altered glucose homeostasis. These changes are commonly associated with reduced physical activity, loss of muscle mass, chronic low-grade inflammation, and progressive pancreatic β-cell dysfunction (De Tata, 2014; Pathak et al., 2024; </w:t>
      </w:r>
      <w:proofErr w:type="spellStart"/>
      <w:r w:rsidRPr="004E647E">
        <w:rPr>
          <w:rFonts w:ascii="Times New Roman" w:hAnsi="Times New Roman" w:cs="Times New Roman"/>
          <w:sz w:val="24"/>
          <w:szCs w:val="24"/>
          <w:lang w:eastAsia="zh-CN"/>
        </w:rPr>
        <w:t>Mazzuoli</w:t>
      </w:r>
      <w:proofErr w:type="spellEnd"/>
      <w:r w:rsidRPr="004E647E">
        <w:rPr>
          <w:rFonts w:ascii="Times New Roman" w:hAnsi="Times New Roman" w:cs="Times New Roman"/>
          <w:sz w:val="24"/>
          <w:szCs w:val="24"/>
          <w:lang w:eastAsia="zh-CN"/>
        </w:rPr>
        <w:t xml:space="preserve">-Weber et al., 2022). </w:t>
      </w:r>
      <w:r w:rsidR="004C309A" w:rsidRPr="004C309A">
        <w:rPr>
          <w:rFonts w:ascii="Times New Roman" w:hAnsi="Times New Roman" w:cs="Times New Roman"/>
          <w:sz w:val="24"/>
          <w:szCs w:val="24"/>
          <w:lang w:eastAsia="zh-CN"/>
        </w:rPr>
        <w:t xml:space="preserve">These age-related metabolic changes are comparable to the process known as inflammaging, where increased levels of pro-inflammatory cytokines such as IL-6 and TNF-α impair insulin </w:t>
      </w:r>
      <w:proofErr w:type="spellStart"/>
      <w:r w:rsidR="004C309A" w:rsidRPr="004C309A">
        <w:rPr>
          <w:rFonts w:ascii="Times New Roman" w:hAnsi="Times New Roman" w:cs="Times New Roman"/>
          <w:sz w:val="24"/>
          <w:szCs w:val="24"/>
          <w:lang w:eastAsia="zh-CN"/>
        </w:rPr>
        <w:t>signaling</w:t>
      </w:r>
      <w:proofErr w:type="spellEnd"/>
      <w:r w:rsidR="004C309A" w:rsidRPr="004C309A">
        <w:rPr>
          <w:rFonts w:ascii="Times New Roman" w:hAnsi="Times New Roman" w:cs="Times New Roman"/>
          <w:sz w:val="24"/>
          <w:szCs w:val="24"/>
          <w:lang w:eastAsia="zh-CN"/>
        </w:rPr>
        <w:t xml:space="preserve"> mechanisms (McKenzie et al., 2025).</w:t>
      </w:r>
    </w:p>
    <w:p w14:paraId="5DFDAD76" w14:textId="02794701" w:rsidR="004E647E" w:rsidRPr="004E647E" w:rsidRDefault="004E647E" w:rsidP="004E647E">
      <w:pPr>
        <w:spacing w:line="360" w:lineRule="auto"/>
        <w:jc w:val="both"/>
        <w:rPr>
          <w:rFonts w:ascii="Times New Roman" w:hAnsi="Times New Roman" w:cs="Times New Roman"/>
          <w:sz w:val="24"/>
          <w:szCs w:val="24"/>
          <w:lang w:eastAsia="zh-CN"/>
        </w:rPr>
      </w:pPr>
      <w:r w:rsidRPr="004E647E">
        <w:rPr>
          <w:rFonts w:ascii="Times New Roman" w:hAnsi="Times New Roman" w:cs="Times New Roman"/>
          <w:sz w:val="24"/>
          <w:szCs w:val="24"/>
          <w:lang w:eastAsia="zh-CN"/>
        </w:rPr>
        <w:t xml:space="preserve">Sex-related hormonal differences also influence glucose regulation in dogs. Female dogs, particularly during the luteal phase of the </w:t>
      </w:r>
      <w:proofErr w:type="spellStart"/>
      <w:r w:rsidRPr="004E647E">
        <w:rPr>
          <w:rFonts w:ascii="Times New Roman" w:hAnsi="Times New Roman" w:cs="Times New Roman"/>
          <w:sz w:val="24"/>
          <w:szCs w:val="24"/>
          <w:lang w:eastAsia="zh-CN"/>
        </w:rPr>
        <w:t>estrous</w:t>
      </w:r>
      <w:proofErr w:type="spellEnd"/>
      <w:r w:rsidRPr="004E647E">
        <w:rPr>
          <w:rFonts w:ascii="Times New Roman" w:hAnsi="Times New Roman" w:cs="Times New Roman"/>
          <w:sz w:val="24"/>
          <w:szCs w:val="24"/>
          <w:lang w:eastAsia="zh-CN"/>
        </w:rPr>
        <w:t xml:space="preserve"> cycle, experience the insulin-antagonistic effects of progesterone (Hess et al., 2000). Progesterone stimulates mammary growth hormone secretion, which reduces peripheral insulin sensitivity and may contribute to elevated blood glucose levels (Elie and Hoenig, 2017; </w:t>
      </w:r>
      <w:proofErr w:type="spellStart"/>
      <w:r w:rsidRPr="004E647E">
        <w:rPr>
          <w:rFonts w:ascii="Times New Roman" w:hAnsi="Times New Roman" w:cs="Times New Roman"/>
          <w:sz w:val="24"/>
          <w:szCs w:val="24"/>
          <w:lang w:eastAsia="zh-CN"/>
        </w:rPr>
        <w:t>Gilor</w:t>
      </w:r>
      <w:proofErr w:type="spellEnd"/>
      <w:r w:rsidRPr="004E647E">
        <w:rPr>
          <w:rFonts w:ascii="Times New Roman" w:hAnsi="Times New Roman" w:cs="Times New Roman"/>
          <w:sz w:val="24"/>
          <w:szCs w:val="24"/>
          <w:lang w:eastAsia="zh-CN"/>
        </w:rPr>
        <w:t xml:space="preserve"> et al., 2021). In addition, sex-specific inflammatory responses during illness have been reported to further modulate glucose </w:t>
      </w:r>
      <w:r w:rsidRPr="004E647E">
        <w:rPr>
          <w:rFonts w:ascii="Times New Roman" w:hAnsi="Times New Roman" w:cs="Times New Roman"/>
          <w:sz w:val="24"/>
          <w:szCs w:val="24"/>
          <w:lang w:eastAsia="zh-CN"/>
        </w:rPr>
        <w:lastRenderedPageBreak/>
        <w:t>metabolism, potentially enhancing glycaemic variability in diseased female dogs (Henstridge et al., 2019).</w:t>
      </w:r>
      <w:r w:rsidR="006B6185">
        <w:rPr>
          <w:rFonts w:ascii="Times New Roman" w:hAnsi="Times New Roman" w:cs="Times New Roman"/>
          <w:sz w:val="24"/>
          <w:szCs w:val="24"/>
          <w:lang w:eastAsia="zh-CN"/>
        </w:rPr>
        <w:t xml:space="preserve"> </w:t>
      </w:r>
      <w:r w:rsidRPr="004E647E">
        <w:rPr>
          <w:rFonts w:ascii="Times New Roman" w:hAnsi="Times New Roman" w:cs="Times New Roman"/>
          <w:sz w:val="24"/>
          <w:szCs w:val="24"/>
          <w:lang w:eastAsia="zh-CN"/>
        </w:rPr>
        <w:t>Despite the recognized influence of age and sex on glucose metabolism, studies evaluating their combined effects on fasting blood glucose levels in clinically ill, non-experimental canine populations remain limited. Most previous investigations have focused on healthy or diabetic dogs under controlled conditions, which may not accurately reflect the metabolic complexity observed in naturally diseased animals (Torre et al., 2007; An et al., 2025). Recent evidence also highlights the role of systemic inflammation and cytokine-mediated responses in altering glucose metabolism during illness, further emphasizing the need to reassess conventional diagnostic interpretations (Luc et al., 2019; Muršec et al., 2025).</w:t>
      </w:r>
    </w:p>
    <w:p w14:paraId="67F46D05" w14:textId="01C215C6" w:rsidR="004E647E" w:rsidRPr="004E647E" w:rsidRDefault="004C309A" w:rsidP="004E647E">
      <w:pPr>
        <w:spacing w:line="360" w:lineRule="auto"/>
        <w:jc w:val="both"/>
        <w:rPr>
          <w:rFonts w:ascii="Times New Roman" w:hAnsi="Times New Roman" w:cs="Times New Roman"/>
          <w:sz w:val="24"/>
          <w:szCs w:val="24"/>
          <w:lang w:eastAsia="zh-CN"/>
        </w:rPr>
      </w:pPr>
      <w:r w:rsidRPr="004C309A">
        <w:rPr>
          <w:rFonts w:ascii="Times New Roman" w:hAnsi="Times New Roman" w:cs="Times New Roman"/>
          <w:sz w:val="24"/>
          <w:szCs w:val="24"/>
          <w:lang w:eastAsia="zh-CN"/>
        </w:rPr>
        <w:t>Accordingly, this study was designed to examine the effect of age and sex on fasting blood glucose levels in clinically ill dogs.</w:t>
      </w:r>
      <w:r>
        <w:rPr>
          <w:rFonts w:ascii="Times New Roman" w:hAnsi="Times New Roman" w:cs="Times New Roman"/>
          <w:sz w:val="24"/>
          <w:szCs w:val="24"/>
          <w:lang w:eastAsia="zh-CN"/>
        </w:rPr>
        <w:t xml:space="preserve"> </w:t>
      </w:r>
      <w:r w:rsidR="004E647E" w:rsidRPr="004E647E">
        <w:rPr>
          <w:rFonts w:ascii="Times New Roman" w:hAnsi="Times New Roman" w:cs="Times New Roman"/>
          <w:sz w:val="24"/>
          <w:szCs w:val="24"/>
          <w:lang w:eastAsia="zh-CN"/>
        </w:rPr>
        <w:t>By identifying demographic-related variations, this study seeks to improve the clinical interpretation of glycaemic data and support more individualized metabolic assessment in routine veterinary practice.</w:t>
      </w:r>
    </w:p>
    <w:p w14:paraId="16A1F6DD" w14:textId="77777777" w:rsidR="004E647E" w:rsidRPr="004E647E" w:rsidRDefault="004E647E" w:rsidP="00FA78EC">
      <w:pPr>
        <w:spacing w:line="360" w:lineRule="auto"/>
        <w:jc w:val="both"/>
        <w:rPr>
          <w:rFonts w:ascii="Times New Roman" w:hAnsi="Times New Roman" w:cs="Times New Roman"/>
          <w:sz w:val="24"/>
          <w:szCs w:val="24"/>
          <w:lang w:eastAsia="zh-CN"/>
        </w:rPr>
      </w:pPr>
    </w:p>
    <w:p w14:paraId="411583DD" w14:textId="36609930" w:rsidR="001B410C" w:rsidRPr="004E647E" w:rsidRDefault="00186435" w:rsidP="00FA78EC">
      <w:pPr>
        <w:spacing w:line="360" w:lineRule="auto"/>
        <w:jc w:val="both"/>
        <w:rPr>
          <w:rFonts w:ascii="Times New Roman" w:eastAsia="Times New Roman" w:hAnsi="Times New Roman" w:cs="Times New Roman"/>
          <w:sz w:val="24"/>
          <w:szCs w:val="24"/>
          <w:lang w:eastAsia="en-IN"/>
        </w:rPr>
      </w:pPr>
      <w:r w:rsidRPr="004E647E">
        <w:rPr>
          <w:rFonts w:ascii="Times New Roman" w:eastAsia="Times New Roman" w:hAnsi="Times New Roman" w:cs="Times New Roman"/>
          <w:sz w:val="24"/>
          <w:szCs w:val="24"/>
          <w:lang w:eastAsia="en-IN"/>
        </w:rPr>
        <w:t xml:space="preserve">2. </w:t>
      </w:r>
      <w:r w:rsidR="0016336F" w:rsidRPr="004E647E">
        <w:rPr>
          <w:rFonts w:ascii="Times New Roman" w:eastAsia="Times New Roman" w:hAnsi="Times New Roman" w:cs="Times New Roman"/>
          <w:b/>
          <w:bCs/>
          <w:sz w:val="24"/>
          <w:szCs w:val="24"/>
          <w:lang w:eastAsia="en-IN"/>
        </w:rPr>
        <w:t>MATERIALS AND METHODS</w:t>
      </w:r>
    </w:p>
    <w:p w14:paraId="71708348" w14:textId="64555D25" w:rsidR="001B410C" w:rsidRPr="004E647E" w:rsidRDefault="00AB5877" w:rsidP="00AF0684">
      <w:pPr>
        <w:spacing w:before="100" w:beforeAutospacing="1" w:after="100" w:afterAutospacing="1" w:line="360" w:lineRule="auto"/>
        <w:jc w:val="both"/>
        <w:rPr>
          <w:rFonts w:ascii="Times New Roman" w:eastAsia="Times New Roman" w:hAnsi="Times New Roman" w:cs="Times New Roman"/>
          <w:i/>
          <w:iCs/>
          <w:sz w:val="24"/>
          <w:szCs w:val="24"/>
          <w:lang w:eastAsia="en-IN"/>
        </w:rPr>
      </w:pPr>
      <w:r w:rsidRPr="004E647E">
        <w:rPr>
          <w:rFonts w:ascii="Times New Roman" w:eastAsia="Times New Roman" w:hAnsi="Times New Roman" w:cs="Times New Roman"/>
          <w:i/>
          <w:iCs/>
          <w:sz w:val="24"/>
          <w:szCs w:val="24"/>
          <w:lang w:eastAsia="en-IN"/>
        </w:rPr>
        <w:t>2.1</w:t>
      </w:r>
      <w:r w:rsidR="00C65A8A" w:rsidRPr="004E647E">
        <w:rPr>
          <w:rFonts w:ascii="Times New Roman" w:eastAsia="Times New Roman" w:hAnsi="Times New Roman" w:cs="Times New Roman"/>
          <w:i/>
          <w:iCs/>
          <w:sz w:val="24"/>
          <w:szCs w:val="24"/>
          <w:lang w:eastAsia="en-IN"/>
        </w:rPr>
        <w:t xml:space="preserve">. </w:t>
      </w:r>
      <w:r w:rsidR="001B410C" w:rsidRPr="004E647E">
        <w:rPr>
          <w:rFonts w:ascii="Times New Roman" w:eastAsia="Times New Roman" w:hAnsi="Times New Roman" w:cs="Times New Roman"/>
          <w:i/>
          <w:iCs/>
          <w:sz w:val="24"/>
          <w:szCs w:val="24"/>
          <w:lang w:eastAsia="en-IN"/>
        </w:rPr>
        <w:t xml:space="preserve">Animal </w:t>
      </w:r>
      <w:r w:rsidR="00C65A8A" w:rsidRPr="004E647E">
        <w:rPr>
          <w:rFonts w:ascii="Times New Roman" w:eastAsia="Times New Roman" w:hAnsi="Times New Roman" w:cs="Times New Roman"/>
          <w:i/>
          <w:iCs/>
          <w:sz w:val="24"/>
          <w:szCs w:val="24"/>
          <w:lang w:eastAsia="en-IN"/>
        </w:rPr>
        <w:t>s</w:t>
      </w:r>
      <w:r w:rsidR="001B410C" w:rsidRPr="004E647E">
        <w:rPr>
          <w:rFonts w:ascii="Times New Roman" w:eastAsia="Times New Roman" w:hAnsi="Times New Roman" w:cs="Times New Roman"/>
          <w:i/>
          <w:iCs/>
          <w:sz w:val="24"/>
          <w:szCs w:val="24"/>
          <w:lang w:eastAsia="en-IN"/>
        </w:rPr>
        <w:t>election</w:t>
      </w:r>
    </w:p>
    <w:p w14:paraId="20267FB2" w14:textId="107EB7AE" w:rsidR="00B455C9" w:rsidRDefault="00EB00DB" w:rsidP="00AF0684">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B00DB">
        <w:rPr>
          <w:rFonts w:ascii="Times New Roman" w:eastAsia="Times New Roman" w:hAnsi="Times New Roman" w:cs="Times New Roman"/>
          <w:sz w:val="24"/>
          <w:szCs w:val="24"/>
          <w:lang w:eastAsia="en-IN"/>
        </w:rPr>
        <w:t>The investigation was conducted on clinically ill dogs (</w:t>
      </w:r>
      <w:proofErr w:type="spellStart"/>
      <w:r w:rsidRPr="00EB00DB">
        <w:rPr>
          <w:rFonts w:ascii="Times New Roman" w:eastAsia="Times New Roman" w:hAnsi="Times New Roman" w:cs="Times New Roman"/>
          <w:i/>
          <w:iCs/>
          <w:sz w:val="24"/>
          <w:szCs w:val="24"/>
          <w:lang w:eastAsia="en-IN"/>
        </w:rPr>
        <w:t>Canis</w:t>
      </w:r>
      <w:proofErr w:type="spellEnd"/>
      <w:r w:rsidRPr="00EB00DB">
        <w:rPr>
          <w:rFonts w:ascii="Times New Roman" w:eastAsia="Times New Roman" w:hAnsi="Times New Roman" w:cs="Times New Roman"/>
          <w:i/>
          <w:iCs/>
          <w:sz w:val="24"/>
          <w:szCs w:val="24"/>
          <w:lang w:eastAsia="en-IN"/>
        </w:rPr>
        <w:t xml:space="preserve"> </w:t>
      </w:r>
      <w:proofErr w:type="spellStart"/>
      <w:r w:rsidRPr="00EB00DB">
        <w:rPr>
          <w:rFonts w:ascii="Times New Roman" w:eastAsia="Times New Roman" w:hAnsi="Times New Roman" w:cs="Times New Roman"/>
          <w:i/>
          <w:iCs/>
          <w:sz w:val="24"/>
          <w:szCs w:val="24"/>
          <w:lang w:eastAsia="en-IN"/>
        </w:rPr>
        <w:t>familiaris</w:t>
      </w:r>
      <w:proofErr w:type="spellEnd"/>
      <w:r w:rsidRPr="00EB00DB">
        <w:rPr>
          <w:rFonts w:ascii="Times New Roman" w:eastAsia="Times New Roman" w:hAnsi="Times New Roman" w:cs="Times New Roman"/>
          <w:sz w:val="24"/>
          <w:szCs w:val="24"/>
          <w:lang w:eastAsia="en-IN"/>
        </w:rPr>
        <w:t>) that attended the Outpatient Ward of the Veterinary Clinical Complex, College of Veterinary Science, GADVASU, Rampura Phul, Punjab, India, during the period from January to March 2024.</w:t>
      </w:r>
      <w:r>
        <w:rPr>
          <w:rFonts w:ascii="Times New Roman" w:eastAsia="Times New Roman" w:hAnsi="Times New Roman" w:cs="Times New Roman"/>
          <w:sz w:val="24"/>
          <w:szCs w:val="24"/>
          <w:lang w:eastAsia="en-IN"/>
        </w:rPr>
        <w:t xml:space="preserve"> </w:t>
      </w:r>
      <w:r w:rsidR="004C309A" w:rsidRPr="00B455C9">
        <w:rPr>
          <w:rFonts w:ascii="Times New Roman" w:hAnsi="Times New Roman" w:cs="Times New Roman"/>
          <w:sz w:val="24"/>
          <w:szCs w:val="24"/>
        </w:rPr>
        <w:t>T</w:t>
      </w:r>
      <w:r w:rsidR="004C309A" w:rsidRPr="00B455C9">
        <w:rPr>
          <w:rFonts w:ascii="Times New Roman" w:eastAsia="Times New Roman" w:hAnsi="Times New Roman" w:cs="Times New Roman"/>
          <w:sz w:val="24"/>
          <w:szCs w:val="24"/>
          <w:lang w:eastAsia="en-IN"/>
        </w:rPr>
        <w:t xml:space="preserve">he study included dogs of various breeds presented for clinical examination, including Labrador Retriever, German Shepherd Dog, Pomeranian, Pug, Dachshund, Golden Retriever, Pitbull, American Bully, Rottweiler, Chow </w:t>
      </w:r>
      <w:proofErr w:type="spellStart"/>
      <w:r w:rsidR="004C309A" w:rsidRPr="00B455C9">
        <w:rPr>
          <w:rFonts w:ascii="Times New Roman" w:eastAsia="Times New Roman" w:hAnsi="Times New Roman" w:cs="Times New Roman"/>
          <w:sz w:val="24"/>
          <w:szCs w:val="24"/>
          <w:lang w:eastAsia="en-IN"/>
        </w:rPr>
        <w:t>Chow</w:t>
      </w:r>
      <w:proofErr w:type="spellEnd"/>
      <w:r w:rsidR="004C309A" w:rsidRPr="00B455C9">
        <w:rPr>
          <w:rFonts w:ascii="Times New Roman" w:eastAsia="Times New Roman" w:hAnsi="Times New Roman" w:cs="Times New Roman"/>
          <w:sz w:val="24"/>
          <w:szCs w:val="24"/>
          <w:lang w:eastAsia="en-IN"/>
        </w:rPr>
        <w:t xml:space="preserve">, Siberian Husky, Cocker Spaniel, Greyhound, and non-descript dogs. </w:t>
      </w:r>
      <w:r w:rsidR="001B410C" w:rsidRPr="004E647E">
        <w:rPr>
          <w:rFonts w:ascii="Times New Roman" w:eastAsia="Times New Roman" w:hAnsi="Times New Roman" w:cs="Times New Roman"/>
          <w:sz w:val="24"/>
          <w:szCs w:val="24"/>
          <w:lang w:eastAsia="en-IN"/>
        </w:rPr>
        <w:t xml:space="preserve"> A total of 84 dogs of different breeds and both sexes were enrolled. </w:t>
      </w:r>
      <w:r w:rsidR="00B455C9" w:rsidRPr="00B455C9">
        <w:rPr>
          <w:rFonts w:ascii="Times New Roman" w:eastAsia="Times New Roman" w:hAnsi="Times New Roman" w:cs="Times New Roman"/>
          <w:sz w:val="24"/>
          <w:szCs w:val="24"/>
          <w:lang w:eastAsia="en-IN"/>
        </w:rPr>
        <w:t>Clinically ill dogs presented with various medical conditions, including gastrointestinal, hepatic, renal, dermatological, respiratory, and other systemic disorders, were included in the study. Dogs diagnosed with diabetes mellitus or receiving medications known to directly affect glucose metabolism were excluded. The study focused on evaluating age- and sex-related differences in fasting blood glucose levels under naturally occurring clinical illness rather than disease-specific conditions.</w:t>
      </w:r>
    </w:p>
    <w:p w14:paraId="0171D351" w14:textId="77777777" w:rsidR="00EB00DB" w:rsidRDefault="00AB5877" w:rsidP="00EB00DB">
      <w:pPr>
        <w:spacing w:before="100" w:beforeAutospacing="1" w:after="100" w:afterAutospacing="1" w:line="360" w:lineRule="auto"/>
        <w:jc w:val="both"/>
        <w:rPr>
          <w:rFonts w:ascii="Times New Roman" w:eastAsia="Times New Roman" w:hAnsi="Times New Roman" w:cs="Times New Roman"/>
          <w:i/>
          <w:iCs/>
          <w:sz w:val="24"/>
          <w:szCs w:val="24"/>
          <w:lang w:eastAsia="en-IN"/>
        </w:rPr>
      </w:pPr>
      <w:r w:rsidRPr="004E647E">
        <w:rPr>
          <w:rFonts w:ascii="Times New Roman" w:eastAsia="Times New Roman" w:hAnsi="Times New Roman" w:cs="Times New Roman"/>
          <w:i/>
          <w:iCs/>
          <w:sz w:val="24"/>
          <w:szCs w:val="24"/>
          <w:lang w:eastAsia="en-IN"/>
        </w:rPr>
        <w:t>2.2</w:t>
      </w:r>
      <w:r w:rsidR="00C65A8A" w:rsidRPr="004E647E">
        <w:rPr>
          <w:rFonts w:ascii="Times New Roman" w:eastAsia="Times New Roman" w:hAnsi="Times New Roman" w:cs="Times New Roman"/>
          <w:i/>
          <w:iCs/>
          <w:sz w:val="24"/>
          <w:szCs w:val="24"/>
          <w:lang w:eastAsia="en-IN"/>
        </w:rPr>
        <w:t xml:space="preserve">. </w:t>
      </w:r>
      <w:r w:rsidR="001B410C" w:rsidRPr="004E647E">
        <w:rPr>
          <w:rFonts w:ascii="Times New Roman" w:eastAsia="Times New Roman" w:hAnsi="Times New Roman" w:cs="Times New Roman"/>
          <w:i/>
          <w:iCs/>
          <w:sz w:val="24"/>
          <w:szCs w:val="24"/>
          <w:lang w:eastAsia="en-IN"/>
        </w:rPr>
        <w:t xml:space="preserve">Sample </w:t>
      </w:r>
      <w:r w:rsidR="00C65A8A" w:rsidRPr="004E647E">
        <w:rPr>
          <w:rFonts w:ascii="Times New Roman" w:eastAsia="Times New Roman" w:hAnsi="Times New Roman" w:cs="Times New Roman"/>
          <w:i/>
          <w:iCs/>
          <w:sz w:val="24"/>
          <w:szCs w:val="24"/>
          <w:lang w:eastAsia="en-IN"/>
        </w:rPr>
        <w:t>collection and glucose estimation</w:t>
      </w:r>
    </w:p>
    <w:p w14:paraId="1B5CA5B7" w14:textId="46D8F6A2" w:rsidR="00EB00DB" w:rsidRPr="00EB00DB" w:rsidRDefault="00EB00DB" w:rsidP="00EB00DB">
      <w:pPr>
        <w:spacing w:before="100" w:beforeAutospacing="1" w:after="100" w:afterAutospacing="1" w:line="360" w:lineRule="auto"/>
        <w:jc w:val="both"/>
        <w:rPr>
          <w:rFonts w:ascii="Times New Roman" w:eastAsia="Times New Roman" w:hAnsi="Times New Roman" w:cs="Times New Roman"/>
          <w:i/>
          <w:iCs/>
          <w:sz w:val="24"/>
          <w:szCs w:val="24"/>
          <w:lang w:eastAsia="en-IN"/>
        </w:rPr>
      </w:pPr>
      <w:r w:rsidRPr="00EB00DB">
        <w:rPr>
          <w:rFonts w:ascii="Times New Roman" w:eastAsia="Times New Roman" w:hAnsi="Times New Roman" w:cs="Times New Roman"/>
          <w:sz w:val="24"/>
          <w:szCs w:val="24"/>
          <w:lang w:eastAsia="en-IN"/>
        </w:rPr>
        <w:lastRenderedPageBreak/>
        <w:t>After a 12-hour overnight fast, 2</w:t>
      </w:r>
      <w:r>
        <w:rPr>
          <w:rFonts w:ascii="Times New Roman" w:eastAsia="Times New Roman" w:hAnsi="Times New Roman" w:cs="Times New Roman"/>
          <w:sz w:val="24"/>
          <w:szCs w:val="24"/>
          <w:lang w:eastAsia="en-IN"/>
        </w:rPr>
        <w:t>-</w:t>
      </w:r>
      <w:r w:rsidRPr="00EB00DB">
        <w:rPr>
          <w:rFonts w:ascii="Times New Roman" w:eastAsia="Times New Roman" w:hAnsi="Times New Roman" w:cs="Times New Roman"/>
          <w:sz w:val="24"/>
          <w:szCs w:val="24"/>
          <w:lang w:eastAsia="en-IN"/>
        </w:rPr>
        <w:t>3 mL of blood was collected aseptically from the cephalic or saphenous vein of each dog using sterile disposable syringes. The samples were promptly transferred into fluoride-oxalate tubes to prevent glycolysis and preserve glucose levels. All samples were kept under refrigerated conditions at 4</w:t>
      </w:r>
      <w:r>
        <w:rPr>
          <w:rFonts w:ascii="Times New Roman" w:eastAsia="Times New Roman" w:hAnsi="Times New Roman" w:cs="Times New Roman"/>
          <w:sz w:val="24"/>
          <w:szCs w:val="24"/>
          <w:lang w:eastAsia="en-IN"/>
        </w:rPr>
        <w:t>-</w:t>
      </w:r>
      <w:r w:rsidRPr="00EB00DB">
        <w:rPr>
          <w:rFonts w:ascii="Times New Roman" w:eastAsia="Times New Roman" w:hAnsi="Times New Roman" w:cs="Times New Roman"/>
          <w:sz w:val="24"/>
          <w:szCs w:val="24"/>
          <w:lang w:eastAsia="en-IN"/>
        </w:rPr>
        <w:t xml:space="preserve">8°C during transport to the laboratory to reduce pre-analytical variation. Fasting blood glucose was </w:t>
      </w:r>
      <w:proofErr w:type="spellStart"/>
      <w:r w:rsidRPr="00EB00DB">
        <w:rPr>
          <w:rFonts w:ascii="Times New Roman" w:eastAsia="Times New Roman" w:hAnsi="Times New Roman" w:cs="Times New Roman"/>
          <w:sz w:val="24"/>
          <w:szCs w:val="24"/>
          <w:lang w:eastAsia="en-IN"/>
        </w:rPr>
        <w:t>analyzed</w:t>
      </w:r>
      <w:proofErr w:type="spellEnd"/>
      <w:r w:rsidRPr="00EB00DB">
        <w:rPr>
          <w:rFonts w:ascii="Times New Roman" w:eastAsia="Times New Roman" w:hAnsi="Times New Roman" w:cs="Times New Roman"/>
          <w:sz w:val="24"/>
          <w:szCs w:val="24"/>
          <w:lang w:eastAsia="en-IN"/>
        </w:rPr>
        <w:t xml:space="preserve"> using a dry chemistry </w:t>
      </w:r>
      <w:proofErr w:type="spellStart"/>
      <w:r w:rsidRPr="00EB00DB">
        <w:rPr>
          <w:rFonts w:ascii="Times New Roman" w:eastAsia="Times New Roman" w:hAnsi="Times New Roman" w:cs="Times New Roman"/>
          <w:sz w:val="24"/>
          <w:szCs w:val="24"/>
          <w:lang w:eastAsia="en-IN"/>
        </w:rPr>
        <w:t>analyzer</w:t>
      </w:r>
      <w:proofErr w:type="spellEnd"/>
      <w:r w:rsidRPr="00EB00DB">
        <w:rPr>
          <w:rFonts w:ascii="Times New Roman" w:eastAsia="Times New Roman" w:hAnsi="Times New Roman" w:cs="Times New Roman"/>
          <w:sz w:val="24"/>
          <w:szCs w:val="24"/>
          <w:lang w:eastAsia="en-IN"/>
        </w:rPr>
        <w:t xml:space="preserve"> (Fujifilm NX 600 V, Veterinary Model) with Fujifilm dry chemistry slides in accordance with the manufacturer’s instructions.</w:t>
      </w:r>
    </w:p>
    <w:p w14:paraId="280F8E35" w14:textId="25647EAE" w:rsidR="00CC37C3" w:rsidRPr="004E647E" w:rsidRDefault="001B410C" w:rsidP="007D230E">
      <w:pPr>
        <w:pStyle w:val="ListParagraph"/>
        <w:numPr>
          <w:ilvl w:val="1"/>
          <w:numId w:val="15"/>
        </w:numPr>
        <w:spacing w:before="100" w:beforeAutospacing="1" w:after="100" w:afterAutospacing="1" w:line="360" w:lineRule="auto"/>
        <w:rPr>
          <w:rFonts w:ascii="Times New Roman" w:eastAsia="Times New Roman" w:hAnsi="Times New Roman" w:cs="Times New Roman"/>
          <w:sz w:val="24"/>
          <w:szCs w:val="24"/>
          <w:lang w:eastAsia="en-IN"/>
        </w:rPr>
      </w:pPr>
      <w:r w:rsidRPr="004E647E">
        <w:rPr>
          <w:rFonts w:ascii="Times New Roman" w:eastAsia="Times New Roman" w:hAnsi="Times New Roman" w:cs="Times New Roman"/>
          <w:i/>
          <w:iCs/>
          <w:sz w:val="24"/>
          <w:szCs w:val="24"/>
          <w:lang w:eastAsia="en-IN"/>
        </w:rPr>
        <w:t xml:space="preserve">Study </w:t>
      </w:r>
      <w:r w:rsidR="00C65A8A" w:rsidRPr="004E647E">
        <w:rPr>
          <w:rFonts w:ascii="Times New Roman" w:eastAsia="Times New Roman" w:hAnsi="Times New Roman" w:cs="Times New Roman"/>
          <w:i/>
          <w:iCs/>
          <w:sz w:val="24"/>
          <w:szCs w:val="24"/>
          <w:lang w:eastAsia="en-IN"/>
        </w:rPr>
        <w:t>design and statistical analysi</w:t>
      </w:r>
      <w:r w:rsidR="00CC37C3" w:rsidRPr="004E647E">
        <w:rPr>
          <w:rFonts w:ascii="Times New Roman" w:eastAsia="Times New Roman" w:hAnsi="Times New Roman" w:cs="Times New Roman"/>
          <w:i/>
          <w:iCs/>
          <w:sz w:val="24"/>
          <w:szCs w:val="24"/>
          <w:lang w:eastAsia="en-IN"/>
        </w:rPr>
        <w:t>s</w:t>
      </w:r>
    </w:p>
    <w:p w14:paraId="0D7C054D" w14:textId="77777777" w:rsidR="004C309A" w:rsidRDefault="004C309A" w:rsidP="00FB4EB7">
      <w:pPr>
        <w:spacing w:before="100" w:beforeAutospacing="1" w:after="100" w:afterAutospacing="1" w:line="360" w:lineRule="auto"/>
        <w:jc w:val="both"/>
        <w:rPr>
          <w:rFonts w:ascii="Times New Roman" w:hAnsi="Times New Roman" w:cs="Times New Roman"/>
          <w:sz w:val="24"/>
          <w:szCs w:val="24"/>
        </w:rPr>
      </w:pPr>
      <w:r w:rsidRPr="004C309A">
        <w:rPr>
          <w:rFonts w:ascii="Times New Roman" w:hAnsi="Times New Roman" w:cs="Times New Roman"/>
          <w:sz w:val="24"/>
          <w:szCs w:val="24"/>
        </w:rPr>
        <w:t xml:space="preserve">The objective of this study was to determine how age and sex affect fasting blood glucose levels in clinically ill dogs. Eighty-four dogs were included and categorized into three age groups based on physiological stage: puppies younger than one year, adults aged one to five years, and geriatric dogs older than five years. The animals were also grouped according to sex. This classification allowed comparison of fasting glucose values among different age and sex groups within the diseased canine population. Mean values and standard deviations were calculated for each group. Statistical differences between groups were </w:t>
      </w:r>
      <w:proofErr w:type="spellStart"/>
      <w:r w:rsidRPr="004C309A">
        <w:rPr>
          <w:rFonts w:ascii="Times New Roman" w:hAnsi="Times New Roman" w:cs="Times New Roman"/>
          <w:sz w:val="24"/>
          <w:szCs w:val="24"/>
        </w:rPr>
        <w:t>analyzed</w:t>
      </w:r>
      <w:proofErr w:type="spellEnd"/>
      <w:r w:rsidRPr="004C309A">
        <w:rPr>
          <w:rFonts w:ascii="Times New Roman" w:hAnsi="Times New Roman" w:cs="Times New Roman"/>
          <w:sz w:val="24"/>
          <w:szCs w:val="24"/>
        </w:rPr>
        <w:t xml:space="preserve"> using one-way analysis of variance (ANOVA), and results were considered significant at p &lt; 0.05.</w:t>
      </w:r>
    </w:p>
    <w:p w14:paraId="6BE4C39F" w14:textId="2625A6C8" w:rsidR="00FB4EB7" w:rsidRPr="004E647E" w:rsidRDefault="00825F9E" w:rsidP="00FB4EB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4E647E">
        <w:rPr>
          <w:rFonts w:ascii="Times New Roman" w:eastAsia="Times New Roman" w:hAnsi="Times New Roman" w:cs="Times New Roman"/>
          <w:sz w:val="24"/>
          <w:szCs w:val="24"/>
          <w:lang w:eastAsia="en-IN"/>
        </w:rPr>
        <w:t xml:space="preserve">3. </w:t>
      </w:r>
      <w:r w:rsidR="00AB5877" w:rsidRPr="004E647E">
        <w:rPr>
          <w:rFonts w:ascii="Times New Roman" w:eastAsia="Times New Roman" w:hAnsi="Times New Roman" w:cs="Times New Roman"/>
          <w:b/>
          <w:bCs/>
          <w:sz w:val="24"/>
          <w:szCs w:val="24"/>
          <w:lang w:eastAsia="en-IN"/>
        </w:rPr>
        <w:t>RESULTS AND DISCUSSION</w:t>
      </w:r>
    </w:p>
    <w:p w14:paraId="062463C0" w14:textId="77777777" w:rsidR="00BA3DAF" w:rsidRDefault="00BA3DAF" w:rsidP="00FB4EB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BA3DAF">
        <w:rPr>
          <w:rFonts w:ascii="Times New Roman" w:eastAsia="Times New Roman" w:hAnsi="Times New Roman" w:cs="Times New Roman"/>
          <w:sz w:val="24"/>
          <w:szCs w:val="24"/>
          <w:lang w:eastAsia="en-IN"/>
        </w:rPr>
        <w:t>Evaluation of fasting blood glucose levels in clinically ill dogs demonstrated significant differences related to age and sex. Data presented in Table 1 show that puppies younger than one year had the highest mean fasting glucose concentration (105.29 ± 16.51 mg/dL</w:t>
      </w:r>
      <w:proofErr w:type="gramStart"/>
      <w:r w:rsidRPr="00BA3DAF">
        <w:rPr>
          <w:rFonts w:ascii="Times New Roman" w:eastAsia="Times New Roman" w:hAnsi="Times New Roman" w:cs="Times New Roman"/>
          <w:sz w:val="24"/>
          <w:szCs w:val="24"/>
          <w:lang w:eastAsia="en-IN"/>
        </w:rPr>
        <w:t>).</w:t>
      </w:r>
      <w:r w:rsidR="006B6185" w:rsidRPr="006B6185">
        <w:rPr>
          <w:rFonts w:ascii="Times New Roman" w:eastAsia="Times New Roman" w:hAnsi="Times New Roman" w:cs="Times New Roman"/>
          <w:sz w:val="24"/>
          <w:szCs w:val="24"/>
          <w:lang w:eastAsia="en-IN"/>
        </w:rPr>
        <w:t>These</w:t>
      </w:r>
      <w:proofErr w:type="gramEnd"/>
      <w:r w:rsidR="006B6185" w:rsidRPr="006B6185">
        <w:rPr>
          <w:rFonts w:ascii="Times New Roman" w:eastAsia="Times New Roman" w:hAnsi="Times New Roman" w:cs="Times New Roman"/>
          <w:sz w:val="24"/>
          <w:szCs w:val="24"/>
          <w:lang w:eastAsia="en-IN"/>
        </w:rPr>
        <w:t xml:space="preserve"> differences among age groups were statistically significant and are illustrated in Figure 1 (p = 0.00015). Elevated glucose concentrations in puppies may be attributed to their higher basal metabolic demands and the developmental immaturity of hepatic glucose regulatory mechanisms. </w:t>
      </w:r>
      <w:r w:rsidRPr="00BA3DAF">
        <w:rPr>
          <w:rFonts w:ascii="Times New Roman" w:eastAsia="Times New Roman" w:hAnsi="Times New Roman" w:cs="Times New Roman"/>
          <w:sz w:val="24"/>
          <w:szCs w:val="24"/>
          <w:lang w:eastAsia="en-IN"/>
        </w:rPr>
        <w:t>In juvenile dogs, underdevelopment of key gluconeogenic enzymes, including phosphoenolpyruvate carboxykinase (PEPCK) and glucose-6-phosphatase, may lead to less effective control of fasting blood glucose levels.</w:t>
      </w:r>
    </w:p>
    <w:p w14:paraId="70D67AA1" w14:textId="0002CAA2" w:rsidR="007A2290" w:rsidRPr="004E647E" w:rsidRDefault="006B6185" w:rsidP="00FB4EB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B6185">
        <w:rPr>
          <w:rFonts w:ascii="Times New Roman" w:eastAsia="Times New Roman" w:hAnsi="Times New Roman" w:cs="Times New Roman"/>
          <w:sz w:val="24"/>
          <w:szCs w:val="24"/>
          <w:lang w:eastAsia="en-IN"/>
        </w:rPr>
        <w:t xml:space="preserve">Previous studies have also reported greater glycaemic variability in neonatal and juvenile dogs, which may be related to an underdeveloped hypothalamic–pituitary–adrenal (HPA) axis and an exaggerated catecholamine response during illness or stress (Banton, 2025; Pongrácz and Dobos, 2025). In addition, reduced hepatic expression of glucose transporter 2 (GLUT2) in </w:t>
      </w:r>
      <w:r w:rsidRPr="006B6185">
        <w:rPr>
          <w:rFonts w:ascii="Times New Roman" w:eastAsia="Times New Roman" w:hAnsi="Times New Roman" w:cs="Times New Roman"/>
          <w:sz w:val="24"/>
          <w:szCs w:val="24"/>
          <w:lang w:eastAsia="en-IN"/>
        </w:rPr>
        <w:lastRenderedPageBreak/>
        <w:t>younger animals may limit effective glucose handling, while transient peripheral insulin resistance can impair GLUT4-mediated glucose uptake in skeletal muscle and adipose tissue (Pathak et al., 2024; Muršec et al., 2025). Together, these physiological factors likely contribute to the higher fasting blood glucose levels observed in puppies.</w:t>
      </w:r>
    </w:p>
    <w:tbl>
      <w:tblPr>
        <w:tblStyle w:val="TableGrid"/>
        <w:tblW w:w="0" w:type="auto"/>
        <w:jc w:val="center"/>
        <w:tblLook w:val="04A0" w:firstRow="1" w:lastRow="0" w:firstColumn="1" w:lastColumn="0" w:noHBand="0" w:noVBand="1"/>
      </w:tblPr>
      <w:tblGrid>
        <w:gridCol w:w="2689"/>
        <w:gridCol w:w="4677"/>
      </w:tblGrid>
      <w:tr w:rsidR="00FB4EB7" w:rsidRPr="004E647E" w14:paraId="09F71082" w14:textId="77777777" w:rsidTr="00B455C9">
        <w:trPr>
          <w:jc w:val="center"/>
        </w:trPr>
        <w:tc>
          <w:tcPr>
            <w:tcW w:w="7366" w:type="dxa"/>
            <w:gridSpan w:val="2"/>
          </w:tcPr>
          <w:p w14:paraId="607BD714" w14:textId="77777777" w:rsidR="00FB4EB7" w:rsidRPr="004E647E" w:rsidRDefault="00FB4EB7" w:rsidP="00D07DAC">
            <w:pPr>
              <w:spacing w:before="100" w:beforeAutospacing="1" w:after="100" w:afterAutospacing="1" w:line="360" w:lineRule="auto"/>
              <w:rPr>
                <w:rFonts w:ascii="Times New Roman" w:hAnsi="Times New Roman" w:cs="Times New Roman"/>
                <w:b/>
                <w:bCs/>
                <w:sz w:val="24"/>
                <w:szCs w:val="24"/>
                <w:lang w:val="en-US"/>
              </w:rPr>
            </w:pPr>
            <w:r w:rsidRPr="004E647E">
              <w:rPr>
                <w:rFonts w:ascii="Times New Roman" w:eastAsia="Times New Roman" w:hAnsi="Times New Roman" w:cs="Times New Roman"/>
                <w:sz w:val="24"/>
                <w:szCs w:val="24"/>
                <w:lang w:eastAsia="en-IN"/>
              </w:rPr>
              <w:t>Table 1. Mean ± SD of Glucose Levels by Age Group</w:t>
            </w:r>
          </w:p>
        </w:tc>
      </w:tr>
      <w:tr w:rsidR="00FB4EB7" w:rsidRPr="004E647E" w14:paraId="4EF0D4FA" w14:textId="77777777" w:rsidTr="00B455C9">
        <w:trPr>
          <w:jc w:val="center"/>
        </w:trPr>
        <w:tc>
          <w:tcPr>
            <w:tcW w:w="2689" w:type="dxa"/>
          </w:tcPr>
          <w:p w14:paraId="6640F077" w14:textId="77777777" w:rsidR="00FB4EB7" w:rsidRPr="004E647E" w:rsidRDefault="00FB4EB7" w:rsidP="00D07DAC">
            <w:pPr>
              <w:spacing w:before="100" w:beforeAutospacing="1" w:after="100" w:afterAutospacing="1" w:line="360" w:lineRule="auto"/>
              <w:rPr>
                <w:rFonts w:ascii="Times New Roman" w:eastAsia="Times New Roman" w:hAnsi="Times New Roman" w:cs="Times New Roman"/>
                <w:b/>
                <w:bCs/>
                <w:sz w:val="24"/>
                <w:szCs w:val="24"/>
                <w:lang w:eastAsia="en-IN"/>
              </w:rPr>
            </w:pPr>
            <w:r w:rsidRPr="004E647E">
              <w:rPr>
                <w:rFonts w:ascii="Times New Roman" w:hAnsi="Times New Roman" w:cs="Times New Roman"/>
                <w:b/>
                <w:bCs/>
                <w:sz w:val="24"/>
                <w:szCs w:val="24"/>
                <w:lang w:val="en-US"/>
              </w:rPr>
              <w:t>Age Group</w:t>
            </w:r>
          </w:p>
        </w:tc>
        <w:tc>
          <w:tcPr>
            <w:tcW w:w="4677" w:type="dxa"/>
          </w:tcPr>
          <w:p w14:paraId="6455E9A2" w14:textId="77777777" w:rsidR="00FB4EB7" w:rsidRPr="004E647E" w:rsidRDefault="00FB4EB7" w:rsidP="00D07DAC">
            <w:pPr>
              <w:spacing w:before="100" w:beforeAutospacing="1" w:after="100" w:afterAutospacing="1" w:line="360" w:lineRule="auto"/>
              <w:rPr>
                <w:rFonts w:ascii="Times New Roman" w:eastAsia="Times New Roman" w:hAnsi="Times New Roman" w:cs="Times New Roman"/>
                <w:b/>
                <w:bCs/>
                <w:sz w:val="24"/>
                <w:szCs w:val="24"/>
                <w:lang w:eastAsia="en-IN"/>
              </w:rPr>
            </w:pPr>
            <w:r w:rsidRPr="004E647E">
              <w:rPr>
                <w:rFonts w:ascii="Times New Roman" w:hAnsi="Times New Roman" w:cs="Times New Roman"/>
                <w:b/>
                <w:bCs/>
                <w:sz w:val="24"/>
                <w:szCs w:val="24"/>
                <w:lang w:val="en-US"/>
              </w:rPr>
              <w:t>Glucose level Mean ± Standard deviation</w:t>
            </w:r>
          </w:p>
        </w:tc>
      </w:tr>
      <w:tr w:rsidR="00FB4EB7" w:rsidRPr="004E647E" w14:paraId="5906496C" w14:textId="77777777" w:rsidTr="00B455C9">
        <w:trPr>
          <w:jc w:val="center"/>
        </w:trPr>
        <w:tc>
          <w:tcPr>
            <w:tcW w:w="2689" w:type="dxa"/>
          </w:tcPr>
          <w:p w14:paraId="08274E98" w14:textId="77777777" w:rsidR="00FB4EB7" w:rsidRPr="004E647E" w:rsidRDefault="00FB4EB7" w:rsidP="00D07DAC">
            <w:pPr>
              <w:spacing w:before="100" w:beforeAutospacing="1" w:after="100" w:afterAutospacing="1" w:line="360" w:lineRule="auto"/>
              <w:rPr>
                <w:rFonts w:ascii="Times New Roman" w:eastAsia="Times New Roman" w:hAnsi="Times New Roman" w:cs="Times New Roman"/>
                <w:sz w:val="24"/>
                <w:szCs w:val="24"/>
                <w:lang w:eastAsia="en-IN"/>
              </w:rPr>
            </w:pPr>
            <w:r w:rsidRPr="004E647E">
              <w:rPr>
                <w:rFonts w:ascii="Times New Roman" w:hAnsi="Times New Roman" w:cs="Times New Roman"/>
                <w:sz w:val="24"/>
                <w:szCs w:val="24"/>
                <w:lang w:val="en-US"/>
              </w:rPr>
              <w:t>0 (&lt;1 yr)</w:t>
            </w:r>
          </w:p>
        </w:tc>
        <w:tc>
          <w:tcPr>
            <w:tcW w:w="4677" w:type="dxa"/>
            <w:vAlign w:val="bottom"/>
          </w:tcPr>
          <w:p w14:paraId="66FED38A" w14:textId="1B179FFF" w:rsidR="00FB4EB7" w:rsidRPr="004E647E" w:rsidRDefault="00FB4EB7" w:rsidP="00D07DAC">
            <w:pPr>
              <w:spacing w:before="100" w:beforeAutospacing="1" w:after="100" w:afterAutospacing="1" w:line="360" w:lineRule="auto"/>
              <w:rPr>
                <w:rFonts w:ascii="Times New Roman" w:eastAsia="Times New Roman" w:hAnsi="Times New Roman" w:cs="Times New Roman"/>
                <w:sz w:val="24"/>
                <w:szCs w:val="24"/>
                <w:lang w:eastAsia="en-IN"/>
              </w:rPr>
            </w:pPr>
            <w:r w:rsidRPr="004E647E">
              <w:rPr>
                <w:rFonts w:ascii="Times New Roman" w:hAnsi="Times New Roman" w:cs="Times New Roman"/>
                <w:color w:val="000000"/>
                <w:sz w:val="24"/>
                <w:szCs w:val="24"/>
              </w:rPr>
              <w:t xml:space="preserve">105.29 </w:t>
            </w:r>
            <w:r w:rsidRPr="004E647E">
              <w:rPr>
                <w:rFonts w:ascii="Times New Roman" w:hAnsi="Times New Roman" w:cs="Times New Roman"/>
                <w:sz w:val="24"/>
                <w:szCs w:val="24"/>
                <w:lang w:val="en-US"/>
              </w:rPr>
              <w:t xml:space="preserve">± </w:t>
            </w:r>
            <w:r w:rsidRPr="004E647E">
              <w:rPr>
                <w:rFonts w:ascii="Times New Roman" w:hAnsi="Times New Roman" w:cs="Times New Roman"/>
                <w:color w:val="000000"/>
                <w:sz w:val="24"/>
                <w:szCs w:val="24"/>
              </w:rPr>
              <w:t>16.51</w:t>
            </w:r>
            <w:r w:rsidR="00B455C9" w:rsidRPr="00B455C9">
              <w:rPr>
                <w:rFonts w:ascii="Times New Roman" w:hAnsi="Times New Roman" w:cs="Times New Roman"/>
                <w:color w:val="000000"/>
                <w:sz w:val="24"/>
                <w:szCs w:val="24"/>
              </w:rPr>
              <w:t>ᵃ</w:t>
            </w:r>
          </w:p>
        </w:tc>
      </w:tr>
      <w:tr w:rsidR="00FB4EB7" w:rsidRPr="004E647E" w14:paraId="5774460A" w14:textId="77777777" w:rsidTr="00B455C9">
        <w:trPr>
          <w:jc w:val="center"/>
        </w:trPr>
        <w:tc>
          <w:tcPr>
            <w:tcW w:w="2689" w:type="dxa"/>
          </w:tcPr>
          <w:p w14:paraId="613B8A7A" w14:textId="77777777" w:rsidR="00FB4EB7" w:rsidRPr="004E647E" w:rsidRDefault="00FB4EB7" w:rsidP="00D07DAC">
            <w:pPr>
              <w:spacing w:before="100" w:beforeAutospacing="1" w:after="100" w:afterAutospacing="1" w:line="360" w:lineRule="auto"/>
              <w:rPr>
                <w:rFonts w:ascii="Times New Roman" w:eastAsia="Times New Roman" w:hAnsi="Times New Roman" w:cs="Times New Roman"/>
                <w:sz w:val="24"/>
                <w:szCs w:val="24"/>
                <w:lang w:eastAsia="en-IN"/>
              </w:rPr>
            </w:pPr>
            <w:r w:rsidRPr="004E647E">
              <w:rPr>
                <w:rFonts w:ascii="Times New Roman" w:hAnsi="Times New Roman" w:cs="Times New Roman"/>
                <w:sz w:val="24"/>
                <w:szCs w:val="24"/>
                <w:lang w:val="en-US"/>
              </w:rPr>
              <w:t>1 (1-5 yr)</w:t>
            </w:r>
          </w:p>
        </w:tc>
        <w:tc>
          <w:tcPr>
            <w:tcW w:w="4677" w:type="dxa"/>
            <w:vAlign w:val="bottom"/>
          </w:tcPr>
          <w:p w14:paraId="443C46C8" w14:textId="5EB3C238" w:rsidR="00FB4EB7" w:rsidRPr="004E647E" w:rsidRDefault="00FB4EB7" w:rsidP="00D07DAC">
            <w:pPr>
              <w:spacing w:before="100" w:beforeAutospacing="1" w:after="100" w:afterAutospacing="1" w:line="360" w:lineRule="auto"/>
              <w:rPr>
                <w:rFonts w:ascii="Times New Roman" w:eastAsia="Times New Roman" w:hAnsi="Times New Roman" w:cs="Times New Roman"/>
                <w:sz w:val="24"/>
                <w:szCs w:val="24"/>
                <w:lang w:eastAsia="en-IN"/>
              </w:rPr>
            </w:pPr>
            <w:r w:rsidRPr="004E647E">
              <w:rPr>
                <w:rFonts w:ascii="Times New Roman" w:hAnsi="Times New Roman" w:cs="Times New Roman"/>
                <w:color w:val="000000"/>
                <w:sz w:val="24"/>
                <w:szCs w:val="24"/>
              </w:rPr>
              <w:t xml:space="preserve">85.86 </w:t>
            </w:r>
            <w:r w:rsidRPr="004E647E">
              <w:rPr>
                <w:rFonts w:ascii="Times New Roman" w:hAnsi="Times New Roman" w:cs="Times New Roman"/>
                <w:sz w:val="24"/>
                <w:szCs w:val="24"/>
                <w:lang w:val="en-US"/>
              </w:rPr>
              <w:t>± 17.18</w:t>
            </w:r>
            <w:r w:rsidR="00B455C9" w:rsidRPr="00B455C9">
              <w:rPr>
                <w:rFonts w:ascii="Times New Roman" w:hAnsi="Times New Roman" w:cs="Times New Roman"/>
                <w:sz w:val="24"/>
                <w:szCs w:val="24"/>
              </w:rPr>
              <w:t>ᵇ</w:t>
            </w:r>
          </w:p>
        </w:tc>
      </w:tr>
      <w:tr w:rsidR="00FB4EB7" w:rsidRPr="004E647E" w14:paraId="6E91E515" w14:textId="77777777" w:rsidTr="00B455C9">
        <w:trPr>
          <w:jc w:val="center"/>
        </w:trPr>
        <w:tc>
          <w:tcPr>
            <w:tcW w:w="2689" w:type="dxa"/>
          </w:tcPr>
          <w:p w14:paraId="22AFD03E" w14:textId="77777777" w:rsidR="00FB4EB7" w:rsidRPr="004E647E" w:rsidRDefault="00FB4EB7" w:rsidP="00D07DAC">
            <w:pPr>
              <w:spacing w:before="100" w:beforeAutospacing="1" w:after="100" w:afterAutospacing="1" w:line="360" w:lineRule="auto"/>
              <w:rPr>
                <w:rFonts w:ascii="Times New Roman" w:eastAsia="Times New Roman" w:hAnsi="Times New Roman" w:cs="Times New Roman"/>
                <w:sz w:val="24"/>
                <w:szCs w:val="24"/>
                <w:lang w:eastAsia="en-IN"/>
              </w:rPr>
            </w:pPr>
            <w:r w:rsidRPr="004E647E">
              <w:rPr>
                <w:rFonts w:ascii="Times New Roman" w:hAnsi="Times New Roman" w:cs="Times New Roman"/>
                <w:sz w:val="24"/>
                <w:szCs w:val="24"/>
                <w:lang w:val="en-US"/>
              </w:rPr>
              <w:t>2 (&gt;5 yr)</w:t>
            </w:r>
          </w:p>
        </w:tc>
        <w:tc>
          <w:tcPr>
            <w:tcW w:w="4677" w:type="dxa"/>
            <w:vAlign w:val="bottom"/>
          </w:tcPr>
          <w:p w14:paraId="4DD48F7F" w14:textId="52464802" w:rsidR="00FB4EB7" w:rsidRPr="004E647E" w:rsidRDefault="00FB4EB7" w:rsidP="00D07DAC">
            <w:pPr>
              <w:spacing w:before="100" w:beforeAutospacing="1" w:after="100" w:afterAutospacing="1" w:line="360" w:lineRule="auto"/>
              <w:rPr>
                <w:rFonts w:ascii="Times New Roman" w:eastAsia="Times New Roman" w:hAnsi="Times New Roman" w:cs="Times New Roman"/>
                <w:sz w:val="24"/>
                <w:szCs w:val="24"/>
                <w:lang w:eastAsia="en-IN"/>
              </w:rPr>
            </w:pPr>
            <w:r w:rsidRPr="004E647E">
              <w:rPr>
                <w:rFonts w:ascii="Times New Roman" w:hAnsi="Times New Roman" w:cs="Times New Roman"/>
                <w:color w:val="000000"/>
                <w:sz w:val="24"/>
                <w:szCs w:val="24"/>
              </w:rPr>
              <w:t xml:space="preserve">98.29 </w:t>
            </w:r>
            <w:r w:rsidRPr="004E647E">
              <w:rPr>
                <w:rFonts w:ascii="Times New Roman" w:hAnsi="Times New Roman" w:cs="Times New Roman"/>
                <w:sz w:val="24"/>
                <w:szCs w:val="24"/>
                <w:lang w:val="en-US"/>
              </w:rPr>
              <w:t>± 16.14</w:t>
            </w:r>
            <w:r w:rsidR="00B455C9" w:rsidRPr="00B455C9">
              <w:rPr>
                <w:rFonts w:ascii="Times New Roman" w:hAnsi="Times New Roman" w:cs="Times New Roman"/>
                <w:sz w:val="24"/>
                <w:szCs w:val="24"/>
              </w:rPr>
              <w:t>ᶜ</w:t>
            </w:r>
          </w:p>
        </w:tc>
      </w:tr>
    </w:tbl>
    <w:p w14:paraId="71377422" w14:textId="5479B10C" w:rsidR="00BA3DAF" w:rsidRPr="006465A8" w:rsidRDefault="00BA3DAF" w:rsidP="00B455C9">
      <w:pPr>
        <w:spacing w:before="100" w:beforeAutospacing="1" w:after="100" w:afterAutospacing="1" w:line="360" w:lineRule="auto"/>
        <w:jc w:val="center"/>
        <w:rPr>
          <w:rFonts w:ascii="Times New Roman" w:eastAsia="Times New Roman" w:hAnsi="Times New Roman" w:cs="Times New Roman"/>
          <w:i/>
          <w:iCs/>
          <w:lang w:eastAsia="en-IN"/>
        </w:rPr>
      </w:pPr>
      <w:r w:rsidRPr="00BA3DAF">
        <w:rPr>
          <w:rFonts w:ascii="Times New Roman" w:eastAsia="Times New Roman" w:hAnsi="Times New Roman" w:cs="Times New Roman"/>
          <w:i/>
          <w:iCs/>
          <w:lang w:eastAsia="en-IN"/>
        </w:rPr>
        <w:t>Mean values marked with different superscript letters indicate statistically significant differences at p &lt; 0.05.</w:t>
      </w:r>
    </w:p>
    <w:p w14:paraId="7ADD2F20" w14:textId="26908542" w:rsidR="00FB4EB7" w:rsidRDefault="00FB4EB7" w:rsidP="00FB4EB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4E647E">
        <w:rPr>
          <w:rFonts w:ascii="Times New Roman" w:hAnsi="Times New Roman" w:cs="Times New Roman"/>
          <w:noProof/>
          <w:sz w:val="24"/>
          <w:szCs w:val="24"/>
          <w:lang w:eastAsia="en-IN"/>
        </w:rPr>
        <w:drawing>
          <wp:anchor distT="0" distB="0" distL="114300" distR="114300" simplePos="0" relativeHeight="251658240" behindDoc="0" locked="0" layoutInCell="1" allowOverlap="1" wp14:anchorId="25198895" wp14:editId="324679CA">
            <wp:simplePos x="914400" y="5692140"/>
            <wp:positionH relativeFrom="column">
              <wp:align>left</wp:align>
            </wp:positionH>
            <wp:positionV relativeFrom="paragraph">
              <wp:align>top</wp:align>
            </wp:positionV>
            <wp:extent cx="4572000" cy="2862262"/>
            <wp:effectExtent l="0" t="0" r="0" b="14605"/>
            <wp:wrapSquare wrapText="bothSides"/>
            <wp:docPr id="502312437" name="Chart 502312437">
              <a:extLst xmlns:a="http://schemas.openxmlformats.org/drawingml/2006/main">
                <a:ext uri="{FF2B5EF4-FFF2-40B4-BE49-F238E27FC236}">
                  <a16:creationId xmlns:a16="http://schemas.microsoft.com/office/drawing/2014/main" id="{E831737D-442B-44EB-83B6-1567AE1AAB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r w:rsidR="00B455C9">
        <w:rPr>
          <w:rFonts w:ascii="Times New Roman" w:eastAsia="Times New Roman" w:hAnsi="Times New Roman" w:cs="Times New Roman"/>
          <w:sz w:val="24"/>
          <w:szCs w:val="24"/>
          <w:lang w:eastAsia="en-IN"/>
        </w:rPr>
        <w:br w:type="textWrapping" w:clear="all"/>
      </w:r>
    </w:p>
    <w:p w14:paraId="28E8A424" w14:textId="77777777" w:rsidR="00B455C9" w:rsidRPr="004E647E" w:rsidRDefault="00B455C9" w:rsidP="00FB4EB7">
      <w:pPr>
        <w:spacing w:before="100" w:beforeAutospacing="1" w:after="100" w:afterAutospacing="1" w:line="360" w:lineRule="auto"/>
        <w:jc w:val="both"/>
        <w:rPr>
          <w:rFonts w:ascii="Times New Roman" w:eastAsia="Times New Roman" w:hAnsi="Times New Roman" w:cs="Times New Roman"/>
          <w:sz w:val="24"/>
          <w:szCs w:val="24"/>
          <w:lang w:eastAsia="en-IN"/>
        </w:rPr>
      </w:pPr>
    </w:p>
    <w:p w14:paraId="083E9BA9" w14:textId="60BC8A05" w:rsidR="00FB4EB7" w:rsidRPr="006B6185" w:rsidRDefault="00FB4EB7" w:rsidP="00FB4EB7">
      <w:pPr>
        <w:spacing w:before="100" w:beforeAutospacing="1" w:after="100" w:afterAutospacing="1" w:line="360" w:lineRule="auto"/>
        <w:jc w:val="both"/>
        <w:rPr>
          <w:rFonts w:ascii="Times New Roman" w:eastAsia="Times New Roman" w:hAnsi="Times New Roman" w:cs="Times New Roman"/>
          <w:lang w:eastAsia="en-IN"/>
        </w:rPr>
      </w:pPr>
      <w:r w:rsidRPr="004E647E">
        <w:rPr>
          <w:rFonts w:ascii="Times New Roman" w:eastAsia="Times New Roman" w:hAnsi="Times New Roman" w:cs="Times New Roman"/>
          <w:b/>
          <w:bCs/>
          <w:sz w:val="24"/>
          <w:szCs w:val="24"/>
          <w:lang w:eastAsia="en-IN"/>
        </w:rPr>
        <w:t>Figure 1. </w:t>
      </w:r>
      <w:r w:rsidRPr="006B6185">
        <w:rPr>
          <w:rFonts w:ascii="Times New Roman" w:eastAsia="Times New Roman" w:hAnsi="Times New Roman" w:cs="Times New Roman"/>
          <w:lang w:eastAsia="en-IN"/>
        </w:rPr>
        <w:t>Fasting blood glucose levels (mean ± standard deviation) in clinically ill dogs categorized by age groups: Group A (puppies, &lt;1 year), Group B (adults, 1–5 years), and Group C (geriatrics, &gt;5 years). Significant differences were observed among the groups (p = 0.00015). Error bars represent standard deviation.</w:t>
      </w:r>
    </w:p>
    <w:p w14:paraId="3E2F9890" w14:textId="77777777" w:rsidR="006B6185" w:rsidRPr="006B6185" w:rsidRDefault="006B6185" w:rsidP="006B6185">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B6185">
        <w:rPr>
          <w:rFonts w:ascii="Times New Roman" w:eastAsia="Times New Roman" w:hAnsi="Times New Roman" w:cs="Times New Roman"/>
          <w:sz w:val="24"/>
          <w:szCs w:val="24"/>
          <w:lang w:eastAsia="en-IN"/>
        </w:rPr>
        <w:t xml:space="preserve">Adult dogs (1–5 years) showed the most stable fasting blood glucose concentrations (85.86 ± 17.18 mg/dL), as presented in Table 1. This relatively tighter glycaemic control may reflect </w:t>
      </w:r>
      <w:r w:rsidRPr="006B6185">
        <w:rPr>
          <w:rFonts w:ascii="Times New Roman" w:eastAsia="Times New Roman" w:hAnsi="Times New Roman" w:cs="Times New Roman"/>
          <w:sz w:val="24"/>
          <w:szCs w:val="24"/>
          <w:lang w:eastAsia="en-IN"/>
        </w:rPr>
        <w:lastRenderedPageBreak/>
        <w:t xml:space="preserve">well-regulated pancreatic β-cell function and effective insulin </w:t>
      </w:r>
      <w:proofErr w:type="spellStart"/>
      <w:r w:rsidRPr="006B6185">
        <w:rPr>
          <w:rFonts w:ascii="Times New Roman" w:eastAsia="Times New Roman" w:hAnsi="Times New Roman" w:cs="Times New Roman"/>
          <w:sz w:val="24"/>
          <w:szCs w:val="24"/>
          <w:lang w:eastAsia="en-IN"/>
        </w:rPr>
        <w:t>signaling</w:t>
      </w:r>
      <w:proofErr w:type="spellEnd"/>
      <w:r w:rsidRPr="006B6185">
        <w:rPr>
          <w:rFonts w:ascii="Times New Roman" w:eastAsia="Times New Roman" w:hAnsi="Times New Roman" w:cs="Times New Roman"/>
          <w:sz w:val="24"/>
          <w:szCs w:val="24"/>
          <w:lang w:eastAsia="en-IN"/>
        </w:rPr>
        <w:t xml:space="preserve"> under diseased conditions. In adult dogs, coordinated insulin receptor activity and downstream intracellular </w:t>
      </w:r>
      <w:proofErr w:type="spellStart"/>
      <w:r w:rsidRPr="006B6185">
        <w:rPr>
          <w:rFonts w:ascii="Times New Roman" w:eastAsia="Times New Roman" w:hAnsi="Times New Roman" w:cs="Times New Roman"/>
          <w:sz w:val="24"/>
          <w:szCs w:val="24"/>
          <w:lang w:eastAsia="en-IN"/>
        </w:rPr>
        <w:t>signaling</w:t>
      </w:r>
      <w:proofErr w:type="spellEnd"/>
      <w:r w:rsidRPr="006B6185">
        <w:rPr>
          <w:rFonts w:ascii="Times New Roman" w:eastAsia="Times New Roman" w:hAnsi="Times New Roman" w:cs="Times New Roman"/>
          <w:sz w:val="24"/>
          <w:szCs w:val="24"/>
          <w:lang w:eastAsia="en-IN"/>
        </w:rPr>
        <w:t xml:space="preserve"> pathways help maintain </w:t>
      </w:r>
      <w:proofErr w:type="spellStart"/>
      <w:r w:rsidRPr="006B6185">
        <w:rPr>
          <w:rFonts w:ascii="Times New Roman" w:eastAsia="Times New Roman" w:hAnsi="Times New Roman" w:cs="Times New Roman"/>
          <w:sz w:val="24"/>
          <w:szCs w:val="24"/>
          <w:lang w:eastAsia="en-IN"/>
        </w:rPr>
        <w:t>euglycaemia</w:t>
      </w:r>
      <w:proofErr w:type="spellEnd"/>
      <w:r w:rsidRPr="006B6185">
        <w:rPr>
          <w:rFonts w:ascii="Times New Roman" w:eastAsia="Times New Roman" w:hAnsi="Times New Roman" w:cs="Times New Roman"/>
          <w:sz w:val="24"/>
          <w:szCs w:val="24"/>
          <w:lang w:eastAsia="en-IN"/>
        </w:rPr>
        <w:t xml:space="preserve"> and counteract the hyperglycaemic effects of stress-related hormones such as cortisol during systemic illness (</w:t>
      </w:r>
      <w:proofErr w:type="spellStart"/>
      <w:r w:rsidRPr="006B6185">
        <w:rPr>
          <w:rFonts w:ascii="Times New Roman" w:eastAsia="Times New Roman" w:hAnsi="Times New Roman" w:cs="Times New Roman"/>
          <w:sz w:val="24"/>
          <w:szCs w:val="24"/>
          <w:lang w:eastAsia="en-IN"/>
        </w:rPr>
        <w:t>Gilor</w:t>
      </w:r>
      <w:proofErr w:type="spellEnd"/>
      <w:r w:rsidRPr="006B6185">
        <w:rPr>
          <w:rFonts w:ascii="Times New Roman" w:eastAsia="Times New Roman" w:hAnsi="Times New Roman" w:cs="Times New Roman"/>
          <w:sz w:val="24"/>
          <w:szCs w:val="24"/>
          <w:lang w:eastAsia="en-IN"/>
        </w:rPr>
        <w:t xml:space="preserve"> et al., 2021; McKenzie et al., 2025).</w:t>
      </w:r>
    </w:p>
    <w:p w14:paraId="42FCA82D" w14:textId="466FAA3B" w:rsidR="006B6185" w:rsidRPr="006B6185" w:rsidRDefault="00BA3DAF" w:rsidP="006B6185">
      <w:pPr>
        <w:spacing w:before="100" w:beforeAutospacing="1" w:after="100" w:afterAutospacing="1" w:line="360" w:lineRule="auto"/>
        <w:jc w:val="both"/>
        <w:rPr>
          <w:rFonts w:ascii="Times New Roman" w:eastAsia="Times New Roman" w:hAnsi="Times New Roman" w:cs="Times New Roman"/>
          <w:sz w:val="24"/>
          <w:szCs w:val="24"/>
          <w:lang w:eastAsia="en-IN"/>
        </w:rPr>
      </w:pPr>
      <w:r w:rsidRPr="00BA3DAF">
        <w:rPr>
          <w:rFonts w:ascii="Times New Roman" w:eastAsia="Times New Roman" w:hAnsi="Times New Roman" w:cs="Times New Roman"/>
          <w:sz w:val="24"/>
          <w:szCs w:val="24"/>
          <w:lang w:eastAsia="en-IN"/>
        </w:rPr>
        <w:t>Geriatric dogs older than five years showed higher fasting blood glucose concentrations (98.29 ± 16.14 mg/dL). This elevation may be linked to age-related metabolic alterations, including persistent low-grade inflammation, often described as inflammaging (Pathak et al., 2024).</w:t>
      </w:r>
      <w:r>
        <w:rPr>
          <w:rFonts w:ascii="Times New Roman" w:eastAsia="Times New Roman" w:hAnsi="Times New Roman" w:cs="Times New Roman"/>
          <w:sz w:val="24"/>
          <w:szCs w:val="24"/>
          <w:lang w:eastAsia="en-IN"/>
        </w:rPr>
        <w:t xml:space="preserve"> </w:t>
      </w:r>
      <w:r w:rsidRPr="00BA3DAF">
        <w:rPr>
          <w:rFonts w:ascii="Times New Roman" w:eastAsia="Times New Roman" w:hAnsi="Times New Roman" w:cs="Times New Roman"/>
          <w:sz w:val="24"/>
          <w:szCs w:val="24"/>
          <w:lang w:eastAsia="en-IN"/>
        </w:rPr>
        <w:t xml:space="preserve">Increased concentrations of pro-inflammatory cytokines, including IL-6 and TNF-α, can interfere with insulin </w:t>
      </w:r>
      <w:proofErr w:type="spellStart"/>
      <w:r w:rsidRPr="00BA3DAF">
        <w:rPr>
          <w:rFonts w:ascii="Times New Roman" w:eastAsia="Times New Roman" w:hAnsi="Times New Roman" w:cs="Times New Roman"/>
          <w:sz w:val="24"/>
          <w:szCs w:val="24"/>
          <w:lang w:eastAsia="en-IN"/>
        </w:rPr>
        <w:t>signaling</w:t>
      </w:r>
      <w:proofErr w:type="spellEnd"/>
      <w:r w:rsidRPr="00BA3DAF">
        <w:rPr>
          <w:rFonts w:ascii="Times New Roman" w:eastAsia="Times New Roman" w:hAnsi="Times New Roman" w:cs="Times New Roman"/>
          <w:sz w:val="24"/>
          <w:szCs w:val="24"/>
          <w:lang w:eastAsia="en-IN"/>
        </w:rPr>
        <w:t xml:space="preserve"> by altering insulin receptor substrate (IRS) phosphorylation, thereby reducing insulin sensitivity.</w:t>
      </w:r>
      <w:r w:rsidR="006B6185" w:rsidRPr="006B6185">
        <w:rPr>
          <w:rFonts w:ascii="Times New Roman" w:eastAsia="Times New Roman" w:hAnsi="Times New Roman" w:cs="Times New Roman"/>
          <w:sz w:val="24"/>
          <w:szCs w:val="24"/>
          <w:lang w:eastAsia="en-IN"/>
        </w:rPr>
        <w:t xml:space="preserve"> Additionally, age-associated molecular and cellular alterations, including reduced efficiency of insulin-mediated pathways and increased hepatic gluconeogenesis, may further contribute to altered glucose homeostasis in geriatric dogs (McKenzie et al., 2025; Muršec et al., 2025; Henstridge et al., 2019).</w:t>
      </w:r>
    </w:p>
    <w:p w14:paraId="71CC9458" w14:textId="30C3A0EE" w:rsidR="006B6185" w:rsidRPr="006B6185" w:rsidRDefault="00EB00DB" w:rsidP="006B6185">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B00DB">
        <w:rPr>
          <w:rFonts w:ascii="Times New Roman" w:eastAsia="Times New Roman" w:hAnsi="Times New Roman" w:cs="Times New Roman"/>
          <w:sz w:val="24"/>
          <w:szCs w:val="24"/>
          <w:lang w:eastAsia="en-IN"/>
        </w:rPr>
        <w:t>Differences in fasting blood glucose levels were noted between sexes. Female dogs had significantly higher mean glucose values (100.20 ± 18.13 mg/dL) than male dogs (91.97 ± 17.70 mg/dL), as presented in Table 2, with the difference being statistically significant (p = 0.0396).</w:t>
      </w:r>
      <w:r>
        <w:rPr>
          <w:rFonts w:ascii="Times New Roman" w:eastAsia="Times New Roman" w:hAnsi="Times New Roman" w:cs="Times New Roman"/>
          <w:sz w:val="24"/>
          <w:szCs w:val="24"/>
          <w:lang w:eastAsia="en-IN"/>
        </w:rPr>
        <w:t xml:space="preserve"> </w:t>
      </w:r>
      <w:r w:rsidR="006B6185" w:rsidRPr="006B6185">
        <w:rPr>
          <w:rFonts w:ascii="Times New Roman" w:eastAsia="Times New Roman" w:hAnsi="Times New Roman" w:cs="Times New Roman"/>
          <w:sz w:val="24"/>
          <w:szCs w:val="24"/>
          <w:lang w:eastAsia="en-IN"/>
        </w:rPr>
        <w:t>This difference may be attributed to hormonal influences associated with the female reproductive cycle. During the luteal phase, increased progesterone levels stimulate mammary secretion of growth hormone, which exerts insulin-antagonistic effects and reduces peripheral insulin sensitivity (</w:t>
      </w:r>
      <w:proofErr w:type="spellStart"/>
      <w:r w:rsidR="006B6185" w:rsidRPr="006B6185">
        <w:rPr>
          <w:rFonts w:ascii="Times New Roman" w:eastAsia="Times New Roman" w:hAnsi="Times New Roman" w:cs="Times New Roman"/>
          <w:sz w:val="24"/>
          <w:szCs w:val="24"/>
          <w:lang w:eastAsia="en-IN"/>
        </w:rPr>
        <w:t>Gilor</w:t>
      </w:r>
      <w:proofErr w:type="spellEnd"/>
      <w:r w:rsidR="006B6185" w:rsidRPr="006B6185">
        <w:rPr>
          <w:rFonts w:ascii="Times New Roman" w:eastAsia="Times New Roman" w:hAnsi="Times New Roman" w:cs="Times New Roman"/>
          <w:sz w:val="24"/>
          <w:szCs w:val="24"/>
          <w:lang w:eastAsia="en-IN"/>
        </w:rPr>
        <w:t xml:space="preserve"> et al., 2021). Evidence suggests that such hormonal fluctuations can impair glucose uptake in peripheral tissues, partly through reduced translocation of GLUT4 transporters in skeletal muscle.</w:t>
      </w:r>
    </w:p>
    <w:p w14:paraId="28EBC9C1" w14:textId="5D0C8302" w:rsidR="006B6185" w:rsidRPr="006B6185" w:rsidRDefault="006B6185" w:rsidP="006B6185">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B6185">
        <w:rPr>
          <w:rFonts w:ascii="Times New Roman" w:eastAsia="Times New Roman" w:hAnsi="Times New Roman" w:cs="Times New Roman"/>
          <w:sz w:val="24"/>
          <w:szCs w:val="24"/>
          <w:lang w:eastAsia="en-IN"/>
        </w:rPr>
        <w:t xml:space="preserve">Moreover, clinically ill female dogs may experience greater oxidative stress and inflammatory responses, which can further compromise insulin </w:t>
      </w:r>
      <w:proofErr w:type="spellStart"/>
      <w:r w:rsidRPr="006B6185">
        <w:rPr>
          <w:rFonts w:ascii="Times New Roman" w:eastAsia="Times New Roman" w:hAnsi="Times New Roman" w:cs="Times New Roman"/>
          <w:sz w:val="24"/>
          <w:szCs w:val="24"/>
          <w:lang w:eastAsia="en-IN"/>
        </w:rPr>
        <w:t>signaling</w:t>
      </w:r>
      <w:proofErr w:type="spellEnd"/>
      <w:r w:rsidRPr="006B6185">
        <w:rPr>
          <w:rFonts w:ascii="Times New Roman" w:eastAsia="Times New Roman" w:hAnsi="Times New Roman" w:cs="Times New Roman"/>
          <w:sz w:val="24"/>
          <w:szCs w:val="24"/>
          <w:lang w:eastAsia="en-IN"/>
        </w:rPr>
        <w:t xml:space="preserve"> pathways, including IRS1 and IRS2, compared to males (</w:t>
      </w:r>
      <w:proofErr w:type="spellStart"/>
      <w:r w:rsidRPr="006B6185">
        <w:rPr>
          <w:rFonts w:ascii="Times New Roman" w:eastAsia="Times New Roman" w:hAnsi="Times New Roman" w:cs="Times New Roman"/>
          <w:sz w:val="24"/>
          <w:szCs w:val="24"/>
          <w:lang w:eastAsia="en-IN"/>
        </w:rPr>
        <w:t>Koomgun</w:t>
      </w:r>
      <w:proofErr w:type="spellEnd"/>
      <w:r w:rsidRPr="006B6185">
        <w:rPr>
          <w:rFonts w:ascii="Times New Roman" w:eastAsia="Times New Roman" w:hAnsi="Times New Roman" w:cs="Times New Roman"/>
          <w:sz w:val="24"/>
          <w:szCs w:val="24"/>
          <w:lang w:eastAsia="en-IN"/>
        </w:rPr>
        <w:t xml:space="preserve"> et al., 2025). </w:t>
      </w:r>
      <w:r w:rsidR="00EB00DB" w:rsidRPr="00EB00DB">
        <w:rPr>
          <w:rFonts w:ascii="Times New Roman" w:eastAsia="Times New Roman" w:hAnsi="Times New Roman" w:cs="Times New Roman"/>
          <w:sz w:val="24"/>
          <w:szCs w:val="24"/>
          <w:lang w:eastAsia="en-IN"/>
        </w:rPr>
        <w:t>These findings emphasize that variations related to both age and sex should be taken into consideration when assessing fasting blood glucose levels.</w:t>
      </w:r>
      <w:r w:rsidR="00EB00DB">
        <w:rPr>
          <w:rFonts w:ascii="Times New Roman" w:eastAsia="Times New Roman" w:hAnsi="Times New Roman" w:cs="Times New Roman"/>
          <w:sz w:val="24"/>
          <w:szCs w:val="24"/>
          <w:lang w:eastAsia="en-IN"/>
        </w:rPr>
        <w:t xml:space="preserve"> </w:t>
      </w:r>
      <w:r w:rsidRPr="006B6185">
        <w:rPr>
          <w:rFonts w:ascii="Times New Roman" w:eastAsia="Times New Roman" w:hAnsi="Times New Roman" w:cs="Times New Roman"/>
          <w:sz w:val="24"/>
          <w:szCs w:val="24"/>
          <w:lang w:eastAsia="en-IN"/>
        </w:rPr>
        <w:t>Incorporation of such demographic factors into clinical assessment may improve diagnostic accuracy and support more individualized management of metabolic and endocrine disorders in canine practice (Henstridge et al., 2019; Pongrácz and Dobos, 2025).</w:t>
      </w:r>
    </w:p>
    <w:tbl>
      <w:tblPr>
        <w:tblStyle w:val="TableGrid"/>
        <w:tblW w:w="0" w:type="auto"/>
        <w:jc w:val="center"/>
        <w:tblLook w:val="04A0" w:firstRow="1" w:lastRow="0" w:firstColumn="1" w:lastColumn="0" w:noHBand="0" w:noVBand="1"/>
      </w:tblPr>
      <w:tblGrid>
        <w:gridCol w:w="2122"/>
        <w:gridCol w:w="5244"/>
      </w:tblGrid>
      <w:tr w:rsidR="00CC37C3" w:rsidRPr="004E647E" w14:paraId="1B71E495" w14:textId="77777777" w:rsidTr="00B455C9">
        <w:trPr>
          <w:jc w:val="center"/>
        </w:trPr>
        <w:tc>
          <w:tcPr>
            <w:tcW w:w="7366" w:type="dxa"/>
            <w:gridSpan w:val="2"/>
          </w:tcPr>
          <w:p w14:paraId="58965CC5" w14:textId="77777777" w:rsidR="00CC37C3" w:rsidRPr="004E647E" w:rsidRDefault="00CC37C3" w:rsidP="00F03FBA">
            <w:pPr>
              <w:spacing w:line="360" w:lineRule="auto"/>
              <w:rPr>
                <w:rFonts w:ascii="Times New Roman" w:hAnsi="Times New Roman" w:cs="Times New Roman"/>
                <w:b/>
                <w:bCs/>
                <w:sz w:val="24"/>
                <w:szCs w:val="24"/>
                <w:lang w:val="en-US"/>
              </w:rPr>
            </w:pPr>
            <w:r w:rsidRPr="004E647E">
              <w:rPr>
                <w:rFonts w:ascii="Times New Roman" w:eastAsia="Times New Roman" w:hAnsi="Times New Roman" w:cs="Times New Roman"/>
                <w:sz w:val="24"/>
                <w:szCs w:val="24"/>
                <w:lang w:eastAsia="en-IN"/>
              </w:rPr>
              <w:lastRenderedPageBreak/>
              <w:t>Table 2. Mean ± SD of Glucose Levels by Gender</w:t>
            </w:r>
          </w:p>
        </w:tc>
      </w:tr>
      <w:tr w:rsidR="00CC37C3" w:rsidRPr="004E647E" w14:paraId="2130B8D7" w14:textId="77777777" w:rsidTr="00B455C9">
        <w:trPr>
          <w:jc w:val="center"/>
        </w:trPr>
        <w:tc>
          <w:tcPr>
            <w:tcW w:w="2122" w:type="dxa"/>
          </w:tcPr>
          <w:p w14:paraId="7B5AFAFF" w14:textId="77777777" w:rsidR="00CC37C3" w:rsidRPr="004E647E" w:rsidRDefault="00CC37C3" w:rsidP="00F03FBA">
            <w:pPr>
              <w:spacing w:line="360" w:lineRule="auto"/>
              <w:rPr>
                <w:rFonts w:ascii="Times New Roman" w:eastAsia="Times New Roman" w:hAnsi="Times New Roman" w:cs="Times New Roman"/>
                <w:b/>
                <w:bCs/>
                <w:sz w:val="24"/>
                <w:szCs w:val="24"/>
                <w:lang w:eastAsia="en-IN"/>
              </w:rPr>
            </w:pPr>
            <w:r w:rsidRPr="004E647E">
              <w:rPr>
                <w:rFonts w:ascii="Times New Roman" w:eastAsia="Times New Roman" w:hAnsi="Times New Roman" w:cs="Times New Roman"/>
                <w:b/>
                <w:bCs/>
                <w:sz w:val="24"/>
                <w:szCs w:val="24"/>
                <w:lang w:eastAsia="en-IN"/>
              </w:rPr>
              <w:t>Gender</w:t>
            </w:r>
          </w:p>
        </w:tc>
        <w:tc>
          <w:tcPr>
            <w:tcW w:w="5244" w:type="dxa"/>
          </w:tcPr>
          <w:p w14:paraId="6C5C04CA" w14:textId="77777777" w:rsidR="00CC37C3" w:rsidRPr="004E647E" w:rsidRDefault="00CC37C3" w:rsidP="00F03FBA">
            <w:pPr>
              <w:spacing w:line="360" w:lineRule="auto"/>
              <w:rPr>
                <w:rFonts w:ascii="Times New Roman" w:eastAsia="Times New Roman" w:hAnsi="Times New Roman" w:cs="Times New Roman"/>
                <w:b/>
                <w:bCs/>
                <w:sz w:val="24"/>
                <w:szCs w:val="24"/>
                <w:lang w:eastAsia="en-IN"/>
              </w:rPr>
            </w:pPr>
            <w:r w:rsidRPr="004E647E">
              <w:rPr>
                <w:rFonts w:ascii="Times New Roman" w:hAnsi="Times New Roman" w:cs="Times New Roman"/>
                <w:b/>
                <w:bCs/>
                <w:sz w:val="24"/>
                <w:szCs w:val="24"/>
                <w:lang w:val="en-US"/>
              </w:rPr>
              <w:t>Glucose level Mean ± Standard deviation</w:t>
            </w:r>
          </w:p>
        </w:tc>
      </w:tr>
      <w:tr w:rsidR="00CC37C3" w:rsidRPr="004E647E" w14:paraId="590B5364" w14:textId="77777777" w:rsidTr="00B455C9">
        <w:trPr>
          <w:jc w:val="center"/>
        </w:trPr>
        <w:tc>
          <w:tcPr>
            <w:tcW w:w="2122" w:type="dxa"/>
          </w:tcPr>
          <w:p w14:paraId="652FC288" w14:textId="77777777" w:rsidR="00CC37C3" w:rsidRPr="004E647E" w:rsidRDefault="00CC37C3" w:rsidP="00F03FBA">
            <w:pPr>
              <w:spacing w:line="360" w:lineRule="auto"/>
              <w:rPr>
                <w:rFonts w:ascii="Times New Roman" w:eastAsia="Times New Roman" w:hAnsi="Times New Roman" w:cs="Times New Roman"/>
                <w:sz w:val="24"/>
                <w:szCs w:val="24"/>
                <w:lang w:eastAsia="en-IN"/>
              </w:rPr>
            </w:pPr>
            <w:r w:rsidRPr="004E647E">
              <w:rPr>
                <w:rFonts w:ascii="Times New Roman" w:eastAsia="Times New Roman" w:hAnsi="Times New Roman" w:cs="Times New Roman"/>
                <w:sz w:val="24"/>
                <w:szCs w:val="24"/>
                <w:lang w:eastAsia="en-IN"/>
              </w:rPr>
              <w:t>Female</w:t>
            </w:r>
          </w:p>
        </w:tc>
        <w:tc>
          <w:tcPr>
            <w:tcW w:w="5244" w:type="dxa"/>
            <w:vAlign w:val="bottom"/>
          </w:tcPr>
          <w:p w14:paraId="7446BE9C" w14:textId="7CF61A60" w:rsidR="00CC37C3" w:rsidRPr="004E647E" w:rsidRDefault="00CC37C3" w:rsidP="00F03FBA">
            <w:pPr>
              <w:spacing w:line="360" w:lineRule="auto"/>
              <w:rPr>
                <w:rFonts w:ascii="Times New Roman" w:eastAsia="Times New Roman" w:hAnsi="Times New Roman" w:cs="Times New Roman"/>
                <w:sz w:val="24"/>
                <w:szCs w:val="24"/>
                <w:lang w:eastAsia="en-IN"/>
              </w:rPr>
            </w:pPr>
            <w:r w:rsidRPr="004E647E">
              <w:rPr>
                <w:rFonts w:ascii="Times New Roman" w:hAnsi="Times New Roman" w:cs="Times New Roman"/>
                <w:sz w:val="24"/>
                <w:szCs w:val="24"/>
                <w:lang w:val="en-US"/>
              </w:rPr>
              <w:t>100.20± 18.13</w:t>
            </w:r>
            <w:r w:rsidR="00B455C9" w:rsidRPr="00B455C9">
              <w:rPr>
                <w:rFonts w:ascii="Times New Roman" w:hAnsi="Times New Roman" w:cs="Times New Roman"/>
                <w:color w:val="000000"/>
                <w:sz w:val="24"/>
                <w:szCs w:val="24"/>
              </w:rPr>
              <w:t>ᵃ</w:t>
            </w:r>
          </w:p>
        </w:tc>
      </w:tr>
      <w:tr w:rsidR="00CC37C3" w:rsidRPr="004E647E" w14:paraId="5B2A3325" w14:textId="77777777" w:rsidTr="00B455C9">
        <w:trPr>
          <w:jc w:val="center"/>
        </w:trPr>
        <w:tc>
          <w:tcPr>
            <w:tcW w:w="2122" w:type="dxa"/>
          </w:tcPr>
          <w:p w14:paraId="228B12C0" w14:textId="77777777" w:rsidR="00CC37C3" w:rsidRPr="004E647E" w:rsidRDefault="00CC37C3" w:rsidP="00F03FBA">
            <w:pPr>
              <w:spacing w:line="360" w:lineRule="auto"/>
              <w:rPr>
                <w:rFonts w:ascii="Times New Roman" w:eastAsia="Times New Roman" w:hAnsi="Times New Roman" w:cs="Times New Roman"/>
                <w:sz w:val="24"/>
                <w:szCs w:val="24"/>
                <w:lang w:eastAsia="en-IN"/>
              </w:rPr>
            </w:pPr>
            <w:r w:rsidRPr="004E647E">
              <w:rPr>
                <w:rFonts w:ascii="Times New Roman" w:eastAsia="Times New Roman" w:hAnsi="Times New Roman" w:cs="Times New Roman"/>
                <w:sz w:val="24"/>
                <w:szCs w:val="24"/>
                <w:lang w:eastAsia="en-IN"/>
              </w:rPr>
              <w:t>Male</w:t>
            </w:r>
          </w:p>
        </w:tc>
        <w:tc>
          <w:tcPr>
            <w:tcW w:w="5244" w:type="dxa"/>
            <w:vAlign w:val="bottom"/>
          </w:tcPr>
          <w:p w14:paraId="4C5B070C" w14:textId="73B0B53D" w:rsidR="00CC37C3" w:rsidRPr="004E647E" w:rsidRDefault="00CC37C3" w:rsidP="00F03FBA">
            <w:pPr>
              <w:spacing w:line="360" w:lineRule="auto"/>
              <w:rPr>
                <w:rFonts w:ascii="Times New Roman" w:eastAsia="Times New Roman" w:hAnsi="Times New Roman" w:cs="Times New Roman"/>
                <w:sz w:val="24"/>
                <w:szCs w:val="24"/>
                <w:lang w:eastAsia="en-IN"/>
              </w:rPr>
            </w:pPr>
            <w:r w:rsidRPr="004E647E">
              <w:rPr>
                <w:rFonts w:ascii="Times New Roman" w:hAnsi="Times New Roman" w:cs="Times New Roman"/>
                <w:sz w:val="24"/>
                <w:szCs w:val="24"/>
                <w:lang w:val="en-US"/>
              </w:rPr>
              <w:t>91.97 ± 17.70</w:t>
            </w:r>
            <w:r w:rsidR="00B455C9" w:rsidRPr="00B455C9">
              <w:rPr>
                <w:rFonts w:ascii="Times New Roman" w:hAnsi="Times New Roman" w:cs="Times New Roman"/>
                <w:sz w:val="24"/>
                <w:szCs w:val="24"/>
              </w:rPr>
              <w:t>ᵇ</w:t>
            </w:r>
          </w:p>
        </w:tc>
      </w:tr>
    </w:tbl>
    <w:p w14:paraId="24BF003A" w14:textId="632C89FB" w:rsidR="00EB00DB" w:rsidRPr="00EB00DB" w:rsidRDefault="00EB00DB" w:rsidP="00EB00DB">
      <w:pPr>
        <w:spacing w:before="100" w:beforeAutospacing="1" w:after="100" w:afterAutospacing="1" w:line="360" w:lineRule="auto"/>
        <w:jc w:val="center"/>
        <w:rPr>
          <w:rFonts w:ascii="Times New Roman" w:hAnsi="Times New Roman" w:cs="Times New Roman"/>
          <w:i/>
          <w:iCs/>
          <w:noProof/>
        </w:rPr>
      </w:pPr>
      <w:r w:rsidRPr="00EB00DB">
        <w:rPr>
          <w:rFonts w:ascii="Times New Roman" w:hAnsi="Times New Roman" w:cs="Times New Roman"/>
          <w:i/>
          <w:iCs/>
          <w:noProof/>
        </w:rPr>
        <w:t>Mean values with different superscript letters represent statistically significant differences at p &lt; 0.05.</w:t>
      </w:r>
    </w:p>
    <w:p w14:paraId="46A97622" w14:textId="71583C97" w:rsidR="00CC37C3" w:rsidRDefault="00CC37C3" w:rsidP="00CC37C3">
      <w:pPr>
        <w:spacing w:line="360" w:lineRule="auto"/>
        <w:rPr>
          <w:rFonts w:ascii="Times New Roman" w:hAnsi="Times New Roman" w:cs="Times New Roman"/>
          <w:noProof/>
          <w:sz w:val="24"/>
          <w:szCs w:val="24"/>
        </w:rPr>
      </w:pPr>
      <w:r w:rsidRPr="004E647E">
        <w:rPr>
          <w:rFonts w:ascii="Times New Roman" w:hAnsi="Times New Roman" w:cs="Times New Roman"/>
          <w:noProof/>
          <w:sz w:val="24"/>
          <w:szCs w:val="24"/>
          <w:lang w:eastAsia="en-IN"/>
        </w:rPr>
        <w:drawing>
          <wp:inline distT="0" distB="0" distL="0" distR="0" wp14:anchorId="56812E10" wp14:editId="34D105E9">
            <wp:extent cx="4572000" cy="2743200"/>
            <wp:effectExtent l="0" t="0" r="0" b="0"/>
            <wp:docPr id="1755359205" name="Chart 1755359205">
              <a:extLst xmlns:a="http://schemas.openxmlformats.org/drawingml/2006/main">
                <a:ext uri="{FF2B5EF4-FFF2-40B4-BE49-F238E27FC236}">
                  <a16:creationId xmlns:a16="http://schemas.microsoft.com/office/drawing/2014/main" id="{509AB084-7666-4B7A-99CA-25DCC76032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2B28E53" w14:textId="77777777" w:rsidR="00EB00DB" w:rsidRPr="004E647E" w:rsidRDefault="00EB00DB" w:rsidP="00CC37C3">
      <w:pPr>
        <w:spacing w:line="360" w:lineRule="auto"/>
        <w:rPr>
          <w:rFonts w:ascii="Times New Roman" w:hAnsi="Times New Roman" w:cs="Times New Roman"/>
          <w:noProof/>
          <w:sz w:val="24"/>
          <w:szCs w:val="24"/>
        </w:rPr>
      </w:pPr>
    </w:p>
    <w:p w14:paraId="72C47C42" w14:textId="42790F38" w:rsidR="00CC37C3" w:rsidRPr="004E647E" w:rsidRDefault="00CC37C3" w:rsidP="007D230E">
      <w:pPr>
        <w:spacing w:after="0" w:line="360" w:lineRule="auto"/>
        <w:jc w:val="both"/>
        <w:rPr>
          <w:rFonts w:ascii="Times New Roman" w:eastAsia="Times New Roman" w:hAnsi="Times New Roman" w:cs="Times New Roman"/>
          <w:sz w:val="24"/>
          <w:szCs w:val="24"/>
          <w:lang w:eastAsia="en-IN"/>
        </w:rPr>
      </w:pPr>
      <w:r w:rsidRPr="004E647E">
        <w:rPr>
          <w:rFonts w:ascii="Times New Roman" w:eastAsia="Times New Roman" w:hAnsi="Times New Roman" w:cs="Times New Roman"/>
          <w:b/>
          <w:bCs/>
          <w:sz w:val="24"/>
          <w:szCs w:val="24"/>
          <w:lang w:eastAsia="en-IN"/>
        </w:rPr>
        <w:t>Figure 2</w:t>
      </w:r>
      <w:r w:rsidRPr="004E647E">
        <w:rPr>
          <w:rFonts w:ascii="Times New Roman" w:eastAsia="Times New Roman" w:hAnsi="Times New Roman" w:cs="Times New Roman"/>
          <w:sz w:val="24"/>
          <w:szCs w:val="24"/>
          <w:lang w:eastAsia="en-IN"/>
        </w:rPr>
        <w:t>. Comparison of fasting blood glucose levels between female and male dogs. Female dogs showed significantly higher glucose levels than males (p = 0.0396).</w:t>
      </w:r>
    </w:p>
    <w:p w14:paraId="2323C29B" w14:textId="6BEA9D7F" w:rsidR="006D2F22" w:rsidRPr="004E647E" w:rsidRDefault="006D2F22" w:rsidP="00AF0684">
      <w:pPr>
        <w:spacing w:before="100" w:beforeAutospacing="1" w:after="100" w:afterAutospacing="1" w:line="360" w:lineRule="auto"/>
        <w:jc w:val="both"/>
        <w:rPr>
          <w:rFonts w:ascii="Times New Roman" w:eastAsia="Times New Roman" w:hAnsi="Times New Roman" w:cs="Times New Roman"/>
          <w:sz w:val="24"/>
          <w:szCs w:val="24"/>
          <w:lang w:eastAsia="en-IN"/>
        </w:rPr>
      </w:pPr>
      <w:r w:rsidRPr="004E647E">
        <w:rPr>
          <w:rFonts w:ascii="Times New Roman" w:eastAsia="Times New Roman" w:hAnsi="Times New Roman" w:cs="Times New Roman"/>
          <w:sz w:val="24"/>
          <w:szCs w:val="24"/>
          <w:lang w:eastAsia="en-IN"/>
        </w:rPr>
        <w:t xml:space="preserve">4. </w:t>
      </w:r>
      <w:r w:rsidR="0016336F" w:rsidRPr="004E647E">
        <w:rPr>
          <w:rFonts w:ascii="Times New Roman" w:eastAsia="Times New Roman" w:hAnsi="Times New Roman" w:cs="Times New Roman"/>
          <w:b/>
          <w:bCs/>
          <w:sz w:val="24"/>
          <w:szCs w:val="24"/>
          <w:lang w:eastAsia="en-IN"/>
        </w:rPr>
        <w:t>CONCLUSION</w:t>
      </w:r>
    </w:p>
    <w:p w14:paraId="5CB89C4D" w14:textId="66974166" w:rsidR="006B6185" w:rsidRDefault="006B6185" w:rsidP="00AF0684">
      <w:pPr>
        <w:pStyle w:val="Heading1"/>
        <w:spacing w:before="0" w:line="360" w:lineRule="auto"/>
        <w:jc w:val="both"/>
        <w:rPr>
          <w:rFonts w:ascii="Times New Roman" w:eastAsia="Times New Roman" w:hAnsi="Times New Roman" w:cs="Times New Roman"/>
          <w:b w:val="0"/>
          <w:bCs w:val="0"/>
          <w:color w:val="auto"/>
          <w:sz w:val="24"/>
          <w:szCs w:val="24"/>
          <w:lang w:val="en-IN" w:eastAsia="en-IN"/>
        </w:rPr>
      </w:pPr>
      <w:r w:rsidRPr="006B6185">
        <w:rPr>
          <w:rFonts w:ascii="Times New Roman" w:eastAsia="Times New Roman" w:hAnsi="Times New Roman" w:cs="Times New Roman"/>
          <w:b w:val="0"/>
          <w:bCs w:val="0"/>
          <w:color w:val="auto"/>
          <w:sz w:val="24"/>
          <w:szCs w:val="24"/>
          <w:lang w:val="en-IN" w:eastAsia="en-IN"/>
        </w:rPr>
        <w:lastRenderedPageBreak/>
        <w:t xml:space="preserve">The present study demonstrates that fasting blood glucose levels in dogs are significantly influenced by both age and gender. </w:t>
      </w:r>
      <w:r w:rsidR="00EB00DB" w:rsidRPr="00EB00DB">
        <w:rPr>
          <w:rFonts w:ascii="Times New Roman" w:eastAsia="Times New Roman" w:hAnsi="Times New Roman" w:cs="Times New Roman"/>
          <w:b w:val="0"/>
          <w:bCs w:val="0"/>
          <w:color w:val="auto"/>
          <w:sz w:val="24"/>
          <w:szCs w:val="24"/>
          <w:lang w:val="en-IN" w:eastAsia="en-IN"/>
        </w:rPr>
        <w:t>Fasting blood glucose levels were higher in puppies and geriatric dogs than in adult dogs, and female dogs had greater glucose concentrations compared with male dogs.</w:t>
      </w:r>
      <w:r w:rsidR="00EB00DB">
        <w:rPr>
          <w:rFonts w:ascii="Times New Roman" w:eastAsia="Times New Roman" w:hAnsi="Times New Roman" w:cs="Times New Roman"/>
          <w:b w:val="0"/>
          <w:bCs w:val="0"/>
          <w:color w:val="auto"/>
          <w:sz w:val="24"/>
          <w:szCs w:val="24"/>
          <w:lang w:val="en-IN" w:eastAsia="en-IN"/>
        </w:rPr>
        <w:t xml:space="preserve"> </w:t>
      </w:r>
      <w:r w:rsidR="00EB00DB" w:rsidRPr="00EB00DB">
        <w:rPr>
          <w:rFonts w:ascii="Times New Roman" w:eastAsia="Times New Roman" w:hAnsi="Times New Roman" w:cs="Times New Roman"/>
          <w:b w:val="0"/>
          <w:bCs w:val="0"/>
          <w:color w:val="auto"/>
          <w:sz w:val="24"/>
          <w:szCs w:val="24"/>
          <w:lang w:val="en-IN" w:eastAsia="en-IN"/>
        </w:rPr>
        <w:t>These results emphasize the need to account for age- and sex-related physiological variations when evaluating blood glucose levels in clinically ill dogs.</w:t>
      </w:r>
      <w:r w:rsidR="00EB00DB">
        <w:rPr>
          <w:rFonts w:ascii="Times New Roman" w:eastAsia="Times New Roman" w:hAnsi="Times New Roman" w:cs="Times New Roman"/>
          <w:b w:val="0"/>
          <w:bCs w:val="0"/>
          <w:color w:val="auto"/>
          <w:sz w:val="24"/>
          <w:szCs w:val="24"/>
          <w:lang w:val="en-IN" w:eastAsia="en-IN"/>
        </w:rPr>
        <w:t xml:space="preserve"> </w:t>
      </w:r>
      <w:r w:rsidRPr="006B6185">
        <w:rPr>
          <w:rFonts w:ascii="Times New Roman" w:eastAsia="Times New Roman" w:hAnsi="Times New Roman" w:cs="Times New Roman"/>
          <w:b w:val="0"/>
          <w:bCs w:val="0"/>
          <w:color w:val="auto"/>
          <w:sz w:val="24"/>
          <w:szCs w:val="24"/>
          <w:lang w:val="en-IN" w:eastAsia="en-IN"/>
        </w:rPr>
        <w:t>The use of age- and gender-specific reference considerations may enhance diagnostic accuracy and support better clinical decision-making in veterinary practice. Incorporating these factors into routine clinical assessment can help reduce the risk of misinterpretation of glycaemic status and contribute to more individualized and effective management of metabolic disorders in dogs.</w:t>
      </w:r>
    </w:p>
    <w:p w14:paraId="5A12EF46" w14:textId="77777777" w:rsidR="00361BCF" w:rsidRPr="008E7B85" w:rsidRDefault="00361BCF" w:rsidP="00361BCF">
      <w:pPr>
        <w:rPr>
          <w:b/>
          <w:sz w:val="28"/>
        </w:rPr>
      </w:pPr>
      <w:r w:rsidRPr="008E7B85">
        <w:rPr>
          <w:b/>
          <w:sz w:val="28"/>
        </w:rPr>
        <w:t>Ethical Approval</w:t>
      </w:r>
    </w:p>
    <w:p w14:paraId="23722E9E" w14:textId="77777777" w:rsidR="00361BCF" w:rsidRPr="008E7B85" w:rsidRDefault="00361BCF" w:rsidP="00361BCF">
      <w:r w:rsidRPr="008E7B85">
        <w:t>Animal Ethic committee approval has been collected and preserved by the author(s)</w:t>
      </w:r>
    </w:p>
    <w:p w14:paraId="53B4C73C" w14:textId="77777777" w:rsidR="00361BCF" w:rsidRPr="00361BCF" w:rsidRDefault="00361BCF" w:rsidP="00361BCF">
      <w:pPr>
        <w:rPr>
          <w:lang w:eastAsia="en-IN"/>
        </w:rPr>
      </w:pPr>
      <w:bookmarkStart w:id="0" w:name="_GoBack"/>
      <w:bookmarkEnd w:id="0"/>
    </w:p>
    <w:p w14:paraId="2FCC8ACD" w14:textId="057460F7" w:rsidR="0016336F" w:rsidRPr="004E647E" w:rsidRDefault="006D2F22" w:rsidP="00AF0684">
      <w:pPr>
        <w:pStyle w:val="Heading1"/>
        <w:spacing w:before="0" w:line="360" w:lineRule="auto"/>
        <w:jc w:val="both"/>
        <w:rPr>
          <w:rFonts w:ascii="Times New Roman" w:eastAsia="Times New Roman" w:hAnsi="Times New Roman" w:cs="Times New Roman"/>
          <w:color w:val="auto"/>
          <w:sz w:val="24"/>
          <w:szCs w:val="24"/>
          <w:lang w:val="en-IN" w:eastAsia="en-IN"/>
        </w:rPr>
      </w:pPr>
      <w:r w:rsidRPr="004E647E">
        <w:rPr>
          <w:rFonts w:ascii="Times New Roman" w:eastAsia="Times New Roman" w:hAnsi="Times New Roman" w:cs="Times New Roman"/>
          <w:color w:val="auto"/>
          <w:sz w:val="24"/>
          <w:szCs w:val="24"/>
          <w:lang w:val="en-IN" w:eastAsia="en-IN"/>
        </w:rPr>
        <w:t xml:space="preserve">5. </w:t>
      </w:r>
      <w:r w:rsidR="0016336F" w:rsidRPr="004E647E">
        <w:rPr>
          <w:rFonts w:ascii="Times New Roman" w:eastAsia="Times New Roman" w:hAnsi="Times New Roman" w:cs="Times New Roman"/>
          <w:color w:val="auto"/>
          <w:sz w:val="24"/>
          <w:szCs w:val="24"/>
          <w:lang w:eastAsia="en-IN"/>
        </w:rPr>
        <w:t>ACKNOWLEDGEMENT</w:t>
      </w:r>
    </w:p>
    <w:p w14:paraId="290F987D" w14:textId="3662C2B7" w:rsidR="00EB00DB" w:rsidRDefault="00EB00DB">
      <w:pPr>
        <w:spacing w:line="360" w:lineRule="auto"/>
        <w:jc w:val="both"/>
        <w:rPr>
          <w:rFonts w:ascii="Times New Roman" w:eastAsia="Times New Roman" w:hAnsi="Times New Roman" w:cs="Times New Roman"/>
          <w:sz w:val="24"/>
          <w:szCs w:val="24"/>
          <w:lang w:eastAsia="en-IN"/>
        </w:rPr>
      </w:pPr>
      <w:bookmarkStart w:id="1" w:name="_Hlk218766521"/>
      <w:r w:rsidRPr="00EB00DB">
        <w:rPr>
          <w:rFonts w:ascii="Times New Roman" w:eastAsia="Times New Roman" w:hAnsi="Times New Roman" w:cs="Times New Roman"/>
          <w:sz w:val="24"/>
          <w:szCs w:val="24"/>
          <w:lang w:eastAsia="en-IN"/>
        </w:rPr>
        <w:t>The authors sincerely acknowledge the Director of Research, Guru Angad Dev Veterinary and Animal Sciences University, Ludhiana, for extending institutional support and facilities required for this research.</w:t>
      </w:r>
    </w:p>
    <w:p w14:paraId="00852489" w14:textId="77777777" w:rsidR="000128FD" w:rsidRPr="000128FD" w:rsidRDefault="000128FD" w:rsidP="000128FD">
      <w:pPr>
        <w:spacing w:after="200" w:line="276" w:lineRule="auto"/>
        <w:rPr>
          <w:rFonts w:ascii="Calibri" w:eastAsia="Calibri" w:hAnsi="Calibri" w:cs="Times New Roman"/>
          <w:kern w:val="2"/>
          <w:highlight w:val="yellow"/>
          <w:lang w:val="en-US"/>
          <w14:ligatures w14:val="standardContextual"/>
        </w:rPr>
      </w:pPr>
      <w:r w:rsidRPr="000128FD">
        <w:rPr>
          <w:rFonts w:ascii="Calibri" w:eastAsia="Calibri" w:hAnsi="Calibri" w:cs="Times New Roman"/>
          <w:kern w:val="2"/>
          <w:highlight w:val="yellow"/>
          <w:lang w:val="en-US"/>
          <w14:ligatures w14:val="standardContextual"/>
        </w:rPr>
        <w:t>Disclaimer (Artificial intelligence)</w:t>
      </w:r>
    </w:p>
    <w:p w14:paraId="0ED73E3D" w14:textId="77777777" w:rsidR="000128FD" w:rsidRPr="000128FD" w:rsidRDefault="000128FD" w:rsidP="000128FD">
      <w:pPr>
        <w:spacing w:after="200" w:line="276" w:lineRule="auto"/>
        <w:rPr>
          <w:rFonts w:ascii="Calibri" w:eastAsia="Calibri" w:hAnsi="Calibri" w:cs="Times New Roman"/>
          <w:kern w:val="2"/>
          <w:highlight w:val="yellow"/>
          <w:lang w:val="en-US"/>
          <w14:ligatures w14:val="standardContextual"/>
        </w:rPr>
      </w:pPr>
      <w:r w:rsidRPr="000128FD">
        <w:rPr>
          <w:rFonts w:ascii="Calibri" w:eastAsia="Calibri" w:hAnsi="Calibri" w:cs="Times New Roman"/>
          <w:kern w:val="2"/>
          <w:highlight w:val="yellow"/>
          <w:lang w:val="en-US"/>
          <w14:ligatures w14:val="standardContextual"/>
        </w:rPr>
        <w:t xml:space="preserve">Option 1: </w:t>
      </w:r>
    </w:p>
    <w:p w14:paraId="727B72EA" w14:textId="1DB3C727" w:rsidR="000128FD" w:rsidRDefault="000128FD" w:rsidP="000128FD">
      <w:pPr>
        <w:spacing w:after="200" w:line="276" w:lineRule="auto"/>
        <w:rPr>
          <w:rFonts w:ascii="Calibri" w:eastAsia="Calibri" w:hAnsi="Calibri" w:cs="Times New Roman"/>
          <w:kern w:val="2"/>
          <w:highlight w:val="yellow"/>
          <w:lang w:val="en-US"/>
          <w14:ligatures w14:val="standardContextual"/>
        </w:rPr>
      </w:pPr>
      <w:r w:rsidRPr="000128FD">
        <w:rPr>
          <w:rFonts w:ascii="Calibri" w:eastAsia="Calibri" w:hAnsi="Calibri" w:cs="Times New Roman"/>
          <w:kern w:val="2"/>
          <w:highlight w:val="yellow"/>
          <w:lang w:val="en-US"/>
          <w14:ligatures w14:val="standardContextual"/>
        </w:rPr>
        <w:t>Author(s) hereby declare that NO generative AI technologies such as Large Language Models (</w:t>
      </w:r>
      <w:proofErr w:type="spellStart"/>
      <w:r w:rsidRPr="000128FD">
        <w:rPr>
          <w:rFonts w:ascii="Calibri" w:eastAsia="Calibri" w:hAnsi="Calibri" w:cs="Times New Roman"/>
          <w:kern w:val="2"/>
          <w:highlight w:val="yellow"/>
          <w:lang w:val="en-US"/>
          <w14:ligatures w14:val="standardContextual"/>
        </w:rPr>
        <w:t>ChatGPT</w:t>
      </w:r>
      <w:proofErr w:type="spellEnd"/>
      <w:r w:rsidRPr="000128FD">
        <w:rPr>
          <w:rFonts w:ascii="Calibri" w:eastAsia="Calibri" w:hAnsi="Calibri" w:cs="Times New Roman"/>
          <w:kern w:val="2"/>
          <w:highlight w:val="yellow"/>
          <w:lang w:val="en-US"/>
          <w14:ligatures w14:val="standardContextual"/>
        </w:rPr>
        <w:t xml:space="preserve">, COPILOT, etc.) and text-to-image generators have been used during the writing or editing of this manuscript. </w:t>
      </w:r>
    </w:p>
    <w:p w14:paraId="14EBF105" w14:textId="77777777" w:rsidR="00FF561E" w:rsidRPr="000128FD" w:rsidRDefault="00FF561E" w:rsidP="000128FD">
      <w:pPr>
        <w:spacing w:after="200" w:line="276" w:lineRule="auto"/>
        <w:rPr>
          <w:rFonts w:ascii="Calibri" w:eastAsia="Calibri" w:hAnsi="Calibri" w:cs="Times New Roman"/>
          <w:kern w:val="2"/>
          <w:highlight w:val="yellow"/>
          <w:lang w:val="en-US"/>
          <w14:ligatures w14:val="standardContextual"/>
        </w:rPr>
      </w:pPr>
    </w:p>
    <w:p w14:paraId="05D4B203" w14:textId="77777777" w:rsidR="000128FD" w:rsidRPr="00EB00DB" w:rsidRDefault="000128FD">
      <w:pPr>
        <w:spacing w:line="360" w:lineRule="auto"/>
        <w:jc w:val="both"/>
        <w:rPr>
          <w:rFonts w:ascii="Times New Roman" w:eastAsia="Times New Roman" w:hAnsi="Times New Roman" w:cs="Times New Roman"/>
          <w:sz w:val="24"/>
          <w:szCs w:val="24"/>
          <w:lang w:eastAsia="en-IN"/>
        </w:rPr>
      </w:pPr>
    </w:p>
    <w:p w14:paraId="1F6B8431" w14:textId="767CB3EE" w:rsidR="00A049FF" w:rsidRPr="004E647E" w:rsidRDefault="006D2F22">
      <w:pPr>
        <w:spacing w:line="360" w:lineRule="auto"/>
        <w:jc w:val="both"/>
        <w:rPr>
          <w:rFonts w:ascii="Calibri" w:eastAsia="Times New Roman" w:hAnsi="Calibri" w:cs="Calibri"/>
          <w:color w:val="EE0000"/>
          <w:sz w:val="24"/>
          <w:szCs w:val="24"/>
          <w:lang w:eastAsia="zh-CN"/>
        </w:rPr>
      </w:pPr>
      <w:r w:rsidRPr="004E647E">
        <w:rPr>
          <w:rFonts w:ascii="Times New Roman" w:hAnsi="Times New Roman" w:cs="Times New Roman"/>
          <w:b/>
          <w:bCs/>
          <w:sz w:val="24"/>
          <w:szCs w:val="24"/>
          <w:lang w:eastAsia="en-IN"/>
        </w:rPr>
        <w:t xml:space="preserve">6. </w:t>
      </w:r>
      <w:r w:rsidRPr="004E647E">
        <w:rPr>
          <w:rFonts w:ascii="Times New Roman" w:hAnsi="Times New Roman" w:cs="Times New Roman"/>
          <w:b/>
          <w:bCs/>
          <w:sz w:val="24"/>
          <w:szCs w:val="24"/>
        </w:rPr>
        <w:t>REFERENCE</w:t>
      </w:r>
    </w:p>
    <w:p w14:paraId="62FDC9FC" w14:textId="77777777" w:rsidR="00421789" w:rsidRPr="004E647E" w:rsidRDefault="00421789" w:rsidP="00421789">
      <w:pPr>
        <w:spacing w:line="360" w:lineRule="auto"/>
        <w:jc w:val="both"/>
        <w:rPr>
          <w:rFonts w:ascii="Times New Roman" w:hAnsi="Times New Roman" w:cs="Times New Roman"/>
          <w:sz w:val="24"/>
          <w:szCs w:val="24"/>
        </w:rPr>
      </w:pPr>
      <w:r w:rsidRPr="004E647E">
        <w:rPr>
          <w:rFonts w:ascii="Times New Roman" w:hAnsi="Times New Roman" w:cs="Times New Roman"/>
          <w:sz w:val="24"/>
          <w:szCs w:val="24"/>
        </w:rPr>
        <w:t xml:space="preserve">An, J.H., Ko, B.G., Namkung, H., Lee, H.G., Lim, H.W., Huh, W., Ryu, M.O., 2025. Differential </w:t>
      </w:r>
      <w:proofErr w:type="spellStart"/>
      <w:r w:rsidRPr="004E647E">
        <w:rPr>
          <w:rFonts w:ascii="Times New Roman" w:hAnsi="Times New Roman" w:cs="Times New Roman"/>
          <w:sz w:val="24"/>
          <w:szCs w:val="24"/>
        </w:rPr>
        <w:t>glycemic</w:t>
      </w:r>
      <w:proofErr w:type="spellEnd"/>
      <w:r w:rsidRPr="004E647E">
        <w:rPr>
          <w:rFonts w:ascii="Times New Roman" w:hAnsi="Times New Roman" w:cs="Times New Roman"/>
          <w:sz w:val="24"/>
          <w:szCs w:val="24"/>
        </w:rPr>
        <w:t xml:space="preserve"> effects of DWP16001 in diabetic dogs according to baseline </w:t>
      </w:r>
      <w:proofErr w:type="spellStart"/>
      <w:r w:rsidRPr="004E647E">
        <w:rPr>
          <w:rFonts w:ascii="Times New Roman" w:hAnsi="Times New Roman" w:cs="Times New Roman"/>
          <w:sz w:val="24"/>
          <w:szCs w:val="24"/>
        </w:rPr>
        <w:t>glycemic</w:t>
      </w:r>
      <w:proofErr w:type="spellEnd"/>
      <w:r w:rsidRPr="004E647E">
        <w:rPr>
          <w:rFonts w:ascii="Times New Roman" w:hAnsi="Times New Roman" w:cs="Times New Roman"/>
          <w:sz w:val="24"/>
          <w:szCs w:val="24"/>
        </w:rPr>
        <w:t xml:space="preserve"> status: a </w:t>
      </w:r>
      <w:proofErr w:type="spellStart"/>
      <w:r w:rsidRPr="004E647E">
        <w:rPr>
          <w:rFonts w:ascii="Times New Roman" w:hAnsi="Times New Roman" w:cs="Times New Roman"/>
          <w:sz w:val="24"/>
          <w:szCs w:val="24"/>
        </w:rPr>
        <w:t>multicenter</w:t>
      </w:r>
      <w:proofErr w:type="spellEnd"/>
      <w:r w:rsidRPr="004E647E">
        <w:rPr>
          <w:rFonts w:ascii="Times New Roman" w:hAnsi="Times New Roman" w:cs="Times New Roman"/>
          <w:sz w:val="24"/>
          <w:szCs w:val="24"/>
        </w:rPr>
        <w:t xml:space="preserve"> randomized controlled trial. BMC Veterinary Research 21(1), 512. </w:t>
      </w:r>
      <w:hyperlink r:id="rId7" w:history="1">
        <w:r w:rsidRPr="004E647E">
          <w:rPr>
            <w:rStyle w:val="Hyperlink"/>
            <w:rFonts w:ascii="Times New Roman" w:hAnsi="Times New Roman" w:cs="Times New Roman"/>
            <w:sz w:val="24"/>
            <w:szCs w:val="24"/>
          </w:rPr>
          <w:t>https://doi.org/10.1186/s12917-025-04962-y</w:t>
        </w:r>
      </w:hyperlink>
    </w:p>
    <w:p w14:paraId="3D3AB87E" w14:textId="354B78A2" w:rsidR="00421789" w:rsidRPr="004E647E" w:rsidRDefault="00421789" w:rsidP="00421789">
      <w:pPr>
        <w:spacing w:line="360" w:lineRule="auto"/>
        <w:jc w:val="both"/>
        <w:rPr>
          <w:rFonts w:ascii="Times New Roman" w:hAnsi="Times New Roman" w:cs="Times New Roman"/>
          <w:sz w:val="24"/>
          <w:szCs w:val="24"/>
        </w:rPr>
      </w:pPr>
      <w:r w:rsidRPr="004E647E">
        <w:rPr>
          <w:rFonts w:ascii="Times New Roman" w:hAnsi="Times New Roman" w:cs="Times New Roman"/>
          <w:sz w:val="24"/>
          <w:szCs w:val="24"/>
        </w:rPr>
        <w:t xml:space="preserve">Banton, S., 2025. Examining the effects of whole pulse ingredients in extruded diets on amino acid metabolism and digestibility, and the physiological impact of high protein, low </w:t>
      </w:r>
      <w:r w:rsidRPr="004E647E">
        <w:rPr>
          <w:rFonts w:ascii="Times New Roman" w:hAnsi="Times New Roman" w:cs="Times New Roman"/>
          <w:sz w:val="24"/>
          <w:szCs w:val="24"/>
        </w:rPr>
        <w:lastRenderedPageBreak/>
        <w:t>carbohydrate diets on energy expenditure, and cardiometabolic outcomes in adult large breed dogs. Doctoral dissertation, University of Guelph.</w:t>
      </w:r>
      <w:r w:rsidR="005E56F0" w:rsidRPr="004E647E">
        <w:rPr>
          <w:rFonts w:ascii="Times New Roman" w:hAnsi="Times New Roman" w:cs="Times New Roman"/>
          <w:sz w:val="24"/>
          <w:szCs w:val="24"/>
        </w:rPr>
        <w:t xml:space="preserve"> </w:t>
      </w:r>
      <w:hyperlink r:id="rId8" w:history="1">
        <w:r w:rsidR="005E56F0" w:rsidRPr="004E647E">
          <w:rPr>
            <w:rStyle w:val="Hyperlink"/>
            <w:rFonts w:ascii="Times New Roman" w:hAnsi="Times New Roman" w:cs="Times New Roman"/>
            <w:sz w:val="24"/>
            <w:szCs w:val="24"/>
          </w:rPr>
          <w:t>https://hdl.handle.net/10214/29140</w:t>
        </w:r>
      </w:hyperlink>
    </w:p>
    <w:p w14:paraId="10C47B7D" w14:textId="77777777" w:rsidR="00421789" w:rsidRPr="004E647E" w:rsidRDefault="00421789" w:rsidP="00421789">
      <w:pPr>
        <w:spacing w:line="360" w:lineRule="auto"/>
        <w:jc w:val="both"/>
        <w:rPr>
          <w:rFonts w:ascii="Times New Roman" w:hAnsi="Times New Roman" w:cs="Times New Roman"/>
          <w:sz w:val="24"/>
          <w:szCs w:val="24"/>
        </w:rPr>
      </w:pPr>
      <w:r w:rsidRPr="004E647E">
        <w:rPr>
          <w:rFonts w:ascii="Times New Roman" w:hAnsi="Times New Roman" w:cs="Times New Roman"/>
          <w:sz w:val="24"/>
          <w:szCs w:val="24"/>
        </w:rPr>
        <w:t>Behrend, E., Holford, A., Lathan, P., Rucinsky, R., Schulman, R., 2018. 2018 AAHA Diabetes Management Guidelines for Dogs and Cats. Journal of the American Animal Hospital Association 54(1), 1–21. DOI 10.5326/JAAHA-MS-6822)</w:t>
      </w:r>
    </w:p>
    <w:p w14:paraId="5CC22959" w14:textId="77777777" w:rsidR="00421789" w:rsidRPr="004E647E" w:rsidRDefault="00421789" w:rsidP="00421789">
      <w:pPr>
        <w:spacing w:line="360" w:lineRule="auto"/>
        <w:jc w:val="both"/>
        <w:rPr>
          <w:rFonts w:ascii="Times New Roman" w:hAnsi="Times New Roman" w:cs="Times New Roman"/>
          <w:sz w:val="24"/>
          <w:szCs w:val="24"/>
        </w:rPr>
      </w:pPr>
      <w:r w:rsidRPr="004E647E">
        <w:rPr>
          <w:rFonts w:ascii="Times New Roman" w:hAnsi="Times New Roman" w:cs="Times New Roman"/>
          <w:sz w:val="24"/>
          <w:szCs w:val="24"/>
        </w:rPr>
        <w:t>De Tata, V., 2014. Age-related impairment of pancreatic β-cell function: pathophysiological and cellular mechanisms. Frontiers in Endocrinology 5, 138.  </w:t>
      </w:r>
      <w:hyperlink r:id="rId9" w:history="1">
        <w:r w:rsidRPr="004E647E">
          <w:rPr>
            <w:rStyle w:val="Hyperlink"/>
            <w:rFonts w:ascii="Times New Roman" w:hAnsi="Times New Roman" w:cs="Times New Roman"/>
            <w:sz w:val="24"/>
            <w:szCs w:val="24"/>
          </w:rPr>
          <w:t>https://doi.org/10.3389/fendo.2014.00138</w:t>
        </w:r>
      </w:hyperlink>
    </w:p>
    <w:p w14:paraId="1FB92B5A" w14:textId="77777777" w:rsidR="00421789" w:rsidRPr="004E647E" w:rsidRDefault="00421789" w:rsidP="00421789">
      <w:pPr>
        <w:spacing w:line="360" w:lineRule="auto"/>
        <w:jc w:val="both"/>
        <w:rPr>
          <w:rFonts w:ascii="Times New Roman" w:hAnsi="Times New Roman" w:cs="Times New Roman"/>
          <w:sz w:val="24"/>
          <w:szCs w:val="24"/>
        </w:rPr>
      </w:pPr>
      <w:r w:rsidRPr="004E647E">
        <w:rPr>
          <w:rFonts w:ascii="Times New Roman" w:hAnsi="Times New Roman" w:cs="Times New Roman"/>
          <w:sz w:val="24"/>
          <w:szCs w:val="24"/>
        </w:rPr>
        <w:t>Elie, M.S., Hoenig, M., 2017. Canine diabetes mellitus. Veterinary Clinics of North America: Small Animal Practice 47(2), 433–446. http://veterinaryirelandjournal.com/images/pdf/focus/focus1_may_2017.pdf</w:t>
      </w:r>
    </w:p>
    <w:p w14:paraId="1DC0E461" w14:textId="77777777" w:rsidR="00421789" w:rsidRPr="004E647E" w:rsidRDefault="00421789" w:rsidP="00421789">
      <w:pPr>
        <w:spacing w:line="360" w:lineRule="auto"/>
        <w:jc w:val="both"/>
        <w:rPr>
          <w:rFonts w:ascii="Times New Roman" w:hAnsi="Times New Roman" w:cs="Times New Roman"/>
          <w:sz w:val="24"/>
          <w:szCs w:val="24"/>
        </w:rPr>
      </w:pPr>
      <w:r w:rsidRPr="004E647E">
        <w:rPr>
          <w:rFonts w:ascii="Times New Roman" w:hAnsi="Times New Roman" w:cs="Times New Roman"/>
          <w:sz w:val="24"/>
          <w:szCs w:val="24"/>
        </w:rPr>
        <w:t>Feldman, E.C., Nelson, R. W., 2014. Canine and Feline Endocrinology and Reproduction. 4th Edition, Saunders, Philadelphia, USA. https://pmc.ncbi.nlm.nih.gov/articles/PMC5508930/</w:t>
      </w:r>
    </w:p>
    <w:p w14:paraId="0C06180F" w14:textId="2D92774F" w:rsidR="00421789" w:rsidRPr="004E647E" w:rsidRDefault="00421789" w:rsidP="00421789">
      <w:pPr>
        <w:spacing w:line="360" w:lineRule="auto"/>
        <w:jc w:val="both"/>
        <w:rPr>
          <w:rFonts w:ascii="Times New Roman" w:hAnsi="Times New Roman" w:cs="Times New Roman"/>
          <w:sz w:val="24"/>
          <w:szCs w:val="24"/>
        </w:rPr>
      </w:pPr>
      <w:proofErr w:type="spellStart"/>
      <w:r w:rsidRPr="004E647E">
        <w:rPr>
          <w:rFonts w:ascii="Times New Roman" w:hAnsi="Times New Roman" w:cs="Times New Roman"/>
          <w:sz w:val="24"/>
          <w:szCs w:val="24"/>
        </w:rPr>
        <w:t>Gilor</w:t>
      </w:r>
      <w:proofErr w:type="spellEnd"/>
      <w:r w:rsidRPr="004E647E">
        <w:rPr>
          <w:rFonts w:ascii="Times New Roman" w:hAnsi="Times New Roman" w:cs="Times New Roman"/>
          <w:sz w:val="24"/>
          <w:szCs w:val="24"/>
        </w:rPr>
        <w:t>, C., Niessen, S.J., Furrow, E., Di Bartola, S.P., 2021. What’s in a name? Classification of diabetes mellitus in veterinary medicine and its importance. Journal of Veterinary Internal Medicine 35(5), 2097–2107.  </w:t>
      </w:r>
      <w:r w:rsidR="005E56F0" w:rsidRPr="004E647E">
        <w:rPr>
          <w:rFonts w:ascii="Times New Roman" w:hAnsi="Times New Roman" w:cs="Times New Roman"/>
          <w:sz w:val="24"/>
          <w:szCs w:val="24"/>
        </w:rPr>
        <w:t> </w:t>
      </w:r>
      <w:hyperlink r:id="rId10" w:history="1">
        <w:r w:rsidR="005E56F0" w:rsidRPr="004E647E">
          <w:rPr>
            <w:rStyle w:val="Hyperlink"/>
            <w:rFonts w:ascii="Times New Roman" w:hAnsi="Times New Roman" w:cs="Times New Roman"/>
            <w:b/>
            <w:bCs/>
            <w:sz w:val="24"/>
            <w:szCs w:val="24"/>
          </w:rPr>
          <w:t>https://doi.org/10.1111/jvim.14357</w:t>
        </w:r>
      </w:hyperlink>
    </w:p>
    <w:p w14:paraId="60D5C17A" w14:textId="77777777" w:rsidR="00421789" w:rsidRPr="004E647E" w:rsidRDefault="00421789" w:rsidP="00421789">
      <w:pPr>
        <w:spacing w:line="360" w:lineRule="auto"/>
        <w:jc w:val="both"/>
        <w:rPr>
          <w:rFonts w:ascii="Times New Roman" w:hAnsi="Times New Roman" w:cs="Times New Roman"/>
          <w:sz w:val="24"/>
          <w:szCs w:val="24"/>
        </w:rPr>
      </w:pPr>
      <w:proofErr w:type="spellStart"/>
      <w:r w:rsidRPr="004E647E">
        <w:rPr>
          <w:rFonts w:ascii="Times New Roman" w:hAnsi="Times New Roman" w:cs="Times New Roman"/>
          <w:sz w:val="24"/>
          <w:szCs w:val="24"/>
        </w:rPr>
        <w:t>Goriya</w:t>
      </w:r>
      <w:proofErr w:type="spellEnd"/>
      <w:r w:rsidRPr="004E647E">
        <w:rPr>
          <w:rFonts w:ascii="Times New Roman" w:hAnsi="Times New Roman" w:cs="Times New Roman"/>
          <w:sz w:val="24"/>
          <w:szCs w:val="24"/>
        </w:rPr>
        <w:t xml:space="preserve">, Y., </w:t>
      </w:r>
      <w:proofErr w:type="spellStart"/>
      <w:r w:rsidRPr="004E647E">
        <w:rPr>
          <w:rFonts w:ascii="Times New Roman" w:hAnsi="Times New Roman" w:cs="Times New Roman"/>
          <w:sz w:val="24"/>
          <w:szCs w:val="24"/>
        </w:rPr>
        <w:t>Bahoric</w:t>
      </w:r>
      <w:proofErr w:type="spellEnd"/>
      <w:r w:rsidRPr="004E647E">
        <w:rPr>
          <w:rFonts w:ascii="Times New Roman" w:hAnsi="Times New Roman" w:cs="Times New Roman"/>
          <w:sz w:val="24"/>
          <w:szCs w:val="24"/>
        </w:rPr>
        <w:t xml:space="preserve">, A., Marliss, E.B., Zinman, B., </w:t>
      </w:r>
      <w:proofErr w:type="spellStart"/>
      <w:r w:rsidRPr="004E647E">
        <w:rPr>
          <w:rFonts w:ascii="Times New Roman" w:hAnsi="Times New Roman" w:cs="Times New Roman"/>
          <w:sz w:val="24"/>
          <w:szCs w:val="24"/>
        </w:rPr>
        <w:t>Albisser</w:t>
      </w:r>
      <w:proofErr w:type="spellEnd"/>
      <w:r w:rsidRPr="004E647E">
        <w:rPr>
          <w:rFonts w:ascii="Times New Roman" w:hAnsi="Times New Roman" w:cs="Times New Roman"/>
          <w:sz w:val="24"/>
          <w:szCs w:val="24"/>
        </w:rPr>
        <w:t xml:space="preserve">, A.M., 1981. The metabolic and hormonal responses to a mixed meal in unrestrained pancreatectomised dogs chronically treated by portal or peripheral insulin infusion. </w:t>
      </w:r>
      <w:proofErr w:type="spellStart"/>
      <w:r w:rsidRPr="004E647E">
        <w:rPr>
          <w:rFonts w:ascii="Times New Roman" w:hAnsi="Times New Roman" w:cs="Times New Roman"/>
          <w:sz w:val="24"/>
          <w:szCs w:val="24"/>
        </w:rPr>
        <w:t>Diabetologia</w:t>
      </w:r>
      <w:proofErr w:type="spellEnd"/>
      <w:r w:rsidRPr="004E647E">
        <w:rPr>
          <w:rFonts w:ascii="Times New Roman" w:hAnsi="Times New Roman" w:cs="Times New Roman"/>
          <w:sz w:val="24"/>
          <w:szCs w:val="24"/>
        </w:rPr>
        <w:t xml:space="preserve"> 21(1), 58–64.</w:t>
      </w:r>
      <w:r w:rsidRPr="004E647E">
        <w:rPr>
          <w:rFonts w:ascii="Merriweather Sans" w:hAnsi="Merriweather Sans"/>
          <w:color w:val="222222"/>
          <w:sz w:val="24"/>
          <w:szCs w:val="24"/>
          <w:shd w:val="clear" w:color="auto" w:fill="FFFFFF"/>
        </w:rPr>
        <w:t xml:space="preserve"> </w:t>
      </w:r>
      <w:hyperlink r:id="rId11" w:history="1">
        <w:r w:rsidRPr="004E647E">
          <w:rPr>
            <w:rStyle w:val="Hyperlink"/>
            <w:rFonts w:ascii="Times New Roman" w:hAnsi="Times New Roman" w:cs="Times New Roman"/>
            <w:sz w:val="24"/>
            <w:szCs w:val="24"/>
          </w:rPr>
          <w:t>https://doi.org/10.1007/BF03216226</w:t>
        </w:r>
      </w:hyperlink>
    </w:p>
    <w:p w14:paraId="036C50D9" w14:textId="77777777" w:rsidR="00421789" w:rsidRPr="004E647E" w:rsidRDefault="00421789" w:rsidP="00421789">
      <w:pPr>
        <w:spacing w:line="360" w:lineRule="auto"/>
        <w:jc w:val="both"/>
        <w:rPr>
          <w:rFonts w:ascii="Times New Roman" w:hAnsi="Times New Roman" w:cs="Times New Roman"/>
          <w:sz w:val="24"/>
          <w:szCs w:val="24"/>
        </w:rPr>
      </w:pPr>
      <w:r w:rsidRPr="004E647E">
        <w:rPr>
          <w:rFonts w:ascii="Times New Roman" w:hAnsi="Times New Roman" w:cs="Times New Roman"/>
          <w:sz w:val="24"/>
          <w:szCs w:val="24"/>
        </w:rPr>
        <w:t xml:space="preserve">Henstridge, D.C., Abildgaard, J., Lindegaard, B., Febbraio, M.A., 2019. Metabolic control and sex: a focus on inflammatory-linked mediators. British Journal of Pharmacology 176(21), 4193–4207. </w:t>
      </w:r>
      <w:hyperlink r:id="rId12" w:history="1">
        <w:r w:rsidRPr="004E647E">
          <w:rPr>
            <w:rStyle w:val="Hyperlink"/>
            <w:rFonts w:ascii="Times New Roman" w:hAnsi="Times New Roman" w:cs="Times New Roman"/>
            <w:b/>
            <w:bCs/>
            <w:sz w:val="24"/>
            <w:szCs w:val="24"/>
          </w:rPr>
          <w:t>https://doi.org/10.1111/bph.14642</w:t>
        </w:r>
      </w:hyperlink>
    </w:p>
    <w:p w14:paraId="6D663B0B" w14:textId="77777777" w:rsidR="00421789" w:rsidRPr="004E647E" w:rsidRDefault="00421789" w:rsidP="00421789">
      <w:pPr>
        <w:spacing w:line="360" w:lineRule="auto"/>
        <w:jc w:val="both"/>
        <w:rPr>
          <w:rFonts w:ascii="Times New Roman" w:hAnsi="Times New Roman" w:cs="Times New Roman"/>
          <w:sz w:val="24"/>
          <w:szCs w:val="24"/>
        </w:rPr>
      </w:pPr>
      <w:r w:rsidRPr="004E647E">
        <w:rPr>
          <w:rFonts w:ascii="Times New Roman" w:hAnsi="Times New Roman" w:cs="Times New Roman"/>
          <w:sz w:val="24"/>
          <w:szCs w:val="24"/>
        </w:rPr>
        <w:t xml:space="preserve"> Hess, R.S., </w:t>
      </w:r>
      <w:proofErr w:type="spellStart"/>
      <w:r w:rsidRPr="004E647E">
        <w:rPr>
          <w:rFonts w:ascii="Times New Roman" w:hAnsi="Times New Roman" w:cs="Times New Roman"/>
          <w:sz w:val="24"/>
          <w:szCs w:val="24"/>
        </w:rPr>
        <w:t>Kass</w:t>
      </w:r>
      <w:proofErr w:type="spellEnd"/>
      <w:r w:rsidRPr="004E647E">
        <w:rPr>
          <w:rFonts w:ascii="Times New Roman" w:hAnsi="Times New Roman" w:cs="Times New Roman"/>
          <w:sz w:val="24"/>
          <w:szCs w:val="24"/>
        </w:rPr>
        <w:t xml:space="preserve">, P.H., </w:t>
      </w:r>
      <w:proofErr w:type="spellStart"/>
      <w:r w:rsidRPr="004E647E">
        <w:rPr>
          <w:rFonts w:ascii="Times New Roman" w:hAnsi="Times New Roman" w:cs="Times New Roman"/>
          <w:sz w:val="24"/>
          <w:szCs w:val="24"/>
        </w:rPr>
        <w:t>Shofer</w:t>
      </w:r>
      <w:proofErr w:type="spellEnd"/>
      <w:r w:rsidRPr="004E647E">
        <w:rPr>
          <w:rFonts w:ascii="Times New Roman" w:hAnsi="Times New Roman" w:cs="Times New Roman"/>
          <w:sz w:val="24"/>
          <w:szCs w:val="24"/>
        </w:rPr>
        <w:t xml:space="preserve">, F.S., Van Winkle, T.J., </w:t>
      </w:r>
      <w:proofErr w:type="spellStart"/>
      <w:r w:rsidRPr="004E647E">
        <w:rPr>
          <w:rFonts w:ascii="Times New Roman" w:hAnsi="Times New Roman" w:cs="Times New Roman"/>
          <w:sz w:val="24"/>
          <w:szCs w:val="24"/>
        </w:rPr>
        <w:t>Washabau</w:t>
      </w:r>
      <w:proofErr w:type="spellEnd"/>
      <w:r w:rsidRPr="004E647E">
        <w:rPr>
          <w:rFonts w:ascii="Times New Roman" w:hAnsi="Times New Roman" w:cs="Times New Roman"/>
          <w:sz w:val="24"/>
          <w:szCs w:val="24"/>
        </w:rPr>
        <w:t xml:space="preserve">, R.J., 2000. Evaluation of risk factors for fatal pancreatitis in dogs with diabetes mellitus. Domestic Animal Endocrinology 18(3), 291–301. </w:t>
      </w:r>
      <w:hyperlink r:id="rId13" w:history="1">
        <w:r w:rsidRPr="004E647E">
          <w:rPr>
            <w:rStyle w:val="Hyperlink"/>
            <w:rFonts w:ascii="Times New Roman" w:hAnsi="Times New Roman" w:cs="Times New Roman"/>
            <w:sz w:val="24"/>
            <w:szCs w:val="24"/>
          </w:rPr>
          <w:t>https://pubmed.ncbi.nlm.nih.gov/9887939/</w:t>
        </w:r>
      </w:hyperlink>
    </w:p>
    <w:p w14:paraId="05F40744" w14:textId="77777777" w:rsidR="00421789" w:rsidRPr="004E647E" w:rsidRDefault="00421789" w:rsidP="00421789">
      <w:pPr>
        <w:spacing w:line="360" w:lineRule="auto"/>
        <w:jc w:val="both"/>
        <w:rPr>
          <w:rFonts w:ascii="Times New Roman" w:hAnsi="Times New Roman" w:cs="Times New Roman"/>
          <w:sz w:val="24"/>
          <w:szCs w:val="24"/>
        </w:rPr>
      </w:pPr>
      <w:proofErr w:type="spellStart"/>
      <w:r w:rsidRPr="004E647E">
        <w:rPr>
          <w:rFonts w:ascii="Times New Roman" w:hAnsi="Times New Roman" w:cs="Times New Roman"/>
          <w:sz w:val="24"/>
          <w:szCs w:val="24"/>
        </w:rPr>
        <w:t>Hrițcu</w:t>
      </w:r>
      <w:proofErr w:type="spellEnd"/>
      <w:r w:rsidRPr="004E647E">
        <w:rPr>
          <w:rFonts w:ascii="Times New Roman" w:hAnsi="Times New Roman" w:cs="Times New Roman"/>
          <w:sz w:val="24"/>
          <w:szCs w:val="24"/>
        </w:rPr>
        <w:t xml:space="preserve">, L.D., </w:t>
      </w:r>
      <w:proofErr w:type="spellStart"/>
      <w:r w:rsidRPr="004E647E">
        <w:rPr>
          <w:rFonts w:ascii="Times New Roman" w:hAnsi="Times New Roman" w:cs="Times New Roman"/>
          <w:sz w:val="24"/>
          <w:szCs w:val="24"/>
        </w:rPr>
        <w:t>Boghian</w:t>
      </w:r>
      <w:proofErr w:type="spellEnd"/>
      <w:r w:rsidRPr="004E647E">
        <w:rPr>
          <w:rFonts w:ascii="Times New Roman" w:hAnsi="Times New Roman" w:cs="Times New Roman"/>
          <w:sz w:val="24"/>
          <w:szCs w:val="24"/>
        </w:rPr>
        <w:t xml:space="preserve">, V., Pavel, G., Hrițcu, T.D., Spataru, A., </w:t>
      </w:r>
      <w:proofErr w:type="spellStart"/>
      <w:r w:rsidRPr="004E647E">
        <w:rPr>
          <w:rFonts w:ascii="Times New Roman" w:hAnsi="Times New Roman" w:cs="Times New Roman"/>
          <w:sz w:val="24"/>
          <w:szCs w:val="24"/>
        </w:rPr>
        <w:t>Burtan</w:t>
      </w:r>
      <w:proofErr w:type="spellEnd"/>
      <w:r w:rsidRPr="004E647E">
        <w:rPr>
          <w:rFonts w:ascii="Times New Roman" w:hAnsi="Times New Roman" w:cs="Times New Roman"/>
          <w:sz w:val="24"/>
          <w:szCs w:val="24"/>
        </w:rPr>
        <w:t xml:space="preserve">, L.C., </w:t>
      </w:r>
      <w:proofErr w:type="spellStart"/>
      <w:r w:rsidRPr="004E647E">
        <w:rPr>
          <w:rFonts w:ascii="Times New Roman" w:hAnsi="Times New Roman" w:cs="Times New Roman"/>
          <w:sz w:val="24"/>
          <w:szCs w:val="24"/>
        </w:rPr>
        <w:t>Spataru</w:t>
      </w:r>
      <w:proofErr w:type="spellEnd"/>
      <w:r w:rsidRPr="004E647E">
        <w:rPr>
          <w:rFonts w:ascii="Times New Roman" w:hAnsi="Times New Roman" w:cs="Times New Roman"/>
          <w:sz w:val="24"/>
          <w:szCs w:val="24"/>
        </w:rPr>
        <w:t>, M.C., 2025. Application of the HOMA index in diabetic dogs and cats: a systematic review of current evidence. Applied Sciences 15(19), 10342.  </w:t>
      </w:r>
      <w:hyperlink r:id="rId14" w:history="1">
        <w:r w:rsidRPr="004E647E">
          <w:rPr>
            <w:rStyle w:val="Hyperlink"/>
            <w:rFonts w:ascii="Times New Roman" w:hAnsi="Times New Roman" w:cs="Times New Roman"/>
            <w:b/>
            <w:bCs/>
            <w:sz w:val="24"/>
            <w:szCs w:val="24"/>
          </w:rPr>
          <w:t>https://doi.org/10.3390/app151910342</w:t>
        </w:r>
      </w:hyperlink>
    </w:p>
    <w:p w14:paraId="6706C91F" w14:textId="77777777" w:rsidR="00421789" w:rsidRPr="004E647E" w:rsidRDefault="00421789" w:rsidP="00421789">
      <w:pPr>
        <w:spacing w:line="360" w:lineRule="auto"/>
        <w:jc w:val="both"/>
        <w:rPr>
          <w:rFonts w:ascii="Times New Roman" w:hAnsi="Times New Roman" w:cs="Times New Roman"/>
          <w:sz w:val="24"/>
          <w:szCs w:val="24"/>
        </w:rPr>
      </w:pPr>
      <w:proofErr w:type="spellStart"/>
      <w:r w:rsidRPr="004E647E">
        <w:rPr>
          <w:rFonts w:ascii="Times New Roman" w:hAnsi="Times New Roman" w:cs="Times New Roman"/>
          <w:sz w:val="24"/>
          <w:szCs w:val="24"/>
        </w:rPr>
        <w:lastRenderedPageBreak/>
        <w:t>Koomgun</w:t>
      </w:r>
      <w:proofErr w:type="spellEnd"/>
      <w:r w:rsidRPr="004E647E">
        <w:rPr>
          <w:rFonts w:ascii="Times New Roman" w:hAnsi="Times New Roman" w:cs="Times New Roman"/>
          <w:sz w:val="24"/>
          <w:szCs w:val="24"/>
        </w:rPr>
        <w:t xml:space="preserve">, K., </w:t>
      </w:r>
      <w:proofErr w:type="spellStart"/>
      <w:r w:rsidRPr="004E647E">
        <w:rPr>
          <w:rFonts w:ascii="Times New Roman" w:hAnsi="Times New Roman" w:cs="Times New Roman"/>
          <w:sz w:val="24"/>
          <w:szCs w:val="24"/>
        </w:rPr>
        <w:t>Thengchaisri</w:t>
      </w:r>
      <w:proofErr w:type="spellEnd"/>
      <w:r w:rsidRPr="004E647E">
        <w:rPr>
          <w:rFonts w:ascii="Times New Roman" w:hAnsi="Times New Roman" w:cs="Times New Roman"/>
          <w:sz w:val="24"/>
          <w:szCs w:val="24"/>
        </w:rPr>
        <w:t xml:space="preserve">, N., </w:t>
      </w:r>
      <w:proofErr w:type="spellStart"/>
      <w:r w:rsidRPr="004E647E">
        <w:rPr>
          <w:rFonts w:ascii="Times New Roman" w:hAnsi="Times New Roman" w:cs="Times New Roman"/>
          <w:sz w:val="24"/>
          <w:szCs w:val="24"/>
        </w:rPr>
        <w:t>Surachetpong</w:t>
      </w:r>
      <w:proofErr w:type="spellEnd"/>
      <w:r w:rsidRPr="004E647E">
        <w:rPr>
          <w:rFonts w:ascii="Times New Roman" w:hAnsi="Times New Roman" w:cs="Times New Roman"/>
          <w:sz w:val="24"/>
          <w:szCs w:val="24"/>
        </w:rPr>
        <w:t xml:space="preserve">, W., </w:t>
      </w:r>
      <w:proofErr w:type="spellStart"/>
      <w:r w:rsidRPr="004E647E">
        <w:rPr>
          <w:rFonts w:ascii="Times New Roman" w:hAnsi="Times New Roman" w:cs="Times New Roman"/>
          <w:sz w:val="24"/>
          <w:szCs w:val="24"/>
        </w:rPr>
        <w:t>Nantasanti</w:t>
      </w:r>
      <w:proofErr w:type="spellEnd"/>
      <w:r w:rsidRPr="004E647E">
        <w:rPr>
          <w:rFonts w:ascii="Times New Roman" w:hAnsi="Times New Roman" w:cs="Times New Roman"/>
          <w:sz w:val="24"/>
          <w:szCs w:val="24"/>
        </w:rPr>
        <w:t xml:space="preserve"> </w:t>
      </w:r>
      <w:proofErr w:type="spellStart"/>
      <w:r w:rsidRPr="004E647E">
        <w:rPr>
          <w:rFonts w:ascii="Times New Roman" w:hAnsi="Times New Roman" w:cs="Times New Roman"/>
          <w:sz w:val="24"/>
          <w:szCs w:val="24"/>
        </w:rPr>
        <w:t>Assawarachan</w:t>
      </w:r>
      <w:proofErr w:type="spellEnd"/>
      <w:r w:rsidRPr="004E647E">
        <w:rPr>
          <w:rFonts w:ascii="Times New Roman" w:hAnsi="Times New Roman" w:cs="Times New Roman"/>
          <w:sz w:val="24"/>
          <w:szCs w:val="24"/>
        </w:rPr>
        <w:t xml:space="preserve">, S., </w:t>
      </w:r>
      <w:proofErr w:type="spellStart"/>
      <w:r w:rsidRPr="004E647E">
        <w:rPr>
          <w:rFonts w:ascii="Times New Roman" w:hAnsi="Times New Roman" w:cs="Times New Roman"/>
          <w:sz w:val="24"/>
          <w:szCs w:val="24"/>
        </w:rPr>
        <w:t>Prompinichpong</w:t>
      </w:r>
      <w:proofErr w:type="spellEnd"/>
      <w:r w:rsidRPr="004E647E">
        <w:rPr>
          <w:rFonts w:ascii="Times New Roman" w:hAnsi="Times New Roman" w:cs="Times New Roman"/>
          <w:sz w:val="24"/>
          <w:szCs w:val="24"/>
        </w:rPr>
        <w:t xml:space="preserve">, K., Thongbai, A., </w:t>
      </w:r>
      <w:proofErr w:type="spellStart"/>
      <w:r w:rsidRPr="004E647E">
        <w:rPr>
          <w:rFonts w:ascii="Times New Roman" w:hAnsi="Times New Roman" w:cs="Times New Roman"/>
          <w:sz w:val="24"/>
          <w:szCs w:val="24"/>
        </w:rPr>
        <w:t>Sattasathuchana</w:t>
      </w:r>
      <w:proofErr w:type="spellEnd"/>
      <w:r w:rsidRPr="004E647E">
        <w:rPr>
          <w:rFonts w:ascii="Times New Roman" w:hAnsi="Times New Roman" w:cs="Times New Roman"/>
          <w:sz w:val="24"/>
          <w:szCs w:val="24"/>
        </w:rPr>
        <w:t xml:space="preserve">, P., 2025. Influence of hospital-induced stress on blood glucose concentrations, serum concentrations of cortisol, thyroxine and bile acids, and behaviour in cats. Journal of Feline Medicine and Surgery 27(4), 1098612X251320254. </w:t>
      </w:r>
      <w:hyperlink r:id="rId15" w:history="1">
        <w:r w:rsidRPr="004E647E">
          <w:rPr>
            <w:rStyle w:val="Hyperlink"/>
            <w:rFonts w:ascii="Times New Roman" w:hAnsi="Times New Roman" w:cs="Times New Roman"/>
            <w:sz w:val="24"/>
            <w:szCs w:val="24"/>
          </w:rPr>
          <w:t>https://doi.org/10.1177/1098612X251320254</w:t>
        </w:r>
      </w:hyperlink>
    </w:p>
    <w:p w14:paraId="0A5EA1C7" w14:textId="77777777" w:rsidR="00421789" w:rsidRPr="004E647E" w:rsidRDefault="00421789" w:rsidP="00421789">
      <w:pPr>
        <w:spacing w:line="360" w:lineRule="auto"/>
        <w:jc w:val="both"/>
        <w:rPr>
          <w:rFonts w:ascii="Times New Roman" w:hAnsi="Times New Roman" w:cs="Times New Roman"/>
          <w:sz w:val="24"/>
          <w:szCs w:val="24"/>
        </w:rPr>
      </w:pPr>
      <w:r w:rsidRPr="004E647E">
        <w:rPr>
          <w:rFonts w:ascii="Times New Roman" w:hAnsi="Times New Roman" w:cs="Times New Roman"/>
          <w:sz w:val="24"/>
          <w:szCs w:val="24"/>
        </w:rPr>
        <w:t xml:space="preserve">Luc, K., Schramm-Luc, A., Guzik, T.J., Mikolajczyk, T.P., 2019. Oxidative stress and inflammatory markers in prediabetes and diabetes. Journal of Physiology &amp; Pharmacology 70(6), 1–13. </w:t>
      </w:r>
      <w:hyperlink r:id="rId16" w:tgtFrame="_new" w:history="1">
        <w:r w:rsidRPr="004E647E">
          <w:rPr>
            <w:rStyle w:val="Hyperlink"/>
            <w:rFonts w:ascii="Times New Roman" w:hAnsi="Times New Roman" w:cs="Times New Roman"/>
            <w:sz w:val="24"/>
            <w:szCs w:val="24"/>
          </w:rPr>
          <w:t>https://www.jpp.krakow.pl/journal/archive/12_19/pdf/10.26402/jpp.2019.6.02.pdf</w:t>
        </w:r>
      </w:hyperlink>
    </w:p>
    <w:p w14:paraId="6B70F7E7" w14:textId="77777777" w:rsidR="00421789" w:rsidRPr="004E647E" w:rsidRDefault="00421789" w:rsidP="00421789">
      <w:pPr>
        <w:spacing w:line="360" w:lineRule="auto"/>
        <w:jc w:val="both"/>
        <w:rPr>
          <w:rFonts w:ascii="Times New Roman" w:hAnsi="Times New Roman" w:cs="Times New Roman"/>
          <w:sz w:val="24"/>
          <w:szCs w:val="24"/>
        </w:rPr>
      </w:pPr>
      <w:r w:rsidRPr="004E647E">
        <w:rPr>
          <w:rFonts w:ascii="Times New Roman" w:hAnsi="Times New Roman" w:cs="Times New Roman"/>
          <w:sz w:val="24"/>
          <w:szCs w:val="24"/>
        </w:rPr>
        <w:t xml:space="preserve">McKenzie, B., Peloquin, M., Graves, J.L., Chen, F., Tovar, A., </w:t>
      </w:r>
      <w:proofErr w:type="spellStart"/>
      <w:r w:rsidRPr="004E647E">
        <w:rPr>
          <w:rFonts w:ascii="Times New Roman" w:hAnsi="Times New Roman" w:cs="Times New Roman"/>
          <w:sz w:val="24"/>
          <w:szCs w:val="24"/>
        </w:rPr>
        <w:t>Carttar</w:t>
      </w:r>
      <w:proofErr w:type="spellEnd"/>
      <w:r w:rsidRPr="004E647E">
        <w:rPr>
          <w:rFonts w:ascii="Times New Roman" w:hAnsi="Times New Roman" w:cs="Times New Roman"/>
          <w:sz w:val="24"/>
          <w:szCs w:val="24"/>
        </w:rPr>
        <w:t xml:space="preserve">, T.A., Ratcliff, E.R., 2025. Changes in insulin, adiponectin and lipid concentrations with age are associated with frailty and reduced quality of life in dogs. Scientific Reports 15(1), 5380. </w:t>
      </w:r>
      <w:hyperlink r:id="rId17" w:history="1">
        <w:r w:rsidRPr="004E647E">
          <w:rPr>
            <w:rStyle w:val="Hyperlink"/>
            <w:rFonts w:ascii="Times New Roman" w:hAnsi="Times New Roman" w:cs="Times New Roman"/>
            <w:sz w:val="24"/>
            <w:szCs w:val="24"/>
          </w:rPr>
          <w:t>https://doi.org/10.1038/s41598-025-89923-z</w:t>
        </w:r>
      </w:hyperlink>
    </w:p>
    <w:p w14:paraId="67E343FD" w14:textId="77777777" w:rsidR="00421789" w:rsidRPr="004E647E" w:rsidRDefault="00421789" w:rsidP="00421789">
      <w:pPr>
        <w:spacing w:line="360" w:lineRule="auto"/>
        <w:jc w:val="both"/>
        <w:rPr>
          <w:rFonts w:ascii="Times New Roman" w:hAnsi="Times New Roman" w:cs="Times New Roman"/>
          <w:sz w:val="24"/>
          <w:szCs w:val="24"/>
        </w:rPr>
      </w:pPr>
      <w:r w:rsidRPr="004E647E">
        <w:rPr>
          <w:rFonts w:ascii="Times New Roman" w:hAnsi="Times New Roman" w:cs="Times New Roman"/>
          <w:sz w:val="24"/>
          <w:szCs w:val="24"/>
        </w:rPr>
        <w:t xml:space="preserve">Muršec, A., Poljšak, B., </w:t>
      </w:r>
      <w:proofErr w:type="spellStart"/>
      <w:r w:rsidRPr="004E647E">
        <w:rPr>
          <w:rFonts w:ascii="Times New Roman" w:hAnsi="Times New Roman" w:cs="Times New Roman"/>
          <w:sz w:val="24"/>
          <w:szCs w:val="24"/>
        </w:rPr>
        <w:t>Nemec</w:t>
      </w:r>
      <w:proofErr w:type="spellEnd"/>
      <w:r w:rsidRPr="004E647E">
        <w:rPr>
          <w:rFonts w:ascii="Times New Roman" w:hAnsi="Times New Roman" w:cs="Times New Roman"/>
          <w:sz w:val="24"/>
          <w:szCs w:val="24"/>
        </w:rPr>
        <w:t xml:space="preserve"> </w:t>
      </w:r>
      <w:proofErr w:type="spellStart"/>
      <w:r w:rsidRPr="004E647E">
        <w:rPr>
          <w:rFonts w:ascii="Times New Roman" w:hAnsi="Times New Roman" w:cs="Times New Roman"/>
          <w:sz w:val="24"/>
          <w:szCs w:val="24"/>
        </w:rPr>
        <w:t>Svete</w:t>
      </w:r>
      <w:proofErr w:type="spellEnd"/>
      <w:r w:rsidRPr="004E647E">
        <w:rPr>
          <w:rFonts w:ascii="Times New Roman" w:hAnsi="Times New Roman" w:cs="Times New Roman"/>
          <w:sz w:val="24"/>
          <w:szCs w:val="24"/>
        </w:rPr>
        <w:t xml:space="preserve">, A., Erjavec, V., 2025. Antioxidant strategies for age-related oxidative damage in dogs. Veterinary Sciences 12(10), 962. </w:t>
      </w:r>
      <w:hyperlink r:id="rId18" w:history="1">
        <w:r w:rsidRPr="004E647E">
          <w:rPr>
            <w:rStyle w:val="Hyperlink"/>
            <w:rFonts w:ascii="Times New Roman" w:hAnsi="Times New Roman" w:cs="Times New Roman"/>
            <w:sz w:val="24"/>
            <w:szCs w:val="24"/>
          </w:rPr>
          <w:t>https://doi.org/10.3390/vetsci12100962</w:t>
        </w:r>
      </w:hyperlink>
    </w:p>
    <w:p w14:paraId="14B4307B" w14:textId="33148190" w:rsidR="00421789" w:rsidRPr="004E647E" w:rsidRDefault="00421789" w:rsidP="00421789">
      <w:pPr>
        <w:spacing w:line="360" w:lineRule="auto"/>
        <w:jc w:val="both"/>
        <w:rPr>
          <w:rFonts w:ascii="Times New Roman" w:hAnsi="Times New Roman" w:cs="Times New Roman"/>
          <w:sz w:val="24"/>
          <w:szCs w:val="24"/>
        </w:rPr>
      </w:pPr>
      <w:r w:rsidRPr="004E647E">
        <w:rPr>
          <w:rFonts w:ascii="Times New Roman" w:hAnsi="Times New Roman" w:cs="Times New Roman"/>
          <w:sz w:val="24"/>
          <w:szCs w:val="24"/>
        </w:rPr>
        <w:t xml:space="preserve">Pathak, A., </w:t>
      </w:r>
      <w:proofErr w:type="spellStart"/>
      <w:r w:rsidRPr="004E647E">
        <w:rPr>
          <w:rFonts w:ascii="Times New Roman" w:hAnsi="Times New Roman" w:cs="Times New Roman"/>
          <w:sz w:val="24"/>
          <w:szCs w:val="24"/>
        </w:rPr>
        <w:t>Asediya</w:t>
      </w:r>
      <w:proofErr w:type="spellEnd"/>
      <w:r w:rsidRPr="004E647E">
        <w:rPr>
          <w:rFonts w:ascii="Times New Roman" w:hAnsi="Times New Roman" w:cs="Times New Roman"/>
          <w:sz w:val="24"/>
          <w:szCs w:val="24"/>
        </w:rPr>
        <w:t>, V., Anjaria, P., Singh, S.P., 2024. Geriatric diseases of dogs and cats. In: Introduction to Diseases, Diagnosis, and Management of Dogs and Cats, 339–361. Academic Press.</w:t>
      </w:r>
      <w:r w:rsidR="005E56F0" w:rsidRPr="004E647E">
        <w:rPr>
          <w:sz w:val="24"/>
          <w:szCs w:val="24"/>
        </w:rPr>
        <w:t xml:space="preserve"> </w:t>
      </w:r>
      <w:hyperlink r:id="rId19" w:tgtFrame="_blank" w:tooltip="Persistent link using digital object identifier" w:history="1">
        <w:r w:rsidR="005E56F0" w:rsidRPr="004E647E">
          <w:rPr>
            <w:rStyle w:val="Hyperlink"/>
            <w:rFonts w:ascii="Times New Roman" w:hAnsi="Times New Roman" w:cs="Times New Roman"/>
            <w:sz w:val="24"/>
            <w:szCs w:val="24"/>
          </w:rPr>
          <w:t>https://doi.org/10.1016/B978-0-443-18548-9.00023-8</w:t>
        </w:r>
      </w:hyperlink>
    </w:p>
    <w:p w14:paraId="5FB4A3EA" w14:textId="77777777" w:rsidR="00421789" w:rsidRPr="004E647E" w:rsidRDefault="00421789" w:rsidP="00421789">
      <w:pPr>
        <w:spacing w:line="360" w:lineRule="auto"/>
        <w:jc w:val="both"/>
        <w:rPr>
          <w:rFonts w:ascii="Times New Roman" w:hAnsi="Times New Roman" w:cs="Times New Roman"/>
          <w:sz w:val="24"/>
          <w:szCs w:val="24"/>
        </w:rPr>
      </w:pPr>
      <w:r w:rsidRPr="004E647E">
        <w:rPr>
          <w:rFonts w:ascii="Times New Roman" w:hAnsi="Times New Roman" w:cs="Times New Roman"/>
          <w:sz w:val="24"/>
          <w:szCs w:val="24"/>
        </w:rPr>
        <w:t xml:space="preserve">Pongrácz, P., Dobos, P., 2025. Behavioural differences and similarities between dog breeds: proposing an ecologically valid approach for canine behavioural research. Biological Reviews 100(1), 68–84. </w:t>
      </w:r>
      <w:hyperlink r:id="rId20" w:history="1">
        <w:r w:rsidRPr="004E647E">
          <w:rPr>
            <w:rStyle w:val="Hyperlink"/>
            <w:rFonts w:ascii="Times New Roman" w:hAnsi="Times New Roman" w:cs="Times New Roman"/>
            <w:b/>
            <w:bCs/>
            <w:sz w:val="24"/>
            <w:szCs w:val="24"/>
          </w:rPr>
          <w:t>https://doi.org/10.1111/brv.13128</w:t>
        </w:r>
      </w:hyperlink>
    </w:p>
    <w:p w14:paraId="300141EB" w14:textId="77777777" w:rsidR="00421789" w:rsidRPr="004E647E" w:rsidRDefault="00421789" w:rsidP="00421789">
      <w:pPr>
        <w:spacing w:line="360" w:lineRule="auto"/>
        <w:jc w:val="both"/>
        <w:rPr>
          <w:rFonts w:ascii="Times New Roman" w:hAnsi="Times New Roman" w:cs="Times New Roman"/>
          <w:sz w:val="24"/>
          <w:szCs w:val="24"/>
        </w:rPr>
      </w:pPr>
      <w:r w:rsidRPr="004E647E">
        <w:rPr>
          <w:rFonts w:ascii="Times New Roman" w:hAnsi="Times New Roman" w:cs="Times New Roman"/>
          <w:sz w:val="24"/>
          <w:szCs w:val="24"/>
        </w:rPr>
        <w:t xml:space="preserve">Ruple, A., MacLean, E., Snyder-Mackler, N., </w:t>
      </w:r>
      <w:proofErr w:type="spellStart"/>
      <w:r w:rsidRPr="004E647E">
        <w:rPr>
          <w:rFonts w:ascii="Times New Roman" w:hAnsi="Times New Roman" w:cs="Times New Roman"/>
          <w:sz w:val="24"/>
          <w:szCs w:val="24"/>
        </w:rPr>
        <w:t>Creevy</w:t>
      </w:r>
      <w:proofErr w:type="spellEnd"/>
      <w:r w:rsidRPr="004E647E">
        <w:rPr>
          <w:rFonts w:ascii="Times New Roman" w:hAnsi="Times New Roman" w:cs="Times New Roman"/>
          <w:sz w:val="24"/>
          <w:szCs w:val="24"/>
        </w:rPr>
        <w:t xml:space="preserve">, K.E., </w:t>
      </w:r>
      <w:proofErr w:type="spellStart"/>
      <w:r w:rsidRPr="004E647E">
        <w:rPr>
          <w:rFonts w:ascii="Times New Roman" w:hAnsi="Times New Roman" w:cs="Times New Roman"/>
          <w:sz w:val="24"/>
          <w:szCs w:val="24"/>
        </w:rPr>
        <w:t>Promislow</w:t>
      </w:r>
      <w:proofErr w:type="spellEnd"/>
      <w:r w:rsidRPr="004E647E">
        <w:rPr>
          <w:rFonts w:ascii="Times New Roman" w:hAnsi="Times New Roman" w:cs="Times New Roman"/>
          <w:sz w:val="24"/>
          <w:szCs w:val="24"/>
        </w:rPr>
        <w:t xml:space="preserve">, D., 2022. Dog models of aging. Annual Review of Animal Biosciences 10(1), 419–439. </w:t>
      </w:r>
      <w:hyperlink r:id="rId21" w:history="1">
        <w:r w:rsidRPr="004E647E">
          <w:rPr>
            <w:rStyle w:val="Hyperlink"/>
            <w:rFonts w:ascii="Times New Roman" w:hAnsi="Times New Roman" w:cs="Times New Roman"/>
            <w:b/>
            <w:bCs/>
            <w:sz w:val="24"/>
            <w:szCs w:val="24"/>
          </w:rPr>
          <w:t>https://doi.org/10.1146/annurev-animal-051021-080937</w:t>
        </w:r>
      </w:hyperlink>
    </w:p>
    <w:p w14:paraId="3B4A9C27" w14:textId="77777777" w:rsidR="00421789" w:rsidRPr="004E647E" w:rsidRDefault="00421789" w:rsidP="00421789">
      <w:pPr>
        <w:spacing w:line="360" w:lineRule="auto"/>
        <w:jc w:val="both"/>
        <w:rPr>
          <w:rFonts w:ascii="Times New Roman" w:hAnsi="Times New Roman" w:cs="Times New Roman"/>
          <w:sz w:val="24"/>
          <w:szCs w:val="24"/>
        </w:rPr>
      </w:pPr>
      <w:r w:rsidRPr="004E647E">
        <w:rPr>
          <w:rFonts w:ascii="Times New Roman" w:hAnsi="Times New Roman" w:cs="Times New Roman"/>
          <w:sz w:val="24"/>
          <w:szCs w:val="24"/>
        </w:rPr>
        <w:t xml:space="preserve">Specht, A., Fiske, L., Erger, K., Cossette, T., Verstegen, J., Campbell-Thompson, M., Conlon, T.J., 2011. Glycogen storage disease type </w:t>
      </w:r>
      <w:proofErr w:type="spellStart"/>
      <w:r w:rsidRPr="004E647E">
        <w:rPr>
          <w:rFonts w:ascii="Times New Roman" w:hAnsi="Times New Roman" w:cs="Times New Roman"/>
          <w:sz w:val="24"/>
          <w:szCs w:val="24"/>
        </w:rPr>
        <w:t>Ia</w:t>
      </w:r>
      <w:proofErr w:type="spellEnd"/>
      <w:r w:rsidRPr="004E647E">
        <w:rPr>
          <w:rFonts w:ascii="Times New Roman" w:hAnsi="Times New Roman" w:cs="Times New Roman"/>
          <w:sz w:val="24"/>
          <w:szCs w:val="24"/>
        </w:rPr>
        <w:t xml:space="preserve"> in canines: a model for human metabolic and genetic liver disease. BioMed Research International 2011(1), 646257.  </w:t>
      </w:r>
      <w:hyperlink r:id="rId22" w:history="1">
        <w:r w:rsidRPr="004E647E">
          <w:rPr>
            <w:rStyle w:val="Hyperlink"/>
            <w:rFonts w:ascii="Times New Roman" w:hAnsi="Times New Roman" w:cs="Times New Roman"/>
            <w:b/>
            <w:bCs/>
            <w:sz w:val="24"/>
            <w:szCs w:val="24"/>
          </w:rPr>
          <w:t>https://doi.org/10.1155/2011/646257</w:t>
        </w:r>
      </w:hyperlink>
    </w:p>
    <w:p w14:paraId="38555E75" w14:textId="77777777" w:rsidR="00421789" w:rsidRDefault="00421789" w:rsidP="00421789">
      <w:pPr>
        <w:spacing w:line="360" w:lineRule="auto"/>
        <w:jc w:val="both"/>
      </w:pPr>
      <w:r w:rsidRPr="004E647E">
        <w:rPr>
          <w:rFonts w:ascii="Times New Roman" w:hAnsi="Times New Roman" w:cs="Times New Roman"/>
          <w:sz w:val="24"/>
          <w:szCs w:val="24"/>
        </w:rPr>
        <w:lastRenderedPageBreak/>
        <w:t xml:space="preserve">Torre, D.M., </w:t>
      </w:r>
      <w:proofErr w:type="spellStart"/>
      <w:r w:rsidRPr="004E647E">
        <w:rPr>
          <w:rFonts w:ascii="Times New Roman" w:hAnsi="Times New Roman" w:cs="Times New Roman"/>
          <w:sz w:val="24"/>
          <w:szCs w:val="24"/>
        </w:rPr>
        <w:t>DeLaforcade</w:t>
      </w:r>
      <w:proofErr w:type="spellEnd"/>
      <w:r w:rsidRPr="004E647E">
        <w:rPr>
          <w:rFonts w:ascii="Times New Roman" w:hAnsi="Times New Roman" w:cs="Times New Roman"/>
          <w:sz w:val="24"/>
          <w:szCs w:val="24"/>
        </w:rPr>
        <w:t xml:space="preserve">, A.M., Chan, D.L., 2007. Incidence and clinical relevance of </w:t>
      </w:r>
      <w:proofErr w:type="spellStart"/>
      <w:r w:rsidRPr="004E647E">
        <w:rPr>
          <w:rFonts w:ascii="Times New Roman" w:hAnsi="Times New Roman" w:cs="Times New Roman"/>
          <w:sz w:val="24"/>
          <w:szCs w:val="24"/>
        </w:rPr>
        <w:t>hyperglycemia</w:t>
      </w:r>
      <w:proofErr w:type="spellEnd"/>
      <w:r w:rsidRPr="004E647E">
        <w:rPr>
          <w:rFonts w:ascii="Times New Roman" w:hAnsi="Times New Roman" w:cs="Times New Roman"/>
          <w:sz w:val="24"/>
          <w:szCs w:val="24"/>
        </w:rPr>
        <w:t xml:space="preserve"> in critically ill dogs. Journal of Veterinary Internal Medicine 21(5), 971–975.  </w:t>
      </w:r>
      <w:hyperlink r:id="rId23" w:history="1">
        <w:r w:rsidRPr="004E647E">
          <w:rPr>
            <w:rStyle w:val="Hyperlink"/>
            <w:rFonts w:ascii="Times New Roman" w:hAnsi="Times New Roman" w:cs="Times New Roman"/>
            <w:b/>
            <w:bCs/>
            <w:sz w:val="24"/>
            <w:szCs w:val="24"/>
          </w:rPr>
          <w:t>https://doi.org/10.1111/j.1939-1676.2007.tb03051.x</w:t>
        </w:r>
      </w:hyperlink>
    </w:p>
    <w:p w14:paraId="23FE8295" w14:textId="51CFB377" w:rsidR="00893230" w:rsidRPr="00893230" w:rsidRDefault="00893230" w:rsidP="00421789">
      <w:pPr>
        <w:spacing w:line="360" w:lineRule="auto"/>
        <w:jc w:val="both"/>
        <w:rPr>
          <w:rFonts w:ascii="Times New Roman" w:hAnsi="Times New Roman" w:cs="Times New Roman"/>
          <w:sz w:val="24"/>
          <w:szCs w:val="24"/>
        </w:rPr>
      </w:pPr>
      <w:r w:rsidRPr="00893230">
        <w:rPr>
          <w:rFonts w:ascii="Times New Roman" w:hAnsi="Times New Roman" w:cs="Times New Roman"/>
          <w:sz w:val="24"/>
          <w:szCs w:val="24"/>
        </w:rPr>
        <w:t xml:space="preserve">Denyer, A.L., O’Neill, D.G., </w:t>
      </w:r>
      <w:proofErr w:type="spellStart"/>
      <w:r w:rsidRPr="00893230">
        <w:rPr>
          <w:rFonts w:ascii="Times New Roman" w:hAnsi="Times New Roman" w:cs="Times New Roman"/>
          <w:sz w:val="24"/>
          <w:szCs w:val="24"/>
        </w:rPr>
        <w:t>Brodbelt</w:t>
      </w:r>
      <w:proofErr w:type="spellEnd"/>
      <w:r w:rsidRPr="00893230">
        <w:rPr>
          <w:rFonts w:ascii="Times New Roman" w:hAnsi="Times New Roman" w:cs="Times New Roman"/>
          <w:sz w:val="24"/>
          <w:szCs w:val="24"/>
        </w:rPr>
        <w:t>, D.C., Holder, A., Catchpole, B. and Davison, L.J., 2025. Epidemiology and clinical management of 1072 dogs with diabetes mellitus in a UK diabetes register. Companion Animal Health and Genetics, 12(1), p.7</w:t>
      </w:r>
      <w:r>
        <w:rPr>
          <w:rFonts w:ascii="Times New Roman" w:hAnsi="Times New Roman" w:cs="Times New Roman"/>
          <w:sz w:val="24"/>
          <w:szCs w:val="24"/>
        </w:rPr>
        <w:t xml:space="preserve">. </w:t>
      </w:r>
      <w:hyperlink r:id="rId24" w:history="1">
        <w:r w:rsidRPr="00330087">
          <w:rPr>
            <w:rStyle w:val="Hyperlink"/>
            <w:rFonts w:ascii="Times New Roman" w:hAnsi="Times New Roman" w:cs="Times New Roman"/>
            <w:sz w:val="28"/>
            <w:szCs w:val="28"/>
          </w:rPr>
          <w:t>https://doi.org/10.1186/s40575-025-00146-x</w:t>
        </w:r>
      </w:hyperlink>
    </w:p>
    <w:p w14:paraId="204B20E4" w14:textId="77777777" w:rsidR="00893230" w:rsidRPr="004E647E" w:rsidRDefault="00893230" w:rsidP="00421789">
      <w:pPr>
        <w:spacing w:line="360" w:lineRule="auto"/>
        <w:jc w:val="both"/>
        <w:rPr>
          <w:rFonts w:ascii="Times New Roman" w:hAnsi="Times New Roman" w:cs="Times New Roman"/>
          <w:sz w:val="24"/>
          <w:szCs w:val="24"/>
        </w:rPr>
      </w:pPr>
    </w:p>
    <w:p w14:paraId="0E595964" w14:textId="77777777" w:rsidR="00421789" w:rsidRPr="004E647E" w:rsidRDefault="00421789" w:rsidP="00421789">
      <w:pPr>
        <w:spacing w:line="360" w:lineRule="auto"/>
        <w:jc w:val="both"/>
        <w:rPr>
          <w:rFonts w:ascii="Calibri" w:eastAsia="Times New Roman" w:hAnsi="Calibri" w:cs="Calibri"/>
          <w:color w:val="EE0000"/>
          <w:sz w:val="24"/>
          <w:szCs w:val="24"/>
          <w:lang w:eastAsia="zh-CN"/>
        </w:rPr>
      </w:pPr>
    </w:p>
    <w:bookmarkEnd w:id="1"/>
    <w:p w14:paraId="7F44ED06" w14:textId="77777777" w:rsidR="006D2F22" w:rsidRPr="004E647E" w:rsidRDefault="006D2F22" w:rsidP="007D230E">
      <w:pPr>
        <w:spacing w:before="100" w:beforeAutospacing="1" w:after="100" w:afterAutospacing="1" w:line="360" w:lineRule="auto"/>
        <w:rPr>
          <w:rFonts w:ascii="Times New Roman" w:eastAsia="Times New Roman" w:hAnsi="Times New Roman" w:cs="Times New Roman"/>
          <w:b/>
          <w:bCs/>
          <w:sz w:val="24"/>
          <w:szCs w:val="24"/>
          <w:lang w:eastAsia="en-IN"/>
        </w:rPr>
      </w:pPr>
    </w:p>
    <w:p w14:paraId="4A5F8660" w14:textId="77777777" w:rsidR="006D2F22" w:rsidRPr="004E647E" w:rsidRDefault="006D2F22" w:rsidP="007D230E">
      <w:pPr>
        <w:spacing w:before="100" w:beforeAutospacing="1" w:after="100" w:afterAutospacing="1" w:line="360" w:lineRule="auto"/>
        <w:rPr>
          <w:rFonts w:ascii="Times New Roman" w:eastAsia="Times New Roman" w:hAnsi="Times New Roman" w:cs="Times New Roman"/>
          <w:b/>
          <w:bCs/>
          <w:sz w:val="24"/>
          <w:szCs w:val="24"/>
          <w:lang w:eastAsia="en-IN"/>
        </w:rPr>
      </w:pPr>
    </w:p>
    <w:p w14:paraId="2634EF56" w14:textId="77777777" w:rsidR="006D2F22" w:rsidRPr="004E647E" w:rsidRDefault="006D2F22" w:rsidP="007D230E">
      <w:pPr>
        <w:spacing w:before="100" w:beforeAutospacing="1" w:after="100" w:afterAutospacing="1" w:line="360" w:lineRule="auto"/>
        <w:rPr>
          <w:rFonts w:ascii="Times New Roman" w:eastAsia="Times New Roman" w:hAnsi="Times New Roman" w:cs="Times New Roman"/>
          <w:b/>
          <w:bCs/>
          <w:sz w:val="24"/>
          <w:szCs w:val="24"/>
          <w:lang w:eastAsia="en-IN"/>
        </w:rPr>
      </w:pPr>
    </w:p>
    <w:p w14:paraId="75E53CE2" w14:textId="77777777" w:rsidR="006D2F22" w:rsidRPr="004E647E" w:rsidRDefault="006D2F22" w:rsidP="007D230E">
      <w:pPr>
        <w:spacing w:before="100" w:beforeAutospacing="1" w:after="100" w:afterAutospacing="1" w:line="360" w:lineRule="auto"/>
        <w:rPr>
          <w:rFonts w:ascii="Times New Roman" w:eastAsia="Times New Roman" w:hAnsi="Times New Roman" w:cs="Times New Roman"/>
          <w:b/>
          <w:bCs/>
          <w:sz w:val="24"/>
          <w:szCs w:val="24"/>
          <w:lang w:eastAsia="en-IN"/>
        </w:rPr>
      </w:pPr>
    </w:p>
    <w:p w14:paraId="7A57C4B0" w14:textId="77777777" w:rsidR="006D2F22" w:rsidRPr="004E647E" w:rsidRDefault="006D2F22" w:rsidP="007D230E">
      <w:pPr>
        <w:spacing w:before="100" w:beforeAutospacing="1" w:after="100" w:afterAutospacing="1" w:line="360" w:lineRule="auto"/>
        <w:rPr>
          <w:rFonts w:ascii="Times New Roman" w:eastAsia="Times New Roman" w:hAnsi="Times New Roman" w:cs="Times New Roman"/>
          <w:b/>
          <w:bCs/>
          <w:sz w:val="24"/>
          <w:szCs w:val="24"/>
          <w:lang w:eastAsia="en-IN"/>
        </w:rPr>
      </w:pPr>
    </w:p>
    <w:p w14:paraId="3960E680" w14:textId="77777777" w:rsidR="006D2F22" w:rsidRPr="004E647E" w:rsidRDefault="006D2F22" w:rsidP="007D230E">
      <w:pPr>
        <w:spacing w:before="100" w:beforeAutospacing="1" w:after="100" w:afterAutospacing="1" w:line="360" w:lineRule="auto"/>
        <w:rPr>
          <w:rFonts w:ascii="Times New Roman" w:eastAsia="Times New Roman" w:hAnsi="Times New Roman" w:cs="Times New Roman"/>
          <w:b/>
          <w:bCs/>
          <w:sz w:val="24"/>
          <w:szCs w:val="24"/>
          <w:lang w:eastAsia="en-IN"/>
        </w:rPr>
      </w:pPr>
    </w:p>
    <w:p w14:paraId="4797CEC9" w14:textId="77777777" w:rsidR="006D2F22" w:rsidRPr="004E647E" w:rsidRDefault="006D2F22" w:rsidP="007D230E">
      <w:pPr>
        <w:spacing w:before="100" w:beforeAutospacing="1" w:after="100" w:afterAutospacing="1" w:line="360" w:lineRule="auto"/>
        <w:rPr>
          <w:rFonts w:ascii="Times New Roman" w:eastAsia="Times New Roman" w:hAnsi="Times New Roman" w:cs="Times New Roman"/>
          <w:b/>
          <w:bCs/>
          <w:sz w:val="24"/>
          <w:szCs w:val="24"/>
          <w:lang w:eastAsia="en-IN"/>
        </w:rPr>
      </w:pPr>
    </w:p>
    <w:p w14:paraId="2C337F3A" w14:textId="77777777" w:rsidR="006D2F22" w:rsidRPr="004E647E" w:rsidRDefault="006D2F22" w:rsidP="007D230E">
      <w:pPr>
        <w:spacing w:before="100" w:beforeAutospacing="1" w:after="100" w:afterAutospacing="1" w:line="360" w:lineRule="auto"/>
        <w:rPr>
          <w:rFonts w:ascii="Times New Roman" w:eastAsia="Times New Roman" w:hAnsi="Times New Roman" w:cs="Times New Roman"/>
          <w:b/>
          <w:bCs/>
          <w:sz w:val="24"/>
          <w:szCs w:val="24"/>
          <w:lang w:eastAsia="en-IN"/>
        </w:rPr>
      </w:pPr>
    </w:p>
    <w:p w14:paraId="3C0BAAB7" w14:textId="77777777" w:rsidR="006D2F22" w:rsidRPr="004E647E" w:rsidRDefault="006D2F22" w:rsidP="007D230E">
      <w:pPr>
        <w:spacing w:before="100" w:beforeAutospacing="1" w:after="100" w:afterAutospacing="1" w:line="360" w:lineRule="auto"/>
        <w:rPr>
          <w:rFonts w:ascii="Times New Roman" w:eastAsia="Times New Roman" w:hAnsi="Times New Roman" w:cs="Times New Roman"/>
          <w:b/>
          <w:bCs/>
          <w:sz w:val="24"/>
          <w:szCs w:val="24"/>
          <w:lang w:eastAsia="en-IN"/>
        </w:rPr>
      </w:pPr>
    </w:p>
    <w:p w14:paraId="0255AA39" w14:textId="77777777" w:rsidR="006D2F22" w:rsidRPr="004E647E" w:rsidRDefault="006D2F22" w:rsidP="007D230E">
      <w:pPr>
        <w:spacing w:before="100" w:beforeAutospacing="1" w:after="100" w:afterAutospacing="1" w:line="360" w:lineRule="auto"/>
        <w:rPr>
          <w:rFonts w:ascii="Times New Roman" w:eastAsia="Times New Roman" w:hAnsi="Times New Roman" w:cs="Times New Roman"/>
          <w:b/>
          <w:bCs/>
          <w:sz w:val="24"/>
          <w:szCs w:val="24"/>
          <w:lang w:eastAsia="en-IN"/>
        </w:rPr>
      </w:pPr>
    </w:p>
    <w:p w14:paraId="44E99E96" w14:textId="77777777" w:rsidR="006D2F22" w:rsidRPr="004E647E" w:rsidRDefault="006D2F22" w:rsidP="007D230E">
      <w:pPr>
        <w:spacing w:before="100" w:beforeAutospacing="1" w:after="100" w:afterAutospacing="1" w:line="360" w:lineRule="auto"/>
        <w:rPr>
          <w:rFonts w:ascii="Times New Roman" w:eastAsia="Times New Roman" w:hAnsi="Times New Roman" w:cs="Times New Roman"/>
          <w:b/>
          <w:bCs/>
          <w:sz w:val="24"/>
          <w:szCs w:val="24"/>
          <w:lang w:eastAsia="en-IN"/>
        </w:rPr>
      </w:pPr>
    </w:p>
    <w:p w14:paraId="3CC0D34E" w14:textId="77777777" w:rsidR="006D2F22" w:rsidRPr="004E647E" w:rsidRDefault="006D2F22" w:rsidP="007D230E">
      <w:pPr>
        <w:spacing w:before="100" w:beforeAutospacing="1" w:after="100" w:afterAutospacing="1" w:line="360" w:lineRule="auto"/>
        <w:rPr>
          <w:rFonts w:ascii="Times New Roman" w:eastAsia="Times New Roman" w:hAnsi="Times New Roman" w:cs="Times New Roman"/>
          <w:b/>
          <w:bCs/>
          <w:sz w:val="24"/>
          <w:szCs w:val="24"/>
          <w:lang w:eastAsia="en-IN"/>
        </w:rPr>
      </w:pPr>
    </w:p>
    <w:p w14:paraId="4A636358" w14:textId="77777777" w:rsidR="00585475" w:rsidRPr="004E647E" w:rsidRDefault="00585475" w:rsidP="007D230E">
      <w:pPr>
        <w:spacing w:before="100" w:beforeAutospacing="1" w:after="100" w:afterAutospacing="1" w:line="360" w:lineRule="auto"/>
        <w:rPr>
          <w:rFonts w:ascii="Times New Roman" w:hAnsi="Times New Roman" w:cs="Times New Roman"/>
          <w:sz w:val="24"/>
          <w:szCs w:val="24"/>
        </w:rPr>
      </w:pPr>
    </w:p>
    <w:sectPr w:rsidR="00585475" w:rsidRPr="004E647E" w:rsidSect="004E647E">
      <w:pgSz w:w="11906" w:h="16838"/>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erriweather Sans">
    <w:altName w:val="Sylfaen"/>
    <w:charset w:val="00"/>
    <w:family w:val="auto"/>
    <w:pitch w:val="variable"/>
    <w:sig w:usb0="A00004FF" w:usb1="4000207B" w:usb2="00000000" w:usb3="00000000" w:csb0="00000193"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F55E1"/>
    <w:multiLevelType w:val="hybridMultilevel"/>
    <w:tmpl w:val="B50ABEB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AD36010"/>
    <w:multiLevelType w:val="hybridMultilevel"/>
    <w:tmpl w:val="36C22B3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3142616"/>
    <w:multiLevelType w:val="hybridMultilevel"/>
    <w:tmpl w:val="2C2017A4"/>
    <w:lvl w:ilvl="0" w:tplc="971ECB34">
      <w:start w:val="3"/>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31F39CB"/>
    <w:multiLevelType w:val="multilevel"/>
    <w:tmpl w:val="A83CA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2107CA"/>
    <w:multiLevelType w:val="hybridMultilevel"/>
    <w:tmpl w:val="3E3CD726"/>
    <w:lvl w:ilvl="0" w:tplc="BFF23666">
      <w:start w:val="3"/>
      <w:numFmt w:val="decimal"/>
      <w:lvlText w:val="%1."/>
      <w:lvlJc w:val="left"/>
      <w:pPr>
        <w:ind w:left="1080" w:hanging="36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24C307AC"/>
    <w:multiLevelType w:val="hybridMultilevel"/>
    <w:tmpl w:val="7542FF16"/>
    <w:lvl w:ilvl="0" w:tplc="425E8332">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82C6286"/>
    <w:multiLevelType w:val="multilevel"/>
    <w:tmpl w:val="EA8811C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A0C4D68"/>
    <w:multiLevelType w:val="multilevel"/>
    <w:tmpl w:val="83526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2E2132"/>
    <w:multiLevelType w:val="multilevel"/>
    <w:tmpl w:val="5C8A8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E52728"/>
    <w:multiLevelType w:val="multilevel"/>
    <w:tmpl w:val="A6C68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F11695"/>
    <w:multiLevelType w:val="hybridMultilevel"/>
    <w:tmpl w:val="27623032"/>
    <w:lvl w:ilvl="0" w:tplc="424A62BC">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5330B78"/>
    <w:multiLevelType w:val="hybridMultilevel"/>
    <w:tmpl w:val="393AC7D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 w15:restartNumberingAfterBreak="0">
    <w:nsid w:val="5F737FF4"/>
    <w:multiLevelType w:val="multilevel"/>
    <w:tmpl w:val="1FB49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F034C3"/>
    <w:multiLevelType w:val="hybridMultilevel"/>
    <w:tmpl w:val="1E365122"/>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72B14E8E"/>
    <w:multiLevelType w:val="multilevel"/>
    <w:tmpl w:val="C7768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3A7226"/>
    <w:multiLevelType w:val="multilevel"/>
    <w:tmpl w:val="DE62F42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B5D7A51"/>
    <w:multiLevelType w:val="multilevel"/>
    <w:tmpl w:val="8A322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9"/>
  </w:num>
  <w:num w:numId="3">
    <w:abstractNumId w:val="14"/>
  </w:num>
  <w:num w:numId="4">
    <w:abstractNumId w:val="16"/>
  </w:num>
  <w:num w:numId="5">
    <w:abstractNumId w:val="12"/>
  </w:num>
  <w:num w:numId="6">
    <w:abstractNumId w:val="7"/>
  </w:num>
  <w:num w:numId="7">
    <w:abstractNumId w:val="8"/>
  </w:num>
  <w:num w:numId="8">
    <w:abstractNumId w:val="0"/>
  </w:num>
  <w:num w:numId="9">
    <w:abstractNumId w:val="10"/>
  </w:num>
  <w:num w:numId="10">
    <w:abstractNumId w:val="13"/>
  </w:num>
  <w:num w:numId="11">
    <w:abstractNumId w:val="6"/>
  </w:num>
  <w:num w:numId="12">
    <w:abstractNumId w:val="4"/>
  </w:num>
  <w:num w:numId="13">
    <w:abstractNumId w:val="2"/>
  </w:num>
  <w:num w:numId="14">
    <w:abstractNumId w:val="11"/>
  </w:num>
  <w:num w:numId="15">
    <w:abstractNumId w:val="15"/>
  </w:num>
  <w:num w:numId="16">
    <w:abstractNumId w:val="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B4F"/>
    <w:rsid w:val="0000510E"/>
    <w:rsid w:val="00011688"/>
    <w:rsid w:val="00011BA9"/>
    <w:rsid w:val="000128FD"/>
    <w:rsid w:val="000131B2"/>
    <w:rsid w:val="000164A3"/>
    <w:rsid w:val="00022C7C"/>
    <w:rsid w:val="000608BF"/>
    <w:rsid w:val="0008360C"/>
    <w:rsid w:val="00083EE4"/>
    <w:rsid w:val="00090A16"/>
    <w:rsid w:val="000960D3"/>
    <w:rsid w:val="000D3F3D"/>
    <w:rsid w:val="000F0C22"/>
    <w:rsid w:val="00105E02"/>
    <w:rsid w:val="00112361"/>
    <w:rsid w:val="00140C1A"/>
    <w:rsid w:val="00147226"/>
    <w:rsid w:val="0014755A"/>
    <w:rsid w:val="00162F1A"/>
    <w:rsid w:val="0016336F"/>
    <w:rsid w:val="001634D8"/>
    <w:rsid w:val="00167FAD"/>
    <w:rsid w:val="001821EE"/>
    <w:rsid w:val="0018486B"/>
    <w:rsid w:val="00186435"/>
    <w:rsid w:val="001A05A8"/>
    <w:rsid w:val="001A30A3"/>
    <w:rsid w:val="001B3068"/>
    <w:rsid w:val="001B410C"/>
    <w:rsid w:val="001C22C7"/>
    <w:rsid w:val="001F0AB4"/>
    <w:rsid w:val="00254EBC"/>
    <w:rsid w:val="00291576"/>
    <w:rsid w:val="002A1B93"/>
    <w:rsid w:val="002F1D2B"/>
    <w:rsid w:val="00326C50"/>
    <w:rsid w:val="0033000A"/>
    <w:rsid w:val="00361BCF"/>
    <w:rsid w:val="00362B45"/>
    <w:rsid w:val="00362D2D"/>
    <w:rsid w:val="00371392"/>
    <w:rsid w:val="0037562D"/>
    <w:rsid w:val="0039349C"/>
    <w:rsid w:val="003C5C71"/>
    <w:rsid w:val="003D398D"/>
    <w:rsid w:val="003E7B61"/>
    <w:rsid w:val="00421789"/>
    <w:rsid w:val="00432C32"/>
    <w:rsid w:val="0044204A"/>
    <w:rsid w:val="00456986"/>
    <w:rsid w:val="00475673"/>
    <w:rsid w:val="00493D7D"/>
    <w:rsid w:val="004C309A"/>
    <w:rsid w:val="004E647E"/>
    <w:rsid w:val="004F4435"/>
    <w:rsid w:val="0051191E"/>
    <w:rsid w:val="0054492C"/>
    <w:rsid w:val="00546A02"/>
    <w:rsid w:val="00547344"/>
    <w:rsid w:val="00585475"/>
    <w:rsid w:val="005B2A6A"/>
    <w:rsid w:val="005C29EA"/>
    <w:rsid w:val="005D546C"/>
    <w:rsid w:val="005E56F0"/>
    <w:rsid w:val="005F0376"/>
    <w:rsid w:val="006056E4"/>
    <w:rsid w:val="00611705"/>
    <w:rsid w:val="00612E1C"/>
    <w:rsid w:val="00625E99"/>
    <w:rsid w:val="00637210"/>
    <w:rsid w:val="006465A8"/>
    <w:rsid w:val="00690000"/>
    <w:rsid w:val="006B6185"/>
    <w:rsid w:val="006D2F22"/>
    <w:rsid w:val="007170A4"/>
    <w:rsid w:val="00726C28"/>
    <w:rsid w:val="007709A4"/>
    <w:rsid w:val="007A2290"/>
    <w:rsid w:val="007C069C"/>
    <w:rsid w:val="007C1350"/>
    <w:rsid w:val="007D230E"/>
    <w:rsid w:val="007D7B27"/>
    <w:rsid w:val="00825F9E"/>
    <w:rsid w:val="0083531C"/>
    <w:rsid w:val="00842866"/>
    <w:rsid w:val="0084785F"/>
    <w:rsid w:val="00893230"/>
    <w:rsid w:val="008D4F1D"/>
    <w:rsid w:val="00904865"/>
    <w:rsid w:val="00946C52"/>
    <w:rsid w:val="00983C92"/>
    <w:rsid w:val="009B72D1"/>
    <w:rsid w:val="00A049FF"/>
    <w:rsid w:val="00A6432F"/>
    <w:rsid w:val="00A70474"/>
    <w:rsid w:val="00AB5877"/>
    <w:rsid w:val="00AF0684"/>
    <w:rsid w:val="00B02B82"/>
    <w:rsid w:val="00B078A0"/>
    <w:rsid w:val="00B22875"/>
    <w:rsid w:val="00B24598"/>
    <w:rsid w:val="00B40EEE"/>
    <w:rsid w:val="00B455C9"/>
    <w:rsid w:val="00B52BE3"/>
    <w:rsid w:val="00B71140"/>
    <w:rsid w:val="00B717D4"/>
    <w:rsid w:val="00B72C30"/>
    <w:rsid w:val="00B96B47"/>
    <w:rsid w:val="00BA3DAF"/>
    <w:rsid w:val="00BE7EDD"/>
    <w:rsid w:val="00C4753F"/>
    <w:rsid w:val="00C65A8A"/>
    <w:rsid w:val="00C745A5"/>
    <w:rsid w:val="00C764A3"/>
    <w:rsid w:val="00C916D3"/>
    <w:rsid w:val="00C95340"/>
    <w:rsid w:val="00CC37C3"/>
    <w:rsid w:val="00CD6C36"/>
    <w:rsid w:val="00CD76BB"/>
    <w:rsid w:val="00CF1DA3"/>
    <w:rsid w:val="00D10941"/>
    <w:rsid w:val="00D116B5"/>
    <w:rsid w:val="00D12C32"/>
    <w:rsid w:val="00D136CA"/>
    <w:rsid w:val="00D136F0"/>
    <w:rsid w:val="00D355C7"/>
    <w:rsid w:val="00D378FE"/>
    <w:rsid w:val="00D45893"/>
    <w:rsid w:val="00DA5928"/>
    <w:rsid w:val="00DB0991"/>
    <w:rsid w:val="00DC5B4F"/>
    <w:rsid w:val="00DD088D"/>
    <w:rsid w:val="00DD1B3A"/>
    <w:rsid w:val="00DD6281"/>
    <w:rsid w:val="00E86EA6"/>
    <w:rsid w:val="00E93385"/>
    <w:rsid w:val="00EA22FA"/>
    <w:rsid w:val="00EB00DB"/>
    <w:rsid w:val="00EB47A3"/>
    <w:rsid w:val="00ED57B7"/>
    <w:rsid w:val="00ED739B"/>
    <w:rsid w:val="00EF38D2"/>
    <w:rsid w:val="00F14D12"/>
    <w:rsid w:val="00F30F2C"/>
    <w:rsid w:val="00F52B20"/>
    <w:rsid w:val="00F82A53"/>
    <w:rsid w:val="00FA78EC"/>
    <w:rsid w:val="00FB4EB7"/>
    <w:rsid w:val="00FF561E"/>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215FE"/>
  <w15:chartTrackingRefBased/>
  <w15:docId w15:val="{0DB466A2-E576-4977-B453-1FD435E9B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1705"/>
  </w:style>
  <w:style w:type="paragraph" w:styleId="Heading1">
    <w:name w:val="heading 1"/>
    <w:basedOn w:val="Normal"/>
    <w:next w:val="Normal"/>
    <w:link w:val="Heading1Char"/>
    <w:uiPriority w:val="9"/>
    <w:qFormat/>
    <w:rsid w:val="00C95340"/>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Heading2">
    <w:name w:val="heading 2"/>
    <w:basedOn w:val="Normal"/>
    <w:next w:val="Normal"/>
    <w:link w:val="Heading2Char"/>
    <w:uiPriority w:val="9"/>
    <w:semiHidden/>
    <w:unhideWhenUsed/>
    <w:qFormat/>
    <w:rsid w:val="00FB4E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6C5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946C52"/>
    <w:rPr>
      <w:b/>
      <w:bCs/>
    </w:rPr>
  </w:style>
  <w:style w:type="table" w:styleId="TableGrid">
    <w:name w:val="Table Grid"/>
    <w:basedOn w:val="TableNormal"/>
    <w:uiPriority w:val="39"/>
    <w:rsid w:val="00B40E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95340"/>
    <w:rPr>
      <w:rFonts w:asciiTheme="majorHAnsi" w:eastAsiaTheme="majorEastAsia" w:hAnsiTheme="majorHAnsi" w:cstheme="majorBidi"/>
      <w:b/>
      <w:bCs/>
      <w:color w:val="2F5496" w:themeColor="accent1" w:themeShade="BF"/>
      <w:sz w:val="28"/>
      <w:szCs w:val="28"/>
      <w:lang w:val="en-US"/>
    </w:rPr>
  </w:style>
  <w:style w:type="character" w:styleId="Emphasis">
    <w:name w:val="Emphasis"/>
    <w:basedOn w:val="DefaultParagraphFont"/>
    <w:uiPriority w:val="20"/>
    <w:qFormat/>
    <w:rsid w:val="00D136F0"/>
    <w:rPr>
      <w:i/>
      <w:iCs/>
    </w:rPr>
  </w:style>
  <w:style w:type="character" w:styleId="CommentReference">
    <w:name w:val="annotation reference"/>
    <w:basedOn w:val="DefaultParagraphFont"/>
    <w:uiPriority w:val="99"/>
    <w:semiHidden/>
    <w:unhideWhenUsed/>
    <w:rsid w:val="0033000A"/>
    <w:rPr>
      <w:sz w:val="16"/>
      <w:szCs w:val="16"/>
    </w:rPr>
  </w:style>
  <w:style w:type="paragraph" w:styleId="CommentText">
    <w:name w:val="annotation text"/>
    <w:basedOn w:val="Normal"/>
    <w:link w:val="CommentTextChar"/>
    <w:uiPriority w:val="99"/>
    <w:unhideWhenUsed/>
    <w:rsid w:val="0033000A"/>
    <w:pPr>
      <w:spacing w:line="240" w:lineRule="auto"/>
    </w:pPr>
    <w:rPr>
      <w:sz w:val="20"/>
      <w:szCs w:val="20"/>
    </w:rPr>
  </w:style>
  <w:style w:type="character" w:customStyle="1" w:styleId="CommentTextChar">
    <w:name w:val="Comment Text Char"/>
    <w:basedOn w:val="DefaultParagraphFont"/>
    <w:link w:val="CommentText"/>
    <w:uiPriority w:val="99"/>
    <w:rsid w:val="0033000A"/>
    <w:rPr>
      <w:sz w:val="20"/>
      <w:szCs w:val="20"/>
    </w:rPr>
  </w:style>
  <w:style w:type="paragraph" w:styleId="CommentSubject">
    <w:name w:val="annotation subject"/>
    <w:basedOn w:val="CommentText"/>
    <w:next w:val="CommentText"/>
    <w:link w:val="CommentSubjectChar"/>
    <w:uiPriority w:val="99"/>
    <w:semiHidden/>
    <w:unhideWhenUsed/>
    <w:rsid w:val="0033000A"/>
    <w:rPr>
      <w:b/>
      <w:bCs/>
    </w:rPr>
  </w:style>
  <w:style w:type="character" w:customStyle="1" w:styleId="CommentSubjectChar">
    <w:name w:val="Comment Subject Char"/>
    <w:basedOn w:val="CommentTextChar"/>
    <w:link w:val="CommentSubject"/>
    <w:uiPriority w:val="99"/>
    <w:semiHidden/>
    <w:rsid w:val="0033000A"/>
    <w:rPr>
      <w:b/>
      <w:bCs/>
      <w:sz w:val="20"/>
      <w:szCs w:val="20"/>
    </w:rPr>
  </w:style>
  <w:style w:type="character" w:styleId="LineNumber">
    <w:name w:val="line number"/>
    <w:basedOn w:val="DefaultParagraphFont"/>
    <w:uiPriority w:val="99"/>
    <w:semiHidden/>
    <w:unhideWhenUsed/>
    <w:rsid w:val="00D136CA"/>
  </w:style>
  <w:style w:type="paragraph" w:customStyle="1" w:styleId="my-0">
    <w:name w:val="my-0"/>
    <w:basedOn w:val="Normal"/>
    <w:rsid w:val="00D136CA"/>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456986"/>
    <w:pPr>
      <w:ind w:left="720"/>
      <w:contextualSpacing/>
    </w:pPr>
  </w:style>
  <w:style w:type="paragraph" w:styleId="Revision">
    <w:name w:val="Revision"/>
    <w:hidden/>
    <w:uiPriority w:val="99"/>
    <w:semiHidden/>
    <w:rsid w:val="00AF0684"/>
    <w:pPr>
      <w:spacing w:after="0" w:line="240" w:lineRule="auto"/>
    </w:pPr>
  </w:style>
  <w:style w:type="character" w:customStyle="1" w:styleId="Heading2Char">
    <w:name w:val="Heading 2 Char"/>
    <w:basedOn w:val="DefaultParagraphFont"/>
    <w:link w:val="Heading2"/>
    <w:uiPriority w:val="9"/>
    <w:semiHidden/>
    <w:rsid w:val="00FB4EB7"/>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A049FF"/>
    <w:rPr>
      <w:color w:val="0000FF"/>
      <w:u w:val="single"/>
    </w:rPr>
  </w:style>
  <w:style w:type="character" w:customStyle="1" w:styleId="UnresolvedMention1">
    <w:name w:val="Unresolved Mention1"/>
    <w:basedOn w:val="DefaultParagraphFont"/>
    <w:uiPriority w:val="99"/>
    <w:semiHidden/>
    <w:unhideWhenUsed/>
    <w:rsid w:val="00B22875"/>
    <w:rPr>
      <w:color w:val="605E5C"/>
      <w:shd w:val="clear" w:color="auto" w:fill="E1DFDD"/>
    </w:rPr>
  </w:style>
  <w:style w:type="paragraph" w:styleId="BalloonText">
    <w:name w:val="Balloon Text"/>
    <w:basedOn w:val="Normal"/>
    <w:link w:val="BalloonTextChar"/>
    <w:uiPriority w:val="99"/>
    <w:semiHidden/>
    <w:unhideWhenUsed/>
    <w:rsid w:val="003713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1392"/>
    <w:rPr>
      <w:rFonts w:ascii="Segoe UI" w:hAnsi="Segoe UI" w:cs="Segoe UI"/>
      <w:sz w:val="18"/>
      <w:szCs w:val="18"/>
    </w:rPr>
  </w:style>
  <w:style w:type="character" w:styleId="UnresolvedMention">
    <w:name w:val="Unresolved Mention"/>
    <w:basedOn w:val="DefaultParagraphFont"/>
    <w:uiPriority w:val="99"/>
    <w:semiHidden/>
    <w:unhideWhenUsed/>
    <w:rsid w:val="005E56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589813">
      <w:bodyDiv w:val="1"/>
      <w:marLeft w:val="0"/>
      <w:marRight w:val="0"/>
      <w:marTop w:val="0"/>
      <w:marBottom w:val="0"/>
      <w:divBdr>
        <w:top w:val="none" w:sz="0" w:space="0" w:color="auto"/>
        <w:left w:val="none" w:sz="0" w:space="0" w:color="auto"/>
        <w:bottom w:val="none" w:sz="0" w:space="0" w:color="auto"/>
        <w:right w:val="none" w:sz="0" w:space="0" w:color="auto"/>
      </w:divBdr>
    </w:div>
    <w:div w:id="585920966">
      <w:bodyDiv w:val="1"/>
      <w:marLeft w:val="0"/>
      <w:marRight w:val="0"/>
      <w:marTop w:val="0"/>
      <w:marBottom w:val="0"/>
      <w:divBdr>
        <w:top w:val="none" w:sz="0" w:space="0" w:color="auto"/>
        <w:left w:val="none" w:sz="0" w:space="0" w:color="auto"/>
        <w:bottom w:val="none" w:sz="0" w:space="0" w:color="auto"/>
        <w:right w:val="none" w:sz="0" w:space="0" w:color="auto"/>
      </w:divBdr>
    </w:div>
    <w:div w:id="611404223">
      <w:bodyDiv w:val="1"/>
      <w:marLeft w:val="0"/>
      <w:marRight w:val="0"/>
      <w:marTop w:val="0"/>
      <w:marBottom w:val="0"/>
      <w:divBdr>
        <w:top w:val="none" w:sz="0" w:space="0" w:color="auto"/>
        <w:left w:val="none" w:sz="0" w:space="0" w:color="auto"/>
        <w:bottom w:val="none" w:sz="0" w:space="0" w:color="auto"/>
        <w:right w:val="none" w:sz="0" w:space="0" w:color="auto"/>
      </w:divBdr>
    </w:div>
    <w:div w:id="670330475">
      <w:bodyDiv w:val="1"/>
      <w:marLeft w:val="0"/>
      <w:marRight w:val="0"/>
      <w:marTop w:val="0"/>
      <w:marBottom w:val="0"/>
      <w:divBdr>
        <w:top w:val="none" w:sz="0" w:space="0" w:color="auto"/>
        <w:left w:val="none" w:sz="0" w:space="0" w:color="auto"/>
        <w:bottom w:val="none" w:sz="0" w:space="0" w:color="auto"/>
        <w:right w:val="none" w:sz="0" w:space="0" w:color="auto"/>
      </w:divBdr>
    </w:div>
    <w:div w:id="686517247">
      <w:bodyDiv w:val="1"/>
      <w:marLeft w:val="0"/>
      <w:marRight w:val="0"/>
      <w:marTop w:val="0"/>
      <w:marBottom w:val="0"/>
      <w:divBdr>
        <w:top w:val="none" w:sz="0" w:space="0" w:color="auto"/>
        <w:left w:val="none" w:sz="0" w:space="0" w:color="auto"/>
        <w:bottom w:val="none" w:sz="0" w:space="0" w:color="auto"/>
        <w:right w:val="none" w:sz="0" w:space="0" w:color="auto"/>
      </w:divBdr>
    </w:div>
    <w:div w:id="810169116">
      <w:bodyDiv w:val="1"/>
      <w:marLeft w:val="0"/>
      <w:marRight w:val="0"/>
      <w:marTop w:val="0"/>
      <w:marBottom w:val="0"/>
      <w:divBdr>
        <w:top w:val="none" w:sz="0" w:space="0" w:color="auto"/>
        <w:left w:val="none" w:sz="0" w:space="0" w:color="auto"/>
        <w:bottom w:val="none" w:sz="0" w:space="0" w:color="auto"/>
        <w:right w:val="none" w:sz="0" w:space="0" w:color="auto"/>
      </w:divBdr>
    </w:div>
    <w:div w:id="832917643">
      <w:bodyDiv w:val="1"/>
      <w:marLeft w:val="0"/>
      <w:marRight w:val="0"/>
      <w:marTop w:val="0"/>
      <w:marBottom w:val="0"/>
      <w:divBdr>
        <w:top w:val="none" w:sz="0" w:space="0" w:color="auto"/>
        <w:left w:val="none" w:sz="0" w:space="0" w:color="auto"/>
        <w:bottom w:val="none" w:sz="0" w:space="0" w:color="auto"/>
        <w:right w:val="none" w:sz="0" w:space="0" w:color="auto"/>
      </w:divBdr>
    </w:div>
    <w:div w:id="845636695">
      <w:bodyDiv w:val="1"/>
      <w:marLeft w:val="0"/>
      <w:marRight w:val="0"/>
      <w:marTop w:val="0"/>
      <w:marBottom w:val="0"/>
      <w:divBdr>
        <w:top w:val="none" w:sz="0" w:space="0" w:color="auto"/>
        <w:left w:val="none" w:sz="0" w:space="0" w:color="auto"/>
        <w:bottom w:val="none" w:sz="0" w:space="0" w:color="auto"/>
        <w:right w:val="none" w:sz="0" w:space="0" w:color="auto"/>
      </w:divBdr>
    </w:div>
    <w:div w:id="1019428955">
      <w:bodyDiv w:val="1"/>
      <w:marLeft w:val="0"/>
      <w:marRight w:val="0"/>
      <w:marTop w:val="0"/>
      <w:marBottom w:val="0"/>
      <w:divBdr>
        <w:top w:val="none" w:sz="0" w:space="0" w:color="auto"/>
        <w:left w:val="none" w:sz="0" w:space="0" w:color="auto"/>
        <w:bottom w:val="none" w:sz="0" w:space="0" w:color="auto"/>
        <w:right w:val="none" w:sz="0" w:space="0" w:color="auto"/>
      </w:divBdr>
    </w:div>
    <w:div w:id="1090615856">
      <w:bodyDiv w:val="1"/>
      <w:marLeft w:val="0"/>
      <w:marRight w:val="0"/>
      <w:marTop w:val="0"/>
      <w:marBottom w:val="0"/>
      <w:divBdr>
        <w:top w:val="none" w:sz="0" w:space="0" w:color="auto"/>
        <w:left w:val="none" w:sz="0" w:space="0" w:color="auto"/>
        <w:bottom w:val="none" w:sz="0" w:space="0" w:color="auto"/>
        <w:right w:val="none" w:sz="0" w:space="0" w:color="auto"/>
      </w:divBdr>
    </w:div>
    <w:div w:id="1104301041">
      <w:bodyDiv w:val="1"/>
      <w:marLeft w:val="0"/>
      <w:marRight w:val="0"/>
      <w:marTop w:val="0"/>
      <w:marBottom w:val="0"/>
      <w:divBdr>
        <w:top w:val="none" w:sz="0" w:space="0" w:color="auto"/>
        <w:left w:val="none" w:sz="0" w:space="0" w:color="auto"/>
        <w:bottom w:val="none" w:sz="0" w:space="0" w:color="auto"/>
        <w:right w:val="none" w:sz="0" w:space="0" w:color="auto"/>
      </w:divBdr>
    </w:div>
    <w:div w:id="1117484075">
      <w:bodyDiv w:val="1"/>
      <w:marLeft w:val="0"/>
      <w:marRight w:val="0"/>
      <w:marTop w:val="0"/>
      <w:marBottom w:val="0"/>
      <w:divBdr>
        <w:top w:val="none" w:sz="0" w:space="0" w:color="auto"/>
        <w:left w:val="none" w:sz="0" w:space="0" w:color="auto"/>
        <w:bottom w:val="none" w:sz="0" w:space="0" w:color="auto"/>
        <w:right w:val="none" w:sz="0" w:space="0" w:color="auto"/>
      </w:divBdr>
    </w:div>
    <w:div w:id="1498695260">
      <w:bodyDiv w:val="1"/>
      <w:marLeft w:val="0"/>
      <w:marRight w:val="0"/>
      <w:marTop w:val="0"/>
      <w:marBottom w:val="0"/>
      <w:divBdr>
        <w:top w:val="none" w:sz="0" w:space="0" w:color="auto"/>
        <w:left w:val="none" w:sz="0" w:space="0" w:color="auto"/>
        <w:bottom w:val="none" w:sz="0" w:space="0" w:color="auto"/>
        <w:right w:val="none" w:sz="0" w:space="0" w:color="auto"/>
      </w:divBdr>
    </w:div>
    <w:div w:id="1604876720">
      <w:bodyDiv w:val="1"/>
      <w:marLeft w:val="0"/>
      <w:marRight w:val="0"/>
      <w:marTop w:val="0"/>
      <w:marBottom w:val="0"/>
      <w:divBdr>
        <w:top w:val="none" w:sz="0" w:space="0" w:color="auto"/>
        <w:left w:val="none" w:sz="0" w:space="0" w:color="auto"/>
        <w:bottom w:val="none" w:sz="0" w:space="0" w:color="auto"/>
        <w:right w:val="none" w:sz="0" w:space="0" w:color="auto"/>
      </w:divBdr>
    </w:div>
    <w:div w:id="1771781941">
      <w:bodyDiv w:val="1"/>
      <w:marLeft w:val="0"/>
      <w:marRight w:val="0"/>
      <w:marTop w:val="0"/>
      <w:marBottom w:val="0"/>
      <w:divBdr>
        <w:top w:val="none" w:sz="0" w:space="0" w:color="auto"/>
        <w:left w:val="none" w:sz="0" w:space="0" w:color="auto"/>
        <w:bottom w:val="none" w:sz="0" w:space="0" w:color="auto"/>
        <w:right w:val="none" w:sz="0" w:space="0" w:color="auto"/>
      </w:divBdr>
    </w:div>
    <w:div w:id="2016492018">
      <w:bodyDiv w:val="1"/>
      <w:marLeft w:val="0"/>
      <w:marRight w:val="0"/>
      <w:marTop w:val="0"/>
      <w:marBottom w:val="0"/>
      <w:divBdr>
        <w:top w:val="none" w:sz="0" w:space="0" w:color="auto"/>
        <w:left w:val="none" w:sz="0" w:space="0" w:color="auto"/>
        <w:bottom w:val="none" w:sz="0" w:space="0" w:color="auto"/>
        <w:right w:val="none" w:sz="0" w:space="0" w:color="auto"/>
      </w:divBdr>
    </w:div>
    <w:div w:id="2068414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dl.handle.net/10214/29140" TargetMode="External"/><Relationship Id="rId13" Type="http://schemas.openxmlformats.org/officeDocument/2006/relationships/hyperlink" Target="https://pubmed.ncbi.nlm.nih.gov/9887939/" TargetMode="External"/><Relationship Id="rId18" Type="http://schemas.openxmlformats.org/officeDocument/2006/relationships/hyperlink" Target="https://doi.org/10.3390/vetsci12100962"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1146/annurev-animal-051021-080937" TargetMode="External"/><Relationship Id="rId7" Type="http://schemas.openxmlformats.org/officeDocument/2006/relationships/hyperlink" Target="https://doi.org/10.1186/s12917-025-04962-y" TargetMode="External"/><Relationship Id="rId12" Type="http://schemas.openxmlformats.org/officeDocument/2006/relationships/hyperlink" Target="https://doi.org/10.1111/bph.14642" TargetMode="External"/><Relationship Id="rId17" Type="http://schemas.openxmlformats.org/officeDocument/2006/relationships/hyperlink" Target="https://doi.org/10.1038/s41598-025-89923-z"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jpp.krakow.pl/journal/archive/12_19/pdf/10.26402/jpp.2019.6.02.pdf" TargetMode="External"/><Relationship Id="rId20" Type="http://schemas.openxmlformats.org/officeDocument/2006/relationships/hyperlink" Target="https://doi.org/10.1111/brv.13128" TargetMode="Externa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hyperlink" Target="https://doi.org/10.1007/BF03216226" TargetMode="External"/><Relationship Id="rId24" Type="http://schemas.openxmlformats.org/officeDocument/2006/relationships/hyperlink" Target="https://doi.org/10.1186/s40575-025-00146-x" TargetMode="External"/><Relationship Id="rId5" Type="http://schemas.openxmlformats.org/officeDocument/2006/relationships/chart" Target="charts/chart1.xml"/><Relationship Id="rId15" Type="http://schemas.openxmlformats.org/officeDocument/2006/relationships/hyperlink" Target="https://doi.org/10.1177/1098612X251320254" TargetMode="External"/><Relationship Id="rId23" Type="http://schemas.openxmlformats.org/officeDocument/2006/relationships/hyperlink" Target="https://doi.org/10.1111/j.1939-1676.2007.tb03051.x" TargetMode="External"/><Relationship Id="rId10" Type="http://schemas.openxmlformats.org/officeDocument/2006/relationships/hyperlink" Target="https://doi.org/10.1111/jvim.14357" TargetMode="External"/><Relationship Id="rId19" Type="http://schemas.openxmlformats.org/officeDocument/2006/relationships/hyperlink" Target="https://doi.org/10.1016/B978-0-443-18548-9.00023-8" TargetMode="External"/><Relationship Id="rId4" Type="http://schemas.openxmlformats.org/officeDocument/2006/relationships/webSettings" Target="webSettings.xml"/><Relationship Id="rId9" Type="http://schemas.openxmlformats.org/officeDocument/2006/relationships/hyperlink" Target="https://doi.org/10.3389/fendo.2014.00138" TargetMode="External"/><Relationship Id="rId14" Type="http://schemas.openxmlformats.org/officeDocument/2006/relationships/hyperlink" Target="https://doi.org/10.3390/app151910342" TargetMode="External"/><Relationship Id="rId22" Type="http://schemas.openxmlformats.org/officeDocument/2006/relationships/hyperlink" Target="https://doi.org/10.1155/2011/64625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D\Desktop\Dr%20Harneet%20Data\Glucose%20Fina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Desktop\Dr%20Harneet%20Data\Glucose%20Final.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Sheet2!$C$1</c:f>
              <c:strCache>
                <c:ptCount val="1"/>
                <c:pt idx="0">
                  <c:v>Mean Glucose level (mg/dl) </c:v>
                </c:pt>
              </c:strCache>
            </c:strRef>
          </c:tx>
          <c:spPr>
            <a:solidFill>
              <a:schemeClr val="accent1"/>
            </a:solidFill>
            <a:ln>
              <a:noFill/>
            </a:ln>
            <a:effectLst/>
          </c:spPr>
          <c:invertIfNegative val="0"/>
          <c:errBars>
            <c:errBarType val="both"/>
            <c:errValType val="cust"/>
            <c:noEndCap val="0"/>
            <c:plus>
              <c:numRef>
                <c:f>Sheet2!$D$2:$D$4</c:f>
                <c:numCache>
                  <c:formatCode>General</c:formatCode>
                  <c:ptCount val="3"/>
                  <c:pt idx="0">
                    <c:v>3.12</c:v>
                  </c:pt>
                  <c:pt idx="1">
                    <c:v>3.25</c:v>
                  </c:pt>
                  <c:pt idx="2">
                    <c:v>3.05</c:v>
                  </c:pt>
                </c:numCache>
              </c:numRef>
            </c:plus>
            <c:minus>
              <c:numRef>
                <c:f>Sheet2!$D$2:$D$4</c:f>
                <c:numCache>
                  <c:formatCode>General</c:formatCode>
                  <c:ptCount val="3"/>
                  <c:pt idx="0">
                    <c:v>3.12</c:v>
                  </c:pt>
                  <c:pt idx="1">
                    <c:v>3.25</c:v>
                  </c:pt>
                  <c:pt idx="2">
                    <c:v>3.05</c:v>
                  </c:pt>
                </c:numCache>
              </c:numRef>
            </c:minus>
            <c:spPr>
              <a:noFill/>
              <a:ln w="9525" cap="flat" cmpd="sng" algn="ctr">
                <a:solidFill>
                  <a:schemeClr val="tx1">
                    <a:lumMod val="65000"/>
                    <a:lumOff val="35000"/>
                  </a:schemeClr>
                </a:solidFill>
                <a:round/>
              </a:ln>
              <a:effectLst/>
            </c:spPr>
          </c:errBars>
          <c:cat>
            <c:strRef>
              <c:f>Sheet2!$B$2:$B$4</c:f>
              <c:strCache>
                <c:ptCount val="3"/>
                <c:pt idx="0">
                  <c:v>A</c:v>
                </c:pt>
                <c:pt idx="1">
                  <c:v>B</c:v>
                </c:pt>
                <c:pt idx="2">
                  <c:v>C</c:v>
                </c:pt>
              </c:strCache>
            </c:strRef>
          </c:cat>
          <c:val>
            <c:numRef>
              <c:f>Sheet2!$C$2:$C$4</c:f>
              <c:numCache>
                <c:formatCode>General</c:formatCode>
                <c:ptCount val="3"/>
                <c:pt idx="0">
                  <c:v>105.29</c:v>
                </c:pt>
                <c:pt idx="1">
                  <c:v>85.86</c:v>
                </c:pt>
                <c:pt idx="2">
                  <c:v>98.29</c:v>
                </c:pt>
              </c:numCache>
            </c:numRef>
          </c:val>
          <c:extLst>
            <c:ext xmlns:c16="http://schemas.microsoft.com/office/drawing/2014/chart" uri="{C3380CC4-5D6E-409C-BE32-E72D297353CC}">
              <c16:uniqueId val="{00000000-CC8B-4E4E-965C-55E448CD3AF5}"/>
            </c:ext>
          </c:extLst>
        </c:ser>
        <c:dLbls>
          <c:showLegendKey val="0"/>
          <c:showVal val="0"/>
          <c:showCatName val="0"/>
          <c:showSerName val="0"/>
          <c:showPercent val="0"/>
          <c:showBubbleSize val="0"/>
        </c:dLbls>
        <c:gapWidth val="219"/>
        <c:overlap val="-27"/>
        <c:axId val="285404768"/>
        <c:axId val="285402416"/>
      </c:barChart>
      <c:catAx>
        <c:axId val="2854047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Age Groups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5402416"/>
        <c:crosses val="autoZero"/>
        <c:auto val="1"/>
        <c:lblAlgn val="ctr"/>
        <c:lblOffset val="100"/>
        <c:noMultiLvlLbl val="0"/>
      </c:catAx>
      <c:valAx>
        <c:axId val="285402416"/>
        <c:scaling>
          <c:orientation val="minMax"/>
          <c:max val="140"/>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IN" sz="900" b="0" i="0" baseline="0">
                    <a:effectLst/>
                  </a:rPr>
                  <a:t>Glucose level (mg/dl) </a:t>
                </a:r>
                <a:endParaRPr lang="en-IN" sz="30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IN" sz="300"/>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54047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errBars>
            <c:errBarType val="both"/>
            <c:errValType val="cust"/>
            <c:noEndCap val="0"/>
            <c:plus>
              <c:numRef>
                <c:f>Sheet2!$C$17:$C$18</c:f>
                <c:numCache>
                  <c:formatCode>General</c:formatCode>
                  <c:ptCount val="2"/>
                  <c:pt idx="0">
                    <c:v>18.128699855591016</c:v>
                  </c:pt>
                  <c:pt idx="1">
                    <c:v>17.699422562126607</c:v>
                  </c:pt>
                </c:numCache>
              </c:numRef>
            </c:plus>
            <c:minus>
              <c:numRef>
                <c:f>Sheet2!$C$17:$C$18</c:f>
                <c:numCache>
                  <c:formatCode>General</c:formatCode>
                  <c:ptCount val="2"/>
                  <c:pt idx="0">
                    <c:v>18.128699855591016</c:v>
                  </c:pt>
                  <c:pt idx="1">
                    <c:v>17.699422562126607</c:v>
                  </c:pt>
                </c:numCache>
              </c:numRef>
            </c:minus>
            <c:spPr>
              <a:noFill/>
              <a:ln w="9525" cap="flat" cmpd="sng" algn="ctr">
                <a:solidFill>
                  <a:schemeClr val="tx1">
                    <a:lumMod val="65000"/>
                    <a:lumOff val="35000"/>
                  </a:schemeClr>
                </a:solidFill>
                <a:round/>
              </a:ln>
              <a:effectLst/>
            </c:spPr>
          </c:errBars>
          <c:cat>
            <c:strRef>
              <c:f>Sheet2!$A$17:$A$18</c:f>
              <c:strCache>
                <c:ptCount val="2"/>
                <c:pt idx="0">
                  <c:v>Female</c:v>
                </c:pt>
                <c:pt idx="1">
                  <c:v>Male</c:v>
                </c:pt>
              </c:strCache>
            </c:strRef>
          </c:cat>
          <c:val>
            <c:numRef>
              <c:f>Sheet2!$B$17:$B$18</c:f>
              <c:numCache>
                <c:formatCode>0.00</c:formatCode>
                <c:ptCount val="2"/>
                <c:pt idx="0">
                  <c:v>100.19565217391305</c:v>
                </c:pt>
                <c:pt idx="1">
                  <c:v>91.973684210526315</c:v>
                </c:pt>
              </c:numCache>
            </c:numRef>
          </c:val>
          <c:extLst>
            <c:ext xmlns:c16="http://schemas.microsoft.com/office/drawing/2014/chart" uri="{C3380CC4-5D6E-409C-BE32-E72D297353CC}">
              <c16:uniqueId val="{00000000-F294-42F6-B2B7-DF1D6F8C6900}"/>
            </c:ext>
          </c:extLst>
        </c:ser>
        <c:dLbls>
          <c:showLegendKey val="0"/>
          <c:showVal val="0"/>
          <c:showCatName val="0"/>
          <c:showSerName val="0"/>
          <c:showPercent val="0"/>
          <c:showBubbleSize val="0"/>
        </c:dLbls>
        <c:gapWidth val="219"/>
        <c:overlap val="-27"/>
        <c:axId val="285402024"/>
        <c:axId val="285402808"/>
      </c:barChart>
      <c:catAx>
        <c:axId val="285402024"/>
        <c:scaling>
          <c:orientation val="minMax"/>
        </c:scaling>
        <c:delete val="0"/>
        <c:axPos val="b"/>
        <c:title>
          <c:tx>
            <c:rich>
              <a:bodyPr rot="0" spcFirstLastPara="1" vertOverflow="ellipsis" vert="horz" wrap="square" anchor="ctr" anchorCtr="1"/>
              <a:lstStyle/>
              <a:p>
                <a:pPr>
                  <a:defRPr lang="en-US" sz="1000" b="0" i="0" u="none" strike="noStrike" kern="1200" baseline="0">
                    <a:solidFill>
                      <a:sysClr val="windowText" lastClr="000000">
                        <a:lumMod val="65000"/>
                        <a:lumOff val="35000"/>
                      </a:sysClr>
                    </a:solidFill>
                    <a:latin typeface="+mn-lt"/>
                    <a:ea typeface="+mn-ea"/>
                    <a:cs typeface="+mn-cs"/>
                  </a:defRPr>
                </a:pPr>
                <a:r>
                  <a:rPr lang="en-IN"/>
                  <a:t>Gender</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ysClr val="windowText" lastClr="000000">
                    <a:lumMod val="65000"/>
                    <a:lumOff val="35000"/>
                  </a:sysClr>
                </a:solidFill>
                <a:latin typeface="+mn-lt"/>
                <a:ea typeface="+mn-ea"/>
                <a:cs typeface="+mn-cs"/>
              </a:defRPr>
            </a:pPr>
            <a:endParaRPr lang="en-US"/>
          </a:p>
        </c:txPr>
        <c:crossAx val="285402808"/>
        <c:crosses val="autoZero"/>
        <c:auto val="1"/>
        <c:lblAlgn val="ctr"/>
        <c:lblOffset val="100"/>
        <c:noMultiLvlLbl val="0"/>
      </c:catAx>
      <c:valAx>
        <c:axId val="285402808"/>
        <c:scaling>
          <c:orientation val="minMax"/>
          <c:max val="140"/>
          <c:min val="0"/>
        </c:scaling>
        <c:delete val="0"/>
        <c:axPos val="l"/>
        <c:title>
          <c:tx>
            <c:rich>
              <a:bodyPr rot="-5400000" spcFirstLastPara="1" vertOverflow="ellipsis" vert="horz" wrap="square" anchor="ctr" anchorCtr="1"/>
              <a:lstStyle/>
              <a:p>
                <a:pPr>
                  <a:defRPr lang="en-US" sz="1000" b="0" i="0" u="none" strike="noStrike" kern="1200" baseline="0">
                    <a:solidFill>
                      <a:sysClr val="windowText" lastClr="000000">
                        <a:lumMod val="65000"/>
                        <a:lumOff val="35000"/>
                      </a:sysClr>
                    </a:solidFill>
                    <a:latin typeface="+mn-lt"/>
                    <a:ea typeface="+mn-ea"/>
                    <a:cs typeface="+mn-cs"/>
                  </a:defRPr>
                </a:pPr>
                <a:r>
                  <a:rPr lang="en-US"/>
                  <a:t>Glucose Level (mg/dl)</a:t>
                </a:r>
                <a:endParaRPr lang="en-IN"/>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ysClr val="windowText" lastClr="000000">
                      <a:lumMod val="65000"/>
                      <a:lumOff val="35000"/>
                    </a:sysClr>
                  </a:solidFill>
                  <a:latin typeface="+mn-lt"/>
                  <a:ea typeface="+mn-ea"/>
                  <a:cs typeface="+mn-cs"/>
                </a:defRPr>
              </a:pPr>
              <a:endParaRPr lang="en-US"/>
            </a:p>
          </c:tx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ysClr val="windowText" lastClr="000000">
                    <a:lumMod val="65000"/>
                    <a:lumOff val="35000"/>
                  </a:sysClr>
                </a:solidFill>
                <a:latin typeface="+mn-lt"/>
                <a:ea typeface="+mn-ea"/>
                <a:cs typeface="+mn-cs"/>
              </a:defRPr>
            </a:pPr>
            <a:endParaRPr lang="en-US"/>
          </a:p>
        </c:txPr>
        <c:crossAx val="2854020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lang="en-US" sz="1000" b="0" i="0" u="none" strike="noStrike" kern="1200" baseline="0">
          <a:solidFill>
            <a:sysClr val="windowText" lastClr="000000">
              <a:lumMod val="65000"/>
              <a:lumOff val="35000"/>
            </a:sysClr>
          </a:solidFill>
          <a:latin typeface="+mn-lt"/>
          <a:ea typeface="+mn-ea"/>
          <a:cs typeface="+mn-cs"/>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11</Pages>
  <Words>3327</Words>
  <Characters>18965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Chetna Mahajan</dc:creator>
  <cp:keywords/>
  <dc:description/>
  <cp:lastModifiedBy>SDI 1019</cp:lastModifiedBy>
  <cp:revision>26</cp:revision>
  <cp:lastPrinted>2026-01-06T08:19:00Z</cp:lastPrinted>
  <dcterms:created xsi:type="dcterms:W3CDTF">2026-01-08T11:38:00Z</dcterms:created>
  <dcterms:modified xsi:type="dcterms:W3CDTF">2026-02-04T08:58:00Z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0a7e9331-2713-46ab-89c3-534481cdcae0</vt:lpwstr>
  </property>
</Properties>
</file>