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C1F8E" w14:textId="7BAE14BD" w:rsidR="00887510" w:rsidRDefault="00887510" w:rsidP="00ED72B4">
      <w:pPr>
        <w:jc w:val="both"/>
        <w:rPr>
          <w:rFonts w:ascii="Times New Roman" w:hAnsi="Times New Roman"/>
          <w:b/>
          <w:bCs/>
          <w:sz w:val="28"/>
          <w:szCs w:val="28"/>
        </w:rPr>
      </w:pPr>
      <w:bookmarkStart w:id="0" w:name="_GoBack"/>
      <w:bookmarkEnd w:id="0"/>
      <w:r w:rsidRPr="00887510">
        <w:rPr>
          <w:rFonts w:ascii="Times New Roman" w:hAnsi="Times New Roman"/>
          <w:b/>
          <w:bCs/>
          <w:sz w:val="28"/>
          <w:szCs w:val="28"/>
        </w:rPr>
        <w:t>Original Research Article</w:t>
      </w:r>
    </w:p>
    <w:p w14:paraId="605E90B7" w14:textId="77777777" w:rsidR="00AC652A" w:rsidRDefault="00AC652A" w:rsidP="00ED72B4">
      <w:pPr>
        <w:jc w:val="both"/>
        <w:rPr>
          <w:rFonts w:ascii="Times New Roman" w:hAnsi="Times New Roman"/>
          <w:b/>
          <w:bCs/>
          <w:sz w:val="28"/>
          <w:szCs w:val="28"/>
        </w:rPr>
      </w:pPr>
    </w:p>
    <w:p w14:paraId="3745D52B" w14:textId="35D01CFF" w:rsidR="00A258C3" w:rsidRPr="00790ADA" w:rsidRDefault="00AC652A" w:rsidP="00441B6F">
      <w:pPr>
        <w:pStyle w:val="Author"/>
        <w:spacing w:line="240" w:lineRule="auto"/>
        <w:jc w:val="both"/>
        <w:rPr>
          <w:rFonts w:ascii="Arial" w:hAnsi="Arial" w:cs="Arial"/>
          <w:sz w:val="36"/>
        </w:rPr>
      </w:pPr>
      <w:r w:rsidRPr="00A4048B">
        <w:rPr>
          <w:highlight w:val="yellow"/>
        </w:rPr>
        <w:t>Valorization of Snapper Filleted Frame Waste: Process Optimization and Characterization of a Protein-Enriched Biopolymer Cracker Matrix</w:t>
      </w:r>
    </w:p>
    <w:p w14:paraId="4D07C477" w14:textId="5D840034" w:rsidR="00887510" w:rsidRDefault="00887510" w:rsidP="00887510">
      <w:pPr>
        <w:pStyle w:val="Affiliation"/>
        <w:spacing w:after="0" w:line="240" w:lineRule="auto"/>
        <w:rPr>
          <w:rFonts w:ascii="Arial" w:hAnsi="Arial" w:cs="Arial"/>
          <w:i/>
        </w:rPr>
      </w:pPr>
    </w:p>
    <w:p w14:paraId="2C08B631" w14:textId="77777777" w:rsidR="007F2986" w:rsidRPr="00601CC0" w:rsidRDefault="007F2986" w:rsidP="00887510">
      <w:pPr>
        <w:pStyle w:val="Affiliation"/>
        <w:spacing w:after="0" w:line="240" w:lineRule="auto"/>
        <w:rPr>
          <w:rFonts w:ascii="Arial" w:hAnsi="Arial" w:cs="Arial"/>
          <w:i/>
        </w:rPr>
      </w:pPr>
    </w:p>
    <w:p w14:paraId="7676BBD9" w14:textId="77777777" w:rsidR="00B01FCD" w:rsidRPr="00FB3A86" w:rsidRDefault="00235505" w:rsidP="00441B6F">
      <w:pPr>
        <w:pStyle w:val="Copyright"/>
        <w:spacing w:after="0" w:line="240" w:lineRule="auto"/>
        <w:jc w:val="both"/>
        <w:rPr>
          <w:rFonts w:ascii="Arial" w:hAnsi="Arial" w:cs="Arial"/>
        </w:rPr>
        <w:sectPr w:rsidR="00B01FCD" w:rsidRPr="00FB3A86" w:rsidSect="007F29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FE4727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1175AF" w14:textId="5C41CA7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CDC97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3FDD840" w14:textId="77777777" w:rsidTr="001E44FE">
        <w:tc>
          <w:tcPr>
            <w:tcW w:w="9576" w:type="dxa"/>
            <w:shd w:val="clear" w:color="auto" w:fill="F2F2F2"/>
          </w:tcPr>
          <w:p w14:paraId="559EA8E6" w14:textId="3A27DC6D" w:rsidR="005411E9" w:rsidRDefault="005411E9" w:rsidP="00441B6F">
            <w:pPr>
              <w:pStyle w:val="Body"/>
              <w:spacing w:after="0"/>
              <w:rPr>
                <w:rFonts w:ascii="Arial" w:eastAsia="Calibri" w:hAnsi="Arial" w:cs="Arial"/>
                <w:b/>
                <w:szCs w:val="22"/>
              </w:rPr>
            </w:pPr>
            <w:r w:rsidRPr="00A4048B">
              <w:rPr>
                <w:rFonts w:ascii="Arial" w:eastAsia="Calibri" w:hAnsi="Arial" w:cs="Arial"/>
                <w:b/>
                <w:szCs w:val="22"/>
                <w:highlight w:val="yellow"/>
              </w:rPr>
              <w:t xml:space="preserve">Background: </w:t>
            </w:r>
            <w:r w:rsidRPr="00A4048B">
              <w:rPr>
                <w:rFonts w:ascii="Arial" w:hAnsi="Arial" w:cs="Arial"/>
                <w:highlight w:val="yellow"/>
              </w:rPr>
              <w:t>Fish crackers are traditional starch-based snack foods widely consumed in Southeast Asia and are increasingly recognized as convenient protein-enriched products. Surimi technology has been widely recognized as an effective method for converting mechanically recovered fish meat into functional protein suitable for value-added products.</w:t>
            </w:r>
          </w:p>
          <w:p w14:paraId="4DD85C21" w14:textId="3E45221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A0B3B" w:rsidRPr="00A4048B">
              <w:rPr>
                <w:rFonts w:ascii="Arial" w:eastAsia="Calibri" w:hAnsi="Arial" w:cs="Arial"/>
                <w:szCs w:val="22"/>
                <w:highlight w:val="yellow"/>
              </w:rPr>
              <w:t xml:space="preserve">The present study </w:t>
            </w:r>
            <w:r w:rsidR="006F4715" w:rsidRPr="00A4048B">
              <w:rPr>
                <w:rFonts w:ascii="Arial" w:eastAsia="Calibri" w:hAnsi="Arial" w:cs="Arial"/>
                <w:szCs w:val="22"/>
                <w:highlight w:val="yellow"/>
              </w:rPr>
              <w:t>develops</w:t>
            </w:r>
            <w:r w:rsidR="00C574FE" w:rsidRPr="00C574FE">
              <w:rPr>
                <w:rFonts w:ascii="Arial" w:eastAsia="Calibri" w:hAnsi="Arial" w:cs="Arial"/>
                <w:szCs w:val="22"/>
              </w:rPr>
              <w:t xml:space="preserve"> surimi-based fish crackers from snapper filleted frame meat and to evaluate their physicochemical, nutritional, microbiological, sensory, and storage stability characteristics to assess the feasibility of value addition and sustainable </w:t>
            </w:r>
            <w:proofErr w:type="spellStart"/>
            <w:r w:rsidR="00601804" w:rsidRPr="00A4048B">
              <w:rPr>
                <w:rFonts w:ascii="Arial" w:eastAsia="Calibri" w:hAnsi="Arial" w:cs="Arial"/>
                <w:szCs w:val="22"/>
                <w:highlight w:val="yellow"/>
              </w:rPr>
              <w:t>utilisation</w:t>
            </w:r>
            <w:proofErr w:type="spellEnd"/>
            <w:r w:rsidR="00601804" w:rsidRPr="00A4048B">
              <w:rPr>
                <w:rFonts w:ascii="Arial" w:eastAsia="Calibri" w:hAnsi="Arial" w:cs="Arial"/>
                <w:szCs w:val="22"/>
                <w:highlight w:val="yellow"/>
              </w:rPr>
              <w:t xml:space="preserve"> </w:t>
            </w:r>
            <w:r w:rsidR="00C574FE" w:rsidRPr="00C574FE">
              <w:rPr>
                <w:rFonts w:ascii="Arial" w:eastAsia="Calibri" w:hAnsi="Arial" w:cs="Arial"/>
                <w:szCs w:val="22"/>
              </w:rPr>
              <w:t>of fish processing waste.</w:t>
            </w:r>
          </w:p>
          <w:p w14:paraId="15D4D5DB" w14:textId="7D38F057" w:rsidR="00C574FE"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C574FE" w:rsidRPr="00C574FE">
              <w:rPr>
                <w:rFonts w:ascii="Arial" w:eastAsia="Calibri" w:hAnsi="Arial" w:cs="Arial"/>
                <w:szCs w:val="22"/>
              </w:rPr>
              <w:t xml:space="preserve"> </w:t>
            </w:r>
            <w:r w:rsidR="00601CC0" w:rsidRPr="00601CC0">
              <w:rPr>
                <w:rFonts w:ascii="Arial" w:eastAsia="Calibri" w:hAnsi="Arial" w:cs="Arial"/>
                <w:szCs w:val="22"/>
              </w:rPr>
              <w:t xml:space="preserve">An experimental laboratory study involving recovery of snapper frame meat, </w:t>
            </w:r>
            <w:proofErr w:type="spellStart"/>
            <w:r w:rsidR="00601804" w:rsidRPr="00A4048B">
              <w:rPr>
                <w:rFonts w:ascii="Arial" w:eastAsia="Calibri" w:hAnsi="Arial" w:cs="Arial"/>
                <w:szCs w:val="22"/>
                <w:highlight w:val="yellow"/>
              </w:rPr>
              <w:t>optimisation</w:t>
            </w:r>
            <w:proofErr w:type="spellEnd"/>
            <w:r w:rsidR="00601804" w:rsidRPr="00A4048B">
              <w:rPr>
                <w:rFonts w:ascii="Arial" w:eastAsia="Calibri" w:hAnsi="Arial" w:cs="Arial"/>
                <w:szCs w:val="22"/>
                <w:highlight w:val="yellow"/>
              </w:rPr>
              <w:t xml:space="preserve"> </w:t>
            </w:r>
            <w:r w:rsidR="00601CC0" w:rsidRPr="00601CC0">
              <w:rPr>
                <w:rFonts w:ascii="Arial" w:eastAsia="Calibri" w:hAnsi="Arial" w:cs="Arial"/>
                <w:szCs w:val="22"/>
              </w:rPr>
              <w:t>of surimi through water-washing, development of surimi-based fish crackers, and evaluation of physicochemical, nutritional, microbiological, sensory, and storage stability under ambient and refrigerated conditions.</w:t>
            </w:r>
          </w:p>
          <w:p w14:paraId="16F88A81" w14:textId="78E21F3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574FE" w:rsidRPr="00C574FE">
              <w:rPr>
                <w:rFonts w:ascii="Arial" w:eastAsia="Calibri" w:hAnsi="Arial" w:cs="Arial"/>
                <w:szCs w:val="22"/>
              </w:rPr>
              <w:t xml:space="preserve">The experimental work was carried out during the period July 2019 to March 2020 at the Department of Fish Processing Technology, College of Fisheries, </w:t>
            </w:r>
            <w:proofErr w:type="spellStart"/>
            <w:r w:rsidR="00C574FE" w:rsidRPr="00C574FE">
              <w:rPr>
                <w:rFonts w:ascii="Arial" w:eastAsia="Calibri" w:hAnsi="Arial" w:cs="Arial"/>
                <w:szCs w:val="22"/>
              </w:rPr>
              <w:t>Mangaluru</w:t>
            </w:r>
            <w:proofErr w:type="spellEnd"/>
            <w:r w:rsidR="00C574FE" w:rsidRPr="00C574FE">
              <w:rPr>
                <w:rFonts w:ascii="Arial" w:eastAsia="Calibri" w:hAnsi="Arial" w:cs="Arial"/>
                <w:szCs w:val="22"/>
              </w:rPr>
              <w:t>, Karnataka Veterinary, Animal and Fisheries Sciences University, India. The laboratory is located in the coastal region of Karnataka at approximately 12.87° N latitude and 74.88° E longitude.</w:t>
            </w:r>
          </w:p>
          <w:p w14:paraId="7767606A" w14:textId="3B8B0F91" w:rsidR="00601CC0"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01CC0" w:rsidRPr="00601CC0">
              <w:rPr>
                <w:rFonts w:ascii="Arial" w:eastAsia="Calibri" w:hAnsi="Arial" w:cs="Arial"/>
                <w:szCs w:val="22"/>
              </w:rPr>
              <w:t xml:space="preserve">Snapper filleted frame meat recovered by mechanical mincing was evaluated for quality and processed into surimi using </w:t>
            </w:r>
            <w:proofErr w:type="spellStart"/>
            <w:r w:rsidR="00601804" w:rsidRPr="00A4048B">
              <w:rPr>
                <w:rFonts w:ascii="Arial" w:eastAsia="Calibri" w:hAnsi="Arial" w:cs="Arial"/>
                <w:szCs w:val="22"/>
                <w:highlight w:val="yellow"/>
              </w:rPr>
              <w:t>standardised</w:t>
            </w:r>
            <w:proofErr w:type="spellEnd"/>
            <w:r w:rsidR="00601804" w:rsidRPr="00A4048B">
              <w:rPr>
                <w:rFonts w:ascii="Arial" w:eastAsia="Calibri" w:hAnsi="Arial" w:cs="Arial"/>
                <w:szCs w:val="22"/>
                <w:highlight w:val="yellow"/>
              </w:rPr>
              <w:t xml:space="preserve"> </w:t>
            </w:r>
            <w:r w:rsidR="00601CC0" w:rsidRPr="00A4048B">
              <w:rPr>
                <w:rFonts w:ascii="Arial" w:eastAsia="Calibri" w:hAnsi="Arial" w:cs="Arial"/>
                <w:szCs w:val="22"/>
                <w:highlight w:val="yellow"/>
              </w:rPr>
              <w:t>chilled water</w:t>
            </w:r>
            <w:r w:rsidR="00601CC0" w:rsidRPr="00601CC0">
              <w:rPr>
                <w:rFonts w:ascii="Arial" w:eastAsia="Calibri" w:hAnsi="Arial" w:cs="Arial"/>
                <w:szCs w:val="22"/>
              </w:rPr>
              <w:t xml:space="preserve">-washing cycles. Fish crackers were developed by blending surimi with tapioca flour, millet flour, and soya chunk powder in different ratios, followed by cooking, drying, and frying. The optimal formulation was selected through sensory evaluation. Dried and fried crackers were </w:t>
            </w:r>
            <w:proofErr w:type="spellStart"/>
            <w:r w:rsidR="00601804" w:rsidRPr="00A4048B">
              <w:rPr>
                <w:rFonts w:ascii="Arial" w:eastAsia="Calibri" w:hAnsi="Arial" w:cs="Arial"/>
                <w:szCs w:val="22"/>
                <w:highlight w:val="yellow"/>
              </w:rPr>
              <w:t>analysed</w:t>
            </w:r>
            <w:proofErr w:type="spellEnd"/>
            <w:r w:rsidR="00601804" w:rsidRPr="00A4048B">
              <w:rPr>
                <w:rFonts w:ascii="Arial" w:eastAsia="Calibri" w:hAnsi="Arial" w:cs="Arial"/>
                <w:szCs w:val="22"/>
                <w:highlight w:val="yellow"/>
              </w:rPr>
              <w:t xml:space="preserve"> </w:t>
            </w:r>
            <w:r w:rsidR="00601CC0" w:rsidRPr="00601CC0">
              <w:rPr>
                <w:rFonts w:ascii="Arial" w:eastAsia="Calibri" w:hAnsi="Arial" w:cs="Arial"/>
                <w:szCs w:val="22"/>
              </w:rPr>
              <w:t>for nutritional, biochemical, microbiological, and sensory quality, and storage stability was assessed under ambient and refrigerated conditions.</w:t>
            </w:r>
          </w:p>
          <w:p w14:paraId="3679EE8C" w14:textId="6390384E"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01CC0" w:rsidRPr="00601CC0">
              <w:rPr>
                <w:rFonts w:ascii="Arial" w:eastAsia="Calibri" w:hAnsi="Arial" w:cs="Arial"/>
                <w:szCs w:val="22"/>
              </w:rPr>
              <w:t xml:space="preserve">Snapper filleted frames yielded substantial recoverable meat (n = 10), </w:t>
            </w:r>
            <w:r w:rsidR="00601CC0" w:rsidRPr="00A4048B">
              <w:rPr>
                <w:rFonts w:ascii="Arial" w:eastAsia="Calibri" w:hAnsi="Arial" w:cs="Arial"/>
                <w:szCs w:val="22"/>
                <w:highlight w:val="yellow"/>
              </w:rPr>
              <w:t xml:space="preserve">with </w:t>
            </w:r>
            <w:r w:rsidR="00601804" w:rsidRPr="00A4048B">
              <w:rPr>
                <w:rFonts w:ascii="Arial" w:eastAsia="Calibri" w:hAnsi="Arial" w:cs="Arial"/>
                <w:szCs w:val="22"/>
                <w:highlight w:val="yellow"/>
              </w:rPr>
              <w:t xml:space="preserve">a </w:t>
            </w:r>
            <w:r w:rsidR="00601CC0" w:rsidRPr="00A4048B">
              <w:rPr>
                <w:rFonts w:ascii="Arial" w:eastAsia="Calibri" w:hAnsi="Arial" w:cs="Arial"/>
                <w:szCs w:val="22"/>
                <w:highlight w:val="yellow"/>
              </w:rPr>
              <w:t>mean</w:t>
            </w:r>
            <w:r w:rsidR="00601CC0" w:rsidRPr="00601CC0">
              <w:rPr>
                <w:rFonts w:ascii="Arial" w:eastAsia="Calibri" w:hAnsi="Arial" w:cs="Arial"/>
                <w:szCs w:val="22"/>
              </w:rPr>
              <w:t xml:space="preserve"> total length and weight of 660.9 ± 28.4 mm and 2550 ± 506 g, respectively, and an average fillet yield of 1369 ± 264 g. Progressive water-washing significantly increased moisture while reducing lipid content, TVB-N, TMA-N, free fatty acids, TBARS, and microbial load (p &lt; 0.05), improving surimi quality. Among four formulations evaluated by </w:t>
            </w:r>
            <w:r w:rsidR="00601CC0" w:rsidRPr="00A4048B">
              <w:rPr>
                <w:rFonts w:ascii="Arial" w:eastAsia="Calibri" w:hAnsi="Arial" w:cs="Arial"/>
                <w:szCs w:val="22"/>
                <w:highlight w:val="yellow"/>
              </w:rPr>
              <w:t xml:space="preserve">25 </w:t>
            </w:r>
            <w:proofErr w:type="spellStart"/>
            <w:r w:rsidR="00601CC0" w:rsidRPr="00A4048B">
              <w:rPr>
                <w:rFonts w:ascii="Arial" w:eastAsia="Calibri" w:hAnsi="Arial" w:cs="Arial"/>
                <w:szCs w:val="22"/>
                <w:highlight w:val="yellow"/>
              </w:rPr>
              <w:t>pane</w:t>
            </w:r>
            <w:r w:rsidR="00601804" w:rsidRPr="00A4048B">
              <w:rPr>
                <w:rFonts w:ascii="Arial" w:eastAsia="Calibri" w:hAnsi="Arial" w:cs="Arial"/>
                <w:szCs w:val="22"/>
                <w:highlight w:val="yellow"/>
              </w:rPr>
              <w:t>l</w:t>
            </w:r>
            <w:r w:rsidR="00601CC0" w:rsidRPr="00A4048B">
              <w:rPr>
                <w:rFonts w:ascii="Arial" w:eastAsia="Calibri" w:hAnsi="Arial" w:cs="Arial"/>
                <w:szCs w:val="22"/>
                <w:highlight w:val="yellow"/>
              </w:rPr>
              <w:t>lists</w:t>
            </w:r>
            <w:proofErr w:type="spellEnd"/>
            <w:r w:rsidR="00601CC0" w:rsidRPr="00A4048B">
              <w:rPr>
                <w:rFonts w:ascii="Arial" w:eastAsia="Calibri" w:hAnsi="Arial" w:cs="Arial"/>
                <w:szCs w:val="22"/>
                <w:highlight w:val="yellow"/>
              </w:rPr>
              <w:t>, crackers</w:t>
            </w:r>
            <w:r w:rsidR="00601CC0" w:rsidRPr="00601CC0">
              <w:rPr>
                <w:rFonts w:ascii="Arial" w:eastAsia="Calibri" w:hAnsi="Arial" w:cs="Arial"/>
                <w:szCs w:val="22"/>
              </w:rPr>
              <w:t xml:space="preserve"> containing surimi (50%), tapioca flour (25%), millet flour (25%), and soya chunk powder (5%) showed the highest overall acceptability (8.61 ± 0.04; p &lt; 0.01). Dried crackers had higher protein (20.41 ± 0.58%) and lower lipid content (0.95 ± 0.02%) than fried crackers (p &lt; 0.001). Initial microbial counts were low (≤1.84 × 10² </w:t>
            </w:r>
            <w:proofErr w:type="spellStart"/>
            <w:r w:rsidR="00601CC0" w:rsidRPr="00601CC0">
              <w:rPr>
                <w:rFonts w:ascii="Arial" w:eastAsia="Calibri" w:hAnsi="Arial" w:cs="Arial"/>
                <w:szCs w:val="22"/>
              </w:rPr>
              <w:t>cfu</w:t>
            </w:r>
            <w:proofErr w:type="spellEnd"/>
            <w:r w:rsidR="00601CC0" w:rsidRPr="00601CC0">
              <w:rPr>
                <w:rFonts w:ascii="Arial" w:eastAsia="Calibri" w:hAnsi="Arial" w:cs="Arial"/>
                <w:szCs w:val="22"/>
              </w:rPr>
              <w:t xml:space="preserve">/g), with no </w:t>
            </w:r>
            <w:proofErr w:type="spellStart"/>
            <w:r w:rsidR="00601CC0" w:rsidRPr="00601CC0">
              <w:rPr>
                <w:rFonts w:ascii="Arial" w:eastAsia="Calibri" w:hAnsi="Arial" w:cs="Arial"/>
                <w:szCs w:val="22"/>
              </w:rPr>
              <w:t>mould</w:t>
            </w:r>
            <w:proofErr w:type="spellEnd"/>
            <w:r w:rsidR="00601CC0" w:rsidRPr="00601CC0">
              <w:rPr>
                <w:rFonts w:ascii="Arial" w:eastAsia="Calibri" w:hAnsi="Arial" w:cs="Arial"/>
                <w:szCs w:val="22"/>
              </w:rPr>
              <w:t xml:space="preserve"> or yeast detected. During 60-day storage, biochemical spoilage indices and microbial counts increased significantly (p &lt; 0.05), with slower deterioration and better sensory retention under refrigerated conditions.</w:t>
            </w:r>
          </w:p>
          <w:p w14:paraId="7EC146CC" w14:textId="38E150F2"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01CC0" w:rsidRPr="00601CC0">
              <w:rPr>
                <w:rFonts w:ascii="Arial" w:eastAsia="Calibri" w:hAnsi="Arial" w:cs="Arial"/>
                <w:szCs w:val="22"/>
              </w:rPr>
              <w:t>The study confirms the feasibility of converting snapper filleted frame waste into nutritionally acceptable, microbiologically safe, and sensory-appealing surimi-based fish crackers, with improved functional quality through controlled washing and superior storage stability under refrigerated conditions, supporting sustainable fish processing and value addition.</w:t>
            </w:r>
          </w:p>
          <w:p w14:paraId="57C60D6C" w14:textId="28EAFE72" w:rsidR="00505F06" w:rsidRPr="00BA1B01" w:rsidRDefault="00505F06" w:rsidP="00441B6F">
            <w:pPr>
              <w:pStyle w:val="Body"/>
              <w:spacing w:after="0"/>
              <w:rPr>
                <w:rFonts w:ascii="Arial" w:eastAsia="Calibri" w:hAnsi="Arial" w:cs="Arial"/>
                <w:szCs w:val="22"/>
              </w:rPr>
            </w:pPr>
          </w:p>
        </w:tc>
      </w:tr>
    </w:tbl>
    <w:p w14:paraId="1C5DFE4C" w14:textId="77777777" w:rsidR="00636EB2" w:rsidRDefault="00636EB2" w:rsidP="00441B6F">
      <w:pPr>
        <w:pStyle w:val="Body"/>
        <w:spacing w:after="0"/>
        <w:rPr>
          <w:rFonts w:ascii="Arial" w:hAnsi="Arial" w:cs="Arial"/>
          <w:i/>
        </w:rPr>
      </w:pPr>
    </w:p>
    <w:p w14:paraId="5CF1646D" w14:textId="32872C64" w:rsidR="00A24E7E" w:rsidRDefault="00A24E7E" w:rsidP="00441B6F">
      <w:pPr>
        <w:pStyle w:val="Body"/>
        <w:spacing w:after="0"/>
        <w:rPr>
          <w:rFonts w:ascii="Arial" w:hAnsi="Arial" w:cs="Arial"/>
          <w:i/>
        </w:rPr>
      </w:pPr>
      <w:r>
        <w:rPr>
          <w:rFonts w:ascii="Arial" w:hAnsi="Arial" w:cs="Arial"/>
          <w:i/>
        </w:rPr>
        <w:t xml:space="preserve">Keywords: </w:t>
      </w:r>
      <w:r w:rsidR="00ED72B4" w:rsidRPr="00ED72B4">
        <w:rPr>
          <w:rFonts w:ascii="Arial" w:hAnsi="Arial" w:cs="Arial"/>
          <w:i/>
        </w:rPr>
        <w:t>Surimi, Frame meat, Fish crackers, Value addition, Storage</w:t>
      </w:r>
      <w:r w:rsidR="00ED72B4">
        <w:rPr>
          <w:rFonts w:ascii="Arial" w:hAnsi="Arial" w:cs="Arial"/>
          <w:i/>
        </w:rPr>
        <w:t>.</w:t>
      </w:r>
    </w:p>
    <w:p w14:paraId="3B44E734" w14:textId="77777777" w:rsidR="0024282C" w:rsidRDefault="0024282C" w:rsidP="00441B6F">
      <w:pPr>
        <w:pStyle w:val="Body"/>
        <w:spacing w:after="0"/>
        <w:rPr>
          <w:rFonts w:ascii="Arial" w:hAnsi="Arial" w:cs="Arial"/>
          <w:i/>
          <w:sz w:val="18"/>
        </w:rPr>
      </w:pPr>
    </w:p>
    <w:p w14:paraId="5D668E88" w14:textId="77777777" w:rsidR="00505F06" w:rsidRPr="00A24E7E" w:rsidRDefault="00505F06" w:rsidP="00441B6F">
      <w:pPr>
        <w:pStyle w:val="Body"/>
        <w:spacing w:after="0"/>
        <w:rPr>
          <w:rFonts w:ascii="Arial" w:hAnsi="Arial" w:cs="Arial"/>
          <w:i/>
        </w:rPr>
      </w:pPr>
    </w:p>
    <w:p w14:paraId="4276CCAD" w14:textId="1D685E5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296D772" w14:textId="77777777" w:rsidR="00790ADA" w:rsidRPr="00FB3A86" w:rsidRDefault="00790ADA" w:rsidP="00441B6F">
      <w:pPr>
        <w:pStyle w:val="AbstHead"/>
        <w:spacing w:after="0"/>
        <w:jc w:val="both"/>
        <w:rPr>
          <w:rFonts w:ascii="Arial" w:hAnsi="Arial" w:cs="Arial"/>
        </w:rPr>
      </w:pPr>
    </w:p>
    <w:p w14:paraId="71DD4C8D" w14:textId="34EFB8DB" w:rsidR="00601CC0" w:rsidRPr="00601CC0" w:rsidRDefault="00D6196E" w:rsidP="00601CC0">
      <w:pPr>
        <w:pStyle w:val="AbstHead"/>
        <w:jc w:val="both"/>
        <w:rPr>
          <w:rFonts w:ascii="Arial" w:hAnsi="Arial" w:cs="Arial"/>
          <w:b w:val="0"/>
          <w:caps w:val="0"/>
          <w:sz w:val="20"/>
        </w:rPr>
      </w:pPr>
      <w:r w:rsidRPr="00A4048B">
        <w:rPr>
          <w:rFonts w:ascii="Arial" w:hAnsi="Arial" w:cs="Arial"/>
          <w:b w:val="0"/>
          <w:caps w:val="0"/>
          <w:sz w:val="20"/>
          <w:highlight w:val="yellow"/>
        </w:rPr>
        <w:t>Fishery production is exponentially growing, and its by-products negatively impact industries’ economic and environmental status. The large amount of bioactive micro- and macromolecules in fishery by-products, including lipids, proteins, peptides, amino acids, vitamins, carotenoids, enzymes, collagen, gelatin, chitin, chitosan, and fucoidan, need to be utilized through effective strategies and proper management. Due to the bioactive and healthy compounds in fishery discards, these components can be used as functional food ingredients. Fishery discards have inorganic or organic value to add to or implement in various sectors (such as the agriculture, medical, and pharmaceutical industries). However, the best use of these postharvest raw materials for human welfare remains unelucidated in the scientific community</w:t>
      </w:r>
      <w:r w:rsidRPr="001D0D5E">
        <w:rPr>
          <w:rFonts w:ascii="Arial" w:hAnsi="Arial" w:cs="Arial"/>
          <w:b w:val="0"/>
          <w:caps w:val="0"/>
          <w:sz w:val="20"/>
          <w:highlight w:val="yellow"/>
        </w:rPr>
        <w:t xml:space="preserve"> (</w:t>
      </w:r>
      <w:proofErr w:type="spellStart"/>
      <w:proofErr w:type="gramStart"/>
      <w:r w:rsidR="00C7251A" w:rsidRPr="00C7251A">
        <w:rPr>
          <w:rFonts w:ascii="Arial" w:hAnsi="Arial" w:cs="Arial"/>
          <w:b w:val="0"/>
          <w:caps w:val="0"/>
          <w:sz w:val="20"/>
        </w:rPr>
        <w:t>Baishak</w:t>
      </w:r>
      <w:proofErr w:type="spellEnd"/>
      <w:r w:rsidR="00C7251A" w:rsidRPr="00C7251A">
        <w:rPr>
          <w:rFonts w:ascii="Arial" w:hAnsi="Arial" w:cs="Arial"/>
          <w:b w:val="0"/>
          <w:caps w:val="0"/>
          <w:sz w:val="20"/>
          <w:highlight w:val="yellow"/>
        </w:rPr>
        <w:t xml:space="preserve"> </w:t>
      </w:r>
      <w:r w:rsidR="00C7251A">
        <w:rPr>
          <w:rFonts w:ascii="Arial" w:hAnsi="Arial" w:cs="Arial"/>
          <w:b w:val="0"/>
          <w:caps w:val="0"/>
          <w:sz w:val="20"/>
          <w:highlight w:val="yellow"/>
        </w:rPr>
        <w:t xml:space="preserve"> et al.</w:t>
      </w:r>
      <w:proofErr w:type="gramEnd"/>
      <w:r w:rsidR="00C7251A">
        <w:rPr>
          <w:rFonts w:ascii="Arial" w:hAnsi="Arial" w:cs="Arial"/>
          <w:b w:val="0"/>
          <w:caps w:val="0"/>
          <w:sz w:val="20"/>
          <w:highlight w:val="yellow"/>
        </w:rPr>
        <w:t xml:space="preserve">, 2020; </w:t>
      </w:r>
      <w:r w:rsidRPr="00A4048B">
        <w:rPr>
          <w:rFonts w:ascii="Arial" w:hAnsi="Arial" w:cs="Arial"/>
          <w:b w:val="0"/>
          <w:caps w:val="0"/>
          <w:sz w:val="20"/>
          <w:highlight w:val="yellow"/>
        </w:rPr>
        <w:t>Roy et al., 2023</w:t>
      </w:r>
      <w:r>
        <w:rPr>
          <w:rFonts w:ascii="Arial" w:hAnsi="Arial" w:cs="Arial"/>
          <w:b w:val="0"/>
          <w:caps w:val="0"/>
          <w:sz w:val="20"/>
          <w:highlight w:val="yellow"/>
        </w:rPr>
        <w:t>)</w:t>
      </w:r>
      <w:r w:rsidRPr="00A4048B">
        <w:rPr>
          <w:rFonts w:ascii="Arial" w:hAnsi="Arial" w:cs="Arial"/>
          <w:b w:val="0"/>
          <w:caps w:val="0"/>
          <w:sz w:val="20"/>
          <w:highlight w:val="yellow"/>
        </w:rPr>
        <w:t>.</w:t>
      </w:r>
      <w:r w:rsidRPr="00D6196E">
        <w:rPr>
          <w:rFonts w:ascii="Arial" w:hAnsi="Arial" w:cs="Arial"/>
          <w:b w:val="0"/>
          <w:caps w:val="0"/>
          <w:sz w:val="20"/>
        </w:rPr>
        <w:t xml:space="preserve"> </w:t>
      </w:r>
      <w:r w:rsidR="00601CC0" w:rsidRPr="00601CC0">
        <w:rPr>
          <w:rFonts w:ascii="Arial" w:hAnsi="Arial" w:cs="Arial"/>
          <w:b w:val="0"/>
          <w:caps w:val="0"/>
          <w:sz w:val="20"/>
        </w:rPr>
        <w:t>Marine fisheries are an important source of high-quality animal protein, essential fatty acids, vitamins, and minerals, and contribute significantly to global food and nutritional security (Sikorski et al., 1990; Kinsella, 1987).</w:t>
      </w:r>
      <w:r w:rsidR="00554196">
        <w:rPr>
          <w:rFonts w:ascii="Arial" w:hAnsi="Arial" w:cs="Arial"/>
          <w:b w:val="0"/>
          <w:caps w:val="0"/>
          <w:sz w:val="20"/>
        </w:rPr>
        <w:t xml:space="preserve"> </w:t>
      </w:r>
      <w:r w:rsidR="00554196" w:rsidRPr="00A4048B">
        <w:rPr>
          <w:rFonts w:ascii="Arial" w:hAnsi="Arial" w:cs="Arial"/>
          <w:b w:val="0"/>
          <w:caps w:val="0"/>
          <w:sz w:val="20"/>
          <w:highlight w:val="yellow"/>
        </w:rPr>
        <w:t>Utilizing marine by-products presents a promising solution to these challenges, promoting sustainable food production. Seafood by-products are rich in nutrients and possess functional qualities that make them valuable for various industrial applications. They contain proteins, lipids, minerals, and bioactive compounds that can be transformed into useful products through appropriate valorization methods</w:t>
      </w:r>
      <w:r w:rsidR="00554196" w:rsidRPr="00D6196E">
        <w:rPr>
          <w:rFonts w:ascii="Arial" w:hAnsi="Arial" w:cs="Arial"/>
          <w:b w:val="0"/>
          <w:caps w:val="0"/>
          <w:sz w:val="20"/>
          <w:highlight w:val="yellow"/>
        </w:rPr>
        <w:t xml:space="preserve"> (</w:t>
      </w:r>
      <w:proofErr w:type="spellStart"/>
      <w:r w:rsidR="00406C76" w:rsidRPr="00A4048B">
        <w:rPr>
          <w:rFonts w:ascii="Arial" w:hAnsi="Arial" w:cs="Arial"/>
          <w:b w:val="0"/>
          <w:caps w:val="0"/>
          <w:sz w:val="20"/>
          <w:highlight w:val="yellow"/>
        </w:rPr>
        <w:t>Junianto</w:t>
      </w:r>
      <w:proofErr w:type="spellEnd"/>
      <w:r w:rsidR="00406C76" w:rsidRPr="00406C76">
        <w:rPr>
          <w:rFonts w:ascii="Arial" w:hAnsi="Arial" w:cs="Arial"/>
          <w:b w:val="0"/>
          <w:caps w:val="0"/>
          <w:sz w:val="20"/>
          <w:highlight w:val="yellow"/>
        </w:rPr>
        <w:t xml:space="preserve"> </w:t>
      </w:r>
      <w:r w:rsidR="00406C76">
        <w:rPr>
          <w:rFonts w:ascii="Arial" w:hAnsi="Arial" w:cs="Arial"/>
          <w:b w:val="0"/>
          <w:caps w:val="0"/>
          <w:sz w:val="20"/>
          <w:highlight w:val="yellow"/>
        </w:rPr>
        <w:t xml:space="preserve">et al., 2020; </w:t>
      </w:r>
      <w:r w:rsidR="00554196" w:rsidRPr="00A4048B">
        <w:rPr>
          <w:rFonts w:ascii="Arial" w:hAnsi="Arial" w:cs="Arial"/>
          <w:b w:val="0"/>
          <w:caps w:val="0"/>
          <w:sz w:val="20"/>
          <w:highlight w:val="yellow"/>
        </w:rPr>
        <w:t>Xia et al., 2024</w:t>
      </w:r>
      <w:r w:rsidR="00554196">
        <w:rPr>
          <w:rFonts w:ascii="Arial" w:hAnsi="Arial" w:cs="Arial"/>
          <w:b w:val="0"/>
          <w:caps w:val="0"/>
          <w:sz w:val="20"/>
          <w:highlight w:val="yellow"/>
        </w:rPr>
        <w:t>)</w:t>
      </w:r>
      <w:r w:rsidR="00554196" w:rsidRPr="00A4048B">
        <w:rPr>
          <w:rFonts w:ascii="Arial" w:hAnsi="Arial" w:cs="Arial"/>
          <w:b w:val="0"/>
          <w:caps w:val="0"/>
          <w:sz w:val="20"/>
          <w:highlight w:val="yellow"/>
        </w:rPr>
        <w:t>.</w:t>
      </w:r>
      <w:r w:rsidR="00601CC0" w:rsidRPr="00601CC0">
        <w:rPr>
          <w:rFonts w:ascii="Arial" w:hAnsi="Arial" w:cs="Arial"/>
          <w:b w:val="0"/>
          <w:caps w:val="0"/>
          <w:sz w:val="20"/>
        </w:rPr>
        <w:t xml:space="preserve"> In India and many other fish-producing countries, increasing consumer preference for convenience foods and boneless fish products has led to rapid expansion of fish processing industries, particularly filleting operations (Connell and Hardy, 1981; Engle et al., 2017). However, fish processing generates substantial quantities of solid waste, accounting for approximately forty to sixty percent of the total raw material, depending on species and processing methods (Zaitsev et al., 1969; Wheaton and Lawson, 1985; </w:t>
      </w:r>
      <w:proofErr w:type="spellStart"/>
      <w:r w:rsidR="00601CC0" w:rsidRPr="00601CC0">
        <w:rPr>
          <w:rFonts w:ascii="Arial" w:hAnsi="Arial" w:cs="Arial"/>
          <w:b w:val="0"/>
          <w:caps w:val="0"/>
          <w:sz w:val="20"/>
        </w:rPr>
        <w:t>Sachindra</w:t>
      </w:r>
      <w:proofErr w:type="spellEnd"/>
      <w:r w:rsidR="00601CC0" w:rsidRPr="00601CC0">
        <w:rPr>
          <w:rFonts w:ascii="Arial" w:hAnsi="Arial" w:cs="Arial"/>
          <w:b w:val="0"/>
          <w:caps w:val="0"/>
          <w:sz w:val="20"/>
        </w:rPr>
        <w:t xml:space="preserve"> and </w:t>
      </w:r>
      <w:proofErr w:type="spellStart"/>
      <w:r w:rsidR="00601CC0" w:rsidRPr="00601CC0">
        <w:rPr>
          <w:rFonts w:ascii="Arial" w:hAnsi="Arial" w:cs="Arial"/>
          <w:b w:val="0"/>
          <w:caps w:val="0"/>
          <w:sz w:val="20"/>
        </w:rPr>
        <w:t>Mahendrakar</w:t>
      </w:r>
      <w:proofErr w:type="spellEnd"/>
      <w:r w:rsidR="00601CC0" w:rsidRPr="00601CC0">
        <w:rPr>
          <w:rFonts w:ascii="Arial" w:hAnsi="Arial" w:cs="Arial"/>
          <w:b w:val="0"/>
          <w:caps w:val="0"/>
          <w:sz w:val="20"/>
        </w:rPr>
        <w:t>, 2015).</w:t>
      </w:r>
      <w:r w:rsidR="00601804">
        <w:rPr>
          <w:rFonts w:ascii="Arial" w:hAnsi="Arial" w:cs="Arial"/>
          <w:b w:val="0"/>
          <w:caps w:val="0"/>
          <w:sz w:val="20"/>
        </w:rPr>
        <w:t xml:space="preserve"> </w:t>
      </w:r>
      <w:r w:rsidR="00601CC0" w:rsidRPr="00601CC0">
        <w:rPr>
          <w:rFonts w:ascii="Arial" w:hAnsi="Arial" w:cs="Arial"/>
          <w:b w:val="0"/>
          <w:caps w:val="0"/>
          <w:sz w:val="20"/>
        </w:rPr>
        <w:t xml:space="preserve">Among the various by-products, filleted frames constitute a major portion and contain significant amounts of recoverable muscle tissue that are often </w:t>
      </w:r>
      <w:proofErr w:type="spellStart"/>
      <w:r w:rsidR="00601804" w:rsidRPr="00A4048B">
        <w:rPr>
          <w:rFonts w:ascii="Arial" w:hAnsi="Arial" w:cs="Arial"/>
          <w:b w:val="0"/>
          <w:caps w:val="0"/>
          <w:sz w:val="20"/>
          <w:highlight w:val="yellow"/>
        </w:rPr>
        <w:t>underutilised</w:t>
      </w:r>
      <w:proofErr w:type="spellEnd"/>
      <w:r w:rsidR="00601804" w:rsidRPr="00A4048B">
        <w:rPr>
          <w:rFonts w:ascii="Arial" w:hAnsi="Arial" w:cs="Arial"/>
          <w:b w:val="0"/>
          <w:caps w:val="0"/>
          <w:sz w:val="20"/>
          <w:highlight w:val="yellow"/>
        </w:rPr>
        <w:t xml:space="preserve"> </w:t>
      </w:r>
      <w:r w:rsidR="00601CC0" w:rsidRPr="00A4048B">
        <w:rPr>
          <w:rFonts w:ascii="Arial" w:hAnsi="Arial" w:cs="Arial"/>
          <w:b w:val="0"/>
          <w:caps w:val="0"/>
          <w:sz w:val="20"/>
          <w:highlight w:val="yellow"/>
        </w:rPr>
        <w:t>or</w:t>
      </w:r>
      <w:r w:rsidR="00601CC0" w:rsidRPr="00601CC0">
        <w:rPr>
          <w:rFonts w:ascii="Arial" w:hAnsi="Arial" w:cs="Arial"/>
          <w:b w:val="0"/>
          <w:caps w:val="0"/>
          <w:sz w:val="20"/>
        </w:rPr>
        <w:t xml:space="preserve"> discarded (Toyoda et al., 1992; Crapo and </w:t>
      </w:r>
      <w:proofErr w:type="spellStart"/>
      <w:r w:rsidR="00601CC0" w:rsidRPr="00601CC0">
        <w:rPr>
          <w:rFonts w:ascii="Arial" w:hAnsi="Arial" w:cs="Arial"/>
          <w:b w:val="0"/>
          <w:caps w:val="0"/>
          <w:sz w:val="20"/>
        </w:rPr>
        <w:t>Himelbloom</w:t>
      </w:r>
      <w:proofErr w:type="spellEnd"/>
      <w:r w:rsidR="00601CC0" w:rsidRPr="00601CC0">
        <w:rPr>
          <w:rFonts w:ascii="Arial" w:hAnsi="Arial" w:cs="Arial"/>
          <w:b w:val="0"/>
          <w:caps w:val="0"/>
          <w:sz w:val="20"/>
        </w:rPr>
        <w:t xml:space="preserve">, 1994). Disposal of such waste not only results in economic loss but also creates serious environmental concerns in coastal regions (Ghaly et al., 2013; Ferraro et al., 2010). Therefore, efficient </w:t>
      </w:r>
      <w:proofErr w:type="spellStart"/>
      <w:r w:rsidR="00601804" w:rsidRPr="00A4048B">
        <w:rPr>
          <w:rFonts w:ascii="Arial" w:hAnsi="Arial" w:cs="Arial"/>
          <w:b w:val="0"/>
          <w:caps w:val="0"/>
          <w:sz w:val="20"/>
          <w:highlight w:val="yellow"/>
        </w:rPr>
        <w:t>utilisation</w:t>
      </w:r>
      <w:proofErr w:type="spellEnd"/>
      <w:r w:rsidR="00601804" w:rsidRPr="00A4048B">
        <w:rPr>
          <w:rFonts w:ascii="Arial" w:hAnsi="Arial" w:cs="Arial"/>
          <w:b w:val="0"/>
          <w:caps w:val="0"/>
          <w:sz w:val="20"/>
          <w:highlight w:val="yellow"/>
        </w:rPr>
        <w:t xml:space="preserve"> </w:t>
      </w:r>
      <w:r w:rsidR="00601CC0" w:rsidRPr="00A4048B">
        <w:rPr>
          <w:rFonts w:ascii="Arial" w:hAnsi="Arial" w:cs="Arial"/>
          <w:b w:val="0"/>
          <w:caps w:val="0"/>
          <w:sz w:val="20"/>
          <w:highlight w:val="yellow"/>
        </w:rPr>
        <w:t>of filleted frame</w:t>
      </w:r>
      <w:r w:rsidR="00601CC0" w:rsidRPr="00601CC0">
        <w:rPr>
          <w:rFonts w:ascii="Arial" w:hAnsi="Arial" w:cs="Arial"/>
          <w:b w:val="0"/>
          <w:caps w:val="0"/>
          <w:sz w:val="20"/>
        </w:rPr>
        <w:t xml:space="preserve"> meat for human consumption is essential for sustainable fish processing and improved resource efficiency (Jaczynski, 2005; Stevens et al., 2018).</w:t>
      </w:r>
      <w:r w:rsidR="005411E9">
        <w:rPr>
          <w:rFonts w:ascii="Arial" w:hAnsi="Arial" w:cs="Arial"/>
          <w:b w:val="0"/>
          <w:caps w:val="0"/>
          <w:sz w:val="20"/>
        </w:rPr>
        <w:t xml:space="preserve"> </w:t>
      </w:r>
      <w:r w:rsidR="00601CC0" w:rsidRPr="00601CC0">
        <w:rPr>
          <w:rFonts w:ascii="Arial" w:hAnsi="Arial" w:cs="Arial"/>
          <w:b w:val="0"/>
          <w:caps w:val="0"/>
          <w:sz w:val="20"/>
        </w:rPr>
        <w:t xml:space="preserve">Surimi technology has been widely recognized as an effective method for converting mechanically recovered fish meat into functional protein suitable for value-added products (Suzuki, 1981; Park and Lin, 2005). The washing process during surimi preparation removes undesirable components such as blood, pigments, lipids, and sarcoplasmic proteins, thereby improving </w:t>
      </w:r>
      <w:proofErr w:type="spellStart"/>
      <w:r w:rsidR="00601CC0" w:rsidRPr="00601CC0">
        <w:rPr>
          <w:rFonts w:ascii="Arial" w:hAnsi="Arial" w:cs="Arial"/>
          <w:b w:val="0"/>
          <w:caps w:val="0"/>
          <w:sz w:val="20"/>
        </w:rPr>
        <w:t>colour</w:t>
      </w:r>
      <w:proofErr w:type="spellEnd"/>
      <w:r w:rsidR="00601CC0" w:rsidRPr="00601CC0">
        <w:rPr>
          <w:rFonts w:ascii="Arial" w:hAnsi="Arial" w:cs="Arial"/>
          <w:b w:val="0"/>
          <w:caps w:val="0"/>
          <w:sz w:val="20"/>
        </w:rPr>
        <w:t>, gel-forming ability, and storage stability of the recovered meat (Miyauchi et al., 1975; Lee, 1984; Aguilar et al., 1989). Utilization of filleted frame meat for surimi production has been reported as technically feasible and economically beneficial (Kim et al., 1991; Wendel et al., 2002).</w:t>
      </w:r>
    </w:p>
    <w:p w14:paraId="37CB5933" w14:textId="2FBE1C1E" w:rsidR="00601CC0" w:rsidRDefault="00601CC0" w:rsidP="00601CC0">
      <w:pPr>
        <w:pStyle w:val="AbstHead"/>
        <w:spacing w:after="0"/>
        <w:jc w:val="both"/>
        <w:rPr>
          <w:rFonts w:ascii="Arial" w:hAnsi="Arial" w:cs="Arial"/>
          <w:b w:val="0"/>
          <w:caps w:val="0"/>
          <w:sz w:val="20"/>
        </w:rPr>
      </w:pPr>
      <w:r w:rsidRPr="00601CC0">
        <w:rPr>
          <w:rFonts w:ascii="Arial" w:hAnsi="Arial" w:cs="Arial"/>
          <w:b w:val="0"/>
          <w:caps w:val="0"/>
          <w:sz w:val="20"/>
        </w:rPr>
        <w:t xml:space="preserve">Fish crackers are traditional starch-based snack foods widely consumed in Southeast Asia and are increasingly </w:t>
      </w:r>
      <w:proofErr w:type="spellStart"/>
      <w:r w:rsidR="00601804" w:rsidRPr="00A4048B">
        <w:rPr>
          <w:rFonts w:ascii="Arial" w:hAnsi="Arial" w:cs="Arial"/>
          <w:b w:val="0"/>
          <w:caps w:val="0"/>
          <w:sz w:val="20"/>
          <w:highlight w:val="yellow"/>
        </w:rPr>
        <w:t>recognised</w:t>
      </w:r>
      <w:proofErr w:type="spellEnd"/>
      <w:r w:rsidR="00601804" w:rsidRPr="00A4048B">
        <w:rPr>
          <w:rFonts w:ascii="Arial" w:hAnsi="Arial" w:cs="Arial"/>
          <w:b w:val="0"/>
          <w:caps w:val="0"/>
          <w:sz w:val="20"/>
          <w:highlight w:val="yellow"/>
        </w:rPr>
        <w:t xml:space="preserve"> </w:t>
      </w:r>
      <w:r w:rsidRPr="00A4048B">
        <w:rPr>
          <w:rFonts w:ascii="Arial" w:hAnsi="Arial" w:cs="Arial"/>
          <w:b w:val="0"/>
          <w:caps w:val="0"/>
          <w:sz w:val="20"/>
          <w:highlight w:val="yellow"/>
        </w:rPr>
        <w:t xml:space="preserve">as </w:t>
      </w:r>
      <w:r w:rsidRPr="00601CC0">
        <w:rPr>
          <w:rFonts w:ascii="Arial" w:hAnsi="Arial" w:cs="Arial"/>
          <w:b w:val="0"/>
          <w:caps w:val="0"/>
          <w:sz w:val="20"/>
        </w:rPr>
        <w:t>convenient protein-enriched products (Yu et al., 1981; Siaw et al., 1985; Huda et al., 2007). However, fish-based snack products are generally low in dietary fiber (Suzuki, 1981). Millets, which are rich in dietary fiber, minerals, and bioactive compounds, offer considerable potential for nutritional enhancement of processed foods (Hulse et al., 1980; FAO, 2016). Incorporation of millet flour into surimi-based fish crackers may improve their nutritional quality while enhancing product acceptability.</w:t>
      </w:r>
      <w:r w:rsidR="005411E9">
        <w:rPr>
          <w:rFonts w:ascii="Arial" w:hAnsi="Arial" w:cs="Arial"/>
          <w:b w:val="0"/>
          <w:caps w:val="0"/>
          <w:sz w:val="20"/>
        </w:rPr>
        <w:t xml:space="preserve"> </w:t>
      </w:r>
      <w:r w:rsidRPr="00601CC0">
        <w:rPr>
          <w:rFonts w:ascii="Arial" w:hAnsi="Arial" w:cs="Arial"/>
          <w:b w:val="0"/>
          <w:caps w:val="0"/>
          <w:sz w:val="20"/>
        </w:rPr>
        <w:t xml:space="preserve">Despite previous studies on fish cracker development, limited research has focused on </w:t>
      </w:r>
      <w:r w:rsidRPr="00A4048B">
        <w:rPr>
          <w:rFonts w:ascii="Arial" w:hAnsi="Arial" w:cs="Arial"/>
          <w:b w:val="0"/>
          <w:caps w:val="0"/>
          <w:sz w:val="20"/>
          <w:highlight w:val="yellow"/>
        </w:rPr>
        <w:t xml:space="preserve">the </w:t>
      </w:r>
      <w:proofErr w:type="spellStart"/>
      <w:r w:rsidR="00601804" w:rsidRPr="00A4048B">
        <w:rPr>
          <w:rFonts w:ascii="Arial" w:hAnsi="Arial" w:cs="Arial"/>
          <w:b w:val="0"/>
          <w:caps w:val="0"/>
          <w:sz w:val="20"/>
          <w:highlight w:val="yellow"/>
        </w:rPr>
        <w:t>utilisation</w:t>
      </w:r>
      <w:proofErr w:type="spellEnd"/>
      <w:r w:rsidR="00601804" w:rsidRPr="00A4048B">
        <w:rPr>
          <w:rFonts w:ascii="Arial" w:hAnsi="Arial" w:cs="Arial"/>
          <w:b w:val="0"/>
          <w:caps w:val="0"/>
          <w:sz w:val="20"/>
          <w:highlight w:val="yellow"/>
        </w:rPr>
        <w:t xml:space="preserve"> </w:t>
      </w:r>
      <w:r w:rsidRPr="00A4048B">
        <w:rPr>
          <w:rFonts w:ascii="Arial" w:hAnsi="Arial" w:cs="Arial"/>
          <w:b w:val="0"/>
          <w:caps w:val="0"/>
          <w:sz w:val="20"/>
          <w:highlight w:val="yellow"/>
        </w:rPr>
        <w:t xml:space="preserve">of snapper filleted </w:t>
      </w:r>
      <w:r w:rsidRPr="00601CC0">
        <w:rPr>
          <w:rFonts w:ascii="Arial" w:hAnsi="Arial" w:cs="Arial"/>
          <w:b w:val="0"/>
          <w:caps w:val="0"/>
          <w:sz w:val="20"/>
        </w:rPr>
        <w:t xml:space="preserve">frame meat combined with millet-based formulations. Hence, the present study was undertaken to develop surimi-based fish crackers from snapper filleted frame waste and to evaluate their physicochemical, microbiological, sensory, and storage stability characteristics, with the aim of promoting sustainable waste </w:t>
      </w:r>
      <w:proofErr w:type="spellStart"/>
      <w:r w:rsidR="00601804" w:rsidRPr="00A4048B">
        <w:rPr>
          <w:rFonts w:ascii="Arial" w:hAnsi="Arial" w:cs="Arial"/>
          <w:b w:val="0"/>
          <w:caps w:val="0"/>
          <w:sz w:val="20"/>
          <w:highlight w:val="yellow"/>
        </w:rPr>
        <w:t>utilisation</w:t>
      </w:r>
      <w:proofErr w:type="spellEnd"/>
      <w:r w:rsidR="00601804" w:rsidRPr="00A4048B">
        <w:rPr>
          <w:rFonts w:ascii="Arial" w:hAnsi="Arial" w:cs="Arial"/>
          <w:b w:val="0"/>
          <w:caps w:val="0"/>
          <w:sz w:val="20"/>
          <w:highlight w:val="yellow"/>
        </w:rPr>
        <w:t xml:space="preserve"> </w:t>
      </w:r>
      <w:r w:rsidRPr="00A4048B">
        <w:rPr>
          <w:rFonts w:ascii="Arial" w:hAnsi="Arial" w:cs="Arial"/>
          <w:b w:val="0"/>
          <w:caps w:val="0"/>
          <w:sz w:val="20"/>
          <w:highlight w:val="yellow"/>
        </w:rPr>
        <w:t>and</w:t>
      </w:r>
      <w:r w:rsidRPr="00601CC0">
        <w:rPr>
          <w:rFonts w:ascii="Arial" w:hAnsi="Arial" w:cs="Arial"/>
          <w:b w:val="0"/>
          <w:caps w:val="0"/>
          <w:sz w:val="20"/>
        </w:rPr>
        <w:t xml:space="preserve"> value addition in fish processing.</w:t>
      </w:r>
    </w:p>
    <w:p w14:paraId="47F343DE" w14:textId="77777777" w:rsidR="005411E9" w:rsidRDefault="005411E9" w:rsidP="00601CC0">
      <w:pPr>
        <w:pStyle w:val="AbstHead"/>
        <w:spacing w:after="0"/>
        <w:jc w:val="both"/>
        <w:rPr>
          <w:rFonts w:ascii="Arial" w:hAnsi="Arial" w:cs="Arial"/>
          <w:b w:val="0"/>
          <w:caps w:val="0"/>
          <w:sz w:val="20"/>
        </w:rPr>
      </w:pPr>
    </w:p>
    <w:p w14:paraId="4939DDFA" w14:textId="0B293B8A" w:rsidR="007F7B32" w:rsidRDefault="00902823" w:rsidP="00601CC0">
      <w:pPr>
        <w:pStyle w:val="AbstHead"/>
        <w:spacing w:after="0"/>
        <w:jc w:val="both"/>
        <w:rPr>
          <w:rFonts w:ascii="Arial" w:hAnsi="Arial" w:cs="Arial"/>
        </w:rPr>
      </w:pPr>
      <w:r>
        <w:rPr>
          <w:rFonts w:ascii="Arial" w:hAnsi="Arial" w:cs="Arial"/>
        </w:rPr>
        <w:t xml:space="preserve">2. </w:t>
      </w:r>
      <w:r w:rsidRPr="00A4048B">
        <w:rPr>
          <w:rFonts w:ascii="Arial" w:hAnsi="Arial" w:cs="Arial"/>
          <w:highlight w:val="yellow"/>
        </w:rPr>
        <w:t>material</w:t>
      </w:r>
      <w:r w:rsidR="00A42517" w:rsidRPr="00A4048B">
        <w:rPr>
          <w:rFonts w:ascii="Arial" w:hAnsi="Arial" w:cs="Arial"/>
          <w:highlight w:val="yellow"/>
        </w:rPr>
        <w:t>S</w:t>
      </w:r>
      <w:r w:rsidRPr="00A4048B">
        <w:rPr>
          <w:rFonts w:ascii="Arial" w:hAnsi="Arial" w:cs="Arial"/>
          <w:highlight w:val="yellow"/>
        </w:rPr>
        <w:t xml:space="preserve"> and method</w:t>
      </w:r>
      <w:r w:rsidR="00000F8F" w:rsidRPr="00A4048B">
        <w:rPr>
          <w:rFonts w:ascii="Arial" w:hAnsi="Arial" w:cs="Arial"/>
          <w:highlight w:val="yellow"/>
        </w:rPr>
        <w:t>s</w:t>
      </w:r>
      <w:r w:rsidR="00000F8F">
        <w:rPr>
          <w:rFonts w:ascii="Arial" w:hAnsi="Arial" w:cs="Arial"/>
        </w:rPr>
        <w:t xml:space="preserve"> </w:t>
      </w:r>
    </w:p>
    <w:p w14:paraId="4C059444" w14:textId="77777777" w:rsidR="00790ADA" w:rsidRPr="00FB3A86" w:rsidRDefault="00790ADA" w:rsidP="00441B6F">
      <w:pPr>
        <w:pStyle w:val="AbstHead"/>
        <w:spacing w:after="0"/>
        <w:jc w:val="both"/>
        <w:rPr>
          <w:rFonts w:ascii="Arial" w:hAnsi="Arial" w:cs="Arial"/>
        </w:rPr>
      </w:pPr>
    </w:p>
    <w:p w14:paraId="61D9D5B6" w14:textId="77777777" w:rsidR="00601CC0" w:rsidRPr="00601CC0" w:rsidRDefault="00601CC0" w:rsidP="00601CC0">
      <w:pPr>
        <w:pStyle w:val="Body"/>
        <w:rPr>
          <w:rFonts w:ascii="Arial" w:hAnsi="Arial" w:cs="Arial"/>
          <w:b/>
          <w:bCs/>
          <w:sz w:val="22"/>
          <w:szCs w:val="22"/>
        </w:rPr>
      </w:pPr>
      <w:r w:rsidRPr="00601CC0">
        <w:rPr>
          <w:rFonts w:ascii="Arial" w:hAnsi="Arial" w:cs="Arial"/>
          <w:b/>
          <w:bCs/>
          <w:sz w:val="22"/>
          <w:szCs w:val="22"/>
        </w:rPr>
        <w:t>2.1. Study sites</w:t>
      </w:r>
    </w:p>
    <w:p w14:paraId="7CE884ED" w14:textId="2B498291" w:rsidR="00601CC0" w:rsidRPr="00601CC0" w:rsidRDefault="00601CC0" w:rsidP="00601CC0">
      <w:pPr>
        <w:pStyle w:val="Body"/>
        <w:rPr>
          <w:rFonts w:ascii="Arial" w:hAnsi="Arial" w:cs="Arial"/>
        </w:rPr>
      </w:pPr>
      <w:r w:rsidRPr="00601CC0">
        <w:rPr>
          <w:rFonts w:ascii="Arial" w:hAnsi="Arial" w:cs="Arial"/>
        </w:rPr>
        <w:t xml:space="preserve">The experimental work was carried out during the period July 2019 to March 2020 at the Department of Fish Processing Technology, College of Fisheries, </w:t>
      </w:r>
      <w:proofErr w:type="spellStart"/>
      <w:r w:rsidRPr="00601CC0">
        <w:rPr>
          <w:rFonts w:ascii="Arial" w:hAnsi="Arial" w:cs="Arial"/>
        </w:rPr>
        <w:t>Mangaluru</w:t>
      </w:r>
      <w:proofErr w:type="spellEnd"/>
      <w:r w:rsidRPr="00601CC0">
        <w:rPr>
          <w:rFonts w:ascii="Arial" w:hAnsi="Arial" w:cs="Arial"/>
        </w:rPr>
        <w:t xml:space="preserve">, Karnataka Veterinary, Animal and Fisheries Sciences University, India. The laboratory is located in the coastal region of Karnataka at approximately 12.87° N latitude and 74.88° E longitude. Snapper filleted frame waste was procured from a commercial fish processing unit located at </w:t>
      </w:r>
      <w:proofErr w:type="spellStart"/>
      <w:r w:rsidRPr="00601CC0">
        <w:rPr>
          <w:rFonts w:ascii="Arial" w:hAnsi="Arial" w:cs="Arial"/>
        </w:rPr>
        <w:t>Harekal</w:t>
      </w:r>
      <w:proofErr w:type="spellEnd"/>
      <w:r w:rsidRPr="00601CC0">
        <w:rPr>
          <w:rFonts w:ascii="Arial" w:hAnsi="Arial" w:cs="Arial"/>
        </w:rPr>
        <w:t xml:space="preserve">, near </w:t>
      </w:r>
      <w:proofErr w:type="spellStart"/>
      <w:r w:rsidRPr="00601CC0">
        <w:rPr>
          <w:rFonts w:ascii="Arial" w:hAnsi="Arial" w:cs="Arial"/>
        </w:rPr>
        <w:t>Panambur</w:t>
      </w:r>
      <w:proofErr w:type="spellEnd"/>
      <w:r w:rsidRPr="00601CC0">
        <w:rPr>
          <w:rFonts w:ascii="Arial" w:hAnsi="Arial" w:cs="Arial"/>
        </w:rPr>
        <w:t xml:space="preserve">, </w:t>
      </w:r>
      <w:proofErr w:type="spellStart"/>
      <w:r w:rsidRPr="00601CC0">
        <w:rPr>
          <w:rFonts w:ascii="Arial" w:hAnsi="Arial" w:cs="Arial"/>
        </w:rPr>
        <w:t>Mangaluru</w:t>
      </w:r>
      <w:proofErr w:type="spellEnd"/>
      <w:r w:rsidRPr="00601CC0">
        <w:rPr>
          <w:rFonts w:ascii="Arial" w:hAnsi="Arial" w:cs="Arial"/>
        </w:rPr>
        <w:t xml:space="preserve">, immediately after filleting operations. The raw material was transported to the laboratory under iced conditions and processed on the same day to </w:t>
      </w:r>
      <w:proofErr w:type="spellStart"/>
      <w:r w:rsidR="00A4048B" w:rsidRPr="00A4048B">
        <w:rPr>
          <w:rFonts w:ascii="Arial" w:hAnsi="Arial" w:cs="Arial"/>
          <w:highlight w:val="yellow"/>
        </w:rPr>
        <w:t>minimise</w:t>
      </w:r>
      <w:proofErr w:type="spellEnd"/>
      <w:r w:rsidR="00A4048B" w:rsidRPr="00A4048B">
        <w:rPr>
          <w:rFonts w:ascii="Arial" w:hAnsi="Arial" w:cs="Arial"/>
          <w:highlight w:val="yellow"/>
        </w:rPr>
        <w:t xml:space="preserve"> </w:t>
      </w:r>
      <w:r w:rsidRPr="00A4048B">
        <w:rPr>
          <w:rFonts w:ascii="Arial" w:hAnsi="Arial" w:cs="Arial"/>
          <w:highlight w:val="yellow"/>
        </w:rPr>
        <w:t>quality</w:t>
      </w:r>
      <w:r w:rsidRPr="00601CC0">
        <w:rPr>
          <w:rFonts w:ascii="Arial" w:hAnsi="Arial" w:cs="Arial"/>
        </w:rPr>
        <w:t xml:space="preserve"> deterioration. All analytical, product development, and storage studies were conducted in the Fish Processing Technology laboratories under controlled hygienic conditions.</w:t>
      </w:r>
    </w:p>
    <w:p w14:paraId="7F4061D1" w14:textId="77777777" w:rsidR="00601CC0" w:rsidRPr="00601CC0" w:rsidRDefault="00601CC0" w:rsidP="00601CC0">
      <w:pPr>
        <w:pStyle w:val="Body"/>
        <w:rPr>
          <w:rFonts w:ascii="Arial" w:hAnsi="Arial" w:cs="Arial"/>
          <w:b/>
          <w:bCs/>
          <w:sz w:val="22"/>
          <w:szCs w:val="22"/>
        </w:rPr>
      </w:pPr>
      <w:r w:rsidRPr="00601CC0">
        <w:rPr>
          <w:rFonts w:ascii="Arial" w:hAnsi="Arial" w:cs="Arial"/>
          <w:b/>
          <w:bCs/>
          <w:sz w:val="22"/>
          <w:szCs w:val="22"/>
        </w:rPr>
        <w:t>2.2. Method of data collection</w:t>
      </w:r>
    </w:p>
    <w:p w14:paraId="63F59A84"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2.2.1. Raw material preparation and recovered meat separation</w:t>
      </w:r>
    </w:p>
    <w:p w14:paraId="6035A313" w14:textId="77777777" w:rsidR="00601CC0" w:rsidRPr="00601CC0" w:rsidRDefault="00601CC0" w:rsidP="00601CC0">
      <w:pPr>
        <w:pStyle w:val="Body"/>
        <w:rPr>
          <w:rFonts w:ascii="Arial" w:hAnsi="Arial" w:cs="Arial"/>
        </w:rPr>
      </w:pPr>
      <w:r w:rsidRPr="00601CC0">
        <w:rPr>
          <w:rFonts w:ascii="Arial" w:hAnsi="Arial" w:cs="Arial"/>
        </w:rPr>
        <w:lastRenderedPageBreak/>
        <w:t>Filleted frames of snapper were manually trimmed to remove adhering skin and extraneous matter. Meat was separated from the frames using a mechanical meat mincer. The recovered meat was weighed to determine yield and used for further processing.</w:t>
      </w:r>
    </w:p>
    <w:p w14:paraId="04BE0A0A"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2.2.2. Preparation of surimi</w:t>
      </w:r>
    </w:p>
    <w:p w14:paraId="0993D7F6" w14:textId="3E22BC15" w:rsidR="00601CC0" w:rsidRPr="00601CC0" w:rsidRDefault="00601CC0" w:rsidP="00601CC0">
      <w:pPr>
        <w:pStyle w:val="Body"/>
        <w:rPr>
          <w:rFonts w:ascii="Arial" w:hAnsi="Arial" w:cs="Arial"/>
        </w:rPr>
      </w:pPr>
      <w:r w:rsidRPr="00601CC0">
        <w:rPr>
          <w:rFonts w:ascii="Arial" w:hAnsi="Arial" w:cs="Arial"/>
        </w:rPr>
        <w:t xml:space="preserve">Surimi was prepared by subjecting the recovered meat to </w:t>
      </w:r>
      <w:proofErr w:type="spellStart"/>
      <w:r w:rsidR="00A4048B" w:rsidRPr="00A4048B">
        <w:rPr>
          <w:rFonts w:ascii="Arial" w:hAnsi="Arial" w:cs="Arial"/>
          <w:highlight w:val="yellow"/>
        </w:rPr>
        <w:t>standardised</w:t>
      </w:r>
      <w:proofErr w:type="spellEnd"/>
      <w:r w:rsidR="00A4048B" w:rsidRPr="00A4048B">
        <w:rPr>
          <w:rFonts w:ascii="Arial" w:hAnsi="Arial" w:cs="Arial"/>
          <w:highlight w:val="yellow"/>
        </w:rPr>
        <w:t xml:space="preserve"> </w:t>
      </w:r>
      <w:r w:rsidRPr="00A4048B">
        <w:rPr>
          <w:rFonts w:ascii="Arial" w:hAnsi="Arial" w:cs="Arial"/>
          <w:highlight w:val="yellow"/>
        </w:rPr>
        <w:t>water</w:t>
      </w:r>
      <w:r w:rsidRPr="00601CC0">
        <w:rPr>
          <w:rFonts w:ascii="Arial" w:hAnsi="Arial" w:cs="Arial"/>
        </w:rPr>
        <w:t xml:space="preserve"> washing cycles. The meat was washed with chilled potable water at a meat-to-water ratio of one to three. Multiple washing cycles were evaluated to remove water-soluble proteins, pigments, blood, and excess lipids. Dewatering was carried out after each washing cycle, and the washed meat was refined to obtain surimi. Cryoprotectants were added following standard surimi preparation procedures.</w:t>
      </w:r>
    </w:p>
    <w:p w14:paraId="07D09FEF"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2.2.3. Development of fish crackers</w:t>
      </w:r>
    </w:p>
    <w:p w14:paraId="699443B4" w14:textId="77777777" w:rsidR="00601CC0" w:rsidRPr="00601CC0" w:rsidRDefault="00601CC0" w:rsidP="00601CC0">
      <w:pPr>
        <w:pStyle w:val="Body"/>
        <w:rPr>
          <w:rFonts w:ascii="Arial" w:hAnsi="Arial" w:cs="Arial"/>
        </w:rPr>
      </w:pPr>
      <w:r w:rsidRPr="00601CC0">
        <w:rPr>
          <w:rFonts w:ascii="Arial" w:hAnsi="Arial" w:cs="Arial"/>
        </w:rPr>
        <w:t>Fish crackers were prepared by blending surimi with tapioca flour, millet flour, and soya chunk powder in different formulations. The dough was mixed uniformly, stuffed into casings, and steam-cooked to achieve starch gelatinization. The cooked rolls were cooled, sliced into uniform thickness, and dried to obtain semi-processed crackers. Dried crackers were fried in edible oil prior to sensory evaluation.</w:t>
      </w:r>
    </w:p>
    <w:p w14:paraId="77F62CD9"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2.2.7. Storage stability studies</w:t>
      </w:r>
    </w:p>
    <w:p w14:paraId="7FEEBE71" w14:textId="09153B85" w:rsidR="00601CC0" w:rsidRPr="00601CC0" w:rsidRDefault="00601CC0" w:rsidP="00601CC0">
      <w:pPr>
        <w:pStyle w:val="Body"/>
        <w:rPr>
          <w:rFonts w:ascii="Arial" w:hAnsi="Arial" w:cs="Arial"/>
        </w:rPr>
      </w:pPr>
      <w:r w:rsidRPr="00601CC0">
        <w:rPr>
          <w:rFonts w:ascii="Arial" w:hAnsi="Arial" w:cs="Arial"/>
        </w:rPr>
        <w:t>Fish crackers were stored under ambient temperature conditions (29 ± 2 degrees Celsius) and refrigerated conditions (6 ± 2 degrees Celsius). Periodic analysis was conducted to evaluate changes in physicochemical, biochemical, microbiological, and sensory attributes during storage.</w:t>
      </w:r>
    </w:p>
    <w:p w14:paraId="050CFDB9"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2.2.4. Physicochemical and biochemical analyses</w:t>
      </w:r>
    </w:p>
    <w:p w14:paraId="5E6E61AB" w14:textId="77777777" w:rsidR="00601CC0" w:rsidRPr="00601CC0" w:rsidRDefault="00601CC0" w:rsidP="00601CC0">
      <w:pPr>
        <w:pStyle w:val="Body"/>
        <w:rPr>
          <w:rFonts w:ascii="Arial" w:hAnsi="Arial" w:cs="Arial"/>
        </w:rPr>
      </w:pPr>
      <w:r w:rsidRPr="00601CC0">
        <w:rPr>
          <w:rFonts w:ascii="Arial" w:hAnsi="Arial" w:cs="Arial"/>
        </w:rPr>
        <w:t xml:space="preserve">Proximate composition, including moisture, protein, lipid, and ash content, was determined using standard Association of Official Agricultural Chemists methods (AOAC, 2005). Biochemical quality parameters such as hydrogen ion concentration, total volatile base nitrogen, trimethylamine nitrogen, free fatty acid content, and </w:t>
      </w:r>
      <w:proofErr w:type="spellStart"/>
      <w:r w:rsidRPr="00601CC0">
        <w:rPr>
          <w:rFonts w:ascii="Arial" w:hAnsi="Arial" w:cs="Arial"/>
        </w:rPr>
        <w:t>thiobarbituric</w:t>
      </w:r>
      <w:proofErr w:type="spellEnd"/>
      <w:r w:rsidRPr="00601CC0">
        <w:rPr>
          <w:rFonts w:ascii="Arial" w:hAnsi="Arial" w:cs="Arial"/>
        </w:rPr>
        <w:t xml:space="preserve"> acid reactive substances were analyzed using established standard procedures.</w:t>
      </w:r>
    </w:p>
    <w:p w14:paraId="4BA5D78E"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2.2.5. Microbiological analysis</w:t>
      </w:r>
    </w:p>
    <w:p w14:paraId="344B34C9" w14:textId="77777777" w:rsidR="00601CC0" w:rsidRPr="00601CC0" w:rsidRDefault="00601CC0" w:rsidP="00601CC0">
      <w:pPr>
        <w:pStyle w:val="Body"/>
        <w:rPr>
          <w:rFonts w:ascii="Arial" w:hAnsi="Arial" w:cs="Arial"/>
        </w:rPr>
      </w:pPr>
      <w:r w:rsidRPr="00601CC0">
        <w:rPr>
          <w:rFonts w:ascii="Arial" w:hAnsi="Arial" w:cs="Arial"/>
        </w:rPr>
        <w:t xml:space="preserve">Microbiological quality was assessed under aseptic conditions by determining total plate count and </w:t>
      </w:r>
      <w:proofErr w:type="spellStart"/>
      <w:r w:rsidRPr="00601CC0">
        <w:rPr>
          <w:rFonts w:ascii="Arial" w:hAnsi="Arial" w:cs="Arial"/>
        </w:rPr>
        <w:t>mould</w:t>
      </w:r>
      <w:proofErr w:type="spellEnd"/>
      <w:r w:rsidRPr="00601CC0">
        <w:rPr>
          <w:rFonts w:ascii="Arial" w:hAnsi="Arial" w:cs="Arial"/>
        </w:rPr>
        <w:t xml:space="preserve"> and yeast count using standard plate count techniques.</w:t>
      </w:r>
    </w:p>
    <w:p w14:paraId="4434C076"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2.2.6. Sensory evaluation</w:t>
      </w:r>
    </w:p>
    <w:p w14:paraId="36C8469C" w14:textId="77777777" w:rsidR="00601CC0" w:rsidRPr="00601CC0" w:rsidRDefault="00601CC0" w:rsidP="00601CC0">
      <w:pPr>
        <w:pStyle w:val="Body"/>
        <w:rPr>
          <w:rFonts w:ascii="Arial" w:hAnsi="Arial" w:cs="Arial"/>
        </w:rPr>
      </w:pPr>
      <w:r w:rsidRPr="00601CC0">
        <w:rPr>
          <w:rFonts w:ascii="Arial" w:hAnsi="Arial" w:cs="Arial"/>
        </w:rPr>
        <w:t xml:space="preserve">Sensory evaluation of dried and fried fish crackers was carried out by a trained panel OF 25 PANNELISTS using a nine-point hedonic scale for appearance, </w:t>
      </w:r>
      <w:proofErr w:type="spellStart"/>
      <w:r w:rsidRPr="00601CC0">
        <w:rPr>
          <w:rFonts w:ascii="Arial" w:hAnsi="Arial" w:cs="Arial"/>
        </w:rPr>
        <w:t>colour</w:t>
      </w:r>
      <w:proofErr w:type="spellEnd"/>
      <w:r w:rsidRPr="00601CC0">
        <w:rPr>
          <w:rFonts w:ascii="Arial" w:hAnsi="Arial" w:cs="Arial"/>
        </w:rPr>
        <w:t xml:space="preserve">, texture, </w:t>
      </w:r>
      <w:proofErr w:type="spellStart"/>
      <w:r w:rsidRPr="00601CC0">
        <w:rPr>
          <w:rFonts w:ascii="Arial" w:hAnsi="Arial" w:cs="Arial"/>
        </w:rPr>
        <w:t>flavour</w:t>
      </w:r>
      <w:proofErr w:type="spellEnd"/>
      <w:r w:rsidRPr="00601CC0">
        <w:rPr>
          <w:rFonts w:ascii="Arial" w:hAnsi="Arial" w:cs="Arial"/>
        </w:rPr>
        <w:t>, taste, and overall acceptability.</w:t>
      </w:r>
    </w:p>
    <w:p w14:paraId="3C499D0C" w14:textId="77777777" w:rsidR="00601CC0" w:rsidRPr="00601CC0" w:rsidRDefault="00601CC0" w:rsidP="00601CC0">
      <w:pPr>
        <w:pStyle w:val="Body"/>
        <w:rPr>
          <w:rFonts w:ascii="Arial" w:hAnsi="Arial" w:cs="Arial"/>
          <w:b/>
          <w:bCs/>
          <w:u w:val="single"/>
        </w:rPr>
      </w:pPr>
      <w:r w:rsidRPr="00601CC0">
        <w:rPr>
          <w:rFonts w:ascii="Arial" w:hAnsi="Arial" w:cs="Arial"/>
          <w:b/>
          <w:bCs/>
          <w:u w:val="single"/>
        </w:rPr>
        <w:t>2.2.8. Statistical analysis</w:t>
      </w:r>
    </w:p>
    <w:p w14:paraId="0E2E904A" w14:textId="6F1AAF0C" w:rsidR="00A03B96" w:rsidRDefault="00601CC0" w:rsidP="00601CC0">
      <w:pPr>
        <w:pStyle w:val="Body"/>
        <w:spacing w:after="0"/>
        <w:rPr>
          <w:rFonts w:ascii="Arial" w:hAnsi="Arial" w:cs="Arial"/>
        </w:rPr>
      </w:pPr>
      <w:r w:rsidRPr="00601CC0">
        <w:rPr>
          <w:rFonts w:ascii="Arial" w:hAnsi="Arial" w:cs="Arial"/>
        </w:rPr>
        <w:t>All experiments were conducted in triplicate, and the data obtained were analyzed using analysis of variance to determine significant differences among treatments.</w:t>
      </w:r>
    </w:p>
    <w:p w14:paraId="71294418" w14:textId="77777777" w:rsidR="00790ADA" w:rsidRPr="00FB3A86" w:rsidRDefault="00790ADA" w:rsidP="00441B6F">
      <w:pPr>
        <w:pStyle w:val="Body"/>
        <w:spacing w:after="0"/>
        <w:rPr>
          <w:rFonts w:ascii="Arial" w:hAnsi="Arial" w:cs="Arial"/>
        </w:rPr>
      </w:pPr>
    </w:p>
    <w:p w14:paraId="75565E18" w14:textId="77777777" w:rsidR="00790ADA" w:rsidRPr="00FB3A86" w:rsidRDefault="00790ADA" w:rsidP="00441B6F">
      <w:pPr>
        <w:pStyle w:val="Body"/>
        <w:spacing w:after="0"/>
        <w:rPr>
          <w:rFonts w:ascii="Arial" w:hAnsi="Arial" w:cs="Arial"/>
        </w:rPr>
      </w:pPr>
    </w:p>
    <w:p w14:paraId="0D64AC6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2FF421" w14:textId="77777777" w:rsidR="00790ADA" w:rsidRDefault="00790ADA" w:rsidP="00441B6F">
      <w:pPr>
        <w:pStyle w:val="Body"/>
        <w:spacing w:after="0"/>
        <w:rPr>
          <w:rFonts w:ascii="Arial" w:hAnsi="Arial" w:cs="Arial"/>
        </w:rPr>
      </w:pPr>
    </w:p>
    <w:p w14:paraId="0900CB0A" w14:textId="3B55CED6" w:rsidR="00676A68" w:rsidRPr="00F60E7F" w:rsidRDefault="00676A68" w:rsidP="00676A68">
      <w:pPr>
        <w:pStyle w:val="Body"/>
        <w:rPr>
          <w:rFonts w:ascii="Arial" w:hAnsi="Arial" w:cs="Arial"/>
          <w:b/>
          <w:bCs/>
          <w:sz w:val="22"/>
          <w:szCs w:val="22"/>
        </w:rPr>
      </w:pPr>
      <w:r w:rsidRPr="00F60E7F">
        <w:rPr>
          <w:rFonts w:ascii="Arial" w:hAnsi="Arial" w:cs="Arial"/>
          <w:b/>
          <w:bCs/>
          <w:sz w:val="22"/>
          <w:szCs w:val="22"/>
        </w:rPr>
        <w:t>3.1 Quality of Snapper Filleted Frame Meat</w:t>
      </w:r>
    </w:p>
    <w:p w14:paraId="2621DB2B" w14:textId="565B1390" w:rsidR="00676A68" w:rsidRDefault="00676A68" w:rsidP="00676A68">
      <w:pPr>
        <w:pStyle w:val="Body"/>
        <w:rPr>
          <w:rFonts w:ascii="Arial" w:hAnsi="Arial" w:cs="Arial"/>
        </w:rPr>
      </w:pPr>
      <w:r w:rsidRPr="00676A68">
        <w:rPr>
          <w:rFonts w:ascii="Arial" w:hAnsi="Arial" w:cs="Arial"/>
        </w:rPr>
        <w:t xml:space="preserve">Snapper filleted frames yielded substantial recoverable muscle suitable for surimi production. The mean total length, standard length, and body weight of whole fish were 660.9 ± 28.4 mm, 532.8 ± 42.1 mm, and 2550 ± 506 g, respectively, with an average fillet yield of 1369 ± 264 g (Table 1). The recovered frame meat showed low total volatile base nitrogen (TVB-N: 9.8 ± 0.6 mg %), trimethylamine nitrogen (TMA-N: 3.4 ± 0.4 mg %), and total plate count (1.92 ± 0.08 × 10² </w:t>
      </w:r>
      <w:proofErr w:type="spellStart"/>
      <w:r w:rsidRPr="00676A68">
        <w:rPr>
          <w:rFonts w:ascii="Arial" w:hAnsi="Arial" w:cs="Arial"/>
        </w:rPr>
        <w:t>cfu</w:t>
      </w:r>
      <w:proofErr w:type="spellEnd"/>
      <w:r w:rsidRPr="00676A68">
        <w:rPr>
          <w:rFonts w:ascii="Arial" w:hAnsi="Arial" w:cs="Arial"/>
        </w:rPr>
        <w:t>/g).</w:t>
      </w:r>
    </w:p>
    <w:p w14:paraId="3DB9CD84" w14:textId="61CA6180" w:rsidR="00376619" w:rsidRPr="00376619" w:rsidRDefault="00376619" w:rsidP="00376619">
      <w:pPr>
        <w:jc w:val="both"/>
        <w:rPr>
          <w:rFonts w:ascii="Times New Roman" w:hAnsi="Times New Roman"/>
          <w:b/>
          <w:bCs/>
          <w:sz w:val="24"/>
          <w:szCs w:val="24"/>
        </w:rPr>
      </w:pPr>
      <w:r w:rsidRPr="00376619">
        <w:rPr>
          <w:rFonts w:ascii="Times New Roman" w:hAnsi="Times New Roman"/>
          <w:b/>
          <w:bCs/>
          <w:sz w:val="24"/>
          <w:szCs w:val="24"/>
        </w:rPr>
        <w:t>Table:1. Physical characteristics of whole snapper fish (</w:t>
      </w:r>
      <w:proofErr w:type="spellStart"/>
      <w:r w:rsidRPr="00376619">
        <w:rPr>
          <w:rFonts w:ascii="Times New Roman" w:hAnsi="Times New Roman"/>
          <w:b/>
          <w:bCs/>
          <w:sz w:val="24"/>
          <w:szCs w:val="24"/>
        </w:rPr>
        <w:t>Pristipomoide</w:t>
      </w:r>
      <w:proofErr w:type="spellEnd"/>
      <w:r w:rsidRPr="00376619">
        <w:rPr>
          <w:rFonts w:ascii="Times New Roman" w:hAnsi="Times New Roman"/>
          <w:b/>
          <w:bCs/>
          <w:sz w:val="24"/>
          <w:szCs w:val="24"/>
        </w:rPr>
        <w:t xml:space="preserve"> </w:t>
      </w:r>
      <w:proofErr w:type="spellStart"/>
      <w:r w:rsidRPr="00376619">
        <w:rPr>
          <w:rFonts w:ascii="Times New Roman" w:hAnsi="Times New Roman"/>
          <w:b/>
          <w:bCs/>
          <w:sz w:val="24"/>
          <w:szCs w:val="24"/>
        </w:rPr>
        <w:t>filamentosus</w:t>
      </w:r>
      <w:proofErr w:type="spellEnd"/>
      <w:r w:rsidRPr="00376619">
        <w:rPr>
          <w:rFonts w:ascii="Times New Roman" w:hAnsi="Times New Roman"/>
          <w:b/>
          <w:bCs/>
          <w:sz w:val="24"/>
          <w:szCs w:val="24"/>
        </w:rPr>
        <w:t>)</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984"/>
        <w:gridCol w:w="1985"/>
        <w:gridCol w:w="1842"/>
        <w:gridCol w:w="1418"/>
      </w:tblGrid>
      <w:tr w:rsidR="00676A68" w14:paraId="33864AA3" w14:textId="77777777" w:rsidTr="00F60E7F">
        <w:trPr>
          <w:trHeight w:val="753"/>
        </w:trPr>
        <w:tc>
          <w:tcPr>
            <w:tcW w:w="993" w:type="dxa"/>
            <w:tcBorders>
              <w:top w:val="single" w:sz="4" w:space="0" w:color="000000"/>
              <w:left w:val="nil"/>
              <w:bottom w:val="single" w:sz="4" w:space="0" w:color="000000"/>
              <w:right w:val="nil"/>
            </w:tcBorders>
          </w:tcPr>
          <w:p w14:paraId="54E7EB01" w14:textId="77777777" w:rsidR="00676A68" w:rsidRDefault="00676A68" w:rsidP="00676A68">
            <w:pPr>
              <w:pStyle w:val="TableParagraph"/>
              <w:spacing w:before="136"/>
              <w:ind w:left="13" w:right="1"/>
              <w:jc w:val="center"/>
              <w:rPr>
                <w:b/>
                <w:sz w:val="24"/>
              </w:rPr>
            </w:pPr>
            <w:r>
              <w:rPr>
                <w:b/>
                <w:sz w:val="24"/>
              </w:rPr>
              <w:lastRenderedPageBreak/>
              <w:t>Sl.</w:t>
            </w:r>
            <w:r>
              <w:rPr>
                <w:b/>
                <w:spacing w:val="-1"/>
                <w:sz w:val="24"/>
              </w:rPr>
              <w:t xml:space="preserve"> </w:t>
            </w:r>
            <w:r>
              <w:rPr>
                <w:b/>
                <w:spacing w:val="-5"/>
                <w:sz w:val="24"/>
              </w:rPr>
              <w:t>no</w:t>
            </w:r>
          </w:p>
        </w:tc>
        <w:tc>
          <w:tcPr>
            <w:tcW w:w="1984" w:type="dxa"/>
            <w:tcBorders>
              <w:top w:val="single" w:sz="4" w:space="0" w:color="000000"/>
              <w:left w:val="nil"/>
              <w:bottom w:val="single" w:sz="4" w:space="0" w:color="000000"/>
              <w:right w:val="nil"/>
            </w:tcBorders>
          </w:tcPr>
          <w:p w14:paraId="602F753B" w14:textId="77777777" w:rsidR="00676A68" w:rsidRDefault="00676A68" w:rsidP="00676A68">
            <w:pPr>
              <w:pStyle w:val="TableParagraph"/>
              <w:spacing w:line="242" w:lineRule="auto"/>
              <w:ind w:left="709" w:right="353" w:hanging="341"/>
              <w:jc w:val="center"/>
              <w:rPr>
                <w:b/>
                <w:sz w:val="24"/>
              </w:rPr>
            </w:pPr>
            <w:r>
              <w:rPr>
                <w:b/>
                <w:sz w:val="24"/>
              </w:rPr>
              <w:t>Total</w:t>
            </w:r>
            <w:r>
              <w:rPr>
                <w:b/>
                <w:spacing w:val="-15"/>
                <w:sz w:val="24"/>
              </w:rPr>
              <w:t xml:space="preserve"> </w:t>
            </w:r>
            <w:r>
              <w:rPr>
                <w:b/>
                <w:sz w:val="24"/>
              </w:rPr>
              <w:t xml:space="preserve">length </w:t>
            </w:r>
            <w:r>
              <w:rPr>
                <w:b/>
                <w:spacing w:val="-4"/>
                <w:sz w:val="24"/>
              </w:rPr>
              <w:t>(mm)</w:t>
            </w:r>
          </w:p>
        </w:tc>
        <w:tc>
          <w:tcPr>
            <w:tcW w:w="1985" w:type="dxa"/>
            <w:tcBorders>
              <w:top w:val="single" w:sz="4" w:space="0" w:color="000000"/>
              <w:left w:val="nil"/>
              <w:bottom w:val="single" w:sz="4" w:space="0" w:color="000000"/>
              <w:right w:val="nil"/>
            </w:tcBorders>
          </w:tcPr>
          <w:p w14:paraId="17B1398B" w14:textId="77777777" w:rsidR="00676A68" w:rsidRDefault="00676A68" w:rsidP="00676A68">
            <w:pPr>
              <w:pStyle w:val="TableParagraph"/>
              <w:spacing w:line="242" w:lineRule="auto"/>
              <w:ind w:left="710" w:right="145" w:hanging="553"/>
              <w:jc w:val="center"/>
              <w:rPr>
                <w:b/>
                <w:sz w:val="24"/>
              </w:rPr>
            </w:pPr>
            <w:r>
              <w:rPr>
                <w:b/>
                <w:sz w:val="24"/>
              </w:rPr>
              <w:t>Standard</w:t>
            </w:r>
            <w:r>
              <w:rPr>
                <w:b/>
                <w:spacing w:val="-15"/>
                <w:sz w:val="24"/>
              </w:rPr>
              <w:t xml:space="preserve"> </w:t>
            </w:r>
            <w:r>
              <w:rPr>
                <w:b/>
                <w:sz w:val="24"/>
              </w:rPr>
              <w:t xml:space="preserve">length </w:t>
            </w:r>
            <w:r>
              <w:rPr>
                <w:b/>
                <w:spacing w:val="-4"/>
                <w:sz w:val="24"/>
              </w:rPr>
              <w:t>(mm)</w:t>
            </w:r>
          </w:p>
        </w:tc>
        <w:tc>
          <w:tcPr>
            <w:tcW w:w="1842" w:type="dxa"/>
            <w:tcBorders>
              <w:top w:val="single" w:sz="4" w:space="0" w:color="000000"/>
              <w:left w:val="nil"/>
              <w:bottom w:val="single" w:sz="4" w:space="0" w:color="000000"/>
              <w:right w:val="nil"/>
            </w:tcBorders>
          </w:tcPr>
          <w:p w14:paraId="04F94C90" w14:textId="77777777" w:rsidR="00676A68" w:rsidRDefault="00676A68" w:rsidP="00676A68">
            <w:pPr>
              <w:pStyle w:val="TableParagraph"/>
              <w:spacing w:line="242" w:lineRule="auto"/>
              <w:ind w:left="138" w:firstLine="211"/>
              <w:jc w:val="center"/>
              <w:rPr>
                <w:b/>
                <w:sz w:val="24"/>
              </w:rPr>
            </w:pPr>
            <w:r>
              <w:rPr>
                <w:b/>
                <w:sz w:val="24"/>
              </w:rPr>
              <w:t>Weight of whole</w:t>
            </w:r>
            <w:r>
              <w:rPr>
                <w:b/>
                <w:spacing w:val="-14"/>
                <w:sz w:val="24"/>
              </w:rPr>
              <w:t xml:space="preserve"> </w:t>
            </w:r>
            <w:r>
              <w:rPr>
                <w:b/>
                <w:sz w:val="24"/>
              </w:rPr>
              <w:t>fish</w:t>
            </w:r>
            <w:r>
              <w:rPr>
                <w:b/>
                <w:spacing w:val="35"/>
                <w:sz w:val="24"/>
              </w:rPr>
              <w:t xml:space="preserve"> </w:t>
            </w:r>
            <w:r>
              <w:rPr>
                <w:b/>
                <w:sz w:val="24"/>
              </w:rPr>
              <w:t>(g)</w:t>
            </w:r>
          </w:p>
        </w:tc>
        <w:tc>
          <w:tcPr>
            <w:tcW w:w="1418" w:type="dxa"/>
            <w:tcBorders>
              <w:top w:val="single" w:sz="4" w:space="0" w:color="000000"/>
              <w:left w:val="nil"/>
              <w:bottom w:val="single" w:sz="4" w:space="0" w:color="000000"/>
              <w:right w:val="nil"/>
            </w:tcBorders>
          </w:tcPr>
          <w:p w14:paraId="6AFAD33A" w14:textId="77777777" w:rsidR="00676A68" w:rsidRDefault="00676A68" w:rsidP="00676A68">
            <w:pPr>
              <w:pStyle w:val="TableParagraph"/>
              <w:spacing w:line="242" w:lineRule="auto"/>
              <w:ind w:left="355" w:hanging="53"/>
              <w:jc w:val="center"/>
              <w:rPr>
                <w:b/>
                <w:sz w:val="24"/>
              </w:rPr>
            </w:pPr>
            <w:r>
              <w:rPr>
                <w:b/>
                <w:sz w:val="24"/>
              </w:rPr>
              <w:t>Weight</w:t>
            </w:r>
            <w:r>
              <w:rPr>
                <w:b/>
                <w:spacing w:val="-15"/>
                <w:sz w:val="24"/>
              </w:rPr>
              <w:t xml:space="preserve"> </w:t>
            </w:r>
            <w:r>
              <w:rPr>
                <w:b/>
                <w:sz w:val="24"/>
              </w:rPr>
              <w:t>of fillets (g)</w:t>
            </w:r>
          </w:p>
        </w:tc>
      </w:tr>
      <w:tr w:rsidR="00676A68" w14:paraId="47B3ED9E" w14:textId="77777777" w:rsidTr="00F60E7F">
        <w:trPr>
          <w:trHeight w:val="474"/>
        </w:trPr>
        <w:tc>
          <w:tcPr>
            <w:tcW w:w="993" w:type="dxa"/>
            <w:tcBorders>
              <w:top w:val="single" w:sz="4" w:space="0" w:color="000000"/>
              <w:left w:val="nil"/>
              <w:bottom w:val="nil"/>
              <w:right w:val="nil"/>
            </w:tcBorders>
          </w:tcPr>
          <w:p w14:paraId="41EA1EB7" w14:textId="77777777" w:rsidR="00676A68" w:rsidRDefault="00676A68" w:rsidP="00676A68">
            <w:pPr>
              <w:pStyle w:val="TableParagraph"/>
              <w:spacing w:line="268" w:lineRule="exact"/>
              <w:ind w:left="13" w:right="5"/>
              <w:jc w:val="center"/>
              <w:rPr>
                <w:sz w:val="24"/>
              </w:rPr>
            </w:pPr>
            <w:r>
              <w:rPr>
                <w:spacing w:val="-10"/>
                <w:sz w:val="24"/>
              </w:rPr>
              <w:t>1</w:t>
            </w:r>
          </w:p>
        </w:tc>
        <w:tc>
          <w:tcPr>
            <w:tcW w:w="1984" w:type="dxa"/>
            <w:tcBorders>
              <w:top w:val="single" w:sz="4" w:space="0" w:color="000000"/>
              <w:left w:val="nil"/>
              <w:bottom w:val="nil"/>
              <w:right w:val="nil"/>
            </w:tcBorders>
          </w:tcPr>
          <w:p w14:paraId="4DA9219B" w14:textId="77777777" w:rsidR="00676A68" w:rsidRDefault="00676A68" w:rsidP="00676A68">
            <w:pPr>
              <w:pStyle w:val="TableParagraph"/>
              <w:spacing w:line="268" w:lineRule="exact"/>
              <w:ind w:left="8"/>
              <w:jc w:val="center"/>
              <w:rPr>
                <w:sz w:val="24"/>
              </w:rPr>
            </w:pPr>
            <w:r>
              <w:rPr>
                <w:spacing w:val="-5"/>
                <w:sz w:val="24"/>
              </w:rPr>
              <w:t>652</w:t>
            </w:r>
          </w:p>
        </w:tc>
        <w:tc>
          <w:tcPr>
            <w:tcW w:w="1985" w:type="dxa"/>
            <w:tcBorders>
              <w:top w:val="single" w:sz="4" w:space="0" w:color="000000"/>
              <w:left w:val="nil"/>
              <w:bottom w:val="nil"/>
              <w:right w:val="nil"/>
            </w:tcBorders>
          </w:tcPr>
          <w:p w14:paraId="6C7B09F4" w14:textId="77777777" w:rsidR="00676A68" w:rsidRDefault="00676A68" w:rsidP="00676A68">
            <w:pPr>
              <w:pStyle w:val="TableParagraph"/>
              <w:spacing w:line="268" w:lineRule="exact"/>
              <w:ind w:left="14"/>
              <w:jc w:val="center"/>
              <w:rPr>
                <w:sz w:val="24"/>
              </w:rPr>
            </w:pPr>
            <w:r>
              <w:rPr>
                <w:spacing w:val="-5"/>
                <w:sz w:val="24"/>
              </w:rPr>
              <w:t>505</w:t>
            </w:r>
          </w:p>
        </w:tc>
        <w:tc>
          <w:tcPr>
            <w:tcW w:w="1842" w:type="dxa"/>
            <w:tcBorders>
              <w:top w:val="single" w:sz="4" w:space="0" w:color="000000"/>
              <w:left w:val="nil"/>
              <w:bottom w:val="nil"/>
              <w:right w:val="nil"/>
            </w:tcBorders>
          </w:tcPr>
          <w:p w14:paraId="4739BCE4" w14:textId="77777777" w:rsidR="00676A68" w:rsidRDefault="00676A68" w:rsidP="00676A68">
            <w:pPr>
              <w:pStyle w:val="TableParagraph"/>
              <w:spacing w:line="268" w:lineRule="exact"/>
              <w:ind w:left="4"/>
              <w:jc w:val="center"/>
              <w:rPr>
                <w:sz w:val="24"/>
              </w:rPr>
            </w:pPr>
            <w:r>
              <w:rPr>
                <w:spacing w:val="-4"/>
                <w:sz w:val="24"/>
              </w:rPr>
              <w:t>2482</w:t>
            </w:r>
          </w:p>
        </w:tc>
        <w:tc>
          <w:tcPr>
            <w:tcW w:w="1418" w:type="dxa"/>
            <w:tcBorders>
              <w:top w:val="single" w:sz="4" w:space="0" w:color="000000"/>
              <w:left w:val="nil"/>
              <w:bottom w:val="nil"/>
              <w:right w:val="nil"/>
            </w:tcBorders>
          </w:tcPr>
          <w:p w14:paraId="0D105C5C" w14:textId="77777777" w:rsidR="00676A68" w:rsidRDefault="00676A68" w:rsidP="00676A68">
            <w:pPr>
              <w:pStyle w:val="TableParagraph"/>
              <w:spacing w:line="268" w:lineRule="exact"/>
              <w:ind w:left="12" w:right="8"/>
              <w:jc w:val="center"/>
              <w:rPr>
                <w:sz w:val="24"/>
              </w:rPr>
            </w:pPr>
            <w:r>
              <w:rPr>
                <w:spacing w:val="-4"/>
                <w:sz w:val="24"/>
              </w:rPr>
              <w:t>1315</w:t>
            </w:r>
          </w:p>
        </w:tc>
      </w:tr>
      <w:tr w:rsidR="00676A68" w14:paraId="6B38F06F" w14:textId="77777777" w:rsidTr="00376619">
        <w:trPr>
          <w:trHeight w:val="479"/>
        </w:trPr>
        <w:tc>
          <w:tcPr>
            <w:tcW w:w="993" w:type="dxa"/>
            <w:tcBorders>
              <w:top w:val="nil"/>
              <w:left w:val="nil"/>
              <w:bottom w:val="nil"/>
              <w:right w:val="nil"/>
            </w:tcBorders>
          </w:tcPr>
          <w:p w14:paraId="5CAFA914" w14:textId="77777777" w:rsidR="00676A68" w:rsidRDefault="00676A68" w:rsidP="00676A68">
            <w:pPr>
              <w:pStyle w:val="TableParagraph"/>
              <w:spacing w:line="268" w:lineRule="exact"/>
              <w:ind w:left="13" w:right="5"/>
              <w:jc w:val="center"/>
              <w:rPr>
                <w:sz w:val="24"/>
              </w:rPr>
            </w:pPr>
            <w:r>
              <w:rPr>
                <w:spacing w:val="-10"/>
                <w:sz w:val="24"/>
              </w:rPr>
              <w:t>2</w:t>
            </w:r>
          </w:p>
        </w:tc>
        <w:tc>
          <w:tcPr>
            <w:tcW w:w="1984" w:type="dxa"/>
            <w:tcBorders>
              <w:top w:val="nil"/>
              <w:left w:val="nil"/>
              <w:bottom w:val="nil"/>
              <w:right w:val="nil"/>
            </w:tcBorders>
          </w:tcPr>
          <w:p w14:paraId="59F64692" w14:textId="77777777" w:rsidR="00676A68" w:rsidRDefault="00676A68" w:rsidP="00676A68">
            <w:pPr>
              <w:pStyle w:val="TableParagraph"/>
              <w:spacing w:line="268" w:lineRule="exact"/>
              <w:ind w:left="8"/>
              <w:jc w:val="center"/>
              <w:rPr>
                <w:sz w:val="24"/>
              </w:rPr>
            </w:pPr>
            <w:r>
              <w:rPr>
                <w:spacing w:val="-5"/>
                <w:sz w:val="24"/>
              </w:rPr>
              <w:t>646</w:t>
            </w:r>
          </w:p>
        </w:tc>
        <w:tc>
          <w:tcPr>
            <w:tcW w:w="1985" w:type="dxa"/>
            <w:tcBorders>
              <w:top w:val="nil"/>
              <w:left w:val="nil"/>
              <w:bottom w:val="nil"/>
              <w:right w:val="nil"/>
            </w:tcBorders>
          </w:tcPr>
          <w:p w14:paraId="57FE34DE" w14:textId="77777777" w:rsidR="00676A68" w:rsidRDefault="00676A68" w:rsidP="00676A68">
            <w:pPr>
              <w:pStyle w:val="TableParagraph"/>
              <w:spacing w:line="268" w:lineRule="exact"/>
              <w:ind w:left="14"/>
              <w:jc w:val="center"/>
              <w:rPr>
                <w:sz w:val="24"/>
              </w:rPr>
            </w:pPr>
            <w:r>
              <w:rPr>
                <w:spacing w:val="-5"/>
                <w:sz w:val="24"/>
              </w:rPr>
              <w:t>520</w:t>
            </w:r>
          </w:p>
        </w:tc>
        <w:tc>
          <w:tcPr>
            <w:tcW w:w="1842" w:type="dxa"/>
            <w:tcBorders>
              <w:top w:val="nil"/>
              <w:left w:val="nil"/>
              <w:bottom w:val="nil"/>
              <w:right w:val="nil"/>
            </w:tcBorders>
          </w:tcPr>
          <w:p w14:paraId="4E3EFCB8" w14:textId="77777777" w:rsidR="00676A68" w:rsidRDefault="00676A68" w:rsidP="00676A68">
            <w:pPr>
              <w:pStyle w:val="TableParagraph"/>
              <w:spacing w:line="268" w:lineRule="exact"/>
              <w:ind w:left="4"/>
              <w:jc w:val="center"/>
              <w:rPr>
                <w:sz w:val="24"/>
              </w:rPr>
            </w:pPr>
            <w:r>
              <w:rPr>
                <w:spacing w:val="-4"/>
                <w:sz w:val="24"/>
              </w:rPr>
              <w:t>2820</w:t>
            </w:r>
          </w:p>
        </w:tc>
        <w:tc>
          <w:tcPr>
            <w:tcW w:w="1418" w:type="dxa"/>
            <w:tcBorders>
              <w:top w:val="nil"/>
              <w:left w:val="nil"/>
              <w:bottom w:val="nil"/>
              <w:right w:val="nil"/>
            </w:tcBorders>
          </w:tcPr>
          <w:p w14:paraId="6171F10A" w14:textId="77777777" w:rsidR="00676A68" w:rsidRDefault="00676A68" w:rsidP="00676A68">
            <w:pPr>
              <w:pStyle w:val="TableParagraph"/>
              <w:spacing w:line="268" w:lineRule="exact"/>
              <w:ind w:left="12" w:right="8"/>
              <w:jc w:val="center"/>
              <w:rPr>
                <w:sz w:val="24"/>
              </w:rPr>
            </w:pPr>
            <w:r>
              <w:rPr>
                <w:spacing w:val="-4"/>
                <w:sz w:val="24"/>
              </w:rPr>
              <w:t>1543</w:t>
            </w:r>
          </w:p>
        </w:tc>
      </w:tr>
      <w:tr w:rsidR="00676A68" w14:paraId="3F5A8268" w14:textId="77777777" w:rsidTr="00376619">
        <w:trPr>
          <w:trHeight w:val="475"/>
        </w:trPr>
        <w:tc>
          <w:tcPr>
            <w:tcW w:w="993" w:type="dxa"/>
            <w:tcBorders>
              <w:top w:val="nil"/>
              <w:left w:val="nil"/>
              <w:bottom w:val="nil"/>
              <w:right w:val="nil"/>
            </w:tcBorders>
          </w:tcPr>
          <w:p w14:paraId="026CD06F" w14:textId="77777777" w:rsidR="00676A68" w:rsidRDefault="00676A68" w:rsidP="00676A68">
            <w:pPr>
              <w:pStyle w:val="TableParagraph"/>
              <w:spacing w:line="268" w:lineRule="exact"/>
              <w:ind w:left="13" w:right="5"/>
              <w:jc w:val="center"/>
              <w:rPr>
                <w:sz w:val="24"/>
              </w:rPr>
            </w:pPr>
            <w:r>
              <w:rPr>
                <w:spacing w:val="-10"/>
                <w:sz w:val="24"/>
              </w:rPr>
              <w:t>3</w:t>
            </w:r>
          </w:p>
        </w:tc>
        <w:tc>
          <w:tcPr>
            <w:tcW w:w="1984" w:type="dxa"/>
            <w:tcBorders>
              <w:top w:val="nil"/>
              <w:left w:val="nil"/>
              <w:bottom w:val="nil"/>
              <w:right w:val="nil"/>
            </w:tcBorders>
          </w:tcPr>
          <w:p w14:paraId="2384DA6A" w14:textId="77777777" w:rsidR="00676A68" w:rsidRDefault="00676A68" w:rsidP="00676A68">
            <w:pPr>
              <w:pStyle w:val="TableParagraph"/>
              <w:spacing w:line="268" w:lineRule="exact"/>
              <w:ind w:left="8"/>
              <w:jc w:val="center"/>
              <w:rPr>
                <w:sz w:val="24"/>
              </w:rPr>
            </w:pPr>
            <w:r>
              <w:rPr>
                <w:spacing w:val="-5"/>
                <w:sz w:val="24"/>
              </w:rPr>
              <w:t>545</w:t>
            </w:r>
          </w:p>
        </w:tc>
        <w:tc>
          <w:tcPr>
            <w:tcW w:w="1985" w:type="dxa"/>
            <w:tcBorders>
              <w:top w:val="nil"/>
              <w:left w:val="nil"/>
              <w:bottom w:val="nil"/>
              <w:right w:val="nil"/>
            </w:tcBorders>
          </w:tcPr>
          <w:p w14:paraId="3ABBCECE" w14:textId="77777777" w:rsidR="00676A68" w:rsidRDefault="00676A68" w:rsidP="00676A68">
            <w:pPr>
              <w:pStyle w:val="TableParagraph"/>
              <w:spacing w:line="268" w:lineRule="exact"/>
              <w:ind w:left="14"/>
              <w:jc w:val="center"/>
              <w:rPr>
                <w:sz w:val="24"/>
              </w:rPr>
            </w:pPr>
            <w:r>
              <w:rPr>
                <w:spacing w:val="-5"/>
                <w:sz w:val="24"/>
              </w:rPr>
              <w:t>451</w:t>
            </w:r>
          </w:p>
        </w:tc>
        <w:tc>
          <w:tcPr>
            <w:tcW w:w="1842" w:type="dxa"/>
            <w:tcBorders>
              <w:top w:val="nil"/>
              <w:left w:val="nil"/>
              <w:bottom w:val="nil"/>
              <w:right w:val="nil"/>
            </w:tcBorders>
          </w:tcPr>
          <w:p w14:paraId="51F98B74" w14:textId="77777777" w:rsidR="00676A68" w:rsidRDefault="00676A68" w:rsidP="00676A68">
            <w:pPr>
              <w:pStyle w:val="TableParagraph"/>
              <w:spacing w:line="268" w:lineRule="exact"/>
              <w:ind w:left="4"/>
              <w:jc w:val="center"/>
              <w:rPr>
                <w:sz w:val="24"/>
              </w:rPr>
            </w:pPr>
            <w:r>
              <w:rPr>
                <w:spacing w:val="-4"/>
                <w:sz w:val="24"/>
              </w:rPr>
              <w:t>1781</w:t>
            </w:r>
          </w:p>
        </w:tc>
        <w:tc>
          <w:tcPr>
            <w:tcW w:w="1418" w:type="dxa"/>
            <w:tcBorders>
              <w:top w:val="nil"/>
              <w:left w:val="nil"/>
              <w:bottom w:val="nil"/>
              <w:right w:val="nil"/>
            </w:tcBorders>
          </w:tcPr>
          <w:p w14:paraId="6D67BA14" w14:textId="77777777" w:rsidR="00676A68" w:rsidRDefault="00676A68" w:rsidP="00676A68">
            <w:pPr>
              <w:pStyle w:val="TableParagraph"/>
              <w:spacing w:line="268" w:lineRule="exact"/>
              <w:ind w:left="12" w:right="12"/>
              <w:jc w:val="center"/>
              <w:rPr>
                <w:sz w:val="24"/>
              </w:rPr>
            </w:pPr>
            <w:r>
              <w:rPr>
                <w:spacing w:val="-5"/>
                <w:sz w:val="24"/>
              </w:rPr>
              <w:t>989</w:t>
            </w:r>
          </w:p>
        </w:tc>
      </w:tr>
      <w:tr w:rsidR="00676A68" w14:paraId="12B663BC" w14:textId="77777777" w:rsidTr="00376619">
        <w:trPr>
          <w:trHeight w:val="474"/>
        </w:trPr>
        <w:tc>
          <w:tcPr>
            <w:tcW w:w="993" w:type="dxa"/>
            <w:tcBorders>
              <w:top w:val="nil"/>
              <w:left w:val="nil"/>
              <w:bottom w:val="nil"/>
              <w:right w:val="nil"/>
            </w:tcBorders>
          </w:tcPr>
          <w:p w14:paraId="0E49B46A" w14:textId="77777777" w:rsidR="00676A68" w:rsidRDefault="00676A68" w:rsidP="00676A68">
            <w:pPr>
              <w:pStyle w:val="TableParagraph"/>
              <w:spacing w:line="268" w:lineRule="exact"/>
              <w:ind w:left="13" w:right="5"/>
              <w:jc w:val="center"/>
              <w:rPr>
                <w:sz w:val="24"/>
              </w:rPr>
            </w:pPr>
            <w:r>
              <w:rPr>
                <w:spacing w:val="-10"/>
                <w:sz w:val="24"/>
              </w:rPr>
              <w:t>4</w:t>
            </w:r>
          </w:p>
        </w:tc>
        <w:tc>
          <w:tcPr>
            <w:tcW w:w="1984" w:type="dxa"/>
            <w:tcBorders>
              <w:top w:val="nil"/>
              <w:left w:val="nil"/>
              <w:bottom w:val="nil"/>
              <w:right w:val="nil"/>
            </w:tcBorders>
          </w:tcPr>
          <w:p w14:paraId="3C9AF7D0" w14:textId="77777777" w:rsidR="00676A68" w:rsidRDefault="00676A68" w:rsidP="00676A68">
            <w:pPr>
              <w:pStyle w:val="TableParagraph"/>
              <w:spacing w:line="268" w:lineRule="exact"/>
              <w:ind w:left="8"/>
              <w:jc w:val="center"/>
              <w:rPr>
                <w:sz w:val="24"/>
              </w:rPr>
            </w:pPr>
            <w:r>
              <w:rPr>
                <w:spacing w:val="-5"/>
                <w:sz w:val="24"/>
              </w:rPr>
              <w:t>656</w:t>
            </w:r>
          </w:p>
        </w:tc>
        <w:tc>
          <w:tcPr>
            <w:tcW w:w="1985" w:type="dxa"/>
            <w:tcBorders>
              <w:top w:val="nil"/>
              <w:left w:val="nil"/>
              <w:bottom w:val="nil"/>
              <w:right w:val="nil"/>
            </w:tcBorders>
          </w:tcPr>
          <w:p w14:paraId="2021ADF9" w14:textId="77777777" w:rsidR="00676A68" w:rsidRDefault="00676A68" w:rsidP="00676A68">
            <w:pPr>
              <w:pStyle w:val="TableParagraph"/>
              <w:spacing w:line="268" w:lineRule="exact"/>
              <w:ind w:left="14"/>
              <w:jc w:val="center"/>
              <w:rPr>
                <w:sz w:val="24"/>
              </w:rPr>
            </w:pPr>
            <w:r>
              <w:rPr>
                <w:spacing w:val="-5"/>
                <w:sz w:val="24"/>
              </w:rPr>
              <w:t>524</w:t>
            </w:r>
          </w:p>
        </w:tc>
        <w:tc>
          <w:tcPr>
            <w:tcW w:w="1842" w:type="dxa"/>
            <w:tcBorders>
              <w:top w:val="nil"/>
              <w:left w:val="nil"/>
              <w:bottom w:val="nil"/>
              <w:right w:val="nil"/>
            </w:tcBorders>
          </w:tcPr>
          <w:p w14:paraId="471BE0E7" w14:textId="77777777" w:rsidR="00676A68" w:rsidRDefault="00676A68" w:rsidP="00676A68">
            <w:pPr>
              <w:pStyle w:val="TableParagraph"/>
              <w:spacing w:line="268" w:lineRule="exact"/>
              <w:ind w:left="4"/>
              <w:jc w:val="center"/>
              <w:rPr>
                <w:sz w:val="24"/>
              </w:rPr>
            </w:pPr>
            <w:r>
              <w:rPr>
                <w:spacing w:val="-4"/>
                <w:sz w:val="24"/>
              </w:rPr>
              <w:t>2587</w:t>
            </w:r>
          </w:p>
        </w:tc>
        <w:tc>
          <w:tcPr>
            <w:tcW w:w="1418" w:type="dxa"/>
            <w:tcBorders>
              <w:top w:val="nil"/>
              <w:left w:val="nil"/>
              <w:bottom w:val="nil"/>
              <w:right w:val="nil"/>
            </w:tcBorders>
          </w:tcPr>
          <w:p w14:paraId="138FE7A5" w14:textId="77777777" w:rsidR="00676A68" w:rsidRDefault="00676A68" w:rsidP="00676A68">
            <w:pPr>
              <w:pStyle w:val="TableParagraph"/>
              <w:spacing w:line="268" w:lineRule="exact"/>
              <w:ind w:left="12" w:right="8"/>
              <w:jc w:val="center"/>
              <w:rPr>
                <w:sz w:val="24"/>
              </w:rPr>
            </w:pPr>
            <w:r>
              <w:rPr>
                <w:spacing w:val="-4"/>
                <w:sz w:val="24"/>
              </w:rPr>
              <w:t>1372</w:t>
            </w:r>
          </w:p>
        </w:tc>
      </w:tr>
      <w:tr w:rsidR="00676A68" w14:paraId="7452B1D5" w14:textId="77777777" w:rsidTr="00376619">
        <w:trPr>
          <w:trHeight w:val="474"/>
        </w:trPr>
        <w:tc>
          <w:tcPr>
            <w:tcW w:w="993" w:type="dxa"/>
            <w:tcBorders>
              <w:top w:val="nil"/>
              <w:left w:val="nil"/>
              <w:bottom w:val="nil"/>
              <w:right w:val="nil"/>
            </w:tcBorders>
          </w:tcPr>
          <w:p w14:paraId="7A1CDF03" w14:textId="77777777" w:rsidR="00676A68" w:rsidRDefault="00676A68" w:rsidP="00676A68">
            <w:pPr>
              <w:pStyle w:val="TableParagraph"/>
              <w:spacing w:line="268" w:lineRule="exact"/>
              <w:ind w:left="13" w:right="5"/>
              <w:jc w:val="center"/>
              <w:rPr>
                <w:sz w:val="24"/>
              </w:rPr>
            </w:pPr>
            <w:r>
              <w:rPr>
                <w:spacing w:val="-10"/>
                <w:sz w:val="24"/>
              </w:rPr>
              <w:t>5</w:t>
            </w:r>
          </w:p>
        </w:tc>
        <w:tc>
          <w:tcPr>
            <w:tcW w:w="1984" w:type="dxa"/>
            <w:tcBorders>
              <w:top w:val="nil"/>
              <w:left w:val="nil"/>
              <w:bottom w:val="nil"/>
              <w:right w:val="nil"/>
            </w:tcBorders>
          </w:tcPr>
          <w:p w14:paraId="40A46D60" w14:textId="77777777" w:rsidR="00676A68" w:rsidRDefault="00676A68" w:rsidP="00676A68">
            <w:pPr>
              <w:pStyle w:val="TableParagraph"/>
              <w:spacing w:line="268" w:lineRule="exact"/>
              <w:ind w:left="8"/>
              <w:jc w:val="center"/>
              <w:rPr>
                <w:sz w:val="24"/>
              </w:rPr>
            </w:pPr>
            <w:r>
              <w:rPr>
                <w:spacing w:val="-5"/>
                <w:sz w:val="24"/>
              </w:rPr>
              <w:t>705</w:t>
            </w:r>
          </w:p>
        </w:tc>
        <w:tc>
          <w:tcPr>
            <w:tcW w:w="1985" w:type="dxa"/>
            <w:tcBorders>
              <w:top w:val="nil"/>
              <w:left w:val="nil"/>
              <w:bottom w:val="nil"/>
              <w:right w:val="nil"/>
            </w:tcBorders>
          </w:tcPr>
          <w:p w14:paraId="7F04DC4E" w14:textId="77777777" w:rsidR="00676A68" w:rsidRDefault="00676A68" w:rsidP="00676A68">
            <w:pPr>
              <w:pStyle w:val="TableParagraph"/>
              <w:spacing w:line="268" w:lineRule="exact"/>
              <w:ind w:left="14"/>
              <w:jc w:val="center"/>
              <w:rPr>
                <w:sz w:val="24"/>
              </w:rPr>
            </w:pPr>
            <w:r>
              <w:rPr>
                <w:spacing w:val="-5"/>
                <w:sz w:val="24"/>
              </w:rPr>
              <w:t>574</w:t>
            </w:r>
          </w:p>
        </w:tc>
        <w:tc>
          <w:tcPr>
            <w:tcW w:w="1842" w:type="dxa"/>
            <w:tcBorders>
              <w:top w:val="nil"/>
              <w:left w:val="nil"/>
              <w:bottom w:val="nil"/>
              <w:right w:val="nil"/>
            </w:tcBorders>
          </w:tcPr>
          <w:p w14:paraId="788493C5" w14:textId="77777777" w:rsidR="00676A68" w:rsidRDefault="00676A68" w:rsidP="00676A68">
            <w:pPr>
              <w:pStyle w:val="TableParagraph"/>
              <w:spacing w:line="268" w:lineRule="exact"/>
              <w:ind w:left="4"/>
              <w:jc w:val="center"/>
              <w:rPr>
                <w:sz w:val="24"/>
              </w:rPr>
            </w:pPr>
            <w:r>
              <w:rPr>
                <w:spacing w:val="-4"/>
                <w:sz w:val="24"/>
              </w:rPr>
              <w:t>2367</w:t>
            </w:r>
          </w:p>
        </w:tc>
        <w:tc>
          <w:tcPr>
            <w:tcW w:w="1418" w:type="dxa"/>
            <w:tcBorders>
              <w:top w:val="nil"/>
              <w:left w:val="nil"/>
              <w:bottom w:val="nil"/>
              <w:right w:val="nil"/>
            </w:tcBorders>
          </w:tcPr>
          <w:p w14:paraId="1125DB17" w14:textId="77777777" w:rsidR="00676A68" w:rsidRDefault="00676A68" w:rsidP="00676A68">
            <w:pPr>
              <w:pStyle w:val="TableParagraph"/>
              <w:spacing w:line="268" w:lineRule="exact"/>
              <w:ind w:left="12" w:right="8"/>
              <w:jc w:val="center"/>
              <w:rPr>
                <w:sz w:val="24"/>
              </w:rPr>
            </w:pPr>
            <w:r>
              <w:rPr>
                <w:spacing w:val="-4"/>
                <w:sz w:val="24"/>
              </w:rPr>
              <w:t>1290</w:t>
            </w:r>
          </w:p>
        </w:tc>
      </w:tr>
      <w:tr w:rsidR="00676A68" w14:paraId="3B80699B" w14:textId="77777777" w:rsidTr="00376619">
        <w:trPr>
          <w:trHeight w:val="480"/>
        </w:trPr>
        <w:tc>
          <w:tcPr>
            <w:tcW w:w="993" w:type="dxa"/>
            <w:tcBorders>
              <w:top w:val="nil"/>
              <w:left w:val="nil"/>
              <w:bottom w:val="nil"/>
              <w:right w:val="nil"/>
            </w:tcBorders>
          </w:tcPr>
          <w:p w14:paraId="237D263A" w14:textId="77777777" w:rsidR="00676A68" w:rsidRDefault="00676A68" w:rsidP="00676A68">
            <w:pPr>
              <w:pStyle w:val="TableParagraph"/>
              <w:spacing w:line="268" w:lineRule="exact"/>
              <w:ind w:left="13" w:right="5"/>
              <w:jc w:val="center"/>
              <w:rPr>
                <w:sz w:val="24"/>
              </w:rPr>
            </w:pPr>
            <w:r>
              <w:rPr>
                <w:spacing w:val="-10"/>
                <w:sz w:val="24"/>
              </w:rPr>
              <w:t>6</w:t>
            </w:r>
          </w:p>
        </w:tc>
        <w:tc>
          <w:tcPr>
            <w:tcW w:w="1984" w:type="dxa"/>
            <w:tcBorders>
              <w:top w:val="nil"/>
              <w:left w:val="nil"/>
              <w:bottom w:val="nil"/>
              <w:right w:val="nil"/>
            </w:tcBorders>
          </w:tcPr>
          <w:p w14:paraId="13303DA3" w14:textId="77777777" w:rsidR="00676A68" w:rsidRDefault="00676A68" w:rsidP="00676A68">
            <w:pPr>
              <w:pStyle w:val="TableParagraph"/>
              <w:spacing w:line="268" w:lineRule="exact"/>
              <w:ind w:left="8"/>
              <w:jc w:val="center"/>
              <w:rPr>
                <w:sz w:val="24"/>
              </w:rPr>
            </w:pPr>
            <w:r>
              <w:rPr>
                <w:spacing w:val="-5"/>
                <w:sz w:val="24"/>
              </w:rPr>
              <w:t>637</w:t>
            </w:r>
          </w:p>
        </w:tc>
        <w:tc>
          <w:tcPr>
            <w:tcW w:w="1985" w:type="dxa"/>
            <w:tcBorders>
              <w:top w:val="nil"/>
              <w:left w:val="nil"/>
              <w:bottom w:val="nil"/>
              <w:right w:val="nil"/>
            </w:tcBorders>
          </w:tcPr>
          <w:p w14:paraId="3CB96364" w14:textId="77777777" w:rsidR="00676A68" w:rsidRDefault="00676A68" w:rsidP="00676A68">
            <w:pPr>
              <w:pStyle w:val="TableParagraph"/>
              <w:spacing w:line="268" w:lineRule="exact"/>
              <w:ind w:left="14"/>
              <w:jc w:val="center"/>
              <w:rPr>
                <w:sz w:val="24"/>
              </w:rPr>
            </w:pPr>
            <w:r>
              <w:rPr>
                <w:spacing w:val="-5"/>
                <w:sz w:val="24"/>
              </w:rPr>
              <w:t>514</w:t>
            </w:r>
          </w:p>
        </w:tc>
        <w:tc>
          <w:tcPr>
            <w:tcW w:w="1842" w:type="dxa"/>
            <w:tcBorders>
              <w:top w:val="nil"/>
              <w:left w:val="nil"/>
              <w:bottom w:val="nil"/>
              <w:right w:val="nil"/>
            </w:tcBorders>
          </w:tcPr>
          <w:p w14:paraId="2F26D09D" w14:textId="77777777" w:rsidR="00676A68" w:rsidRDefault="00676A68" w:rsidP="00676A68">
            <w:pPr>
              <w:pStyle w:val="TableParagraph"/>
              <w:spacing w:line="268" w:lineRule="exact"/>
              <w:ind w:left="4"/>
              <w:jc w:val="center"/>
              <w:rPr>
                <w:sz w:val="24"/>
              </w:rPr>
            </w:pPr>
            <w:r>
              <w:rPr>
                <w:spacing w:val="-4"/>
                <w:sz w:val="24"/>
              </w:rPr>
              <w:t>2466</w:t>
            </w:r>
          </w:p>
        </w:tc>
        <w:tc>
          <w:tcPr>
            <w:tcW w:w="1418" w:type="dxa"/>
            <w:tcBorders>
              <w:top w:val="nil"/>
              <w:left w:val="nil"/>
              <w:bottom w:val="nil"/>
              <w:right w:val="nil"/>
            </w:tcBorders>
          </w:tcPr>
          <w:p w14:paraId="7F1DF657" w14:textId="77777777" w:rsidR="00676A68" w:rsidRDefault="00676A68" w:rsidP="00676A68">
            <w:pPr>
              <w:pStyle w:val="TableParagraph"/>
              <w:spacing w:line="268" w:lineRule="exact"/>
              <w:ind w:left="12" w:right="8"/>
              <w:jc w:val="center"/>
              <w:rPr>
                <w:sz w:val="24"/>
              </w:rPr>
            </w:pPr>
            <w:r>
              <w:rPr>
                <w:spacing w:val="-4"/>
                <w:sz w:val="24"/>
              </w:rPr>
              <w:t>1333</w:t>
            </w:r>
          </w:p>
        </w:tc>
      </w:tr>
      <w:tr w:rsidR="00676A68" w14:paraId="0498A214" w14:textId="77777777" w:rsidTr="00376619">
        <w:trPr>
          <w:trHeight w:val="474"/>
        </w:trPr>
        <w:tc>
          <w:tcPr>
            <w:tcW w:w="993" w:type="dxa"/>
            <w:tcBorders>
              <w:top w:val="nil"/>
              <w:left w:val="nil"/>
              <w:bottom w:val="nil"/>
              <w:right w:val="nil"/>
            </w:tcBorders>
          </w:tcPr>
          <w:p w14:paraId="48603ED8" w14:textId="77777777" w:rsidR="00676A68" w:rsidRDefault="00676A68" w:rsidP="00676A68">
            <w:pPr>
              <w:pStyle w:val="TableParagraph"/>
              <w:spacing w:line="268" w:lineRule="exact"/>
              <w:ind w:left="13" w:right="5"/>
              <w:jc w:val="center"/>
              <w:rPr>
                <w:sz w:val="24"/>
              </w:rPr>
            </w:pPr>
            <w:r>
              <w:rPr>
                <w:spacing w:val="-10"/>
                <w:sz w:val="24"/>
              </w:rPr>
              <w:t>7</w:t>
            </w:r>
          </w:p>
        </w:tc>
        <w:tc>
          <w:tcPr>
            <w:tcW w:w="1984" w:type="dxa"/>
            <w:tcBorders>
              <w:top w:val="nil"/>
              <w:left w:val="nil"/>
              <w:bottom w:val="nil"/>
              <w:right w:val="nil"/>
            </w:tcBorders>
          </w:tcPr>
          <w:p w14:paraId="2F57AEA6" w14:textId="77777777" w:rsidR="00676A68" w:rsidRDefault="00676A68" w:rsidP="00676A68">
            <w:pPr>
              <w:pStyle w:val="TableParagraph"/>
              <w:spacing w:line="268" w:lineRule="exact"/>
              <w:ind w:left="8"/>
              <w:jc w:val="center"/>
              <w:rPr>
                <w:sz w:val="24"/>
              </w:rPr>
            </w:pPr>
            <w:r>
              <w:rPr>
                <w:spacing w:val="-5"/>
                <w:sz w:val="24"/>
              </w:rPr>
              <w:t>643</w:t>
            </w:r>
          </w:p>
        </w:tc>
        <w:tc>
          <w:tcPr>
            <w:tcW w:w="1985" w:type="dxa"/>
            <w:tcBorders>
              <w:top w:val="nil"/>
              <w:left w:val="nil"/>
              <w:bottom w:val="nil"/>
              <w:right w:val="nil"/>
            </w:tcBorders>
          </w:tcPr>
          <w:p w14:paraId="51D3E966" w14:textId="77777777" w:rsidR="00676A68" w:rsidRDefault="00676A68" w:rsidP="00676A68">
            <w:pPr>
              <w:pStyle w:val="TableParagraph"/>
              <w:spacing w:line="268" w:lineRule="exact"/>
              <w:ind w:left="14"/>
              <w:jc w:val="center"/>
              <w:rPr>
                <w:sz w:val="24"/>
              </w:rPr>
            </w:pPr>
            <w:r>
              <w:rPr>
                <w:spacing w:val="-5"/>
                <w:sz w:val="24"/>
              </w:rPr>
              <w:t>513</w:t>
            </w:r>
          </w:p>
        </w:tc>
        <w:tc>
          <w:tcPr>
            <w:tcW w:w="1842" w:type="dxa"/>
            <w:tcBorders>
              <w:top w:val="nil"/>
              <w:left w:val="nil"/>
              <w:bottom w:val="nil"/>
              <w:right w:val="nil"/>
            </w:tcBorders>
          </w:tcPr>
          <w:p w14:paraId="49ADD8C1" w14:textId="77777777" w:rsidR="00676A68" w:rsidRDefault="00676A68" w:rsidP="00676A68">
            <w:pPr>
              <w:pStyle w:val="TableParagraph"/>
              <w:spacing w:line="268" w:lineRule="exact"/>
              <w:ind w:left="4"/>
              <w:jc w:val="center"/>
              <w:rPr>
                <w:sz w:val="24"/>
              </w:rPr>
            </w:pPr>
            <w:r>
              <w:rPr>
                <w:spacing w:val="-4"/>
                <w:sz w:val="24"/>
              </w:rPr>
              <w:t>2879</w:t>
            </w:r>
          </w:p>
        </w:tc>
        <w:tc>
          <w:tcPr>
            <w:tcW w:w="1418" w:type="dxa"/>
            <w:tcBorders>
              <w:top w:val="nil"/>
              <w:left w:val="nil"/>
              <w:bottom w:val="nil"/>
              <w:right w:val="nil"/>
            </w:tcBorders>
          </w:tcPr>
          <w:p w14:paraId="2D6130C4" w14:textId="77777777" w:rsidR="00676A68" w:rsidRDefault="00676A68" w:rsidP="00676A68">
            <w:pPr>
              <w:pStyle w:val="TableParagraph"/>
              <w:spacing w:line="268" w:lineRule="exact"/>
              <w:ind w:left="12" w:right="8"/>
              <w:jc w:val="center"/>
              <w:rPr>
                <w:sz w:val="24"/>
              </w:rPr>
            </w:pPr>
            <w:r>
              <w:rPr>
                <w:spacing w:val="-4"/>
                <w:sz w:val="24"/>
              </w:rPr>
              <w:t>1544</w:t>
            </w:r>
          </w:p>
        </w:tc>
      </w:tr>
      <w:tr w:rsidR="00676A68" w14:paraId="768815D8" w14:textId="77777777" w:rsidTr="00376619">
        <w:trPr>
          <w:trHeight w:val="474"/>
        </w:trPr>
        <w:tc>
          <w:tcPr>
            <w:tcW w:w="993" w:type="dxa"/>
            <w:tcBorders>
              <w:top w:val="nil"/>
              <w:left w:val="nil"/>
              <w:bottom w:val="nil"/>
              <w:right w:val="nil"/>
            </w:tcBorders>
          </w:tcPr>
          <w:p w14:paraId="6E8E88B1" w14:textId="77777777" w:rsidR="00676A68" w:rsidRDefault="00676A68" w:rsidP="00676A68">
            <w:pPr>
              <w:pStyle w:val="TableParagraph"/>
              <w:spacing w:line="268" w:lineRule="exact"/>
              <w:ind w:left="13" w:right="5"/>
              <w:jc w:val="center"/>
              <w:rPr>
                <w:sz w:val="24"/>
              </w:rPr>
            </w:pPr>
            <w:r>
              <w:rPr>
                <w:spacing w:val="-10"/>
                <w:sz w:val="24"/>
              </w:rPr>
              <w:t>8</w:t>
            </w:r>
          </w:p>
        </w:tc>
        <w:tc>
          <w:tcPr>
            <w:tcW w:w="1984" w:type="dxa"/>
            <w:tcBorders>
              <w:top w:val="nil"/>
              <w:left w:val="nil"/>
              <w:bottom w:val="nil"/>
              <w:right w:val="nil"/>
            </w:tcBorders>
          </w:tcPr>
          <w:p w14:paraId="6D1EEDAD" w14:textId="77777777" w:rsidR="00676A68" w:rsidRDefault="00676A68" w:rsidP="00676A68">
            <w:pPr>
              <w:pStyle w:val="TableParagraph"/>
              <w:spacing w:line="268" w:lineRule="exact"/>
              <w:ind w:left="8"/>
              <w:jc w:val="center"/>
              <w:rPr>
                <w:sz w:val="24"/>
              </w:rPr>
            </w:pPr>
            <w:r>
              <w:rPr>
                <w:spacing w:val="-5"/>
                <w:sz w:val="24"/>
              </w:rPr>
              <w:t>699</w:t>
            </w:r>
          </w:p>
        </w:tc>
        <w:tc>
          <w:tcPr>
            <w:tcW w:w="1985" w:type="dxa"/>
            <w:tcBorders>
              <w:top w:val="nil"/>
              <w:left w:val="nil"/>
              <w:bottom w:val="nil"/>
              <w:right w:val="nil"/>
            </w:tcBorders>
          </w:tcPr>
          <w:p w14:paraId="5690FDF5" w14:textId="77777777" w:rsidR="00676A68" w:rsidRDefault="00676A68" w:rsidP="00676A68">
            <w:pPr>
              <w:pStyle w:val="TableParagraph"/>
              <w:spacing w:line="268" w:lineRule="exact"/>
              <w:ind w:left="14"/>
              <w:jc w:val="center"/>
              <w:rPr>
                <w:sz w:val="24"/>
              </w:rPr>
            </w:pPr>
            <w:r>
              <w:rPr>
                <w:spacing w:val="-5"/>
                <w:sz w:val="24"/>
              </w:rPr>
              <w:t>567</w:t>
            </w:r>
          </w:p>
        </w:tc>
        <w:tc>
          <w:tcPr>
            <w:tcW w:w="1842" w:type="dxa"/>
            <w:tcBorders>
              <w:top w:val="nil"/>
              <w:left w:val="nil"/>
              <w:bottom w:val="nil"/>
              <w:right w:val="nil"/>
            </w:tcBorders>
          </w:tcPr>
          <w:p w14:paraId="136B8071" w14:textId="77777777" w:rsidR="00676A68" w:rsidRDefault="00676A68" w:rsidP="00676A68">
            <w:pPr>
              <w:pStyle w:val="TableParagraph"/>
              <w:spacing w:line="268" w:lineRule="exact"/>
              <w:ind w:left="4"/>
              <w:jc w:val="center"/>
              <w:rPr>
                <w:sz w:val="24"/>
              </w:rPr>
            </w:pPr>
            <w:r>
              <w:rPr>
                <w:spacing w:val="-4"/>
                <w:sz w:val="24"/>
              </w:rPr>
              <w:t>2179</w:t>
            </w:r>
          </w:p>
        </w:tc>
        <w:tc>
          <w:tcPr>
            <w:tcW w:w="1418" w:type="dxa"/>
            <w:tcBorders>
              <w:top w:val="nil"/>
              <w:left w:val="nil"/>
              <w:bottom w:val="nil"/>
              <w:right w:val="nil"/>
            </w:tcBorders>
          </w:tcPr>
          <w:p w14:paraId="1E2B19C3" w14:textId="77777777" w:rsidR="00676A68" w:rsidRDefault="00676A68" w:rsidP="00676A68">
            <w:pPr>
              <w:pStyle w:val="TableParagraph"/>
              <w:spacing w:line="268" w:lineRule="exact"/>
              <w:ind w:left="12" w:right="8"/>
              <w:jc w:val="center"/>
              <w:rPr>
                <w:sz w:val="24"/>
              </w:rPr>
            </w:pPr>
            <w:r>
              <w:rPr>
                <w:spacing w:val="-4"/>
                <w:sz w:val="24"/>
              </w:rPr>
              <w:t>1142</w:t>
            </w:r>
          </w:p>
        </w:tc>
      </w:tr>
      <w:tr w:rsidR="00676A68" w14:paraId="3777A37A" w14:textId="77777777" w:rsidTr="00376619">
        <w:trPr>
          <w:trHeight w:val="474"/>
        </w:trPr>
        <w:tc>
          <w:tcPr>
            <w:tcW w:w="993" w:type="dxa"/>
            <w:tcBorders>
              <w:top w:val="nil"/>
              <w:left w:val="nil"/>
              <w:bottom w:val="nil"/>
              <w:right w:val="nil"/>
            </w:tcBorders>
          </w:tcPr>
          <w:p w14:paraId="5DBAEEA9" w14:textId="77777777" w:rsidR="00676A68" w:rsidRDefault="00676A68" w:rsidP="00676A68">
            <w:pPr>
              <w:pStyle w:val="TableParagraph"/>
              <w:spacing w:line="268" w:lineRule="exact"/>
              <w:ind w:left="13" w:right="5"/>
              <w:jc w:val="center"/>
              <w:rPr>
                <w:sz w:val="24"/>
              </w:rPr>
            </w:pPr>
            <w:r>
              <w:rPr>
                <w:spacing w:val="-10"/>
                <w:sz w:val="24"/>
              </w:rPr>
              <w:t>9</w:t>
            </w:r>
          </w:p>
        </w:tc>
        <w:tc>
          <w:tcPr>
            <w:tcW w:w="1984" w:type="dxa"/>
            <w:tcBorders>
              <w:top w:val="nil"/>
              <w:left w:val="nil"/>
              <w:bottom w:val="nil"/>
              <w:right w:val="nil"/>
            </w:tcBorders>
          </w:tcPr>
          <w:p w14:paraId="6762B883" w14:textId="77777777" w:rsidR="00676A68" w:rsidRDefault="00676A68" w:rsidP="00676A68">
            <w:pPr>
              <w:pStyle w:val="TableParagraph"/>
              <w:spacing w:line="268" w:lineRule="exact"/>
              <w:ind w:left="8"/>
              <w:jc w:val="center"/>
              <w:rPr>
                <w:sz w:val="24"/>
              </w:rPr>
            </w:pPr>
            <w:r>
              <w:rPr>
                <w:spacing w:val="-5"/>
                <w:sz w:val="24"/>
              </w:rPr>
              <w:t>704</w:t>
            </w:r>
          </w:p>
        </w:tc>
        <w:tc>
          <w:tcPr>
            <w:tcW w:w="1985" w:type="dxa"/>
            <w:tcBorders>
              <w:top w:val="nil"/>
              <w:left w:val="nil"/>
              <w:bottom w:val="nil"/>
              <w:right w:val="nil"/>
            </w:tcBorders>
          </w:tcPr>
          <w:p w14:paraId="514D61BD" w14:textId="77777777" w:rsidR="00676A68" w:rsidRDefault="00676A68" w:rsidP="00676A68">
            <w:pPr>
              <w:pStyle w:val="TableParagraph"/>
              <w:spacing w:line="268" w:lineRule="exact"/>
              <w:ind w:left="14"/>
              <w:jc w:val="center"/>
              <w:rPr>
                <w:sz w:val="24"/>
              </w:rPr>
            </w:pPr>
            <w:r>
              <w:rPr>
                <w:spacing w:val="-5"/>
                <w:sz w:val="24"/>
              </w:rPr>
              <w:t>562</w:t>
            </w:r>
          </w:p>
        </w:tc>
        <w:tc>
          <w:tcPr>
            <w:tcW w:w="1842" w:type="dxa"/>
            <w:tcBorders>
              <w:top w:val="nil"/>
              <w:left w:val="nil"/>
              <w:bottom w:val="nil"/>
              <w:right w:val="nil"/>
            </w:tcBorders>
          </w:tcPr>
          <w:p w14:paraId="20AB7BEF" w14:textId="77777777" w:rsidR="00676A68" w:rsidRDefault="00676A68" w:rsidP="00676A68">
            <w:pPr>
              <w:pStyle w:val="TableParagraph"/>
              <w:spacing w:line="268" w:lineRule="exact"/>
              <w:ind w:left="4"/>
              <w:jc w:val="center"/>
              <w:rPr>
                <w:sz w:val="24"/>
              </w:rPr>
            </w:pPr>
            <w:r>
              <w:rPr>
                <w:spacing w:val="-4"/>
                <w:sz w:val="24"/>
              </w:rPr>
              <w:t>3546</w:t>
            </w:r>
          </w:p>
        </w:tc>
        <w:tc>
          <w:tcPr>
            <w:tcW w:w="1418" w:type="dxa"/>
            <w:tcBorders>
              <w:top w:val="nil"/>
              <w:left w:val="nil"/>
              <w:bottom w:val="nil"/>
              <w:right w:val="nil"/>
            </w:tcBorders>
          </w:tcPr>
          <w:p w14:paraId="6DBE455B" w14:textId="77777777" w:rsidR="00676A68" w:rsidRDefault="00676A68" w:rsidP="00676A68">
            <w:pPr>
              <w:pStyle w:val="TableParagraph"/>
              <w:spacing w:line="268" w:lineRule="exact"/>
              <w:ind w:left="12" w:right="8"/>
              <w:jc w:val="center"/>
              <w:rPr>
                <w:sz w:val="24"/>
              </w:rPr>
            </w:pPr>
            <w:r>
              <w:rPr>
                <w:spacing w:val="-4"/>
                <w:sz w:val="24"/>
              </w:rPr>
              <w:t>1903</w:t>
            </w:r>
          </w:p>
        </w:tc>
      </w:tr>
      <w:tr w:rsidR="00676A68" w14:paraId="7A073318" w14:textId="77777777" w:rsidTr="00F60E7F">
        <w:trPr>
          <w:trHeight w:val="480"/>
        </w:trPr>
        <w:tc>
          <w:tcPr>
            <w:tcW w:w="993" w:type="dxa"/>
            <w:tcBorders>
              <w:top w:val="nil"/>
              <w:left w:val="nil"/>
              <w:bottom w:val="single" w:sz="4" w:space="0" w:color="000000"/>
              <w:right w:val="nil"/>
            </w:tcBorders>
          </w:tcPr>
          <w:p w14:paraId="03C75D0F" w14:textId="77777777" w:rsidR="00676A68" w:rsidRDefault="00676A68" w:rsidP="00676A68">
            <w:pPr>
              <w:pStyle w:val="TableParagraph"/>
              <w:spacing w:line="268" w:lineRule="exact"/>
              <w:ind w:left="13"/>
              <w:jc w:val="center"/>
              <w:rPr>
                <w:sz w:val="24"/>
              </w:rPr>
            </w:pPr>
            <w:r>
              <w:rPr>
                <w:spacing w:val="-5"/>
                <w:sz w:val="24"/>
              </w:rPr>
              <w:t>10</w:t>
            </w:r>
          </w:p>
        </w:tc>
        <w:tc>
          <w:tcPr>
            <w:tcW w:w="1984" w:type="dxa"/>
            <w:tcBorders>
              <w:top w:val="nil"/>
              <w:left w:val="nil"/>
              <w:bottom w:val="single" w:sz="4" w:space="0" w:color="000000"/>
              <w:right w:val="nil"/>
            </w:tcBorders>
          </w:tcPr>
          <w:p w14:paraId="1249C4D8" w14:textId="77777777" w:rsidR="00676A68" w:rsidRDefault="00676A68" w:rsidP="00676A68">
            <w:pPr>
              <w:pStyle w:val="TableParagraph"/>
              <w:spacing w:line="268" w:lineRule="exact"/>
              <w:ind w:left="8"/>
              <w:jc w:val="center"/>
              <w:rPr>
                <w:sz w:val="24"/>
              </w:rPr>
            </w:pPr>
            <w:r>
              <w:rPr>
                <w:spacing w:val="-5"/>
                <w:sz w:val="24"/>
              </w:rPr>
              <w:t>722</w:t>
            </w:r>
          </w:p>
        </w:tc>
        <w:tc>
          <w:tcPr>
            <w:tcW w:w="1985" w:type="dxa"/>
            <w:tcBorders>
              <w:top w:val="nil"/>
              <w:left w:val="nil"/>
              <w:bottom w:val="single" w:sz="4" w:space="0" w:color="000000"/>
              <w:right w:val="nil"/>
            </w:tcBorders>
          </w:tcPr>
          <w:p w14:paraId="33115561" w14:textId="77777777" w:rsidR="00676A68" w:rsidRDefault="00676A68" w:rsidP="00676A68">
            <w:pPr>
              <w:pStyle w:val="TableParagraph"/>
              <w:spacing w:line="268" w:lineRule="exact"/>
              <w:ind w:left="14"/>
              <w:jc w:val="center"/>
              <w:rPr>
                <w:sz w:val="24"/>
              </w:rPr>
            </w:pPr>
            <w:r>
              <w:rPr>
                <w:spacing w:val="-5"/>
                <w:sz w:val="24"/>
              </w:rPr>
              <w:t>598</w:t>
            </w:r>
          </w:p>
        </w:tc>
        <w:tc>
          <w:tcPr>
            <w:tcW w:w="1842" w:type="dxa"/>
            <w:tcBorders>
              <w:top w:val="nil"/>
              <w:left w:val="nil"/>
              <w:bottom w:val="single" w:sz="4" w:space="0" w:color="000000"/>
              <w:right w:val="nil"/>
            </w:tcBorders>
          </w:tcPr>
          <w:p w14:paraId="3B054BF2" w14:textId="77777777" w:rsidR="00676A68" w:rsidRDefault="00676A68" w:rsidP="00676A68">
            <w:pPr>
              <w:pStyle w:val="TableParagraph"/>
              <w:spacing w:line="268" w:lineRule="exact"/>
              <w:ind w:left="4"/>
              <w:jc w:val="center"/>
              <w:rPr>
                <w:sz w:val="24"/>
              </w:rPr>
            </w:pPr>
            <w:r>
              <w:rPr>
                <w:spacing w:val="-4"/>
                <w:sz w:val="24"/>
              </w:rPr>
              <w:t>2393</w:t>
            </w:r>
          </w:p>
        </w:tc>
        <w:tc>
          <w:tcPr>
            <w:tcW w:w="1418" w:type="dxa"/>
            <w:tcBorders>
              <w:top w:val="nil"/>
              <w:left w:val="nil"/>
              <w:bottom w:val="single" w:sz="4" w:space="0" w:color="000000"/>
              <w:right w:val="nil"/>
            </w:tcBorders>
          </w:tcPr>
          <w:p w14:paraId="553F575B" w14:textId="77777777" w:rsidR="00676A68" w:rsidRDefault="00676A68" w:rsidP="00676A68">
            <w:pPr>
              <w:pStyle w:val="TableParagraph"/>
              <w:spacing w:line="268" w:lineRule="exact"/>
              <w:ind w:left="12" w:right="8"/>
              <w:jc w:val="center"/>
              <w:rPr>
                <w:sz w:val="24"/>
              </w:rPr>
            </w:pPr>
            <w:r>
              <w:rPr>
                <w:spacing w:val="-4"/>
                <w:sz w:val="24"/>
              </w:rPr>
              <w:t>1259</w:t>
            </w:r>
          </w:p>
        </w:tc>
      </w:tr>
      <w:tr w:rsidR="00676A68" w14:paraId="38B75B3E" w14:textId="77777777" w:rsidTr="00F60E7F">
        <w:trPr>
          <w:trHeight w:val="474"/>
        </w:trPr>
        <w:tc>
          <w:tcPr>
            <w:tcW w:w="993" w:type="dxa"/>
            <w:tcBorders>
              <w:top w:val="single" w:sz="4" w:space="0" w:color="000000"/>
              <w:left w:val="nil"/>
              <w:bottom w:val="single" w:sz="4" w:space="0" w:color="000000"/>
              <w:right w:val="nil"/>
            </w:tcBorders>
          </w:tcPr>
          <w:p w14:paraId="01401549" w14:textId="77777777" w:rsidR="00676A68" w:rsidRDefault="00676A68" w:rsidP="00676A68">
            <w:pPr>
              <w:pStyle w:val="TableParagraph"/>
              <w:spacing w:line="273" w:lineRule="exact"/>
              <w:ind w:left="13" w:right="4"/>
              <w:jc w:val="center"/>
              <w:rPr>
                <w:b/>
                <w:sz w:val="24"/>
              </w:rPr>
            </w:pPr>
            <w:r>
              <w:rPr>
                <w:b/>
                <w:spacing w:val="-2"/>
                <w:sz w:val="24"/>
              </w:rPr>
              <w:t>Average</w:t>
            </w:r>
          </w:p>
        </w:tc>
        <w:tc>
          <w:tcPr>
            <w:tcW w:w="1984" w:type="dxa"/>
            <w:tcBorders>
              <w:top w:val="single" w:sz="4" w:space="0" w:color="000000"/>
              <w:left w:val="nil"/>
              <w:bottom w:val="single" w:sz="4" w:space="0" w:color="000000"/>
              <w:right w:val="nil"/>
            </w:tcBorders>
          </w:tcPr>
          <w:p w14:paraId="127D44D9" w14:textId="77777777" w:rsidR="00676A68" w:rsidRDefault="00676A68" w:rsidP="00676A68">
            <w:pPr>
              <w:pStyle w:val="TableParagraph"/>
              <w:spacing w:line="273" w:lineRule="exact"/>
              <w:ind w:left="8" w:right="1"/>
              <w:jc w:val="center"/>
              <w:rPr>
                <w:b/>
                <w:sz w:val="24"/>
              </w:rPr>
            </w:pPr>
            <w:r>
              <w:rPr>
                <w:b/>
                <w:spacing w:val="-2"/>
                <w:sz w:val="24"/>
              </w:rPr>
              <w:t>660.9</w:t>
            </w:r>
          </w:p>
        </w:tc>
        <w:tc>
          <w:tcPr>
            <w:tcW w:w="1985" w:type="dxa"/>
            <w:tcBorders>
              <w:top w:val="single" w:sz="4" w:space="0" w:color="000000"/>
              <w:left w:val="nil"/>
              <w:bottom w:val="single" w:sz="4" w:space="0" w:color="000000"/>
              <w:right w:val="nil"/>
            </w:tcBorders>
          </w:tcPr>
          <w:p w14:paraId="6AC6FC91" w14:textId="77777777" w:rsidR="00676A68" w:rsidRDefault="00676A68" w:rsidP="00676A68">
            <w:pPr>
              <w:pStyle w:val="TableParagraph"/>
              <w:spacing w:line="273" w:lineRule="exact"/>
              <w:ind w:left="14" w:right="1"/>
              <w:jc w:val="center"/>
              <w:rPr>
                <w:b/>
                <w:sz w:val="24"/>
              </w:rPr>
            </w:pPr>
            <w:r>
              <w:rPr>
                <w:b/>
                <w:spacing w:val="-2"/>
                <w:sz w:val="24"/>
              </w:rPr>
              <w:t>532.8</w:t>
            </w:r>
          </w:p>
        </w:tc>
        <w:tc>
          <w:tcPr>
            <w:tcW w:w="1842" w:type="dxa"/>
            <w:tcBorders>
              <w:top w:val="single" w:sz="4" w:space="0" w:color="000000"/>
              <w:left w:val="nil"/>
              <w:bottom w:val="single" w:sz="4" w:space="0" w:color="000000"/>
              <w:right w:val="nil"/>
            </w:tcBorders>
          </w:tcPr>
          <w:p w14:paraId="6ED433CE" w14:textId="77777777" w:rsidR="00676A68" w:rsidRDefault="00676A68" w:rsidP="00676A68">
            <w:pPr>
              <w:pStyle w:val="TableParagraph"/>
              <w:spacing w:line="273" w:lineRule="exact"/>
              <w:ind w:left="4"/>
              <w:jc w:val="center"/>
              <w:rPr>
                <w:b/>
                <w:sz w:val="24"/>
              </w:rPr>
            </w:pPr>
            <w:r>
              <w:rPr>
                <w:b/>
                <w:spacing w:val="-4"/>
                <w:sz w:val="24"/>
              </w:rPr>
              <w:t>2550</w:t>
            </w:r>
          </w:p>
        </w:tc>
        <w:tc>
          <w:tcPr>
            <w:tcW w:w="1418" w:type="dxa"/>
            <w:tcBorders>
              <w:top w:val="single" w:sz="4" w:space="0" w:color="000000"/>
              <w:left w:val="nil"/>
              <w:bottom w:val="single" w:sz="4" w:space="0" w:color="000000"/>
              <w:right w:val="nil"/>
            </w:tcBorders>
          </w:tcPr>
          <w:p w14:paraId="5DD4686F" w14:textId="77777777" w:rsidR="00676A68" w:rsidRDefault="00676A68" w:rsidP="00676A68">
            <w:pPr>
              <w:pStyle w:val="TableParagraph"/>
              <w:spacing w:line="273" w:lineRule="exact"/>
              <w:ind w:left="12" w:right="8"/>
              <w:jc w:val="center"/>
              <w:rPr>
                <w:b/>
                <w:sz w:val="24"/>
              </w:rPr>
            </w:pPr>
            <w:r>
              <w:rPr>
                <w:b/>
                <w:spacing w:val="-4"/>
                <w:sz w:val="24"/>
              </w:rPr>
              <w:t>1369</w:t>
            </w:r>
          </w:p>
        </w:tc>
      </w:tr>
    </w:tbl>
    <w:p w14:paraId="19355E83" w14:textId="77777777" w:rsidR="00676A68" w:rsidRPr="00676A68" w:rsidRDefault="00676A68" w:rsidP="00676A68">
      <w:pPr>
        <w:pStyle w:val="Body"/>
        <w:rPr>
          <w:rFonts w:ascii="Arial" w:hAnsi="Arial" w:cs="Arial"/>
        </w:rPr>
      </w:pPr>
    </w:p>
    <w:p w14:paraId="1D177123" w14:textId="6164AED6" w:rsidR="00676A68" w:rsidRPr="00676A68" w:rsidRDefault="00676A68" w:rsidP="00676A68">
      <w:pPr>
        <w:pStyle w:val="Body"/>
        <w:rPr>
          <w:rFonts w:ascii="Arial" w:hAnsi="Arial" w:cs="Arial"/>
        </w:rPr>
      </w:pPr>
      <w:r w:rsidRPr="00676A68">
        <w:rPr>
          <w:rFonts w:ascii="Arial" w:hAnsi="Arial" w:cs="Arial"/>
        </w:rPr>
        <w:t xml:space="preserve">Discussion: The substantial recovery of edible muscle confirms the value of filleting by-products as raw material for human consumption (Toyoda et al., 1992; Crapo and </w:t>
      </w:r>
      <w:proofErr w:type="spellStart"/>
      <w:r w:rsidRPr="00676A68">
        <w:rPr>
          <w:rFonts w:ascii="Arial" w:hAnsi="Arial" w:cs="Arial"/>
        </w:rPr>
        <w:t>Himelbloom</w:t>
      </w:r>
      <w:proofErr w:type="spellEnd"/>
      <w:r w:rsidRPr="00676A68">
        <w:rPr>
          <w:rFonts w:ascii="Arial" w:hAnsi="Arial" w:cs="Arial"/>
        </w:rPr>
        <w:t>, 1994). The acceptable biochemical and microbiological quality indicates that the frames can be processed safely into surimi-based products without additional treatment.</w:t>
      </w:r>
    </w:p>
    <w:p w14:paraId="0F42CD83" w14:textId="07ADAE66" w:rsidR="00676A68" w:rsidRPr="00F60E7F" w:rsidRDefault="00676A68" w:rsidP="00676A68">
      <w:pPr>
        <w:pStyle w:val="Body"/>
        <w:rPr>
          <w:rFonts w:ascii="Arial" w:hAnsi="Arial" w:cs="Arial"/>
          <w:b/>
          <w:bCs/>
          <w:sz w:val="22"/>
          <w:szCs w:val="22"/>
        </w:rPr>
      </w:pPr>
      <w:r w:rsidRPr="00F60E7F">
        <w:rPr>
          <w:rFonts w:ascii="Arial" w:hAnsi="Arial" w:cs="Arial"/>
          <w:b/>
          <w:bCs/>
          <w:sz w:val="22"/>
          <w:szCs w:val="22"/>
        </w:rPr>
        <w:t>3.2 Effect of Water-Washing on Surimi Quality</w:t>
      </w:r>
    </w:p>
    <w:p w14:paraId="335EF924" w14:textId="18FBFD4F" w:rsidR="00F60E7F" w:rsidRDefault="00676A68" w:rsidP="00676A68">
      <w:pPr>
        <w:pStyle w:val="Body"/>
        <w:rPr>
          <w:rFonts w:ascii="Arial" w:hAnsi="Arial" w:cs="Arial"/>
        </w:rPr>
      </w:pPr>
      <w:r w:rsidRPr="00676A68">
        <w:rPr>
          <w:rFonts w:ascii="Arial" w:hAnsi="Arial" w:cs="Arial"/>
        </w:rPr>
        <w:t xml:space="preserve">Progressive chilled water-washing cycles significantly affected physicochemical and biochemical properties. Moisture content increased (P = .03), whereas lipid content, TVB-N, TMA-N, free fatty acids (FFA), and </w:t>
      </w:r>
      <w:proofErr w:type="spellStart"/>
      <w:r w:rsidRPr="00676A68">
        <w:rPr>
          <w:rFonts w:ascii="Arial" w:hAnsi="Arial" w:cs="Arial"/>
        </w:rPr>
        <w:t>thiobarbituric</w:t>
      </w:r>
      <w:proofErr w:type="spellEnd"/>
      <w:r w:rsidRPr="00676A68">
        <w:rPr>
          <w:rFonts w:ascii="Arial" w:hAnsi="Arial" w:cs="Arial"/>
        </w:rPr>
        <w:t xml:space="preserve"> acid reactive substances (TBARS) decreased significantly (P = .004, .006, .008, .009, .005, respectively) (Figure </w:t>
      </w:r>
      <w:r w:rsidR="00527B5E">
        <w:rPr>
          <w:rFonts w:ascii="Arial" w:hAnsi="Arial" w:cs="Arial"/>
        </w:rPr>
        <w:t>1</w:t>
      </w:r>
      <w:r w:rsidRPr="00676A68">
        <w:rPr>
          <w:rFonts w:ascii="Arial" w:hAnsi="Arial" w:cs="Arial"/>
        </w:rPr>
        <w:t>). Total plate count decreased by approximately one log cycle (P = .02).</w:t>
      </w:r>
    </w:p>
    <w:p w14:paraId="6BE60EC6" w14:textId="77777777" w:rsidR="00527B5E" w:rsidRDefault="00F60E7F" w:rsidP="00527B5E">
      <w:pPr>
        <w:pStyle w:val="Body"/>
        <w:jc w:val="center"/>
        <w:rPr>
          <w:rFonts w:ascii="Arial" w:hAnsi="Arial" w:cs="Arial"/>
        </w:rPr>
      </w:pPr>
      <w:r>
        <w:rPr>
          <w:noProof/>
        </w:rPr>
        <w:drawing>
          <wp:inline distT="0" distB="0" distL="0" distR="0" wp14:anchorId="54F001BB" wp14:editId="1EE47478">
            <wp:extent cx="4343400" cy="2644140"/>
            <wp:effectExtent l="0" t="0" r="0" b="381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4" cstate="print"/>
                    <a:stretch>
                      <a:fillRect/>
                    </a:stretch>
                  </pic:blipFill>
                  <pic:spPr>
                    <a:xfrm>
                      <a:off x="0" y="0"/>
                      <a:ext cx="4343400" cy="2644140"/>
                    </a:xfrm>
                    <a:prstGeom prst="rect">
                      <a:avLst/>
                    </a:prstGeom>
                  </pic:spPr>
                </pic:pic>
              </a:graphicData>
            </a:graphic>
          </wp:inline>
        </w:drawing>
      </w:r>
    </w:p>
    <w:p w14:paraId="53BB6EAD" w14:textId="0F66C9D8" w:rsidR="00527B5E" w:rsidRDefault="00527B5E" w:rsidP="00527B5E">
      <w:pPr>
        <w:jc w:val="both"/>
        <w:rPr>
          <w:rFonts w:ascii="Times New Roman" w:hAnsi="Times New Roman"/>
          <w:b/>
          <w:bCs/>
          <w:sz w:val="24"/>
          <w:szCs w:val="24"/>
        </w:rPr>
      </w:pPr>
      <w:r w:rsidRPr="00F60E7F">
        <w:rPr>
          <w:rFonts w:ascii="Times New Roman" w:hAnsi="Times New Roman"/>
          <w:b/>
          <w:bCs/>
          <w:sz w:val="24"/>
          <w:szCs w:val="24"/>
        </w:rPr>
        <w:t xml:space="preserve">Figure: </w:t>
      </w:r>
      <w:r>
        <w:rPr>
          <w:rFonts w:ascii="Times New Roman" w:hAnsi="Times New Roman"/>
          <w:b/>
          <w:bCs/>
          <w:sz w:val="24"/>
          <w:szCs w:val="24"/>
        </w:rPr>
        <w:t>1</w:t>
      </w:r>
      <w:r w:rsidRPr="00F60E7F">
        <w:rPr>
          <w:rFonts w:ascii="Times New Roman" w:hAnsi="Times New Roman"/>
          <w:b/>
          <w:bCs/>
          <w:sz w:val="24"/>
          <w:szCs w:val="24"/>
        </w:rPr>
        <w:t>. Changes in Moisture (%) content of frame minced meat during washing cycle</w:t>
      </w:r>
    </w:p>
    <w:p w14:paraId="60C75D21" w14:textId="77777777" w:rsidR="00527B5E" w:rsidRPr="00527B5E" w:rsidRDefault="00527B5E" w:rsidP="00527B5E">
      <w:pPr>
        <w:jc w:val="both"/>
        <w:rPr>
          <w:rFonts w:ascii="Times New Roman" w:hAnsi="Times New Roman"/>
          <w:b/>
          <w:bCs/>
          <w:sz w:val="24"/>
          <w:szCs w:val="24"/>
        </w:rPr>
      </w:pPr>
    </w:p>
    <w:p w14:paraId="7E0B1A1D" w14:textId="0CCDF1A1" w:rsidR="00676A68" w:rsidRPr="00676A68" w:rsidRDefault="00676A68" w:rsidP="00527B5E">
      <w:pPr>
        <w:pStyle w:val="Body"/>
        <w:rPr>
          <w:rFonts w:ascii="Arial" w:hAnsi="Arial" w:cs="Arial"/>
        </w:rPr>
      </w:pPr>
      <w:r w:rsidRPr="00676A68">
        <w:rPr>
          <w:rFonts w:ascii="Arial" w:hAnsi="Arial" w:cs="Arial"/>
        </w:rPr>
        <w:t xml:space="preserve">Discussion: Water washing removes sarcoplasmic proteins, pigments, lipids, and pro-oxidative compounds, improving surimi functionality, </w:t>
      </w:r>
      <w:proofErr w:type="spellStart"/>
      <w:r w:rsidRPr="00676A68">
        <w:rPr>
          <w:rFonts w:ascii="Arial" w:hAnsi="Arial" w:cs="Arial"/>
        </w:rPr>
        <w:t>colour</w:t>
      </w:r>
      <w:proofErr w:type="spellEnd"/>
      <w:r w:rsidRPr="00676A68">
        <w:rPr>
          <w:rFonts w:ascii="Arial" w:hAnsi="Arial" w:cs="Arial"/>
        </w:rPr>
        <w:t>, and oxidative stability (Miyauchi et al., 1975; Lee, 1984; Park and Lin, 2005). The reduction in microbial load also enhances hygienic quality, supporting its suitability for human consumption.</w:t>
      </w:r>
    </w:p>
    <w:p w14:paraId="12F8104E" w14:textId="55964F70" w:rsidR="00676A68" w:rsidRPr="00F60E7F" w:rsidRDefault="00676A68" w:rsidP="00676A68">
      <w:pPr>
        <w:pStyle w:val="Body"/>
        <w:rPr>
          <w:rFonts w:ascii="Arial" w:hAnsi="Arial" w:cs="Arial"/>
          <w:b/>
          <w:bCs/>
          <w:sz w:val="22"/>
          <w:szCs w:val="22"/>
        </w:rPr>
      </w:pPr>
      <w:r w:rsidRPr="00F60E7F">
        <w:rPr>
          <w:rFonts w:ascii="Arial" w:hAnsi="Arial" w:cs="Arial"/>
          <w:b/>
          <w:bCs/>
          <w:sz w:val="22"/>
          <w:szCs w:val="22"/>
        </w:rPr>
        <w:t xml:space="preserve">3.3 </w:t>
      </w:r>
      <w:proofErr w:type="spellStart"/>
      <w:r w:rsidR="00A4048B" w:rsidRPr="00A4048B">
        <w:rPr>
          <w:rFonts w:ascii="Arial" w:hAnsi="Arial" w:cs="Arial"/>
          <w:b/>
          <w:bCs/>
          <w:sz w:val="22"/>
          <w:szCs w:val="22"/>
          <w:highlight w:val="yellow"/>
        </w:rPr>
        <w:t>Optimisation</w:t>
      </w:r>
      <w:proofErr w:type="spellEnd"/>
      <w:r w:rsidR="00A4048B" w:rsidRPr="00A4048B">
        <w:rPr>
          <w:rFonts w:ascii="Arial" w:hAnsi="Arial" w:cs="Arial"/>
          <w:b/>
          <w:bCs/>
          <w:sz w:val="22"/>
          <w:szCs w:val="22"/>
          <w:highlight w:val="yellow"/>
        </w:rPr>
        <w:t xml:space="preserve"> </w:t>
      </w:r>
      <w:r w:rsidRPr="00A4048B">
        <w:rPr>
          <w:rFonts w:ascii="Arial" w:hAnsi="Arial" w:cs="Arial"/>
          <w:b/>
          <w:bCs/>
          <w:sz w:val="22"/>
          <w:szCs w:val="22"/>
          <w:highlight w:val="yellow"/>
        </w:rPr>
        <w:t>of Fish Crackers</w:t>
      </w:r>
    </w:p>
    <w:p w14:paraId="0B3759C3" w14:textId="13D37C3C" w:rsidR="00676A68" w:rsidRDefault="00676A68" w:rsidP="00676A68">
      <w:pPr>
        <w:pStyle w:val="Body"/>
        <w:rPr>
          <w:rFonts w:ascii="Arial" w:hAnsi="Arial" w:cs="Arial"/>
        </w:rPr>
      </w:pPr>
      <w:r w:rsidRPr="00676A68">
        <w:rPr>
          <w:rFonts w:ascii="Arial" w:hAnsi="Arial" w:cs="Arial"/>
        </w:rPr>
        <w:t>Four formulations were evaluated for sensory quality by a trained panel (n = 25). The formulation containing surimi (50%), tapioca flour (25%), millet flour (25%), and soya chunk powder (5%) achieved the highest overall acceptability (8.61 ± 0.04), which was significantly higher than the other formulations (P = .007) (Table 2).</w:t>
      </w:r>
    </w:p>
    <w:p w14:paraId="738F7FF4" w14:textId="0272656A" w:rsidR="00376619" w:rsidRPr="00376619" w:rsidRDefault="00376619" w:rsidP="00376619">
      <w:pPr>
        <w:jc w:val="both"/>
        <w:rPr>
          <w:rFonts w:ascii="Times New Roman" w:hAnsi="Times New Roman"/>
          <w:b/>
          <w:bCs/>
          <w:sz w:val="24"/>
          <w:szCs w:val="24"/>
        </w:rPr>
      </w:pPr>
      <w:r w:rsidRPr="00430437">
        <w:rPr>
          <w:rFonts w:ascii="Times New Roman" w:hAnsi="Times New Roman"/>
          <w:b/>
          <w:bCs/>
          <w:sz w:val="24"/>
          <w:szCs w:val="24"/>
        </w:rPr>
        <w:t>Table</w:t>
      </w:r>
      <w:r>
        <w:rPr>
          <w:rFonts w:ascii="Times New Roman" w:hAnsi="Times New Roman"/>
          <w:b/>
          <w:bCs/>
          <w:sz w:val="24"/>
          <w:szCs w:val="24"/>
        </w:rPr>
        <w:t>:</w:t>
      </w:r>
      <w:r w:rsidRPr="00430437">
        <w:rPr>
          <w:rFonts w:ascii="Times New Roman" w:hAnsi="Times New Roman"/>
          <w:b/>
          <w:bCs/>
          <w:sz w:val="24"/>
          <w:szCs w:val="24"/>
        </w:rPr>
        <w:t xml:space="preserve"> 2. </w:t>
      </w:r>
      <w:proofErr w:type="spellStart"/>
      <w:r w:rsidR="00A4048B" w:rsidRPr="00A4048B">
        <w:rPr>
          <w:rFonts w:ascii="Times New Roman" w:hAnsi="Times New Roman"/>
          <w:b/>
          <w:bCs/>
          <w:sz w:val="24"/>
          <w:szCs w:val="24"/>
          <w:highlight w:val="yellow"/>
        </w:rPr>
        <w:t>Standardisation</w:t>
      </w:r>
      <w:proofErr w:type="spellEnd"/>
      <w:r w:rsidR="00A4048B" w:rsidRPr="00A4048B">
        <w:rPr>
          <w:rFonts w:ascii="Times New Roman" w:hAnsi="Times New Roman"/>
          <w:b/>
          <w:bCs/>
          <w:sz w:val="24"/>
          <w:szCs w:val="24"/>
          <w:highlight w:val="yellow"/>
        </w:rPr>
        <w:t xml:space="preserve"> </w:t>
      </w:r>
      <w:r w:rsidRPr="00A4048B">
        <w:rPr>
          <w:rFonts w:ascii="Times New Roman" w:hAnsi="Times New Roman"/>
          <w:b/>
          <w:bCs/>
          <w:sz w:val="24"/>
          <w:szCs w:val="24"/>
          <w:highlight w:val="yellow"/>
        </w:rPr>
        <w:t xml:space="preserve">of ingredients </w:t>
      </w:r>
      <w:r w:rsidRPr="00430437">
        <w:rPr>
          <w:rFonts w:ascii="Times New Roman" w:hAnsi="Times New Roman"/>
          <w:b/>
          <w:bCs/>
          <w:sz w:val="24"/>
          <w:szCs w:val="24"/>
        </w:rPr>
        <w:t>(recipe) for the preparation of fish crackers with four different combinations based on sensory characteristics</w:t>
      </w:r>
      <w:r>
        <w:rPr>
          <w:rFonts w:ascii="Times New Roman" w:hAnsi="Times New Roman"/>
          <w:b/>
          <w:bCs/>
          <w:sz w:val="24"/>
          <w:szCs w:val="24"/>
        </w:rPr>
        <w:t>.</w:t>
      </w:r>
    </w:p>
    <w:tbl>
      <w:tblPr>
        <w:tblW w:w="10916" w:type="dxa"/>
        <w:tblLayout w:type="fixed"/>
        <w:tblCellMar>
          <w:left w:w="0" w:type="dxa"/>
          <w:right w:w="0" w:type="dxa"/>
        </w:tblCellMar>
        <w:tblLook w:val="01E0" w:firstRow="1" w:lastRow="1" w:firstColumn="1" w:lastColumn="1" w:noHBand="0" w:noVBand="0"/>
      </w:tblPr>
      <w:tblGrid>
        <w:gridCol w:w="993"/>
        <w:gridCol w:w="1276"/>
        <w:gridCol w:w="1134"/>
        <w:gridCol w:w="1134"/>
        <w:gridCol w:w="1134"/>
        <w:gridCol w:w="1276"/>
        <w:gridCol w:w="1275"/>
        <w:gridCol w:w="1134"/>
        <w:gridCol w:w="1560"/>
      </w:tblGrid>
      <w:tr w:rsidR="00376619" w14:paraId="384951EF" w14:textId="77777777" w:rsidTr="00B55AE0">
        <w:trPr>
          <w:trHeight w:val="299"/>
        </w:trPr>
        <w:tc>
          <w:tcPr>
            <w:tcW w:w="993" w:type="dxa"/>
            <w:vMerge w:val="restart"/>
            <w:tcBorders>
              <w:top w:val="single" w:sz="4" w:space="0" w:color="000000"/>
            </w:tcBorders>
          </w:tcPr>
          <w:p w14:paraId="7A3C8E90" w14:textId="77777777" w:rsidR="00376619" w:rsidRDefault="00376619" w:rsidP="00376619">
            <w:pPr>
              <w:pStyle w:val="TableParagraph"/>
              <w:spacing w:before="99"/>
              <w:jc w:val="center"/>
              <w:rPr>
                <w:b/>
                <w:sz w:val="24"/>
              </w:rPr>
            </w:pPr>
          </w:p>
          <w:p w14:paraId="00363456" w14:textId="77777777" w:rsidR="00376619" w:rsidRDefault="00376619" w:rsidP="00376619">
            <w:pPr>
              <w:pStyle w:val="TableParagraph"/>
              <w:ind w:left="110"/>
              <w:jc w:val="center"/>
              <w:rPr>
                <w:b/>
                <w:sz w:val="24"/>
              </w:rPr>
            </w:pPr>
            <w:r>
              <w:rPr>
                <w:b/>
                <w:spacing w:val="-2"/>
                <w:sz w:val="24"/>
              </w:rPr>
              <w:t>Product</w:t>
            </w:r>
          </w:p>
        </w:tc>
        <w:tc>
          <w:tcPr>
            <w:tcW w:w="9923" w:type="dxa"/>
            <w:gridSpan w:val="8"/>
            <w:tcBorders>
              <w:top w:val="single" w:sz="4" w:space="0" w:color="000000"/>
            </w:tcBorders>
          </w:tcPr>
          <w:p w14:paraId="3A826AD5" w14:textId="77777777" w:rsidR="00376619" w:rsidRDefault="00376619" w:rsidP="00376619">
            <w:pPr>
              <w:pStyle w:val="TableParagraph"/>
              <w:spacing w:line="273" w:lineRule="exact"/>
              <w:ind w:left="7"/>
              <w:jc w:val="center"/>
              <w:rPr>
                <w:b/>
                <w:sz w:val="24"/>
              </w:rPr>
            </w:pPr>
            <w:r>
              <w:rPr>
                <w:b/>
                <w:sz w:val="24"/>
              </w:rPr>
              <w:t>Sensory</w:t>
            </w:r>
            <w:r>
              <w:rPr>
                <w:b/>
                <w:spacing w:val="-8"/>
                <w:sz w:val="24"/>
              </w:rPr>
              <w:t xml:space="preserve"> </w:t>
            </w:r>
            <w:r>
              <w:rPr>
                <w:b/>
                <w:spacing w:val="-2"/>
                <w:sz w:val="24"/>
              </w:rPr>
              <w:t>characteristics</w:t>
            </w:r>
          </w:p>
        </w:tc>
      </w:tr>
      <w:tr w:rsidR="00376619" w14:paraId="256A2ADB" w14:textId="77777777" w:rsidTr="00B55AE0">
        <w:trPr>
          <w:trHeight w:val="413"/>
        </w:trPr>
        <w:tc>
          <w:tcPr>
            <w:tcW w:w="993" w:type="dxa"/>
            <w:vMerge/>
            <w:tcBorders>
              <w:bottom w:val="single" w:sz="4" w:space="0" w:color="000000"/>
            </w:tcBorders>
          </w:tcPr>
          <w:p w14:paraId="6FD91CE8" w14:textId="77777777" w:rsidR="00376619" w:rsidRDefault="00376619" w:rsidP="00376619">
            <w:pPr>
              <w:jc w:val="center"/>
              <w:rPr>
                <w:sz w:val="2"/>
                <w:szCs w:val="2"/>
              </w:rPr>
            </w:pPr>
          </w:p>
        </w:tc>
        <w:tc>
          <w:tcPr>
            <w:tcW w:w="1276" w:type="dxa"/>
            <w:tcBorders>
              <w:bottom w:val="single" w:sz="4" w:space="0" w:color="000000"/>
            </w:tcBorders>
          </w:tcPr>
          <w:p w14:paraId="7736DD60" w14:textId="77777777" w:rsidR="00376619" w:rsidRDefault="00376619" w:rsidP="00376619">
            <w:pPr>
              <w:pStyle w:val="TableParagraph"/>
              <w:spacing w:line="273" w:lineRule="exact"/>
              <w:ind w:left="7" w:right="7"/>
              <w:jc w:val="center"/>
              <w:rPr>
                <w:b/>
                <w:sz w:val="24"/>
              </w:rPr>
            </w:pPr>
            <w:r>
              <w:rPr>
                <w:b/>
                <w:spacing w:val="-2"/>
                <w:sz w:val="24"/>
              </w:rPr>
              <w:t>Appearance</w:t>
            </w:r>
          </w:p>
        </w:tc>
        <w:tc>
          <w:tcPr>
            <w:tcW w:w="1134" w:type="dxa"/>
            <w:tcBorders>
              <w:bottom w:val="single" w:sz="4" w:space="0" w:color="000000"/>
            </w:tcBorders>
          </w:tcPr>
          <w:p w14:paraId="0ED797B3" w14:textId="77777777" w:rsidR="00376619" w:rsidRDefault="00376619" w:rsidP="00376619">
            <w:pPr>
              <w:pStyle w:val="TableParagraph"/>
              <w:spacing w:line="273" w:lineRule="exact"/>
              <w:ind w:left="12" w:right="8"/>
              <w:jc w:val="center"/>
              <w:rPr>
                <w:b/>
                <w:sz w:val="24"/>
              </w:rPr>
            </w:pPr>
            <w:r>
              <w:rPr>
                <w:b/>
                <w:spacing w:val="-2"/>
                <w:sz w:val="24"/>
              </w:rPr>
              <w:t>Color</w:t>
            </w:r>
          </w:p>
        </w:tc>
        <w:tc>
          <w:tcPr>
            <w:tcW w:w="1134" w:type="dxa"/>
            <w:tcBorders>
              <w:bottom w:val="single" w:sz="4" w:space="0" w:color="000000"/>
            </w:tcBorders>
          </w:tcPr>
          <w:p w14:paraId="7FE3702F" w14:textId="77777777" w:rsidR="00376619" w:rsidRDefault="00376619" w:rsidP="00376619">
            <w:pPr>
              <w:pStyle w:val="TableParagraph"/>
              <w:spacing w:line="273" w:lineRule="exact"/>
              <w:ind w:left="14" w:right="14"/>
              <w:jc w:val="center"/>
              <w:rPr>
                <w:b/>
                <w:sz w:val="24"/>
              </w:rPr>
            </w:pPr>
            <w:r>
              <w:rPr>
                <w:b/>
                <w:spacing w:val="-2"/>
                <w:sz w:val="24"/>
              </w:rPr>
              <w:t>Taste</w:t>
            </w:r>
          </w:p>
        </w:tc>
        <w:tc>
          <w:tcPr>
            <w:tcW w:w="1134" w:type="dxa"/>
            <w:tcBorders>
              <w:bottom w:val="single" w:sz="4" w:space="0" w:color="000000"/>
            </w:tcBorders>
          </w:tcPr>
          <w:p w14:paraId="5353CA30" w14:textId="77777777" w:rsidR="00376619" w:rsidRDefault="00376619" w:rsidP="00376619">
            <w:pPr>
              <w:pStyle w:val="TableParagraph"/>
              <w:spacing w:line="273" w:lineRule="exact"/>
              <w:ind w:left="6" w:right="2"/>
              <w:jc w:val="center"/>
              <w:rPr>
                <w:b/>
                <w:sz w:val="24"/>
              </w:rPr>
            </w:pPr>
            <w:r>
              <w:rPr>
                <w:b/>
                <w:spacing w:val="-2"/>
                <w:sz w:val="24"/>
              </w:rPr>
              <w:t>Crispiness</w:t>
            </w:r>
          </w:p>
        </w:tc>
        <w:tc>
          <w:tcPr>
            <w:tcW w:w="1276" w:type="dxa"/>
            <w:tcBorders>
              <w:bottom w:val="single" w:sz="4" w:space="0" w:color="000000"/>
            </w:tcBorders>
          </w:tcPr>
          <w:p w14:paraId="50806AE1" w14:textId="77777777" w:rsidR="00376619" w:rsidRDefault="00376619" w:rsidP="00376619">
            <w:pPr>
              <w:pStyle w:val="TableParagraph"/>
              <w:spacing w:line="273" w:lineRule="exact"/>
              <w:ind w:left="12" w:right="12"/>
              <w:jc w:val="center"/>
              <w:rPr>
                <w:b/>
                <w:sz w:val="24"/>
              </w:rPr>
            </w:pPr>
            <w:r>
              <w:rPr>
                <w:b/>
                <w:spacing w:val="-2"/>
                <w:sz w:val="24"/>
              </w:rPr>
              <w:t>Puffiness</w:t>
            </w:r>
          </w:p>
        </w:tc>
        <w:tc>
          <w:tcPr>
            <w:tcW w:w="1275" w:type="dxa"/>
            <w:tcBorders>
              <w:bottom w:val="single" w:sz="4" w:space="0" w:color="000000"/>
            </w:tcBorders>
          </w:tcPr>
          <w:p w14:paraId="6991129A" w14:textId="77777777" w:rsidR="00376619" w:rsidRDefault="00376619" w:rsidP="00376619">
            <w:pPr>
              <w:pStyle w:val="TableParagraph"/>
              <w:spacing w:line="273" w:lineRule="exact"/>
              <w:ind w:left="7" w:right="2"/>
              <w:jc w:val="center"/>
              <w:rPr>
                <w:b/>
                <w:sz w:val="24"/>
              </w:rPr>
            </w:pPr>
            <w:proofErr w:type="spellStart"/>
            <w:r>
              <w:rPr>
                <w:b/>
                <w:spacing w:val="-2"/>
                <w:sz w:val="24"/>
              </w:rPr>
              <w:t>Flavour</w:t>
            </w:r>
            <w:proofErr w:type="spellEnd"/>
          </w:p>
        </w:tc>
        <w:tc>
          <w:tcPr>
            <w:tcW w:w="1134" w:type="dxa"/>
            <w:tcBorders>
              <w:bottom w:val="single" w:sz="4" w:space="0" w:color="000000"/>
            </w:tcBorders>
          </w:tcPr>
          <w:p w14:paraId="7D83881E" w14:textId="77777777" w:rsidR="00376619" w:rsidRDefault="00376619" w:rsidP="00376619">
            <w:pPr>
              <w:pStyle w:val="TableParagraph"/>
              <w:spacing w:line="273" w:lineRule="exact"/>
              <w:ind w:left="10" w:right="7"/>
              <w:jc w:val="center"/>
              <w:rPr>
                <w:b/>
                <w:sz w:val="24"/>
              </w:rPr>
            </w:pPr>
            <w:proofErr w:type="spellStart"/>
            <w:r>
              <w:rPr>
                <w:b/>
                <w:spacing w:val="-2"/>
                <w:sz w:val="24"/>
              </w:rPr>
              <w:t>Odour</w:t>
            </w:r>
            <w:proofErr w:type="spellEnd"/>
          </w:p>
        </w:tc>
        <w:tc>
          <w:tcPr>
            <w:tcW w:w="1560" w:type="dxa"/>
            <w:tcBorders>
              <w:bottom w:val="single" w:sz="4" w:space="0" w:color="000000"/>
            </w:tcBorders>
          </w:tcPr>
          <w:p w14:paraId="3DAF4275" w14:textId="79A9524B" w:rsidR="00554196" w:rsidRDefault="00376619" w:rsidP="00376619">
            <w:pPr>
              <w:pStyle w:val="TableParagraph"/>
              <w:spacing w:line="242" w:lineRule="auto"/>
              <w:ind w:left="112" w:firstLine="259"/>
              <w:jc w:val="center"/>
              <w:rPr>
                <w:b/>
                <w:spacing w:val="-2"/>
                <w:highlight w:val="yellow"/>
              </w:rPr>
            </w:pPr>
            <w:r w:rsidRPr="00A4048B">
              <w:rPr>
                <w:b/>
                <w:spacing w:val="-2"/>
                <w:highlight w:val="yellow"/>
              </w:rPr>
              <w:t xml:space="preserve">Overall </w:t>
            </w:r>
          </w:p>
          <w:p w14:paraId="3A09CF80" w14:textId="6D4CFDBE" w:rsidR="00376619" w:rsidRDefault="00554196" w:rsidP="00376619">
            <w:pPr>
              <w:pStyle w:val="TableParagraph"/>
              <w:spacing w:line="242" w:lineRule="auto"/>
              <w:ind w:left="112" w:firstLine="259"/>
              <w:jc w:val="center"/>
              <w:rPr>
                <w:b/>
                <w:sz w:val="24"/>
              </w:rPr>
            </w:pPr>
            <w:r w:rsidRPr="00A4048B">
              <w:rPr>
                <w:b/>
                <w:spacing w:val="-2"/>
                <w:highlight w:val="yellow"/>
              </w:rPr>
              <w:t>acceptability</w:t>
            </w:r>
          </w:p>
        </w:tc>
      </w:tr>
      <w:tr w:rsidR="00376619" w14:paraId="19C13D77" w14:textId="77777777" w:rsidTr="00B55AE0">
        <w:trPr>
          <w:trHeight w:val="474"/>
        </w:trPr>
        <w:tc>
          <w:tcPr>
            <w:tcW w:w="993" w:type="dxa"/>
            <w:tcBorders>
              <w:top w:val="single" w:sz="4" w:space="0" w:color="000000"/>
            </w:tcBorders>
          </w:tcPr>
          <w:p w14:paraId="74FAE6BA" w14:textId="77777777" w:rsidR="00376619" w:rsidRDefault="00376619" w:rsidP="007F4927">
            <w:pPr>
              <w:pStyle w:val="TableParagraph"/>
              <w:spacing w:line="273" w:lineRule="exact"/>
              <w:ind w:left="9"/>
              <w:jc w:val="center"/>
              <w:rPr>
                <w:b/>
                <w:sz w:val="24"/>
              </w:rPr>
            </w:pPr>
            <w:r>
              <w:rPr>
                <w:b/>
                <w:spacing w:val="-10"/>
                <w:sz w:val="24"/>
              </w:rPr>
              <w:t>A</w:t>
            </w:r>
          </w:p>
        </w:tc>
        <w:tc>
          <w:tcPr>
            <w:tcW w:w="1276" w:type="dxa"/>
            <w:tcBorders>
              <w:top w:val="single" w:sz="4" w:space="0" w:color="000000"/>
            </w:tcBorders>
          </w:tcPr>
          <w:p w14:paraId="58725F3C" w14:textId="77777777" w:rsidR="00376619" w:rsidRDefault="00376619" w:rsidP="007F4927">
            <w:pPr>
              <w:pStyle w:val="TableParagraph"/>
              <w:spacing w:line="268" w:lineRule="exact"/>
              <w:ind w:left="7" w:right="5"/>
              <w:jc w:val="both"/>
              <w:rPr>
                <w:sz w:val="24"/>
              </w:rPr>
            </w:pPr>
            <w:r>
              <w:rPr>
                <w:spacing w:val="-2"/>
                <w:sz w:val="24"/>
              </w:rPr>
              <w:t>8.73±0.14</w:t>
            </w:r>
            <w:r>
              <w:rPr>
                <w:spacing w:val="-2"/>
                <w:sz w:val="24"/>
                <w:vertAlign w:val="superscript"/>
              </w:rPr>
              <w:t>a</w:t>
            </w:r>
          </w:p>
        </w:tc>
        <w:tc>
          <w:tcPr>
            <w:tcW w:w="1134" w:type="dxa"/>
            <w:tcBorders>
              <w:top w:val="single" w:sz="4" w:space="0" w:color="000000"/>
            </w:tcBorders>
          </w:tcPr>
          <w:p w14:paraId="36BC6FC4" w14:textId="77777777" w:rsidR="00376619" w:rsidRDefault="00376619" w:rsidP="007F4927">
            <w:pPr>
              <w:pStyle w:val="TableParagraph"/>
              <w:spacing w:line="268" w:lineRule="exact"/>
              <w:ind w:left="12"/>
              <w:jc w:val="both"/>
              <w:rPr>
                <w:sz w:val="24"/>
              </w:rPr>
            </w:pPr>
            <w:r>
              <w:rPr>
                <w:spacing w:val="-2"/>
                <w:sz w:val="24"/>
              </w:rPr>
              <w:t>8.80±0.05</w:t>
            </w:r>
            <w:r>
              <w:rPr>
                <w:spacing w:val="-2"/>
                <w:sz w:val="24"/>
                <w:vertAlign w:val="superscript"/>
              </w:rPr>
              <w:t>a</w:t>
            </w:r>
          </w:p>
        </w:tc>
        <w:tc>
          <w:tcPr>
            <w:tcW w:w="1134" w:type="dxa"/>
            <w:tcBorders>
              <w:top w:val="single" w:sz="4" w:space="0" w:color="000000"/>
            </w:tcBorders>
          </w:tcPr>
          <w:p w14:paraId="76188C6A" w14:textId="77777777" w:rsidR="00376619" w:rsidRDefault="00376619" w:rsidP="007F4927">
            <w:pPr>
              <w:pStyle w:val="TableParagraph"/>
              <w:spacing w:line="268" w:lineRule="exact"/>
              <w:ind w:left="14" w:right="7"/>
              <w:jc w:val="both"/>
              <w:rPr>
                <w:sz w:val="24"/>
              </w:rPr>
            </w:pPr>
            <w:r>
              <w:rPr>
                <w:spacing w:val="-2"/>
                <w:sz w:val="24"/>
              </w:rPr>
              <w:t>8.33±0.06</w:t>
            </w:r>
            <w:r>
              <w:rPr>
                <w:spacing w:val="-2"/>
                <w:sz w:val="24"/>
                <w:vertAlign w:val="superscript"/>
              </w:rPr>
              <w:t>a</w:t>
            </w:r>
          </w:p>
        </w:tc>
        <w:tc>
          <w:tcPr>
            <w:tcW w:w="1134" w:type="dxa"/>
            <w:tcBorders>
              <w:top w:val="single" w:sz="4" w:space="0" w:color="000000"/>
            </w:tcBorders>
          </w:tcPr>
          <w:p w14:paraId="26CFB306" w14:textId="77777777" w:rsidR="00376619" w:rsidRDefault="00376619" w:rsidP="007F4927">
            <w:pPr>
              <w:pStyle w:val="TableParagraph"/>
              <w:spacing w:line="268" w:lineRule="exact"/>
              <w:ind w:left="6"/>
              <w:jc w:val="both"/>
              <w:rPr>
                <w:sz w:val="24"/>
              </w:rPr>
            </w:pPr>
            <w:r>
              <w:rPr>
                <w:spacing w:val="-2"/>
                <w:sz w:val="24"/>
              </w:rPr>
              <w:t>8.90±0.05</w:t>
            </w:r>
            <w:r>
              <w:rPr>
                <w:spacing w:val="-2"/>
                <w:sz w:val="24"/>
                <w:vertAlign w:val="superscript"/>
              </w:rPr>
              <w:t>a</w:t>
            </w:r>
          </w:p>
        </w:tc>
        <w:tc>
          <w:tcPr>
            <w:tcW w:w="1276" w:type="dxa"/>
            <w:tcBorders>
              <w:top w:val="single" w:sz="4" w:space="0" w:color="000000"/>
            </w:tcBorders>
          </w:tcPr>
          <w:p w14:paraId="0913B20B" w14:textId="77777777" w:rsidR="00376619" w:rsidRDefault="00376619" w:rsidP="007F4927">
            <w:pPr>
              <w:pStyle w:val="TableParagraph"/>
              <w:spacing w:line="268" w:lineRule="exact"/>
              <w:ind w:left="12"/>
              <w:jc w:val="both"/>
              <w:rPr>
                <w:sz w:val="24"/>
              </w:rPr>
            </w:pPr>
            <w:r>
              <w:rPr>
                <w:spacing w:val="-2"/>
                <w:sz w:val="24"/>
              </w:rPr>
              <w:t>8.70±0.15</w:t>
            </w:r>
            <w:r>
              <w:rPr>
                <w:spacing w:val="-2"/>
                <w:sz w:val="24"/>
                <w:vertAlign w:val="superscript"/>
              </w:rPr>
              <w:t>a</w:t>
            </w:r>
          </w:p>
        </w:tc>
        <w:tc>
          <w:tcPr>
            <w:tcW w:w="1275" w:type="dxa"/>
            <w:tcBorders>
              <w:top w:val="single" w:sz="4" w:space="0" w:color="000000"/>
            </w:tcBorders>
          </w:tcPr>
          <w:p w14:paraId="53A200B3" w14:textId="77777777" w:rsidR="00376619" w:rsidRDefault="00376619" w:rsidP="007F4927">
            <w:pPr>
              <w:pStyle w:val="TableParagraph"/>
              <w:spacing w:line="268" w:lineRule="exact"/>
              <w:ind w:left="7"/>
              <w:jc w:val="both"/>
              <w:rPr>
                <w:sz w:val="24"/>
              </w:rPr>
            </w:pPr>
            <w:r>
              <w:rPr>
                <w:spacing w:val="-2"/>
                <w:sz w:val="24"/>
              </w:rPr>
              <w:t>8.43±0.03</w:t>
            </w:r>
            <w:r>
              <w:rPr>
                <w:spacing w:val="-2"/>
                <w:sz w:val="24"/>
                <w:vertAlign w:val="superscript"/>
              </w:rPr>
              <w:t>a</w:t>
            </w:r>
          </w:p>
        </w:tc>
        <w:tc>
          <w:tcPr>
            <w:tcW w:w="1134" w:type="dxa"/>
            <w:tcBorders>
              <w:top w:val="single" w:sz="4" w:space="0" w:color="000000"/>
            </w:tcBorders>
          </w:tcPr>
          <w:p w14:paraId="0901AF6B" w14:textId="77777777" w:rsidR="00376619" w:rsidRDefault="00376619" w:rsidP="007F4927">
            <w:pPr>
              <w:pStyle w:val="TableParagraph"/>
              <w:spacing w:line="268" w:lineRule="exact"/>
              <w:ind w:left="10"/>
              <w:jc w:val="both"/>
              <w:rPr>
                <w:sz w:val="24"/>
              </w:rPr>
            </w:pPr>
            <w:r>
              <w:rPr>
                <w:spacing w:val="-2"/>
                <w:sz w:val="24"/>
              </w:rPr>
              <w:t>8.43±0.03</w:t>
            </w:r>
            <w:r>
              <w:rPr>
                <w:spacing w:val="-2"/>
                <w:sz w:val="24"/>
                <w:vertAlign w:val="superscript"/>
              </w:rPr>
              <w:t>a</w:t>
            </w:r>
          </w:p>
        </w:tc>
        <w:tc>
          <w:tcPr>
            <w:tcW w:w="1560" w:type="dxa"/>
            <w:tcBorders>
              <w:top w:val="single" w:sz="4" w:space="0" w:color="000000"/>
            </w:tcBorders>
          </w:tcPr>
          <w:p w14:paraId="20B34DED" w14:textId="77777777" w:rsidR="00376619" w:rsidRDefault="00376619" w:rsidP="007F4927">
            <w:pPr>
              <w:pStyle w:val="TableParagraph"/>
              <w:spacing w:line="268" w:lineRule="exact"/>
              <w:ind w:left="23"/>
              <w:jc w:val="both"/>
              <w:rPr>
                <w:sz w:val="24"/>
              </w:rPr>
            </w:pPr>
            <w:r>
              <w:rPr>
                <w:spacing w:val="-2"/>
                <w:sz w:val="24"/>
              </w:rPr>
              <w:t>8.61±0.04</w:t>
            </w:r>
            <w:r>
              <w:rPr>
                <w:spacing w:val="-2"/>
                <w:sz w:val="24"/>
                <w:vertAlign w:val="superscript"/>
              </w:rPr>
              <w:t>a</w:t>
            </w:r>
          </w:p>
        </w:tc>
      </w:tr>
      <w:tr w:rsidR="00376619" w14:paraId="1E053BED" w14:textId="77777777" w:rsidTr="00B55AE0">
        <w:trPr>
          <w:trHeight w:val="474"/>
        </w:trPr>
        <w:tc>
          <w:tcPr>
            <w:tcW w:w="993" w:type="dxa"/>
          </w:tcPr>
          <w:p w14:paraId="255FB2D5" w14:textId="77777777" w:rsidR="00376619" w:rsidRDefault="00376619" w:rsidP="007F4927">
            <w:pPr>
              <w:pStyle w:val="TableParagraph"/>
              <w:spacing w:line="273" w:lineRule="exact"/>
              <w:ind w:left="9" w:right="4"/>
              <w:jc w:val="center"/>
              <w:rPr>
                <w:b/>
                <w:sz w:val="24"/>
              </w:rPr>
            </w:pPr>
            <w:r>
              <w:rPr>
                <w:b/>
                <w:spacing w:val="-10"/>
                <w:sz w:val="24"/>
              </w:rPr>
              <w:t>B</w:t>
            </w:r>
          </w:p>
        </w:tc>
        <w:tc>
          <w:tcPr>
            <w:tcW w:w="1276" w:type="dxa"/>
          </w:tcPr>
          <w:p w14:paraId="635C5C7C" w14:textId="77777777" w:rsidR="00376619" w:rsidRDefault="00376619" w:rsidP="007F4927">
            <w:pPr>
              <w:pStyle w:val="TableParagraph"/>
              <w:spacing w:line="268" w:lineRule="exact"/>
              <w:ind w:left="7" w:right="5"/>
              <w:jc w:val="both"/>
              <w:rPr>
                <w:sz w:val="24"/>
              </w:rPr>
            </w:pPr>
            <w:r>
              <w:rPr>
                <w:spacing w:val="-2"/>
                <w:sz w:val="24"/>
              </w:rPr>
              <w:t>8.16±0.16</w:t>
            </w:r>
            <w:r>
              <w:rPr>
                <w:spacing w:val="-2"/>
                <w:sz w:val="24"/>
                <w:vertAlign w:val="superscript"/>
              </w:rPr>
              <w:t>b</w:t>
            </w:r>
          </w:p>
        </w:tc>
        <w:tc>
          <w:tcPr>
            <w:tcW w:w="1134" w:type="dxa"/>
          </w:tcPr>
          <w:p w14:paraId="6954E958" w14:textId="77777777" w:rsidR="00376619" w:rsidRDefault="00376619" w:rsidP="007F4927">
            <w:pPr>
              <w:pStyle w:val="TableParagraph"/>
              <w:spacing w:line="268" w:lineRule="exact"/>
              <w:ind w:left="12"/>
              <w:jc w:val="both"/>
              <w:rPr>
                <w:sz w:val="24"/>
              </w:rPr>
            </w:pPr>
            <w:r>
              <w:rPr>
                <w:spacing w:val="-2"/>
                <w:sz w:val="24"/>
              </w:rPr>
              <w:t>8.03±0.03</w:t>
            </w:r>
            <w:r>
              <w:rPr>
                <w:spacing w:val="-2"/>
                <w:sz w:val="24"/>
                <w:vertAlign w:val="superscript"/>
              </w:rPr>
              <w:t>a</w:t>
            </w:r>
          </w:p>
        </w:tc>
        <w:tc>
          <w:tcPr>
            <w:tcW w:w="1134" w:type="dxa"/>
          </w:tcPr>
          <w:p w14:paraId="7988CF2C" w14:textId="77777777" w:rsidR="00376619" w:rsidRDefault="00376619" w:rsidP="007F4927">
            <w:pPr>
              <w:pStyle w:val="TableParagraph"/>
              <w:spacing w:line="268" w:lineRule="exact"/>
              <w:ind w:left="14" w:right="7"/>
              <w:jc w:val="both"/>
              <w:rPr>
                <w:sz w:val="24"/>
              </w:rPr>
            </w:pPr>
            <w:r>
              <w:rPr>
                <w:spacing w:val="-2"/>
                <w:sz w:val="24"/>
              </w:rPr>
              <w:t>8.96±0.03</w:t>
            </w:r>
            <w:r>
              <w:rPr>
                <w:spacing w:val="-2"/>
                <w:sz w:val="24"/>
                <w:vertAlign w:val="superscript"/>
              </w:rPr>
              <w:t>a</w:t>
            </w:r>
          </w:p>
        </w:tc>
        <w:tc>
          <w:tcPr>
            <w:tcW w:w="1134" w:type="dxa"/>
          </w:tcPr>
          <w:p w14:paraId="1080D501" w14:textId="77777777" w:rsidR="00376619" w:rsidRDefault="00376619" w:rsidP="007F4927">
            <w:pPr>
              <w:pStyle w:val="TableParagraph"/>
              <w:spacing w:line="268" w:lineRule="exact"/>
              <w:ind w:left="6"/>
              <w:jc w:val="both"/>
              <w:rPr>
                <w:sz w:val="24"/>
              </w:rPr>
            </w:pPr>
            <w:r>
              <w:rPr>
                <w:spacing w:val="-2"/>
                <w:sz w:val="24"/>
              </w:rPr>
              <w:t>8.56±0.08</w:t>
            </w:r>
            <w:r>
              <w:rPr>
                <w:spacing w:val="-2"/>
                <w:sz w:val="24"/>
                <w:vertAlign w:val="superscript"/>
              </w:rPr>
              <w:t>b</w:t>
            </w:r>
          </w:p>
        </w:tc>
        <w:tc>
          <w:tcPr>
            <w:tcW w:w="1276" w:type="dxa"/>
          </w:tcPr>
          <w:p w14:paraId="39785151" w14:textId="77777777" w:rsidR="00376619" w:rsidRDefault="00376619" w:rsidP="007F4927">
            <w:pPr>
              <w:pStyle w:val="TableParagraph"/>
              <w:spacing w:line="268" w:lineRule="exact"/>
              <w:ind w:left="12"/>
              <w:jc w:val="both"/>
              <w:rPr>
                <w:sz w:val="24"/>
              </w:rPr>
            </w:pPr>
            <w:r>
              <w:rPr>
                <w:spacing w:val="-2"/>
                <w:sz w:val="24"/>
              </w:rPr>
              <w:t>8.60±0.15</w:t>
            </w:r>
            <w:r>
              <w:rPr>
                <w:spacing w:val="-2"/>
                <w:sz w:val="24"/>
                <w:vertAlign w:val="superscript"/>
              </w:rPr>
              <w:t>a</w:t>
            </w:r>
          </w:p>
        </w:tc>
        <w:tc>
          <w:tcPr>
            <w:tcW w:w="1275" w:type="dxa"/>
          </w:tcPr>
          <w:p w14:paraId="57D474FA" w14:textId="77777777" w:rsidR="00376619" w:rsidRDefault="00376619" w:rsidP="007F4927">
            <w:pPr>
              <w:pStyle w:val="TableParagraph"/>
              <w:spacing w:line="268" w:lineRule="exact"/>
              <w:ind w:left="7"/>
              <w:jc w:val="both"/>
              <w:rPr>
                <w:sz w:val="24"/>
              </w:rPr>
            </w:pPr>
            <w:r>
              <w:rPr>
                <w:spacing w:val="-2"/>
                <w:sz w:val="24"/>
              </w:rPr>
              <w:t>8.53±0.06</w:t>
            </w:r>
            <w:r>
              <w:rPr>
                <w:spacing w:val="-2"/>
                <w:sz w:val="24"/>
                <w:vertAlign w:val="superscript"/>
              </w:rPr>
              <w:t>a</w:t>
            </w:r>
          </w:p>
        </w:tc>
        <w:tc>
          <w:tcPr>
            <w:tcW w:w="1134" w:type="dxa"/>
          </w:tcPr>
          <w:p w14:paraId="0C9891E3" w14:textId="77777777" w:rsidR="00376619" w:rsidRDefault="00376619" w:rsidP="007F4927">
            <w:pPr>
              <w:pStyle w:val="TableParagraph"/>
              <w:spacing w:line="268" w:lineRule="exact"/>
              <w:ind w:left="10"/>
              <w:jc w:val="both"/>
              <w:rPr>
                <w:sz w:val="24"/>
              </w:rPr>
            </w:pPr>
            <w:r>
              <w:rPr>
                <w:spacing w:val="-2"/>
                <w:sz w:val="24"/>
              </w:rPr>
              <w:t>8.43±0.03</w:t>
            </w:r>
            <w:r>
              <w:rPr>
                <w:spacing w:val="-2"/>
                <w:sz w:val="24"/>
                <w:vertAlign w:val="superscript"/>
              </w:rPr>
              <w:t>a</w:t>
            </w:r>
          </w:p>
        </w:tc>
        <w:tc>
          <w:tcPr>
            <w:tcW w:w="1560" w:type="dxa"/>
          </w:tcPr>
          <w:p w14:paraId="542156A1" w14:textId="77777777" w:rsidR="00376619" w:rsidRDefault="00376619" w:rsidP="007F4927">
            <w:pPr>
              <w:pStyle w:val="TableParagraph"/>
              <w:spacing w:line="268" w:lineRule="exact"/>
              <w:ind w:left="23" w:right="1"/>
              <w:jc w:val="both"/>
              <w:rPr>
                <w:sz w:val="24"/>
              </w:rPr>
            </w:pPr>
            <w:r>
              <w:rPr>
                <w:spacing w:val="-2"/>
                <w:sz w:val="24"/>
              </w:rPr>
              <w:t>8.47±0.02</w:t>
            </w:r>
            <w:r>
              <w:rPr>
                <w:spacing w:val="-2"/>
                <w:sz w:val="24"/>
                <w:vertAlign w:val="superscript"/>
              </w:rPr>
              <w:t>b</w:t>
            </w:r>
          </w:p>
        </w:tc>
      </w:tr>
      <w:tr w:rsidR="00376619" w14:paraId="4126147E" w14:textId="77777777" w:rsidTr="00B55AE0">
        <w:trPr>
          <w:trHeight w:val="480"/>
        </w:trPr>
        <w:tc>
          <w:tcPr>
            <w:tcW w:w="993" w:type="dxa"/>
          </w:tcPr>
          <w:p w14:paraId="49D8B9FB" w14:textId="77777777" w:rsidR="00376619" w:rsidRDefault="00376619" w:rsidP="007F4927">
            <w:pPr>
              <w:pStyle w:val="TableParagraph"/>
              <w:spacing w:before="1"/>
              <w:ind w:left="9"/>
              <w:jc w:val="center"/>
              <w:rPr>
                <w:b/>
                <w:sz w:val="24"/>
              </w:rPr>
            </w:pPr>
            <w:r>
              <w:rPr>
                <w:b/>
                <w:spacing w:val="-10"/>
                <w:sz w:val="24"/>
              </w:rPr>
              <w:t>C</w:t>
            </w:r>
          </w:p>
        </w:tc>
        <w:tc>
          <w:tcPr>
            <w:tcW w:w="1276" w:type="dxa"/>
          </w:tcPr>
          <w:p w14:paraId="1A63A595" w14:textId="77777777" w:rsidR="00376619" w:rsidRDefault="00376619" w:rsidP="007F4927">
            <w:pPr>
              <w:pStyle w:val="TableParagraph"/>
              <w:spacing w:line="273" w:lineRule="exact"/>
              <w:ind w:left="7" w:right="5"/>
              <w:jc w:val="both"/>
              <w:rPr>
                <w:sz w:val="24"/>
              </w:rPr>
            </w:pPr>
            <w:r>
              <w:rPr>
                <w:spacing w:val="-2"/>
                <w:sz w:val="24"/>
              </w:rPr>
              <w:t>6.66±0.33</w:t>
            </w:r>
            <w:r>
              <w:rPr>
                <w:spacing w:val="-2"/>
                <w:sz w:val="24"/>
                <w:vertAlign w:val="superscript"/>
              </w:rPr>
              <w:t>c</w:t>
            </w:r>
          </w:p>
        </w:tc>
        <w:tc>
          <w:tcPr>
            <w:tcW w:w="1134" w:type="dxa"/>
          </w:tcPr>
          <w:p w14:paraId="7BD3FEF8" w14:textId="77777777" w:rsidR="00376619" w:rsidRDefault="00376619" w:rsidP="007F4927">
            <w:pPr>
              <w:pStyle w:val="TableParagraph"/>
              <w:spacing w:line="273" w:lineRule="exact"/>
              <w:ind w:left="12" w:right="1"/>
              <w:jc w:val="both"/>
              <w:rPr>
                <w:sz w:val="24"/>
              </w:rPr>
            </w:pPr>
            <w:r>
              <w:rPr>
                <w:spacing w:val="-2"/>
                <w:sz w:val="24"/>
              </w:rPr>
              <w:t>6.83±0.44</w:t>
            </w:r>
            <w:r>
              <w:rPr>
                <w:spacing w:val="-2"/>
                <w:sz w:val="24"/>
                <w:vertAlign w:val="superscript"/>
              </w:rPr>
              <w:t>b</w:t>
            </w:r>
          </w:p>
        </w:tc>
        <w:tc>
          <w:tcPr>
            <w:tcW w:w="1134" w:type="dxa"/>
          </w:tcPr>
          <w:p w14:paraId="0EE978FE" w14:textId="77777777" w:rsidR="00376619" w:rsidRDefault="00376619" w:rsidP="007F4927">
            <w:pPr>
              <w:pStyle w:val="TableParagraph"/>
              <w:spacing w:line="273" w:lineRule="exact"/>
              <w:ind w:left="14" w:right="7"/>
              <w:jc w:val="both"/>
              <w:rPr>
                <w:sz w:val="24"/>
              </w:rPr>
            </w:pPr>
            <w:r>
              <w:rPr>
                <w:spacing w:val="-2"/>
                <w:sz w:val="24"/>
              </w:rPr>
              <w:t>5.66±0.33</w:t>
            </w:r>
            <w:r>
              <w:rPr>
                <w:spacing w:val="-2"/>
                <w:sz w:val="24"/>
                <w:vertAlign w:val="superscript"/>
              </w:rPr>
              <w:t>b</w:t>
            </w:r>
          </w:p>
        </w:tc>
        <w:tc>
          <w:tcPr>
            <w:tcW w:w="1134" w:type="dxa"/>
          </w:tcPr>
          <w:p w14:paraId="2DD3565B" w14:textId="77777777" w:rsidR="00376619" w:rsidRDefault="00376619" w:rsidP="007F4927">
            <w:pPr>
              <w:pStyle w:val="TableParagraph"/>
              <w:spacing w:line="273" w:lineRule="exact"/>
              <w:ind w:left="6"/>
              <w:jc w:val="both"/>
              <w:rPr>
                <w:sz w:val="24"/>
              </w:rPr>
            </w:pPr>
            <w:r>
              <w:rPr>
                <w:spacing w:val="-2"/>
                <w:sz w:val="24"/>
              </w:rPr>
              <w:t>5.33±0.33</w:t>
            </w:r>
            <w:r>
              <w:rPr>
                <w:spacing w:val="-2"/>
                <w:sz w:val="24"/>
                <w:vertAlign w:val="superscript"/>
              </w:rPr>
              <w:t>c</w:t>
            </w:r>
          </w:p>
        </w:tc>
        <w:tc>
          <w:tcPr>
            <w:tcW w:w="1276" w:type="dxa"/>
          </w:tcPr>
          <w:p w14:paraId="1FA4AFBC" w14:textId="77777777" w:rsidR="00376619" w:rsidRDefault="00376619" w:rsidP="007F4927">
            <w:pPr>
              <w:pStyle w:val="TableParagraph"/>
              <w:spacing w:line="273" w:lineRule="exact"/>
              <w:ind w:left="12" w:right="1"/>
              <w:jc w:val="both"/>
              <w:rPr>
                <w:sz w:val="24"/>
              </w:rPr>
            </w:pPr>
            <w:r>
              <w:rPr>
                <w:spacing w:val="-2"/>
                <w:sz w:val="24"/>
              </w:rPr>
              <w:t>5.33±0.88</w:t>
            </w:r>
            <w:r>
              <w:rPr>
                <w:spacing w:val="-2"/>
                <w:sz w:val="24"/>
                <w:vertAlign w:val="superscript"/>
              </w:rPr>
              <w:t>b</w:t>
            </w:r>
          </w:p>
        </w:tc>
        <w:tc>
          <w:tcPr>
            <w:tcW w:w="1275" w:type="dxa"/>
          </w:tcPr>
          <w:p w14:paraId="0BF68E80" w14:textId="77777777" w:rsidR="00376619" w:rsidRDefault="00376619" w:rsidP="007F4927">
            <w:pPr>
              <w:pStyle w:val="TableParagraph"/>
              <w:spacing w:line="273" w:lineRule="exact"/>
              <w:ind w:left="7"/>
              <w:jc w:val="both"/>
              <w:rPr>
                <w:sz w:val="24"/>
              </w:rPr>
            </w:pPr>
            <w:r>
              <w:rPr>
                <w:spacing w:val="-2"/>
                <w:sz w:val="24"/>
              </w:rPr>
              <w:t>5.50±0.76</w:t>
            </w:r>
            <w:r>
              <w:rPr>
                <w:spacing w:val="-2"/>
                <w:sz w:val="24"/>
                <w:vertAlign w:val="superscript"/>
              </w:rPr>
              <w:t>b</w:t>
            </w:r>
          </w:p>
        </w:tc>
        <w:tc>
          <w:tcPr>
            <w:tcW w:w="1134" w:type="dxa"/>
          </w:tcPr>
          <w:p w14:paraId="0CC577C1" w14:textId="77777777" w:rsidR="00376619" w:rsidRDefault="00376619" w:rsidP="007F4927">
            <w:pPr>
              <w:pStyle w:val="TableParagraph"/>
              <w:spacing w:line="273" w:lineRule="exact"/>
              <w:ind w:left="10" w:right="1"/>
              <w:jc w:val="both"/>
              <w:rPr>
                <w:sz w:val="24"/>
              </w:rPr>
            </w:pPr>
            <w:r>
              <w:rPr>
                <w:spacing w:val="-2"/>
                <w:sz w:val="24"/>
              </w:rPr>
              <w:t>6.33±0.33</w:t>
            </w:r>
            <w:r>
              <w:rPr>
                <w:spacing w:val="-2"/>
                <w:sz w:val="24"/>
                <w:vertAlign w:val="superscript"/>
              </w:rPr>
              <w:t>b</w:t>
            </w:r>
          </w:p>
        </w:tc>
        <w:tc>
          <w:tcPr>
            <w:tcW w:w="1560" w:type="dxa"/>
          </w:tcPr>
          <w:p w14:paraId="0E8FE3E2" w14:textId="77777777" w:rsidR="00376619" w:rsidRDefault="00376619" w:rsidP="007F4927">
            <w:pPr>
              <w:pStyle w:val="TableParagraph"/>
              <w:spacing w:line="273" w:lineRule="exact"/>
              <w:ind w:left="23"/>
              <w:jc w:val="both"/>
              <w:rPr>
                <w:sz w:val="24"/>
              </w:rPr>
            </w:pPr>
            <w:r>
              <w:rPr>
                <w:spacing w:val="-2"/>
                <w:sz w:val="24"/>
              </w:rPr>
              <w:t>5.95±0.09</w:t>
            </w:r>
            <w:r>
              <w:rPr>
                <w:spacing w:val="-2"/>
                <w:sz w:val="24"/>
                <w:vertAlign w:val="superscript"/>
              </w:rPr>
              <w:t>c</w:t>
            </w:r>
          </w:p>
        </w:tc>
      </w:tr>
      <w:tr w:rsidR="00376619" w14:paraId="7612BB29" w14:textId="77777777" w:rsidTr="00B55AE0">
        <w:trPr>
          <w:trHeight w:val="474"/>
        </w:trPr>
        <w:tc>
          <w:tcPr>
            <w:tcW w:w="993" w:type="dxa"/>
            <w:tcBorders>
              <w:bottom w:val="single" w:sz="4" w:space="0" w:color="000000"/>
            </w:tcBorders>
          </w:tcPr>
          <w:p w14:paraId="6CECF2DF" w14:textId="77777777" w:rsidR="00376619" w:rsidRDefault="00376619" w:rsidP="007F4927">
            <w:pPr>
              <w:pStyle w:val="TableParagraph"/>
              <w:spacing w:line="273" w:lineRule="exact"/>
              <w:ind w:left="9"/>
              <w:jc w:val="center"/>
              <w:rPr>
                <w:b/>
                <w:sz w:val="24"/>
              </w:rPr>
            </w:pPr>
            <w:r>
              <w:rPr>
                <w:b/>
                <w:spacing w:val="-10"/>
                <w:sz w:val="24"/>
              </w:rPr>
              <w:t>D</w:t>
            </w:r>
          </w:p>
        </w:tc>
        <w:tc>
          <w:tcPr>
            <w:tcW w:w="1276" w:type="dxa"/>
            <w:tcBorders>
              <w:bottom w:val="single" w:sz="4" w:space="0" w:color="000000"/>
            </w:tcBorders>
          </w:tcPr>
          <w:p w14:paraId="592E51B1" w14:textId="77777777" w:rsidR="00376619" w:rsidRDefault="00376619" w:rsidP="007F4927">
            <w:pPr>
              <w:pStyle w:val="TableParagraph"/>
              <w:spacing w:line="268" w:lineRule="exact"/>
              <w:ind w:left="7" w:right="5"/>
              <w:jc w:val="both"/>
              <w:rPr>
                <w:sz w:val="24"/>
              </w:rPr>
            </w:pPr>
            <w:r>
              <w:rPr>
                <w:spacing w:val="-2"/>
                <w:sz w:val="24"/>
              </w:rPr>
              <w:t>5.66±0.33</w:t>
            </w:r>
            <w:r>
              <w:rPr>
                <w:spacing w:val="-2"/>
                <w:sz w:val="24"/>
                <w:vertAlign w:val="superscript"/>
              </w:rPr>
              <w:t>c</w:t>
            </w:r>
          </w:p>
        </w:tc>
        <w:tc>
          <w:tcPr>
            <w:tcW w:w="1134" w:type="dxa"/>
            <w:tcBorders>
              <w:bottom w:val="single" w:sz="4" w:space="0" w:color="000000"/>
            </w:tcBorders>
          </w:tcPr>
          <w:p w14:paraId="6100D6BB" w14:textId="77777777" w:rsidR="00376619" w:rsidRDefault="00376619" w:rsidP="007F4927">
            <w:pPr>
              <w:pStyle w:val="TableParagraph"/>
              <w:spacing w:line="268" w:lineRule="exact"/>
              <w:ind w:left="12" w:right="6"/>
              <w:jc w:val="both"/>
              <w:rPr>
                <w:sz w:val="24"/>
              </w:rPr>
            </w:pPr>
            <w:r>
              <w:rPr>
                <w:spacing w:val="-2"/>
                <w:sz w:val="24"/>
              </w:rPr>
              <w:t>6.0±0.57</w:t>
            </w:r>
            <w:r>
              <w:rPr>
                <w:spacing w:val="-2"/>
                <w:sz w:val="24"/>
                <w:vertAlign w:val="superscript"/>
              </w:rPr>
              <w:t>b</w:t>
            </w:r>
          </w:p>
        </w:tc>
        <w:tc>
          <w:tcPr>
            <w:tcW w:w="1134" w:type="dxa"/>
            <w:tcBorders>
              <w:bottom w:val="single" w:sz="4" w:space="0" w:color="000000"/>
            </w:tcBorders>
          </w:tcPr>
          <w:p w14:paraId="783A9F31" w14:textId="77777777" w:rsidR="00376619" w:rsidRDefault="00376619" w:rsidP="007F4927">
            <w:pPr>
              <w:pStyle w:val="TableParagraph"/>
              <w:spacing w:line="268" w:lineRule="exact"/>
              <w:ind w:left="14" w:right="7"/>
              <w:jc w:val="both"/>
              <w:rPr>
                <w:sz w:val="24"/>
              </w:rPr>
            </w:pPr>
            <w:r>
              <w:rPr>
                <w:spacing w:val="-2"/>
                <w:sz w:val="24"/>
              </w:rPr>
              <w:t>5.33±0.33</w:t>
            </w:r>
            <w:r>
              <w:rPr>
                <w:spacing w:val="-2"/>
                <w:sz w:val="24"/>
                <w:vertAlign w:val="superscript"/>
              </w:rPr>
              <w:t>b</w:t>
            </w:r>
          </w:p>
        </w:tc>
        <w:tc>
          <w:tcPr>
            <w:tcW w:w="1134" w:type="dxa"/>
            <w:tcBorders>
              <w:bottom w:val="single" w:sz="4" w:space="0" w:color="000000"/>
            </w:tcBorders>
          </w:tcPr>
          <w:p w14:paraId="7BFA2424" w14:textId="77777777" w:rsidR="00376619" w:rsidRDefault="00376619" w:rsidP="007F4927">
            <w:pPr>
              <w:pStyle w:val="TableParagraph"/>
              <w:spacing w:line="268" w:lineRule="exact"/>
              <w:ind w:left="6"/>
              <w:jc w:val="both"/>
              <w:rPr>
                <w:sz w:val="24"/>
              </w:rPr>
            </w:pPr>
            <w:r>
              <w:rPr>
                <w:spacing w:val="-2"/>
                <w:sz w:val="24"/>
              </w:rPr>
              <w:t>4.33±0.33</w:t>
            </w:r>
            <w:r>
              <w:rPr>
                <w:spacing w:val="-2"/>
                <w:sz w:val="24"/>
                <w:vertAlign w:val="superscript"/>
              </w:rPr>
              <w:t>c</w:t>
            </w:r>
          </w:p>
        </w:tc>
        <w:tc>
          <w:tcPr>
            <w:tcW w:w="1276" w:type="dxa"/>
            <w:tcBorders>
              <w:bottom w:val="single" w:sz="4" w:space="0" w:color="000000"/>
            </w:tcBorders>
          </w:tcPr>
          <w:p w14:paraId="46497755" w14:textId="77777777" w:rsidR="00376619" w:rsidRDefault="00376619" w:rsidP="007F4927">
            <w:pPr>
              <w:pStyle w:val="TableParagraph"/>
              <w:spacing w:line="268" w:lineRule="exact"/>
              <w:ind w:left="12" w:right="1"/>
              <w:jc w:val="both"/>
              <w:rPr>
                <w:sz w:val="24"/>
              </w:rPr>
            </w:pPr>
            <w:r>
              <w:rPr>
                <w:spacing w:val="-2"/>
                <w:sz w:val="24"/>
              </w:rPr>
              <w:t>4.66±0.33</w:t>
            </w:r>
            <w:r>
              <w:rPr>
                <w:spacing w:val="-2"/>
                <w:sz w:val="24"/>
                <w:vertAlign w:val="superscript"/>
              </w:rPr>
              <w:t>b</w:t>
            </w:r>
          </w:p>
        </w:tc>
        <w:tc>
          <w:tcPr>
            <w:tcW w:w="1275" w:type="dxa"/>
            <w:tcBorders>
              <w:bottom w:val="single" w:sz="4" w:space="0" w:color="000000"/>
            </w:tcBorders>
          </w:tcPr>
          <w:p w14:paraId="0B73D445" w14:textId="77777777" w:rsidR="00376619" w:rsidRDefault="00376619" w:rsidP="007F4927">
            <w:pPr>
              <w:pStyle w:val="TableParagraph"/>
              <w:spacing w:line="268" w:lineRule="exact"/>
              <w:ind w:left="7"/>
              <w:jc w:val="both"/>
              <w:rPr>
                <w:sz w:val="24"/>
              </w:rPr>
            </w:pPr>
            <w:r>
              <w:rPr>
                <w:spacing w:val="-2"/>
                <w:sz w:val="24"/>
              </w:rPr>
              <w:t>5.33±0.33</w:t>
            </w:r>
            <w:r>
              <w:rPr>
                <w:spacing w:val="-2"/>
                <w:sz w:val="24"/>
                <w:vertAlign w:val="superscript"/>
              </w:rPr>
              <w:t>b</w:t>
            </w:r>
          </w:p>
        </w:tc>
        <w:tc>
          <w:tcPr>
            <w:tcW w:w="1134" w:type="dxa"/>
            <w:tcBorders>
              <w:bottom w:val="single" w:sz="4" w:space="0" w:color="000000"/>
            </w:tcBorders>
          </w:tcPr>
          <w:p w14:paraId="75A30D1E" w14:textId="77777777" w:rsidR="00376619" w:rsidRDefault="00376619" w:rsidP="007F4927">
            <w:pPr>
              <w:pStyle w:val="TableParagraph"/>
              <w:spacing w:line="268" w:lineRule="exact"/>
              <w:ind w:left="10" w:right="1"/>
              <w:jc w:val="both"/>
              <w:rPr>
                <w:sz w:val="24"/>
              </w:rPr>
            </w:pPr>
            <w:r>
              <w:rPr>
                <w:spacing w:val="-2"/>
                <w:sz w:val="24"/>
              </w:rPr>
              <w:t>5.66±0.33</w:t>
            </w:r>
            <w:r>
              <w:rPr>
                <w:spacing w:val="-2"/>
                <w:sz w:val="24"/>
                <w:vertAlign w:val="superscript"/>
              </w:rPr>
              <w:t>b</w:t>
            </w:r>
          </w:p>
        </w:tc>
        <w:tc>
          <w:tcPr>
            <w:tcW w:w="1560" w:type="dxa"/>
            <w:tcBorders>
              <w:bottom w:val="single" w:sz="4" w:space="0" w:color="000000"/>
            </w:tcBorders>
          </w:tcPr>
          <w:p w14:paraId="0B3B1EA1" w14:textId="77777777" w:rsidR="00376619" w:rsidRDefault="00376619" w:rsidP="007F4927">
            <w:pPr>
              <w:pStyle w:val="TableParagraph"/>
              <w:spacing w:line="268" w:lineRule="exact"/>
              <w:ind w:left="23"/>
              <w:jc w:val="both"/>
              <w:rPr>
                <w:sz w:val="24"/>
              </w:rPr>
            </w:pPr>
            <w:r>
              <w:rPr>
                <w:spacing w:val="-2"/>
                <w:sz w:val="24"/>
              </w:rPr>
              <w:t>5.28±0.16</w:t>
            </w:r>
            <w:r>
              <w:rPr>
                <w:spacing w:val="-2"/>
                <w:sz w:val="24"/>
                <w:vertAlign w:val="superscript"/>
              </w:rPr>
              <w:t>c</w:t>
            </w:r>
          </w:p>
        </w:tc>
      </w:tr>
    </w:tbl>
    <w:p w14:paraId="47A30855" w14:textId="77777777" w:rsidR="00376619" w:rsidRDefault="00376619" w:rsidP="00376619">
      <w:pPr>
        <w:pStyle w:val="BodyText"/>
        <w:ind w:left="442"/>
      </w:pPr>
      <w:r>
        <w:t>Mean</w:t>
      </w:r>
      <w:r>
        <w:rPr>
          <w:spacing w:val="-6"/>
        </w:rPr>
        <w:t xml:space="preserve"> </w:t>
      </w:r>
      <w:r>
        <w:t>±</w:t>
      </w:r>
      <w:r>
        <w:rPr>
          <w:spacing w:val="-2"/>
        </w:rPr>
        <w:t xml:space="preserve"> </w:t>
      </w:r>
      <w:r>
        <w:t xml:space="preserve">Standard </w:t>
      </w:r>
      <w:r>
        <w:rPr>
          <w:spacing w:val="-4"/>
        </w:rPr>
        <w:t>error</w:t>
      </w:r>
    </w:p>
    <w:p w14:paraId="55339869" w14:textId="74DA134D" w:rsidR="00376619" w:rsidRDefault="00376619" w:rsidP="00376619">
      <w:pPr>
        <w:pStyle w:val="BodyText"/>
        <w:ind w:left="140"/>
      </w:pPr>
      <w:r>
        <w:rPr>
          <w:b/>
        </w:rPr>
        <w:t>A</w:t>
      </w:r>
      <w:r>
        <w:t>: Surimi</w:t>
      </w:r>
      <w:r>
        <w:rPr>
          <w:spacing w:val="-5"/>
        </w:rPr>
        <w:t xml:space="preserve"> </w:t>
      </w:r>
      <w:r>
        <w:t>(50</w:t>
      </w:r>
      <w:r>
        <w:rPr>
          <w:spacing w:val="1"/>
        </w:rPr>
        <w:t xml:space="preserve"> </w:t>
      </w:r>
      <w:r>
        <w:t>%)</w:t>
      </w:r>
      <w:r>
        <w:rPr>
          <w:spacing w:val="2"/>
        </w:rPr>
        <w:t xml:space="preserve"> </w:t>
      </w:r>
      <w:r>
        <w:t>+</w:t>
      </w:r>
      <w:r>
        <w:rPr>
          <w:spacing w:val="-4"/>
        </w:rPr>
        <w:t xml:space="preserve"> </w:t>
      </w:r>
      <w:r>
        <w:t>Tapioca</w:t>
      </w:r>
      <w:r>
        <w:rPr>
          <w:spacing w:val="1"/>
        </w:rPr>
        <w:t xml:space="preserve"> </w:t>
      </w:r>
      <w:r>
        <w:t>(50</w:t>
      </w:r>
      <w:r>
        <w:rPr>
          <w:spacing w:val="1"/>
        </w:rPr>
        <w:t xml:space="preserve"> </w:t>
      </w:r>
      <w:r>
        <w:t>%)</w:t>
      </w:r>
      <w:r>
        <w:rPr>
          <w:spacing w:val="-1"/>
        </w:rPr>
        <w:t xml:space="preserve"> </w:t>
      </w:r>
      <w:r>
        <w:rPr>
          <w:spacing w:val="-2"/>
        </w:rPr>
        <w:t>(Control)</w:t>
      </w:r>
    </w:p>
    <w:p w14:paraId="17225196" w14:textId="6F46EEE8" w:rsidR="00376619" w:rsidRDefault="00376619" w:rsidP="00376619">
      <w:pPr>
        <w:pStyle w:val="BodyText"/>
        <w:ind w:left="140"/>
      </w:pPr>
      <w:r>
        <w:rPr>
          <w:b/>
        </w:rPr>
        <w:t>B</w:t>
      </w:r>
      <w:r>
        <w:t>: Surimi</w:t>
      </w:r>
      <w:r>
        <w:rPr>
          <w:spacing w:val="-7"/>
        </w:rPr>
        <w:t xml:space="preserve"> </w:t>
      </w:r>
      <w:r>
        <w:t>(50</w:t>
      </w:r>
      <w:r>
        <w:rPr>
          <w:spacing w:val="1"/>
        </w:rPr>
        <w:t xml:space="preserve"> </w:t>
      </w:r>
      <w:r>
        <w:t>%)</w:t>
      </w:r>
      <w:r>
        <w:rPr>
          <w:spacing w:val="2"/>
        </w:rPr>
        <w:t xml:space="preserve"> </w:t>
      </w:r>
      <w:r>
        <w:t>+</w:t>
      </w:r>
      <w:r>
        <w:rPr>
          <w:spacing w:val="-6"/>
        </w:rPr>
        <w:t xml:space="preserve"> </w:t>
      </w:r>
      <w:r>
        <w:t>Tapioca</w:t>
      </w:r>
      <w:r>
        <w:rPr>
          <w:spacing w:val="1"/>
        </w:rPr>
        <w:t xml:space="preserve"> </w:t>
      </w:r>
      <w:r>
        <w:t>(25</w:t>
      </w:r>
      <w:r>
        <w:rPr>
          <w:spacing w:val="-5"/>
        </w:rPr>
        <w:t xml:space="preserve"> </w:t>
      </w:r>
      <w:r>
        <w:t>%)</w:t>
      </w:r>
      <w:r>
        <w:rPr>
          <w:spacing w:val="-2"/>
        </w:rPr>
        <w:t xml:space="preserve"> </w:t>
      </w:r>
      <w:r>
        <w:t>+</w:t>
      </w:r>
      <w:r>
        <w:rPr>
          <w:spacing w:val="-1"/>
        </w:rPr>
        <w:t xml:space="preserve"> </w:t>
      </w:r>
      <w:r>
        <w:t>Pearl</w:t>
      </w:r>
      <w:r>
        <w:rPr>
          <w:spacing w:val="-5"/>
        </w:rPr>
        <w:t xml:space="preserve"> </w:t>
      </w:r>
      <w:r>
        <w:t>millet</w:t>
      </w:r>
      <w:r>
        <w:rPr>
          <w:spacing w:val="1"/>
        </w:rPr>
        <w:t xml:space="preserve"> </w:t>
      </w:r>
      <w:r>
        <w:t>flour</w:t>
      </w:r>
      <w:r>
        <w:rPr>
          <w:spacing w:val="4"/>
        </w:rPr>
        <w:t xml:space="preserve"> </w:t>
      </w:r>
      <w:r>
        <w:t>(25</w:t>
      </w:r>
      <w:r>
        <w:rPr>
          <w:spacing w:val="-4"/>
        </w:rPr>
        <w:t xml:space="preserve"> </w:t>
      </w:r>
      <w:r>
        <w:rPr>
          <w:spacing w:val="-5"/>
        </w:rPr>
        <w:t>%)</w:t>
      </w:r>
    </w:p>
    <w:p w14:paraId="1D23FC41" w14:textId="27633B41" w:rsidR="00376619" w:rsidRDefault="00376619" w:rsidP="00376619">
      <w:pPr>
        <w:pStyle w:val="BodyText"/>
        <w:ind w:left="140"/>
      </w:pPr>
      <w:r>
        <w:rPr>
          <w:b/>
        </w:rPr>
        <w:t>C</w:t>
      </w:r>
      <w:r>
        <w:t>:</w:t>
      </w:r>
      <w:r>
        <w:rPr>
          <w:spacing w:val="-2"/>
        </w:rPr>
        <w:t xml:space="preserve"> </w:t>
      </w:r>
      <w:r>
        <w:t>Surimi</w:t>
      </w:r>
      <w:r>
        <w:rPr>
          <w:spacing w:val="-9"/>
        </w:rPr>
        <w:t xml:space="preserve"> </w:t>
      </w:r>
      <w:r>
        <w:t>(50</w:t>
      </w:r>
      <w:r>
        <w:rPr>
          <w:spacing w:val="-2"/>
        </w:rPr>
        <w:t xml:space="preserve"> </w:t>
      </w:r>
      <w:r>
        <w:t>%) +</w:t>
      </w:r>
      <w:r>
        <w:rPr>
          <w:spacing w:val="-2"/>
        </w:rPr>
        <w:t xml:space="preserve"> </w:t>
      </w:r>
      <w:r>
        <w:t>Pearl</w:t>
      </w:r>
      <w:r>
        <w:rPr>
          <w:spacing w:val="-6"/>
        </w:rPr>
        <w:t xml:space="preserve"> </w:t>
      </w:r>
      <w:r>
        <w:t>millet</w:t>
      </w:r>
      <w:r>
        <w:rPr>
          <w:spacing w:val="7"/>
        </w:rPr>
        <w:t xml:space="preserve"> </w:t>
      </w:r>
      <w:r>
        <w:t>flour</w:t>
      </w:r>
      <w:r>
        <w:rPr>
          <w:spacing w:val="3"/>
        </w:rPr>
        <w:t xml:space="preserve"> </w:t>
      </w:r>
      <w:r>
        <w:rPr>
          <w:spacing w:val="-4"/>
        </w:rPr>
        <w:t>(50%)</w:t>
      </w:r>
    </w:p>
    <w:p w14:paraId="719FD1F6" w14:textId="1D912D82" w:rsidR="00676A68" w:rsidRPr="00376619" w:rsidRDefault="00376619" w:rsidP="00376619">
      <w:pPr>
        <w:pStyle w:val="BodyText"/>
        <w:ind w:left="140"/>
      </w:pPr>
      <w:r>
        <w:rPr>
          <w:b/>
        </w:rPr>
        <w:t>D</w:t>
      </w:r>
      <w:r>
        <w:t>:</w:t>
      </w:r>
      <w:r>
        <w:rPr>
          <w:spacing w:val="-1"/>
        </w:rPr>
        <w:t xml:space="preserve"> </w:t>
      </w:r>
      <w:r>
        <w:t>Surimi</w:t>
      </w:r>
      <w:r>
        <w:rPr>
          <w:spacing w:val="-7"/>
        </w:rPr>
        <w:t xml:space="preserve"> </w:t>
      </w:r>
      <w:r>
        <w:t>(50</w:t>
      </w:r>
      <w:r>
        <w:rPr>
          <w:spacing w:val="-1"/>
        </w:rPr>
        <w:t xml:space="preserve"> </w:t>
      </w:r>
      <w:r>
        <w:t>%)</w:t>
      </w:r>
      <w:r>
        <w:rPr>
          <w:spacing w:val="2"/>
        </w:rPr>
        <w:t xml:space="preserve"> </w:t>
      </w:r>
      <w:r>
        <w:t>+</w:t>
      </w:r>
      <w:r>
        <w:rPr>
          <w:spacing w:val="-6"/>
        </w:rPr>
        <w:t xml:space="preserve"> </w:t>
      </w:r>
      <w:r>
        <w:t>Tapioca</w:t>
      </w:r>
      <w:r>
        <w:rPr>
          <w:spacing w:val="-1"/>
        </w:rPr>
        <w:t xml:space="preserve"> </w:t>
      </w:r>
      <w:r>
        <w:t>(22.5%)</w:t>
      </w:r>
      <w:r>
        <w:rPr>
          <w:spacing w:val="-2"/>
        </w:rPr>
        <w:t xml:space="preserve"> </w:t>
      </w:r>
      <w:r>
        <w:t>+</w:t>
      </w:r>
      <w:r>
        <w:rPr>
          <w:spacing w:val="-2"/>
        </w:rPr>
        <w:t xml:space="preserve"> </w:t>
      </w:r>
      <w:r>
        <w:t>Pearl</w:t>
      </w:r>
      <w:r>
        <w:rPr>
          <w:spacing w:val="-5"/>
        </w:rPr>
        <w:t xml:space="preserve"> </w:t>
      </w:r>
      <w:r>
        <w:t>millet</w:t>
      </w:r>
      <w:r>
        <w:rPr>
          <w:spacing w:val="4"/>
        </w:rPr>
        <w:t xml:space="preserve"> </w:t>
      </w:r>
      <w:r>
        <w:t>flour</w:t>
      </w:r>
      <w:r>
        <w:rPr>
          <w:spacing w:val="4"/>
        </w:rPr>
        <w:t xml:space="preserve"> </w:t>
      </w:r>
      <w:r>
        <w:t>(22.5%)</w:t>
      </w:r>
      <w:r>
        <w:rPr>
          <w:spacing w:val="-3"/>
        </w:rPr>
        <w:t xml:space="preserve"> </w:t>
      </w:r>
      <w:r>
        <w:t>+</w:t>
      </w:r>
      <w:r>
        <w:rPr>
          <w:spacing w:val="-1"/>
        </w:rPr>
        <w:t xml:space="preserve"> </w:t>
      </w:r>
      <w:r>
        <w:t>Soya</w:t>
      </w:r>
      <w:r>
        <w:rPr>
          <w:spacing w:val="-1"/>
        </w:rPr>
        <w:t xml:space="preserve"> </w:t>
      </w:r>
      <w:r>
        <w:t>chunk</w:t>
      </w:r>
      <w:r>
        <w:rPr>
          <w:spacing w:val="-1"/>
        </w:rPr>
        <w:t xml:space="preserve"> </w:t>
      </w:r>
      <w:proofErr w:type="gramStart"/>
      <w:r>
        <w:t>powder</w:t>
      </w:r>
      <w:r>
        <w:rPr>
          <w:spacing w:val="-4"/>
        </w:rPr>
        <w:t>(</w:t>
      </w:r>
      <w:proofErr w:type="gramEnd"/>
      <w:r>
        <w:rPr>
          <w:spacing w:val="-4"/>
        </w:rPr>
        <w:t>5%)</w:t>
      </w:r>
    </w:p>
    <w:p w14:paraId="462C1F16" w14:textId="1394F969" w:rsidR="00676A68" w:rsidRPr="00676A68" w:rsidRDefault="00676A68" w:rsidP="00676A68">
      <w:pPr>
        <w:pStyle w:val="Body"/>
        <w:rPr>
          <w:rFonts w:ascii="Arial" w:hAnsi="Arial" w:cs="Arial"/>
        </w:rPr>
      </w:pPr>
      <w:r w:rsidRPr="00676A68">
        <w:rPr>
          <w:rFonts w:ascii="Arial" w:hAnsi="Arial" w:cs="Arial"/>
        </w:rPr>
        <w:t>Discussion: Tapioca starch contributed to crispness and expansion, millet flour improved texture and nutritional value, and soya chunk powder enhanced protein content. These results are consistent with previous studies on starch-based and protein-enriched fish crackers (Siaw et al., 1985; Huda et al., 2007; Yu et al., 1981).</w:t>
      </w:r>
    </w:p>
    <w:p w14:paraId="2331D7FE" w14:textId="73BED5D2" w:rsidR="00676A68" w:rsidRPr="00F60E7F" w:rsidRDefault="00676A68" w:rsidP="00676A68">
      <w:pPr>
        <w:pStyle w:val="Body"/>
        <w:rPr>
          <w:rFonts w:ascii="Arial" w:hAnsi="Arial" w:cs="Arial"/>
          <w:b/>
          <w:bCs/>
          <w:sz w:val="22"/>
          <w:szCs w:val="22"/>
        </w:rPr>
      </w:pPr>
      <w:r w:rsidRPr="00F60E7F">
        <w:rPr>
          <w:rFonts w:ascii="Arial" w:hAnsi="Arial" w:cs="Arial"/>
          <w:b/>
          <w:bCs/>
          <w:sz w:val="22"/>
          <w:szCs w:val="22"/>
        </w:rPr>
        <w:t>3.4 Physicochemical and Microbiological Characteristics of Crackers</w:t>
      </w:r>
    </w:p>
    <w:p w14:paraId="51CD9802" w14:textId="77777777" w:rsidR="00376619" w:rsidRPr="00376619" w:rsidRDefault="00676A68" w:rsidP="00376619">
      <w:pPr>
        <w:ind w:firstLine="720"/>
        <w:jc w:val="both"/>
        <w:rPr>
          <w:rFonts w:ascii="Times New Roman" w:hAnsi="Times New Roman"/>
          <w:b/>
          <w:bCs/>
          <w:sz w:val="24"/>
          <w:szCs w:val="24"/>
        </w:rPr>
      </w:pPr>
      <w:r w:rsidRPr="00676A68">
        <w:rPr>
          <w:rFonts w:ascii="Arial" w:hAnsi="Arial" w:cs="Arial"/>
        </w:rPr>
        <w:t xml:space="preserve">Dried fish crackers (DFC) contained significantly higher protein (20.41 ± 0.58%) and lower lipid content (0.95 ± 0.02%) compared to fried fish crackers (FFC), which had 16.72 ± 0.34% protein and 11.35 ± 0.56% lipid (P = .001) (Table 3). Moisture content was lower in FFC (P = .003). Biochemical indices (TVB-N, TMA-N, FFA, TBARS) remained within acceptable limits for both products. Total plate counts were low (DFC: 1.84 ± 0.03 × 10² </w:t>
      </w:r>
      <w:proofErr w:type="spellStart"/>
      <w:r w:rsidRPr="00676A68">
        <w:rPr>
          <w:rFonts w:ascii="Arial" w:hAnsi="Arial" w:cs="Arial"/>
        </w:rPr>
        <w:t>cfu</w:t>
      </w:r>
      <w:proofErr w:type="spellEnd"/>
      <w:r w:rsidRPr="00676A68">
        <w:rPr>
          <w:rFonts w:ascii="Arial" w:hAnsi="Arial" w:cs="Arial"/>
        </w:rPr>
        <w:t xml:space="preserve">/g; FFC: 1.55 ± 0.02 × 10² </w:t>
      </w:r>
      <w:proofErr w:type="spellStart"/>
      <w:r w:rsidRPr="00676A68">
        <w:rPr>
          <w:rFonts w:ascii="Arial" w:hAnsi="Arial" w:cs="Arial"/>
        </w:rPr>
        <w:t>cfu</w:t>
      </w:r>
      <w:proofErr w:type="spellEnd"/>
      <w:r w:rsidRPr="00676A68">
        <w:rPr>
          <w:rFonts w:ascii="Arial" w:hAnsi="Arial" w:cs="Arial"/>
        </w:rPr>
        <w:t xml:space="preserve">/g), with no </w:t>
      </w:r>
      <w:proofErr w:type="spellStart"/>
      <w:r w:rsidRPr="00676A68">
        <w:rPr>
          <w:rFonts w:ascii="Arial" w:hAnsi="Arial" w:cs="Arial"/>
        </w:rPr>
        <w:t>mould</w:t>
      </w:r>
      <w:proofErr w:type="spellEnd"/>
      <w:r w:rsidRPr="00676A68">
        <w:rPr>
          <w:rFonts w:ascii="Arial" w:hAnsi="Arial" w:cs="Arial"/>
        </w:rPr>
        <w:t xml:space="preserve"> or yeast detected.</w:t>
      </w:r>
      <w:r w:rsidR="00376619">
        <w:rPr>
          <w:rFonts w:ascii="Arial" w:hAnsi="Arial" w:cs="Arial"/>
        </w:rPr>
        <w:br/>
      </w:r>
      <w:r w:rsidR="00376619" w:rsidRPr="00376619">
        <w:rPr>
          <w:rFonts w:ascii="Times New Roman" w:hAnsi="Times New Roman"/>
          <w:b/>
          <w:bCs/>
          <w:sz w:val="24"/>
          <w:szCs w:val="24"/>
        </w:rPr>
        <w:t>Table: 3. Physico-chemical and microbiological characteristics of fish crackers (dried and fried)</w:t>
      </w:r>
    </w:p>
    <w:tbl>
      <w:tblPr>
        <w:tblW w:w="87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2835"/>
        <w:gridCol w:w="2835"/>
      </w:tblGrid>
      <w:tr w:rsidR="00376619" w14:paraId="6556AC62" w14:textId="77777777" w:rsidTr="00F60E7F">
        <w:trPr>
          <w:trHeight w:val="479"/>
        </w:trPr>
        <w:tc>
          <w:tcPr>
            <w:tcW w:w="3119" w:type="dxa"/>
            <w:vMerge w:val="restart"/>
            <w:tcBorders>
              <w:top w:val="single" w:sz="4" w:space="0" w:color="000000"/>
              <w:left w:val="nil"/>
              <w:bottom w:val="nil"/>
              <w:right w:val="nil"/>
            </w:tcBorders>
          </w:tcPr>
          <w:p w14:paraId="396E76BA" w14:textId="77777777" w:rsidR="00376619" w:rsidRDefault="00376619" w:rsidP="007F4927">
            <w:pPr>
              <w:pStyle w:val="TableParagraph"/>
              <w:spacing w:before="200"/>
              <w:rPr>
                <w:b/>
                <w:sz w:val="24"/>
              </w:rPr>
            </w:pPr>
          </w:p>
          <w:p w14:paraId="5DCD8799" w14:textId="77777777" w:rsidR="00376619" w:rsidRDefault="00376619" w:rsidP="007F4927">
            <w:pPr>
              <w:pStyle w:val="TableParagraph"/>
              <w:ind w:left="715"/>
              <w:rPr>
                <w:b/>
                <w:sz w:val="24"/>
              </w:rPr>
            </w:pPr>
            <w:r>
              <w:rPr>
                <w:b/>
                <w:sz w:val="24"/>
              </w:rPr>
              <w:t>Parameter</w:t>
            </w:r>
            <w:r>
              <w:rPr>
                <w:b/>
                <w:spacing w:val="53"/>
                <w:sz w:val="24"/>
              </w:rPr>
              <w:t xml:space="preserve"> </w:t>
            </w:r>
            <w:r>
              <w:rPr>
                <w:b/>
                <w:spacing w:val="-5"/>
                <w:sz w:val="24"/>
              </w:rPr>
              <w:t>(%)</w:t>
            </w:r>
          </w:p>
        </w:tc>
        <w:tc>
          <w:tcPr>
            <w:tcW w:w="5670" w:type="dxa"/>
            <w:gridSpan w:val="2"/>
            <w:tcBorders>
              <w:top w:val="single" w:sz="4" w:space="0" w:color="000000"/>
              <w:left w:val="nil"/>
              <w:bottom w:val="nil"/>
              <w:right w:val="nil"/>
            </w:tcBorders>
          </w:tcPr>
          <w:p w14:paraId="30D7E41B" w14:textId="77777777" w:rsidR="00376619" w:rsidRDefault="00376619" w:rsidP="007F4927">
            <w:pPr>
              <w:pStyle w:val="TableParagraph"/>
              <w:spacing w:before="1"/>
              <w:ind w:left="6"/>
              <w:jc w:val="center"/>
              <w:rPr>
                <w:b/>
                <w:sz w:val="24"/>
              </w:rPr>
            </w:pPr>
            <w:r>
              <w:rPr>
                <w:b/>
                <w:spacing w:val="-2"/>
                <w:sz w:val="24"/>
              </w:rPr>
              <w:t>Samples</w:t>
            </w:r>
          </w:p>
        </w:tc>
      </w:tr>
      <w:tr w:rsidR="00376619" w14:paraId="435EC0FC" w14:textId="77777777" w:rsidTr="00F60E7F">
        <w:trPr>
          <w:trHeight w:val="474"/>
        </w:trPr>
        <w:tc>
          <w:tcPr>
            <w:tcW w:w="3119" w:type="dxa"/>
            <w:vMerge/>
            <w:tcBorders>
              <w:top w:val="nil"/>
              <w:left w:val="nil"/>
              <w:bottom w:val="single" w:sz="4" w:space="0" w:color="000000"/>
              <w:right w:val="nil"/>
            </w:tcBorders>
          </w:tcPr>
          <w:p w14:paraId="49201DDE" w14:textId="77777777" w:rsidR="00376619" w:rsidRDefault="00376619" w:rsidP="007F4927">
            <w:pPr>
              <w:rPr>
                <w:sz w:val="2"/>
                <w:szCs w:val="2"/>
              </w:rPr>
            </w:pPr>
          </w:p>
        </w:tc>
        <w:tc>
          <w:tcPr>
            <w:tcW w:w="2835" w:type="dxa"/>
            <w:tcBorders>
              <w:top w:val="nil"/>
              <w:left w:val="nil"/>
              <w:bottom w:val="single" w:sz="4" w:space="0" w:color="000000"/>
              <w:right w:val="nil"/>
            </w:tcBorders>
          </w:tcPr>
          <w:p w14:paraId="7026A78F" w14:textId="77777777" w:rsidR="00376619" w:rsidRDefault="00376619" w:rsidP="007F4927">
            <w:pPr>
              <w:pStyle w:val="TableParagraph"/>
              <w:spacing w:line="273" w:lineRule="exact"/>
              <w:ind w:left="177"/>
              <w:jc w:val="center"/>
              <w:rPr>
                <w:b/>
                <w:sz w:val="24"/>
              </w:rPr>
            </w:pPr>
            <w:r>
              <w:rPr>
                <w:b/>
                <w:sz w:val="24"/>
              </w:rPr>
              <w:t>Dried</w:t>
            </w:r>
            <w:r>
              <w:rPr>
                <w:b/>
                <w:spacing w:val="-4"/>
                <w:sz w:val="24"/>
              </w:rPr>
              <w:t xml:space="preserve"> </w:t>
            </w:r>
            <w:r>
              <w:rPr>
                <w:b/>
                <w:sz w:val="24"/>
              </w:rPr>
              <w:t>fish</w:t>
            </w:r>
            <w:r>
              <w:rPr>
                <w:b/>
                <w:spacing w:val="-3"/>
                <w:sz w:val="24"/>
              </w:rPr>
              <w:t xml:space="preserve"> </w:t>
            </w:r>
            <w:r>
              <w:rPr>
                <w:b/>
                <w:sz w:val="24"/>
              </w:rPr>
              <w:t>crackers</w:t>
            </w:r>
            <w:r>
              <w:rPr>
                <w:b/>
                <w:spacing w:val="-5"/>
                <w:sz w:val="24"/>
              </w:rPr>
              <w:t xml:space="preserve"> </w:t>
            </w:r>
            <w:r>
              <w:rPr>
                <w:b/>
                <w:spacing w:val="-2"/>
                <w:sz w:val="24"/>
              </w:rPr>
              <w:t>(DFC)</w:t>
            </w:r>
          </w:p>
        </w:tc>
        <w:tc>
          <w:tcPr>
            <w:tcW w:w="2835" w:type="dxa"/>
            <w:tcBorders>
              <w:top w:val="nil"/>
              <w:left w:val="nil"/>
              <w:bottom w:val="single" w:sz="4" w:space="0" w:color="000000"/>
              <w:right w:val="nil"/>
            </w:tcBorders>
          </w:tcPr>
          <w:p w14:paraId="15F717F5" w14:textId="77777777" w:rsidR="00376619" w:rsidRDefault="00376619" w:rsidP="007F4927">
            <w:pPr>
              <w:pStyle w:val="TableParagraph"/>
              <w:spacing w:line="273" w:lineRule="exact"/>
              <w:ind w:left="207"/>
              <w:jc w:val="center"/>
              <w:rPr>
                <w:b/>
                <w:sz w:val="24"/>
              </w:rPr>
            </w:pPr>
            <w:r>
              <w:rPr>
                <w:b/>
                <w:sz w:val="24"/>
              </w:rPr>
              <w:t>Fried</w:t>
            </w:r>
            <w:r>
              <w:rPr>
                <w:b/>
                <w:spacing w:val="-3"/>
                <w:sz w:val="24"/>
              </w:rPr>
              <w:t xml:space="preserve"> </w:t>
            </w:r>
            <w:r>
              <w:rPr>
                <w:b/>
                <w:sz w:val="24"/>
              </w:rPr>
              <w:t>fish</w:t>
            </w:r>
            <w:r>
              <w:rPr>
                <w:b/>
                <w:spacing w:val="-2"/>
                <w:sz w:val="24"/>
              </w:rPr>
              <w:t xml:space="preserve"> </w:t>
            </w:r>
            <w:r>
              <w:rPr>
                <w:b/>
                <w:sz w:val="24"/>
              </w:rPr>
              <w:t>crackers</w:t>
            </w:r>
            <w:r>
              <w:rPr>
                <w:b/>
                <w:spacing w:val="-4"/>
                <w:sz w:val="24"/>
              </w:rPr>
              <w:t xml:space="preserve"> </w:t>
            </w:r>
            <w:r>
              <w:rPr>
                <w:b/>
                <w:spacing w:val="-2"/>
                <w:sz w:val="24"/>
              </w:rPr>
              <w:t>(FFC)</w:t>
            </w:r>
          </w:p>
        </w:tc>
      </w:tr>
      <w:tr w:rsidR="00376619" w14:paraId="184D9803" w14:textId="77777777" w:rsidTr="00F60E7F">
        <w:trPr>
          <w:trHeight w:val="431"/>
        </w:trPr>
        <w:tc>
          <w:tcPr>
            <w:tcW w:w="8789" w:type="dxa"/>
            <w:gridSpan w:val="3"/>
            <w:tcBorders>
              <w:top w:val="single" w:sz="4" w:space="0" w:color="000000"/>
              <w:left w:val="nil"/>
              <w:bottom w:val="nil"/>
              <w:right w:val="nil"/>
            </w:tcBorders>
          </w:tcPr>
          <w:p w14:paraId="251E591E" w14:textId="77777777" w:rsidR="00376619" w:rsidRDefault="00376619" w:rsidP="007F4927">
            <w:pPr>
              <w:pStyle w:val="TableParagraph"/>
              <w:spacing w:line="273" w:lineRule="exact"/>
              <w:ind w:left="110"/>
              <w:rPr>
                <w:b/>
                <w:sz w:val="24"/>
              </w:rPr>
            </w:pPr>
            <w:r>
              <w:rPr>
                <w:b/>
                <w:sz w:val="24"/>
              </w:rPr>
              <w:t>Proximate</w:t>
            </w:r>
            <w:r>
              <w:rPr>
                <w:b/>
                <w:spacing w:val="-7"/>
                <w:sz w:val="24"/>
              </w:rPr>
              <w:t xml:space="preserve"> </w:t>
            </w:r>
            <w:r>
              <w:rPr>
                <w:b/>
                <w:spacing w:val="-2"/>
                <w:sz w:val="24"/>
              </w:rPr>
              <w:t>composition</w:t>
            </w:r>
          </w:p>
        </w:tc>
      </w:tr>
      <w:tr w:rsidR="00376619" w14:paraId="049517DD" w14:textId="77777777" w:rsidTr="00376619">
        <w:trPr>
          <w:trHeight w:val="475"/>
        </w:trPr>
        <w:tc>
          <w:tcPr>
            <w:tcW w:w="3119" w:type="dxa"/>
            <w:tcBorders>
              <w:top w:val="nil"/>
              <w:left w:val="nil"/>
              <w:bottom w:val="nil"/>
              <w:right w:val="nil"/>
            </w:tcBorders>
          </w:tcPr>
          <w:p w14:paraId="73CD62D5" w14:textId="77777777" w:rsidR="00376619" w:rsidRDefault="00376619" w:rsidP="007F4927">
            <w:pPr>
              <w:pStyle w:val="TableParagraph"/>
              <w:spacing w:line="273" w:lineRule="exact"/>
              <w:ind w:left="153" w:right="149"/>
              <w:jc w:val="center"/>
              <w:rPr>
                <w:b/>
                <w:sz w:val="24"/>
              </w:rPr>
            </w:pPr>
            <w:r>
              <w:rPr>
                <w:b/>
                <w:spacing w:val="-2"/>
                <w:sz w:val="24"/>
              </w:rPr>
              <w:t>Moisture</w:t>
            </w:r>
          </w:p>
        </w:tc>
        <w:tc>
          <w:tcPr>
            <w:tcW w:w="2835" w:type="dxa"/>
            <w:tcBorders>
              <w:top w:val="nil"/>
              <w:left w:val="nil"/>
              <w:bottom w:val="nil"/>
              <w:right w:val="nil"/>
            </w:tcBorders>
          </w:tcPr>
          <w:p w14:paraId="29558AFA" w14:textId="77777777" w:rsidR="00376619" w:rsidRDefault="00376619" w:rsidP="007F4927">
            <w:pPr>
              <w:pStyle w:val="TableParagraph"/>
              <w:spacing w:line="268" w:lineRule="exact"/>
              <w:ind w:left="931"/>
              <w:rPr>
                <w:sz w:val="24"/>
              </w:rPr>
            </w:pPr>
            <w:r>
              <w:rPr>
                <w:sz w:val="24"/>
              </w:rPr>
              <w:t>6.04</w:t>
            </w:r>
            <w:r>
              <w:rPr>
                <w:spacing w:val="3"/>
                <w:sz w:val="24"/>
              </w:rPr>
              <w:t xml:space="preserve"> </w:t>
            </w:r>
            <w:r>
              <w:rPr>
                <w:sz w:val="24"/>
              </w:rPr>
              <w:t>±</w:t>
            </w:r>
            <w:r>
              <w:rPr>
                <w:spacing w:val="1"/>
                <w:sz w:val="24"/>
              </w:rPr>
              <w:t xml:space="preserve"> </w:t>
            </w:r>
            <w:r>
              <w:rPr>
                <w:spacing w:val="-2"/>
                <w:sz w:val="24"/>
              </w:rPr>
              <w:t>0.36</w:t>
            </w:r>
            <w:r>
              <w:rPr>
                <w:spacing w:val="-2"/>
                <w:sz w:val="24"/>
                <w:vertAlign w:val="superscript"/>
              </w:rPr>
              <w:t>a</w:t>
            </w:r>
          </w:p>
        </w:tc>
        <w:tc>
          <w:tcPr>
            <w:tcW w:w="2835" w:type="dxa"/>
            <w:tcBorders>
              <w:top w:val="nil"/>
              <w:left w:val="nil"/>
              <w:bottom w:val="nil"/>
              <w:right w:val="nil"/>
            </w:tcBorders>
          </w:tcPr>
          <w:p w14:paraId="51C16D90" w14:textId="77777777" w:rsidR="00376619" w:rsidRDefault="00376619" w:rsidP="007F4927">
            <w:pPr>
              <w:pStyle w:val="TableParagraph"/>
              <w:spacing w:line="268" w:lineRule="exact"/>
              <w:ind w:left="937"/>
              <w:rPr>
                <w:sz w:val="24"/>
              </w:rPr>
            </w:pPr>
            <w:r>
              <w:rPr>
                <w:sz w:val="24"/>
              </w:rPr>
              <w:t>0.92</w:t>
            </w:r>
            <w:r>
              <w:rPr>
                <w:spacing w:val="3"/>
                <w:sz w:val="24"/>
              </w:rPr>
              <w:t xml:space="preserve"> </w:t>
            </w:r>
            <w:r>
              <w:rPr>
                <w:sz w:val="24"/>
              </w:rPr>
              <w:t>±</w:t>
            </w:r>
            <w:r>
              <w:rPr>
                <w:spacing w:val="1"/>
                <w:sz w:val="24"/>
              </w:rPr>
              <w:t xml:space="preserve"> </w:t>
            </w:r>
            <w:r>
              <w:rPr>
                <w:spacing w:val="-2"/>
                <w:sz w:val="24"/>
              </w:rPr>
              <w:t>0.13</w:t>
            </w:r>
            <w:r>
              <w:rPr>
                <w:spacing w:val="-2"/>
                <w:sz w:val="24"/>
                <w:vertAlign w:val="superscript"/>
              </w:rPr>
              <w:t>a</w:t>
            </w:r>
          </w:p>
        </w:tc>
      </w:tr>
      <w:tr w:rsidR="00376619" w14:paraId="3A5B71D3" w14:textId="77777777" w:rsidTr="00376619">
        <w:trPr>
          <w:trHeight w:val="479"/>
        </w:trPr>
        <w:tc>
          <w:tcPr>
            <w:tcW w:w="3119" w:type="dxa"/>
            <w:tcBorders>
              <w:top w:val="nil"/>
              <w:left w:val="nil"/>
              <w:bottom w:val="nil"/>
              <w:right w:val="nil"/>
            </w:tcBorders>
          </w:tcPr>
          <w:p w14:paraId="66C13800" w14:textId="77777777" w:rsidR="00376619" w:rsidRDefault="00376619" w:rsidP="007F4927">
            <w:pPr>
              <w:pStyle w:val="TableParagraph"/>
              <w:spacing w:before="1"/>
              <w:ind w:left="153" w:right="152"/>
              <w:jc w:val="center"/>
              <w:rPr>
                <w:b/>
                <w:sz w:val="24"/>
              </w:rPr>
            </w:pPr>
            <w:r>
              <w:rPr>
                <w:b/>
                <w:sz w:val="24"/>
              </w:rPr>
              <w:t>Crude</w:t>
            </w:r>
            <w:r>
              <w:rPr>
                <w:b/>
                <w:spacing w:val="-6"/>
                <w:sz w:val="24"/>
              </w:rPr>
              <w:t xml:space="preserve"> </w:t>
            </w:r>
            <w:r>
              <w:rPr>
                <w:b/>
                <w:spacing w:val="-2"/>
                <w:sz w:val="24"/>
              </w:rPr>
              <w:t>protein</w:t>
            </w:r>
          </w:p>
        </w:tc>
        <w:tc>
          <w:tcPr>
            <w:tcW w:w="2835" w:type="dxa"/>
            <w:tcBorders>
              <w:top w:val="nil"/>
              <w:left w:val="nil"/>
              <w:bottom w:val="nil"/>
              <w:right w:val="nil"/>
            </w:tcBorders>
          </w:tcPr>
          <w:p w14:paraId="1D8E331D" w14:textId="77777777" w:rsidR="00376619" w:rsidRDefault="00376619" w:rsidP="007F4927">
            <w:pPr>
              <w:pStyle w:val="TableParagraph"/>
              <w:spacing w:line="273" w:lineRule="exact"/>
              <w:ind w:left="831"/>
              <w:rPr>
                <w:sz w:val="24"/>
              </w:rPr>
            </w:pPr>
            <w:r>
              <w:rPr>
                <w:sz w:val="24"/>
              </w:rPr>
              <w:t>20.41</w:t>
            </w:r>
            <w:r>
              <w:rPr>
                <w:spacing w:val="-2"/>
                <w:sz w:val="24"/>
              </w:rPr>
              <w:t xml:space="preserve"> </w:t>
            </w:r>
            <w:r>
              <w:rPr>
                <w:sz w:val="24"/>
              </w:rPr>
              <w:t>±</w:t>
            </w:r>
            <w:r>
              <w:rPr>
                <w:spacing w:val="-1"/>
                <w:sz w:val="24"/>
              </w:rPr>
              <w:t xml:space="preserve"> </w:t>
            </w:r>
            <w:r>
              <w:rPr>
                <w:spacing w:val="-2"/>
                <w:sz w:val="24"/>
              </w:rPr>
              <w:t>0.58</w:t>
            </w:r>
            <w:r>
              <w:rPr>
                <w:spacing w:val="-2"/>
                <w:sz w:val="24"/>
                <w:vertAlign w:val="superscript"/>
              </w:rPr>
              <w:t>c</w:t>
            </w:r>
          </w:p>
        </w:tc>
        <w:tc>
          <w:tcPr>
            <w:tcW w:w="2835" w:type="dxa"/>
            <w:tcBorders>
              <w:top w:val="nil"/>
              <w:left w:val="nil"/>
              <w:bottom w:val="nil"/>
              <w:right w:val="nil"/>
            </w:tcBorders>
          </w:tcPr>
          <w:p w14:paraId="734BB493" w14:textId="77777777" w:rsidR="00376619" w:rsidRDefault="00376619" w:rsidP="007F4927">
            <w:pPr>
              <w:pStyle w:val="TableParagraph"/>
              <w:spacing w:line="273" w:lineRule="exact"/>
              <w:ind w:left="874"/>
              <w:rPr>
                <w:sz w:val="24"/>
              </w:rPr>
            </w:pPr>
            <w:r>
              <w:rPr>
                <w:sz w:val="24"/>
              </w:rPr>
              <w:t>16.72</w:t>
            </w:r>
            <w:r>
              <w:rPr>
                <w:spacing w:val="3"/>
                <w:sz w:val="24"/>
              </w:rPr>
              <w:t xml:space="preserve"> </w:t>
            </w:r>
            <w:r>
              <w:rPr>
                <w:sz w:val="24"/>
              </w:rPr>
              <w:t>±</w:t>
            </w:r>
            <w:r>
              <w:rPr>
                <w:spacing w:val="1"/>
                <w:sz w:val="24"/>
              </w:rPr>
              <w:t xml:space="preserve"> </w:t>
            </w:r>
            <w:r>
              <w:rPr>
                <w:spacing w:val="-2"/>
                <w:sz w:val="24"/>
              </w:rPr>
              <w:t>0.34</w:t>
            </w:r>
            <w:r>
              <w:rPr>
                <w:spacing w:val="-2"/>
                <w:sz w:val="24"/>
                <w:vertAlign w:val="superscript"/>
              </w:rPr>
              <w:t>b</w:t>
            </w:r>
          </w:p>
        </w:tc>
      </w:tr>
      <w:tr w:rsidR="00376619" w14:paraId="02E0F947" w14:textId="77777777" w:rsidTr="00376619">
        <w:trPr>
          <w:trHeight w:val="474"/>
        </w:trPr>
        <w:tc>
          <w:tcPr>
            <w:tcW w:w="3119" w:type="dxa"/>
            <w:tcBorders>
              <w:top w:val="nil"/>
              <w:left w:val="nil"/>
              <w:bottom w:val="nil"/>
              <w:right w:val="nil"/>
            </w:tcBorders>
          </w:tcPr>
          <w:p w14:paraId="612A8065" w14:textId="77777777" w:rsidR="00376619" w:rsidRDefault="00376619" w:rsidP="007F4927">
            <w:pPr>
              <w:pStyle w:val="TableParagraph"/>
              <w:spacing w:line="273" w:lineRule="exact"/>
              <w:ind w:left="154" w:right="144"/>
              <w:jc w:val="center"/>
              <w:rPr>
                <w:b/>
                <w:sz w:val="24"/>
              </w:rPr>
            </w:pPr>
            <w:r>
              <w:rPr>
                <w:b/>
                <w:sz w:val="24"/>
              </w:rPr>
              <w:t>Lipid</w:t>
            </w:r>
            <w:r>
              <w:rPr>
                <w:b/>
                <w:spacing w:val="2"/>
                <w:sz w:val="24"/>
              </w:rPr>
              <w:t xml:space="preserve"> </w:t>
            </w:r>
            <w:r>
              <w:rPr>
                <w:b/>
                <w:spacing w:val="-2"/>
                <w:sz w:val="24"/>
              </w:rPr>
              <w:t>(fat)</w:t>
            </w:r>
          </w:p>
        </w:tc>
        <w:tc>
          <w:tcPr>
            <w:tcW w:w="2835" w:type="dxa"/>
            <w:tcBorders>
              <w:top w:val="nil"/>
              <w:left w:val="nil"/>
              <w:bottom w:val="nil"/>
              <w:right w:val="nil"/>
            </w:tcBorders>
          </w:tcPr>
          <w:p w14:paraId="368C8D3E" w14:textId="77777777" w:rsidR="00376619" w:rsidRDefault="00376619" w:rsidP="007F4927">
            <w:pPr>
              <w:pStyle w:val="TableParagraph"/>
              <w:spacing w:line="268" w:lineRule="exact"/>
              <w:ind w:left="931"/>
              <w:rPr>
                <w:sz w:val="24"/>
              </w:rPr>
            </w:pPr>
            <w:r>
              <w:rPr>
                <w:sz w:val="24"/>
              </w:rPr>
              <w:t>0.95</w:t>
            </w:r>
            <w:r>
              <w:rPr>
                <w:spacing w:val="3"/>
                <w:sz w:val="24"/>
              </w:rPr>
              <w:t xml:space="preserve"> </w:t>
            </w:r>
            <w:r>
              <w:rPr>
                <w:sz w:val="24"/>
              </w:rPr>
              <w:t>±</w:t>
            </w:r>
            <w:r>
              <w:rPr>
                <w:spacing w:val="1"/>
                <w:sz w:val="24"/>
              </w:rPr>
              <w:t xml:space="preserve"> </w:t>
            </w:r>
            <w:r>
              <w:rPr>
                <w:spacing w:val="-2"/>
                <w:sz w:val="24"/>
              </w:rPr>
              <w:t>0.02</w:t>
            </w:r>
            <w:r>
              <w:rPr>
                <w:spacing w:val="-2"/>
                <w:sz w:val="24"/>
                <w:vertAlign w:val="superscript"/>
              </w:rPr>
              <w:t>a</w:t>
            </w:r>
          </w:p>
        </w:tc>
        <w:tc>
          <w:tcPr>
            <w:tcW w:w="2835" w:type="dxa"/>
            <w:tcBorders>
              <w:top w:val="nil"/>
              <w:left w:val="nil"/>
              <w:bottom w:val="nil"/>
              <w:right w:val="nil"/>
            </w:tcBorders>
          </w:tcPr>
          <w:p w14:paraId="4913423D" w14:textId="77777777" w:rsidR="00376619" w:rsidRDefault="00376619" w:rsidP="007F4927">
            <w:pPr>
              <w:pStyle w:val="TableParagraph"/>
              <w:spacing w:line="268" w:lineRule="exact"/>
              <w:ind w:left="879"/>
              <w:rPr>
                <w:sz w:val="24"/>
              </w:rPr>
            </w:pPr>
            <w:r>
              <w:rPr>
                <w:sz w:val="24"/>
              </w:rPr>
              <w:t>11.35</w:t>
            </w:r>
            <w:r>
              <w:rPr>
                <w:spacing w:val="3"/>
                <w:sz w:val="24"/>
              </w:rPr>
              <w:t xml:space="preserve"> </w:t>
            </w:r>
            <w:r>
              <w:rPr>
                <w:sz w:val="24"/>
              </w:rPr>
              <w:t>±</w:t>
            </w:r>
            <w:r>
              <w:rPr>
                <w:spacing w:val="1"/>
                <w:sz w:val="24"/>
              </w:rPr>
              <w:t xml:space="preserve"> </w:t>
            </w:r>
            <w:r>
              <w:rPr>
                <w:spacing w:val="-2"/>
                <w:sz w:val="24"/>
              </w:rPr>
              <w:t>0.56</w:t>
            </w:r>
            <w:r>
              <w:rPr>
                <w:spacing w:val="-2"/>
                <w:sz w:val="24"/>
                <w:vertAlign w:val="superscript"/>
              </w:rPr>
              <w:t>a</w:t>
            </w:r>
          </w:p>
        </w:tc>
      </w:tr>
      <w:tr w:rsidR="00376619" w14:paraId="71E73048" w14:textId="77777777" w:rsidTr="00376619">
        <w:trPr>
          <w:trHeight w:val="475"/>
        </w:trPr>
        <w:tc>
          <w:tcPr>
            <w:tcW w:w="3119" w:type="dxa"/>
            <w:tcBorders>
              <w:top w:val="nil"/>
              <w:left w:val="nil"/>
              <w:bottom w:val="nil"/>
              <w:right w:val="nil"/>
            </w:tcBorders>
          </w:tcPr>
          <w:p w14:paraId="0BC7C77A" w14:textId="77777777" w:rsidR="00376619" w:rsidRDefault="00376619" w:rsidP="007F4927">
            <w:pPr>
              <w:pStyle w:val="TableParagraph"/>
              <w:spacing w:line="273" w:lineRule="exact"/>
              <w:ind w:left="153" w:right="145"/>
              <w:jc w:val="center"/>
              <w:rPr>
                <w:b/>
                <w:sz w:val="24"/>
              </w:rPr>
            </w:pPr>
            <w:r>
              <w:rPr>
                <w:b/>
                <w:spacing w:val="-5"/>
                <w:sz w:val="24"/>
              </w:rPr>
              <w:t>Ash</w:t>
            </w:r>
          </w:p>
        </w:tc>
        <w:tc>
          <w:tcPr>
            <w:tcW w:w="2835" w:type="dxa"/>
            <w:tcBorders>
              <w:top w:val="nil"/>
              <w:left w:val="nil"/>
              <w:bottom w:val="nil"/>
              <w:right w:val="nil"/>
            </w:tcBorders>
          </w:tcPr>
          <w:p w14:paraId="0A3C4D05" w14:textId="77777777" w:rsidR="00376619" w:rsidRDefault="00376619" w:rsidP="007F4927">
            <w:pPr>
              <w:pStyle w:val="TableParagraph"/>
              <w:spacing w:line="268" w:lineRule="exact"/>
              <w:ind w:left="931"/>
              <w:rPr>
                <w:sz w:val="24"/>
              </w:rPr>
            </w:pPr>
            <w:r>
              <w:rPr>
                <w:sz w:val="24"/>
              </w:rPr>
              <w:t>4.60</w:t>
            </w:r>
            <w:r>
              <w:rPr>
                <w:spacing w:val="3"/>
                <w:sz w:val="24"/>
              </w:rPr>
              <w:t xml:space="preserve"> </w:t>
            </w:r>
            <w:r>
              <w:rPr>
                <w:sz w:val="24"/>
              </w:rPr>
              <w:t>±</w:t>
            </w:r>
            <w:r>
              <w:rPr>
                <w:spacing w:val="1"/>
                <w:sz w:val="24"/>
              </w:rPr>
              <w:t xml:space="preserve"> </w:t>
            </w:r>
            <w:r>
              <w:rPr>
                <w:spacing w:val="-2"/>
                <w:sz w:val="24"/>
              </w:rPr>
              <w:t>0.12</w:t>
            </w:r>
            <w:r>
              <w:rPr>
                <w:spacing w:val="-2"/>
                <w:sz w:val="24"/>
                <w:vertAlign w:val="superscript"/>
              </w:rPr>
              <w:t>a</w:t>
            </w:r>
          </w:p>
        </w:tc>
        <w:tc>
          <w:tcPr>
            <w:tcW w:w="2835" w:type="dxa"/>
            <w:tcBorders>
              <w:top w:val="nil"/>
              <w:left w:val="nil"/>
              <w:bottom w:val="nil"/>
              <w:right w:val="nil"/>
            </w:tcBorders>
          </w:tcPr>
          <w:p w14:paraId="46637E0A" w14:textId="77777777" w:rsidR="00376619" w:rsidRDefault="00376619" w:rsidP="007F4927">
            <w:pPr>
              <w:pStyle w:val="TableParagraph"/>
              <w:spacing w:line="268" w:lineRule="exact"/>
              <w:ind w:left="970"/>
              <w:rPr>
                <w:sz w:val="24"/>
              </w:rPr>
            </w:pPr>
            <w:r>
              <w:rPr>
                <w:sz w:val="24"/>
              </w:rPr>
              <w:t>3.52</w:t>
            </w:r>
            <w:r>
              <w:rPr>
                <w:spacing w:val="-5"/>
                <w:sz w:val="24"/>
              </w:rPr>
              <w:t xml:space="preserve"> </w:t>
            </w:r>
            <w:r>
              <w:rPr>
                <w:sz w:val="24"/>
              </w:rPr>
              <w:t>±</w:t>
            </w:r>
            <w:r>
              <w:rPr>
                <w:spacing w:val="2"/>
                <w:sz w:val="24"/>
              </w:rPr>
              <w:t xml:space="preserve"> </w:t>
            </w:r>
            <w:r>
              <w:rPr>
                <w:spacing w:val="-2"/>
                <w:sz w:val="24"/>
              </w:rPr>
              <w:t>0.12</w:t>
            </w:r>
            <w:r>
              <w:rPr>
                <w:spacing w:val="-2"/>
                <w:sz w:val="24"/>
                <w:vertAlign w:val="superscript"/>
              </w:rPr>
              <w:t>a</w:t>
            </w:r>
          </w:p>
        </w:tc>
      </w:tr>
      <w:tr w:rsidR="00376619" w14:paraId="65C70327" w14:textId="77777777" w:rsidTr="00376619">
        <w:trPr>
          <w:trHeight w:val="281"/>
        </w:trPr>
        <w:tc>
          <w:tcPr>
            <w:tcW w:w="8789" w:type="dxa"/>
            <w:gridSpan w:val="3"/>
            <w:tcBorders>
              <w:top w:val="nil"/>
              <w:left w:val="nil"/>
              <w:bottom w:val="nil"/>
              <w:right w:val="nil"/>
            </w:tcBorders>
          </w:tcPr>
          <w:p w14:paraId="4D342D9F" w14:textId="77777777" w:rsidR="00376619" w:rsidRDefault="00376619" w:rsidP="007F4927">
            <w:pPr>
              <w:pStyle w:val="TableParagraph"/>
              <w:spacing w:line="273" w:lineRule="exact"/>
              <w:ind w:left="110"/>
              <w:rPr>
                <w:b/>
                <w:sz w:val="24"/>
              </w:rPr>
            </w:pPr>
            <w:r>
              <w:rPr>
                <w:b/>
                <w:sz w:val="24"/>
              </w:rPr>
              <w:lastRenderedPageBreak/>
              <w:t>Biochemical</w:t>
            </w:r>
            <w:r>
              <w:rPr>
                <w:b/>
                <w:spacing w:val="-5"/>
                <w:sz w:val="24"/>
              </w:rPr>
              <w:t xml:space="preserve"> </w:t>
            </w:r>
            <w:r>
              <w:rPr>
                <w:b/>
                <w:spacing w:val="-2"/>
                <w:sz w:val="24"/>
              </w:rPr>
              <w:t>characteristics</w:t>
            </w:r>
          </w:p>
        </w:tc>
      </w:tr>
      <w:tr w:rsidR="00376619" w14:paraId="2AD1F574" w14:textId="77777777" w:rsidTr="00376619">
        <w:trPr>
          <w:trHeight w:val="479"/>
        </w:trPr>
        <w:tc>
          <w:tcPr>
            <w:tcW w:w="3119" w:type="dxa"/>
            <w:tcBorders>
              <w:top w:val="nil"/>
              <w:left w:val="nil"/>
              <w:bottom w:val="nil"/>
              <w:right w:val="nil"/>
            </w:tcBorders>
          </w:tcPr>
          <w:p w14:paraId="1ED0D992" w14:textId="77777777" w:rsidR="00376619" w:rsidRDefault="00376619" w:rsidP="007F4927">
            <w:pPr>
              <w:pStyle w:val="TableParagraph"/>
              <w:spacing w:line="273" w:lineRule="exact"/>
              <w:ind w:left="154" w:right="144"/>
              <w:jc w:val="center"/>
              <w:rPr>
                <w:b/>
                <w:sz w:val="24"/>
              </w:rPr>
            </w:pPr>
            <w:r>
              <w:rPr>
                <w:b/>
                <w:spacing w:val="-5"/>
                <w:sz w:val="24"/>
              </w:rPr>
              <w:t>pH</w:t>
            </w:r>
          </w:p>
        </w:tc>
        <w:tc>
          <w:tcPr>
            <w:tcW w:w="2835" w:type="dxa"/>
            <w:tcBorders>
              <w:top w:val="nil"/>
              <w:left w:val="nil"/>
              <w:bottom w:val="nil"/>
              <w:right w:val="nil"/>
            </w:tcBorders>
          </w:tcPr>
          <w:p w14:paraId="4D3766D1" w14:textId="77777777" w:rsidR="00376619" w:rsidRDefault="00376619" w:rsidP="007F4927">
            <w:pPr>
              <w:pStyle w:val="TableParagraph"/>
              <w:spacing w:line="268" w:lineRule="exact"/>
              <w:ind w:left="931"/>
              <w:rPr>
                <w:sz w:val="24"/>
              </w:rPr>
            </w:pPr>
            <w:r>
              <w:rPr>
                <w:sz w:val="24"/>
              </w:rPr>
              <w:t>6.80</w:t>
            </w:r>
            <w:r>
              <w:rPr>
                <w:spacing w:val="3"/>
                <w:sz w:val="24"/>
              </w:rPr>
              <w:t xml:space="preserve"> </w:t>
            </w:r>
            <w:r>
              <w:rPr>
                <w:sz w:val="24"/>
              </w:rPr>
              <w:t>±</w:t>
            </w:r>
            <w:r>
              <w:rPr>
                <w:spacing w:val="1"/>
                <w:sz w:val="24"/>
              </w:rPr>
              <w:t xml:space="preserve"> </w:t>
            </w:r>
            <w:r>
              <w:rPr>
                <w:spacing w:val="-2"/>
                <w:sz w:val="24"/>
              </w:rPr>
              <w:t>0.09</w:t>
            </w:r>
            <w:r>
              <w:rPr>
                <w:spacing w:val="-2"/>
                <w:sz w:val="24"/>
                <w:vertAlign w:val="superscript"/>
              </w:rPr>
              <w:t>a</w:t>
            </w:r>
          </w:p>
        </w:tc>
        <w:tc>
          <w:tcPr>
            <w:tcW w:w="2835" w:type="dxa"/>
            <w:tcBorders>
              <w:top w:val="nil"/>
              <w:left w:val="nil"/>
              <w:bottom w:val="nil"/>
              <w:right w:val="nil"/>
            </w:tcBorders>
          </w:tcPr>
          <w:p w14:paraId="61704347" w14:textId="77777777" w:rsidR="00376619" w:rsidRDefault="00376619" w:rsidP="007F4927">
            <w:pPr>
              <w:pStyle w:val="TableParagraph"/>
              <w:spacing w:line="268" w:lineRule="exact"/>
              <w:ind w:left="937"/>
              <w:rPr>
                <w:sz w:val="24"/>
              </w:rPr>
            </w:pPr>
            <w:r>
              <w:rPr>
                <w:sz w:val="24"/>
              </w:rPr>
              <w:t>6.22</w:t>
            </w:r>
            <w:r>
              <w:rPr>
                <w:spacing w:val="3"/>
                <w:sz w:val="24"/>
              </w:rPr>
              <w:t xml:space="preserve"> </w:t>
            </w:r>
            <w:r>
              <w:rPr>
                <w:sz w:val="24"/>
              </w:rPr>
              <w:t>±</w:t>
            </w:r>
            <w:r>
              <w:rPr>
                <w:spacing w:val="1"/>
                <w:sz w:val="24"/>
              </w:rPr>
              <w:t xml:space="preserve"> </w:t>
            </w:r>
            <w:r>
              <w:rPr>
                <w:spacing w:val="-2"/>
                <w:sz w:val="24"/>
              </w:rPr>
              <w:t>0.21</w:t>
            </w:r>
            <w:r>
              <w:rPr>
                <w:spacing w:val="-2"/>
                <w:sz w:val="24"/>
                <w:vertAlign w:val="superscript"/>
              </w:rPr>
              <w:t>a</w:t>
            </w:r>
          </w:p>
        </w:tc>
      </w:tr>
      <w:tr w:rsidR="00376619" w14:paraId="6EA09093" w14:textId="77777777" w:rsidTr="00376619">
        <w:trPr>
          <w:trHeight w:val="474"/>
        </w:trPr>
        <w:tc>
          <w:tcPr>
            <w:tcW w:w="3119" w:type="dxa"/>
            <w:tcBorders>
              <w:top w:val="nil"/>
              <w:left w:val="nil"/>
              <w:bottom w:val="nil"/>
              <w:right w:val="nil"/>
            </w:tcBorders>
          </w:tcPr>
          <w:p w14:paraId="53C223E1" w14:textId="77777777" w:rsidR="00376619" w:rsidRDefault="00376619" w:rsidP="007F4927">
            <w:pPr>
              <w:pStyle w:val="TableParagraph"/>
              <w:spacing w:line="273" w:lineRule="exact"/>
              <w:ind w:left="153" w:right="153"/>
              <w:jc w:val="center"/>
              <w:rPr>
                <w:b/>
                <w:sz w:val="24"/>
              </w:rPr>
            </w:pPr>
            <w:r>
              <w:rPr>
                <w:b/>
                <w:sz w:val="24"/>
              </w:rPr>
              <w:t>Tri-methylamine</w:t>
            </w:r>
            <w:r>
              <w:rPr>
                <w:b/>
                <w:spacing w:val="-6"/>
                <w:sz w:val="24"/>
              </w:rPr>
              <w:t xml:space="preserve"> </w:t>
            </w:r>
            <w:r>
              <w:rPr>
                <w:b/>
                <w:sz w:val="24"/>
              </w:rPr>
              <w:t>(mg</w:t>
            </w:r>
            <w:r>
              <w:rPr>
                <w:b/>
                <w:spacing w:val="-5"/>
                <w:sz w:val="24"/>
              </w:rPr>
              <w:t xml:space="preserve"> %)</w:t>
            </w:r>
          </w:p>
        </w:tc>
        <w:tc>
          <w:tcPr>
            <w:tcW w:w="2835" w:type="dxa"/>
            <w:tcBorders>
              <w:top w:val="nil"/>
              <w:left w:val="nil"/>
              <w:bottom w:val="nil"/>
              <w:right w:val="nil"/>
            </w:tcBorders>
          </w:tcPr>
          <w:p w14:paraId="59E7462E" w14:textId="77777777" w:rsidR="00376619" w:rsidRDefault="00376619" w:rsidP="007F4927">
            <w:pPr>
              <w:pStyle w:val="TableParagraph"/>
              <w:spacing w:line="268" w:lineRule="exact"/>
              <w:ind w:left="931"/>
              <w:rPr>
                <w:sz w:val="24"/>
              </w:rPr>
            </w:pPr>
            <w:r>
              <w:rPr>
                <w:sz w:val="24"/>
              </w:rPr>
              <w:t>8.08</w:t>
            </w:r>
            <w:r>
              <w:rPr>
                <w:spacing w:val="3"/>
                <w:sz w:val="24"/>
              </w:rPr>
              <w:t xml:space="preserve"> </w:t>
            </w:r>
            <w:r>
              <w:rPr>
                <w:sz w:val="24"/>
              </w:rPr>
              <w:t>±</w:t>
            </w:r>
            <w:r>
              <w:rPr>
                <w:spacing w:val="1"/>
                <w:sz w:val="24"/>
              </w:rPr>
              <w:t xml:space="preserve"> </w:t>
            </w:r>
            <w:r>
              <w:rPr>
                <w:spacing w:val="-2"/>
                <w:sz w:val="24"/>
              </w:rPr>
              <w:t>0.54</w:t>
            </w:r>
            <w:r>
              <w:rPr>
                <w:spacing w:val="-2"/>
                <w:sz w:val="24"/>
                <w:vertAlign w:val="superscript"/>
              </w:rPr>
              <w:t>a</w:t>
            </w:r>
          </w:p>
        </w:tc>
        <w:tc>
          <w:tcPr>
            <w:tcW w:w="2835" w:type="dxa"/>
            <w:tcBorders>
              <w:top w:val="nil"/>
              <w:left w:val="nil"/>
              <w:bottom w:val="nil"/>
              <w:right w:val="nil"/>
            </w:tcBorders>
          </w:tcPr>
          <w:p w14:paraId="187C2B94" w14:textId="77777777" w:rsidR="00376619" w:rsidRDefault="00376619" w:rsidP="007F4927">
            <w:pPr>
              <w:pStyle w:val="TableParagraph"/>
              <w:spacing w:line="268" w:lineRule="exact"/>
              <w:ind w:left="937"/>
              <w:rPr>
                <w:sz w:val="24"/>
              </w:rPr>
            </w:pPr>
            <w:r>
              <w:rPr>
                <w:sz w:val="24"/>
              </w:rPr>
              <w:t>3.13</w:t>
            </w:r>
            <w:r>
              <w:rPr>
                <w:spacing w:val="3"/>
                <w:sz w:val="24"/>
              </w:rPr>
              <w:t xml:space="preserve"> </w:t>
            </w:r>
            <w:r>
              <w:rPr>
                <w:sz w:val="24"/>
              </w:rPr>
              <w:t>±</w:t>
            </w:r>
            <w:r>
              <w:rPr>
                <w:spacing w:val="1"/>
                <w:sz w:val="24"/>
              </w:rPr>
              <w:t xml:space="preserve"> </w:t>
            </w:r>
            <w:r>
              <w:rPr>
                <w:spacing w:val="-2"/>
                <w:sz w:val="24"/>
              </w:rPr>
              <w:t>0.03</w:t>
            </w:r>
            <w:r>
              <w:rPr>
                <w:spacing w:val="-2"/>
                <w:sz w:val="24"/>
                <w:vertAlign w:val="superscript"/>
              </w:rPr>
              <w:t>a</w:t>
            </w:r>
          </w:p>
        </w:tc>
      </w:tr>
      <w:tr w:rsidR="00376619" w14:paraId="20AD59E8" w14:textId="77777777" w:rsidTr="00376619">
        <w:trPr>
          <w:trHeight w:val="753"/>
        </w:trPr>
        <w:tc>
          <w:tcPr>
            <w:tcW w:w="3119" w:type="dxa"/>
            <w:tcBorders>
              <w:top w:val="nil"/>
              <w:left w:val="nil"/>
              <w:bottom w:val="nil"/>
              <w:right w:val="nil"/>
            </w:tcBorders>
          </w:tcPr>
          <w:p w14:paraId="20D74001" w14:textId="77777777" w:rsidR="00376619" w:rsidRDefault="00376619" w:rsidP="007F4927">
            <w:pPr>
              <w:pStyle w:val="TableParagraph"/>
              <w:spacing w:line="237" w:lineRule="auto"/>
              <w:ind w:left="1128" w:hanging="1004"/>
              <w:rPr>
                <w:b/>
                <w:sz w:val="24"/>
              </w:rPr>
            </w:pPr>
            <w:r>
              <w:rPr>
                <w:b/>
                <w:sz w:val="24"/>
              </w:rPr>
              <w:t>Total</w:t>
            </w:r>
            <w:r>
              <w:rPr>
                <w:b/>
                <w:spacing w:val="-15"/>
                <w:sz w:val="24"/>
              </w:rPr>
              <w:t xml:space="preserve"> </w:t>
            </w:r>
            <w:r>
              <w:rPr>
                <w:b/>
                <w:sz w:val="24"/>
              </w:rPr>
              <w:t>volatile</w:t>
            </w:r>
            <w:r>
              <w:rPr>
                <w:b/>
                <w:spacing w:val="-15"/>
                <w:sz w:val="24"/>
              </w:rPr>
              <w:t xml:space="preserve"> </w:t>
            </w:r>
            <w:r>
              <w:rPr>
                <w:b/>
                <w:sz w:val="24"/>
              </w:rPr>
              <w:t>base</w:t>
            </w:r>
            <w:r>
              <w:rPr>
                <w:b/>
                <w:spacing w:val="-15"/>
                <w:sz w:val="24"/>
              </w:rPr>
              <w:t xml:space="preserve"> </w:t>
            </w:r>
            <w:r>
              <w:rPr>
                <w:b/>
                <w:sz w:val="24"/>
              </w:rPr>
              <w:t>nitrogen (mg %)</w:t>
            </w:r>
          </w:p>
        </w:tc>
        <w:tc>
          <w:tcPr>
            <w:tcW w:w="2835" w:type="dxa"/>
            <w:tcBorders>
              <w:top w:val="nil"/>
              <w:left w:val="nil"/>
              <w:bottom w:val="nil"/>
              <w:right w:val="nil"/>
            </w:tcBorders>
          </w:tcPr>
          <w:p w14:paraId="7CBF2FB7" w14:textId="77777777" w:rsidR="00376619" w:rsidRDefault="00376619" w:rsidP="007F4927">
            <w:pPr>
              <w:pStyle w:val="TableParagraph"/>
              <w:spacing w:line="268" w:lineRule="exact"/>
              <w:ind w:left="931"/>
              <w:rPr>
                <w:sz w:val="24"/>
              </w:rPr>
            </w:pPr>
            <w:r>
              <w:rPr>
                <w:sz w:val="24"/>
              </w:rPr>
              <w:t>14.9</w:t>
            </w:r>
            <w:r>
              <w:rPr>
                <w:spacing w:val="3"/>
                <w:sz w:val="24"/>
              </w:rPr>
              <w:t xml:space="preserve"> </w:t>
            </w:r>
            <w:r>
              <w:rPr>
                <w:sz w:val="24"/>
              </w:rPr>
              <w:t>±</w:t>
            </w:r>
            <w:r>
              <w:rPr>
                <w:spacing w:val="1"/>
                <w:sz w:val="24"/>
              </w:rPr>
              <w:t xml:space="preserve"> </w:t>
            </w:r>
            <w:r>
              <w:rPr>
                <w:spacing w:val="-2"/>
                <w:sz w:val="24"/>
              </w:rPr>
              <w:t>0.19</w:t>
            </w:r>
            <w:r>
              <w:rPr>
                <w:spacing w:val="-2"/>
                <w:sz w:val="24"/>
                <w:vertAlign w:val="superscript"/>
              </w:rPr>
              <w:t>a</w:t>
            </w:r>
          </w:p>
        </w:tc>
        <w:tc>
          <w:tcPr>
            <w:tcW w:w="2835" w:type="dxa"/>
            <w:tcBorders>
              <w:top w:val="nil"/>
              <w:left w:val="nil"/>
              <w:bottom w:val="nil"/>
              <w:right w:val="nil"/>
            </w:tcBorders>
          </w:tcPr>
          <w:p w14:paraId="4D967903" w14:textId="77777777" w:rsidR="00376619" w:rsidRDefault="00376619" w:rsidP="007F4927">
            <w:pPr>
              <w:pStyle w:val="TableParagraph"/>
              <w:spacing w:line="268" w:lineRule="exact"/>
              <w:ind w:left="836"/>
              <w:rPr>
                <w:sz w:val="24"/>
              </w:rPr>
            </w:pPr>
            <w:r>
              <w:rPr>
                <w:sz w:val="24"/>
              </w:rPr>
              <w:t>10.91</w:t>
            </w:r>
            <w:r>
              <w:rPr>
                <w:spacing w:val="-2"/>
                <w:sz w:val="24"/>
              </w:rPr>
              <w:t xml:space="preserve"> </w:t>
            </w:r>
            <w:r>
              <w:rPr>
                <w:sz w:val="24"/>
              </w:rPr>
              <w:t>±</w:t>
            </w:r>
            <w:r>
              <w:rPr>
                <w:spacing w:val="-1"/>
                <w:sz w:val="24"/>
              </w:rPr>
              <w:t xml:space="preserve"> </w:t>
            </w:r>
            <w:r>
              <w:rPr>
                <w:spacing w:val="-2"/>
                <w:sz w:val="24"/>
              </w:rPr>
              <w:t>0.59</w:t>
            </w:r>
            <w:r>
              <w:rPr>
                <w:spacing w:val="-2"/>
                <w:sz w:val="24"/>
                <w:vertAlign w:val="superscript"/>
              </w:rPr>
              <w:t>a</w:t>
            </w:r>
          </w:p>
        </w:tc>
      </w:tr>
      <w:tr w:rsidR="00376619" w14:paraId="511B1A15" w14:textId="77777777" w:rsidTr="00376619">
        <w:trPr>
          <w:trHeight w:val="748"/>
        </w:trPr>
        <w:tc>
          <w:tcPr>
            <w:tcW w:w="3119" w:type="dxa"/>
            <w:tcBorders>
              <w:top w:val="nil"/>
              <w:left w:val="nil"/>
              <w:bottom w:val="nil"/>
              <w:right w:val="nil"/>
            </w:tcBorders>
          </w:tcPr>
          <w:p w14:paraId="355EEFC0" w14:textId="77777777" w:rsidR="00376619" w:rsidRDefault="00376619" w:rsidP="007F4927">
            <w:pPr>
              <w:pStyle w:val="TableParagraph"/>
              <w:spacing w:line="237" w:lineRule="auto"/>
              <w:ind w:left="1262" w:hanging="1071"/>
              <w:rPr>
                <w:b/>
                <w:sz w:val="24"/>
              </w:rPr>
            </w:pPr>
            <w:r>
              <w:rPr>
                <w:b/>
                <w:sz w:val="24"/>
              </w:rPr>
              <w:t>Free</w:t>
            </w:r>
            <w:r>
              <w:rPr>
                <w:b/>
                <w:spacing w:val="-9"/>
                <w:sz w:val="24"/>
              </w:rPr>
              <w:t xml:space="preserve"> </w:t>
            </w:r>
            <w:r>
              <w:rPr>
                <w:b/>
                <w:sz w:val="24"/>
              </w:rPr>
              <w:t>fatty</w:t>
            </w:r>
            <w:r>
              <w:rPr>
                <w:b/>
                <w:spacing w:val="-8"/>
                <w:sz w:val="24"/>
              </w:rPr>
              <w:t xml:space="preserve"> </w:t>
            </w:r>
            <w:r>
              <w:rPr>
                <w:b/>
                <w:sz w:val="24"/>
              </w:rPr>
              <w:t>acid</w:t>
            </w:r>
            <w:r>
              <w:rPr>
                <w:b/>
                <w:spacing w:val="-7"/>
                <w:sz w:val="24"/>
              </w:rPr>
              <w:t xml:space="preserve"> </w:t>
            </w:r>
            <w:r>
              <w:rPr>
                <w:b/>
                <w:sz w:val="24"/>
              </w:rPr>
              <w:t>(%</w:t>
            </w:r>
            <w:r>
              <w:rPr>
                <w:b/>
                <w:spacing w:val="-12"/>
                <w:sz w:val="24"/>
              </w:rPr>
              <w:t xml:space="preserve"> </w:t>
            </w:r>
            <w:r>
              <w:rPr>
                <w:b/>
                <w:sz w:val="24"/>
              </w:rPr>
              <w:t>of</w:t>
            </w:r>
            <w:r>
              <w:rPr>
                <w:b/>
                <w:spacing w:val="-10"/>
                <w:sz w:val="24"/>
              </w:rPr>
              <w:t xml:space="preserve"> </w:t>
            </w:r>
            <w:r>
              <w:rPr>
                <w:b/>
                <w:sz w:val="24"/>
              </w:rPr>
              <w:t xml:space="preserve">oleic </w:t>
            </w:r>
            <w:r>
              <w:rPr>
                <w:b/>
                <w:spacing w:val="-4"/>
                <w:sz w:val="24"/>
              </w:rPr>
              <w:t>acid)</w:t>
            </w:r>
          </w:p>
        </w:tc>
        <w:tc>
          <w:tcPr>
            <w:tcW w:w="2835" w:type="dxa"/>
            <w:tcBorders>
              <w:top w:val="nil"/>
              <w:left w:val="nil"/>
              <w:bottom w:val="nil"/>
              <w:right w:val="nil"/>
            </w:tcBorders>
          </w:tcPr>
          <w:p w14:paraId="162063C2" w14:textId="77777777" w:rsidR="00376619" w:rsidRDefault="00376619" w:rsidP="007F4927">
            <w:pPr>
              <w:pStyle w:val="TableParagraph"/>
              <w:spacing w:line="268" w:lineRule="exact"/>
              <w:ind w:left="931"/>
              <w:rPr>
                <w:sz w:val="24"/>
              </w:rPr>
            </w:pPr>
            <w:r>
              <w:rPr>
                <w:sz w:val="24"/>
              </w:rPr>
              <w:t>0.21</w:t>
            </w:r>
            <w:r>
              <w:rPr>
                <w:spacing w:val="3"/>
                <w:sz w:val="24"/>
              </w:rPr>
              <w:t xml:space="preserve"> </w:t>
            </w:r>
            <w:r>
              <w:rPr>
                <w:sz w:val="24"/>
              </w:rPr>
              <w:t>±</w:t>
            </w:r>
            <w:r>
              <w:rPr>
                <w:spacing w:val="1"/>
                <w:sz w:val="24"/>
              </w:rPr>
              <w:t xml:space="preserve"> </w:t>
            </w:r>
            <w:r>
              <w:rPr>
                <w:spacing w:val="-2"/>
                <w:sz w:val="24"/>
              </w:rPr>
              <w:t>0.01</w:t>
            </w:r>
            <w:r>
              <w:rPr>
                <w:spacing w:val="-2"/>
                <w:sz w:val="24"/>
                <w:vertAlign w:val="superscript"/>
              </w:rPr>
              <w:t>a</w:t>
            </w:r>
          </w:p>
        </w:tc>
        <w:tc>
          <w:tcPr>
            <w:tcW w:w="2835" w:type="dxa"/>
            <w:tcBorders>
              <w:top w:val="nil"/>
              <w:left w:val="nil"/>
              <w:bottom w:val="nil"/>
              <w:right w:val="nil"/>
            </w:tcBorders>
          </w:tcPr>
          <w:p w14:paraId="739FB622" w14:textId="77777777" w:rsidR="00376619" w:rsidRDefault="00376619" w:rsidP="007F4927">
            <w:pPr>
              <w:pStyle w:val="TableParagraph"/>
              <w:spacing w:line="268" w:lineRule="exact"/>
              <w:ind w:left="937"/>
              <w:rPr>
                <w:sz w:val="24"/>
              </w:rPr>
            </w:pPr>
            <w:r>
              <w:rPr>
                <w:sz w:val="24"/>
              </w:rPr>
              <w:t>0.27</w:t>
            </w:r>
            <w:r>
              <w:rPr>
                <w:spacing w:val="3"/>
                <w:sz w:val="24"/>
              </w:rPr>
              <w:t xml:space="preserve"> </w:t>
            </w:r>
            <w:r>
              <w:rPr>
                <w:sz w:val="24"/>
              </w:rPr>
              <w:t>±</w:t>
            </w:r>
            <w:r>
              <w:rPr>
                <w:spacing w:val="1"/>
                <w:sz w:val="24"/>
              </w:rPr>
              <w:t xml:space="preserve"> </w:t>
            </w:r>
            <w:r>
              <w:rPr>
                <w:spacing w:val="-2"/>
                <w:sz w:val="24"/>
              </w:rPr>
              <w:t>0.06</w:t>
            </w:r>
            <w:r>
              <w:rPr>
                <w:spacing w:val="-2"/>
                <w:sz w:val="24"/>
                <w:vertAlign w:val="superscript"/>
              </w:rPr>
              <w:t>a</w:t>
            </w:r>
          </w:p>
        </w:tc>
      </w:tr>
      <w:tr w:rsidR="00376619" w14:paraId="20F74564" w14:textId="77777777" w:rsidTr="00376619">
        <w:trPr>
          <w:trHeight w:val="847"/>
        </w:trPr>
        <w:tc>
          <w:tcPr>
            <w:tcW w:w="3119" w:type="dxa"/>
            <w:tcBorders>
              <w:top w:val="nil"/>
              <w:left w:val="nil"/>
              <w:bottom w:val="nil"/>
              <w:right w:val="nil"/>
            </w:tcBorders>
          </w:tcPr>
          <w:p w14:paraId="17C4687B" w14:textId="77777777" w:rsidR="00376619" w:rsidRDefault="00376619" w:rsidP="007F4927">
            <w:pPr>
              <w:pStyle w:val="TableParagraph"/>
              <w:spacing w:line="273" w:lineRule="exact"/>
              <w:ind w:left="153" w:right="148"/>
              <w:jc w:val="center"/>
              <w:rPr>
                <w:b/>
                <w:sz w:val="24"/>
              </w:rPr>
            </w:pPr>
            <w:proofErr w:type="spellStart"/>
            <w:r>
              <w:rPr>
                <w:b/>
                <w:sz w:val="24"/>
              </w:rPr>
              <w:t>Thiobarbuteric</w:t>
            </w:r>
            <w:proofErr w:type="spellEnd"/>
            <w:r>
              <w:rPr>
                <w:b/>
                <w:spacing w:val="-8"/>
                <w:sz w:val="24"/>
              </w:rPr>
              <w:t xml:space="preserve"> </w:t>
            </w:r>
            <w:r>
              <w:rPr>
                <w:b/>
                <w:spacing w:val="-4"/>
                <w:sz w:val="24"/>
              </w:rPr>
              <w:t>acid</w:t>
            </w:r>
          </w:p>
          <w:p w14:paraId="64E8E9C8" w14:textId="77777777" w:rsidR="00376619" w:rsidRDefault="00376619" w:rsidP="007F4927">
            <w:pPr>
              <w:pStyle w:val="TableParagraph"/>
              <w:spacing w:before="206" w:line="237" w:lineRule="auto"/>
              <w:ind w:left="153" w:right="144"/>
              <w:jc w:val="center"/>
              <w:rPr>
                <w:b/>
                <w:sz w:val="24"/>
              </w:rPr>
            </w:pPr>
            <w:r>
              <w:rPr>
                <w:b/>
                <w:sz w:val="24"/>
              </w:rPr>
              <w:t>(mg</w:t>
            </w:r>
            <w:r>
              <w:rPr>
                <w:b/>
                <w:spacing w:val="-15"/>
                <w:sz w:val="24"/>
              </w:rPr>
              <w:t xml:space="preserve"> </w:t>
            </w:r>
            <w:r>
              <w:rPr>
                <w:b/>
                <w:sz w:val="24"/>
              </w:rPr>
              <w:t>of</w:t>
            </w:r>
            <w:r>
              <w:rPr>
                <w:b/>
                <w:spacing w:val="-15"/>
                <w:sz w:val="24"/>
              </w:rPr>
              <w:t xml:space="preserve"> </w:t>
            </w:r>
            <w:r>
              <w:rPr>
                <w:b/>
                <w:sz w:val="24"/>
              </w:rPr>
              <w:t>malonaldehyde/kg of fat)</w:t>
            </w:r>
          </w:p>
        </w:tc>
        <w:tc>
          <w:tcPr>
            <w:tcW w:w="2835" w:type="dxa"/>
            <w:tcBorders>
              <w:top w:val="nil"/>
              <w:left w:val="nil"/>
              <w:bottom w:val="nil"/>
              <w:right w:val="nil"/>
            </w:tcBorders>
          </w:tcPr>
          <w:p w14:paraId="565D9936" w14:textId="77777777" w:rsidR="00376619" w:rsidRDefault="00376619" w:rsidP="007F4927">
            <w:pPr>
              <w:pStyle w:val="TableParagraph"/>
              <w:spacing w:line="268" w:lineRule="exact"/>
              <w:ind w:left="931"/>
              <w:rPr>
                <w:sz w:val="24"/>
              </w:rPr>
            </w:pPr>
            <w:r>
              <w:rPr>
                <w:sz w:val="24"/>
              </w:rPr>
              <w:t>0.11</w:t>
            </w:r>
            <w:r>
              <w:rPr>
                <w:spacing w:val="3"/>
                <w:sz w:val="24"/>
              </w:rPr>
              <w:t xml:space="preserve"> </w:t>
            </w:r>
            <w:r>
              <w:rPr>
                <w:sz w:val="24"/>
              </w:rPr>
              <w:t>±</w:t>
            </w:r>
            <w:r>
              <w:rPr>
                <w:spacing w:val="1"/>
                <w:sz w:val="24"/>
              </w:rPr>
              <w:t xml:space="preserve"> </w:t>
            </w:r>
            <w:r>
              <w:rPr>
                <w:spacing w:val="-2"/>
                <w:sz w:val="24"/>
              </w:rPr>
              <w:t>0.00</w:t>
            </w:r>
            <w:r>
              <w:rPr>
                <w:spacing w:val="-2"/>
                <w:sz w:val="24"/>
                <w:vertAlign w:val="superscript"/>
              </w:rPr>
              <w:t>a</w:t>
            </w:r>
          </w:p>
        </w:tc>
        <w:tc>
          <w:tcPr>
            <w:tcW w:w="2835" w:type="dxa"/>
            <w:tcBorders>
              <w:top w:val="nil"/>
              <w:left w:val="nil"/>
              <w:bottom w:val="nil"/>
              <w:right w:val="nil"/>
            </w:tcBorders>
          </w:tcPr>
          <w:p w14:paraId="5FCB9A9C" w14:textId="77777777" w:rsidR="00376619" w:rsidRDefault="00376619" w:rsidP="007F4927">
            <w:pPr>
              <w:pStyle w:val="TableParagraph"/>
              <w:spacing w:line="268" w:lineRule="exact"/>
              <w:ind w:left="937"/>
              <w:rPr>
                <w:sz w:val="24"/>
              </w:rPr>
            </w:pPr>
            <w:r>
              <w:rPr>
                <w:sz w:val="24"/>
              </w:rPr>
              <w:t>0.74</w:t>
            </w:r>
            <w:r>
              <w:rPr>
                <w:spacing w:val="3"/>
                <w:sz w:val="24"/>
              </w:rPr>
              <w:t xml:space="preserve"> </w:t>
            </w:r>
            <w:r>
              <w:rPr>
                <w:sz w:val="24"/>
              </w:rPr>
              <w:t>±</w:t>
            </w:r>
            <w:r>
              <w:rPr>
                <w:spacing w:val="1"/>
                <w:sz w:val="24"/>
              </w:rPr>
              <w:t xml:space="preserve"> </w:t>
            </w:r>
            <w:r>
              <w:rPr>
                <w:spacing w:val="-2"/>
                <w:sz w:val="24"/>
              </w:rPr>
              <w:t>0.03</w:t>
            </w:r>
            <w:r>
              <w:rPr>
                <w:spacing w:val="-2"/>
                <w:sz w:val="24"/>
                <w:vertAlign w:val="superscript"/>
              </w:rPr>
              <w:t>a</w:t>
            </w:r>
          </w:p>
        </w:tc>
      </w:tr>
      <w:tr w:rsidR="00376619" w14:paraId="7BD18A6D" w14:textId="77777777" w:rsidTr="00376619">
        <w:trPr>
          <w:trHeight w:val="479"/>
        </w:trPr>
        <w:tc>
          <w:tcPr>
            <w:tcW w:w="8789" w:type="dxa"/>
            <w:gridSpan w:val="3"/>
            <w:tcBorders>
              <w:top w:val="nil"/>
              <w:left w:val="nil"/>
              <w:bottom w:val="nil"/>
              <w:right w:val="nil"/>
            </w:tcBorders>
          </w:tcPr>
          <w:p w14:paraId="492DC453" w14:textId="77777777" w:rsidR="00376619" w:rsidRDefault="00376619" w:rsidP="007F4927">
            <w:pPr>
              <w:pStyle w:val="TableParagraph"/>
              <w:spacing w:line="273" w:lineRule="exact"/>
              <w:ind w:left="110"/>
              <w:rPr>
                <w:b/>
                <w:sz w:val="24"/>
              </w:rPr>
            </w:pPr>
            <w:r>
              <w:rPr>
                <w:b/>
                <w:sz w:val="24"/>
              </w:rPr>
              <w:t>Microbiological</w:t>
            </w:r>
            <w:r>
              <w:rPr>
                <w:b/>
                <w:spacing w:val="-7"/>
                <w:sz w:val="24"/>
              </w:rPr>
              <w:t xml:space="preserve"> </w:t>
            </w:r>
            <w:r>
              <w:rPr>
                <w:b/>
                <w:spacing w:val="-2"/>
                <w:sz w:val="24"/>
              </w:rPr>
              <w:t>characteristics</w:t>
            </w:r>
          </w:p>
        </w:tc>
      </w:tr>
      <w:tr w:rsidR="00376619" w14:paraId="5B190451" w14:textId="77777777" w:rsidTr="00376619">
        <w:trPr>
          <w:trHeight w:val="475"/>
        </w:trPr>
        <w:tc>
          <w:tcPr>
            <w:tcW w:w="3119" w:type="dxa"/>
            <w:tcBorders>
              <w:top w:val="nil"/>
              <w:left w:val="nil"/>
              <w:bottom w:val="nil"/>
              <w:right w:val="nil"/>
            </w:tcBorders>
          </w:tcPr>
          <w:p w14:paraId="30B8757A" w14:textId="77777777" w:rsidR="00376619" w:rsidRDefault="00376619" w:rsidP="007F4927">
            <w:pPr>
              <w:pStyle w:val="TableParagraph"/>
              <w:spacing w:line="273" w:lineRule="exact"/>
              <w:ind w:left="153" w:right="148"/>
              <w:jc w:val="center"/>
              <w:rPr>
                <w:b/>
                <w:sz w:val="24"/>
              </w:rPr>
            </w:pPr>
            <w:r>
              <w:rPr>
                <w:b/>
                <w:sz w:val="24"/>
              </w:rPr>
              <w:t>Total</w:t>
            </w:r>
            <w:r>
              <w:rPr>
                <w:b/>
                <w:spacing w:val="-6"/>
                <w:sz w:val="24"/>
              </w:rPr>
              <w:t xml:space="preserve"> </w:t>
            </w:r>
            <w:r>
              <w:rPr>
                <w:b/>
                <w:sz w:val="24"/>
              </w:rPr>
              <w:t>plate</w:t>
            </w:r>
            <w:r>
              <w:rPr>
                <w:b/>
                <w:spacing w:val="-2"/>
                <w:sz w:val="24"/>
              </w:rPr>
              <w:t xml:space="preserve"> </w:t>
            </w:r>
            <w:proofErr w:type="gramStart"/>
            <w:r>
              <w:rPr>
                <w:b/>
                <w:sz w:val="24"/>
              </w:rPr>
              <w:t>count(</w:t>
            </w:r>
            <w:proofErr w:type="spellStart"/>
            <w:proofErr w:type="gramEnd"/>
            <w:r>
              <w:rPr>
                <w:b/>
                <w:sz w:val="24"/>
              </w:rPr>
              <w:t>cfu</w:t>
            </w:r>
            <w:proofErr w:type="spellEnd"/>
            <w:r>
              <w:rPr>
                <w:b/>
                <w:sz w:val="24"/>
              </w:rPr>
              <w:t>/gm</w:t>
            </w:r>
            <w:r>
              <w:rPr>
                <w:b/>
                <w:spacing w:val="-3"/>
                <w:sz w:val="24"/>
              </w:rPr>
              <w:t xml:space="preserve"> </w:t>
            </w:r>
            <w:r>
              <w:rPr>
                <w:b/>
                <w:spacing w:val="-10"/>
                <w:sz w:val="24"/>
              </w:rPr>
              <w:t>)</w:t>
            </w:r>
          </w:p>
        </w:tc>
        <w:tc>
          <w:tcPr>
            <w:tcW w:w="2835" w:type="dxa"/>
            <w:tcBorders>
              <w:top w:val="nil"/>
              <w:left w:val="nil"/>
              <w:bottom w:val="nil"/>
              <w:right w:val="nil"/>
            </w:tcBorders>
          </w:tcPr>
          <w:p w14:paraId="2F7FA928" w14:textId="77777777" w:rsidR="00376619" w:rsidRDefault="00376619" w:rsidP="007F4927">
            <w:pPr>
              <w:pStyle w:val="TableParagraph"/>
              <w:spacing w:line="268" w:lineRule="exact"/>
              <w:ind w:left="619"/>
              <w:rPr>
                <w:sz w:val="24"/>
              </w:rPr>
            </w:pPr>
            <w:r>
              <w:rPr>
                <w:sz w:val="24"/>
              </w:rPr>
              <w:t>1.84</w:t>
            </w:r>
            <w:r>
              <w:rPr>
                <w:spacing w:val="1"/>
                <w:sz w:val="24"/>
              </w:rPr>
              <w:t xml:space="preserve"> </w:t>
            </w:r>
            <w:r>
              <w:rPr>
                <w:sz w:val="24"/>
              </w:rPr>
              <w:t>± 0.03</w:t>
            </w:r>
            <w:r>
              <w:rPr>
                <w:sz w:val="24"/>
                <w:vertAlign w:val="superscript"/>
              </w:rPr>
              <w:t>a</w:t>
            </w:r>
            <w:r>
              <w:rPr>
                <w:spacing w:val="60"/>
                <w:sz w:val="24"/>
              </w:rPr>
              <w:t xml:space="preserve"> </w:t>
            </w:r>
            <w:r>
              <w:rPr>
                <w:sz w:val="24"/>
              </w:rPr>
              <w:t>×</w:t>
            </w:r>
            <w:r>
              <w:rPr>
                <w:spacing w:val="1"/>
                <w:sz w:val="24"/>
              </w:rPr>
              <w:t xml:space="preserve"> </w:t>
            </w:r>
            <w:r>
              <w:rPr>
                <w:spacing w:val="-5"/>
                <w:sz w:val="24"/>
              </w:rPr>
              <w:t>10²</w:t>
            </w:r>
          </w:p>
        </w:tc>
        <w:tc>
          <w:tcPr>
            <w:tcW w:w="2835" w:type="dxa"/>
            <w:tcBorders>
              <w:top w:val="nil"/>
              <w:left w:val="nil"/>
              <w:bottom w:val="nil"/>
              <w:right w:val="nil"/>
            </w:tcBorders>
          </w:tcPr>
          <w:p w14:paraId="4F892338" w14:textId="77777777" w:rsidR="00376619" w:rsidRDefault="00376619" w:rsidP="007F4927">
            <w:pPr>
              <w:pStyle w:val="TableParagraph"/>
              <w:spacing w:line="268" w:lineRule="exact"/>
              <w:ind w:left="625"/>
              <w:rPr>
                <w:sz w:val="24"/>
              </w:rPr>
            </w:pPr>
            <w:r>
              <w:rPr>
                <w:sz w:val="24"/>
              </w:rPr>
              <w:t>1.55</w:t>
            </w:r>
            <w:r>
              <w:rPr>
                <w:spacing w:val="1"/>
                <w:sz w:val="24"/>
              </w:rPr>
              <w:t xml:space="preserve"> </w:t>
            </w:r>
            <w:r>
              <w:rPr>
                <w:sz w:val="24"/>
              </w:rPr>
              <w:t>± 0.02</w:t>
            </w:r>
            <w:r>
              <w:rPr>
                <w:sz w:val="24"/>
                <w:vertAlign w:val="superscript"/>
              </w:rPr>
              <w:t>a</w:t>
            </w:r>
            <w:r>
              <w:rPr>
                <w:spacing w:val="4"/>
                <w:sz w:val="24"/>
              </w:rPr>
              <w:t xml:space="preserve"> </w:t>
            </w:r>
            <w:r>
              <w:rPr>
                <w:sz w:val="24"/>
              </w:rPr>
              <w:t>×</w:t>
            </w:r>
            <w:r>
              <w:rPr>
                <w:spacing w:val="58"/>
                <w:sz w:val="24"/>
              </w:rPr>
              <w:t xml:space="preserve"> </w:t>
            </w:r>
            <w:r>
              <w:rPr>
                <w:spacing w:val="-5"/>
                <w:sz w:val="24"/>
              </w:rPr>
              <w:t>10²</w:t>
            </w:r>
          </w:p>
        </w:tc>
      </w:tr>
      <w:tr w:rsidR="00376619" w14:paraId="6AA4539B" w14:textId="77777777" w:rsidTr="00376619">
        <w:trPr>
          <w:trHeight w:val="753"/>
        </w:trPr>
        <w:tc>
          <w:tcPr>
            <w:tcW w:w="3119" w:type="dxa"/>
            <w:tcBorders>
              <w:top w:val="nil"/>
              <w:left w:val="nil"/>
              <w:bottom w:val="single" w:sz="4" w:space="0" w:color="000000"/>
              <w:right w:val="nil"/>
            </w:tcBorders>
          </w:tcPr>
          <w:p w14:paraId="69C7839F" w14:textId="77777777" w:rsidR="00376619" w:rsidRDefault="00376619" w:rsidP="007F4927">
            <w:pPr>
              <w:pStyle w:val="TableParagraph"/>
              <w:spacing w:line="237" w:lineRule="auto"/>
              <w:ind w:left="1185" w:hanging="841"/>
              <w:rPr>
                <w:b/>
                <w:sz w:val="24"/>
              </w:rPr>
            </w:pPr>
            <w:proofErr w:type="spellStart"/>
            <w:r>
              <w:rPr>
                <w:b/>
                <w:sz w:val="24"/>
              </w:rPr>
              <w:t>Mould</w:t>
            </w:r>
            <w:proofErr w:type="spellEnd"/>
            <w:r>
              <w:rPr>
                <w:b/>
                <w:spacing w:val="-12"/>
                <w:sz w:val="24"/>
              </w:rPr>
              <w:t xml:space="preserve"> </w:t>
            </w:r>
            <w:r>
              <w:rPr>
                <w:b/>
                <w:sz w:val="24"/>
              </w:rPr>
              <w:t>and</w:t>
            </w:r>
            <w:r>
              <w:rPr>
                <w:b/>
                <w:spacing w:val="-15"/>
                <w:sz w:val="24"/>
              </w:rPr>
              <w:t xml:space="preserve"> </w:t>
            </w:r>
            <w:r>
              <w:rPr>
                <w:b/>
                <w:sz w:val="24"/>
              </w:rPr>
              <w:t>yeast</w:t>
            </w:r>
            <w:r>
              <w:rPr>
                <w:b/>
                <w:spacing w:val="-11"/>
                <w:sz w:val="24"/>
              </w:rPr>
              <w:t xml:space="preserve"> </w:t>
            </w:r>
            <w:r>
              <w:rPr>
                <w:b/>
                <w:sz w:val="24"/>
              </w:rPr>
              <w:t xml:space="preserve">count </w:t>
            </w:r>
            <w:r>
              <w:rPr>
                <w:b/>
                <w:spacing w:val="-2"/>
                <w:sz w:val="24"/>
              </w:rPr>
              <w:t>(</w:t>
            </w:r>
            <w:proofErr w:type="spellStart"/>
            <w:r>
              <w:rPr>
                <w:b/>
                <w:spacing w:val="-2"/>
                <w:sz w:val="24"/>
              </w:rPr>
              <w:t>cfu</w:t>
            </w:r>
            <w:proofErr w:type="spellEnd"/>
            <w:r>
              <w:rPr>
                <w:b/>
                <w:spacing w:val="-2"/>
                <w:sz w:val="24"/>
              </w:rPr>
              <w:t>/g)</w:t>
            </w:r>
          </w:p>
        </w:tc>
        <w:tc>
          <w:tcPr>
            <w:tcW w:w="2835" w:type="dxa"/>
            <w:tcBorders>
              <w:top w:val="nil"/>
              <w:left w:val="nil"/>
              <w:bottom w:val="single" w:sz="4" w:space="0" w:color="000000"/>
              <w:right w:val="nil"/>
            </w:tcBorders>
          </w:tcPr>
          <w:p w14:paraId="26114FB1" w14:textId="77777777" w:rsidR="00376619" w:rsidRDefault="00376619" w:rsidP="007F4927">
            <w:pPr>
              <w:pStyle w:val="TableParagraph"/>
              <w:spacing w:line="268" w:lineRule="exact"/>
              <w:ind w:left="4"/>
              <w:jc w:val="center"/>
              <w:rPr>
                <w:sz w:val="24"/>
              </w:rPr>
            </w:pPr>
            <w:r>
              <w:rPr>
                <w:spacing w:val="-5"/>
                <w:sz w:val="24"/>
              </w:rPr>
              <w:t>nil</w:t>
            </w:r>
          </w:p>
        </w:tc>
        <w:tc>
          <w:tcPr>
            <w:tcW w:w="2835" w:type="dxa"/>
            <w:tcBorders>
              <w:top w:val="nil"/>
              <w:left w:val="nil"/>
              <w:bottom w:val="single" w:sz="4" w:space="0" w:color="000000"/>
              <w:right w:val="nil"/>
            </w:tcBorders>
          </w:tcPr>
          <w:p w14:paraId="012B067B" w14:textId="77777777" w:rsidR="00376619" w:rsidRDefault="00376619" w:rsidP="007F4927">
            <w:pPr>
              <w:pStyle w:val="TableParagraph"/>
              <w:spacing w:line="268" w:lineRule="exact"/>
              <w:ind w:left="14"/>
              <w:jc w:val="center"/>
              <w:rPr>
                <w:sz w:val="24"/>
              </w:rPr>
            </w:pPr>
            <w:r>
              <w:rPr>
                <w:spacing w:val="-5"/>
                <w:sz w:val="24"/>
              </w:rPr>
              <w:t>nil</w:t>
            </w:r>
          </w:p>
        </w:tc>
      </w:tr>
    </w:tbl>
    <w:p w14:paraId="5D35543D" w14:textId="574D5E0A" w:rsidR="00676A68" w:rsidRPr="00676A68" w:rsidRDefault="00676A68" w:rsidP="00676A68">
      <w:pPr>
        <w:pStyle w:val="Body"/>
        <w:rPr>
          <w:rFonts w:ascii="Arial" w:hAnsi="Arial" w:cs="Arial"/>
        </w:rPr>
      </w:pPr>
    </w:p>
    <w:p w14:paraId="71B4D3BE" w14:textId="4F6FB2DE" w:rsidR="00676A68" w:rsidRPr="00676A68" w:rsidRDefault="00676A68" w:rsidP="00676A68">
      <w:pPr>
        <w:pStyle w:val="Body"/>
        <w:rPr>
          <w:rFonts w:ascii="Arial" w:hAnsi="Arial" w:cs="Arial"/>
        </w:rPr>
      </w:pPr>
      <w:r w:rsidRPr="00676A68">
        <w:rPr>
          <w:rFonts w:ascii="Arial" w:hAnsi="Arial" w:cs="Arial"/>
        </w:rPr>
        <w:t xml:space="preserve">Discussion: Frying increased lipid content due to oil absorption, improving crispness and </w:t>
      </w:r>
      <w:proofErr w:type="spellStart"/>
      <w:r w:rsidRPr="00676A68">
        <w:rPr>
          <w:rFonts w:ascii="Arial" w:hAnsi="Arial" w:cs="Arial"/>
        </w:rPr>
        <w:t>flavour</w:t>
      </w:r>
      <w:proofErr w:type="spellEnd"/>
      <w:r w:rsidRPr="00676A68">
        <w:rPr>
          <w:rFonts w:ascii="Arial" w:hAnsi="Arial" w:cs="Arial"/>
        </w:rPr>
        <w:t>, whereas dried crackers retained higher protein content. The low microbial counts and acceptable biochemical indices confirm that both DFC and FFC were safe for consumption (Huda et al., 2010; Park and Lin, 2005).</w:t>
      </w:r>
    </w:p>
    <w:p w14:paraId="5586BB43" w14:textId="70F201BA" w:rsidR="00676A68" w:rsidRPr="00F60E7F" w:rsidRDefault="00676A68" w:rsidP="00676A68">
      <w:pPr>
        <w:pStyle w:val="Body"/>
        <w:rPr>
          <w:rFonts w:ascii="Arial" w:hAnsi="Arial" w:cs="Arial"/>
          <w:b/>
          <w:bCs/>
          <w:sz w:val="22"/>
          <w:szCs w:val="22"/>
        </w:rPr>
      </w:pPr>
      <w:r w:rsidRPr="00F60E7F">
        <w:rPr>
          <w:rFonts w:ascii="Arial" w:hAnsi="Arial" w:cs="Arial"/>
          <w:b/>
          <w:bCs/>
          <w:sz w:val="22"/>
          <w:szCs w:val="22"/>
        </w:rPr>
        <w:t>3.5 Storage Stability of Fish Crackers</w:t>
      </w:r>
    </w:p>
    <w:p w14:paraId="0D44E606" w14:textId="5EB5A00E" w:rsidR="00F60E7F" w:rsidRDefault="00676A68" w:rsidP="00676A68">
      <w:pPr>
        <w:pStyle w:val="Body"/>
        <w:rPr>
          <w:rFonts w:ascii="Arial" w:hAnsi="Arial" w:cs="Arial"/>
        </w:rPr>
      </w:pPr>
      <w:r w:rsidRPr="00676A68">
        <w:rPr>
          <w:rFonts w:ascii="Arial" w:hAnsi="Arial" w:cs="Arial"/>
        </w:rPr>
        <w:t>During 60 days of storage, TVB-N, TMA-N, FFA, TBARS, and microbial counts increased significantly under both ambient and refrigerated conditions (P = .01 to .004), while protein content declined significantly (P = .02) (Figure 2). Deterioration was slower under refrigerated storage (P = .008). Sensory scores declined gradually but remained acceptable longer under refrigeration.</w:t>
      </w:r>
    </w:p>
    <w:p w14:paraId="56BE6BB3" w14:textId="63221A10" w:rsidR="00EC538A" w:rsidRDefault="00EC538A" w:rsidP="00676A68">
      <w:pPr>
        <w:pStyle w:val="Body"/>
        <w:rPr>
          <w:rFonts w:ascii="Arial" w:hAnsi="Arial" w:cs="Arial"/>
        </w:rPr>
      </w:pPr>
      <w:r>
        <w:rPr>
          <w:rFonts w:ascii="Times New Roman" w:hAnsi="Times New Roman"/>
          <w:noProof/>
          <w:sz w:val="24"/>
          <w:szCs w:val="24"/>
        </w:rPr>
        <w:drawing>
          <wp:inline distT="0" distB="0" distL="0" distR="0" wp14:anchorId="2E4EC117" wp14:editId="51A62E06">
            <wp:extent cx="5212080" cy="2628319"/>
            <wp:effectExtent l="0" t="0" r="0" b="0"/>
            <wp:docPr id="1435567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2628319"/>
                    </a:xfrm>
                    <a:prstGeom prst="rect">
                      <a:avLst/>
                    </a:prstGeom>
                    <a:noFill/>
                  </pic:spPr>
                </pic:pic>
              </a:graphicData>
            </a:graphic>
          </wp:inline>
        </w:drawing>
      </w:r>
    </w:p>
    <w:p w14:paraId="42B3CDC7" w14:textId="5058B7B8" w:rsidR="00527B5E" w:rsidRPr="00F60E7F" w:rsidRDefault="00527B5E" w:rsidP="00527B5E">
      <w:pPr>
        <w:jc w:val="both"/>
        <w:rPr>
          <w:rFonts w:ascii="Times New Roman" w:hAnsi="Times New Roman"/>
          <w:b/>
          <w:bCs/>
          <w:sz w:val="24"/>
          <w:szCs w:val="24"/>
        </w:rPr>
      </w:pPr>
      <w:r w:rsidRPr="00F60E7F">
        <w:rPr>
          <w:rFonts w:ascii="Times New Roman" w:hAnsi="Times New Roman"/>
          <w:b/>
          <w:bCs/>
          <w:sz w:val="24"/>
          <w:szCs w:val="24"/>
        </w:rPr>
        <w:t xml:space="preserve">Figure:2. Changes in </w:t>
      </w:r>
      <w:r w:rsidR="003123AF">
        <w:rPr>
          <w:rFonts w:ascii="Arial" w:hAnsi="Arial" w:cs="Arial"/>
        </w:rPr>
        <w:t>M</w:t>
      </w:r>
      <w:r w:rsidR="003123AF" w:rsidRPr="00676A68">
        <w:rPr>
          <w:rFonts w:ascii="Arial" w:hAnsi="Arial" w:cs="Arial"/>
        </w:rPr>
        <w:t xml:space="preserve">icrobial </w:t>
      </w:r>
      <w:r w:rsidR="003123AF">
        <w:rPr>
          <w:rFonts w:ascii="Arial" w:hAnsi="Arial" w:cs="Arial"/>
        </w:rPr>
        <w:t>C</w:t>
      </w:r>
      <w:r w:rsidR="003123AF" w:rsidRPr="00676A68">
        <w:rPr>
          <w:rFonts w:ascii="Arial" w:hAnsi="Arial" w:cs="Arial"/>
        </w:rPr>
        <w:t>ounts</w:t>
      </w:r>
      <w:r w:rsidRPr="00F60E7F">
        <w:rPr>
          <w:rFonts w:ascii="Times New Roman" w:hAnsi="Times New Roman"/>
          <w:b/>
          <w:bCs/>
          <w:sz w:val="24"/>
          <w:szCs w:val="24"/>
        </w:rPr>
        <w:t xml:space="preserve"> (%) content of frame minced meat during washing cycle</w:t>
      </w:r>
    </w:p>
    <w:p w14:paraId="73FE6FCE" w14:textId="77777777" w:rsidR="00527B5E" w:rsidRPr="00676A68" w:rsidRDefault="00527B5E" w:rsidP="00676A68">
      <w:pPr>
        <w:pStyle w:val="Body"/>
        <w:rPr>
          <w:rFonts w:ascii="Arial" w:hAnsi="Arial" w:cs="Arial"/>
        </w:rPr>
      </w:pPr>
    </w:p>
    <w:p w14:paraId="791F7CEA" w14:textId="1BE346EE" w:rsidR="00676A68" w:rsidRPr="00676A68" w:rsidRDefault="00676A68" w:rsidP="00676A68">
      <w:pPr>
        <w:pStyle w:val="Body"/>
        <w:rPr>
          <w:rFonts w:ascii="Arial" w:hAnsi="Arial" w:cs="Arial"/>
        </w:rPr>
      </w:pPr>
      <w:r w:rsidRPr="00676A68">
        <w:rPr>
          <w:rFonts w:ascii="Arial" w:hAnsi="Arial" w:cs="Arial"/>
        </w:rPr>
        <w:lastRenderedPageBreak/>
        <w:t>Discussion: Refrigeration significantly slowed biochemical and microbial deterioration, highlighting the importance of storage temperature for extending shelf life. These findings are in agreement with prior studies on surimi-based and dried fish products, indicating that refrigerated storage preserves nutritional quality and sensory acceptability (Connell, 1995; Ghaly et al., 2013; Stevens et al., 2018).</w:t>
      </w:r>
    </w:p>
    <w:p w14:paraId="7A471315" w14:textId="5B6F0A6F" w:rsidR="00676A68" w:rsidRPr="00F60E7F" w:rsidRDefault="00676A68" w:rsidP="00676A68">
      <w:pPr>
        <w:pStyle w:val="Body"/>
        <w:rPr>
          <w:rFonts w:ascii="Arial" w:hAnsi="Arial" w:cs="Arial"/>
          <w:b/>
          <w:bCs/>
          <w:sz w:val="22"/>
          <w:szCs w:val="22"/>
        </w:rPr>
      </w:pPr>
      <w:r w:rsidRPr="00F60E7F">
        <w:rPr>
          <w:rFonts w:ascii="Arial" w:hAnsi="Arial" w:cs="Arial"/>
          <w:b/>
          <w:bCs/>
          <w:sz w:val="22"/>
          <w:szCs w:val="22"/>
        </w:rPr>
        <w:t>3.6 Implications</w:t>
      </w:r>
    </w:p>
    <w:p w14:paraId="66853F68" w14:textId="0879F71F" w:rsidR="00790ADA" w:rsidRPr="00FB3A86" w:rsidRDefault="00676A68" w:rsidP="00676A68">
      <w:pPr>
        <w:pStyle w:val="Body"/>
        <w:rPr>
          <w:rFonts w:ascii="Arial" w:hAnsi="Arial" w:cs="Arial"/>
        </w:rPr>
      </w:pPr>
      <w:r w:rsidRPr="00676A68">
        <w:rPr>
          <w:rFonts w:ascii="Arial" w:hAnsi="Arial" w:cs="Arial"/>
        </w:rPr>
        <w:t>The study demonstrates the technical feasibility of converting snapper filleting waste into value-added surimi-based fish crackers. Incorporation of millet flour enhanced nutritional value without compromising sensory acceptability, supporting sustainable fish processing, waste reduction, and value addition (FAO, 2016; Stevens et al., 2018).</w:t>
      </w:r>
    </w:p>
    <w:p w14:paraId="20DE745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121F53D" w14:textId="77777777" w:rsidR="00790ADA" w:rsidRPr="00FB3A86" w:rsidRDefault="00790ADA" w:rsidP="00441B6F">
      <w:pPr>
        <w:pStyle w:val="ConcHead"/>
        <w:spacing w:after="0"/>
        <w:jc w:val="both"/>
        <w:rPr>
          <w:rFonts w:ascii="Arial" w:hAnsi="Arial" w:cs="Arial"/>
        </w:rPr>
      </w:pPr>
    </w:p>
    <w:p w14:paraId="04430BF4" w14:textId="6FC70FB1" w:rsidR="00790ADA" w:rsidRDefault="00EC538A" w:rsidP="00441B6F">
      <w:pPr>
        <w:pStyle w:val="Body"/>
        <w:spacing w:after="0"/>
        <w:rPr>
          <w:rFonts w:ascii="Arial" w:hAnsi="Arial" w:cs="Arial"/>
        </w:rPr>
      </w:pPr>
      <w:r w:rsidRPr="00EC538A">
        <w:rPr>
          <w:rFonts w:ascii="Arial" w:hAnsi="Arial" w:cs="Arial"/>
        </w:rPr>
        <w:t xml:space="preserve">Snapper filleted frame waste can be effectively converted into high-quality surimi through controlled washing, improving functional and hygienic properties. Surimi-based fish crackers formulated with tapioca, millet flour, and soya chunk powder demonstrated desirable nutritional composition, sensory acceptability, and microbiological safety. The products exhibited enhanced storage stability under refrigerated conditions. Overall, the study confirms the feasibility of transforming filleting by-products into value-added, shelf-stable fish snacks, promoting sustainable fish processing and efficient waste </w:t>
      </w:r>
      <w:proofErr w:type="spellStart"/>
      <w:r w:rsidR="00A4048B" w:rsidRPr="00A4048B">
        <w:rPr>
          <w:rFonts w:ascii="Arial" w:hAnsi="Arial" w:cs="Arial"/>
          <w:highlight w:val="yellow"/>
        </w:rPr>
        <w:t>utilisation</w:t>
      </w:r>
      <w:proofErr w:type="spellEnd"/>
      <w:r w:rsidRPr="00A4048B">
        <w:rPr>
          <w:rFonts w:ascii="Arial" w:hAnsi="Arial" w:cs="Arial"/>
          <w:highlight w:val="yellow"/>
        </w:rPr>
        <w:t>.</w:t>
      </w:r>
    </w:p>
    <w:p w14:paraId="280E250B" w14:textId="2A0941D3" w:rsidR="00EC538A" w:rsidRDefault="00EC538A" w:rsidP="00441B6F">
      <w:pPr>
        <w:pStyle w:val="Body"/>
        <w:spacing w:after="0"/>
        <w:rPr>
          <w:rFonts w:ascii="Arial" w:hAnsi="Arial" w:cs="Arial"/>
        </w:rPr>
      </w:pPr>
    </w:p>
    <w:p w14:paraId="402EF4F9" w14:textId="6478CC92" w:rsidR="00F12999" w:rsidRDefault="00F12999" w:rsidP="00441B6F">
      <w:pPr>
        <w:pStyle w:val="Body"/>
        <w:spacing w:after="0"/>
        <w:rPr>
          <w:rFonts w:ascii="Arial" w:hAnsi="Arial" w:cs="Arial"/>
        </w:rPr>
      </w:pPr>
    </w:p>
    <w:p w14:paraId="675D1F0F" w14:textId="77777777" w:rsidR="00F12999" w:rsidRPr="00005ED1" w:rsidRDefault="00F12999" w:rsidP="00F12999">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7A7D6E6B" w14:textId="77777777" w:rsidR="00F12999" w:rsidRPr="00005ED1" w:rsidRDefault="00F12999" w:rsidP="00F12999">
      <w:pPr>
        <w:pStyle w:val="NoSpacing"/>
        <w:rPr>
          <w:rFonts w:ascii="Arial" w:hAnsi="Arial" w:cs="Arial"/>
          <w:highlight w:val="yellow"/>
        </w:rPr>
      </w:pPr>
    </w:p>
    <w:p w14:paraId="3901F542" w14:textId="77777777" w:rsidR="00F12999" w:rsidRPr="00005ED1" w:rsidRDefault="00F12999" w:rsidP="00F1299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094CEE42" w14:textId="77777777" w:rsidR="00F12999" w:rsidRPr="00FB3A86" w:rsidRDefault="00F12999" w:rsidP="00441B6F">
      <w:pPr>
        <w:pStyle w:val="Body"/>
        <w:spacing w:after="0"/>
        <w:rPr>
          <w:rFonts w:ascii="Arial" w:hAnsi="Arial" w:cs="Arial"/>
        </w:rPr>
      </w:pPr>
    </w:p>
    <w:p w14:paraId="227C6D07" w14:textId="77777777" w:rsidR="00C04C95" w:rsidRDefault="00C04C95" w:rsidP="00441B6F">
      <w:pPr>
        <w:pStyle w:val="ReferHead"/>
        <w:spacing w:after="0"/>
        <w:jc w:val="both"/>
        <w:rPr>
          <w:rFonts w:ascii="Arial" w:hAnsi="Arial" w:cs="Arial"/>
        </w:rPr>
      </w:pPr>
    </w:p>
    <w:p w14:paraId="6A06392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13064E" w14:textId="77777777" w:rsidR="00EC538A" w:rsidRPr="00FB3A86" w:rsidRDefault="00EC538A" w:rsidP="00441B6F">
      <w:pPr>
        <w:pStyle w:val="ReferHead"/>
        <w:spacing w:after="0"/>
        <w:jc w:val="both"/>
        <w:rPr>
          <w:rFonts w:ascii="Arial" w:hAnsi="Arial" w:cs="Arial"/>
        </w:rPr>
      </w:pPr>
    </w:p>
    <w:p w14:paraId="6DE5C762" w14:textId="22DD9590" w:rsidR="00EC538A" w:rsidRDefault="00EC538A" w:rsidP="00EC538A">
      <w:pPr>
        <w:pStyle w:val="Body"/>
        <w:spacing w:after="0"/>
        <w:rPr>
          <w:lang w:val="en-IN"/>
        </w:rPr>
      </w:pPr>
      <w:r w:rsidRPr="00EC538A">
        <w:rPr>
          <w:lang w:val="en-IN"/>
        </w:rPr>
        <w:t xml:space="preserve">Aguilar, M. I., Montoya, J. A., &amp; Calvo, M. M. (1989). Effect of washing cycles on the functional properties of minced fish. </w:t>
      </w:r>
      <w:r w:rsidRPr="00EC538A">
        <w:rPr>
          <w:i/>
          <w:iCs/>
          <w:lang w:val="en-IN"/>
        </w:rPr>
        <w:t>J. Food Sci.</w:t>
      </w:r>
      <w:r w:rsidRPr="00EC538A">
        <w:rPr>
          <w:lang w:val="en-IN"/>
        </w:rPr>
        <w:t xml:space="preserve">, 54(5), 1180–1184. </w:t>
      </w:r>
      <w:hyperlink r:id="rId16" w:history="1">
        <w:r w:rsidR="00C04C95" w:rsidRPr="00EE4A58">
          <w:rPr>
            <w:rStyle w:val="Hyperlink"/>
            <w:lang w:val="en-IN"/>
          </w:rPr>
          <w:t>https://doi.org/10.1111/j.1365-2621.1989.tb05695.x</w:t>
        </w:r>
      </w:hyperlink>
    </w:p>
    <w:p w14:paraId="36D3EE4E" w14:textId="77777777" w:rsidR="00C04C95" w:rsidRPr="00EC538A" w:rsidRDefault="00C04C95" w:rsidP="00EC538A">
      <w:pPr>
        <w:pStyle w:val="Body"/>
        <w:spacing w:after="0"/>
        <w:rPr>
          <w:lang w:val="en-IN"/>
        </w:rPr>
      </w:pPr>
    </w:p>
    <w:p w14:paraId="231EEDC5" w14:textId="417159AF" w:rsidR="00EC538A" w:rsidRDefault="00EC538A" w:rsidP="00EC538A">
      <w:pPr>
        <w:pStyle w:val="Body"/>
        <w:spacing w:after="0"/>
        <w:rPr>
          <w:lang w:val="en-IN"/>
        </w:rPr>
      </w:pPr>
      <w:r w:rsidRPr="00EC538A">
        <w:rPr>
          <w:lang w:val="en-IN"/>
        </w:rPr>
        <w:t xml:space="preserve">Connell, J. J. (1995). </w:t>
      </w:r>
      <w:r w:rsidRPr="00EC538A">
        <w:rPr>
          <w:i/>
          <w:iCs/>
          <w:lang w:val="en-IN"/>
        </w:rPr>
        <w:t>Control of Fish Quality</w:t>
      </w:r>
      <w:r w:rsidRPr="00EC538A">
        <w:rPr>
          <w:lang w:val="en-IN"/>
        </w:rPr>
        <w:t xml:space="preserve"> (4th ed.). Fishing News Books, Oxford.</w:t>
      </w:r>
    </w:p>
    <w:p w14:paraId="328F7849" w14:textId="77777777" w:rsidR="00C04C95" w:rsidRPr="00EC538A" w:rsidRDefault="00C04C95" w:rsidP="00EC538A">
      <w:pPr>
        <w:pStyle w:val="Body"/>
        <w:spacing w:after="0"/>
        <w:rPr>
          <w:lang w:val="en-IN"/>
        </w:rPr>
      </w:pPr>
    </w:p>
    <w:p w14:paraId="74945915" w14:textId="09A8F1E7" w:rsidR="00EC538A" w:rsidRDefault="00EC538A" w:rsidP="00EC538A">
      <w:pPr>
        <w:pStyle w:val="Body"/>
        <w:spacing w:after="0"/>
        <w:rPr>
          <w:lang w:val="en-IN"/>
        </w:rPr>
      </w:pPr>
      <w:r w:rsidRPr="00EC538A">
        <w:rPr>
          <w:lang w:val="en-IN"/>
        </w:rPr>
        <w:t xml:space="preserve">Connell, J. J., &amp; Hardy, R. (1981). Quality deterioration of fish. In J. J. Connell (Ed.), </w:t>
      </w:r>
      <w:r w:rsidRPr="00EC538A">
        <w:rPr>
          <w:i/>
          <w:iCs/>
          <w:lang w:val="en-IN"/>
        </w:rPr>
        <w:t>Advances in Fish Science and Technology</w:t>
      </w:r>
      <w:r w:rsidRPr="00EC538A">
        <w:rPr>
          <w:lang w:val="en-IN"/>
        </w:rPr>
        <w:t xml:space="preserve"> (pp. 299–309). Fishing News Books, Oxford.</w:t>
      </w:r>
    </w:p>
    <w:p w14:paraId="69B9A3CD" w14:textId="77777777" w:rsidR="00C04C95" w:rsidRPr="00EC538A" w:rsidRDefault="00C04C95" w:rsidP="00EC538A">
      <w:pPr>
        <w:pStyle w:val="Body"/>
        <w:spacing w:after="0"/>
        <w:rPr>
          <w:lang w:val="en-IN"/>
        </w:rPr>
      </w:pPr>
    </w:p>
    <w:p w14:paraId="7A2A7582" w14:textId="1DE7408E" w:rsidR="00EC538A" w:rsidRDefault="00EC538A" w:rsidP="00EC538A">
      <w:pPr>
        <w:pStyle w:val="Body"/>
        <w:spacing w:after="0"/>
        <w:rPr>
          <w:lang w:val="en-IN"/>
        </w:rPr>
      </w:pPr>
      <w:r w:rsidRPr="00F60E7F">
        <w:rPr>
          <w:lang w:val="en-IN"/>
        </w:rPr>
        <w:t xml:space="preserve">Crapo, C., &amp; </w:t>
      </w:r>
      <w:proofErr w:type="spellStart"/>
      <w:r w:rsidRPr="00F60E7F">
        <w:rPr>
          <w:lang w:val="en-IN"/>
        </w:rPr>
        <w:t>Himelbloom</w:t>
      </w:r>
      <w:proofErr w:type="spellEnd"/>
      <w:r w:rsidRPr="00F60E7F">
        <w:rPr>
          <w:lang w:val="en-IN"/>
        </w:rPr>
        <w:t xml:space="preserve">, B. (1994). </w:t>
      </w:r>
      <w:r w:rsidRPr="00EC538A">
        <w:rPr>
          <w:lang w:val="en-IN"/>
        </w:rPr>
        <w:t xml:space="preserve">Quality of minced fish from processing by-products. </w:t>
      </w:r>
      <w:r w:rsidRPr="00EC538A">
        <w:rPr>
          <w:i/>
          <w:iCs/>
          <w:lang w:val="en-IN"/>
        </w:rPr>
        <w:t>J. Food Process. Preserv.</w:t>
      </w:r>
      <w:r w:rsidRPr="00EC538A">
        <w:rPr>
          <w:lang w:val="en-IN"/>
        </w:rPr>
        <w:t xml:space="preserve">, 18(5), 383–394. </w:t>
      </w:r>
      <w:hyperlink r:id="rId17" w:history="1">
        <w:r w:rsidR="00C04C95" w:rsidRPr="00EE4A58">
          <w:rPr>
            <w:rStyle w:val="Hyperlink"/>
            <w:lang w:val="en-IN"/>
          </w:rPr>
          <w:t>https://doi.org/10.1111/j.1745-4549.1994.tb00495.x</w:t>
        </w:r>
      </w:hyperlink>
    </w:p>
    <w:p w14:paraId="144DE6AB" w14:textId="77777777" w:rsidR="00C04C95" w:rsidRPr="00EC538A" w:rsidRDefault="00C04C95" w:rsidP="00EC538A">
      <w:pPr>
        <w:pStyle w:val="Body"/>
        <w:spacing w:after="0"/>
        <w:rPr>
          <w:lang w:val="en-IN"/>
        </w:rPr>
      </w:pPr>
    </w:p>
    <w:p w14:paraId="49EAF83C" w14:textId="68D1258A" w:rsidR="00EC538A" w:rsidRDefault="00EC538A" w:rsidP="00EC538A">
      <w:pPr>
        <w:pStyle w:val="Body"/>
        <w:spacing w:after="0"/>
        <w:rPr>
          <w:lang w:val="en-IN"/>
        </w:rPr>
      </w:pPr>
      <w:r w:rsidRPr="00F60E7F">
        <w:rPr>
          <w:lang w:val="en-IN"/>
        </w:rPr>
        <w:t xml:space="preserve">Engle, C. R., </w:t>
      </w:r>
      <w:proofErr w:type="spellStart"/>
      <w:r w:rsidRPr="00F60E7F">
        <w:rPr>
          <w:lang w:val="en-IN"/>
        </w:rPr>
        <w:t>Quagrainie</w:t>
      </w:r>
      <w:proofErr w:type="spellEnd"/>
      <w:r w:rsidRPr="00F60E7F">
        <w:rPr>
          <w:lang w:val="en-IN"/>
        </w:rPr>
        <w:t xml:space="preserve">, K., &amp; Dey, M. M. (2017). </w:t>
      </w:r>
      <w:r w:rsidRPr="00EC538A">
        <w:rPr>
          <w:lang w:val="en-IN"/>
        </w:rPr>
        <w:t xml:space="preserve">Seafood processing waste and utilization. </w:t>
      </w:r>
      <w:proofErr w:type="spellStart"/>
      <w:r w:rsidRPr="00F60E7F">
        <w:rPr>
          <w:i/>
          <w:iCs/>
          <w:lang w:val="en-IN"/>
        </w:rPr>
        <w:t>Aquac</w:t>
      </w:r>
      <w:proofErr w:type="spellEnd"/>
      <w:r w:rsidRPr="00F60E7F">
        <w:rPr>
          <w:i/>
          <w:iCs/>
          <w:lang w:val="en-IN"/>
        </w:rPr>
        <w:t>. Econ. Manag.</w:t>
      </w:r>
      <w:r w:rsidRPr="00F60E7F">
        <w:rPr>
          <w:lang w:val="en-IN"/>
        </w:rPr>
        <w:t xml:space="preserve">, 21(4), 1–15. </w:t>
      </w:r>
      <w:hyperlink r:id="rId18" w:history="1">
        <w:r w:rsidR="00C04C95" w:rsidRPr="00EE4A58">
          <w:rPr>
            <w:rStyle w:val="Hyperlink"/>
            <w:lang w:val="en-IN"/>
          </w:rPr>
          <w:t>https://doi.org/10.1080/13657305.2017.1291277</w:t>
        </w:r>
      </w:hyperlink>
    </w:p>
    <w:p w14:paraId="30125410" w14:textId="77777777" w:rsidR="00C04C95" w:rsidRPr="00F60E7F" w:rsidRDefault="00C04C95" w:rsidP="00EC538A">
      <w:pPr>
        <w:pStyle w:val="Body"/>
        <w:spacing w:after="0"/>
        <w:rPr>
          <w:lang w:val="en-IN"/>
        </w:rPr>
      </w:pPr>
    </w:p>
    <w:p w14:paraId="5641E0F3" w14:textId="30B64E2F" w:rsidR="00EC538A" w:rsidRDefault="00EC538A" w:rsidP="00EC538A">
      <w:pPr>
        <w:pStyle w:val="Body"/>
        <w:spacing w:after="0"/>
        <w:rPr>
          <w:lang w:val="en-IN"/>
        </w:rPr>
      </w:pPr>
      <w:r w:rsidRPr="00EC538A">
        <w:rPr>
          <w:lang w:val="en-IN"/>
        </w:rPr>
        <w:t xml:space="preserve">FAO. (2016). </w:t>
      </w:r>
      <w:r w:rsidRPr="00EC538A">
        <w:rPr>
          <w:i/>
          <w:iCs/>
          <w:lang w:val="en-IN"/>
        </w:rPr>
        <w:t>The Contribution of Millets to Food Security and Nutrition</w:t>
      </w:r>
      <w:r w:rsidRPr="00EC538A">
        <w:rPr>
          <w:lang w:val="en-IN"/>
        </w:rPr>
        <w:t>. Food and Agriculture Organization of the United Nations, Rome.</w:t>
      </w:r>
    </w:p>
    <w:p w14:paraId="06C45ABF" w14:textId="77777777" w:rsidR="00C04C95" w:rsidRPr="00EC538A" w:rsidRDefault="00C04C95" w:rsidP="00EC538A">
      <w:pPr>
        <w:pStyle w:val="Body"/>
        <w:spacing w:after="0"/>
        <w:rPr>
          <w:lang w:val="en-IN"/>
        </w:rPr>
      </w:pPr>
    </w:p>
    <w:p w14:paraId="385FAB3C" w14:textId="6C74793D" w:rsidR="00EC538A" w:rsidRDefault="00EC538A" w:rsidP="00EC538A">
      <w:pPr>
        <w:pStyle w:val="Body"/>
        <w:spacing w:after="0"/>
        <w:rPr>
          <w:lang w:val="en-IN"/>
        </w:rPr>
      </w:pPr>
      <w:r w:rsidRPr="00F60E7F">
        <w:rPr>
          <w:lang w:val="en-IN"/>
        </w:rPr>
        <w:t xml:space="preserve">Ferraro, S. P., Swartz, R. C., &amp; Cole, F. A. (2010). </w:t>
      </w:r>
      <w:r w:rsidRPr="00EC538A">
        <w:rPr>
          <w:lang w:val="en-IN"/>
        </w:rPr>
        <w:t xml:space="preserve">Environmental effects of fish processing waste disposal. </w:t>
      </w:r>
      <w:r w:rsidRPr="00EC538A">
        <w:rPr>
          <w:i/>
          <w:iCs/>
          <w:lang w:val="en-IN"/>
        </w:rPr>
        <w:t xml:space="preserve">Mar. </w:t>
      </w:r>
      <w:proofErr w:type="spellStart"/>
      <w:r w:rsidRPr="00EC538A">
        <w:rPr>
          <w:i/>
          <w:iCs/>
          <w:lang w:val="en-IN"/>
        </w:rPr>
        <w:t>Pollut</w:t>
      </w:r>
      <w:proofErr w:type="spellEnd"/>
      <w:r w:rsidRPr="00EC538A">
        <w:rPr>
          <w:i/>
          <w:iCs/>
          <w:lang w:val="en-IN"/>
        </w:rPr>
        <w:t>. Bull.</w:t>
      </w:r>
      <w:r w:rsidRPr="00EC538A">
        <w:rPr>
          <w:lang w:val="en-IN"/>
        </w:rPr>
        <w:t xml:space="preserve">, 60(5), 726–733. </w:t>
      </w:r>
      <w:hyperlink r:id="rId19" w:history="1">
        <w:r w:rsidR="00C04C95" w:rsidRPr="00EE4A58">
          <w:rPr>
            <w:rStyle w:val="Hyperlink"/>
            <w:lang w:val="en-IN"/>
          </w:rPr>
          <w:t>https://doi.org/10.1016/j.marpolbul.2010.01.015</w:t>
        </w:r>
      </w:hyperlink>
    </w:p>
    <w:p w14:paraId="29FD4C4F" w14:textId="77777777" w:rsidR="00C04C95" w:rsidRPr="00EC538A" w:rsidRDefault="00C04C95" w:rsidP="00EC538A">
      <w:pPr>
        <w:pStyle w:val="Body"/>
        <w:spacing w:after="0"/>
        <w:rPr>
          <w:lang w:val="en-IN"/>
        </w:rPr>
      </w:pPr>
    </w:p>
    <w:p w14:paraId="4938F849" w14:textId="7107F82B" w:rsidR="00EC538A" w:rsidRDefault="00EC538A" w:rsidP="00EC538A">
      <w:pPr>
        <w:pStyle w:val="Body"/>
        <w:spacing w:after="0"/>
        <w:rPr>
          <w:lang w:val="en-IN"/>
        </w:rPr>
      </w:pPr>
      <w:r w:rsidRPr="00EC538A">
        <w:rPr>
          <w:lang w:val="en-IN"/>
        </w:rPr>
        <w:t xml:space="preserve">Ghaly, A. E., Dave, D., Budge, S., &amp; Brooks, M. S. (2013). Fish spoilage mechanisms and preservation techniques. </w:t>
      </w:r>
      <w:r w:rsidRPr="00EC538A">
        <w:rPr>
          <w:i/>
          <w:iCs/>
          <w:lang w:val="en-IN"/>
        </w:rPr>
        <w:t>Am. J. Appl. Sci.</w:t>
      </w:r>
      <w:r w:rsidRPr="00EC538A">
        <w:rPr>
          <w:lang w:val="en-IN"/>
        </w:rPr>
        <w:t xml:space="preserve">, 7(7), 859–877. </w:t>
      </w:r>
      <w:hyperlink r:id="rId20" w:history="1">
        <w:r w:rsidR="00C04C95" w:rsidRPr="00EE4A58">
          <w:rPr>
            <w:rStyle w:val="Hyperlink"/>
            <w:lang w:val="en-IN"/>
          </w:rPr>
          <w:t>https://doi.org/10.3844/ajassp.2013.859.877</w:t>
        </w:r>
      </w:hyperlink>
    </w:p>
    <w:p w14:paraId="007CB0DC" w14:textId="77777777" w:rsidR="00C04C95" w:rsidRPr="00EC538A" w:rsidRDefault="00C04C95" w:rsidP="00EC538A">
      <w:pPr>
        <w:pStyle w:val="Body"/>
        <w:spacing w:after="0"/>
        <w:rPr>
          <w:lang w:val="en-IN"/>
        </w:rPr>
      </w:pPr>
    </w:p>
    <w:p w14:paraId="2999DA0B" w14:textId="1B2D67A7" w:rsidR="00EC538A" w:rsidRDefault="00EC538A" w:rsidP="00EC538A">
      <w:pPr>
        <w:pStyle w:val="Body"/>
        <w:spacing w:after="0"/>
        <w:rPr>
          <w:lang w:val="en-IN"/>
        </w:rPr>
      </w:pPr>
      <w:r w:rsidRPr="00F60E7F">
        <w:rPr>
          <w:lang w:val="en-IN"/>
        </w:rPr>
        <w:t xml:space="preserve">Huda, N., Boni, I., &amp; </w:t>
      </w:r>
      <w:proofErr w:type="spellStart"/>
      <w:r w:rsidRPr="00F60E7F">
        <w:rPr>
          <w:lang w:val="en-IN"/>
        </w:rPr>
        <w:t>Noryati</w:t>
      </w:r>
      <w:proofErr w:type="spellEnd"/>
      <w:r w:rsidRPr="00F60E7F">
        <w:rPr>
          <w:lang w:val="en-IN"/>
        </w:rPr>
        <w:t xml:space="preserve">, I. (2007). </w:t>
      </w:r>
      <w:r w:rsidRPr="00EC538A">
        <w:rPr>
          <w:lang w:val="en-IN"/>
        </w:rPr>
        <w:t xml:space="preserve">The effect of different ratios of fish to starch on the quality of fish crackers. </w:t>
      </w:r>
      <w:r w:rsidRPr="00EC538A">
        <w:rPr>
          <w:i/>
          <w:iCs/>
          <w:lang w:val="en-IN"/>
        </w:rPr>
        <w:t>Int. J. Food Sci. Technol.</w:t>
      </w:r>
      <w:r w:rsidRPr="00EC538A">
        <w:rPr>
          <w:lang w:val="en-IN"/>
        </w:rPr>
        <w:t xml:space="preserve">, 42(3), 283–290. </w:t>
      </w:r>
      <w:hyperlink r:id="rId21" w:history="1">
        <w:r w:rsidR="00C04C95" w:rsidRPr="00EE4A58">
          <w:rPr>
            <w:rStyle w:val="Hyperlink"/>
            <w:lang w:val="en-IN"/>
          </w:rPr>
          <w:t>https://doi.org/10.1111/j.1365-2621.2006.01310.x</w:t>
        </w:r>
      </w:hyperlink>
    </w:p>
    <w:p w14:paraId="72B6644E" w14:textId="77777777" w:rsidR="00C04C95" w:rsidRPr="00EC538A" w:rsidRDefault="00C04C95" w:rsidP="00EC538A">
      <w:pPr>
        <w:pStyle w:val="Body"/>
        <w:spacing w:after="0"/>
        <w:rPr>
          <w:lang w:val="en-IN"/>
        </w:rPr>
      </w:pPr>
    </w:p>
    <w:p w14:paraId="0E4EA374" w14:textId="48EEED56" w:rsidR="00EC538A" w:rsidRDefault="00EC538A" w:rsidP="00EC538A">
      <w:pPr>
        <w:pStyle w:val="Body"/>
        <w:spacing w:after="0"/>
        <w:rPr>
          <w:lang w:val="en-IN"/>
        </w:rPr>
      </w:pPr>
      <w:r w:rsidRPr="00EC538A">
        <w:rPr>
          <w:lang w:val="en-IN"/>
        </w:rPr>
        <w:t xml:space="preserve">Huda, N., Leng, P. L., Yee, C. X., &amp; </w:t>
      </w:r>
      <w:proofErr w:type="spellStart"/>
      <w:r w:rsidRPr="00EC538A">
        <w:rPr>
          <w:lang w:val="en-IN"/>
        </w:rPr>
        <w:t>Herpandi</w:t>
      </w:r>
      <w:proofErr w:type="spellEnd"/>
      <w:r w:rsidRPr="00EC538A">
        <w:rPr>
          <w:lang w:val="en-IN"/>
        </w:rPr>
        <w:t xml:space="preserve">, N. H. (2010). Physicochemical properties of fried fish crackers. </w:t>
      </w:r>
      <w:r w:rsidRPr="00EC538A">
        <w:rPr>
          <w:i/>
          <w:iCs/>
          <w:lang w:val="en-IN"/>
        </w:rPr>
        <w:t>Int. Food Res. J.</w:t>
      </w:r>
      <w:r w:rsidRPr="00EC538A">
        <w:rPr>
          <w:lang w:val="en-IN"/>
        </w:rPr>
        <w:t>, 17, 527–535.</w:t>
      </w:r>
    </w:p>
    <w:p w14:paraId="45829E90" w14:textId="77777777" w:rsidR="00C04C95" w:rsidRPr="00EC538A" w:rsidRDefault="00C04C95" w:rsidP="00EC538A">
      <w:pPr>
        <w:pStyle w:val="Body"/>
        <w:spacing w:after="0"/>
        <w:rPr>
          <w:lang w:val="en-IN"/>
        </w:rPr>
      </w:pPr>
    </w:p>
    <w:p w14:paraId="79E1493E" w14:textId="1CC346A6" w:rsidR="00EC538A" w:rsidRDefault="00EC538A" w:rsidP="00EC538A">
      <w:pPr>
        <w:pStyle w:val="Body"/>
        <w:spacing w:after="0"/>
        <w:rPr>
          <w:lang w:val="en-IN"/>
        </w:rPr>
      </w:pPr>
      <w:r w:rsidRPr="00EC538A">
        <w:rPr>
          <w:lang w:val="en-IN"/>
        </w:rPr>
        <w:t xml:space="preserve">Jaczynski, J. (2005). Utilization of seafood processing by-products. </w:t>
      </w:r>
      <w:r w:rsidRPr="00EC538A">
        <w:rPr>
          <w:i/>
          <w:iCs/>
          <w:lang w:val="en-IN"/>
        </w:rPr>
        <w:t xml:space="preserve">Food Sci. </w:t>
      </w:r>
      <w:proofErr w:type="spellStart"/>
      <w:r w:rsidRPr="00EC538A">
        <w:rPr>
          <w:i/>
          <w:iCs/>
          <w:lang w:val="en-IN"/>
        </w:rPr>
        <w:t>Nutr</w:t>
      </w:r>
      <w:proofErr w:type="spellEnd"/>
      <w:r w:rsidRPr="00EC538A">
        <w:rPr>
          <w:i/>
          <w:iCs/>
          <w:lang w:val="en-IN"/>
        </w:rPr>
        <w:t>.</w:t>
      </w:r>
      <w:r w:rsidRPr="00EC538A">
        <w:rPr>
          <w:lang w:val="en-IN"/>
        </w:rPr>
        <w:t>, 45(2), 87–98.</w:t>
      </w:r>
    </w:p>
    <w:p w14:paraId="5F28C774" w14:textId="77777777" w:rsidR="00C04C95" w:rsidRPr="00EC538A" w:rsidRDefault="00C04C95" w:rsidP="00EC538A">
      <w:pPr>
        <w:pStyle w:val="Body"/>
        <w:spacing w:after="0"/>
        <w:rPr>
          <w:lang w:val="en-IN"/>
        </w:rPr>
      </w:pPr>
    </w:p>
    <w:p w14:paraId="52C3C0E4" w14:textId="55F35339" w:rsidR="00EC538A" w:rsidRDefault="00EC538A" w:rsidP="00EC538A">
      <w:pPr>
        <w:pStyle w:val="Body"/>
        <w:spacing w:after="0"/>
        <w:rPr>
          <w:lang w:val="en-IN"/>
        </w:rPr>
      </w:pPr>
      <w:r w:rsidRPr="00EC538A">
        <w:rPr>
          <w:lang w:val="en-IN"/>
        </w:rPr>
        <w:t xml:space="preserve">Kim, S. H., Park, J. W., &amp; Morrissey, M. T. (1991). Gel properties of surimi from fish frame meat. </w:t>
      </w:r>
      <w:r w:rsidRPr="00EC538A">
        <w:rPr>
          <w:i/>
          <w:iCs/>
          <w:lang w:val="en-IN"/>
        </w:rPr>
        <w:t>J. Food Sci.</w:t>
      </w:r>
      <w:r w:rsidRPr="00EC538A">
        <w:rPr>
          <w:lang w:val="en-IN"/>
        </w:rPr>
        <w:t xml:space="preserve">, 56(4), 1111–1114. </w:t>
      </w:r>
      <w:hyperlink r:id="rId22" w:history="1">
        <w:r w:rsidR="00C04C95" w:rsidRPr="00EE4A58">
          <w:rPr>
            <w:rStyle w:val="Hyperlink"/>
            <w:lang w:val="en-IN"/>
          </w:rPr>
          <w:t>https://doi.org/10.1111/j.1365-2621.1991.tb09023.x</w:t>
        </w:r>
      </w:hyperlink>
    </w:p>
    <w:p w14:paraId="2DCD7BB6" w14:textId="77777777" w:rsidR="00C04C95" w:rsidRPr="00EC538A" w:rsidRDefault="00C04C95" w:rsidP="00EC538A">
      <w:pPr>
        <w:pStyle w:val="Body"/>
        <w:spacing w:after="0"/>
        <w:rPr>
          <w:lang w:val="en-IN"/>
        </w:rPr>
      </w:pPr>
    </w:p>
    <w:p w14:paraId="3ACBBDED" w14:textId="5BEBD269" w:rsidR="00EC538A" w:rsidRPr="00EC538A" w:rsidRDefault="00EC538A" w:rsidP="00EC538A">
      <w:pPr>
        <w:pStyle w:val="Body"/>
        <w:spacing w:after="0"/>
        <w:rPr>
          <w:lang w:val="en-IN"/>
        </w:rPr>
      </w:pPr>
      <w:r w:rsidRPr="00EC538A">
        <w:rPr>
          <w:lang w:val="en-IN"/>
        </w:rPr>
        <w:t xml:space="preserve">Kinsella, J. E. (1987). Seafood quality and nutritional value. </w:t>
      </w:r>
      <w:r w:rsidRPr="00EC538A">
        <w:rPr>
          <w:i/>
          <w:iCs/>
          <w:lang w:val="en-IN"/>
        </w:rPr>
        <w:t>Food Technol.</w:t>
      </w:r>
      <w:r w:rsidRPr="00EC538A">
        <w:rPr>
          <w:lang w:val="en-IN"/>
        </w:rPr>
        <w:t>, 41(2), 89–95.</w:t>
      </w:r>
    </w:p>
    <w:p w14:paraId="3541F16F" w14:textId="4B1AE53A" w:rsidR="00EC538A" w:rsidRDefault="00EC538A" w:rsidP="00EC538A">
      <w:pPr>
        <w:pStyle w:val="Body"/>
        <w:spacing w:after="0"/>
        <w:rPr>
          <w:lang w:val="en-IN"/>
        </w:rPr>
      </w:pPr>
      <w:r w:rsidRPr="00EC538A">
        <w:rPr>
          <w:lang w:val="en-IN"/>
        </w:rPr>
        <w:t xml:space="preserve">Lee, C. M. (1984). Surimi processing and functional properties. </w:t>
      </w:r>
      <w:r w:rsidRPr="00EC538A">
        <w:rPr>
          <w:i/>
          <w:iCs/>
          <w:lang w:val="en-IN"/>
        </w:rPr>
        <w:t>Food Technol.</w:t>
      </w:r>
      <w:r w:rsidRPr="00EC538A">
        <w:rPr>
          <w:lang w:val="en-IN"/>
        </w:rPr>
        <w:t>, 38(11), 69–80.</w:t>
      </w:r>
    </w:p>
    <w:p w14:paraId="26D3A7D8" w14:textId="77777777" w:rsidR="00C04C95" w:rsidRPr="00EC538A" w:rsidRDefault="00C04C95" w:rsidP="00EC538A">
      <w:pPr>
        <w:pStyle w:val="Body"/>
        <w:spacing w:after="0"/>
        <w:rPr>
          <w:lang w:val="en-IN"/>
        </w:rPr>
      </w:pPr>
    </w:p>
    <w:p w14:paraId="3DD7FBFA" w14:textId="13D06EBD" w:rsidR="00EC538A" w:rsidRDefault="00EC538A" w:rsidP="00EC538A">
      <w:pPr>
        <w:pStyle w:val="Body"/>
        <w:spacing w:after="0"/>
        <w:rPr>
          <w:lang w:val="en-IN"/>
        </w:rPr>
      </w:pPr>
      <w:r w:rsidRPr="00F60E7F">
        <w:rPr>
          <w:lang w:val="en-IN"/>
        </w:rPr>
        <w:t xml:space="preserve">Miyauchi, D., Suzuki, T., &amp; Yamada, K. (1975). </w:t>
      </w:r>
      <w:r w:rsidRPr="00EC538A">
        <w:rPr>
          <w:lang w:val="en-IN"/>
        </w:rPr>
        <w:t xml:space="preserve">Effect of washing on the quality of surimi. </w:t>
      </w:r>
      <w:r w:rsidRPr="00EC538A">
        <w:rPr>
          <w:i/>
          <w:iCs/>
          <w:lang w:val="en-IN"/>
        </w:rPr>
        <w:t>Bull. Jap. Soc. Sci. Fish.</w:t>
      </w:r>
      <w:r w:rsidRPr="00EC538A">
        <w:rPr>
          <w:lang w:val="en-IN"/>
        </w:rPr>
        <w:t>, 41, 79–85.</w:t>
      </w:r>
    </w:p>
    <w:p w14:paraId="45062D05" w14:textId="77777777" w:rsidR="00C04C95" w:rsidRPr="00EC538A" w:rsidRDefault="00C04C95" w:rsidP="00EC538A">
      <w:pPr>
        <w:pStyle w:val="Body"/>
        <w:spacing w:after="0"/>
        <w:rPr>
          <w:lang w:val="en-IN"/>
        </w:rPr>
      </w:pPr>
    </w:p>
    <w:p w14:paraId="21EA78B1" w14:textId="428278AA" w:rsidR="00EC538A" w:rsidRDefault="00EC538A" w:rsidP="00EC538A">
      <w:pPr>
        <w:pStyle w:val="Body"/>
        <w:spacing w:after="0"/>
        <w:rPr>
          <w:lang w:val="en-IN"/>
        </w:rPr>
      </w:pPr>
      <w:r w:rsidRPr="00EC538A">
        <w:rPr>
          <w:lang w:val="en-IN"/>
        </w:rPr>
        <w:t xml:space="preserve">Park, J. W., &amp; Lin, J. T. (2005). Surimi: Manufacturing and evaluation. In J. W. Park (Ed.), </w:t>
      </w:r>
      <w:r w:rsidRPr="00EC538A">
        <w:rPr>
          <w:i/>
          <w:iCs/>
          <w:lang w:val="en-IN"/>
        </w:rPr>
        <w:t>Surimi and Surimi Seafood</w:t>
      </w:r>
      <w:r w:rsidRPr="00EC538A">
        <w:rPr>
          <w:lang w:val="en-IN"/>
        </w:rPr>
        <w:t xml:space="preserve"> (pp. 33–106). CRC Press.</w:t>
      </w:r>
    </w:p>
    <w:p w14:paraId="28388D88" w14:textId="77777777" w:rsidR="00C04C95" w:rsidRPr="00EC538A" w:rsidRDefault="00C04C95" w:rsidP="00EC538A">
      <w:pPr>
        <w:pStyle w:val="Body"/>
        <w:spacing w:after="0"/>
        <w:rPr>
          <w:lang w:val="en-IN"/>
        </w:rPr>
      </w:pPr>
    </w:p>
    <w:p w14:paraId="3B24F418" w14:textId="3B712726" w:rsidR="00EC538A" w:rsidRDefault="00EC538A" w:rsidP="00EC538A">
      <w:pPr>
        <w:pStyle w:val="Body"/>
        <w:spacing w:after="0"/>
        <w:rPr>
          <w:lang w:val="en-IN"/>
        </w:rPr>
      </w:pPr>
      <w:r w:rsidRPr="00EC538A">
        <w:rPr>
          <w:lang w:val="en-IN"/>
        </w:rPr>
        <w:t xml:space="preserve">Sachindra, N. M., &amp; Mahendrakar, N. S. (2015). Fish processing by-products and utilization. </w:t>
      </w:r>
      <w:r w:rsidRPr="00EC538A">
        <w:rPr>
          <w:i/>
          <w:iCs/>
          <w:lang w:val="en-IN"/>
        </w:rPr>
        <w:t>J. Food Sci. Technol.</w:t>
      </w:r>
      <w:r w:rsidRPr="00EC538A">
        <w:rPr>
          <w:lang w:val="en-IN"/>
        </w:rPr>
        <w:t xml:space="preserve">, 52(7), 3895–3905. </w:t>
      </w:r>
      <w:hyperlink r:id="rId23" w:history="1">
        <w:r w:rsidR="00C04C95" w:rsidRPr="00EE4A58">
          <w:rPr>
            <w:rStyle w:val="Hyperlink"/>
            <w:lang w:val="en-IN"/>
          </w:rPr>
          <w:t>https://doi.org/10.1007/s13197-014-1595-7</w:t>
        </w:r>
      </w:hyperlink>
    </w:p>
    <w:p w14:paraId="72538098" w14:textId="77777777" w:rsidR="00C04C95" w:rsidRPr="00EC538A" w:rsidRDefault="00C04C95" w:rsidP="00EC538A">
      <w:pPr>
        <w:pStyle w:val="Body"/>
        <w:spacing w:after="0"/>
        <w:rPr>
          <w:lang w:val="en-IN"/>
        </w:rPr>
      </w:pPr>
    </w:p>
    <w:p w14:paraId="13B515BD" w14:textId="020BDCAE" w:rsidR="00EC538A" w:rsidRDefault="00EC538A" w:rsidP="00EC538A">
      <w:pPr>
        <w:pStyle w:val="Body"/>
        <w:spacing w:after="0"/>
        <w:rPr>
          <w:lang w:val="en-IN"/>
        </w:rPr>
      </w:pPr>
      <w:r w:rsidRPr="00EC538A">
        <w:rPr>
          <w:lang w:val="en-IN"/>
        </w:rPr>
        <w:t xml:space="preserve">Siaw, C. L., Yu, S. Y., &amp; Wong, C. C. (1985). Influence of starch type on fish cracker characteristics. </w:t>
      </w:r>
      <w:r w:rsidRPr="00EC538A">
        <w:rPr>
          <w:i/>
          <w:iCs/>
          <w:lang w:val="en-IN"/>
        </w:rPr>
        <w:t>J. Food Sci.</w:t>
      </w:r>
      <w:r w:rsidRPr="00EC538A">
        <w:rPr>
          <w:lang w:val="en-IN"/>
        </w:rPr>
        <w:t xml:space="preserve">, 50(1), 58–62. </w:t>
      </w:r>
      <w:hyperlink r:id="rId24" w:history="1">
        <w:r w:rsidR="00C04C95" w:rsidRPr="00EE4A58">
          <w:rPr>
            <w:rStyle w:val="Hyperlink"/>
            <w:lang w:val="en-IN"/>
          </w:rPr>
          <w:t>https://doi.org/10.1111/j.1365-2621.1985.tb13625.x</w:t>
        </w:r>
      </w:hyperlink>
    </w:p>
    <w:p w14:paraId="4D59838E" w14:textId="77777777" w:rsidR="00C04C95" w:rsidRPr="00EC538A" w:rsidRDefault="00C04C95" w:rsidP="00EC538A">
      <w:pPr>
        <w:pStyle w:val="Body"/>
        <w:spacing w:after="0"/>
        <w:rPr>
          <w:lang w:val="en-IN"/>
        </w:rPr>
      </w:pPr>
    </w:p>
    <w:p w14:paraId="250F9F0C" w14:textId="3A1380EF" w:rsidR="00EC538A" w:rsidRDefault="00EC538A" w:rsidP="00EC538A">
      <w:pPr>
        <w:pStyle w:val="Body"/>
        <w:spacing w:after="0"/>
        <w:rPr>
          <w:lang w:val="en-IN"/>
        </w:rPr>
      </w:pPr>
      <w:r w:rsidRPr="00EC538A">
        <w:rPr>
          <w:lang w:val="en-IN"/>
        </w:rPr>
        <w:t xml:space="preserve">Sikorski, Z. E., Kolakowska, A., &amp; Pan, B. S. (1990). The nutritive composition of fish. In Z. E. Sikorski (Ed.), </w:t>
      </w:r>
      <w:r w:rsidRPr="00EC538A">
        <w:rPr>
          <w:i/>
          <w:iCs/>
          <w:lang w:val="en-IN"/>
        </w:rPr>
        <w:t>Seafood: Resources, Nutritional Composition, and Preservation</w:t>
      </w:r>
      <w:r w:rsidRPr="00EC538A">
        <w:rPr>
          <w:lang w:val="en-IN"/>
        </w:rPr>
        <w:t xml:space="preserve"> (pp. 29–54). CRC Press.</w:t>
      </w:r>
    </w:p>
    <w:p w14:paraId="55211EC1" w14:textId="77777777" w:rsidR="00C04C95" w:rsidRPr="00EC538A" w:rsidRDefault="00C04C95" w:rsidP="00EC538A">
      <w:pPr>
        <w:pStyle w:val="Body"/>
        <w:spacing w:after="0"/>
        <w:rPr>
          <w:lang w:val="en-IN"/>
        </w:rPr>
      </w:pPr>
    </w:p>
    <w:p w14:paraId="6355495A" w14:textId="03978A88" w:rsidR="00EC538A" w:rsidRDefault="00EC538A" w:rsidP="00EC538A">
      <w:pPr>
        <w:pStyle w:val="Body"/>
        <w:spacing w:after="0"/>
        <w:rPr>
          <w:lang w:val="en-IN"/>
        </w:rPr>
      </w:pPr>
      <w:r w:rsidRPr="00EC538A">
        <w:rPr>
          <w:lang w:val="en-IN"/>
        </w:rPr>
        <w:t xml:space="preserve">Stevens, J. R., Newton, R. W., Tlusty, M., &amp; Little, D. C. (2018). The rise of aquaculture by-product utilization. </w:t>
      </w:r>
      <w:r w:rsidRPr="00EC538A">
        <w:rPr>
          <w:i/>
          <w:iCs/>
          <w:lang w:val="en-IN"/>
        </w:rPr>
        <w:t xml:space="preserve">Rev. Fish. Sci. </w:t>
      </w:r>
      <w:proofErr w:type="spellStart"/>
      <w:r w:rsidRPr="00EC538A">
        <w:rPr>
          <w:i/>
          <w:iCs/>
          <w:lang w:val="en-IN"/>
        </w:rPr>
        <w:t>Aquac</w:t>
      </w:r>
      <w:proofErr w:type="spellEnd"/>
      <w:r w:rsidRPr="00EC538A">
        <w:rPr>
          <w:i/>
          <w:iCs/>
          <w:lang w:val="en-IN"/>
        </w:rPr>
        <w:t>.</w:t>
      </w:r>
      <w:r w:rsidRPr="00EC538A">
        <w:rPr>
          <w:lang w:val="en-IN"/>
        </w:rPr>
        <w:t xml:space="preserve">, 26(4), 1–17. </w:t>
      </w:r>
      <w:hyperlink r:id="rId25" w:history="1">
        <w:r w:rsidR="00C04C95" w:rsidRPr="00EE4A58">
          <w:rPr>
            <w:rStyle w:val="Hyperlink"/>
            <w:lang w:val="en-IN"/>
          </w:rPr>
          <w:t>https://doi.org/10.1080/23308249.2018.1450278</w:t>
        </w:r>
      </w:hyperlink>
    </w:p>
    <w:p w14:paraId="525D298A" w14:textId="77777777" w:rsidR="00C04C95" w:rsidRPr="00EC538A" w:rsidRDefault="00C04C95" w:rsidP="00EC538A">
      <w:pPr>
        <w:pStyle w:val="Body"/>
        <w:spacing w:after="0"/>
        <w:rPr>
          <w:lang w:val="en-IN"/>
        </w:rPr>
      </w:pPr>
    </w:p>
    <w:p w14:paraId="59EBF229" w14:textId="2CA8CE31" w:rsidR="00EC538A" w:rsidRDefault="00EC538A" w:rsidP="00EC538A">
      <w:pPr>
        <w:pStyle w:val="Body"/>
        <w:spacing w:after="0"/>
        <w:rPr>
          <w:lang w:val="en-IN"/>
        </w:rPr>
      </w:pPr>
      <w:r w:rsidRPr="00EC538A">
        <w:rPr>
          <w:lang w:val="en-IN"/>
        </w:rPr>
        <w:t xml:space="preserve">Suzuki, T. (1981). </w:t>
      </w:r>
      <w:r w:rsidRPr="00EC538A">
        <w:rPr>
          <w:i/>
          <w:iCs/>
          <w:lang w:val="en-IN"/>
        </w:rPr>
        <w:t>Fish and Krill Protein: Processing Technology</w:t>
      </w:r>
      <w:r w:rsidRPr="00EC538A">
        <w:rPr>
          <w:lang w:val="en-IN"/>
        </w:rPr>
        <w:t>. Applied Science Publishers, London.</w:t>
      </w:r>
    </w:p>
    <w:p w14:paraId="0B2BC5AC" w14:textId="77777777" w:rsidR="00C04C95" w:rsidRPr="00EC538A" w:rsidRDefault="00C04C95" w:rsidP="00EC538A">
      <w:pPr>
        <w:pStyle w:val="Body"/>
        <w:spacing w:after="0"/>
        <w:rPr>
          <w:lang w:val="en-IN"/>
        </w:rPr>
      </w:pPr>
    </w:p>
    <w:p w14:paraId="4BB60162" w14:textId="3460F0CF" w:rsidR="00EC538A" w:rsidRDefault="00EC538A" w:rsidP="00EC538A">
      <w:pPr>
        <w:pStyle w:val="Body"/>
        <w:spacing w:after="0"/>
        <w:rPr>
          <w:lang w:val="fr-FR"/>
        </w:rPr>
      </w:pPr>
      <w:r w:rsidRPr="00EC538A">
        <w:rPr>
          <w:lang w:val="en-IN"/>
        </w:rPr>
        <w:t xml:space="preserve">Toyoda, K., Kimura, I., &amp; Fujita, T. (1992). Utilization of fish frame meat for surimi production. </w:t>
      </w:r>
      <w:r w:rsidRPr="00EC538A">
        <w:rPr>
          <w:i/>
          <w:iCs/>
          <w:lang w:val="fr-FR"/>
        </w:rPr>
        <w:t xml:space="preserve">Nippon </w:t>
      </w:r>
      <w:proofErr w:type="spellStart"/>
      <w:r w:rsidRPr="00EC538A">
        <w:rPr>
          <w:i/>
          <w:iCs/>
          <w:lang w:val="fr-FR"/>
        </w:rPr>
        <w:t>Suisan</w:t>
      </w:r>
      <w:proofErr w:type="spellEnd"/>
      <w:r w:rsidRPr="00EC538A">
        <w:rPr>
          <w:i/>
          <w:iCs/>
          <w:lang w:val="fr-FR"/>
        </w:rPr>
        <w:t xml:space="preserve"> </w:t>
      </w:r>
      <w:proofErr w:type="spellStart"/>
      <w:r w:rsidRPr="00EC538A">
        <w:rPr>
          <w:i/>
          <w:iCs/>
          <w:lang w:val="fr-FR"/>
        </w:rPr>
        <w:t>Gakkaishi</w:t>
      </w:r>
      <w:proofErr w:type="spellEnd"/>
      <w:r w:rsidRPr="00EC538A">
        <w:rPr>
          <w:lang w:val="fr-FR"/>
        </w:rPr>
        <w:t xml:space="preserve">, 58(3), 567–573. </w:t>
      </w:r>
      <w:hyperlink r:id="rId26" w:history="1">
        <w:r w:rsidR="00C04C95" w:rsidRPr="00EE4A58">
          <w:rPr>
            <w:rStyle w:val="Hyperlink"/>
            <w:lang w:val="fr-FR"/>
          </w:rPr>
          <w:t>https://doi.org/10.2331/suisan.58.567</w:t>
        </w:r>
      </w:hyperlink>
    </w:p>
    <w:p w14:paraId="4FEA0AF6" w14:textId="77777777" w:rsidR="00C04C95" w:rsidRPr="00EC538A" w:rsidRDefault="00C04C95" w:rsidP="00EC538A">
      <w:pPr>
        <w:pStyle w:val="Body"/>
        <w:spacing w:after="0"/>
        <w:rPr>
          <w:lang w:val="fr-FR"/>
        </w:rPr>
      </w:pPr>
    </w:p>
    <w:p w14:paraId="45058101" w14:textId="77777777" w:rsidR="00EC538A" w:rsidRDefault="00EC538A" w:rsidP="00EC538A">
      <w:pPr>
        <w:pStyle w:val="Body"/>
        <w:spacing w:after="0"/>
        <w:rPr>
          <w:lang w:val="en-IN"/>
        </w:rPr>
      </w:pPr>
      <w:r w:rsidRPr="00F60E7F">
        <w:rPr>
          <w:lang w:val="fr-FR"/>
        </w:rPr>
        <w:t xml:space="preserve">Wheaton, F. W., &amp; Lawson, T. B. (1985). </w:t>
      </w:r>
      <w:r w:rsidRPr="00EC538A">
        <w:rPr>
          <w:i/>
          <w:iCs/>
          <w:lang w:val="en-IN"/>
        </w:rPr>
        <w:t>Processing Aquatic Food Products</w:t>
      </w:r>
      <w:r w:rsidRPr="00EC538A">
        <w:rPr>
          <w:lang w:val="en-IN"/>
        </w:rPr>
        <w:t>. John Wiley &amp; Sons, New York.</w:t>
      </w:r>
    </w:p>
    <w:p w14:paraId="6AF92194" w14:textId="77777777" w:rsidR="00C04C95" w:rsidRDefault="00C04C95" w:rsidP="00EC538A">
      <w:pPr>
        <w:pStyle w:val="Body"/>
        <w:spacing w:after="0"/>
        <w:rPr>
          <w:lang w:val="en-IN"/>
        </w:rPr>
      </w:pPr>
    </w:p>
    <w:p w14:paraId="1D3D2A84" w14:textId="42862123" w:rsidR="00EC538A" w:rsidRDefault="00EC538A" w:rsidP="00EC538A">
      <w:pPr>
        <w:pStyle w:val="Body"/>
        <w:spacing w:after="0"/>
        <w:rPr>
          <w:lang w:val="en-IN"/>
        </w:rPr>
      </w:pPr>
      <w:r w:rsidRPr="00EC538A">
        <w:rPr>
          <w:lang w:val="en-IN"/>
        </w:rPr>
        <w:t xml:space="preserve">Wheaton, F. W., &amp; Lawson, T. B. (1985). </w:t>
      </w:r>
      <w:r w:rsidRPr="00EC538A">
        <w:rPr>
          <w:i/>
          <w:iCs/>
          <w:lang w:val="en-IN"/>
        </w:rPr>
        <w:t>Processing Aquatic Food Products</w:t>
      </w:r>
      <w:r w:rsidRPr="00EC538A">
        <w:rPr>
          <w:lang w:val="en-IN"/>
        </w:rPr>
        <w:t>. John Wiley &amp; Sons, New York.</w:t>
      </w:r>
    </w:p>
    <w:p w14:paraId="1F547D3F" w14:textId="77777777" w:rsidR="00C04C95" w:rsidRPr="00EC538A" w:rsidRDefault="00C04C95" w:rsidP="00EC538A">
      <w:pPr>
        <w:pStyle w:val="Body"/>
        <w:spacing w:after="0"/>
        <w:rPr>
          <w:lang w:val="en-IN"/>
        </w:rPr>
      </w:pPr>
    </w:p>
    <w:p w14:paraId="4E94B9FB" w14:textId="2F9C01A7" w:rsidR="00EC538A" w:rsidRDefault="00EC538A" w:rsidP="00EC538A">
      <w:pPr>
        <w:pStyle w:val="Body"/>
        <w:spacing w:after="0"/>
        <w:rPr>
          <w:lang w:val="nl-NL"/>
        </w:rPr>
      </w:pPr>
      <w:r w:rsidRPr="00EC538A">
        <w:rPr>
          <w:lang w:val="en-IN"/>
        </w:rPr>
        <w:t xml:space="preserve">Yu, S. Y., Siaw, C. L., &amp; Wong, C. C. (1981). Development of fish crackers from marine fish. </w:t>
      </w:r>
      <w:r w:rsidRPr="00F60E7F">
        <w:rPr>
          <w:i/>
          <w:iCs/>
          <w:lang w:val="nl-NL"/>
        </w:rPr>
        <w:t>J. Food Technol.</w:t>
      </w:r>
      <w:r w:rsidRPr="00F60E7F">
        <w:rPr>
          <w:lang w:val="nl-NL"/>
        </w:rPr>
        <w:t>, 16, 129–136.</w:t>
      </w:r>
    </w:p>
    <w:p w14:paraId="613F2CFF" w14:textId="77777777" w:rsidR="00C04C95" w:rsidRPr="00F60E7F" w:rsidRDefault="00C04C95" w:rsidP="00EC538A">
      <w:pPr>
        <w:pStyle w:val="Body"/>
        <w:spacing w:after="0"/>
        <w:rPr>
          <w:lang w:val="nl-NL"/>
        </w:rPr>
      </w:pPr>
    </w:p>
    <w:p w14:paraId="7B84C476" w14:textId="621252D9" w:rsidR="00B01FCD" w:rsidRDefault="00EC538A" w:rsidP="00C04C95">
      <w:pPr>
        <w:pStyle w:val="Body"/>
        <w:spacing w:after="0"/>
        <w:rPr>
          <w:lang w:val="en-IN"/>
        </w:rPr>
      </w:pPr>
      <w:r w:rsidRPr="00EC538A">
        <w:rPr>
          <w:lang w:val="nl-NL"/>
        </w:rPr>
        <w:t xml:space="preserve">Zaitsev, V., Kizevetter, I., Lagunov, L., Makarova, T., Minder, L., &amp; Podsevalov, V. (1969). </w:t>
      </w:r>
      <w:r w:rsidRPr="00EC538A">
        <w:rPr>
          <w:i/>
          <w:iCs/>
          <w:lang w:val="en-IN"/>
        </w:rPr>
        <w:t>Fish Curing and Processing</w:t>
      </w:r>
      <w:r w:rsidRPr="00EC538A">
        <w:rPr>
          <w:lang w:val="en-IN"/>
        </w:rPr>
        <w:t>. MIR Publishers, Moscow.</w:t>
      </w:r>
    </w:p>
    <w:p w14:paraId="74013136" w14:textId="77777777" w:rsidR="00554196" w:rsidRDefault="00554196" w:rsidP="00C04C95">
      <w:pPr>
        <w:pStyle w:val="Body"/>
        <w:spacing w:after="0"/>
        <w:rPr>
          <w:lang w:val="en-IN"/>
        </w:rPr>
      </w:pPr>
    </w:p>
    <w:p w14:paraId="301245EF" w14:textId="312CC5A9" w:rsidR="00554196" w:rsidRDefault="00554196" w:rsidP="00C04C95">
      <w:pPr>
        <w:pStyle w:val="Body"/>
        <w:spacing w:after="0"/>
        <w:rPr>
          <w:highlight w:val="yellow"/>
          <w:lang w:val="en-IN"/>
        </w:rPr>
      </w:pPr>
      <w:r w:rsidRPr="00A4048B">
        <w:rPr>
          <w:highlight w:val="yellow"/>
          <w:lang w:val="en-IN"/>
        </w:rPr>
        <w:t xml:space="preserve">Xia, F. L. W., </w:t>
      </w:r>
      <w:proofErr w:type="spellStart"/>
      <w:r w:rsidRPr="00A4048B">
        <w:rPr>
          <w:highlight w:val="yellow"/>
          <w:lang w:val="en-IN"/>
        </w:rPr>
        <w:t>Supri</w:t>
      </w:r>
      <w:proofErr w:type="spellEnd"/>
      <w:r w:rsidRPr="00A4048B">
        <w:rPr>
          <w:highlight w:val="yellow"/>
          <w:lang w:val="en-IN"/>
        </w:rPr>
        <w:t xml:space="preserve">, S., </w:t>
      </w:r>
      <w:proofErr w:type="spellStart"/>
      <w:r w:rsidRPr="00A4048B">
        <w:rPr>
          <w:highlight w:val="yellow"/>
          <w:lang w:val="en-IN"/>
        </w:rPr>
        <w:t>Djamaludin</w:t>
      </w:r>
      <w:proofErr w:type="spellEnd"/>
      <w:r w:rsidRPr="00A4048B">
        <w:rPr>
          <w:highlight w:val="yellow"/>
          <w:lang w:val="en-IN"/>
        </w:rPr>
        <w:t xml:space="preserve">, H., </w:t>
      </w:r>
      <w:proofErr w:type="spellStart"/>
      <w:r w:rsidRPr="00A4048B">
        <w:rPr>
          <w:highlight w:val="yellow"/>
          <w:lang w:val="en-IN"/>
        </w:rPr>
        <w:t>Nurdiani</w:t>
      </w:r>
      <w:proofErr w:type="spellEnd"/>
      <w:r w:rsidRPr="00A4048B">
        <w:rPr>
          <w:highlight w:val="yellow"/>
          <w:lang w:val="en-IN"/>
        </w:rPr>
        <w:t xml:space="preserve">, R., Seng, L. L., Yin, K. W., &amp; </w:t>
      </w:r>
      <w:proofErr w:type="spellStart"/>
      <w:r w:rsidRPr="00A4048B">
        <w:rPr>
          <w:highlight w:val="yellow"/>
          <w:lang w:val="en-IN"/>
        </w:rPr>
        <w:t>Rovina</w:t>
      </w:r>
      <w:proofErr w:type="spellEnd"/>
      <w:r w:rsidRPr="00A4048B">
        <w:rPr>
          <w:highlight w:val="yellow"/>
          <w:lang w:val="en-IN"/>
        </w:rPr>
        <w:t xml:space="preserve">, K. (2024). Turning waste into value: Extraction and effective </w:t>
      </w:r>
      <w:proofErr w:type="spellStart"/>
      <w:r w:rsidRPr="00A4048B">
        <w:rPr>
          <w:highlight w:val="yellow"/>
          <w:lang w:val="en-IN"/>
        </w:rPr>
        <w:t>valorization</w:t>
      </w:r>
      <w:proofErr w:type="spellEnd"/>
      <w:r w:rsidRPr="00A4048B">
        <w:rPr>
          <w:highlight w:val="yellow"/>
          <w:lang w:val="en-IN"/>
        </w:rPr>
        <w:t xml:space="preserve"> strategies of seafood by-products. Waste Management Bulletin, 2(3), 84-100.</w:t>
      </w:r>
    </w:p>
    <w:p w14:paraId="1DA7AD9A" w14:textId="44BBB22E" w:rsidR="00D6196E" w:rsidRDefault="00D6196E" w:rsidP="00C04C95">
      <w:pPr>
        <w:pStyle w:val="Body"/>
        <w:spacing w:after="0"/>
        <w:rPr>
          <w:lang w:val="en-IN"/>
        </w:rPr>
      </w:pPr>
    </w:p>
    <w:p w14:paraId="15625F21" w14:textId="77777777" w:rsidR="00D6196E" w:rsidRPr="00D6196E" w:rsidRDefault="00D6196E" w:rsidP="00D6196E">
      <w:pPr>
        <w:rPr>
          <w:lang w:val="en-IN"/>
        </w:rPr>
      </w:pPr>
      <w:r w:rsidRPr="00A4048B">
        <w:rPr>
          <w:highlight w:val="yellow"/>
          <w:lang w:val="en-IN"/>
        </w:rPr>
        <w:t xml:space="preserve">Roy, V. C., Islam, M. R., Sadia, S., </w:t>
      </w:r>
      <w:proofErr w:type="spellStart"/>
      <w:r w:rsidRPr="00A4048B">
        <w:rPr>
          <w:highlight w:val="yellow"/>
          <w:lang w:val="en-IN"/>
        </w:rPr>
        <w:t>Yeasmin</w:t>
      </w:r>
      <w:proofErr w:type="spellEnd"/>
      <w:r w:rsidRPr="00A4048B">
        <w:rPr>
          <w:highlight w:val="yellow"/>
          <w:lang w:val="en-IN"/>
        </w:rPr>
        <w:t xml:space="preserve">, M., Park, J.-S., Lee, H.-J., &amp; Chun, B.-S. (2023). Trash to Treasure: An Up-to-Date Understanding of the </w:t>
      </w:r>
      <w:proofErr w:type="spellStart"/>
      <w:r w:rsidRPr="00A4048B">
        <w:rPr>
          <w:highlight w:val="yellow"/>
          <w:lang w:val="en-IN"/>
        </w:rPr>
        <w:t>Valorization</w:t>
      </w:r>
      <w:proofErr w:type="spellEnd"/>
      <w:r w:rsidRPr="00A4048B">
        <w:rPr>
          <w:highlight w:val="yellow"/>
          <w:lang w:val="en-IN"/>
        </w:rPr>
        <w:t xml:space="preserve"> of Seafood By-Products, Targeting the Major Bioactive Compounds. Marine Drugs, 21(9), 485. https://doi.org/10.3390/md21090485</w:t>
      </w:r>
    </w:p>
    <w:p w14:paraId="6FAF6241" w14:textId="686DABEF" w:rsidR="00D6196E" w:rsidRDefault="00D6196E" w:rsidP="00C04C95">
      <w:pPr>
        <w:pStyle w:val="Body"/>
        <w:spacing w:after="0"/>
        <w:rPr>
          <w:lang w:val="en-IN"/>
        </w:rPr>
      </w:pPr>
    </w:p>
    <w:p w14:paraId="5269D25B" w14:textId="300E360D" w:rsidR="00EA79FB" w:rsidRDefault="00EA79FB" w:rsidP="00C04C95">
      <w:pPr>
        <w:pStyle w:val="Body"/>
        <w:spacing w:after="0"/>
        <w:rPr>
          <w:highlight w:val="yellow"/>
          <w:lang w:val="en-IN"/>
        </w:rPr>
      </w:pPr>
      <w:proofErr w:type="spellStart"/>
      <w:r w:rsidRPr="00A4048B">
        <w:rPr>
          <w:highlight w:val="yellow"/>
          <w:lang w:val="en-IN"/>
        </w:rPr>
        <w:t>Baishak</w:t>
      </w:r>
      <w:proofErr w:type="spellEnd"/>
      <w:r w:rsidRPr="00A4048B">
        <w:rPr>
          <w:highlight w:val="yellow"/>
          <w:lang w:val="en-IN"/>
        </w:rPr>
        <w:t xml:space="preserve">, Nabil </w:t>
      </w:r>
      <w:proofErr w:type="spellStart"/>
      <w:r w:rsidRPr="00A4048B">
        <w:rPr>
          <w:highlight w:val="yellow"/>
          <w:lang w:val="en-IN"/>
        </w:rPr>
        <w:t>Nawrose</w:t>
      </w:r>
      <w:proofErr w:type="spellEnd"/>
      <w:r w:rsidRPr="00A4048B">
        <w:rPr>
          <w:highlight w:val="yellow"/>
          <w:lang w:val="en-IN"/>
        </w:rPr>
        <w:t xml:space="preserve">, Md. </w:t>
      </w:r>
      <w:proofErr w:type="spellStart"/>
      <w:r w:rsidRPr="00A4048B">
        <w:rPr>
          <w:highlight w:val="yellow"/>
          <w:lang w:val="en-IN"/>
        </w:rPr>
        <w:t>Rashedul</w:t>
      </w:r>
      <w:proofErr w:type="spellEnd"/>
      <w:r w:rsidRPr="00A4048B">
        <w:rPr>
          <w:highlight w:val="yellow"/>
          <w:lang w:val="en-IN"/>
        </w:rPr>
        <w:t xml:space="preserve"> Islam, Md. Shakir </w:t>
      </w:r>
      <w:proofErr w:type="spellStart"/>
      <w:r w:rsidRPr="00A4048B">
        <w:rPr>
          <w:highlight w:val="yellow"/>
          <w:lang w:val="en-IN"/>
        </w:rPr>
        <w:t>Moazzem</w:t>
      </w:r>
      <w:proofErr w:type="spellEnd"/>
      <w:r w:rsidRPr="00A4048B">
        <w:rPr>
          <w:highlight w:val="yellow"/>
          <w:lang w:val="en-IN"/>
        </w:rPr>
        <w:t xml:space="preserve">, Iftekhar Ahmad, and </w:t>
      </w:r>
      <w:proofErr w:type="spellStart"/>
      <w:r w:rsidRPr="00A4048B">
        <w:rPr>
          <w:highlight w:val="yellow"/>
          <w:lang w:val="en-IN"/>
        </w:rPr>
        <w:t>Wahidu</w:t>
      </w:r>
      <w:proofErr w:type="spellEnd"/>
      <w:r w:rsidRPr="00A4048B">
        <w:rPr>
          <w:highlight w:val="yellow"/>
          <w:lang w:val="en-IN"/>
        </w:rPr>
        <w:t xml:space="preserve"> </w:t>
      </w:r>
      <w:proofErr w:type="spellStart"/>
      <w:r w:rsidRPr="00A4048B">
        <w:rPr>
          <w:highlight w:val="yellow"/>
          <w:lang w:val="en-IN"/>
        </w:rPr>
        <w:t>Zzaman</w:t>
      </w:r>
      <w:proofErr w:type="spellEnd"/>
      <w:r w:rsidRPr="00A4048B">
        <w:rPr>
          <w:highlight w:val="yellow"/>
          <w:lang w:val="en-IN"/>
        </w:rPr>
        <w:t xml:space="preserve">. 2020. “Quality Evaluation of Nutritious Fish Crackers Developed from Three Carp Fish Species”. Asian Food Science Journal 17 (1):15-23. </w:t>
      </w:r>
      <w:hyperlink r:id="rId27" w:history="1">
        <w:r w:rsidR="00406C76" w:rsidRPr="00A4048B">
          <w:rPr>
            <w:rStyle w:val="Hyperlink"/>
            <w:highlight w:val="yellow"/>
            <w:lang w:val="en-IN"/>
          </w:rPr>
          <w:t>https://doi.org/10.9734/afsj/2020/v17i130182</w:t>
        </w:r>
      </w:hyperlink>
      <w:r w:rsidRPr="00A4048B">
        <w:rPr>
          <w:highlight w:val="yellow"/>
          <w:lang w:val="en-IN"/>
        </w:rPr>
        <w:t>.</w:t>
      </w:r>
    </w:p>
    <w:p w14:paraId="1E42B3F3" w14:textId="2C3C69F7" w:rsidR="00406C76" w:rsidRDefault="00406C76" w:rsidP="00C04C95">
      <w:pPr>
        <w:pStyle w:val="Body"/>
        <w:spacing w:after="0"/>
        <w:rPr>
          <w:lang w:val="en-IN"/>
        </w:rPr>
      </w:pPr>
    </w:p>
    <w:p w14:paraId="24B9E905" w14:textId="4AF50D1D" w:rsidR="00406C76" w:rsidRPr="00C04C95" w:rsidRDefault="00406C76" w:rsidP="00C04C95">
      <w:pPr>
        <w:pStyle w:val="Body"/>
        <w:spacing w:after="0"/>
        <w:rPr>
          <w:lang w:val="en-IN"/>
        </w:rPr>
      </w:pPr>
      <w:proofErr w:type="spellStart"/>
      <w:r w:rsidRPr="00A4048B">
        <w:rPr>
          <w:highlight w:val="yellow"/>
          <w:lang w:val="en-IN"/>
        </w:rPr>
        <w:t>Junianto</w:t>
      </w:r>
      <w:proofErr w:type="spellEnd"/>
      <w:r w:rsidRPr="00A4048B">
        <w:rPr>
          <w:highlight w:val="yellow"/>
          <w:lang w:val="en-IN"/>
        </w:rPr>
        <w:t xml:space="preserve">, </w:t>
      </w:r>
      <w:proofErr w:type="spellStart"/>
      <w:r w:rsidRPr="00A4048B">
        <w:rPr>
          <w:highlight w:val="yellow"/>
          <w:lang w:val="en-IN"/>
        </w:rPr>
        <w:t>Hanifah</w:t>
      </w:r>
      <w:proofErr w:type="spellEnd"/>
      <w:r w:rsidRPr="00A4048B">
        <w:rPr>
          <w:highlight w:val="yellow"/>
          <w:lang w:val="en-IN"/>
        </w:rPr>
        <w:t xml:space="preserve"> Nurul </w:t>
      </w:r>
      <w:proofErr w:type="spellStart"/>
      <w:r w:rsidRPr="00A4048B">
        <w:rPr>
          <w:highlight w:val="yellow"/>
          <w:lang w:val="en-IN"/>
        </w:rPr>
        <w:t>Amran</w:t>
      </w:r>
      <w:proofErr w:type="spellEnd"/>
      <w:r w:rsidRPr="00A4048B">
        <w:rPr>
          <w:highlight w:val="yellow"/>
          <w:lang w:val="en-IN"/>
        </w:rPr>
        <w:t xml:space="preserve">, </w:t>
      </w:r>
      <w:proofErr w:type="spellStart"/>
      <w:r w:rsidRPr="00A4048B">
        <w:rPr>
          <w:highlight w:val="yellow"/>
          <w:lang w:val="en-IN"/>
        </w:rPr>
        <w:t>Walim</w:t>
      </w:r>
      <w:proofErr w:type="spellEnd"/>
      <w:r w:rsidRPr="00A4048B">
        <w:rPr>
          <w:highlight w:val="yellow"/>
          <w:lang w:val="en-IN"/>
        </w:rPr>
        <w:t xml:space="preserve"> Lili, and </w:t>
      </w:r>
      <w:proofErr w:type="spellStart"/>
      <w:r w:rsidRPr="00A4048B">
        <w:rPr>
          <w:highlight w:val="yellow"/>
          <w:lang w:val="en-IN"/>
        </w:rPr>
        <w:t>Iis</w:t>
      </w:r>
      <w:proofErr w:type="spellEnd"/>
      <w:r w:rsidRPr="00A4048B">
        <w:rPr>
          <w:highlight w:val="yellow"/>
          <w:lang w:val="en-IN"/>
        </w:rPr>
        <w:t xml:space="preserve"> </w:t>
      </w:r>
      <w:proofErr w:type="spellStart"/>
      <w:r w:rsidRPr="00A4048B">
        <w:rPr>
          <w:highlight w:val="yellow"/>
          <w:lang w:val="en-IN"/>
        </w:rPr>
        <w:t>Rostini</w:t>
      </w:r>
      <w:proofErr w:type="spellEnd"/>
      <w:r w:rsidRPr="00A4048B">
        <w:rPr>
          <w:highlight w:val="yellow"/>
          <w:lang w:val="en-IN"/>
        </w:rPr>
        <w:t xml:space="preserve">. 2020. “Chemical Composition of Fish Head </w:t>
      </w:r>
      <w:proofErr w:type="spellStart"/>
      <w:r w:rsidRPr="00A4048B">
        <w:rPr>
          <w:highlight w:val="yellow"/>
          <w:lang w:val="en-IN"/>
        </w:rPr>
        <w:t>Flavor</w:t>
      </w:r>
      <w:proofErr w:type="spellEnd"/>
      <w:r w:rsidRPr="00A4048B">
        <w:rPr>
          <w:highlight w:val="yellow"/>
          <w:lang w:val="en-IN"/>
        </w:rPr>
        <w:t xml:space="preserve"> Crackers”. Asian Journal of Fisheries and Aquatic Research 8 (4):34-38. https://doi.org/10.9734/ajfar/2020/v8i430147.</w:t>
      </w:r>
    </w:p>
    <w:sectPr w:rsidR="00406C76" w:rsidRPr="00C04C95" w:rsidSect="007F2986">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9F9D2" w14:textId="77777777" w:rsidR="00235505" w:rsidRDefault="00235505" w:rsidP="00C37E61">
      <w:r>
        <w:separator/>
      </w:r>
    </w:p>
  </w:endnote>
  <w:endnote w:type="continuationSeparator" w:id="0">
    <w:p w14:paraId="6D114052" w14:textId="77777777" w:rsidR="00235505" w:rsidRDefault="002355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CF280" w14:textId="77777777" w:rsidR="007F2986" w:rsidRDefault="007F2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C173" w14:textId="22C01A71" w:rsidR="00C37E61" w:rsidRPr="00887510" w:rsidRDefault="00C37E61" w:rsidP="00887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230A" w14:textId="51E8C879" w:rsidR="00754C9A" w:rsidRPr="007F2986" w:rsidRDefault="00754C9A" w:rsidP="007F29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A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F386A" w14:textId="77777777" w:rsidR="00235505" w:rsidRDefault="00235505" w:rsidP="00C37E61">
      <w:r>
        <w:separator/>
      </w:r>
    </w:p>
  </w:footnote>
  <w:footnote w:type="continuationSeparator" w:id="0">
    <w:p w14:paraId="0A960B9F" w14:textId="77777777" w:rsidR="00235505" w:rsidRDefault="002355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5339" w14:textId="37DA41D7" w:rsidR="007F2986" w:rsidRDefault="00235505">
    <w:pPr>
      <w:pStyle w:val="Header"/>
    </w:pPr>
    <w:r>
      <w:rPr>
        <w:noProof/>
      </w:rPr>
      <w:pict w14:anchorId="5F9D7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324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0D58" w14:textId="741CAF2B" w:rsidR="007F2986" w:rsidRDefault="00235505">
    <w:pPr>
      <w:pStyle w:val="Header"/>
    </w:pPr>
    <w:r>
      <w:rPr>
        <w:noProof/>
      </w:rPr>
      <w:pict w14:anchorId="00270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324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2F3DC" w14:textId="3D279F2B" w:rsidR="00296529" w:rsidRPr="00296529" w:rsidRDefault="00235505" w:rsidP="00296529">
    <w:pPr>
      <w:ind w:left="2160"/>
      <w:jc w:val="center"/>
      <w:rPr>
        <w:rFonts w:ascii="Times New Roman" w:eastAsia="Calibri" w:hAnsi="Times New Roman"/>
        <w:i/>
        <w:sz w:val="18"/>
        <w:szCs w:val="22"/>
      </w:rPr>
    </w:pPr>
    <w:r>
      <w:rPr>
        <w:noProof/>
      </w:rPr>
      <w:pict w14:anchorId="7A58D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324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823BC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3B264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37DF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8C31E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627C9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C53D19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EF9C" w14:textId="0E54FBF7" w:rsidR="007F2986" w:rsidRDefault="00235505">
    <w:pPr>
      <w:pStyle w:val="Header"/>
    </w:pPr>
    <w:r>
      <w:rPr>
        <w:noProof/>
      </w:rPr>
      <w:pict w14:anchorId="2A836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324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FE0C" w14:textId="14A9D1F8" w:rsidR="007F2986" w:rsidRDefault="00235505">
    <w:pPr>
      <w:pStyle w:val="Header"/>
    </w:pPr>
    <w:r>
      <w:rPr>
        <w:noProof/>
      </w:rPr>
      <w:pict w14:anchorId="79D25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324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CC505" w14:textId="3A129BF4" w:rsidR="007F2986" w:rsidRDefault="00235505">
    <w:pPr>
      <w:pStyle w:val="Header"/>
    </w:pPr>
    <w:r>
      <w:rPr>
        <w:noProof/>
      </w:rPr>
      <w:pict w14:anchorId="422C5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324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wNTSxMDM2MzC1NDRW0lEKTi0uzszPAykwrAUAu8wx7y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0B3B"/>
    <w:rsid w:val="001A29D8"/>
    <w:rsid w:val="001A5CAA"/>
    <w:rsid w:val="001B0427"/>
    <w:rsid w:val="001C0984"/>
    <w:rsid w:val="001D0D5E"/>
    <w:rsid w:val="001D3A51"/>
    <w:rsid w:val="001E10D2"/>
    <w:rsid w:val="001E25B4"/>
    <w:rsid w:val="001E44FE"/>
    <w:rsid w:val="001F104B"/>
    <w:rsid w:val="001F3815"/>
    <w:rsid w:val="00200595"/>
    <w:rsid w:val="00204835"/>
    <w:rsid w:val="00231920"/>
    <w:rsid w:val="0023195C"/>
    <w:rsid w:val="00235505"/>
    <w:rsid w:val="0024282C"/>
    <w:rsid w:val="002460DC"/>
    <w:rsid w:val="00250985"/>
    <w:rsid w:val="002556F6"/>
    <w:rsid w:val="00283105"/>
    <w:rsid w:val="00284C4C"/>
    <w:rsid w:val="00287E68"/>
    <w:rsid w:val="00296529"/>
    <w:rsid w:val="002B27FB"/>
    <w:rsid w:val="002B685A"/>
    <w:rsid w:val="002C57D2"/>
    <w:rsid w:val="002E0D56"/>
    <w:rsid w:val="003123AF"/>
    <w:rsid w:val="00315186"/>
    <w:rsid w:val="0033343E"/>
    <w:rsid w:val="003512C2"/>
    <w:rsid w:val="00371FB6"/>
    <w:rsid w:val="003763C1"/>
    <w:rsid w:val="00376619"/>
    <w:rsid w:val="00376BBE"/>
    <w:rsid w:val="0039224F"/>
    <w:rsid w:val="003A43A4"/>
    <w:rsid w:val="003A7E18"/>
    <w:rsid w:val="003C4C86"/>
    <w:rsid w:val="003C6258"/>
    <w:rsid w:val="003E2904"/>
    <w:rsid w:val="003E68BB"/>
    <w:rsid w:val="00401927"/>
    <w:rsid w:val="00406C76"/>
    <w:rsid w:val="0041027F"/>
    <w:rsid w:val="00412475"/>
    <w:rsid w:val="00421E12"/>
    <w:rsid w:val="00423789"/>
    <w:rsid w:val="00440F43"/>
    <w:rsid w:val="00441B6F"/>
    <w:rsid w:val="00446221"/>
    <w:rsid w:val="00450E62"/>
    <w:rsid w:val="004539DB"/>
    <w:rsid w:val="00471A80"/>
    <w:rsid w:val="00471D4F"/>
    <w:rsid w:val="004D305E"/>
    <w:rsid w:val="004D4277"/>
    <w:rsid w:val="00502516"/>
    <w:rsid w:val="00505F06"/>
    <w:rsid w:val="00506828"/>
    <w:rsid w:val="00527B5E"/>
    <w:rsid w:val="0053056E"/>
    <w:rsid w:val="005411E9"/>
    <w:rsid w:val="00554196"/>
    <w:rsid w:val="00554FDA"/>
    <w:rsid w:val="005C784C"/>
    <w:rsid w:val="005D17F6"/>
    <w:rsid w:val="005E0B3C"/>
    <w:rsid w:val="005E5539"/>
    <w:rsid w:val="0060071A"/>
    <w:rsid w:val="00601804"/>
    <w:rsid w:val="00601CC0"/>
    <w:rsid w:val="00602BF5"/>
    <w:rsid w:val="00617FDD"/>
    <w:rsid w:val="00633614"/>
    <w:rsid w:val="00633F68"/>
    <w:rsid w:val="00636EB2"/>
    <w:rsid w:val="006375B8"/>
    <w:rsid w:val="0066510A"/>
    <w:rsid w:val="00673F9F"/>
    <w:rsid w:val="00676A68"/>
    <w:rsid w:val="00686953"/>
    <w:rsid w:val="00687DEA"/>
    <w:rsid w:val="00687E67"/>
    <w:rsid w:val="006967F7"/>
    <w:rsid w:val="006A250C"/>
    <w:rsid w:val="006B21D3"/>
    <w:rsid w:val="006B57D0"/>
    <w:rsid w:val="006D30FF"/>
    <w:rsid w:val="006D6940"/>
    <w:rsid w:val="006F11EC"/>
    <w:rsid w:val="006F4715"/>
    <w:rsid w:val="0070082C"/>
    <w:rsid w:val="007055BB"/>
    <w:rsid w:val="007369E6"/>
    <w:rsid w:val="00746E59"/>
    <w:rsid w:val="00754C9A"/>
    <w:rsid w:val="0075599A"/>
    <w:rsid w:val="00761D52"/>
    <w:rsid w:val="0077749E"/>
    <w:rsid w:val="00790ADA"/>
    <w:rsid w:val="007D2288"/>
    <w:rsid w:val="007E088F"/>
    <w:rsid w:val="007F2986"/>
    <w:rsid w:val="007F7B32"/>
    <w:rsid w:val="00804BC2"/>
    <w:rsid w:val="0081431A"/>
    <w:rsid w:val="0083216F"/>
    <w:rsid w:val="00860000"/>
    <w:rsid w:val="00863BD3"/>
    <w:rsid w:val="008641ED"/>
    <w:rsid w:val="00866D66"/>
    <w:rsid w:val="008671C6"/>
    <w:rsid w:val="00875803"/>
    <w:rsid w:val="00883F1B"/>
    <w:rsid w:val="00887510"/>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D9D"/>
    <w:rsid w:val="00A1134E"/>
    <w:rsid w:val="00A24E7E"/>
    <w:rsid w:val="00A258C3"/>
    <w:rsid w:val="00A347C0"/>
    <w:rsid w:val="00A4048B"/>
    <w:rsid w:val="00A42517"/>
    <w:rsid w:val="00A51431"/>
    <w:rsid w:val="00A539AD"/>
    <w:rsid w:val="00A67738"/>
    <w:rsid w:val="00A94063"/>
    <w:rsid w:val="00AA6219"/>
    <w:rsid w:val="00AA74E0"/>
    <w:rsid w:val="00AB703F"/>
    <w:rsid w:val="00AC652A"/>
    <w:rsid w:val="00AC6BB8"/>
    <w:rsid w:val="00AE008F"/>
    <w:rsid w:val="00AE6FB9"/>
    <w:rsid w:val="00B01FCD"/>
    <w:rsid w:val="00B1776C"/>
    <w:rsid w:val="00B52583"/>
    <w:rsid w:val="00B52896"/>
    <w:rsid w:val="00B55AE0"/>
    <w:rsid w:val="00B64CB6"/>
    <w:rsid w:val="00B95236"/>
    <w:rsid w:val="00B96BD9"/>
    <w:rsid w:val="00BA1B01"/>
    <w:rsid w:val="00BA2641"/>
    <w:rsid w:val="00BB37AA"/>
    <w:rsid w:val="00BC53A0"/>
    <w:rsid w:val="00BE62AD"/>
    <w:rsid w:val="00BF121F"/>
    <w:rsid w:val="00BF1F80"/>
    <w:rsid w:val="00C04C95"/>
    <w:rsid w:val="00C166EF"/>
    <w:rsid w:val="00C17EB0"/>
    <w:rsid w:val="00C27F5F"/>
    <w:rsid w:val="00C30A0F"/>
    <w:rsid w:val="00C37E61"/>
    <w:rsid w:val="00C574FE"/>
    <w:rsid w:val="00C70F1B"/>
    <w:rsid w:val="00C71A47"/>
    <w:rsid w:val="00C7251A"/>
    <w:rsid w:val="00C7464C"/>
    <w:rsid w:val="00C85588"/>
    <w:rsid w:val="00CD6755"/>
    <w:rsid w:val="00CD6856"/>
    <w:rsid w:val="00CE0089"/>
    <w:rsid w:val="00CE793C"/>
    <w:rsid w:val="00CF193C"/>
    <w:rsid w:val="00D173F1"/>
    <w:rsid w:val="00D6196E"/>
    <w:rsid w:val="00D74CB0"/>
    <w:rsid w:val="00D8295D"/>
    <w:rsid w:val="00DC2A65"/>
    <w:rsid w:val="00DE15F0"/>
    <w:rsid w:val="00DE5663"/>
    <w:rsid w:val="00DE78AA"/>
    <w:rsid w:val="00E053D0"/>
    <w:rsid w:val="00E15994"/>
    <w:rsid w:val="00E25718"/>
    <w:rsid w:val="00E3114E"/>
    <w:rsid w:val="00E31A70"/>
    <w:rsid w:val="00E35B02"/>
    <w:rsid w:val="00E66496"/>
    <w:rsid w:val="00E66B35"/>
    <w:rsid w:val="00E66E10"/>
    <w:rsid w:val="00E769F6"/>
    <w:rsid w:val="00E8407C"/>
    <w:rsid w:val="00E84F3C"/>
    <w:rsid w:val="00EA012C"/>
    <w:rsid w:val="00EA79FB"/>
    <w:rsid w:val="00EC538A"/>
    <w:rsid w:val="00EC6A55"/>
    <w:rsid w:val="00ED0288"/>
    <w:rsid w:val="00ED72B4"/>
    <w:rsid w:val="00EE52CB"/>
    <w:rsid w:val="00EF581D"/>
    <w:rsid w:val="00EF7FD8"/>
    <w:rsid w:val="00F06F59"/>
    <w:rsid w:val="00F12999"/>
    <w:rsid w:val="00F17988"/>
    <w:rsid w:val="00F469F0"/>
    <w:rsid w:val="00F53273"/>
    <w:rsid w:val="00F60E7F"/>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6C91CF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76A6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76A68"/>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676A68"/>
    <w:pPr>
      <w:widowControl w:val="0"/>
      <w:autoSpaceDE w:val="0"/>
      <w:autoSpaceDN w:val="0"/>
    </w:pPr>
    <w:rPr>
      <w:rFonts w:ascii="Times New Roman" w:hAnsi="Times New Roman"/>
      <w:sz w:val="22"/>
      <w:szCs w:val="22"/>
    </w:rPr>
  </w:style>
  <w:style w:type="paragraph" w:styleId="BodyText">
    <w:name w:val="Body Text"/>
    <w:basedOn w:val="Normal"/>
    <w:link w:val="BodyTextChar"/>
    <w:unhideWhenUsed/>
    <w:rsid w:val="00376619"/>
    <w:pPr>
      <w:spacing w:after="120"/>
    </w:pPr>
  </w:style>
  <w:style w:type="character" w:customStyle="1" w:styleId="BodyTextChar">
    <w:name w:val="Body Text Char"/>
    <w:basedOn w:val="DefaultParagraphFont"/>
    <w:link w:val="BodyText"/>
    <w:rsid w:val="00376619"/>
    <w:rPr>
      <w:rFonts w:ascii="Helvetica" w:hAnsi="Helvetica"/>
    </w:rPr>
  </w:style>
  <w:style w:type="paragraph" w:styleId="NoSpacing">
    <w:name w:val="No Spacing"/>
    <w:uiPriority w:val="1"/>
    <w:qFormat/>
    <w:rsid w:val="00F12999"/>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4784129">
      <w:bodyDiv w:val="1"/>
      <w:marLeft w:val="0"/>
      <w:marRight w:val="0"/>
      <w:marTop w:val="0"/>
      <w:marBottom w:val="0"/>
      <w:divBdr>
        <w:top w:val="none" w:sz="0" w:space="0" w:color="auto"/>
        <w:left w:val="none" w:sz="0" w:space="0" w:color="auto"/>
        <w:bottom w:val="none" w:sz="0" w:space="0" w:color="auto"/>
        <w:right w:val="none" w:sz="0" w:space="0" w:color="auto"/>
      </w:divBdr>
      <w:divsChild>
        <w:div w:id="58359267">
          <w:marLeft w:val="0"/>
          <w:marRight w:val="0"/>
          <w:marTop w:val="0"/>
          <w:marBottom w:val="0"/>
          <w:divBdr>
            <w:top w:val="none" w:sz="0" w:space="0" w:color="auto"/>
            <w:left w:val="none" w:sz="0" w:space="0" w:color="auto"/>
            <w:bottom w:val="none" w:sz="0" w:space="0" w:color="auto"/>
            <w:right w:val="none" w:sz="0" w:space="0" w:color="auto"/>
          </w:divBdr>
          <w:divsChild>
            <w:div w:id="815679560">
              <w:marLeft w:val="0"/>
              <w:marRight w:val="0"/>
              <w:marTop w:val="0"/>
              <w:marBottom w:val="0"/>
              <w:divBdr>
                <w:top w:val="none" w:sz="0" w:space="0" w:color="auto"/>
                <w:left w:val="none" w:sz="0" w:space="0" w:color="auto"/>
                <w:bottom w:val="none" w:sz="0" w:space="0" w:color="auto"/>
                <w:right w:val="none" w:sz="0" w:space="0" w:color="auto"/>
              </w:divBdr>
              <w:divsChild>
                <w:div w:id="1424064032">
                  <w:marLeft w:val="0"/>
                  <w:marRight w:val="0"/>
                  <w:marTop w:val="0"/>
                  <w:marBottom w:val="0"/>
                  <w:divBdr>
                    <w:top w:val="none" w:sz="0" w:space="0" w:color="auto"/>
                    <w:left w:val="none" w:sz="0" w:space="0" w:color="auto"/>
                    <w:bottom w:val="none" w:sz="0" w:space="0" w:color="auto"/>
                    <w:right w:val="none" w:sz="0" w:space="0" w:color="auto"/>
                  </w:divBdr>
                  <w:divsChild>
                    <w:div w:id="14524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8107054">
      <w:bodyDiv w:val="1"/>
      <w:marLeft w:val="0"/>
      <w:marRight w:val="0"/>
      <w:marTop w:val="0"/>
      <w:marBottom w:val="0"/>
      <w:divBdr>
        <w:top w:val="none" w:sz="0" w:space="0" w:color="auto"/>
        <w:left w:val="none" w:sz="0" w:space="0" w:color="auto"/>
        <w:bottom w:val="none" w:sz="0" w:space="0" w:color="auto"/>
        <w:right w:val="none" w:sz="0" w:space="0" w:color="auto"/>
      </w:divBdr>
      <w:divsChild>
        <w:div w:id="1672952694">
          <w:marLeft w:val="0"/>
          <w:marRight w:val="0"/>
          <w:marTop w:val="0"/>
          <w:marBottom w:val="0"/>
          <w:divBdr>
            <w:top w:val="none" w:sz="0" w:space="0" w:color="auto"/>
            <w:left w:val="none" w:sz="0" w:space="0" w:color="auto"/>
            <w:bottom w:val="none" w:sz="0" w:space="0" w:color="auto"/>
            <w:right w:val="none" w:sz="0" w:space="0" w:color="auto"/>
          </w:divBdr>
          <w:divsChild>
            <w:div w:id="1336417998">
              <w:marLeft w:val="0"/>
              <w:marRight w:val="0"/>
              <w:marTop w:val="0"/>
              <w:marBottom w:val="0"/>
              <w:divBdr>
                <w:top w:val="none" w:sz="0" w:space="0" w:color="auto"/>
                <w:left w:val="none" w:sz="0" w:space="0" w:color="auto"/>
                <w:bottom w:val="none" w:sz="0" w:space="0" w:color="auto"/>
                <w:right w:val="none" w:sz="0" w:space="0" w:color="auto"/>
              </w:divBdr>
              <w:divsChild>
                <w:div w:id="1484201808">
                  <w:marLeft w:val="0"/>
                  <w:marRight w:val="0"/>
                  <w:marTop w:val="0"/>
                  <w:marBottom w:val="0"/>
                  <w:divBdr>
                    <w:top w:val="none" w:sz="0" w:space="0" w:color="auto"/>
                    <w:left w:val="none" w:sz="0" w:space="0" w:color="auto"/>
                    <w:bottom w:val="none" w:sz="0" w:space="0" w:color="auto"/>
                    <w:right w:val="none" w:sz="0" w:space="0" w:color="auto"/>
                  </w:divBdr>
                  <w:divsChild>
                    <w:div w:id="19041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5839686">
      <w:bodyDiv w:val="1"/>
      <w:marLeft w:val="0"/>
      <w:marRight w:val="0"/>
      <w:marTop w:val="0"/>
      <w:marBottom w:val="0"/>
      <w:divBdr>
        <w:top w:val="none" w:sz="0" w:space="0" w:color="auto"/>
        <w:left w:val="none" w:sz="0" w:space="0" w:color="auto"/>
        <w:bottom w:val="none" w:sz="0" w:space="0" w:color="auto"/>
        <w:right w:val="none" w:sz="0" w:space="0" w:color="auto"/>
      </w:divBdr>
      <w:divsChild>
        <w:div w:id="1166092266">
          <w:marLeft w:val="0"/>
          <w:marRight w:val="0"/>
          <w:marTop w:val="0"/>
          <w:marBottom w:val="0"/>
          <w:divBdr>
            <w:top w:val="none" w:sz="0" w:space="0" w:color="auto"/>
            <w:left w:val="none" w:sz="0" w:space="0" w:color="auto"/>
            <w:bottom w:val="none" w:sz="0" w:space="0" w:color="auto"/>
            <w:right w:val="none" w:sz="0" w:space="0" w:color="auto"/>
          </w:divBdr>
          <w:divsChild>
            <w:div w:id="1408769401">
              <w:marLeft w:val="0"/>
              <w:marRight w:val="0"/>
              <w:marTop w:val="0"/>
              <w:marBottom w:val="0"/>
              <w:divBdr>
                <w:top w:val="none" w:sz="0" w:space="0" w:color="auto"/>
                <w:left w:val="none" w:sz="0" w:space="0" w:color="auto"/>
                <w:bottom w:val="none" w:sz="0" w:space="0" w:color="auto"/>
                <w:right w:val="none" w:sz="0" w:space="0" w:color="auto"/>
              </w:divBdr>
              <w:divsChild>
                <w:div w:id="1665543867">
                  <w:marLeft w:val="0"/>
                  <w:marRight w:val="0"/>
                  <w:marTop w:val="0"/>
                  <w:marBottom w:val="0"/>
                  <w:divBdr>
                    <w:top w:val="none" w:sz="0" w:space="0" w:color="auto"/>
                    <w:left w:val="none" w:sz="0" w:space="0" w:color="auto"/>
                    <w:bottom w:val="none" w:sz="0" w:space="0" w:color="auto"/>
                    <w:right w:val="none" w:sz="0" w:space="0" w:color="auto"/>
                  </w:divBdr>
                  <w:divsChild>
                    <w:div w:id="11657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4726726">
      <w:bodyDiv w:val="1"/>
      <w:marLeft w:val="0"/>
      <w:marRight w:val="0"/>
      <w:marTop w:val="0"/>
      <w:marBottom w:val="0"/>
      <w:divBdr>
        <w:top w:val="none" w:sz="0" w:space="0" w:color="auto"/>
        <w:left w:val="none" w:sz="0" w:space="0" w:color="auto"/>
        <w:bottom w:val="none" w:sz="0" w:space="0" w:color="auto"/>
        <w:right w:val="none" w:sz="0" w:space="0" w:color="auto"/>
      </w:divBdr>
      <w:divsChild>
        <w:div w:id="895971482">
          <w:marLeft w:val="0"/>
          <w:marRight w:val="0"/>
          <w:marTop w:val="0"/>
          <w:marBottom w:val="0"/>
          <w:divBdr>
            <w:top w:val="none" w:sz="0" w:space="0" w:color="auto"/>
            <w:left w:val="none" w:sz="0" w:space="0" w:color="auto"/>
            <w:bottom w:val="none" w:sz="0" w:space="0" w:color="auto"/>
            <w:right w:val="none" w:sz="0" w:space="0" w:color="auto"/>
          </w:divBdr>
          <w:divsChild>
            <w:div w:id="10985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3657305.2017.1291277" TargetMode="External"/><Relationship Id="rId26" Type="http://schemas.openxmlformats.org/officeDocument/2006/relationships/hyperlink" Target="https://doi.org/10.2331/suisan.58.567" TargetMode="External"/><Relationship Id="rId3" Type="http://schemas.openxmlformats.org/officeDocument/2006/relationships/styles" Target="styles.xml"/><Relationship Id="rId21" Type="http://schemas.openxmlformats.org/officeDocument/2006/relationships/hyperlink" Target="https://doi.org/10.1111/j.1365-2621.2006.01310.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j.1745-4549.1994.tb00495.x" TargetMode="External"/><Relationship Id="rId25" Type="http://schemas.openxmlformats.org/officeDocument/2006/relationships/hyperlink" Target="https://doi.org/10.1080/23308249.2018.145027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j.1365-2621.1989.tb05695.x" TargetMode="External"/><Relationship Id="rId20" Type="http://schemas.openxmlformats.org/officeDocument/2006/relationships/hyperlink" Target="https://doi.org/10.3844/ajassp.2013.859.87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j.1365-2621.1985.tb13625.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7/s13197-014-1595-7"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16/j.marpolbul.2010.01.015"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11/j.1365-2621.1991.tb09023.x" TargetMode="External"/><Relationship Id="rId27" Type="http://schemas.openxmlformats.org/officeDocument/2006/relationships/hyperlink" Target="https://doi.org/10.9734/afsj/2020/v17i130182"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72205-F4BD-422D-BEBE-6C85D557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142</TotalTime>
  <Pages>8</Pages>
  <Words>3745</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28</cp:revision>
  <cp:lastPrinted>1999-07-06T11:00:00Z</cp:lastPrinted>
  <dcterms:created xsi:type="dcterms:W3CDTF">2014-10-25T14:34:00Z</dcterms:created>
  <dcterms:modified xsi:type="dcterms:W3CDTF">2026-01-28T09:08:00Z</dcterms:modified>
</cp:coreProperties>
</file>