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67340" w14:textId="77777777" w:rsidR="004E7421" w:rsidRPr="004E7421" w:rsidRDefault="004E7421" w:rsidP="004E7421">
      <w:pPr>
        <w:pStyle w:val="Author"/>
        <w:spacing w:line="240" w:lineRule="auto"/>
        <w:jc w:val="left"/>
        <w:rPr>
          <w:rFonts w:ascii="Arial" w:hAnsi="Arial" w:cs="Arial"/>
          <w:bCs/>
          <w:iCs/>
          <w:kern w:val="28"/>
          <w:sz w:val="36"/>
          <w:u w:val="single"/>
        </w:rPr>
      </w:pPr>
    </w:p>
    <w:p w14:paraId="53B4B9CC" w14:textId="1C7AE83C" w:rsidR="007867BA" w:rsidRPr="008958D9" w:rsidRDefault="007867BA" w:rsidP="004627AA">
      <w:pPr>
        <w:pStyle w:val="Author"/>
        <w:spacing w:line="240" w:lineRule="auto"/>
        <w:rPr>
          <w:rFonts w:ascii="Arial" w:hAnsi="Arial" w:cs="Arial"/>
          <w:bCs/>
          <w:iCs/>
          <w:kern w:val="28"/>
          <w:sz w:val="36"/>
          <w:lang w:val="es-ES"/>
        </w:rPr>
      </w:pPr>
      <w:proofErr w:type="spellStart"/>
      <w:r w:rsidRPr="008958D9">
        <w:rPr>
          <w:rFonts w:ascii="Arial" w:hAnsi="Arial" w:cs="Arial"/>
          <w:bCs/>
          <w:iCs/>
          <w:kern w:val="28"/>
          <w:sz w:val="36"/>
        </w:rPr>
        <w:t>Salivary</w:t>
      </w:r>
      <w:proofErr w:type="spellEnd"/>
      <w:r w:rsidRPr="008958D9">
        <w:rPr>
          <w:rFonts w:ascii="Arial" w:hAnsi="Arial" w:cs="Arial"/>
          <w:bCs/>
          <w:iCs/>
          <w:kern w:val="28"/>
          <w:sz w:val="36"/>
        </w:rPr>
        <w:t xml:space="preserve"> </w:t>
      </w:r>
      <w:proofErr w:type="spellStart"/>
      <w:r w:rsidRPr="008958D9">
        <w:rPr>
          <w:rFonts w:ascii="Arial" w:hAnsi="Arial" w:cs="Arial"/>
          <w:bCs/>
          <w:iCs/>
          <w:kern w:val="28"/>
          <w:sz w:val="36"/>
        </w:rPr>
        <w:t>MicroRNAs</w:t>
      </w:r>
      <w:proofErr w:type="spellEnd"/>
      <w:r w:rsidRPr="008958D9">
        <w:rPr>
          <w:rFonts w:ascii="Arial" w:hAnsi="Arial" w:cs="Arial"/>
          <w:bCs/>
          <w:iCs/>
          <w:kern w:val="28"/>
          <w:sz w:val="36"/>
        </w:rPr>
        <w:t xml:space="preserve"> as Non-</w:t>
      </w:r>
      <w:proofErr w:type="spellStart"/>
      <w:r w:rsidRPr="008958D9">
        <w:rPr>
          <w:rFonts w:ascii="Arial" w:hAnsi="Arial" w:cs="Arial"/>
          <w:bCs/>
          <w:iCs/>
          <w:kern w:val="28"/>
          <w:sz w:val="36"/>
        </w:rPr>
        <w:t>Invasive</w:t>
      </w:r>
      <w:proofErr w:type="spellEnd"/>
      <w:r w:rsidRPr="008958D9">
        <w:rPr>
          <w:rFonts w:ascii="Arial" w:hAnsi="Arial" w:cs="Arial"/>
          <w:bCs/>
          <w:iCs/>
          <w:kern w:val="28"/>
          <w:sz w:val="36"/>
        </w:rPr>
        <w:t xml:space="preserve"> </w:t>
      </w:r>
      <w:proofErr w:type="spellStart"/>
      <w:r w:rsidRPr="008958D9">
        <w:rPr>
          <w:rFonts w:ascii="Arial" w:hAnsi="Arial" w:cs="Arial"/>
          <w:bCs/>
          <w:iCs/>
          <w:kern w:val="28"/>
          <w:sz w:val="36"/>
        </w:rPr>
        <w:t>Epigenetic</w:t>
      </w:r>
      <w:proofErr w:type="spellEnd"/>
      <w:r w:rsidRPr="008958D9">
        <w:rPr>
          <w:rFonts w:ascii="Arial" w:hAnsi="Arial" w:cs="Arial"/>
          <w:bCs/>
          <w:iCs/>
          <w:kern w:val="28"/>
          <w:sz w:val="36"/>
        </w:rPr>
        <w:t xml:space="preserve"> Biomarkers for Early Detection of Autism Spectrum Disorder: A Systematic Review </w:t>
      </w:r>
    </w:p>
    <w:p w14:paraId="77C1210F" w14:textId="77777777" w:rsidR="007867BA" w:rsidRPr="0046400F" w:rsidRDefault="007867BA" w:rsidP="0060571D">
      <w:pPr>
        <w:pStyle w:val="Affiliation"/>
        <w:spacing w:after="0" w:line="240" w:lineRule="auto"/>
        <w:rPr>
          <w:rFonts w:ascii="Arial" w:hAnsi="Arial" w:cs="Arial"/>
          <w:i/>
          <w:lang w:val="es-ES"/>
        </w:rPr>
      </w:pPr>
    </w:p>
    <w:p w14:paraId="69272FFA" w14:textId="77777777" w:rsidR="00B01FCD" w:rsidRPr="008958D9" w:rsidRDefault="008958D9" w:rsidP="0060571D">
      <w:pPr>
        <w:pStyle w:val="Copyright"/>
        <w:spacing w:after="0" w:line="240" w:lineRule="auto"/>
        <w:jc w:val="both"/>
        <w:rPr>
          <w:rFonts w:ascii="Arial" w:hAnsi="Arial" w:cs="Arial"/>
          <w:lang w:val="es-ES"/>
        </w:rPr>
        <w:sectPr w:rsidR="00B01FCD" w:rsidRPr="008958D9" w:rsidSect="002D46FC">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8958D9">
        <w:rPr>
          <w:rFonts w:ascii="Arial" w:hAnsi="Arial" w:cs="Arial"/>
          <w:noProof/>
          <w:lang w:val="es-ES"/>
        </w:rPr>
        <mc:AlternateContent>
          <mc:Choice Requires="wps">
            <w:drawing>
              <wp:inline distT="0" distB="0" distL="0" distR="0" wp14:anchorId="442E27AD" wp14:editId="69F2043B">
                <wp:extent cx="5303520" cy="635"/>
                <wp:effectExtent l="0" t="12700" r="5080" b="12065"/>
                <wp:docPr id="34120398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
            <w:pict>
              <v:shapetype w14:anchorId="2A0578C5"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8958D9">
        <w:rPr>
          <w:rFonts w:ascii="Arial" w:hAnsi="Arial" w:cs="Arial"/>
          <w:lang w:val="es-ES"/>
        </w:rPr>
        <w:t>.</w:t>
      </w:r>
    </w:p>
    <w:p w14:paraId="4F09D31F" w14:textId="77777777" w:rsidR="007867BA" w:rsidRPr="008958D9" w:rsidRDefault="007867BA">
      <w:pPr>
        <w:pStyle w:val="AbstHead"/>
        <w:spacing w:after="0"/>
        <w:jc w:val="both"/>
        <w:rPr>
          <w:rFonts w:ascii="Arial" w:hAnsi="Arial" w:cs="Arial"/>
          <w:lang w:val="es-ES"/>
        </w:rPr>
      </w:pPr>
      <w:r w:rsidRPr="008958D9">
        <w:rPr>
          <w:rFonts w:ascii="Arial" w:hAnsi="Arial" w:cs="Arial"/>
        </w:rPr>
        <w:t xml:space="preserve">ABSTRACT </w:t>
      </w:r>
    </w:p>
    <w:p w14:paraId="46F52414" w14:textId="77777777" w:rsidR="007867BA" w:rsidRPr="008958D9" w:rsidRDefault="007867BA">
      <w:pPr>
        <w:pStyle w:val="AbstHead"/>
        <w:spacing w:after="0"/>
        <w:jc w:val="both"/>
        <w:rPr>
          <w:rFonts w:ascii="Arial" w:hAnsi="Arial" w:cs="Arial"/>
          <w:lang w:val="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7867BA" w:rsidRPr="008958D9" w14:paraId="732E4499" w14:textId="77777777">
        <w:tc>
          <w:tcPr>
            <w:tcW w:w="9576" w:type="dxa"/>
            <w:shd w:val="clear" w:color="auto" w:fill="F2F2F2"/>
          </w:tcPr>
          <w:p w14:paraId="4575E89C" w14:textId="1974EAEA" w:rsidR="007867BA" w:rsidRPr="00F83D9C" w:rsidRDefault="007867BA">
            <w:pPr>
              <w:pStyle w:val="Body"/>
              <w:spacing w:after="0"/>
              <w:rPr>
                <w:rFonts w:ascii="Arial" w:eastAsia="Calibri" w:hAnsi="Arial" w:cs="Arial"/>
                <w:sz w:val="20"/>
                <w:szCs w:val="20"/>
                <w:lang w:val="es-ES"/>
              </w:rPr>
            </w:pPr>
            <w:r w:rsidRPr="00F83D9C">
              <w:rPr>
                <w:rFonts w:ascii="Arial" w:eastAsia="Calibri" w:hAnsi="Arial" w:cs="Arial"/>
                <w:b/>
                <w:sz w:val="20"/>
                <w:szCs w:val="20"/>
              </w:rPr>
              <w:t xml:space="preserve">Background: </w:t>
            </w:r>
            <w:r w:rsidRPr="00F83D9C">
              <w:rPr>
                <w:rFonts w:ascii="Arial" w:eastAsia="Calibri" w:hAnsi="Arial" w:cs="Arial"/>
                <w:bCs/>
                <w:sz w:val="20"/>
                <w:szCs w:val="20"/>
              </w:rPr>
              <w:t xml:space="preserve">Autism Spectrum Disorder (ASD) is a neurodevelopmental disorder with a multifactorial etiology, </w:t>
            </w:r>
            <w:r w:rsidR="00152AFE">
              <w:rPr>
                <w:rFonts w:ascii="Arial" w:eastAsia="Calibri" w:hAnsi="Arial" w:cs="Arial"/>
                <w:bCs/>
                <w:sz w:val="20"/>
                <w:szCs w:val="20"/>
              </w:rPr>
              <w:t xml:space="preserve">with a </w:t>
            </w:r>
            <w:r w:rsidRPr="00F83D9C">
              <w:rPr>
                <w:rFonts w:ascii="Arial" w:eastAsia="Calibri" w:hAnsi="Arial" w:cs="Arial"/>
                <w:bCs/>
                <w:sz w:val="20"/>
                <w:szCs w:val="20"/>
              </w:rPr>
              <w:t>male</w:t>
            </w:r>
            <w:r w:rsidR="00152AFE">
              <w:rPr>
                <w:rFonts w:ascii="Arial" w:eastAsia="Calibri" w:hAnsi="Arial" w:cs="Arial"/>
                <w:bCs/>
                <w:sz w:val="20"/>
                <w:szCs w:val="20"/>
              </w:rPr>
              <w:t>-to-female</w:t>
            </w:r>
            <w:r w:rsidRPr="00F83D9C">
              <w:rPr>
                <w:rFonts w:ascii="Arial" w:eastAsia="Calibri" w:hAnsi="Arial" w:cs="Arial"/>
                <w:bCs/>
                <w:sz w:val="20"/>
                <w:szCs w:val="20"/>
              </w:rPr>
              <w:t xml:space="preserve"> </w:t>
            </w:r>
            <w:r w:rsidR="00152AFE">
              <w:rPr>
                <w:rFonts w:ascii="Arial" w:eastAsia="Calibri" w:hAnsi="Arial" w:cs="Arial"/>
                <w:bCs/>
                <w:sz w:val="20"/>
                <w:szCs w:val="20"/>
              </w:rPr>
              <w:t xml:space="preserve">predominance </w:t>
            </w:r>
            <w:r w:rsidRPr="00F83D9C">
              <w:rPr>
                <w:rFonts w:ascii="Arial" w:eastAsia="Calibri" w:hAnsi="Arial" w:cs="Arial"/>
                <w:bCs/>
                <w:sz w:val="20"/>
                <w:szCs w:val="20"/>
              </w:rPr>
              <w:t xml:space="preserve">of 4:1. Currently, clinical diagnosis is late, </w:t>
            </w:r>
            <w:r w:rsidR="00152AFE">
              <w:rPr>
                <w:rFonts w:ascii="Arial" w:eastAsia="Calibri" w:hAnsi="Arial" w:cs="Arial"/>
                <w:bCs/>
                <w:sz w:val="20"/>
                <w:szCs w:val="20"/>
              </w:rPr>
              <w:t>m</w:t>
            </w:r>
            <w:r w:rsidR="00152AFE" w:rsidRPr="00152AFE">
              <w:rPr>
                <w:rFonts w:ascii="Arial" w:eastAsia="Calibri" w:hAnsi="Arial" w:cs="Arial"/>
                <w:bCs/>
                <w:sz w:val="20"/>
                <w:szCs w:val="20"/>
              </w:rPr>
              <w:t xml:space="preserve">issing the window of therapeutic neuroplasticity </w:t>
            </w:r>
            <w:r w:rsidRPr="00F83D9C">
              <w:rPr>
                <w:rFonts w:ascii="Arial" w:eastAsia="Calibri" w:hAnsi="Arial" w:cs="Arial"/>
                <w:bCs/>
                <w:sz w:val="20"/>
                <w:szCs w:val="20"/>
              </w:rPr>
              <w:t>for timely intervention. Salivary microRNAs (miRNAs)</w:t>
            </w:r>
            <w:r w:rsidR="00152AFE">
              <w:rPr>
                <w:rFonts w:ascii="Arial" w:eastAsia="Calibri" w:hAnsi="Arial" w:cs="Arial"/>
                <w:bCs/>
                <w:sz w:val="20"/>
                <w:szCs w:val="20"/>
              </w:rPr>
              <w:t xml:space="preserve"> </w:t>
            </w:r>
            <w:r w:rsidR="00152AFE" w:rsidRPr="00152AFE">
              <w:rPr>
                <w:rFonts w:ascii="Arial" w:eastAsia="Calibri" w:hAnsi="Arial" w:cs="Arial"/>
                <w:bCs/>
                <w:sz w:val="20"/>
                <w:szCs w:val="20"/>
              </w:rPr>
              <w:t>are stable epigenetic regulators that offer a non-invasive collection method</w:t>
            </w:r>
            <w:r w:rsidRPr="00F83D9C">
              <w:rPr>
                <w:rFonts w:ascii="Arial" w:eastAsia="Calibri" w:hAnsi="Arial" w:cs="Arial"/>
                <w:bCs/>
                <w:sz w:val="20"/>
                <w:szCs w:val="20"/>
              </w:rPr>
              <w:t xml:space="preserve">. </w:t>
            </w:r>
            <w:r w:rsidR="00152AFE" w:rsidRPr="00152AFE">
              <w:rPr>
                <w:rFonts w:ascii="Arial" w:eastAsia="Calibri" w:hAnsi="Arial" w:cs="Arial"/>
                <w:bCs/>
                <w:sz w:val="20"/>
                <w:szCs w:val="20"/>
              </w:rPr>
              <w:t xml:space="preserve">This study aimed to evaluate </w:t>
            </w:r>
            <w:r w:rsidRPr="00F83D9C">
              <w:rPr>
                <w:rFonts w:ascii="Arial" w:eastAsia="Calibri" w:hAnsi="Arial" w:cs="Arial"/>
                <w:bCs/>
                <w:sz w:val="20"/>
                <w:szCs w:val="20"/>
              </w:rPr>
              <w:t xml:space="preserve">the evidence on the diagnostic accuracy of salivary miRNAs in ASD and polyomics integration.  </w:t>
            </w:r>
          </w:p>
          <w:p w14:paraId="57697E3D" w14:textId="6CC22DBF" w:rsidR="007867BA" w:rsidRPr="00F83D9C" w:rsidRDefault="007867BA">
            <w:pPr>
              <w:pStyle w:val="Body"/>
              <w:spacing w:after="0"/>
              <w:rPr>
                <w:rFonts w:ascii="Arial" w:eastAsia="Calibri" w:hAnsi="Arial" w:cs="Arial"/>
                <w:sz w:val="20"/>
                <w:szCs w:val="20"/>
                <w:lang w:val="es-ES"/>
              </w:rPr>
            </w:pPr>
            <w:r w:rsidRPr="00F83D9C">
              <w:rPr>
                <w:rFonts w:ascii="Arial" w:eastAsia="Calibri" w:hAnsi="Arial" w:cs="Arial"/>
                <w:b/>
                <w:bCs/>
                <w:sz w:val="20"/>
                <w:szCs w:val="20"/>
              </w:rPr>
              <w:t xml:space="preserve">Methods: </w:t>
            </w:r>
            <w:r w:rsidRPr="00F83D9C">
              <w:rPr>
                <w:rFonts w:ascii="Arial" w:eastAsia="Calibri" w:hAnsi="Arial" w:cs="Arial"/>
                <w:sz w:val="20"/>
                <w:szCs w:val="20"/>
              </w:rPr>
              <w:t>A</w:t>
            </w:r>
            <w:r w:rsidR="001D2070">
              <w:rPr>
                <w:rFonts w:ascii="Arial" w:eastAsia="Calibri" w:hAnsi="Arial" w:cs="Arial"/>
              </w:rPr>
              <w:t xml:space="preserve"> </w:t>
            </w:r>
            <w:r w:rsidR="001D2070" w:rsidRPr="001D2070">
              <w:rPr>
                <w:rFonts w:ascii="Arial" w:eastAsia="Calibri" w:hAnsi="Arial" w:cs="Arial"/>
                <w:sz w:val="20"/>
                <w:szCs w:val="20"/>
              </w:rPr>
              <w:t>systematic review was conducted under PRISMA 2020 guidelines using PubMed and Google Scholar between 2016 and 2025. Observational case-control studies in the pediatric population with a validated ASD diagnosis versus controls were selected. Quality and risk of bias were assessed using the Newcastle</w:t>
            </w:r>
            <w:r w:rsidR="001D2070">
              <w:rPr>
                <w:rFonts w:ascii="Arial" w:eastAsia="Calibri" w:hAnsi="Arial" w:cs="Arial"/>
                <w:sz w:val="20"/>
                <w:szCs w:val="20"/>
              </w:rPr>
              <w:t>-</w:t>
            </w:r>
            <w:r w:rsidR="001D2070" w:rsidRPr="001D2070">
              <w:rPr>
                <w:rFonts w:ascii="Arial" w:eastAsia="Calibri" w:hAnsi="Arial" w:cs="Arial"/>
                <w:sz w:val="20"/>
                <w:szCs w:val="20"/>
              </w:rPr>
              <w:t>Ottawa Scale (NOS). A total of 657</w:t>
            </w:r>
            <w:r w:rsidR="001D2070">
              <w:rPr>
                <w:rFonts w:ascii="Arial" w:eastAsia="Calibri" w:hAnsi="Arial" w:cs="Arial"/>
                <w:sz w:val="20"/>
                <w:szCs w:val="20"/>
              </w:rPr>
              <w:t xml:space="preserve"> records </w:t>
            </w:r>
            <w:r w:rsidR="001D2070" w:rsidRPr="001D2070">
              <w:rPr>
                <w:rFonts w:ascii="Arial" w:eastAsia="Calibri" w:hAnsi="Arial" w:cs="Arial"/>
                <w:sz w:val="20"/>
                <w:szCs w:val="20"/>
              </w:rPr>
              <w:t>were identified, and after screening and eligibility assessment,</w:t>
            </w:r>
            <w:r w:rsidR="001D2070">
              <w:rPr>
                <w:rFonts w:ascii="Arial" w:eastAsia="Calibri" w:hAnsi="Arial" w:cs="Arial"/>
                <w:sz w:val="20"/>
                <w:szCs w:val="20"/>
              </w:rPr>
              <w:t xml:space="preserve"> six</w:t>
            </w:r>
            <w:r w:rsidR="001D2070" w:rsidRPr="001D2070">
              <w:rPr>
                <w:rFonts w:ascii="Arial" w:eastAsia="Calibri" w:hAnsi="Arial" w:cs="Arial"/>
                <w:sz w:val="20"/>
                <w:szCs w:val="20"/>
              </w:rPr>
              <w:t xml:space="preserve"> studies were included in the qualitative synthesis.</w:t>
            </w:r>
          </w:p>
          <w:p w14:paraId="051CD4A3" w14:textId="158401E7" w:rsidR="007867BA" w:rsidRPr="00F83D9C" w:rsidRDefault="007867BA">
            <w:pPr>
              <w:pStyle w:val="Body"/>
              <w:spacing w:after="0"/>
              <w:rPr>
                <w:rFonts w:ascii="Arial" w:eastAsia="Calibri" w:hAnsi="Arial" w:cs="Arial"/>
                <w:sz w:val="20"/>
                <w:szCs w:val="20"/>
                <w:lang w:val="es-ES"/>
              </w:rPr>
            </w:pPr>
            <w:r w:rsidRPr="00F83D9C">
              <w:rPr>
                <w:rFonts w:ascii="Arial" w:eastAsia="Calibri" w:hAnsi="Arial" w:cs="Arial"/>
                <w:b/>
                <w:bCs/>
                <w:sz w:val="20"/>
                <w:szCs w:val="20"/>
              </w:rPr>
              <w:t xml:space="preserve">Results: </w:t>
            </w:r>
            <w:r w:rsidRPr="00F83D9C">
              <w:rPr>
                <w:rFonts w:ascii="Arial" w:eastAsia="Calibri" w:hAnsi="Arial" w:cs="Arial"/>
                <w:sz w:val="20"/>
                <w:szCs w:val="20"/>
              </w:rPr>
              <w:t xml:space="preserve">We included </w:t>
            </w:r>
            <w:r w:rsidR="00D00DC7">
              <w:rPr>
                <w:rFonts w:ascii="Arial" w:eastAsia="Calibri" w:hAnsi="Arial" w:cs="Arial"/>
                <w:sz w:val="20"/>
                <w:szCs w:val="20"/>
              </w:rPr>
              <w:t>six</w:t>
            </w:r>
            <w:r w:rsidRPr="00F83D9C">
              <w:rPr>
                <w:rFonts w:ascii="Arial" w:eastAsia="Calibri" w:hAnsi="Arial" w:cs="Arial"/>
                <w:sz w:val="20"/>
                <w:szCs w:val="20"/>
              </w:rPr>
              <w:t xml:space="preserve"> studies with 1,149 participants, 73.2% male and 26.8% female. The predictive models showed</w:t>
            </w:r>
            <w:r w:rsidR="00AB14ED">
              <w:rPr>
                <w:rFonts w:ascii="Arial" w:eastAsia="Calibri" w:hAnsi="Arial" w:cs="Arial"/>
                <w:sz w:val="20"/>
                <w:szCs w:val="20"/>
              </w:rPr>
              <w:t xml:space="preserve"> h</w:t>
            </w:r>
            <w:r w:rsidR="00AB14ED" w:rsidRPr="00AB14ED">
              <w:rPr>
                <w:rFonts w:ascii="Arial" w:eastAsia="Calibri" w:hAnsi="Arial" w:cs="Arial"/>
                <w:sz w:val="20"/>
                <w:szCs w:val="20"/>
              </w:rPr>
              <w:t>igh diagnostic performance</w:t>
            </w:r>
            <w:r w:rsidRPr="00F83D9C">
              <w:rPr>
                <w:rFonts w:ascii="Arial" w:eastAsia="Calibri" w:hAnsi="Arial" w:cs="Arial"/>
                <w:sz w:val="20"/>
                <w:szCs w:val="20"/>
              </w:rPr>
              <w:t>, a panel of 5 miRNAs achieved an area under the ROC curve (AUC) of 0.952, with sensitivity of 90.32% and specificity of 90%, while the polyomic approach integrating human and microbial RNA reached an AUC value of 0.88</w:t>
            </w:r>
            <w:r w:rsidR="001E55CB">
              <w:rPr>
                <w:rFonts w:ascii="Arial" w:eastAsia="Calibri" w:hAnsi="Arial" w:cs="Arial"/>
                <w:sz w:val="20"/>
                <w:szCs w:val="20"/>
              </w:rPr>
              <w:t xml:space="preserve"> </w:t>
            </w:r>
            <w:r w:rsidR="001E55CB" w:rsidRPr="00F83D9C">
              <w:rPr>
                <w:rFonts w:ascii="Arial" w:eastAsia="Calibri" w:hAnsi="Arial" w:cs="Arial"/>
                <w:sz w:val="20"/>
                <w:szCs w:val="20"/>
              </w:rPr>
              <w:t>(</w:t>
            </w:r>
            <w:r w:rsidR="001E55CB" w:rsidRPr="001A30C4">
              <w:rPr>
                <w:rFonts w:ascii="Arial" w:hAnsi="Arial" w:cs="Arial"/>
                <w:color w:val="000000"/>
                <w:sz w:val="20"/>
                <w:szCs w:val="20"/>
              </w:rPr>
              <w:t>95% CI:  0.86-0.88</w:t>
            </w:r>
            <w:r w:rsidR="001E55CB">
              <w:rPr>
                <w:rFonts w:ascii="Arial" w:eastAsia="Calibri" w:hAnsi="Arial" w:cs="Arial"/>
                <w:sz w:val="20"/>
                <w:szCs w:val="20"/>
              </w:rPr>
              <w:t>)</w:t>
            </w:r>
            <w:r w:rsidRPr="00F83D9C">
              <w:rPr>
                <w:rFonts w:ascii="Arial" w:eastAsia="Calibri" w:hAnsi="Arial" w:cs="Arial"/>
                <w:sz w:val="20"/>
                <w:szCs w:val="20"/>
              </w:rPr>
              <w:t>, with sensitivity of 82% and specificity of 88%</w:t>
            </w:r>
            <w:r w:rsidR="001E55CB">
              <w:rPr>
                <w:rFonts w:ascii="Arial" w:eastAsia="Calibri" w:hAnsi="Arial" w:cs="Arial"/>
                <w:sz w:val="20"/>
                <w:szCs w:val="20"/>
              </w:rPr>
              <w:t>.</w:t>
            </w:r>
            <w:r w:rsidRPr="00F83D9C">
              <w:rPr>
                <w:rFonts w:ascii="Arial" w:eastAsia="Calibri" w:hAnsi="Arial" w:cs="Arial"/>
                <w:sz w:val="20"/>
                <w:szCs w:val="20"/>
              </w:rPr>
              <w:t xml:space="preserve"> </w:t>
            </w:r>
            <w:r>
              <w:rPr>
                <w:rFonts w:ascii="Arial" w:eastAsia="Calibri" w:hAnsi="Arial" w:cs="Arial"/>
                <w:sz w:val="20"/>
                <w:szCs w:val="20"/>
              </w:rPr>
              <w:t>Individually, miR</w:t>
            </w:r>
            <w:r w:rsidR="001D2DA3">
              <w:rPr>
                <w:rFonts w:ascii="Arial" w:eastAsia="Calibri" w:hAnsi="Arial" w:cs="Arial"/>
                <w:sz w:val="20"/>
                <w:szCs w:val="20"/>
              </w:rPr>
              <w:t>-</w:t>
            </w:r>
            <w:r>
              <w:rPr>
                <w:rFonts w:ascii="Arial" w:eastAsia="Calibri" w:hAnsi="Arial" w:cs="Arial"/>
                <w:sz w:val="20"/>
                <w:szCs w:val="20"/>
              </w:rPr>
              <w:t>451a exhibited significant downregulation in patients with ASD (</w:t>
            </w:r>
            <w:r w:rsidR="001D2DA3">
              <w:rPr>
                <w:rFonts w:ascii="Arial" w:eastAsia="Calibri" w:hAnsi="Arial" w:cs="Arial"/>
                <w:sz w:val="20"/>
                <w:szCs w:val="20"/>
              </w:rPr>
              <w:t>FC</w:t>
            </w:r>
            <w:r>
              <w:rPr>
                <w:rFonts w:ascii="Arial" w:eastAsia="Calibri" w:hAnsi="Arial" w:cs="Arial"/>
                <w:sz w:val="20"/>
                <w:szCs w:val="20"/>
              </w:rPr>
              <w:t xml:space="preserve"> = -3.58; </w:t>
            </w:r>
            <w:r w:rsidRPr="0098094F">
              <w:rPr>
                <w:rFonts w:ascii="Arial" w:eastAsia="Calibri" w:hAnsi="Arial" w:cs="Arial"/>
                <w:i/>
                <w:iCs/>
                <w:sz w:val="20"/>
                <w:szCs w:val="20"/>
              </w:rPr>
              <w:t>P</w:t>
            </w:r>
            <w:r w:rsidRPr="00F83D9C">
              <w:rPr>
                <w:rFonts w:ascii="Arial" w:eastAsia="Calibri" w:hAnsi="Arial" w:cs="Arial"/>
                <w:sz w:val="20"/>
                <w:szCs w:val="20"/>
              </w:rPr>
              <w:t xml:space="preserve"> &lt; 0.0001). Alterations in axon guidance, circadian rhythms, and synaptic signaling pathways were confirmed. A negative correlation (</w:t>
            </w:r>
            <w:r>
              <w:rPr>
                <w:rFonts w:ascii="Arial" w:eastAsia="Calibri" w:hAnsi="Arial" w:cs="Arial"/>
                <w:i/>
                <w:iCs/>
                <w:sz w:val="20"/>
                <w:szCs w:val="20"/>
              </w:rPr>
              <w:t>r</w:t>
            </w:r>
            <w:r w:rsidRPr="00F83D9C">
              <w:rPr>
                <w:rFonts w:ascii="Arial" w:eastAsia="Calibri" w:hAnsi="Arial" w:cs="Arial"/>
                <w:sz w:val="20"/>
                <w:szCs w:val="20"/>
              </w:rPr>
              <w:t xml:space="preserve"> = -0.30) was found between miR-141-3p and the genus Tannerella.</w:t>
            </w:r>
          </w:p>
          <w:p w14:paraId="3E1628F6" w14:textId="7A7D8D52" w:rsidR="00737738" w:rsidRPr="00737738" w:rsidRDefault="007867BA">
            <w:pPr>
              <w:pStyle w:val="Body"/>
              <w:spacing w:after="0"/>
              <w:rPr>
                <w:rFonts w:ascii="Arial" w:eastAsia="Calibri" w:hAnsi="Arial" w:cs="Arial"/>
                <w:sz w:val="20"/>
                <w:szCs w:val="20"/>
              </w:rPr>
            </w:pPr>
            <w:r w:rsidRPr="00F83D9C">
              <w:rPr>
                <w:rFonts w:ascii="Arial" w:eastAsia="Calibri" w:hAnsi="Arial" w:cs="Arial"/>
                <w:b/>
                <w:bCs/>
                <w:sz w:val="20"/>
                <w:szCs w:val="20"/>
              </w:rPr>
              <w:t xml:space="preserve">Conclusion: </w:t>
            </w:r>
            <w:r w:rsidRPr="00F83D9C">
              <w:rPr>
                <w:rFonts w:ascii="Arial" w:eastAsia="Calibri" w:hAnsi="Arial" w:cs="Arial"/>
                <w:sz w:val="20"/>
                <w:szCs w:val="20"/>
              </w:rPr>
              <w:t>S</w:t>
            </w:r>
            <w:r w:rsidR="005709FE" w:rsidRPr="005709FE">
              <w:rPr>
                <w:rFonts w:ascii="Arial" w:eastAsia="Calibri" w:hAnsi="Arial" w:cs="Arial"/>
                <w:sz w:val="20"/>
                <w:szCs w:val="20"/>
              </w:rPr>
              <w:t>alivary</w:t>
            </w:r>
            <w:r w:rsidR="000631C9">
              <w:rPr>
                <w:rFonts w:ascii="Arial" w:eastAsia="Calibri" w:hAnsi="Arial" w:cs="Arial"/>
                <w:sz w:val="20"/>
                <w:szCs w:val="20"/>
              </w:rPr>
              <w:t xml:space="preserve"> </w:t>
            </w:r>
            <w:r w:rsidR="000631C9" w:rsidRPr="000631C9">
              <w:rPr>
                <w:rFonts w:ascii="Arial" w:eastAsia="Calibri" w:hAnsi="Arial" w:cs="Arial"/>
                <w:sz w:val="20"/>
                <w:szCs w:val="20"/>
              </w:rPr>
              <w:t>miRNA</w:t>
            </w:r>
            <w:r w:rsidR="00737738">
              <w:rPr>
                <w:rFonts w:ascii="Arial" w:eastAsia="Calibri" w:hAnsi="Arial" w:cs="Arial"/>
                <w:sz w:val="20"/>
                <w:szCs w:val="20"/>
              </w:rPr>
              <w:t xml:space="preserve"> </w:t>
            </w:r>
            <w:r w:rsidR="00737738" w:rsidRPr="00737738">
              <w:rPr>
                <w:rFonts w:ascii="Arial" w:eastAsia="Calibri" w:hAnsi="Arial" w:cs="Arial"/>
                <w:sz w:val="20"/>
                <w:szCs w:val="20"/>
              </w:rPr>
              <w:t xml:space="preserve">panels demonstrate promising diagnostic discrimination in case-control settings, </w:t>
            </w:r>
            <w:r w:rsidR="00737738" w:rsidRPr="000631C9">
              <w:rPr>
                <w:rFonts w:ascii="Arial" w:eastAsia="Calibri" w:hAnsi="Arial" w:cs="Arial"/>
                <w:sz w:val="20"/>
                <w:szCs w:val="20"/>
              </w:rPr>
              <w:t>overcoming subjective behavioral tool limitations</w:t>
            </w:r>
            <w:r w:rsidR="00737738">
              <w:rPr>
                <w:rFonts w:ascii="Arial" w:eastAsia="Calibri" w:hAnsi="Arial" w:cs="Arial"/>
                <w:sz w:val="20"/>
                <w:szCs w:val="20"/>
              </w:rPr>
              <w:t xml:space="preserve">, </w:t>
            </w:r>
            <w:r w:rsidR="00737738" w:rsidRPr="00737738">
              <w:rPr>
                <w:rFonts w:ascii="Arial" w:eastAsia="Calibri" w:hAnsi="Arial" w:cs="Arial"/>
                <w:sz w:val="20"/>
                <w:szCs w:val="20"/>
              </w:rPr>
              <w:t>but prospective screening validation remains needed</w:t>
            </w:r>
            <w:r w:rsidR="000631C9" w:rsidRPr="000631C9">
              <w:rPr>
                <w:rFonts w:ascii="Arial" w:eastAsia="Calibri" w:hAnsi="Arial" w:cs="Arial"/>
                <w:sz w:val="20"/>
                <w:szCs w:val="20"/>
              </w:rPr>
              <w:t>. Non-invasive collection facilitates timely detection within the neuroplasticity window</w:t>
            </w:r>
            <w:r w:rsidR="004D2E5B">
              <w:rPr>
                <w:rFonts w:ascii="Arial" w:eastAsia="Calibri" w:hAnsi="Arial" w:cs="Arial"/>
                <w:sz w:val="20"/>
                <w:szCs w:val="20"/>
              </w:rPr>
              <w:t xml:space="preserve">, </w:t>
            </w:r>
            <w:r w:rsidR="004D2E5B" w:rsidRPr="004D2E5B">
              <w:rPr>
                <w:rFonts w:ascii="Arial" w:eastAsia="Calibri" w:hAnsi="Arial" w:cs="Arial"/>
                <w:sz w:val="20"/>
                <w:szCs w:val="20"/>
              </w:rPr>
              <w:t>where early intervention is most effective</w:t>
            </w:r>
            <w:r w:rsidR="004D2E5B">
              <w:rPr>
                <w:rFonts w:ascii="Arial" w:eastAsia="Calibri" w:hAnsi="Arial" w:cs="Arial"/>
                <w:sz w:val="20"/>
                <w:szCs w:val="20"/>
              </w:rPr>
              <w:t>.</w:t>
            </w:r>
            <w:r w:rsidR="000631C9" w:rsidRPr="000631C9">
              <w:rPr>
                <w:rFonts w:ascii="Arial" w:eastAsia="Calibri" w:hAnsi="Arial" w:cs="Arial"/>
                <w:sz w:val="20"/>
                <w:szCs w:val="20"/>
              </w:rPr>
              <w:t xml:space="preserve"> Furthermore, integrating host and microbial transcriptomic data supports a multifactorial ASD pathophysiology.</w:t>
            </w:r>
          </w:p>
        </w:tc>
      </w:tr>
    </w:tbl>
    <w:p w14:paraId="510A9C9D" w14:textId="77777777" w:rsidR="007867BA" w:rsidRPr="008958D9" w:rsidRDefault="007867BA">
      <w:pPr>
        <w:pStyle w:val="Body"/>
        <w:spacing w:after="0"/>
        <w:rPr>
          <w:rFonts w:ascii="Arial" w:hAnsi="Arial" w:cs="Arial"/>
          <w:i/>
          <w:lang w:val="es-ES"/>
        </w:rPr>
      </w:pPr>
    </w:p>
    <w:p w14:paraId="1F27169E" w14:textId="763D9F07" w:rsidR="007867BA" w:rsidRDefault="007867BA">
      <w:pPr>
        <w:pStyle w:val="Body"/>
        <w:spacing w:after="0"/>
        <w:rPr>
          <w:rFonts w:ascii="Arial" w:hAnsi="Arial" w:cs="Arial"/>
          <w:i/>
          <w:sz w:val="20"/>
          <w:szCs w:val="20"/>
        </w:rPr>
      </w:pPr>
      <w:r w:rsidRPr="0098094F">
        <w:rPr>
          <w:rFonts w:ascii="Arial" w:hAnsi="Arial" w:cs="Arial"/>
          <w:i/>
          <w:sz w:val="20"/>
          <w:szCs w:val="20"/>
        </w:rPr>
        <w:t>Keywords: Autism spectrum disorder</w:t>
      </w:r>
      <w:r w:rsidR="004627AA">
        <w:rPr>
          <w:rFonts w:ascii="Arial" w:hAnsi="Arial" w:cs="Arial"/>
          <w:i/>
          <w:sz w:val="20"/>
          <w:szCs w:val="20"/>
        </w:rPr>
        <w:t xml:space="preserve">; </w:t>
      </w:r>
      <w:r w:rsidRPr="0098094F">
        <w:rPr>
          <w:rFonts w:ascii="Arial" w:hAnsi="Arial" w:cs="Arial"/>
          <w:i/>
          <w:sz w:val="20"/>
          <w:szCs w:val="20"/>
        </w:rPr>
        <w:t>microRNA</w:t>
      </w:r>
      <w:r w:rsidR="004627AA">
        <w:rPr>
          <w:rFonts w:ascii="Arial" w:hAnsi="Arial" w:cs="Arial"/>
          <w:i/>
          <w:sz w:val="20"/>
          <w:szCs w:val="20"/>
        </w:rPr>
        <w:t>; s</w:t>
      </w:r>
      <w:r w:rsidR="004627AA" w:rsidRPr="004627AA">
        <w:rPr>
          <w:rFonts w:ascii="Arial" w:hAnsi="Arial" w:cs="Arial"/>
          <w:i/>
          <w:sz w:val="20"/>
          <w:szCs w:val="20"/>
        </w:rPr>
        <w:t>alivary biomarker</w:t>
      </w:r>
      <w:r w:rsidR="004627AA">
        <w:rPr>
          <w:rFonts w:ascii="Arial" w:hAnsi="Arial" w:cs="Arial"/>
          <w:i/>
          <w:sz w:val="20"/>
          <w:szCs w:val="20"/>
        </w:rPr>
        <w:t>s; e</w:t>
      </w:r>
      <w:r w:rsidR="004627AA" w:rsidRPr="004627AA">
        <w:rPr>
          <w:rFonts w:ascii="Arial" w:hAnsi="Arial" w:cs="Arial"/>
          <w:i/>
          <w:sz w:val="20"/>
          <w:szCs w:val="20"/>
        </w:rPr>
        <w:t>arly screening</w:t>
      </w:r>
      <w:r w:rsidR="004627AA">
        <w:rPr>
          <w:rFonts w:ascii="Arial" w:hAnsi="Arial" w:cs="Arial"/>
          <w:i/>
          <w:sz w:val="20"/>
          <w:szCs w:val="20"/>
        </w:rPr>
        <w:t xml:space="preserve">; </w:t>
      </w:r>
      <w:r w:rsidRPr="0098094F">
        <w:rPr>
          <w:rFonts w:ascii="Arial" w:hAnsi="Arial" w:cs="Arial"/>
          <w:i/>
          <w:sz w:val="20"/>
          <w:szCs w:val="20"/>
        </w:rPr>
        <w:t>epigenetic</w:t>
      </w:r>
      <w:r w:rsidR="004627AA">
        <w:rPr>
          <w:rFonts w:ascii="Arial" w:hAnsi="Arial" w:cs="Arial"/>
          <w:i/>
          <w:sz w:val="20"/>
          <w:szCs w:val="20"/>
        </w:rPr>
        <w:t>s; n</w:t>
      </w:r>
      <w:r w:rsidR="004627AA" w:rsidRPr="004627AA">
        <w:rPr>
          <w:rFonts w:ascii="Arial" w:hAnsi="Arial" w:cs="Arial"/>
          <w:i/>
          <w:sz w:val="20"/>
          <w:szCs w:val="20"/>
        </w:rPr>
        <w:t>on-invasive diagnosis</w:t>
      </w:r>
      <w:r w:rsidR="004627AA">
        <w:rPr>
          <w:rFonts w:ascii="Arial" w:hAnsi="Arial" w:cs="Arial"/>
          <w:i/>
          <w:sz w:val="20"/>
          <w:szCs w:val="20"/>
        </w:rPr>
        <w:t xml:space="preserve">; </w:t>
      </w:r>
      <w:r w:rsidRPr="0098094F">
        <w:rPr>
          <w:rFonts w:ascii="Arial" w:hAnsi="Arial" w:cs="Arial"/>
          <w:i/>
          <w:sz w:val="20"/>
          <w:szCs w:val="20"/>
        </w:rPr>
        <w:t>po</w:t>
      </w:r>
      <w:r w:rsidR="00AB14ED">
        <w:rPr>
          <w:rFonts w:ascii="Arial" w:hAnsi="Arial" w:cs="Arial"/>
          <w:i/>
          <w:sz w:val="20"/>
          <w:szCs w:val="20"/>
        </w:rPr>
        <w:t>ly</w:t>
      </w:r>
      <w:r w:rsidRPr="0098094F">
        <w:rPr>
          <w:rFonts w:ascii="Arial" w:hAnsi="Arial" w:cs="Arial"/>
          <w:i/>
          <w:sz w:val="20"/>
          <w:szCs w:val="20"/>
        </w:rPr>
        <w:t xml:space="preserve">omic. </w:t>
      </w:r>
    </w:p>
    <w:p w14:paraId="5FA1D260" w14:textId="77777777" w:rsidR="007867BA" w:rsidRPr="0098094F" w:rsidRDefault="007867BA">
      <w:pPr>
        <w:pStyle w:val="Body"/>
        <w:spacing w:after="0"/>
        <w:rPr>
          <w:rFonts w:ascii="Arial" w:hAnsi="Arial" w:cs="Arial"/>
          <w:i/>
          <w:sz w:val="20"/>
          <w:szCs w:val="20"/>
          <w:lang w:val="es-ES"/>
        </w:rPr>
      </w:pPr>
    </w:p>
    <w:p w14:paraId="317C2577" w14:textId="77777777" w:rsidR="0040320E" w:rsidRPr="008958D9" w:rsidRDefault="00902823">
      <w:pPr>
        <w:pStyle w:val="AbstHead"/>
        <w:spacing w:after="0"/>
        <w:jc w:val="both"/>
        <w:rPr>
          <w:rFonts w:ascii="Arial" w:hAnsi="Arial" w:cs="Arial"/>
          <w:lang w:val="es-ES"/>
        </w:rPr>
      </w:pPr>
      <w:r w:rsidRPr="008958D9">
        <w:rPr>
          <w:rFonts w:ascii="Arial" w:hAnsi="Arial" w:cs="Arial"/>
          <w:lang w:val="es-ES"/>
        </w:rPr>
        <w:t xml:space="preserve">1. </w:t>
      </w:r>
      <w:r w:rsidR="0040320E" w:rsidRPr="008958D9">
        <w:rPr>
          <w:rFonts w:ascii="Arial" w:hAnsi="Arial" w:cs="Arial"/>
        </w:rPr>
        <w:t xml:space="preserve">INTRODUCTION </w:t>
      </w:r>
    </w:p>
    <w:p w14:paraId="296A3D7D" w14:textId="3691EB1A" w:rsidR="008958D9" w:rsidRPr="0060571D" w:rsidRDefault="0040320E" w:rsidP="0060571D">
      <w:pPr>
        <w:pStyle w:val="Body"/>
        <w:rPr>
          <w:rFonts w:ascii="Arial" w:eastAsia="Calibri" w:hAnsi="Arial" w:cs="Arial"/>
          <w:sz w:val="20"/>
          <w:szCs w:val="20"/>
          <w:lang w:val="es-ES"/>
        </w:rPr>
      </w:pPr>
      <w:r w:rsidRPr="0060571D">
        <w:rPr>
          <w:rFonts w:ascii="Arial" w:eastAsia="Calibri" w:hAnsi="Arial" w:cs="Arial"/>
          <w:sz w:val="20"/>
          <w:szCs w:val="20"/>
        </w:rPr>
        <w:t>Autism spectrum disorder (ASD) is a neurodevelopmental disorder characterized by deficits in communication and social interaction, as well as repetitive and restricted patterns of behavior</w:t>
      </w:r>
      <w:r w:rsidR="00765DB1" w:rsidRPr="0060571D">
        <w:rPr>
          <w:rFonts w:ascii="Arial" w:eastAsia="Calibri" w:hAnsi="Arial" w:cs="Arial"/>
          <w:sz w:val="20"/>
          <w:szCs w:val="20"/>
          <w:lang w:val="es-ES"/>
        </w:rPr>
        <w:t xml:space="preserve"> </w:t>
      </w:r>
      <w:sdt>
        <w:sdtPr>
          <w:rPr>
            <w:rFonts w:ascii="Arial" w:eastAsia="Calibri" w:hAnsi="Arial" w:cs="Arial"/>
            <w:color w:val="000000"/>
            <w:sz w:val="20"/>
            <w:szCs w:val="20"/>
            <w:lang w:val="es-ES"/>
          </w:rPr>
          <w:tag w:val="MENDELEY_CITATION_v3_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"/>
          <w:id w:val="528456290"/>
          <w:placeholder>
            <w:docPart w:val="DefaultPlaceholder_-1854013440"/>
          </w:placeholder>
        </w:sdtPr>
        <w:sdtEndPr/>
        <w:sdtContent>
          <w:r w:rsidR="00A63AE3" w:rsidRPr="00A63AE3">
            <w:rPr>
              <w:rFonts w:ascii="Arial" w:eastAsia="Calibri" w:hAnsi="Arial" w:cs="Arial"/>
              <w:color w:val="000000"/>
              <w:sz w:val="20"/>
              <w:szCs w:val="20"/>
              <w:lang w:val="es-ES"/>
            </w:rPr>
            <w:t>(Lord et al., 2020)</w:t>
          </w:r>
        </w:sdtContent>
      </w:sdt>
      <w:r w:rsidR="00330A94">
        <w:rPr>
          <w:rFonts w:ascii="Arial" w:eastAsia="Calibri" w:hAnsi="Arial" w:cs="Arial"/>
          <w:sz w:val="20"/>
          <w:szCs w:val="20"/>
          <w:lang w:val="es-ES"/>
        </w:rPr>
        <w:t>.</w:t>
      </w:r>
      <w:r w:rsidR="008958D9" w:rsidRPr="0060571D">
        <w:rPr>
          <w:rFonts w:ascii="Arial" w:eastAsia="Calibri" w:hAnsi="Arial" w:cs="Arial"/>
          <w:sz w:val="20"/>
          <w:szCs w:val="20"/>
          <w:lang w:val="es-ES"/>
        </w:rPr>
        <w:t xml:space="preserve"> </w:t>
      </w:r>
      <w:r w:rsidRPr="0060571D">
        <w:rPr>
          <w:rFonts w:ascii="Arial" w:eastAsia="Calibri" w:hAnsi="Arial" w:cs="Arial"/>
          <w:sz w:val="20"/>
          <w:szCs w:val="20"/>
        </w:rPr>
        <w:t xml:space="preserve">ASD has a multifactorial etiology that encompasses genetic, epigenetic and environmental components, with a prevalence that has increased in recent decades, estimated at 1 in 36 children in the USA and 1 in 100 worldwide, likewise, ASD continues to be more prevalent in males than in females, with a ratio of 4:1 </w:t>
      </w:r>
      <w:sdt>
        <w:sdtPr>
          <w:rPr>
            <w:rFonts w:ascii="Arial" w:eastAsia="Calibri" w:hAnsi="Arial" w:cs="Arial"/>
            <w:color w:val="000000"/>
            <w:sz w:val="20"/>
            <w:szCs w:val="20"/>
          </w:rPr>
          <w:tag w:val="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"/>
          <w:id w:val="-1528641584"/>
          <w:placeholder>
            <w:docPart w:val="DefaultPlaceholder_-1854013440"/>
          </w:placeholder>
        </w:sdtPr>
        <w:sdtEndPr/>
        <w:sdtContent>
          <w:r w:rsidR="00A63AE3" w:rsidRPr="00A63AE3">
            <w:rPr>
              <w:rFonts w:ascii="Arial" w:eastAsia="Calibri" w:hAnsi="Arial" w:cs="Arial"/>
              <w:color w:val="000000"/>
              <w:sz w:val="20"/>
              <w:szCs w:val="20"/>
            </w:rPr>
            <w:t>(Maenner et al., 2023; Zeidan et al., 2022)</w:t>
          </w:r>
        </w:sdtContent>
      </w:sdt>
      <w:r w:rsidR="00330A94">
        <w:rPr>
          <w:rFonts w:ascii="Arial" w:eastAsia="Calibri" w:hAnsi="Arial" w:cs="Arial"/>
          <w:color w:val="000000"/>
          <w:sz w:val="20"/>
          <w:szCs w:val="20"/>
          <w:lang w:val="es-ES"/>
        </w:rPr>
        <w:t>.</w:t>
      </w:r>
      <w:r w:rsidR="008958D9" w:rsidRPr="0060571D">
        <w:rPr>
          <w:rFonts w:ascii="Arial" w:eastAsia="Calibri" w:hAnsi="Arial" w:cs="Arial"/>
          <w:sz w:val="20"/>
          <w:szCs w:val="20"/>
          <w:lang w:val="es-ES"/>
        </w:rPr>
        <w:t xml:space="preserve"> </w:t>
      </w:r>
      <w:r w:rsidRPr="0060571D">
        <w:rPr>
          <w:rFonts w:ascii="Arial" w:eastAsia="Calibri" w:hAnsi="Arial" w:cs="Arial"/>
          <w:sz w:val="20"/>
          <w:szCs w:val="20"/>
        </w:rPr>
        <w:t xml:space="preserve">Despite this high prevalence, clinical diagnosis continues to be based on behavioral observation using tools such as ADOS-2 and ADI-R, which leads to diagnostic delays, averaging detection at 5 years, thus losing the therapeutic window of </w:t>
      </w:r>
      <w:r w:rsidRPr="0060571D">
        <w:rPr>
          <w:rFonts w:ascii="Arial" w:eastAsia="Calibri" w:hAnsi="Arial" w:cs="Arial"/>
          <w:sz w:val="20"/>
          <w:szCs w:val="20"/>
        </w:rPr>
        <w:lastRenderedPageBreak/>
        <w:t xml:space="preserve">neuroplasticity for early intervention </w:t>
      </w:r>
      <w:sdt>
        <w:sdtPr>
          <w:rPr>
            <w:rFonts w:ascii="Arial" w:eastAsia="Calibri" w:hAnsi="Arial" w:cs="Arial"/>
            <w:color w:val="000000"/>
            <w:sz w:val="20"/>
            <w:szCs w:val="20"/>
          </w:rPr>
          <w:tag w:val="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"/>
          <w:id w:val="1519037077"/>
          <w:placeholder>
            <w:docPart w:val="DefaultPlaceholder_-1854013440"/>
          </w:placeholder>
        </w:sdtPr>
        <w:sdtEndPr/>
        <w:sdtContent>
          <w:r w:rsidR="00A63AE3" w:rsidRPr="00A63AE3">
            <w:rPr>
              <w:rFonts w:ascii="Arial" w:eastAsia="Calibri" w:hAnsi="Arial" w:cs="Arial"/>
              <w:color w:val="000000"/>
              <w:sz w:val="20"/>
              <w:szCs w:val="20"/>
            </w:rPr>
            <w:t>(Randall et al., 2018)</w:t>
          </w:r>
        </w:sdtContent>
      </w:sdt>
      <w:r w:rsidR="008958D9" w:rsidRPr="0060571D">
        <w:rPr>
          <w:rFonts w:ascii="Arial" w:eastAsia="Calibri" w:hAnsi="Arial" w:cs="Arial"/>
          <w:sz w:val="20"/>
          <w:szCs w:val="20"/>
          <w:lang w:val="es-ES"/>
        </w:rPr>
        <w:t xml:space="preserve">. </w:t>
      </w:r>
      <w:r w:rsidRPr="0060571D">
        <w:rPr>
          <w:rFonts w:ascii="Arial" w:eastAsia="Calibri" w:hAnsi="Arial" w:cs="Arial"/>
          <w:sz w:val="20"/>
          <w:szCs w:val="20"/>
        </w:rPr>
        <w:t>For this reason, there is a need for objective biomarkers that allow early diagnosis, since early intervention before the age of 2 years can significantly improve the prognosis and neuronal maturation of the patient</w:t>
      </w:r>
      <w:r w:rsidR="008958D9" w:rsidRPr="0060571D">
        <w:rPr>
          <w:rFonts w:ascii="Arial" w:eastAsia="Calibri" w:hAnsi="Arial" w:cs="Arial"/>
          <w:sz w:val="20"/>
          <w:szCs w:val="20"/>
          <w:lang w:val="es-ES"/>
        </w:rPr>
        <w:t xml:space="preserve"> </w:t>
      </w:r>
      <w:sdt>
        <w:sdtPr>
          <w:rPr>
            <w:rFonts w:ascii="Arial" w:eastAsia="Calibri" w:hAnsi="Arial" w:cs="Arial"/>
            <w:color w:val="000000"/>
            <w:sz w:val="20"/>
            <w:szCs w:val="20"/>
            <w:lang w:val="es-ES"/>
          </w:rPr>
          <w:tag w:val="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"/>
          <w:id w:val="1380204607"/>
          <w:placeholder>
            <w:docPart w:val="DefaultPlaceholder_-1854013440"/>
          </w:placeholder>
        </w:sdtPr>
        <w:sdtEndPr/>
        <w:sdtContent>
          <w:r w:rsidR="00A63AE3" w:rsidRPr="00A63AE3">
            <w:rPr>
              <w:rFonts w:ascii="Arial" w:eastAsia="Calibri" w:hAnsi="Arial" w:cs="Arial"/>
              <w:color w:val="000000"/>
              <w:sz w:val="20"/>
              <w:szCs w:val="20"/>
              <w:lang w:val="es-ES"/>
            </w:rPr>
            <w:t xml:space="preserve">(Garrido-Torres et al., 2024; </w:t>
          </w:r>
          <w:proofErr w:type="spellStart"/>
          <w:r w:rsidR="00A63AE3" w:rsidRPr="00A63AE3">
            <w:rPr>
              <w:rFonts w:ascii="Arial" w:eastAsia="Calibri" w:hAnsi="Arial" w:cs="Arial"/>
              <w:color w:val="000000"/>
              <w:sz w:val="20"/>
              <w:szCs w:val="20"/>
              <w:lang w:val="es-ES"/>
            </w:rPr>
            <w:t>Loubersac</w:t>
          </w:r>
          <w:proofErr w:type="spellEnd"/>
          <w:r w:rsidR="00A63AE3" w:rsidRPr="00A63AE3">
            <w:rPr>
              <w:rFonts w:ascii="Arial" w:eastAsia="Calibri" w:hAnsi="Arial" w:cs="Arial"/>
              <w:color w:val="000000"/>
              <w:sz w:val="20"/>
              <w:szCs w:val="20"/>
              <w:lang w:val="es-ES"/>
            </w:rPr>
            <w:t xml:space="preserve"> et al., 2023)</w:t>
          </w:r>
        </w:sdtContent>
      </w:sdt>
      <w:r w:rsidR="00330A94">
        <w:rPr>
          <w:rFonts w:ascii="Arial" w:eastAsia="Calibri" w:hAnsi="Arial" w:cs="Arial"/>
          <w:color w:val="000000"/>
          <w:sz w:val="20"/>
          <w:szCs w:val="20"/>
          <w:lang w:val="es-ES"/>
        </w:rPr>
        <w:t>.</w:t>
      </w:r>
    </w:p>
    <w:p w14:paraId="63586761" w14:textId="1F26E048" w:rsidR="008958D9" w:rsidRPr="0060571D" w:rsidRDefault="0040320E" w:rsidP="0060571D">
      <w:pPr>
        <w:pStyle w:val="Body"/>
        <w:rPr>
          <w:rFonts w:ascii="Arial" w:eastAsia="Calibri" w:hAnsi="Arial" w:cs="Arial"/>
          <w:sz w:val="20"/>
          <w:szCs w:val="20"/>
          <w:lang w:val="es-ES"/>
        </w:rPr>
      </w:pPr>
      <w:r w:rsidRPr="0060571D">
        <w:rPr>
          <w:rFonts w:ascii="Arial" w:eastAsia="Calibri" w:hAnsi="Arial" w:cs="Arial"/>
          <w:sz w:val="20"/>
          <w:szCs w:val="20"/>
        </w:rPr>
        <w:t xml:space="preserve">In this context, miRNAs have emerged as promising biomarkers for the diagnosis of ASD. miRNAs are short non-coding RNAs of 21 to 25 nucleotides that regulate gene expression at the post-transcriptional level, the miRNA binds to a complex of proteins called RISC, </w:t>
      </w:r>
      <w:r w:rsidR="00657E2E">
        <w:rPr>
          <w:rFonts w:ascii="Arial" w:eastAsia="Calibri" w:hAnsi="Arial" w:cs="Arial"/>
          <w:sz w:val="20"/>
          <w:szCs w:val="20"/>
        </w:rPr>
        <w:t>o</w:t>
      </w:r>
      <w:r w:rsidRPr="0040320E">
        <w:rPr>
          <w:rFonts w:ascii="Arial" w:eastAsia="Calibri" w:hAnsi="Arial" w:cs="Arial"/>
          <w:sz w:val="20"/>
          <w:szCs w:val="20"/>
        </w:rPr>
        <w:t>nce bound, the complex identifies</w:t>
      </w:r>
      <w:r w:rsidRPr="0060571D">
        <w:rPr>
          <w:rFonts w:ascii="Arial" w:eastAsia="Calibri" w:hAnsi="Arial" w:cs="Arial"/>
          <w:sz w:val="20"/>
          <w:szCs w:val="20"/>
        </w:rPr>
        <w:t xml:space="preserve"> specific sequence in the messenger RNA (mRNA), the miRNA pairs with the target mRNA and if the sequence matches, it causes repression or degradation of the mRNA,  preventing ribosomal translation for protein synthesis from taking place </w:t>
      </w:r>
      <w:sdt>
        <w:sdtPr>
          <w:rPr>
            <w:rFonts w:ascii="Arial" w:eastAsia="Calibri" w:hAnsi="Arial" w:cs="Arial"/>
            <w:color w:val="000000"/>
            <w:sz w:val="20"/>
            <w:szCs w:val="20"/>
          </w:rPr>
          <w:tag w:val="MENDELEY_CITATION_v3_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"/>
          <w:id w:val="1924059124"/>
          <w:placeholder>
            <w:docPart w:val="DefaultPlaceholder_-1854013440"/>
          </w:placeholder>
        </w:sdtPr>
        <w:sdtEndPr/>
        <w:sdtContent>
          <w:r w:rsidR="00A63AE3" w:rsidRPr="00A63AE3">
            <w:rPr>
              <w:rFonts w:ascii="Arial" w:eastAsia="Calibri" w:hAnsi="Arial" w:cs="Arial"/>
              <w:color w:val="000000"/>
              <w:sz w:val="20"/>
              <w:szCs w:val="20"/>
            </w:rPr>
            <w:t>(Bartel, 2018)</w:t>
          </w:r>
        </w:sdtContent>
      </w:sdt>
      <w:r w:rsidR="00765DB1" w:rsidRPr="0060571D">
        <w:rPr>
          <w:rFonts w:ascii="Arial" w:eastAsia="Calibri" w:hAnsi="Arial" w:cs="Arial"/>
          <w:sz w:val="20"/>
          <w:szCs w:val="20"/>
          <w:lang w:val="es-ES"/>
        </w:rPr>
        <w:t xml:space="preserve">. </w:t>
      </w:r>
      <w:r w:rsidRPr="0060571D">
        <w:rPr>
          <w:rFonts w:ascii="Arial" w:eastAsia="Calibri" w:hAnsi="Arial" w:cs="Arial"/>
          <w:sz w:val="20"/>
          <w:szCs w:val="20"/>
        </w:rPr>
        <w:t>Similarly, these miRNAs are involved in neuronal development, neuronal migration, and synaptic plasticity</w:t>
      </w:r>
      <w:r w:rsidR="00765DB1" w:rsidRPr="0060571D">
        <w:rPr>
          <w:rFonts w:ascii="Arial" w:eastAsia="Calibri" w:hAnsi="Arial" w:cs="Arial"/>
          <w:sz w:val="20"/>
          <w:szCs w:val="20"/>
          <w:lang w:val="es-ES"/>
        </w:rPr>
        <w:t xml:space="preserve"> </w:t>
      </w:r>
      <w:sdt>
        <w:sdtPr>
          <w:rPr>
            <w:rFonts w:ascii="Arial" w:eastAsia="Calibri" w:hAnsi="Arial" w:cs="Arial"/>
            <w:color w:val="000000"/>
            <w:sz w:val="20"/>
            <w:szCs w:val="20"/>
            <w:lang w:val="es-ES"/>
          </w:rPr>
          <w:tag w:val="MENDELEY_CITATION_v3_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"/>
          <w:id w:val="1175462221"/>
          <w:placeholder>
            <w:docPart w:val="DefaultPlaceholder_-1854013440"/>
          </w:placeholder>
        </w:sdtPr>
        <w:sdtEndPr/>
        <w:sdtContent>
          <w:r w:rsidR="00A63AE3" w:rsidRPr="00A63AE3">
            <w:rPr>
              <w:rFonts w:ascii="Arial" w:eastAsia="Calibri" w:hAnsi="Arial" w:cs="Arial"/>
              <w:color w:val="000000"/>
              <w:sz w:val="20"/>
              <w:szCs w:val="20"/>
              <w:lang w:val="es-ES"/>
            </w:rPr>
            <w:t>(Vo et al., 2010)</w:t>
          </w:r>
        </w:sdtContent>
      </w:sdt>
      <w:r w:rsidR="00765DB1" w:rsidRPr="0060571D">
        <w:rPr>
          <w:rFonts w:ascii="Arial" w:eastAsia="Calibri" w:hAnsi="Arial" w:cs="Arial"/>
          <w:sz w:val="20"/>
          <w:szCs w:val="20"/>
          <w:lang w:val="es-ES"/>
        </w:rPr>
        <w:t xml:space="preserve">. </w:t>
      </w:r>
      <w:r w:rsidR="001D2DA3">
        <w:rPr>
          <w:rFonts w:ascii="Arial" w:eastAsia="Calibri" w:hAnsi="Arial" w:cs="Arial"/>
          <w:sz w:val="20"/>
          <w:szCs w:val="20"/>
        </w:rPr>
        <w:t>M</w:t>
      </w:r>
      <w:r w:rsidRPr="0060571D">
        <w:rPr>
          <w:rFonts w:ascii="Arial" w:eastAsia="Calibri" w:hAnsi="Arial" w:cs="Arial"/>
          <w:sz w:val="20"/>
          <w:szCs w:val="20"/>
        </w:rPr>
        <w:t>i</w:t>
      </w:r>
      <w:r w:rsidR="001D2DA3">
        <w:rPr>
          <w:rFonts w:ascii="Arial" w:eastAsia="Calibri" w:hAnsi="Arial" w:cs="Arial"/>
          <w:sz w:val="20"/>
          <w:szCs w:val="20"/>
        </w:rPr>
        <w:t>cro</w:t>
      </w:r>
      <w:r w:rsidRPr="0060571D">
        <w:rPr>
          <w:rFonts w:ascii="Arial" w:eastAsia="Calibri" w:hAnsi="Arial" w:cs="Arial"/>
          <w:sz w:val="20"/>
          <w:szCs w:val="20"/>
        </w:rPr>
        <w:t>RNAs are stable and circulate in different fractions in biological fluids, either encapsulated within extracellular vesicles, called exosomes, or associated with protein complexes such as Argonaute 2 (Ago2) or high-density lipoproteins (HDL), which allows their circulating detection in serum, plasma and non-invasive detection in saliva</w:t>
      </w:r>
      <w:r w:rsidR="008958D9" w:rsidRPr="0060571D">
        <w:rPr>
          <w:rFonts w:ascii="Arial" w:eastAsia="Calibri" w:hAnsi="Arial" w:cs="Arial"/>
          <w:sz w:val="20"/>
          <w:szCs w:val="20"/>
          <w:lang w:val="es-ES"/>
        </w:rPr>
        <w:t xml:space="preserve"> </w:t>
      </w:r>
      <w:sdt>
        <w:sdtPr>
          <w:rPr>
            <w:rFonts w:ascii="Arial" w:eastAsia="Calibri" w:hAnsi="Arial" w:cs="Arial"/>
            <w:color w:val="000000"/>
            <w:sz w:val="20"/>
            <w:szCs w:val="20"/>
            <w:lang w:val="es-ES"/>
          </w:rPr>
          <w:tag w:val="MENDELEY_CITATION_v3_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"/>
          <w:id w:val="261893392"/>
          <w:placeholder>
            <w:docPart w:val="DefaultPlaceholder_-1854013440"/>
          </w:placeholder>
        </w:sdtPr>
        <w:sdtEndPr/>
        <w:sdtContent>
          <w:r w:rsidR="00A63AE3" w:rsidRPr="00A63AE3">
            <w:rPr>
              <w:rFonts w:ascii="Arial" w:eastAsia="Calibri" w:hAnsi="Arial" w:cs="Arial"/>
              <w:color w:val="000000"/>
              <w:sz w:val="20"/>
              <w:szCs w:val="20"/>
              <w:lang w:val="es-ES"/>
            </w:rPr>
            <w:t>(Cortez et al., 2011)</w:t>
          </w:r>
        </w:sdtContent>
      </w:sdt>
      <w:r w:rsidR="00200A37">
        <w:rPr>
          <w:rFonts w:ascii="Arial" w:eastAsia="Calibri" w:hAnsi="Arial" w:cs="Arial"/>
          <w:sz w:val="20"/>
          <w:szCs w:val="20"/>
          <w:lang w:val="es-ES"/>
        </w:rPr>
        <w:t>.</w:t>
      </w:r>
    </w:p>
    <w:p w14:paraId="2B1676A6" w14:textId="507E2DC6" w:rsidR="00B01FCD" w:rsidRPr="0060571D" w:rsidRDefault="0040320E" w:rsidP="0060571D">
      <w:pPr>
        <w:pStyle w:val="Body"/>
        <w:spacing w:after="0"/>
        <w:rPr>
          <w:rFonts w:ascii="Arial" w:eastAsia="Calibri" w:hAnsi="Arial" w:cs="Arial"/>
          <w:sz w:val="20"/>
          <w:szCs w:val="20"/>
          <w:lang w:val="es-ES"/>
        </w:rPr>
      </w:pPr>
      <w:r w:rsidRPr="0060571D">
        <w:rPr>
          <w:rFonts w:ascii="Arial" w:eastAsia="Calibri" w:hAnsi="Arial" w:cs="Arial"/>
          <w:sz w:val="20"/>
          <w:szCs w:val="20"/>
        </w:rPr>
        <w:t>Saliva has gained importance as a non-invasive, painless and easily obtained collection biofluid in the pediatric population, which facilitates mass screening for ASD and other neurodevelopmental abnormalities</w:t>
      </w:r>
      <w:r w:rsidR="008958D9" w:rsidRPr="0060571D">
        <w:rPr>
          <w:rFonts w:ascii="Arial" w:eastAsia="Calibri" w:hAnsi="Arial" w:cs="Arial"/>
          <w:sz w:val="20"/>
          <w:szCs w:val="20"/>
          <w:lang w:val="es-ES"/>
        </w:rPr>
        <w:t xml:space="preserve"> </w:t>
      </w:r>
      <w:sdt>
        <w:sdtPr>
          <w:rPr>
            <w:rFonts w:ascii="Arial" w:eastAsia="Calibri" w:hAnsi="Arial" w:cs="Arial"/>
            <w:color w:val="000000"/>
            <w:sz w:val="20"/>
            <w:szCs w:val="20"/>
            <w:lang w:val="es-ES"/>
          </w:rPr>
          <w:tag w:val="MENDELEY_CITATION_v3_eyJjaXRhdGlvbklEIjoiTUVOREVMRVlfQ0lUQVRJT05fOGExYjFkZGQtZWU4My00YWRmLTk1ZWUtZjk3NWQ0NmFjMmQz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
          <w:id w:val="-483165729"/>
          <w:placeholder>
            <w:docPart w:val="DefaultPlaceholder_-1854013440"/>
          </w:placeholder>
        </w:sdtPr>
        <w:sdtEndPr/>
        <w:sdtContent>
          <w:r w:rsidR="00A63AE3" w:rsidRPr="00A63AE3">
            <w:rPr>
              <w:rFonts w:ascii="Arial" w:eastAsia="Calibri" w:hAnsi="Arial" w:cs="Arial"/>
              <w:color w:val="000000"/>
              <w:sz w:val="20"/>
              <w:szCs w:val="20"/>
              <w:lang w:val="es-ES"/>
            </w:rPr>
            <w:t>(Hicks et al., 2016)</w:t>
          </w:r>
        </w:sdtContent>
      </w:sdt>
      <w:r w:rsidR="008958D9" w:rsidRPr="0060571D">
        <w:rPr>
          <w:rFonts w:ascii="Arial" w:eastAsia="Calibri" w:hAnsi="Arial" w:cs="Arial"/>
          <w:sz w:val="20"/>
          <w:szCs w:val="20"/>
          <w:lang w:val="es-ES"/>
        </w:rPr>
        <w:t xml:space="preserve">. </w:t>
      </w:r>
      <w:r w:rsidRPr="0060571D">
        <w:rPr>
          <w:rFonts w:ascii="Arial" w:eastAsia="Calibri" w:hAnsi="Arial" w:cs="Arial"/>
          <w:sz w:val="20"/>
          <w:szCs w:val="20"/>
        </w:rPr>
        <w:t xml:space="preserve">In addition to the study of Homo sapiens miRNAs (hsa-miRNAs), polyomics analysis combines the analysis of hsa-miRNA, microbial RNA, and other non-coding RNAs such as piRNA and snoRNA, which allows overcoming the limitations of individual biomarkers to achieve superior diagnostic accuracy by adding </w:t>
      </w:r>
      <w:r w:rsidRPr="0060571D">
        <w:rPr>
          <w:rFonts w:ascii="Arial" w:hAnsi="Arial" w:cs="Arial"/>
          <w:color w:val="303030"/>
          <w:sz w:val="20"/>
          <w:szCs w:val="20"/>
          <w:shd w:val="clear" w:color="auto" w:fill="FFFFFF"/>
        </w:rPr>
        <w:t xml:space="preserve">microbial RNA and salivary microbiome, which offers a perspective of biological networks that integrate genetic and environmental factors involved in ASD </w:t>
      </w:r>
      <w:sdt>
        <w:sdtPr>
          <w:rPr>
            <w:rFonts w:ascii="Arial" w:hAnsi="Arial" w:cs="Arial"/>
            <w:color w:val="303030"/>
            <w:sz w:val="20"/>
            <w:szCs w:val="20"/>
            <w:shd w:val="clear" w:color="auto" w:fill="FFFFFF"/>
          </w:rPr>
          <w:tag w:val="MENDELEY_CITATION_v3_eyJjaXRhdGlvbklEIjoiTUVOREVMRVlfQ0lUQVRJT05fZjJjZWJkMjQtYWZiZC00ZGNkLThlMGQtYzMxMDhlMDRhYzQw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
          <w:id w:val="814845517"/>
          <w:placeholder>
            <w:docPart w:val="DefaultPlaceholder_-1854013440"/>
          </w:placeholder>
        </w:sdtPr>
        <w:sdtEndPr/>
        <w:sdtContent>
          <w:r w:rsidR="00A63AE3" w:rsidRPr="00A63AE3">
            <w:rPr>
              <w:rFonts w:ascii="Arial" w:hAnsi="Arial" w:cs="Arial"/>
              <w:color w:val="303030"/>
              <w:sz w:val="20"/>
              <w:szCs w:val="20"/>
              <w:shd w:val="clear" w:color="auto" w:fill="FFFFFF"/>
            </w:rPr>
            <w:t>(Ragusa et al., 2020)</w:t>
          </w:r>
        </w:sdtContent>
      </w:sdt>
      <w:r w:rsidR="00BB3864" w:rsidRPr="0060571D">
        <w:rPr>
          <w:rFonts w:ascii="Arial" w:eastAsia="Calibri" w:hAnsi="Arial" w:cs="Arial"/>
          <w:sz w:val="20"/>
          <w:szCs w:val="20"/>
          <w:lang w:val="es-ES"/>
        </w:rPr>
        <w:t>.</w:t>
      </w:r>
    </w:p>
    <w:p w14:paraId="2B622CF4" w14:textId="05D8C208" w:rsidR="00EB33DE" w:rsidRPr="00A63AE3" w:rsidRDefault="00EB33DE" w:rsidP="00EB33DE">
      <w:pPr>
        <w:pStyle w:val="Body"/>
        <w:rPr>
          <w:rFonts w:ascii="Arial" w:hAnsi="Arial" w:cs="Arial"/>
          <w:sz w:val="20"/>
          <w:szCs w:val="20"/>
          <w:lang w:val="en-US"/>
        </w:rPr>
      </w:pPr>
      <w:r w:rsidRPr="00A63AE3">
        <w:rPr>
          <w:rFonts w:ascii="Arial" w:hAnsi="Arial" w:cs="Arial"/>
          <w:sz w:val="20"/>
          <w:szCs w:val="20"/>
          <w:lang w:val="en-US"/>
        </w:rPr>
        <w:t>Exosomes are extracellular vesicles of 30-150 nanometers (nm) that serve as fundamental mediators in this process, protected by a lipid bilayer, miRNAs encapsulated within these vesicles remain stable against enzymatic degradation in biological fluids</w:t>
      </w:r>
      <w:r w:rsidR="00A63AE3">
        <w:rPr>
          <w:rFonts w:ascii="Arial" w:hAnsi="Arial" w:cs="Arial"/>
          <w:sz w:val="20"/>
          <w:szCs w:val="20"/>
          <w:lang w:val="es-ES"/>
        </w:rPr>
        <w:t xml:space="preserve"> </w:t>
      </w:r>
      <w:sdt>
        <w:sdtPr>
          <w:rPr>
            <w:rFonts w:ascii="Arial" w:hAnsi="Arial" w:cs="Arial"/>
            <w:color w:val="000000"/>
            <w:sz w:val="20"/>
            <w:szCs w:val="20"/>
            <w:lang w:val="es-ES"/>
          </w:rPr>
          <w:tag w:val="MENDELEY_CITATION_v3_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"/>
          <w:id w:val="-756907733"/>
          <w:placeholder>
            <w:docPart w:val="DefaultPlaceholder_-1854013440"/>
          </w:placeholder>
        </w:sdtPr>
        <w:sdtEndPr/>
        <w:sdtContent>
          <w:r w:rsidR="00A63AE3" w:rsidRPr="00A63AE3">
            <w:rPr>
              <w:rFonts w:ascii="Arial" w:hAnsi="Arial" w:cs="Arial"/>
              <w:color w:val="000000"/>
              <w:sz w:val="20"/>
              <w:szCs w:val="20"/>
              <w:lang w:val="es-ES"/>
            </w:rPr>
            <w:t>(Yang et al., 2020)</w:t>
          </w:r>
        </w:sdtContent>
      </w:sdt>
      <w:r w:rsidRPr="000C048C">
        <w:rPr>
          <w:rFonts w:ascii="Arial" w:hAnsi="Arial" w:cs="Arial"/>
          <w:sz w:val="20"/>
          <w:szCs w:val="20"/>
          <w:lang w:val="es-ES"/>
        </w:rPr>
        <w:t xml:space="preserve">. </w:t>
      </w:r>
      <w:r w:rsidRPr="00A63AE3">
        <w:rPr>
          <w:rFonts w:ascii="Arial" w:hAnsi="Arial" w:cs="Arial"/>
          <w:sz w:val="20"/>
          <w:szCs w:val="20"/>
          <w:lang w:val="en-US"/>
        </w:rPr>
        <w:t>Beyond traditional signaling, exosomes serve as a third way of intercellular communication, selectively loading miRNAs and protecting them from the enzymatic environment of the oropharyngeal cavity</w:t>
      </w:r>
      <w:r w:rsidR="007B526F">
        <w:rPr>
          <w:rFonts w:ascii="Arial" w:hAnsi="Arial" w:cs="Arial"/>
          <w:sz w:val="20"/>
          <w:szCs w:val="20"/>
          <w:lang w:val="en-US"/>
        </w:rPr>
        <w:t>, t</w:t>
      </w:r>
      <w:r w:rsidR="007B526F" w:rsidRPr="00A63AE3">
        <w:rPr>
          <w:rFonts w:ascii="Arial" w:hAnsi="Arial" w:cs="Arial"/>
          <w:sz w:val="20"/>
          <w:szCs w:val="20"/>
          <w:lang w:val="en-US"/>
        </w:rPr>
        <w:t>hese vesicles can travel through perivascular and perineural spaces to discharge their cargo directly into peripheral tissues</w:t>
      </w:r>
      <w:r w:rsidRPr="000C048C">
        <w:rPr>
          <w:rFonts w:ascii="Arial" w:hAnsi="Arial" w:cs="Arial"/>
          <w:sz w:val="20"/>
          <w:szCs w:val="20"/>
          <w:lang w:val="es-ES"/>
        </w:rPr>
        <w:t xml:space="preserve"> </w:t>
      </w:r>
      <w:sdt>
        <w:sdtPr>
          <w:rPr>
            <w:rFonts w:ascii="Arial" w:hAnsi="Arial" w:cs="Arial"/>
            <w:color w:val="000000"/>
            <w:sz w:val="20"/>
            <w:szCs w:val="20"/>
            <w:lang w:val="es-ES"/>
          </w:rPr>
          <w:tag w:val="MENDELEY_CITATION_v3_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"/>
          <w:id w:val="2054804346"/>
          <w:placeholder>
            <w:docPart w:val="DefaultPlaceholder_-1854013440"/>
          </w:placeholder>
        </w:sdtPr>
        <w:sdtEndPr/>
        <w:sdtContent>
          <w:r w:rsidR="00A63AE3" w:rsidRPr="00A63AE3">
            <w:rPr>
              <w:rFonts w:ascii="Arial" w:hAnsi="Arial" w:cs="Arial"/>
              <w:color w:val="000000"/>
              <w:sz w:val="20"/>
              <w:szCs w:val="20"/>
              <w:lang w:val="es-ES"/>
            </w:rPr>
            <w:t>(Zhang et al., 2015)</w:t>
          </w:r>
        </w:sdtContent>
      </w:sdt>
      <w:r w:rsidRPr="000C048C">
        <w:rPr>
          <w:rFonts w:ascii="Arial" w:hAnsi="Arial" w:cs="Arial"/>
          <w:sz w:val="20"/>
          <w:szCs w:val="20"/>
          <w:lang w:val="es-ES"/>
        </w:rPr>
        <w:t xml:space="preserve">. </w:t>
      </w:r>
    </w:p>
    <w:p w14:paraId="17D2906E" w14:textId="1E46F5A9" w:rsidR="00790ADA" w:rsidRPr="00EB33DE" w:rsidRDefault="00EB33DE" w:rsidP="00EB33DE">
      <w:pPr>
        <w:pStyle w:val="Body"/>
        <w:rPr>
          <w:rFonts w:ascii="Arial" w:hAnsi="Arial" w:cs="Arial"/>
          <w:sz w:val="20"/>
          <w:szCs w:val="20"/>
          <w:lang w:val="es-ES"/>
        </w:rPr>
      </w:pPr>
      <w:r w:rsidRPr="00A63AE3">
        <w:rPr>
          <w:rFonts w:ascii="Arial" w:hAnsi="Arial" w:cs="Arial"/>
          <w:sz w:val="20"/>
          <w:szCs w:val="20"/>
          <w:lang w:val="en-US"/>
        </w:rPr>
        <w:t xml:space="preserve">The presence of brain-derived miRNAs in saliva suggests a specialized transport model that bypasses simple systemic filtration. While plasma exchange occurs, current evidence in ASD research emphasizes a more direct </w:t>
      </w:r>
      <w:proofErr w:type="spellStart"/>
      <w:r w:rsidRPr="00A63AE3">
        <w:rPr>
          <w:rFonts w:ascii="Arial" w:hAnsi="Arial" w:cs="Arial"/>
          <w:sz w:val="20"/>
          <w:szCs w:val="20"/>
          <w:lang w:val="en-US"/>
        </w:rPr>
        <w:t>exosomal</w:t>
      </w:r>
      <w:proofErr w:type="spellEnd"/>
      <w:r w:rsidRPr="00A63AE3">
        <w:rPr>
          <w:rFonts w:ascii="Arial" w:hAnsi="Arial" w:cs="Arial"/>
          <w:sz w:val="20"/>
          <w:szCs w:val="20"/>
          <w:lang w:val="en-US"/>
        </w:rPr>
        <w:t>-glymphatic and perineural drainage axis. Exosomes are highly efficient at crossing biological barriers, including the blood-brain barrier (BBB) and the blood-cerebrospinal fluid barrier (BCSFB)</w:t>
      </w:r>
      <w:r w:rsidR="00A63AE3">
        <w:rPr>
          <w:rFonts w:ascii="Arial" w:hAnsi="Arial" w:cs="Arial"/>
          <w:sz w:val="20"/>
          <w:szCs w:val="20"/>
          <w:lang w:val="es-ES"/>
        </w:rPr>
        <w:t xml:space="preserve"> </w:t>
      </w:r>
      <w:sdt>
        <w:sdtPr>
          <w:rPr>
            <w:rFonts w:ascii="Arial" w:hAnsi="Arial" w:cs="Arial"/>
            <w:color w:val="000000"/>
            <w:sz w:val="20"/>
            <w:szCs w:val="20"/>
            <w:lang w:val="es-ES"/>
          </w:rPr>
          <w:tag w:val="MENDELEY_CITATION_v3_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"/>
          <w:id w:val="378832246"/>
          <w:placeholder>
            <w:docPart w:val="DefaultPlaceholder_-1854013440"/>
          </w:placeholder>
        </w:sdtPr>
        <w:sdtEndPr/>
        <w:sdtContent>
          <w:r w:rsidR="00A63AE3" w:rsidRPr="00A63AE3">
            <w:rPr>
              <w:rFonts w:ascii="Arial" w:hAnsi="Arial" w:cs="Arial"/>
              <w:color w:val="000000"/>
              <w:sz w:val="20"/>
            </w:rPr>
            <w:t>(Elliott &amp; He, 2021; Xia et al., 2019)</w:t>
          </w:r>
        </w:sdtContent>
      </w:sdt>
      <w:r w:rsidRPr="000C048C">
        <w:rPr>
          <w:rFonts w:ascii="Arial" w:hAnsi="Arial" w:cs="Arial"/>
          <w:sz w:val="20"/>
          <w:szCs w:val="20"/>
          <w:lang w:val="es-ES"/>
        </w:rPr>
        <w:t xml:space="preserve">. </w:t>
      </w:r>
      <w:r w:rsidRPr="00A63AE3">
        <w:rPr>
          <w:rFonts w:ascii="Arial" w:hAnsi="Arial" w:cs="Arial"/>
          <w:sz w:val="20"/>
          <w:szCs w:val="20"/>
          <w:lang w:val="en-US"/>
        </w:rPr>
        <w:t>However, the central nervous system (CNS) can export miRNAs through extracellular vesicles independently of a dominant plasma route. In ASD, the molecular signatures found in saliva often do not merely mirror those in the blood, suggesting that salivary miRNA profiles are enriched by localized CNS drainage</w:t>
      </w:r>
      <w:r w:rsidRPr="000C048C">
        <w:rPr>
          <w:rFonts w:ascii="Arial" w:hAnsi="Arial" w:cs="Arial"/>
          <w:sz w:val="20"/>
          <w:szCs w:val="20"/>
          <w:lang w:val="es-ES"/>
        </w:rPr>
        <w:t xml:space="preserve"> </w:t>
      </w:r>
      <w:sdt>
        <w:sdtPr>
          <w:rPr>
            <w:rFonts w:ascii="Arial" w:hAnsi="Arial" w:cs="Arial"/>
            <w:color w:val="000000"/>
            <w:sz w:val="20"/>
            <w:szCs w:val="20"/>
            <w:lang w:val="es-ES"/>
          </w:rPr>
          <w:tag w:val="MENDELEY_CITATION_v3_eyJjaXRhdGlvbklEIjoiTUVOREVMRVlfQ0lUQVRJT05fMmVjYzg1MTAtNTY0Ny00Y2I2LWI2NjQtMDRhNWU3YWI4OGY3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
          <w:id w:val="1690172778"/>
          <w:placeholder>
            <w:docPart w:val="DefaultPlaceholder_-1854013440"/>
          </w:placeholder>
        </w:sdtPr>
        <w:sdtEndPr/>
        <w:sdtContent>
          <w:r w:rsidR="00A63AE3" w:rsidRPr="00A63AE3">
            <w:rPr>
              <w:rFonts w:ascii="Arial" w:hAnsi="Arial" w:cs="Arial"/>
              <w:color w:val="000000"/>
              <w:sz w:val="20"/>
              <w:szCs w:val="20"/>
              <w:lang w:val="es-ES"/>
            </w:rPr>
            <w:t>(Hicks et al., 2020)</w:t>
          </w:r>
        </w:sdtContent>
      </w:sdt>
      <w:r w:rsidRPr="000C048C">
        <w:rPr>
          <w:rFonts w:ascii="Arial" w:hAnsi="Arial" w:cs="Arial"/>
          <w:sz w:val="20"/>
          <w:szCs w:val="20"/>
          <w:lang w:val="es-ES"/>
        </w:rPr>
        <w:t>.</w:t>
      </w:r>
      <w:r w:rsidR="007B526F">
        <w:rPr>
          <w:rFonts w:ascii="Arial" w:hAnsi="Arial" w:cs="Arial"/>
          <w:sz w:val="20"/>
          <w:szCs w:val="20"/>
          <w:lang w:val="es-ES"/>
        </w:rPr>
        <w:t xml:space="preserve"> </w:t>
      </w:r>
      <w:r w:rsidRPr="00A63AE3">
        <w:rPr>
          <w:rFonts w:ascii="Arial" w:hAnsi="Arial" w:cs="Arial"/>
          <w:sz w:val="20"/>
          <w:szCs w:val="20"/>
          <w:lang w:val="en-US"/>
        </w:rPr>
        <w:t>The glymphatic system facilitates the clearance of interstitial solutes from the brain parenchyma into perivascular spaces, subsequently draining along cranial nerves and cervical lymphatics</w:t>
      </w:r>
      <w:r w:rsidR="00A63AE3">
        <w:rPr>
          <w:rFonts w:ascii="Arial" w:hAnsi="Arial" w:cs="Arial"/>
          <w:sz w:val="20"/>
          <w:szCs w:val="20"/>
          <w:lang w:val="es-ES"/>
        </w:rPr>
        <w:t xml:space="preserve"> </w:t>
      </w:r>
      <w:sdt>
        <w:sdtPr>
          <w:rPr>
            <w:rFonts w:ascii="Arial" w:hAnsi="Arial" w:cs="Arial"/>
            <w:color w:val="000000"/>
            <w:sz w:val="20"/>
            <w:szCs w:val="20"/>
            <w:lang w:val="es-ES"/>
          </w:rPr>
          <w:tag w:val="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"/>
          <w:id w:val="-1895505341"/>
          <w:placeholder>
            <w:docPart w:val="DefaultPlaceholder_-1854013440"/>
          </w:placeholder>
        </w:sdtPr>
        <w:sdtEndPr/>
        <w:sdtContent>
          <w:r w:rsidR="00A63AE3" w:rsidRPr="00A63AE3">
            <w:rPr>
              <w:rFonts w:ascii="Arial" w:hAnsi="Arial" w:cs="Arial"/>
              <w:color w:val="000000"/>
              <w:sz w:val="20"/>
              <w:szCs w:val="20"/>
              <w:lang w:val="es-ES"/>
            </w:rPr>
            <w:t>(Mestre et al., 2018; Rasmussen et al., 2018)</w:t>
          </w:r>
        </w:sdtContent>
      </w:sdt>
      <w:r w:rsidRPr="000C048C">
        <w:rPr>
          <w:rFonts w:ascii="Arial" w:hAnsi="Arial" w:cs="Arial"/>
          <w:sz w:val="20"/>
          <w:szCs w:val="20"/>
          <w:lang w:val="es-ES"/>
        </w:rPr>
        <w:t xml:space="preserve">. </w:t>
      </w:r>
      <w:r w:rsidR="00A63AE3" w:rsidRPr="00A63AE3">
        <w:rPr>
          <w:rFonts w:ascii="Arial" w:hAnsi="Arial" w:cs="Arial"/>
          <w:sz w:val="20"/>
          <w:szCs w:val="20"/>
          <w:lang w:val="en-US"/>
        </w:rPr>
        <w:t xml:space="preserve">A major efflux pathway involves the perineural space of the olfactory nerve, where solutes cross the cribriform plate into the lymphatic system of the nasal mucosa and the oropharynx. </w:t>
      </w:r>
      <w:r w:rsidR="00BA15AE">
        <w:rPr>
          <w:rFonts w:ascii="Arial" w:hAnsi="Arial" w:cs="Arial"/>
          <w:sz w:val="20"/>
          <w:szCs w:val="20"/>
          <w:lang w:val="en-US"/>
        </w:rPr>
        <w:t xml:space="preserve">As shown in </w:t>
      </w:r>
      <w:r w:rsidR="00BA15AE" w:rsidRPr="00BA15AE">
        <w:rPr>
          <w:rFonts w:ascii="Arial" w:hAnsi="Arial" w:cs="Arial"/>
          <w:sz w:val="20"/>
          <w:szCs w:val="20"/>
          <w:lang w:val="en-US"/>
        </w:rPr>
        <w:t>Fig</w:t>
      </w:r>
      <w:r w:rsidR="00BA15AE">
        <w:rPr>
          <w:rFonts w:ascii="Arial" w:hAnsi="Arial" w:cs="Arial"/>
          <w:sz w:val="20"/>
          <w:szCs w:val="20"/>
          <w:lang w:val="en-US"/>
        </w:rPr>
        <w:t>.</w:t>
      </w:r>
      <w:r w:rsidR="00BA15AE" w:rsidRPr="00BA15AE">
        <w:rPr>
          <w:rFonts w:ascii="Arial" w:hAnsi="Arial" w:cs="Arial"/>
          <w:sz w:val="20"/>
          <w:szCs w:val="20"/>
          <w:lang w:val="en-US"/>
        </w:rPr>
        <w:t xml:space="preserve"> 2</w:t>
      </w:r>
      <w:r w:rsidR="00BA15AE">
        <w:rPr>
          <w:rFonts w:ascii="Arial" w:hAnsi="Arial" w:cs="Arial"/>
          <w:sz w:val="20"/>
          <w:szCs w:val="20"/>
          <w:lang w:val="es-ES"/>
        </w:rPr>
        <w:t xml:space="preserve">, </w:t>
      </w:r>
      <w:r w:rsidR="00BA15AE">
        <w:rPr>
          <w:rFonts w:ascii="Arial" w:hAnsi="Arial" w:cs="Arial"/>
          <w:sz w:val="20"/>
          <w:szCs w:val="20"/>
          <w:lang w:val="en-US"/>
        </w:rPr>
        <w:t>t</w:t>
      </w:r>
      <w:r w:rsidR="00BA15AE" w:rsidRPr="00BA15AE">
        <w:rPr>
          <w:rFonts w:ascii="Arial" w:hAnsi="Arial" w:cs="Arial"/>
          <w:sz w:val="20"/>
          <w:szCs w:val="20"/>
          <w:lang w:val="en-US"/>
        </w:rPr>
        <w:t xml:space="preserve">his anatomical pathway allows CNS-derived </w:t>
      </w:r>
      <w:r w:rsidR="00BA15AE">
        <w:rPr>
          <w:rFonts w:ascii="Arial" w:hAnsi="Arial" w:cs="Arial"/>
          <w:sz w:val="20"/>
          <w:szCs w:val="20"/>
          <w:lang w:val="en-US"/>
        </w:rPr>
        <w:t>miRNAs</w:t>
      </w:r>
      <w:r w:rsidR="00BA15AE" w:rsidRPr="00BA15AE">
        <w:rPr>
          <w:rFonts w:ascii="Arial" w:hAnsi="Arial" w:cs="Arial"/>
          <w:sz w:val="20"/>
          <w:szCs w:val="20"/>
          <w:lang w:val="en-US"/>
        </w:rPr>
        <w:t xml:space="preserve"> to integrate into the salivary ecosystem, providing a reliable link between neurodevelopmental status and salivary </w:t>
      </w:r>
      <w:r w:rsidR="00BA15AE">
        <w:rPr>
          <w:rFonts w:ascii="Arial" w:hAnsi="Arial" w:cs="Arial"/>
          <w:sz w:val="20"/>
          <w:szCs w:val="20"/>
          <w:lang w:val="en-US"/>
        </w:rPr>
        <w:t xml:space="preserve">molecular </w:t>
      </w:r>
      <w:r w:rsidR="00BA15AE" w:rsidRPr="00BA15AE">
        <w:rPr>
          <w:rFonts w:ascii="Arial" w:hAnsi="Arial" w:cs="Arial"/>
          <w:sz w:val="20"/>
          <w:szCs w:val="20"/>
          <w:lang w:val="en-US"/>
        </w:rPr>
        <w:t>content</w:t>
      </w:r>
      <w:r w:rsidR="00BA15AE">
        <w:rPr>
          <w:rFonts w:ascii="Arial" w:hAnsi="Arial" w:cs="Arial"/>
          <w:sz w:val="20"/>
          <w:szCs w:val="20"/>
          <w:lang w:val="en-US"/>
        </w:rPr>
        <w:t xml:space="preserve"> </w:t>
      </w:r>
      <w:sdt>
        <w:sdtPr>
          <w:rPr>
            <w:rFonts w:ascii="Arial" w:hAnsi="Arial" w:cs="Arial"/>
            <w:color w:val="000000"/>
            <w:sz w:val="20"/>
            <w:szCs w:val="20"/>
            <w:lang w:val="es-ES"/>
          </w:rPr>
          <w:tag w:val="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"/>
          <w:id w:val="-2101471731"/>
          <w:placeholder>
            <w:docPart w:val="DefaultPlaceholder_-1854013440"/>
          </w:placeholder>
        </w:sdtPr>
        <w:sdtEndPr/>
        <w:sdtContent>
          <w:r w:rsidR="00A63AE3" w:rsidRPr="00A63AE3">
            <w:rPr>
              <w:rFonts w:ascii="Arial" w:hAnsi="Arial" w:cs="Arial"/>
              <w:color w:val="000000"/>
              <w:sz w:val="20"/>
              <w:szCs w:val="20"/>
              <w:lang w:val="es-ES"/>
            </w:rPr>
            <w:t>(Hicks et al., 2020; Mestre et al., 2018)</w:t>
          </w:r>
        </w:sdtContent>
      </w:sdt>
      <w:r w:rsidR="00A63AE3">
        <w:rPr>
          <w:rFonts w:ascii="Arial" w:hAnsi="Arial" w:cs="Arial"/>
          <w:color w:val="000000"/>
          <w:sz w:val="20"/>
          <w:szCs w:val="20"/>
          <w:lang w:val="es-ES"/>
        </w:rPr>
        <w:t>.</w:t>
      </w:r>
    </w:p>
    <w:p w14:paraId="03FB8270" w14:textId="0FA53AB3" w:rsidR="007F7B32" w:rsidRPr="008958D9" w:rsidRDefault="00902823" w:rsidP="0060571D">
      <w:pPr>
        <w:pStyle w:val="AbstHead"/>
        <w:spacing w:after="0"/>
        <w:jc w:val="both"/>
        <w:rPr>
          <w:rFonts w:ascii="Arial" w:hAnsi="Arial" w:cs="Arial"/>
          <w:lang w:val="es-ES"/>
        </w:rPr>
      </w:pPr>
      <w:r w:rsidRPr="008958D9">
        <w:rPr>
          <w:rFonts w:ascii="Arial" w:hAnsi="Arial" w:cs="Arial"/>
          <w:lang w:val="es-ES"/>
        </w:rPr>
        <w:lastRenderedPageBreak/>
        <w:t>2. m</w:t>
      </w:r>
      <w:r w:rsidR="008958D9">
        <w:rPr>
          <w:rFonts w:ascii="Arial" w:hAnsi="Arial" w:cs="Arial"/>
          <w:lang w:val="es-ES"/>
        </w:rPr>
        <w:t>ETHODS</w:t>
      </w:r>
    </w:p>
    <w:p w14:paraId="0BBE0162" w14:textId="77777777" w:rsidR="00A03B96" w:rsidRPr="008958D9" w:rsidRDefault="00A03B96" w:rsidP="0060571D">
      <w:pPr>
        <w:pStyle w:val="Body"/>
        <w:spacing w:after="0"/>
        <w:rPr>
          <w:rFonts w:ascii="Arial" w:hAnsi="Arial" w:cs="Arial"/>
          <w:lang w:val="es-ES"/>
        </w:rPr>
      </w:pPr>
    </w:p>
    <w:p w14:paraId="1A3EEA40" w14:textId="77777777" w:rsidR="009306E8" w:rsidRPr="008958D9" w:rsidRDefault="008958D9">
      <w:pPr>
        <w:pStyle w:val="Body"/>
        <w:rPr>
          <w:rFonts w:ascii="Arial" w:hAnsi="Arial" w:cs="Arial"/>
          <w:lang w:val="es-ES"/>
        </w:rPr>
      </w:pPr>
      <w:r w:rsidRPr="00C30A0F">
        <w:rPr>
          <w:rFonts w:ascii="Arial" w:hAnsi="Arial" w:cs="Arial"/>
          <w:b/>
          <w:caps/>
          <w:sz w:val="22"/>
        </w:rPr>
        <w:t xml:space="preserve">2.1 </w:t>
      </w:r>
      <w:r w:rsidR="009306E8">
        <w:rPr>
          <w:rFonts w:ascii="Arial" w:hAnsi="Arial" w:cs="Arial"/>
          <w:b/>
          <w:sz w:val="22"/>
        </w:rPr>
        <w:t>Study design</w:t>
      </w:r>
    </w:p>
    <w:p w14:paraId="7D7D2B62" w14:textId="3D87A42D" w:rsidR="008958D9" w:rsidRPr="0060571D" w:rsidRDefault="009306E8" w:rsidP="0060571D">
      <w:pPr>
        <w:pStyle w:val="Body"/>
        <w:rPr>
          <w:rFonts w:ascii="Arial" w:hAnsi="Arial" w:cs="Arial"/>
          <w:sz w:val="20"/>
          <w:szCs w:val="20"/>
          <w:lang w:val="es-ES"/>
        </w:rPr>
      </w:pPr>
      <w:r w:rsidRPr="0060571D">
        <w:rPr>
          <w:rFonts w:ascii="Arial" w:hAnsi="Arial" w:cs="Arial"/>
          <w:sz w:val="20"/>
          <w:szCs w:val="20"/>
        </w:rPr>
        <w:t>A systematic review of the scientific literature was carried out following the standards of methodological rigor established by the 2020 Preferred Reporting Items for Systematic Reviews and Meta-Analyses (PRISMA) statement</w:t>
      </w:r>
      <w:r w:rsidR="00291BD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WJiYjQ0NTEtMmVhZi00NGQzLTk4NjQtY2VkYzY4MjNiYTMxIiwicHJvcGVydGllcyI6eyJub3RlSW5kZXgiOjB9LCJpc0VkaXRlZCI6ZmFsc2UsIm1hbnVhbE92ZXJyaWRlIjp7ImlzTWFudWFsbHlPdmVycmlkZGVuIjpmYWxzZSwiY2l0ZXByb2NUZXh0IjoiKFBhZ2UgZXQgYWwuLCAyMDIxOyBZZXBlcy1OdcOxZXogZXQgYWwuLCAyMDIxKSIsIm1hbnVhbE92ZXJyaWRlVGV4dCI6IiJ9LCJjaXRhdGlvbkl0ZW1zIjpbeyJpZCI6ImIzN2ZhN2I5LTdkMTItM2UxYi1iYWI0LWY2MTA5NDNlMTQ5NiIsIml0ZW1EYXRhIjp7InR5cGUiOiJhcnRpY2xlLWpvdXJuYWwiLCJpZCI6ImIzN2ZhN2I5LTdkMTItM2UxYi1iYWI0LWY2MTA5NDNlMTQ5N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CTUogKENsaW5pY2FsIHJlc2VhcmNoIGVkLikiLCJjb250YWluZXItdGl0bGUtc2hvcnQiOiJCTUoiLCJhY2Nlc3NlZCI6eyJkYXRlLXBhcnRzIjpbWzIwMjYsMiw4XV19LCJET0kiOiIxMC4xMTM2L0JNSi5ONzEiLCJJU1NOIjoiMTc1Ni0xODMzIiwiUE1JRCI6IjMzNzgyMDU3IiwiVVJMIjoiaHR0cHM6Ly9wdWJtZWQubmNiaS5ubG0ubmloLmdvdi8zMzc4MjA1Ny8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4gRnVsbCBFbmdsaXNoIHRleHQgYXZhaWxhYmxlIGZyb206d3d3LnJldmVzcGNhcmRpb2wub3JnL2VuIiwicHVibGlzaGVyIjoiRWxzZXZpZXIiLCJpc3N1ZSI6IjkiLCJ2b2x1bWUiOiI3NCJ9LCJpc1RlbXBvcmFyeSI6ZmFsc2V9XX0="/>
          <w:id w:val="61999383"/>
          <w:placeholder>
            <w:docPart w:val="DefaultPlaceholder_-1854013440"/>
          </w:placeholder>
        </w:sdtPr>
        <w:sdtEndPr/>
        <w:sdtContent>
          <w:r w:rsidR="00A63AE3" w:rsidRPr="00A63AE3">
            <w:rPr>
              <w:rFonts w:ascii="Arial" w:hAnsi="Arial" w:cs="Arial"/>
              <w:color w:val="000000"/>
              <w:sz w:val="20"/>
              <w:szCs w:val="20"/>
            </w:rPr>
            <w:t>(Page et al., 2021; Yepes-Nuñez et al., 2021)</w:t>
          </w:r>
        </w:sdtContent>
      </w:sdt>
      <w:r w:rsidR="00291BDA">
        <w:rPr>
          <w:rFonts w:ascii="Arial" w:hAnsi="Arial" w:cs="Arial"/>
          <w:sz w:val="20"/>
          <w:szCs w:val="20"/>
        </w:rPr>
        <w:t>.</w:t>
      </w:r>
      <w:r w:rsidRPr="0060571D">
        <w:rPr>
          <w:rFonts w:ascii="Arial" w:hAnsi="Arial" w:cs="Arial"/>
          <w:sz w:val="20"/>
          <w:szCs w:val="20"/>
        </w:rPr>
        <w:t xml:space="preserve"> The objective of this study was to evaluate and synthesize recent scientific evidence on the diagnostic accuracy and clinical utility of miRNA profiles isolated from saliva with non-invasive techniques, as well as their integration with microbiome data with a polyomic approach, for the early detection of ASD and to correlate with the phenotypic severity of ASD in the pediatric population. </w:t>
      </w:r>
    </w:p>
    <w:p w14:paraId="21F2673C" w14:textId="6F100E87" w:rsidR="003E008F" w:rsidRDefault="008958D9">
      <w:pPr>
        <w:pStyle w:val="Body"/>
        <w:rPr>
          <w:rFonts w:ascii="Arial" w:hAnsi="Arial" w:cs="Arial"/>
          <w:lang w:val="es-ES"/>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3E008F" w:rsidRPr="008958D9">
        <w:rPr>
          <w:rFonts w:ascii="Arial" w:hAnsi="Arial" w:cs="Arial"/>
          <w:b/>
          <w:sz w:val="22"/>
        </w:rPr>
        <w:t xml:space="preserve">Search </w:t>
      </w:r>
      <w:r w:rsidR="00DD42B4">
        <w:rPr>
          <w:rFonts w:ascii="Arial" w:hAnsi="Arial" w:cs="Arial"/>
          <w:b/>
          <w:sz w:val="22"/>
        </w:rPr>
        <w:t>s</w:t>
      </w:r>
      <w:r w:rsidR="003E008F" w:rsidRPr="008958D9">
        <w:rPr>
          <w:rFonts w:ascii="Arial" w:hAnsi="Arial" w:cs="Arial"/>
          <w:b/>
          <w:sz w:val="22"/>
        </w:rPr>
        <w:t>trategy</w:t>
      </w:r>
    </w:p>
    <w:p w14:paraId="00F0A864" w14:textId="536640DC" w:rsidR="008958D9" w:rsidRPr="0060571D" w:rsidRDefault="003E008F" w:rsidP="0060571D">
      <w:pPr>
        <w:pStyle w:val="Body"/>
        <w:rPr>
          <w:rFonts w:ascii="Arial" w:hAnsi="Arial" w:cs="Arial"/>
          <w:sz w:val="20"/>
          <w:szCs w:val="20"/>
          <w:lang w:val="es-ES"/>
        </w:rPr>
      </w:pPr>
      <w:r w:rsidRPr="0060571D">
        <w:rPr>
          <w:rFonts w:ascii="Arial" w:hAnsi="Arial" w:cs="Arial"/>
          <w:sz w:val="20"/>
          <w:szCs w:val="20"/>
        </w:rPr>
        <w:t>The identification of studies was done by a systematic search of the PubMed and Google Scholar databases from 2016 to 2025. Medical Subject Headings (MeSH) terminology and Boolean operators were used to find the studies of the topic of interest, the combination of the following MeSH terms was used; ("Salivary miRNA</w:t>
      </w:r>
      <w:r>
        <w:rPr>
          <w:rFonts w:ascii="Arial" w:hAnsi="Arial" w:cs="Arial"/>
          <w:sz w:val="20"/>
          <w:szCs w:val="20"/>
        </w:rPr>
        <w:t>s</w:t>
      </w:r>
      <w:r w:rsidRPr="0060571D">
        <w:rPr>
          <w:rFonts w:ascii="Arial" w:hAnsi="Arial" w:cs="Arial"/>
          <w:sz w:val="20"/>
          <w:szCs w:val="20"/>
        </w:rPr>
        <w:t xml:space="preserve">" OR "miRNA" AND "Autism spectrum disorder"). The search strategy was designed to capture studies that link salivary miRNA profiles and early detection of ASD. </w:t>
      </w:r>
    </w:p>
    <w:p w14:paraId="4DB86E8A" w14:textId="77777777" w:rsidR="008958D9" w:rsidRPr="00603BAB" w:rsidRDefault="008958D9" w:rsidP="0060571D">
      <w:pPr>
        <w:pStyle w:val="Body"/>
        <w:spacing w:after="0"/>
        <w:rPr>
          <w:rFonts w:ascii="Arial" w:hAnsi="Arial" w:cs="Arial"/>
          <w:sz w:val="20"/>
          <w:szCs w:val="20"/>
          <w:lang w:val="es-ES"/>
        </w:rPr>
      </w:pPr>
    </w:p>
    <w:p w14:paraId="19640319" w14:textId="77777777" w:rsidR="003E008F" w:rsidRDefault="008958D9">
      <w:pPr>
        <w:pStyle w:val="Body"/>
        <w:rPr>
          <w:rFonts w:ascii="Arial" w:hAnsi="Arial" w:cs="Arial"/>
          <w:lang w:val="es-ES"/>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3E008F" w:rsidRPr="008958D9">
        <w:rPr>
          <w:rFonts w:ascii="Arial" w:hAnsi="Arial" w:cs="Arial"/>
          <w:b/>
          <w:sz w:val="22"/>
        </w:rPr>
        <w:t>Study selection</w:t>
      </w:r>
    </w:p>
    <w:p w14:paraId="2CD785D0" w14:textId="7733684E" w:rsidR="003E008F" w:rsidRPr="0060571D" w:rsidRDefault="003E008F">
      <w:pPr>
        <w:pStyle w:val="Body"/>
        <w:rPr>
          <w:rFonts w:ascii="Arial" w:hAnsi="Arial" w:cs="Arial"/>
          <w:lang w:val="es-ES"/>
        </w:rPr>
      </w:pPr>
      <w:r w:rsidRPr="0060571D">
        <w:rPr>
          <w:rFonts w:ascii="Arial" w:hAnsi="Arial" w:cs="Arial"/>
          <w:sz w:val="20"/>
          <w:szCs w:val="20"/>
        </w:rPr>
        <w:t xml:space="preserve">We used Rayyan software and proceeded to read titles and abstracts to identify studies that met the eligibility criteria described in </w:t>
      </w:r>
      <w:r w:rsidR="00224A01">
        <w:rPr>
          <w:rFonts w:ascii="Arial" w:hAnsi="Arial" w:cs="Arial"/>
          <w:sz w:val="20"/>
          <w:szCs w:val="20"/>
        </w:rPr>
        <w:t>Table</w:t>
      </w:r>
      <w:r w:rsidRPr="0060571D">
        <w:rPr>
          <w:rFonts w:ascii="Arial" w:hAnsi="Arial" w:cs="Arial"/>
          <w:sz w:val="20"/>
          <w:szCs w:val="20"/>
        </w:rPr>
        <w:t xml:space="preserve"> 1, then read the full text of the eligible articles and the included articles were finally chosen by consensus</w:t>
      </w:r>
      <w:r w:rsidR="00291BD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"/>
          <w:id w:val="-729919819"/>
          <w:placeholder>
            <w:docPart w:val="DefaultPlaceholder_-1854013440"/>
          </w:placeholder>
        </w:sdtPr>
        <w:sdtEndPr/>
        <w:sdtContent>
          <w:r w:rsidR="00A63AE3" w:rsidRPr="00A63AE3">
            <w:rPr>
              <w:rFonts w:ascii="Arial" w:hAnsi="Arial" w:cs="Arial"/>
              <w:color w:val="000000"/>
              <w:sz w:val="20"/>
              <w:szCs w:val="20"/>
            </w:rPr>
            <w:t>(Ouzzani et al., 2016)</w:t>
          </w:r>
        </w:sdtContent>
      </w:sdt>
      <w:r w:rsidRPr="0060571D">
        <w:rPr>
          <w:rFonts w:ascii="Arial" w:hAnsi="Arial" w:cs="Arial"/>
          <w:sz w:val="20"/>
          <w:szCs w:val="20"/>
        </w:rPr>
        <w:t xml:space="preserve">. </w:t>
      </w:r>
    </w:p>
    <w:p w14:paraId="1568AB8F" w14:textId="63354B16" w:rsidR="008958D9" w:rsidRPr="0060571D" w:rsidRDefault="008958D9" w:rsidP="0060571D">
      <w:pPr>
        <w:pStyle w:val="Body"/>
        <w:spacing w:after="0"/>
        <w:rPr>
          <w:rFonts w:ascii="Arial" w:hAnsi="Arial" w:cs="Arial"/>
          <w:sz w:val="20"/>
          <w:szCs w:val="20"/>
          <w:lang w:val="es-ES"/>
        </w:rPr>
      </w:pPr>
    </w:p>
    <w:p w14:paraId="64C01E36" w14:textId="640F98BD" w:rsidR="003E008F" w:rsidRPr="001A30C4" w:rsidRDefault="003E008F">
      <w:pPr>
        <w:tabs>
          <w:tab w:val="left" w:pos="1080"/>
        </w:tabs>
        <w:jc w:val="both"/>
        <w:rPr>
          <w:rFonts w:ascii="Arial" w:hAnsi="Arial"/>
          <w:b/>
          <w:sz w:val="20"/>
          <w:szCs w:val="20"/>
          <w:lang w:val="es-ES"/>
        </w:rPr>
      </w:pPr>
      <w:r w:rsidRPr="001A30C4">
        <w:rPr>
          <w:rFonts w:ascii="Arial" w:hAnsi="Arial"/>
          <w:b/>
          <w:sz w:val="20"/>
          <w:szCs w:val="20"/>
        </w:rPr>
        <w:t>Table 1.</w:t>
      </w:r>
      <w:r w:rsidR="009A4CCD">
        <w:rPr>
          <w:rFonts w:ascii="Arial" w:hAnsi="Arial"/>
          <w:b/>
          <w:sz w:val="20"/>
          <w:szCs w:val="20"/>
        </w:rPr>
        <w:t xml:space="preserve"> </w:t>
      </w:r>
      <w:r w:rsidRPr="001A30C4">
        <w:rPr>
          <w:rFonts w:ascii="Arial" w:hAnsi="Arial"/>
          <w:b/>
          <w:sz w:val="20"/>
          <w:szCs w:val="20"/>
        </w:rPr>
        <w:t xml:space="preserve">Eligibility </w:t>
      </w:r>
      <w:r w:rsidR="00DD42B4">
        <w:rPr>
          <w:rFonts w:ascii="Arial" w:hAnsi="Arial"/>
          <w:b/>
          <w:sz w:val="20"/>
          <w:szCs w:val="20"/>
        </w:rPr>
        <w:t>c</w:t>
      </w:r>
      <w:r w:rsidRPr="001A30C4">
        <w:rPr>
          <w:rFonts w:ascii="Arial" w:hAnsi="Arial"/>
          <w:b/>
          <w:sz w:val="20"/>
          <w:szCs w:val="20"/>
        </w:rPr>
        <w:t>riteria</w:t>
      </w:r>
    </w:p>
    <w:p w14:paraId="3953DDC0" w14:textId="77777777" w:rsidR="003E008F" w:rsidRPr="008958D9" w:rsidRDefault="003E008F">
      <w:pPr>
        <w:tabs>
          <w:tab w:val="left" w:pos="1080"/>
        </w:tabs>
        <w:jc w:val="both"/>
        <w:rPr>
          <w:rFonts w:ascii="Arial" w:hAnsi="Arial"/>
          <w:b/>
          <w:sz w:val="18"/>
          <w:szCs w:val="18"/>
          <w:lang w:val="es-ES"/>
        </w:rPr>
      </w:pPr>
    </w:p>
    <w:tbl>
      <w:tblPr>
        <w:tblW w:w="853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644"/>
        <w:gridCol w:w="3624"/>
        <w:gridCol w:w="3269"/>
      </w:tblGrid>
      <w:tr w:rsidR="003E008F" w:rsidRPr="001A30C4" w14:paraId="775DF336" w14:textId="77777777">
        <w:trPr>
          <w:jc w:val="center"/>
        </w:trPr>
        <w:tc>
          <w:tcPr>
            <w:tcW w:w="1644" w:type="dxa"/>
            <w:tcBorders>
              <w:bottom w:val="single" w:sz="4" w:space="0" w:color="auto"/>
            </w:tcBorders>
          </w:tcPr>
          <w:p w14:paraId="616EEA50" w14:textId="77777777" w:rsidR="003E008F" w:rsidRPr="001A30C4" w:rsidRDefault="003E008F">
            <w:pPr>
              <w:jc w:val="both"/>
              <w:rPr>
                <w:rFonts w:ascii="Arial" w:hAnsi="Arial"/>
                <w:b/>
                <w:bCs/>
                <w:sz w:val="20"/>
                <w:szCs w:val="20"/>
                <w:lang w:val="es-ES"/>
              </w:rPr>
            </w:pPr>
            <w:r w:rsidRPr="001A30C4">
              <w:rPr>
                <w:rFonts w:ascii="Arial" w:hAnsi="Arial"/>
                <w:b/>
                <w:sz w:val="20"/>
                <w:szCs w:val="20"/>
              </w:rPr>
              <w:t>PICOST</w:t>
            </w:r>
          </w:p>
        </w:tc>
        <w:tc>
          <w:tcPr>
            <w:tcW w:w="3624" w:type="dxa"/>
            <w:tcBorders>
              <w:bottom w:val="single" w:sz="4" w:space="0" w:color="auto"/>
            </w:tcBorders>
          </w:tcPr>
          <w:p w14:paraId="771FD78D" w14:textId="77777777" w:rsidR="003E008F" w:rsidRPr="001A30C4" w:rsidRDefault="003E008F">
            <w:pPr>
              <w:jc w:val="both"/>
              <w:rPr>
                <w:rFonts w:ascii="Arial" w:hAnsi="Arial"/>
                <w:b/>
                <w:bCs/>
                <w:sz w:val="20"/>
                <w:szCs w:val="20"/>
                <w:lang w:val="es-ES"/>
              </w:rPr>
            </w:pPr>
            <w:r w:rsidRPr="001A30C4">
              <w:rPr>
                <w:rFonts w:ascii="Arial" w:hAnsi="Arial"/>
                <w:b/>
                <w:bCs/>
                <w:sz w:val="20"/>
                <w:szCs w:val="20"/>
              </w:rPr>
              <w:t>Inclusion criteria</w:t>
            </w:r>
          </w:p>
        </w:tc>
        <w:tc>
          <w:tcPr>
            <w:tcW w:w="3269" w:type="dxa"/>
            <w:tcBorders>
              <w:bottom w:val="single" w:sz="4" w:space="0" w:color="auto"/>
            </w:tcBorders>
          </w:tcPr>
          <w:p w14:paraId="1B9D29EC" w14:textId="70C2C57E" w:rsidR="003E008F" w:rsidRPr="001A30C4" w:rsidRDefault="003E008F">
            <w:pPr>
              <w:jc w:val="both"/>
              <w:rPr>
                <w:rFonts w:ascii="Arial" w:hAnsi="Arial"/>
                <w:b/>
                <w:bCs/>
                <w:sz w:val="20"/>
                <w:szCs w:val="20"/>
                <w:lang w:val="es-ES"/>
              </w:rPr>
            </w:pPr>
            <w:r w:rsidRPr="001A30C4">
              <w:rPr>
                <w:rFonts w:ascii="Arial" w:hAnsi="Arial"/>
                <w:b/>
                <w:bCs/>
                <w:sz w:val="20"/>
                <w:szCs w:val="20"/>
              </w:rPr>
              <w:t xml:space="preserve">Exclusion </w:t>
            </w:r>
            <w:r w:rsidR="00175EB4">
              <w:rPr>
                <w:rFonts w:ascii="Arial" w:hAnsi="Arial"/>
                <w:b/>
                <w:bCs/>
                <w:sz w:val="20"/>
                <w:szCs w:val="20"/>
              </w:rPr>
              <w:t>c</w:t>
            </w:r>
            <w:r w:rsidRPr="001A30C4">
              <w:rPr>
                <w:rFonts w:ascii="Arial" w:hAnsi="Arial"/>
                <w:b/>
                <w:bCs/>
                <w:sz w:val="20"/>
                <w:szCs w:val="20"/>
              </w:rPr>
              <w:t>riteria</w:t>
            </w:r>
          </w:p>
        </w:tc>
      </w:tr>
      <w:tr w:rsidR="003E008F" w:rsidRPr="001A30C4" w14:paraId="62DBED57" w14:textId="77777777">
        <w:trPr>
          <w:trHeight w:val="714"/>
          <w:jc w:val="center"/>
          <w:hidden/>
        </w:trPr>
        <w:tc>
          <w:tcPr>
            <w:tcW w:w="1644" w:type="dxa"/>
            <w:tcBorders>
              <w:bottom w:val="nil"/>
            </w:tcBorders>
          </w:tcPr>
          <w:p w14:paraId="6A484C76" w14:textId="77777777" w:rsidR="003E008F" w:rsidRPr="001A30C4" w:rsidRDefault="003E008F">
            <w:pPr>
              <w:jc w:val="both"/>
              <w:rPr>
                <w:rFonts w:ascii="Arial" w:hAnsi="Arial"/>
                <w:vanish/>
                <w:sz w:val="20"/>
                <w:szCs w:val="20"/>
                <w:lang w:val="es-ES"/>
              </w:rPr>
            </w:pPr>
          </w:p>
          <w:p w14:paraId="72AA2FA5" w14:textId="77777777" w:rsidR="003E008F" w:rsidRPr="001A30C4" w:rsidRDefault="003E008F">
            <w:pPr>
              <w:jc w:val="both"/>
              <w:rPr>
                <w:rFonts w:ascii="Arial" w:hAnsi="Arial"/>
                <w:sz w:val="20"/>
                <w:szCs w:val="20"/>
                <w:lang w:val="es-ES"/>
              </w:rPr>
            </w:pPr>
            <w:r w:rsidRPr="001A30C4">
              <w:rPr>
                <w:rFonts w:ascii="Arial" w:hAnsi="Arial"/>
                <w:sz w:val="20"/>
                <w:szCs w:val="20"/>
              </w:rPr>
              <w:t>Population</w:t>
            </w:r>
          </w:p>
          <w:p w14:paraId="05F2B28C" w14:textId="77777777" w:rsidR="003E008F" w:rsidRPr="001A30C4" w:rsidRDefault="003E008F">
            <w:pPr>
              <w:jc w:val="both"/>
              <w:rPr>
                <w:rFonts w:ascii="Arial" w:hAnsi="Arial"/>
                <w:sz w:val="20"/>
                <w:szCs w:val="20"/>
                <w:lang w:val="es-ES"/>
              </w:rPr>
            </w:pPr>
          </w:p>
        </w:tc>
        <w:tc>
          <w:tcPr>
            <w:tcW w:w="3624" w:type="dxa"/>
            <w:tcBorders>
              <w:bottom w:val="nil"/>
            </w:tcBorders>
          </w:tcPr>
          <w:p w14:paraId="4AB86406" w14:textId="77777777" w:rsidR="003E008F" w:rsidRPr="001A30C4" w:rsidRDefault="003E008F">
            <w:pPr>
              <w:jc w:val="both"/>
              <w:rPr>
                <w:rFonts w:ascii="Arial" w:hAnsi="Arial"/>
                <w:sz w:val="20"/>
                <w:szCs w:val="20"/>
                <w:lang w:val="es-ES"/>
              </w:rPr>
            </w:pPr>
            <w:r w:rsidRPr="001A30C4">
              <w:rPr>
                <w:rFonts w:ascii="Arial" w:hAnsi="Arial"/>
                <w:sz w:val="20"/>
                <w:szCs w:val="20"/>
              </w:rPr>
              <w:t>Pediatric patients aged 1 to 11 years with a diagnosis of ASD with validated instruments such as ADOS, ADI-R, or DSM-5</w:t>
            </w:r>
          </w:p>
        </w:tc>
        <w:tc>
          <w:tcPr>
            <w:tcW w:w="3269" w:type="dxa"/>
            <w:tcBorders>
              <w:bottom w:val="nil"/>
            </w:tcBorders>
          </w:tcPr>
          <w:p w14:paraId="1EE218BE" w14:textId="77777777" w:rsidR="003E008F" w:rsidRPr="001A30C4" w:rsidRDefault="003E008F">
            <w:pPr>
              <w:jc w:val="both"/>
              <w:rPr>
                <w:rFonts w:ascii="Arial" w:hAnsi="Arial" w:cs="Arial"/>
                <w:sz w:val="20"/>
                <w:szCs w:val="20"/>
                <w:lang w:val="es-ES"/>
              </w:rPr>
            </w:pPr>
            <w:r w:rsidRPr="001A30C4">
              <w:rPr>
                <w:rFonts w:ascii="Arial" w:hAnsi="Arial" w:cs="Arial"/>
                <w:sz w:val="20"/>
                <w:szCs w:val="20"/>
              </w:rPr>
              <w:t>Adult patients, patients without an ASD diagnosis, animals</w:t>
            </w:r>
          </w:p>
        </w:tc>
      </w:tr>
      <w:tr w:rsidR="003E008F" w:rsidRPr="001A30C4" w14:paraId="2CECA0BE" w14:textId="77777777">
        <w:trPr>
          <w:jc w:val="center"/>
        </w:trPr>
        <w:tc>
          <w:tcPr>
            <w:tcW w:w="1644" w:type="dxa"/>
            <w:tcBorders>
              <w:top w:val="nil"/>
              <w:bottom w:val="nil"/>
            </w:tcBorders>
          </w:tcPr>
          <w:p w14:paraId="2A2D04EA" w14:textId="77777777" w:rsidR="003E008F" w:rsidRPr="001A30C4" w:rsidRDefault="003E008F">
            <w:pPr>
              <w:jc w:val="both"/>
              <w:rPr>
                <w:rFonts w:ascii="Arial" w:hAnsi="Arial"/>
                <w:sz w:val="20"/>
                <w:szCs w:val="20"/>
                <w:lang w:val="es-ES"/>
              </w:rPr>
            </w:pPr>
            <w:r w:rsidRPr="001A30C4">
              <w:rPr>
                <w:rFonts w:ascii="Arial" w:hAnsi="Arial"/>
                <w:sz w:val="20"/>
                <w:szCs w:val="20"/>
              </w:rPr>
              <w:t>Intervention</w:t>
            </w:r>
          </w:p>
        </w:tc>
        <w:tc>
          <w:tcPr>
            <w:tcW w:w="3624" w:type="dxa"/>
            <w:tcBorders>
              <w:top w:val="nil"/>
              <w:bottom w:val="nil"/>
            </w:tcBorders>
          </w:tcPr>
          <w:p w14:paraId="1C224479" w14:textId="77777777" w:rsidR="003E008F" w:rsidRPr="001A30C4" w:rsidRDefault="003E008F">
            <w:pPr>
              <w:jc w:val="both"/>
              <w:rPr>
                <w:rFonts w:ascii="Arial" w:hAnsi="Arial" w:cs="Arial"/>
                <w:sz w:val="20"/>
                <w:szCs w:val="20"/>
                <w:lang w:val="es-ES"/>
              </w:rPr>
            </w:pPr>
            <w:r w:rsidRPr="001A30C4">
              <w:rPr>
                <w:rFonts w:ascii="Arial" w:hAnsi="Arial" w:cs="Arial"/>
                <w:sz w:val="20"/>
                <w:szCs w:val="20"/>
              </w:rPr>
              <w:t xml:space="preserve">Saliva hsa-miRNAs* analysis </w:t>
            </w:r>
          </w:p>
        </w:tc>
        <w:tc>
          <w:tcPr>
            <w:tcW w:w="3269" w:type="dxa"/>
            <w:tcBorders>
              <w:top w:val="nil"/>
              <w:bottom w:val="nil"/>
            </w:tcBorders>
          </w:tcPr>
          <w:p w14:paraId="69A9AA06" w14:textId="77777777" w:rsidR="003E008F" w:rsidRPr="001A30C4" w:rsidRDefault="003E008F">
            <w:pPr>
              <w:jc w:val="both"/>
              <w:rPr>
                <w:rFonts w:ascii="Arial" w:hAnsi="Arial" w:cs="Arial"/>
                <w:sz w:val="20"/>
                <w:szCs w:val="20"/>
                <w:lang w:val="es-ES"/>
              </w:rPr>
            </w:pPr>
            <w:r w:rsidRPr="001A30C4">
              <w:rPr>
                <w:rFonts w:ascii="Arial" w:hAnsi="Arial" w:cs="Arial"/>
                <w:sz w:val="20"/>
                <w:szCs w:val="20"/>
              </w:rPr>
              <w:t>Analysis of other biological fluids</w:t>
            </w:r>
          </w:p>
        </w:tc>
      </w:tr>
      <w:tr w:rsidR="003E008F" w:rsidRPr="001A30C4" w14:paraId="4E736511" w14:textId="77777777">
        <w:trPr>
          <w:trHeight w:val="441"/>
          <w:jc w:val="center"/>
        </w:trPr>
        <w:tc>
          <w:tcPr>
            <w:tcW w:w="1644" w:type="dxa"/>
            <w:tcBorders>
              <w:top w:val="nil"/>
              <w:bottom w:val="nil"/>
            </w:tcBorders>
          </w:tcPr>
          <w:p w14:paraId="0CDF5678" w14:textId="77777777" w:rsidR="003E008F" w:rsidRPr="001A30C4" w:rsidRDefault="003E008F">
            <w:pPr>
              <w:jc w:val="both"/>
              <w:rPr>
                <w:rFonts w:ascii="Arial" w:hAnsi="Arial"/>
                <w:sz w:val="20"/>
                <w:szCs w:val="20"/>
                <w:lang w:val="es-ES"/>
              </w:rPr>
            </w:pPr>
            <w:r w:rsidRPr="001A30C4">
              <w:rPr>
                <w:rFonts w:ascii="Arial" w:hAnsi="Arial"/>
                <w:sz w:val="20"/>
                <w:szCs w:val="20"/>
              </w:rPr>
              <w:t>Comparison</w:t>
            </w:r>
          </w:p>
        </w:tc>
        <w:tc>
          <w:tcPr>
            <w:tcW w:w="3624" w:type="dxa"/>
            <w:tcBorders>
              <w:top w:val="nil"/>
              <w:bottom w:val="nil"/>
            </w:tcBorders>
          </w:tcPr>
          <w:p w14:paraId="6F04EAF8" w14:textId="66D615A3" w:rsidR="003E008F" w:rsidRPr="001A30C4" w:rsidRDefault="003E008F">
            <w:pPr>
              <w:jc w:val="both"/>
              <w:rPr>
                <w:rFonts w:ascii="Arial" w:hAnsi="Arial" w:cs="Arial"/>
                <w:sz w:val="20"/>
                <w:szCs w:val="20"/>
                <w:lang w:val="es-ES"/>
              </w:rPr>
            </w:pPr>
            <w:r w:rsidRPr="001A30C4">
              <w:rPr>
                <w:rFonts w:ascii="Arial" w:hAnsi="Arial" w:cs="Arial"/>
                <w:sz w:val="20"/>
                <w:szCs w:val="20"/>
              </w:rPr>
              <w:t>Control group with typical development (TD)</w:t>
            </w:r>
            <w:r w:rsidR="00C06306">
              <w:rPr>
                <w:rFonts w:ascii="Arial" w:hAnsi="Arial" w:cs="Arial"/>
                <w:sz w:val="20"/>
                <w:szCs w:val="20"/>
              </w:rPr>
              <w:t xml:space="preserve"> or </w:t>
            </w:r>
            <w:r w:rsidR="00C06306" w:rsidRPr="00C06306">
              <w:rPr>
                <w:rFonts w:ascii="Arial" w:hAnsi="Arial" w:cs="Arial"/>
                <w:sz w:val="20"/>
                <w:szCs w:val="20"/>
              </w:rPr>
              <w:t>non-ASD developmental delay</w:t>
            </w:r>
            <w:r w:rsidR="00C06306">
              <w:rPr>
                <w:rFonts w:ascii="Arial" w:hAnsi="Arial" w:cs="Arial"/>
                <w:sz w:val="20"/>
                <w:szCs w:val="20"/>
              </w:rPr>
              <w:t xml:space="preserve"> (DD)</w:t>
            </w:r>
          </w:p>
        </w:tc>
        <w:tc>
          <w:tcPr>
            <w:tcW w:w="3269" w:type="dxa"/>
            <w:tcBorders>
              <w:top w:val="nil"/>
              <w:bottom w:val="nil"/>
            </w:tcBorders>
          </w:tcPr>
          <w:p w14:paraId="2AB720D5" w14:textId="77777777" w:rsidR="003E008F" w:rsidRPr="001A30C4" w:rsidRDefault="003E008F">
            <w:pPr>
              <w:jc w:val="both"/>
              <w:rPr>
                <w:rFonts w:ascii="Arial" w:hAnsi="Arial" w:cs="Arial"/>
                <w:sz w:val="20"/>
                <w:szCs w:val="20"/>
                <w:lang w:val="es-ES"/>
              </w:rPr>
            </w:pPr>
            <w:r w:rsidRPr="001A30C4">
              <w:rPr>
                <w:rFonts w:ascii="Arial" w:hAnsi="Arial" w:cs="Arial"/>
                <w:sz w:val="20"/>
                <w:szCs w:val="20"/>
              </w:rPr>
              <w:t>Studies without analysis with a comparison group</w:t>
            </w:r>
          </w:p>
        </w:tc>
      </w:tr>
      <w:tr w:rsidR="003E008F" w:rsidRPr="001A30C4" w14:paraId="1001CAAF" w14:textId="77777777">
        <w:trPr>
          <w:trHeight w:val="460"/>
          <w:jc w:val="center"/>
        </w:trPr>
        <w:tc>
          <w:tcPr>
            <w:tcW w:w="1644" w:type="dxa"/>
            <w:tcBorders>
              <w:top w:val="nil"/>
              <w:bottom w:val="nil"/>
            </w:tcBorders>
          </w:tcPr>
          <w:p w14:paraId="3BF92746" w14:textId="77777777" w:rsidR="003E008F" w:rsidRPr="001A30C4" w:rsidRDefault="003E008F">
            <w:pPr>
              <w:jc w:val="both"/>
              <w:rPr>
                <w:rFonts w:ascii="Arial" w:hAnsi="Arial"/>
                <w:sz w:val="20"/>
                <w:szCs w:val="20"/>
                <w:lang w:val="es-ES"/>
              </w:rPr>
            </w:pPr>
            <w:r w:rsidRPr="001A30C4">
              <w:rPr>
                <w:rFonts w:ascii="Arial" w:hAnsi="Arial"/>
                <w:sz w:val="20"/>
                <w:szCs w:val="20"/>
              </w:rPr>
              <w:t>Outcome</w:t>
            </w:r>
          </w:p>
        </w:tc>
        <w:tc>
          <w:tcPr>
            <w:tcW w:w="3624" w:type="dxa"/>
            <w:tcBorders>
              <w:top w:val="nil"/>
              <w:bottom w:val="nil"/>
            </w:tcBorders>
          </w:tcPr>
          <w:p w14:paraId="60648A0F" w14:textId="77777777" w:rsidR="003E008F" w:rsidRPr="001A30C4" w:rsidRDefault="003E008F">
            <w:pPr>
              <w:jc w:val="both"/>
              <w:rPr>
                <w:rFonts w:ascii="Arial" w:hAnsi="Arial" w:cs="Arial"/>
                <w:sz w:val="20"/>
                <w:szCs w:val="20"/>
                <w:lang w:val="es-ES"/>
              </w:rPr>
            </w:pPr>
            <w:r w:rsidRPr="001A30C4">
              <w:rPr>
                <w:rFonts w:ascii="Arial" w:hAnsi="Arial" w:cs="Arial"/>
                <w:color w:val="000000"/>
                <w:sz w:val="20"/>
                <w:szCs w:val="20"/>
              </w:rPr>
              <w:t>Salivary miRNA expression levels and biomarker validation</w:t>
            </w:r>
          </w:p>
        </w:tc>
        <w:tc>
          <w:tcPr>
            <w:tcW w:w="3269" w:type="dxa"/>
            <w:tcBorders>
              <w:top w:val="nil"/>
              <w:bottom w:val="nil"/>
            </w:tcBorders>
          </w:tcPr>
          <w:p w14:paraId="0C11554B" w14:textId="77777777" w:rsidR="003E008F" w:rsidRPr="001A30C4" w:rsidRDefault="003E008F">
            <w:pPr>
              <w:jc w:val="both"/>
              <w:rPr>
                <w:rFonts w:ascii="Arial" w:hAnsi="Arial" w:cs="Arial"/>
                <w:sz w:val="20"/>
                <w:szCs w:val="20"/>
                <w:lang w:val="es-ES"/>
              </w:rPr>
            </w:pPr>
            <w:r w:rsidRPr="001A30C4">
              <w:rPr>
                <w:rFonts w:ascii="Arial" w:hAnsi="Arial" w:cs="Arial"/>
                <w:color w:val="000000"/>
                <w:sz w:val="20"/>
                <w:szCs w:val="20"/>
              </w:rPr>
              <w:t xml:space="preserve">In silico </w:t>
            </w:r>
            <w:r w:rsidRPr="00224A01">
              <w:rPr>
                <w:rFonts w:ascii="Arial" w:hAnsi="Arial" w:cs="Arial"/>
                <w:color w:val="000000"/>
                <w:sz w:val="20"/>
                <w:szCs w:val="20"/>
              </w:rPr>
              <w:t>genetic studies</w:t>
            </w:r>
            <w:r w:rsidRPr="001A30C4">
              <w:rPr>
                <w:rFonts w:ascii="Arial" w:hAnsi="Arial" w:cs="Arial"/>
                <w:i/>
                <w:iCs/>
                <w:color w:val="000000"/>
                <w:sz w:val="20"/>
                <w:szCs w:val="20"/>
              </w:rPr>
              <w:t xml:space="preserve"> </w:t>
            </w:r>
            <w:r w:rsidRPr="001A30C4">
              <w:rPr>
                <w:rFonts w:ascii="Arial" w:hAnsi="Arial" w:cs="Arial"/>
                <w:color w:val="000000"/>
                <w:sz w:val="20"/>
                <w:szCs w:val="20"/>
              </w:rPr>
              <w:t>without biological experimental validation</w:t>
            </w:r>
          </w:p>
        </w:tc>
      </w:tr>
      <w:tr w:rsidR="003E008F" w:rsidRPr="001A30C4" w14:paraId="69C2E10C" w14:textId="77777777">
        <w:trPr>
          <w:trHeight w:val="892"/>
          <w:jc w:val="center"/>
        </w:trPr>
        <w:tc>
          <w:tcPr>
            <w:tcW w:w="1644" w:type="dxa"/>
            <w:tcBorders>
              <w:top w:val="nil"/>
              <w:bottom w:val="nil"/>
            </w:tcBorders>
          </w:tcPr>
          <w:p w14:paraId="2FC94409" w14:textId="77777777" w:rsidR="003E008F" w:rsidRPr="001A30C4" w:rsidRDefault="003E008F">
            <w:pPr>
              <w:jc w:val="both"/>
              <w:rPr>
                <w:rFonts w:ascii="Arial" w:hAnsi="Arial"/>
                <w:sz w:val="20"/>
                <w:szCs w:val="20"/>
                <w:lang w:val="es-ES"/>
              </w:rPr>
            </w:pPr>
            <w:r w:rsidRPr="001A30C4">
              <w:rPr>
                <w:rFonts w:ascii="Arial" w:hAnsi="Arial"/>
                <w:sz w:val="20"/>
                <w:szCs w:val="20"/>
              </w:rPr>
              <w:t>Study design</w:t>
            </w:r>
          </w:p>
        </w:tc>
        <w:tc>
          <w:tcPr>
            <w:tcW w:w="3624" w:type="dxa"/>
            <w:tcBorders>
              <w:top w:val="nil"/>
              <w:bottom w:val="nil"/>
            </w:tcBorders>
          </w:tcPr>
          <w:p w14:paraId="5743EA68" w14:textId="77777777" w:rsidR="003E008F" w:rsidRPr="001A30C4" w:rsidRDefault="003E008F">
            <w:pPr>
              <w:jc w:val="both"/>
              <w:rPr>
                <w:rFonts w:ascii="Arial" w:hAnsi="Arial" w:cs="Arial"/>
                <w:sz w:val="20"/>
                <w:szCs w:val="20"/>
                <w:lang w:val="es-ES"/>
              </w:rPr>
            </w:pPr>
            <w:r w:rsidRPr="001A30C4">
              <w:rPr>
                <w:rFonts w:ascii="Arial" w:hAnsi="Arial" w:cs="Arial"/>
                <w:sz w:val="20"/>
                <w:szCs w:val="20"/>
              </w:rPr>
              <w:t>Observational analytical case-control studies.</w:t>
            </w:r>
          </w:p>
        </w:tc>
        <w:tc>
          <w:tcPr>
            <w:tcW w:w="3269" w:type="dxa"/>
            <w:tcBorders>
              <w:top w:val="nil"/>
              <w:bottom w:val="nil"/>
            </w:tcBorders>
          </w:tcPr>
          <w:p w14:paraId="63846927" w14:textId="609F9428" w:rsidR="003E008F" w:rsidRPr="001A30C4" w:rsidRDefault="003E008F">
            <w:pPr>
              <w:jc w:val="both"/>
              <w:rPr>
                <w:rFonts w:ascii="Arial" w:hAnsi="Arial" w:cs="Arial"/>
                <w:sz w:val="20"/>
                <w:szCs w:val="20"/>
                <w:lang w:val="es-ES"/>
              </w:rPr>
            </w:pPr>
            <w:r w:rsidRPr="001A30C4">
              <w:rPr>
                <w:rFonts w:ascii="Arial" w:hAnsi="Arial" w:cs="Arial"/>
                <w:sz w:val="20"/>
                <w:szCs w:val="20"/>
              </w:rPr>
              <w:t>Narrative or systematic reviews, meta-analyses, case reports, case series, non-</w:t>
            </w:r>
            <w:r w:rsidR="00224A01">
              <w:rPr>
                <w:rFonts w:ascii="Arial" w:hAnsi="Arial" w:cs="Arial"/>
                <w:sz w:val="20"/>
                <w:szCs w:val="20"/>
              </w:rPr>
              <w:t>E</w:t>
            </w:r>
            <w:r w:rsidRPr="001A30C4">
              <w:rPr>
                <w:rFonts w:ascii="Arial" w:hAnsi="Arial" w:cs="Arial"/>
                <w:sz w:val="20"/>
                <w:szCs w:val="20"/>
              </w:rPr>
              <w:t>nglish language articles</w:t>
            </w:r>
          </w:p>
        </w:tc>
      </w:tr>
      <w:tr w:rsidR="003E008F" w:rsidRPr="001A30C4" w14:paraId="665B40A5" w14:textId="77777777">
        <w:trPr>
          <w:jc w:val="center"/>
        </w:trPr>
        <w:tc>
          <w:tcPr>
            <w:tcW w:w="1644" w:type="dxa"/>
            <w:tcBorders>
              <w:top w:val="nil"/>
              <w:bottom w:val="single" w:sz="4" w:space="0" w:color="auto"/>
            </w:tcBorders>
          </w:tcPr>
          <w:p w14:paraId="74406811" w14:textId="77777777" w:rsidR="003E008F" w:rsidRPr="001A30C4" w:rsidRDefault="003E008F">
            <w:pPr>
              <w:jc w:val="both"/>
              <w:rPr>
                <w:rFonts w:ascii="Arial" w:hAnsi="Arial"/>
                <w:sz w:val="20"/>
                <w:szCs w:val="20"/>
                <w:lang w:val="es-ES"/>
              </w:rPr>
            </w:pPr>
            <w:r w:rsidRPr="001A30C4">
              <w:rPr>
                <w:rFonts w:ascii="Arial" w:hAnsi="Arial"/>
                <w:sz w:val="20"/>
                <w:szCs w:val="20"/>
              </w:rPr>
              <w:t>Time</w:t>
            </w:r>
          </w:p>
        </w:tc>
        <w:tc>
          <w:tcPr>
            <w:tcW w:w="3624" w:type="dxa"/>
            <w:tcBorders>
              <w:top w:val="nil"/>
              <w:bottom w:val="single" w:sz="4" w:space="0" w:color="auto"/>
            </w:tcBorders>
          </w:tcPr>
          <w:p w14:paraId="65E544CB" w14:textId="77777777" w:rsidR="003E008F" w:rsidRPr="001A30C4" w:rsidRDefault="003E008F">
            <w:pPr>
              <w:jc w:val="both"/>
              <w:rPr>
                <w:rFonts w:ascii="Arial" w:hAnsi="Arial" w:cs="Arial"/>
                <w:sz w:val="20"/>
                <w:szCs w:val="20"/>
                <w:lang w:val="es-ES"/>
              </w:rPr>
            </w:pPr>
            <w:r w:rsidRPr="001A30C4">
              <w:rPr>
                <w:rFonts w:ascii="Arial" w:hAnsi="Arial" w:cs="Arial"/>
                <w:sz w:val="20"/>
                <w:szCs w:val="20"/>
              </w:rPr>
              <w:t>Studies published between 2016 and 2025</w:t>
            </w:r>
          </w:p>
        </w:tc>
        <w:tc>
          <w:tcPr>
            <w:tcW w:w="3269" w:type="dxa"/>
            <w:tcBorders>
              <w:top w:val="nil"/>
              <w:bottom w:val="single" w:sz="4" w:space="0" w:color="auto"/>
            </w:tcBorders>
          </w:tcPr>
          <w:p w14:paraId="278CF9E3" w14:textId="77777777" w:rsidR="003E008F" w:rsidRPr="001A30C4" w:rsidRDefault="003E008F">
            <w:pPr>
              <w:jc w:val="both"/>
              <w:rPr>
                <w:rFonts w:ascii="Arial" w:hAnsi="Arial" w:cs="Arial"/>
                <w:sz w:val="20"/>
                <w:szCs w:val="20"/>
                <w:lang w:val="es-ES"/>
              </w:rPr>
            </w:pPr>
            <w:r w:rsidRPr="001A30C4">
              <w:rPr>
                <w:rFonts w:ascii="Arial" w:hAnsi="Arial" w:cs="Arial"/>
                <w:sz w:val="20"/>
                <w:szCs w:val="20"/>
              </w:rPr>
              <w:t>Studies published before 2016</w:t>
            </w:r>
          </w:p>
        </w:tc>
      </w:tr>
    </w:tbl>
    <w:p w14:paraId="1ED03B31" w14:textId="6604BADE" w:rsidR="008958D9" w:rsidRPr="001A30C4" w:rsidRDefault="008958D9" w:rsidP="0060571D">
      <w:pPr>
        <w:pStyle w:val="BodyText3"/>
        <w:tabs>
          <w:tab w:val="left" w:pos="1080"/>
        </w:tabs>
        <w:spacing w:after="0"/>
        <w:jc w:val="both"/>
        <w:rPr>
          <w:rFonts w:ascii="Arial" w:hAnsi="Arial"/>
          <w:b/>
          <w:sz w:val="21"/>
          <w:szCs w:val="21"/>
          <w:lang w:val="es-ES"/>
        </w:rPr>
      </w:pPr>
      <w:r w:rsidRPr="001A30C4">
        <w:rPr>
          <w:rFonts w:ascii="Arial" w:hAnsi="Arial"/>
          <w:bCs/>
          <w:i/>
          <w:sz w:val="20"/>
          <w:szCs w:val="18"/>
          <w:lang w:val="es-ES"/>
        </w:rPr>
        <w:t>*</w:t>
      </w:r>
      <w:proofErr w:type="spellStart"/>
      <w:r w:rsidR="0098094F">
        <w:rPr>
          <w:rFonts w:ascii="Arial" w:hAnsi="Arial"/>
          <w:bCs/>
          <w:i/>
          <w:sz w:val="20"/>
          <w:szCs w:val="18"/>
          <w:lang w:val="es-ES"/>
        </w:rPr>
        <w:t>miRN</w:t>
      </w:r>
      <w:r w:rsidR="00224A01">
        <w:rPr>
          <w:rFonts w:ascii="Arial" w:hAnsi="Arial"/>
          <w:bCs/>
          <w:i/>
          <w:sz w:val="20"/>
          <w:szCs w:val="18"/>
          <w:lang w:val="es-ES"/>
        </w:rPr>
        <w:t>A</w:t>
      </w:r>
      <w:r w:rsidRPr="001A30C4">
        <w:rPr>
          <w:rFonts w:ascii="Arial" w:hAnsi="Arial"/>
          <w:bCs/>
          <w:i/>
          <w:sz w:val="20"/>
          <w:szCs w:val="18"/>
          <w:lang w:val="es-ES"/>
        </w:rPr>
        <w:t>s</w:t>
      </w:r>
      <w:proofErr w:type="spellEnd"/>
      <w:r w:rsidRPr="001A30C4">
        <w:rPr>
          <w:rFonts w:ascii="Arial" w:hAnsi="Arial"/>
          <w:bCs/>
          <w:i/>
          <w:sz w:val="20"/>
          <w:szCs w:val="18"/>
          <w:lang w:val="es-ES"/>
        </w:rPr>
        <w:t xml:space="preserve"> </w:t>
      </w:r>
      <w:proofErr w:type="spellStart"/>
      <w:r w:rsidR="00224A01">
        <w:rPr>
          <w:rFonts w:ascii="Arial" w:hAnsi="Arial"/>
          <w:bCs/>
          <w:i/>
          <w:sz w:val="20"/>
          <w:szCs w:val="18"/>
          <w:lang w:val="es-ES"/>
        </w:rPr>
        <w:t>of</w:t>
      </w:r>
      <w:proofErr w:type="spellEnd"/>
      <w:r w:rsidRPr="001A30C4">
        <w:rPr>
          <w:rFonts w:ascii="Arial" w:hAnsi="Arial"/>
          <w:bCs/>
          <w:i/>
          <w:sz w:val="20"/>
          <w:szCs w:val="18"/>
          <w:lang w:val="es-ES"/>
        </w:rPr>
        <w:t xml:space="preserve"> Homo sapiens </w:t>
      </w:r>
    </w:p>
    <w:p w14:paraId="304DB9F4" w14:textId="77777777" w:rsidR="0098094F" w:rsidRPr="00603BAB" w:rsidRDefault="0098094F" w:rsidP="0060571D">
      <w:pPr>
        <w:pStyle w:val="Body"/>
        <w:spacing w:after="0"/>
        <w:rPr>
          <w:rFonts w:ascii="Arial" w:hAnsi="Arial" w:cs="Arial"/>
          <w:sz w:val="20"/>
          <w:szCs w:val="20"/>
          <w:lang w:val="es-ES"/>
        </w:rPr>
      </w:pPr>
    </w:p>
    <w:p w14:paraId="7E47BE42" w14:textId="77777777" w:rsidR="00224A01" w:rsidRDefault="008958D9">
      <w:pPr>
        <w:pStyle w:val="Body"/>
        <w:rPr>
          <w:rFonts w:ascii="Arial" w:hAnsi="Arial" w:cs="Arial"/>
          <w:lang w:val="es-ES"/>
        </w:rPr>
      </w:pPr>
      <w:r>
        <w:rPr>
          <w:rFonts w:ascii="Arial" w:hAnsi="Arial" w:cs="Arial"/>
          <w:b/>
          <w:sz w:val="22"/>
        </w:rPr>
        <w:t xml:space="preserve">2.4 </w:t>
      </w:r>
      <w:r w:rsidR="00224A01" w:rsidRPr="008958D9">
        <w:rPr>
          <w:rFonts w:ascii="Arial" w:hAnsi="Arial" w:cs="Arial"/>
          <w:b/>
          <w:sz w:val="22"/>
        </w:rPr>
        <w:t>Study quality assessment and risk of bias</w:t>
      </w:r>
    </w:p>
    <w:p w14:paraId="3F6104EF" w14:textId="7A9F2EDB" w:rsidR="008958D9" w:rsidRPr="008958D9" w:rsidRDefault="00224A01" w:rsidP="009A4CCD">
      <w:pPr>
        <w:pStyle w:val="Body"/>
        <w:rPr>
          <w:rFonts w:ascii="Arial" w:hAnsi="Arial" w:cs="Arial"/>
          <w:lang w:val="es-ES"/>
        </w:rPr>
      </w:pPr>
      <w:r w:rsidRPr="0060571D">
        <w:rPr>
          <w:rFonts w:ascii="Arial" w:hAnsi="Arial" w:cs="Arial"/>
          <w:sz w:val="20"/>
          <w:szCs w:val="20"/>
        </w:rPr>
        <w:lastRenderedPageBreak/>
        <w:t>The methodological quality of the studies and risk of bias were assessed by two independent review authors in duplicate, using the Newcastle-Ottawa scale (NOS) for case-control studies</w:t>
      </w:r>
      <w:r w:rsidR="00291BD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"/>
          <w:id w:val="844909112"/>
          <w:placeholder>
            <w:docPart w:val="DefaultPlaceholder_-1854013440"/>
          </w:placeholder>
        </w:sdtPr>
        <w:sdtEndPr/>
        <w:sdtContent>
          <w:r w:rsidR="00A63AE3" w:rsidRPr="00A63AE3">
            <w:rPr>
              <w:rFonts w:ascii="Arial" w:hAnsi="Arial" w:cs="Arial"/>
              <w:color w:val="000000"/>
              <w:sz w:val="20"/>
            </w:rPr>
            <w:t>(Gualdi-Russo &amp; Zaccagni, 2025)</w:t>
          </w:r>
        </w:sdtContent>
      </w:sdt>
      <w:r w:rsidRPr="0060571D">
        <w:rPr>
          <w:rFonts w:ascii="Arial" w:hAnsi="Arial" w:cs="Arial"/>
          <w:sz w:val="20"/>
          <w:szCs w:val="20"/>
        </w:rPr>
        <w:t>. This tool assesses the risk of bias through three dimensions; selection, comparability and determination of exposure, with a maximum of 9 stars awarded, defining as high quality with low risk of bias those studies with scores between 7 and 9, medium quality with moderate risk of bias between 4 and 6, and low quality with high risk of bias between 0 and 3 stars.</w:t>
      </w:r>
    </w:p>
    <w:p w14:paraId="027A04A1" w14:textId="77777777" w:rsidR="00224A01" w:rsidRDefault="00000F8F">
      <w:pPr>
        <w:pStyle w:val="Head1"/>
        <w:spacing w:after="0"/>
        <w:jc w:val="both"/>
        <w:rPr>
          <w:rFonts w:ascii="Arial" w:hAnsi="Arial" w:cs="Arial"/>
          <w:lang w:val="es-ES"/>
        </w:rPr>
      </w:pPr>
      <w:r w:rsidRPr="008958D9">
        <w:rPr>
          <w:rFonts w:ascii="Arial" w:hAnsi="Arial" w:cs="Arial"/>
          <w:lang w:val="es-ES"/>
        </w:rPr>
        <w:t xml:space="preserve">3. </w:t>
      </w:r>
      <w:r w:rsidR="00224A01" w:rsidRPr="008958D9">
        <w:rPr>
          <w:rFonts w:ascii="Arial" w:hAnsi="Arial" w:cs="Arial"/>
        </w:rPr>
        <w:t>Results and DISCUSSION</w:t>
      </w:r>
    </w:p>
    <w:p w14:paraId="1E1044BF" w14:textId="046D9321" w:rsidR="00224A01" w:rsidRPr="0060571D" w:rsidRDefault="00224A01">
      <w:pPr>
        <w:pStyle w:val="Body"/>
        <w:spacing w:after="0"/>
        <w:rPr>
          <w:rFonts w:ascii="Arial" w:hAnsi="Arial" w:cs="Arial"/>
          <w:lang w:val="es-ES"/>
        </w:rPr>
      </w:pPr>
      <w:r w:rsidRPr="0060571D">
        <w:rPr>
          <w:rFonts w:ascii="Arial" w:hAnsi="Arial" w:cs="Arial"/>
          <w:sz w:val="20"/>
          <w:szCs w:val="20"/>
        </w:rPr>
        <w:t xml:space="preserve">The search in the databases identified 657 articles, after the elimination of duplicates and the exclusion of records using automation tools and eligibility criteria, 115 records were screened by title and abstract. Subsequently, 39 articles were read in full text and those that did not meet the previously established eligibility criteria were excluded. Finally, </w:t>
      </w:r>
      <w:r w:rsidR="00B355EF">
        <w:rPr>
          <w:rFonts w:ascii="Arial" w:hAnsi="Arial" w:cs="Arial"/>
          <w:sz w:val="20"/>
          <w:szCs w:val="20"/>
        </w:rPr>
        <w:t>six</w:t>
      </w:r>
      <w:r w:rsidRPr="0060571D">
        <w:rPr>
          <w:rFonts w:ascii="Arial" w:hAnsi="Arial" w:cs="Arial"/>
          <w:sz w:val="20"/>
          <w:szCs w:val="20"/>
        </w:rPr>
        <w:t xml:space="preserve"> analytical observational case-control studies were included for qualitative synthesis of evidence as shown in Fig</w:t>
      </w:r>
      <w:r>
        <w:rPr>
          <w:rFonts w:ascii="Arial" w:hAnsi="Arial" w:cs="Arial"/>
          <w:sz w:val="20"/>
          <w:szCs w:val="20"/>
        </w:rPr>
        <w:t>.</w:t>
      </w:r>
      <w:r w:rsidRPr="0060571D">
        <w:rPr>
          <w:rFonts w:ascii="Arial" w:hAnsi="Arial" w:cs="Arial"/>
          <w:sz w:val="20"/>
          <w:szCs w:val="20"/>
        </w:rPr>
        <w:t xml:space="preserve"> 1.</w:t>
      </w:r>
    </w:p>
    <w:p w14:paraId="5C3EDC8F" w14:textId="712A05F7" w:rsidR="008958D9" w:rsidRDefault="008958D9" w:rsidP="0060571D">
      <w:pPr>
        <w:pStyle w:val="Body"/>
        <w:spacing w:after="0"/>
        <w:rPr>
          <w:rFonts w:ascii="Arial" w:hAnsi="Arial" w:cs="Arial"/>
          <w:lang w:val="es-ES"/>
        </w:rPr>
      </w:pPr>
    </w:p>
    <w:p w14:paraId="3E61A393" w14:textId="77777777" w:rsidR="008958D9" w:rsidRDefault="008958D9" w:rsidP="0060571D">
      <w:pPr>
        <w:pStyle w:val="Head1"/>
        <w:spacing w:after="0"/>
        <w:jc w:val="center"/>
      </w:pPr>
      <w:r>
        <w:rPr>
          <w:noProof/>
        </w:rPr>
        <w:drawing>
          <wp:inline distT="0" distB="0" distL="0" distR="0" wp14:anchorId="47F38EFB" wp14:editId="4212286B">
            <wp:extent cx="4148389" cy="4245429"/>
            <wp:effectExtent l="0" t="0" r="5080" b="0"/>
            <wp:docPr id="2624274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27483" name="Imagen 262427483"/>
                    <pic:cNvPicPr/>
                  </pic:nvPicPr>
                  <pic:blipFill>
                    <a:blip r:embed="rId12"/>
                    <a:stretch>
                      <a:fillRect/>
                    </a:stretch>
                  </pic:blipFill>
                  <pic:spPr>
                    <a:xfrm>
                      <a:off x="0" y="0"/>
                      <a:ext cx="4187838" cy="4285801"/>
                    </a:xfrm>
                    <a:prstGeom prst="rect">
                      <a:avLst/>
                    </a:prstGeom>
                  </pic:spPr>
                </pic:pic>
              </a:graphicData>
            </a:graphic>
          </wp:inline>
        </w:drawing>
      </w:r>
    </w:p>
    <w:p w14:paraId="388C127A" w14:textId="75323EDA" w:rsidR="008958D9" w:rsidRPr="00603BAB" w:rsidRDefault="008958D9" w:rsidP="0060571D">
      <w:pPr>
        <w:pStyle w:val="Head1"/>
        <w:spacing w:after="0"/>
        <w:jc w:val="center"/>
        <w:rPr>
          <w:rFonts w:ascii="Arial" w:hAnsi="Arial" w:cs="Arial"/>
          <w:sz w:val="20"/>
          <w:szCs w:val="20"/>
          <w:lang w:val="es-ES"/>
        </w:rPr>
      </w:pPr>
      <w:r w:rsidRPr="00603BAB">
        <w:rPr>
          <w:rFonts w:ascii="Arial" w:hAnsi="Arial" w:cs="Arial"/>
          <w:caps w:val="0"/>
          <w:sz w:val="20"/>
          <w:szCs w:val="20"/>
          <w:lang w:val="es-ES"/>
        </w:rPr>
        <w:t xml:space="preserve">Fig. 1. PRISMA </w:t>
      </w:r>
      <w:proofErr w:type="spellStart"/>
      <w:r w:rsidRPr="00603BAB">
        <w:rPr>
          <w:rFonts w:ascii="Arial" w:hAnsi="Arial" w:cs="Arial"/>
          <w:caps w:val="0"/>
          <w:sz w:val="20"/>
          <w:szCs w:val="20"/>
          <w:lang w:val="es-ES"/>
        </w:rPr>
        <w:t>flow</w:t>
      </w:r>
      <w:proofErr w:type="spellEnd"/>
      <w:r w:rsidRPr="00603BAB">
        <w:rPr>
          <w:rFonts w:ascii="Arial" w:hAnsi="Arial" w:cs="Arial"/>
          <w:caps w:val="0"/>
          <w:sz w:val="20"/>
          <w:szCs w:val="20"/>
          <w:lang w:val="es-ES"/>
        </w:rPr>
        <w:t xml:space="preserve"> </w:t>
      </w:r>
      <w:proofErr w:type="spellStart"/>
      <w:r w:rsidRPr="00603BAB">
        <w:rPr>
          <w:rFonts w:ascii="Arial" w:hAnsi="Arial" w:cs="Arial"/>
          <w:caps w:val="0"/>
          <w:sz w:val="20"/>
          <w:szCs w:val="20"/>
          <w:lang w:val="es-ES"/>
        </w:rPr>
        <w:t>diagram</w:t>
      </w:r>
      <w:proofErr w:type="spellEnd"/>
    </w:p>
    <w:p w14:paraId="0944E22C" w14:textId="77777777" w:rsidR="008958D9" w:rsidRPr="00603BAB" w:rsidRDefault="008958D9" w:rsidP="0060571D">
      <w:pPr>
        <w:jc w:val="both"/>
        <w:rPr>
          <w:rFonts w:ascii="Arial" w:hAnsi="Arial" w:cs="Arial"/>
          <w:sz w:val="20"/>
          <w:szCs w:val="20"/>
        </w:rPr>
      </w:pPr>
    </w:p>
    <w:p w14:paraId="3A61A9C2" w14:textId="7864A22D" w:rsidR="008958D9" w:rsidRPr="0060571D" w:rsidRDefault="00224A01" w:rsidP="0060571D">
      <w:pPr>
        <w:jc w:val="both"/>
        <w:rPr>
          <w:rFonts w:ascii="Arial" w:hAnsi="Arial" w:cs="Arial"/>
          <w:sz w:val="20"/>
          <w:szCs w:val="20"/>
        </w:rPr>
      </w:pPr>
      <w:r w:rsidRPr="0060571D">
        <w:rPr>
          <w:rFonts w:ascii="Arial" w:hAnsi="Arial" w:cs="Arial"/>
          <w:sz w:val="20"/>
          <w:szCs w:val="20"/>
        </w:rPr>
        <w:t>The quality assessment of the included studies was carried out using the NOS scale</w:t>
      </w:r>
      <w:r w:rsidR="001F3566" w:rsidRPr="0060571D">
        <w:rPr>
          <w:rFonts w:ascii="Arial" w:hAnsi="Arial" w:cs="Arial"/>
          <w:sz w:val="20"/>
          <w:szCs w:val="20"/>
        </w:rPr>
        <w:t xml:space="preserve"> </w:t>
      </w:r>
      <w:r w:rsidR="008958D9" w:rsidRPr="0060571D">
        <w:rPr>
          <w:rFonts w:ascii="Arial" w:hAnsi="Arial" w:cs="Arial"/>
          <w:sz w:val="20"/>
          <w:szCs w:val="20"/>
        </w:rPr>
        <w:t xml:space="preserve">, </w:t>
      </w:r>
      <w:r w:rsidRPr="0060571D">
        <w:rPr>
          <w:rFonts w:ascii="Arial" w:hAnsi="Arial" w:cs="Arial"/>
          <w:sz w:val="20"/>
          <w:szCs w:val="20"/>
        </w:rPr>
        <w:t xml:space="preserve">as can be seen in Table 2, this evaluation demonstrated that the evidence analyzed from the </w:t>
      </w:r>
      <w:r w:rsidR="00AC4DBE">
        <w:rPr>
          <w:rFonts w:ascii="Arial" w:hAnsi="Arial" w:cs="Arial"/>
          <w:sz w:val="20"/>
          <w:szCs w:val="20"/>
        </w:rPr>
        <w:t>six</w:t>
      </w:r>
      <w:r w:rsidRPr="0060571D">
        <w:rPr>
          <w:rFonts w:ascii="Arial" w:hAnsi="Arial" w:cs="Arial"/>
          <w:sz w:val="20"/>
          <w:szCs w:val="20"/>
        </w:rPr>
        <w:t xml:space="preserve"> studies included for this systematic review is robust, resulting in a low risk of bias for 4 studies with 9 and 8 stars respectively, and a moderate risk for 2 studies with 6 and 5 stars, the latter were included due to their high methodological rigor in genomic profiling. </w:t>
      </w:r>
    </w:p>
    <w:p w14:paraId="7F6C0EA7" w14:textId="77777777" w:rsidR="008958D9" w:rsidRPr="00603BAB" w:rsidRDefault="008958D9" w:rsidP="0060571D">
      <w:pPr>
        <w:rPr>
          <w:rFonts w:ascii="Arial" w:hAnsi="Arial" w:cs="Arial"/>
          <w:sz w:val="20"/>
          <w:szCs w:val="20"/>
        </w:rPr>
      </w:pPr>
    </w:p>
    <w:p w14:paraId="06065FD2" w14:textId="5E3C98EA" w:rsidR="008958D9" w:rsidRPr="001A30C4" w:rsidRDefault="008958D9" w:rsidP="0060571D">
      <w:pPr>
        <w:tabs>
          <w:tab w:val="left" w:pos="1080"/>
        </w:tabs>
        <w:jc w:val="both"/>
        <w:rPr>
          <w:rFonts w:ascii="Arial" w:hAnsi="Arial"/>
          <w:b/>
          <w:sz w:val="20"/>
          <w:szCs w:val="20"/>
        </w:rPr>
      </w:pPr>
      <w:r w:rsidRPr="001A30C4">
        <w:rPr>
          <w:rFonts w:ascii="Arial" w:hAnsi="Arial"/>
          <w:b/>
          <w:sz w:val="20"/>
          <w:szCs w:val="20"/>
        </w:rPr>
        <w:lastRenderedPageBreak/>
        <w:t>Tabl</w:t>
      </w:r>
      <w:r w:rsidR="00224A01">
        <w:rPr>
          <w:rFonts w:ascii="Arial" w:hAnsi="Arial"/>
          <w:b/>
          <w:sz w:val="20"/>
          <w:szCs w:val="20"/>
        </w:rPr>
        <w:t>e</w:t>
      </w:r>
      <w:r w:rsidRPr="001A30C4">
        <w:rPr>
          <w:rFonts w:ascii="Arial" w:hAnsi="Arial"/>
          <w:b/>
          <w:sz w:val="20"/>
          <w:szCs w:val="20"/>
        </w:rPr>
        <w:t xml:space="preserve"> 2.</w:t>
      </w:r>
      <w:r w:rsidR="009A4CCD">
        <w:rPr>
          <w:rFonts w:ascii="Arial" w:hAnsi="Arial"/>
          <w:b/>
          <w:sz w:val="20"/>
          <w:szCs w:val="20"/>
        </w:rPr>
        <w:t xml:space="preserve"> </w:t>
      </w:r>
      <w:r w:rsidR="009A4CCD" w:rsidRPr="009A4CCD">
        <w:rPr>
          <w:rFonts w:ascii="Arial" w:hAnsi="Arial"/>
          <w:b/>
          <w:sz w:val="20"/>
          <w:szCs w:val="20"/>
        </w:rPr>
        <w:t xml:space="preserve">Quality assessment of studies with the Newcastle-Ottawa </w:t>
      </w:r>
      <w:r w:rsidR="00175EB4">
        <w:rPr>
          <w:rFonts w:ascii="Arial" w:hAnsi="Arial"/>
          <w:b/>
          <w:sz w:val="20"/>
          <w:szCs w:val="20"/>
        </w:rPr>
        <w:t>S</w:t>
      </w:r>
      <w:r w:rsidR="009A4CCD" w:rsidRPr="009A4CCD">
        <w:rPr>
          <w:rFonts w:ascii="Arial" w:hAnsi="Arial"/>
          <w:b/>
          <w:sz w:val="20"/>
          <w:szCs w:val="20"/>
        </w:rPr>
        <w:t>cale</w:t>
      </w:r>
    </w:p>
    <w:p w14:paraId="2AD0B477" w14:textId="0CE806DF" w:rsidR="008958D9" w:rsidRPr="001A30C4" w:rsidRDefault="008958D9" w:rsidP="0060571D">
      <w:pPr>
        <w:rPr>
          <w:sz w:val="20"/>
          <w:szCs w:val="20"/>
        </w:rPr>
      </w:pPr>
    </w:p>
    <w:tbl>
      <w:tblPr>
        <w:tblW w:w="8059"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996"/>
        <w:gridCol w:w="1174"/>
        <w:gridCol w:w="1106"/>
        <w:gridCol w:w="1558"/>
        <w:gridCol w:w="1216"/>
        <w:gridCol w:w="948"/>
        <w:gridCol w:w="1061"/>
      </w:tblGrid>
      <w:tr w:rsidR="008958D9" w:rsidRPr="001A30C4" w14:paraId="2075E4F0" w14:textId="5A320CEB" w:rsidTr="002863D1">
        <w:trPr>
          <w:jc w:val="center"/>
        </w:trPr>
        <w:tc>
          <w:tcPr>
            <w:tcW w:w="996" w:type="dxa"/>
            <w:tcBorders>
              <w:bottom w:val="single" w:sz="4" w:space="0" w:color="auto"/>
            </w:tcBorders>
          </w:tcPr>
          <w:p w14:paraId="4E6D1796" w14:textId="36EF8CAC" w:rsidR="008958D9" w:rsidRPr="001A30C4" w:rsidRDefault="008958D9" w:rsidP="0060571D">
            <w:pPr>
              <w:jc w:val="both"/>
              <w:rPr>
                <w:rFonts w:ascii="Arial" w:hAnsi="Arial"/>
                <w:b/>
                <w:bCs/>
                <w:sz w:val="20"/>
                <w:szCs w:val="20"/>
                <w:lang w:val="es-ES"/>
              </w:rPr>
            </w:pPr>
            <w:r w:rsidRPr="001A30C4">
              <w:rPr>
                <w:rFonts w:ascii="Arial" w:hAnsi="Arial"/>
                <w:b/>
                <w:sz w:val="20"/>
                <w:szCs w:val="20"/>
                <w:lang w:val="es-ES"/>
              </w:rPr>
              <w:t xml:space="preserve">Autor, </w:t>
            </w:r>
            <w:proofErr w:type="spellStart"/>
            <w:r w:rsidRPr="001A30C4">
              <w:rPr>
                <w:rFonts w:ascii="Arial" w:hAnsi="Arial"/>
                <w:b/>
                <w:sz w:val="20"/>
                <w:szCs w:val="20"/>
                <w:lang w:val="es-ES"/>
              </w:rPr>
              <w:t>year</w:t>
            </w:r>
            <w:proofErr w:type="spellEnd"/>
          </w:p>
        </w:tc>
        <w:tc>
          <w:tcPr>
            <w:tcW w:w="1174" w:type="dxa"/>
            <w:tcBorders>
              <w:bottom w:val="single" w:sz="4" w:space="0" w:color="auto"/>
            </w:tcBorders>
          </w:tcPr>
          <w:p w14:paraId="4A2EC19D" w14:textId="3A7DB35E" w:rsidR="008958D9" w:rsidRPr="001A30C4" w:rsidRDefault="008958D9" w:rsidP="0060571D">
            <w:pPr>
              <w:jc w:val="both"/>
              <w:rPr>
                <w:rFonts w:ascii="Arial" w:hAnsi="Arial"/>
                <w:b/>
                <w:bCs/>
                <w:sz w:val="20"/>
                <w:szCs w:val="20"/>
                <w:lang w:val="es-ES"/>
              </w:rPr>
            </w:pPr>
            <w:proofErr w:type="spellStart"/>
            <w:r w:rsidRPr="001A30C4">
              <w:rPr>
                <w:rFonts w:ascii="Arial" w:hAnsi="Arial"/>
                <w:b/>
                <w:bCs/>
                <w:sz w:val="20"/>
                <w:szCs w:val="20"/>
                <w:lang w:val="es-ES"/>
              </w:rPr>
              <w:t>Study</w:t>
            </w:r>
            <w:proofErr w:type="spellEnd"/>
            <w:r w:rsidRPr="001A30C4">
              <w:rPr>
                <w:rFonts w:ascii="Arial" w:hAnsi="Arial"/>
                <w:b/>
                <w:bCs/>
                <w:sz w:val="20"/>
                <w:szCs w:val="20"/>
                <w:lang w:val="es-ES"/>
              </w:rPr>
              <w:t xml:space="preserve"> </w:t>
            </w:r>
            <w:proofErr w:type="spellStart"/>
            <w:r w:rsidRPr="001A30C4">
              <w:rPr>
                <w:rFonts w:ascii="Arial" w:hAnsi="Arial"/>
                <w:b/>
                <w:bCs/>
                <w:sz w:val="20"/>
                <w:szCs w:val="20"/>
                <w:lang w:val="es-ES"/>
              </w:rPr>
              <w:t>design</w:t>
            </w:r>
            <w:proofErr w:type="spellEnd"/>
            <w:r w:rsidRPr="001A30C4">
              <w:rPr>
                <w:rFonts w:ascii="Arial" w:hAnsi="Arial"/>
                <w:b/>
                <w:bCs/>
                <w:sz w:val="20"/>
                <w:szCs w:val="20"/>
                <w:lang w:val="es-ES"/>
              </w:rPr>
              <w:t xml:space="preserve"> </w:t>
            </w:r>
          </w:p>
        </w:tc>
        <w:tc>
          <w:tcPr>
            <w:tcW w:w="1106" w:type="dxa"/>
            <w:tcBorders>
              <w:bottom w:val="single" w:sz="4" w:space="0" w:color="auto"/>
            </w:tcBorders>
          </w:tcPr>
          <w:p w14:paraId="7EC681FE" w14:textId="20B469C2" w:rsidR="008958D9" w:rsidRPr="001A30C4" w:rsidRDefault="008958D9" w:rsidP="0060571D">
            <w:pPr>
              <w:jc w:val="both"/>
              <w:rPr>
                <w:rFonts w:ascii="Arial" w:hAnsi="Arial"/>
                <w:b/>
                <w:bCs/>
                <w:sz w:val="20"/>
                <w:szCs w:val="20"/>
                <w:lang w:val="es-ES"/>
              </w:rPr>
            </w:pPr>
            <w:proofErr w:type="spellStart"/>
            <w:r w:rsidRPr="001A30C4">
              <w:rPr>
                <w:rFonts w:ascii="Arial" w:hAnsi="Arial"/>
                <w:b/>
                <w:bCs/>
                <w:sz w:val="20"/>
                <w:szCs w:val="20"/>
                <w:lang w:val="es-ES"/>
              </w:rPr>
              <w:t>Selection</w:t>
            </w:r>
            <w:proofErr w:type="spellEnd"/>
          </w:p>
        </w:tc>
        <w:tc>
          <w:tcPr>
            <w:tcW w:w="1558" w:type="dxa"/>
            <w:tcBorders>
              <w:bottom w:val="single" w:sz="4" w:space="0" w:color="auto"/>
            </w:tcBorders>
          </w:tcPr>
          <w:p w14:paraId="472FA0BA" w14:textId="1A757A8F" w:rsidR="008958D9" w:rsidRPr="001A30C4" w:rsidRDefault="008958D9" w:rsidP="0060571D">
            <w:pPr>
              <w:jc w:val="both"/>
              <w:rPr>
                <w:rFonts w:ascii="Arial" w:hAnsi="Arial"/>
                <w:b/>
                <w:bCs/>
                <w:sz w:val="20"/>
                <w:szCs w:val="20"/>
                <w:lang w:val="es-ES"/>
              </w:rPr>
            </w:pPr>
            <w:proofErr w:type="spellStart"/>
            <w:r w:rsidRPr="001A30C4">
              <w:rPr>
                <w:rFonts w:ascii="Arial" w:hAnsi="Arial"/>
                <w:b/>
                <w:bCs/>
                <w:sz w:val="20"/>
                <w:szCs w:val="20"/>
                <w:lang w:val="es-ES"/>
              </w:rPr>
              <w:t>Comparability</w:t>
            </w:r>
            <w:proofErr w:type="spellEnd"/>
          </w:p>
        </w:tc>
        <w:tc>
          <w:tcPr>
            <w:tcW w:w="1216" w:type="dxa"/>
            <w:tcBorders>
              <w:bottom w:val="single" w:sz="4" w:space="0" w:color="auto"/>
            </w:tcBorders>
          </w:tcPr>
          <w:p w14:paraId="7BA7D2DA" w14:textId="670F7934" w:rsidR="008958D9" w:rsidRPr="001A30C4" w:rsidRDefault="008958D9" w:rsidP="0060571D">
            <w:pPr>
              <w:jc w:val="both"/>
              <w:rPr>
                <w:rFonts w:ascii="Arial" w:hAnsi="Arial"/>
                <w:b/>
                <w:bCs/>
                <w:sz w:val="20"/>
                <w:szCs w:val="20"/>
                <w:lang w:val="es-ES"/>
              </w:rPr>
            </w:pPr>
            <w:proofErr w:type="spellStart"/>
            <w:r w:rsidRPr="001A30C4">
              <w:rPr>
                <w:rFonts w:ascii="Arial" w:hAnsi="Arial"/>
                <w:b/>
                <w:bCs/>
                <w:sz w:val="20"/>
                <w:szCs w:val="20"/>
                <w:lang w:val="es-ES"/>
              </w:rPr>
              <w:t>Exposure</w:t>
            </w:r>
            <w:proofErr w:type="spellEnd"/>
          </w:p>
        </w:tc>
        <w:tc>
          <w:tcPr>
            <w:tcW w:w="948" w:type="dxa"/>
            <w:tcBorders>
              <w:bottom w:val="single" w:sz="4" w:space="0" w:color="auto"/>
            </w:tcBorders>
          </w:tcPr>
          <w:p w14:paraId="12BCB1FB" w14:textId="0B0A5135" w:rsidR="008958D9" w:rsidRPr="001A30C4" w:rsidRDefault="008958D9" w:rsidP="0060571D">
            <w:pPr>
              <w:jc w:val="both"/>
              <w:rPr>
                <w:rFonts w:ascii="Arial" w:hAnsi="Arial"/>
                <w:b/>
                <w:bCs/>
                <w:sz w:val="20"/>
                <w:szCs w:val="20"/>
                <w:lang w:val="es-ES"/>
              </w:rPr>
            </w:pPr>
            <w:proofErr w:type="spellStart"/>
            <w:r w:rsidRPr="001A30C4">
              <w:rPr>
                <w:rFonts w:ascii="Arial" w:hAnsi="Arial"/>
                <w:b/>
                <w:bCs/>
                <w:sz w:val="20"/>
                <w:szCs w:val="20"/>
                <w:lang w:val="es-ES"/>
              </w:rPr>
              <w:t>Overall</w:t>
            </w:r>
            <w:proofErr w:type="spellEnd"/>
            <w:r w:rsidRPr="001A30C4">
              <w:rPr>
                <w:rFonts w:ascii="Arial" w:hAnsi="Arial"/>
                <w:b/>
                <w:bCs/>
                <w:sz w:val="20"/>
                <w:szCs w:val="20"/>
                <w:lang w:val="es-ES"/>
              </w:rPr>
              <w:t xml:space="preserve"> score</w:t>
            </w:r>
          </w:p>
        </w:tc>
        <w:tc>
          <w:tcPr>
            <w:tcW w:w="1061" w:type="dxa"/>
            <w:tcBorders>
              <w:bottom w:val="single" w:sz="4" w:space="0" w:color="auto"/>
            </w:tcBorders>
          </w:tcPr>
          <w:p w14:paraId="4D268018" w14:textId="3F5A1780" w:rsidR="008958D9" w:rsidRPr="001A30C4" w:rsidRDefault="008958D9" w:rsidP="0060571D">
            <w:pPr>
              <w:jc w:val="both"/>
              <w:rPr>
                <w:rFonts w:ascii="Arial" w:hAnsi="Arial"/>
                <w:b/>
                <w:bCs/>
                <w:sz w:val="20"/>
                <w:szCs w:val="20"/>
                <w:lang w:val="es-ES"/>
              </w:rPr>
            </w:pPr>
            <w:proofErr w:type="spellStart"/>
            <w:r w:rsidRPr="001A30C4">
              <w:rPr>
                <w:rFonts w:ascii="Arial" w:hAnsi="Arial"/>
                <w:b/>
                <w:bCs/>
                <w:sz w:val="20"/>
                <w:szCs w:val="20"/>
                <w:lang w:val="es-ES"/>
              </w:rPr>
              <w:t>Risk</w:t>
            </w:r>
            <w:proofErr w:type="spellEnd"/>
            <w:r w:rsidRPr="001A30C4">
              <w:rPr>
                <w:rFonts w:ascii="Arial" w:hAnsi="Arial"/>
                <w:b/>
                <w:bCs/>
                <w:sz w:val="20"/>
                <w:szCs w:val="20"/>
                <w:lang w:val="es-ES"/>
              </w:rPr>
              <w:t xml:space="preserve"> </w:t>
            </w:r>
            <w:proofErr w:type="spellStart"/>
            <w:r w:rsidRPr="001A30C4">
              <w:rPr>
                <w:rFonts w:ascii="Arial" w:hAnsi="Arial"/>
                <w:b/>
                <w:bCs/>
                <w:sz w:val="20"/>
                <w:szCs w:val="20"/>
                <w:lang w:val="es-ES"/>
              </w:rPr>
              <w:t>of</w:t>
            </w:r>
            <w:proofErr w:type="spellEnd"/>
            <w:r w:rsidRPr="001A30C4">
              <w:rPr>
                <w:rFonts w:ascii="Arial" w:hAnsi="Arial"/>
                <w:b/>
                <w:bCs/>
                <w:sz w:val="20"/>
                <w:szCs w:val="20"/>
                <w:lang w:val="es-ES"/>
              </w:rPr>
              <w:t xml:space="preserve"> </w:t>
            </w:r>
            <w:proofErr w:type="spellStart"/>
            <w:r w:rsidRPr="001A30C4">
              <w:rPr>
                <w:rFonts w:ascii="Arial" w:hAnsi="Arial"/>
                <w:b/>
                <w:bCs/>
                <w:sz w:val="20"/>
                <w:szCs w:val="20"/>
                <w:lang w:val="es-ES"/>
              </w:rPr>
              <w:t>bias</w:t>
            </w:r>
            <w:proofErr w:type="spellEnd"/>
          </w:p>
        </w:tc>
      </w:tr>
      <w:tr w:rsidR="002863D1" w:rsidRPr="001A30C4" w14:paraId="28550CF9" w14:textId="77777777" w:rsidTr="002863D1">
        <w:trPr>
          <w:trHeight w:val="570"/>
          <w:jc w:val="center"/>
        </w:trPr>
        <w:tc>
          <w:tcPr>
            <w:tcW w:w="996" w:type="dxa"/>
            <w:tcBorders>
              <w:bottom w:val="nil"/>
            </w:tcBorders>
          </w:tcPr>
          <w:p w14:paraId="68DD7F13" w14:textId="10913D87" w:rsidR="002863D1" w:rsidRPr="001A30C4" w:rsidRDefault="002863D1" w:rsidP="002863D1">
            <w:pPr>
              <w:jc w:val="both"/>
              <w:rPr>
                <w:rFonts w:ascii="Arial" w:hAnsi="Arial"/>
                <w:sz w:val="20"/>
                <w:szCs w:val="20"/>
                <w:lang w:val="es-ES"/>
              </w:rPr>
            </w:pPr>
            <w:r w:rsidRPr="001A30C4">
              <w:rPr>
                <w:rFonts w:ascii="Arial" w:hAnsi="Arial"/>
                <w:sz w:val="20"/>
                <w:szCs w:val="20"/>
                <w:lang w:val="es-ES"/>
              </w:rPr>
              <w:t>Hicks et al., 2016</w:t>
            </w:r>
          </w:p>
        </w:tc>
        <w:tc>
          <w:tcPr>
            <w:tcW w:w="1174" w:type="dxa"/>
            <w:tcBorders>
              <w:bottom w:val="nil"/>
            </w:tcBorders>
          </w:tcPr>
          <w:p w14:paraId="1460D838" w14:textId="2EF22768" w:rsidR="002863D1" w:rsidRPr="001A30C4" w:rsidRDefault="002863D1" w:rsidP="002863D1">
            <w:pPr>
              <w:jc w:val="both"/>
              <w:rPr>
                <w:rFonts w:ascii="Arial" w:hAnsi="Arial"/>
                <w:sz w:val="20"/>
                <w:szCs w:val="20"/>
                <w:lang w:val="es-ES"/>
              </w:rPr>
            </w:pPr>
            <w:r w:rsidRPr="001A30C4">
              <w:rPr>
                <w:rFonts w:ascii="Arial" w:hAnsi="Arial" w:cs="Arial"/>
                <w:sz w:val="20"/>
                <w:szCs w:val="20"/>
                <w:lang w:val="es-ES"/>
              </w:rPr>
              <w:t xml:space="preserve">Case-control </w:t>
            </w:r>
            <w:proofErr w:type="spellStart"/>
            <w:r w:rsidRPr="001A30C4">
              <w:rPr>
                <w:rFonts w:ascii="Arial" w:hAnsi="Arial" w:cs="Arial"/>
                <w:sz w:val="20"/>
                <w:szCs w:val="20"/>
                <w:lang w:val="es-ES"/>
              </w:rPr>
              <w:t>study</w:t>
            </w:r>
            <w:proofErr w:type="spellEnd"/>
          </w:p>
        </w:tc>
        <w:tc>
          <w:tcPr>
            <w:tcW w:w="1106" w:type="dxa"/>
            <w:tcBorders>
              <w:bottom w:val="nil"/>
            </w:tcBorders>
          </w:tcPr>
          <w:p w14:paraId="6253876D" w14:textId="1ADE7F93" w:rsidR="002863D1" w:rsidRPr="001A30C4" w:rsidRDefault="002863D1" w:rsidP="002863D1">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1558" w:type="dxa"/>
            <w:tcBorders>
              <w:bottom w:val="nil"/>
            </w:tcBorders>
          </w:tcPr>
          <w:p w14:paraId="397F4B72" w14:textId="64D0E61E" w:rsidR="002863D1" w:rsidRPr="001A30C4" w:rsidRDefault="002863D1" w:rsidP="002863D1">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1216" w:type="dxa"/>
            <w:tcBorders>
              <w:bottom w:val="nil"/>
            </w:tcBorders>
          </w:tcPr>
          <w:p w14:paraId="637E2F00" w14:textId="3D19042F" w:rsidR="002863D1" w:rsidRPr="001A30C4" w:rsidRDefault="002863D1" w:rsidP="002863D1">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948" w:type="dxa"/>
            <w:tcBorders>
              <w:bottom w:val="nil"/>
            </w:tcBorders>
          </w:tcPr>
          <w:p w14:paraId="7ADE03FD" w14:textId="03C25F83" w:rsidR="002863D1" w:rsidRPr="001A30C4" w:rsidRDefault="002863D1" w:rsidP="002863D1">
            <w:pPr>
              <w:jc w:val="both"/>
              <w:rPr>
                <w:rFonts w:ascii="Arial" w:hAnsi="Arial" w:cs="Arial"/>
                <w:sz w:val="20"/>
                <w:szCs w:val="20"/>
                <w:lang w:val="es-ES"/>
              </w:rPr>
            </w:pPr>
            <w:r w:rsidRPr="001A30C4">
              <w:rPr>
                <w:rFonts w:ascii="Arial" w:hAnsi="Arial" w:cs="Arial"/>
                <w:sz w:val="20"/>
                <w:szCs w:val="20"/>
                <w:lang w:val="es-ES"/>
              </w:rPr>
              <w:t xml:space="preserve">9 </w:t>
            </w:r>
            <w:proofErr w:type="spellStart"/>
            <w:r w:rsidRPr="001A30C4">
              <w:rPr>
                <w:rFonts w:ascii="Arial" w:hAnsi="Arial" w:cs="Arial"/>
                <w:sz w:val="20"/>
                <w:szCs w:val="20"/>
                <w:lang w:val="es-ES"/>
              </w:rPr>
              <w:t>stars</w:t>
            </w:r>
            <w:proofErr w:type="spellEnd"/>
          </w:p>
        </w:tc>
        <w:tc>
          <w:tcPr>
            <w:tcW w:w="1061" w:type="dxa"/>
            <w:tcBorders>
              <w:bottom w:val="nil"/>
            </w:tcBorders>
          </w:tcPr>
          <w:p w14:paraId="324BFDD1" w14:textId="52D6CF4C" w:rsidR="002863D1" w:rsidRPr="001A30C4" w:rsidRDefault="002863D1" w:rsidP="002863D1">
            <w:pPr>
              <w:jc w:val="both"/>
              <w:rPr>
                <w:rFonts w:ascii="Arial" w:hAnsi="Arial" w:cs="Arial"/>
                <w:sz w:val="20"/>
                <w:szCs w:val="20"/>
                <w:lang w:val="es-ES"/>
              </w:rPr>
            </w:pPr>
            <w:r w:rsidRPr="001A30C4">
              <w:rPr>
                <w:rFonts w:ascii="Arial" w:hAnsi="Arial" w:cs="Arial"/>
                <w:sz w:val="20"/>
                <w:szCs w:val="20"/>
                <w:lang w:val="es-ES"/>
              </w:rPr>
              <w:t xml:space="preserve">Low </w:t>
            </w:r>
            <w:proofErr w:type="spellStart"/>
            <w:r w:rsidRPr="001A30C4">
              <w:rPr>
                <w:rFonts w:ascii="Arial" w:hAnsi="Arial" w:cs="Arial"/>
                <w:sz w:val="20"/>
                <w:szCs w:val="20"/>
                <w:lang w:val="es-ES"/>
              </w:rPr>
              <w:t>risk</w:t>
            </w:r>
            <w:proofErr w:type="spellEnd"/>
          </w:p>
        </w:tc>
      </w:tr>
      <w:tr w:rsidR="002863D1" w:rsidRPr="001A30C4" w14:paraId="428A2E89" w14:textId="77777777" w:rsidTr="002863D1">
        <w:trPr>
          <w:jc w:val="center"/>
        </w:trPr>
        <w:tc>
          <w:tcPr>
            <w:tcW w:w="996" w:type="dxa"/>
            <w:tcBorders>
              <w:top w:val="nil"/>
              <w:bottom w:val="nil"/>
            </w:tcBorders>
          </w:tcPr>
          <w:p w14:paraId="08B2F038" w14:textId="6369390D" w:rsidR="002863D1" w:rsidRPr="001A30C4" w:rsidRDefault="002863D1" w:rsidP="002863D1">
            <w:pPr>
              <w:jc w:val="both"/>
              <w:rPr>
                <w:rFonts w:ascii="Arial" w:hAnsi="Arial"/>
                <w:sz w:val="20"/>
                <w:szCs w:val="20"/>
                <w:lang w:val="es-ES"/>
              </w:rPr>
            </w:pPr>
            <w:r w:rsidRPr="001A30C4">
              <w:rPr>
                <w:rFonts w:ascii="Arial" w:hAnsi="Arial"/>
                <w:sz w:val="20"/>
                <w:szCs w:val="20"/>
                <w:lang w:val="es-ES"/>
              </w:rPr>
              <w:t>Hicks et al., 2018</w:t>
            </w:r>
          </w:p>
        </w:tc>
        <w:tc>
          <w:tcPr>
            <w:tcW w:w="1174" w:type="dxa"/>
            <w:tcBorders>
              <w:top w:val="nil"/>
              <w:bottom w:val="nil"/>
            </w:tcBorders>
          </w:tcPr>
          <w:p w14:paraId="53B6492B" w14:textId="56BE8DEC" w:rsidR="002863D1" w:rsidRPr="001A30C4" w:rsidRDefault="002863D1" w:rsidP="002863D1">
            <w:pPr>
              <w:jc w:val="both"/>
              <w:rPr>
                <w:rFonts w:ascii="Arial" w:hAnsi="Arial" w:cs="Arial"/>
                <w:sz w:val="20"/>
                <w:szCs w:val="20"/>
                <w:lang w:val="es-ES"/>
              </w:rPr>
            </w:pPr>
            <w:r w:rsidRPr="001A30C4">
              <w:rPr>
                <w:rFonts w:ascii="Arial" w:hAnsi="Arial" w:cs="Arial"/>
                <w:sz w:val="20"/>
                <w:szCs w:val="20"/>
                <w:lang w:val="es-ES"/>
              </w:rPr>
              <w:t xml:space="preserve">Case-control </w:t>
            </w:r>
            <w:proofErr w:type="spellStart"/>
            <w:r w:rsidRPr="001A30C4">
              <w:rPr>
                <w:rFonts w:ascii="Arial" w:hAnsi="Arial" w:cs="Arial"/>
                <w:sz w:val="20"/>
                <w:szCs w:val="20"/>
                <w:lang w:val="es-ES"/>
              </w:rPr>
              <w:t>study</w:t>
            </w:r>
            <w:proofErr w:type="spellEnd"/>
          </w:p>
        </w:tc>
        <w:tc>
          <w:tcPr>
            <w:tcW w:w="1106" w:type="dxa"/>
            <w:tcBorders>
              <w:top w:val="nil"/>
              <w:bottom w:val="nil"/>
            </w:tcBorders>
          </w:tcPr>
          <w:p w14:paraId="1321D2A3" w14:textId="67578DA5" w:rsidR="002863D1" w:rsidRPr="001A30C4" w:rsidRDefault="002863D1" w:rsidP="002863D1">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1558" w:type="dxa"/>
            <w:tcBorders>
              <w:top w:val="nil"/>
              <w:bottom w:val="nil"/>
            </w:tcBorders>
          </w:tcPr>
          <w:p w14:paraId="139A6CCB" w14:textId="24E1D6E6" w:rsidR="002863D1" w:rsidRPr="001A30C4" w:rsidRDefault="002863D1" w:rsidP="002863D1">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1216" w:type="dxa"/>
            <w:tcBorders>
              <w:top w:val="nil"/>
              <w:bottom w:val="nil"/>
            </w:tcBorders>
          </w:tcPr>
          <w:p w14:paraId="264C565A" w14:textId="06FDF4DF" w:rsidR="002863D1" w:rsidRPr="001A30C4" w:rsidRDefault="002863D1" w:rsidP="002863D1">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948" w:type="dxa"/>
            <w:tcBorders>
              <w:top w:val="nil"/>
              <w:bottom w:val="nil"/>
            </w:tcBorders>
          </w:tcPr>
          <w:p w14:paraId="599993C9" w14:textId="57A7D525" w:rsidR="002863D1" w:rsidRPr="001A30C4" w:rsidRDefault="002863D1" w:rsidP="002863D1">
            <w:pPr>
              <w:jc w:val="both"/>
              <w:rPr>
                <w:rFonts w:ascii="Arial" w:hAnsi="Arial" w:cs="Arial"/>
                <w:sz w:val="20"/>
                <w:szCs w:val="20"/>
                <w:lang w:val="es-ES"/>
              </w:rPr>
            </w:pPr>
            <w:r w:rsidRPr="001A30C4">
              <w:rPr>
                <w:rFonts w:ascii="Arial" w:hAnsi="Arial" w:cs="Arial"/>
                <w:sz w:val="20"/>
                <w:szCs w:val="20"/>
                <w:lang w:val="es-ES"/>
              </w:rPr>
              <w:t xml:space="preserve">9 </w:t>
            </w:r>
            <w:proofErr w:type="spellStart"/>
            <w:r w:rsidRPr="001A30C4">
              <w:rPr>
                <w:rFonts w:ascii="Arial" w:hAnsi="Arial" w:cs="Arial"/>
                <w:sz w:val="20"/>
                <w:szCs w:val="20"/>
                <w:lang w:val="es-ES"/>
              </w:rPr>
              <w:t>stars</w:t>
            </w:r>
            <w:proofErr w:type="spellEnd"/>
          </w:p>
        </w:tc>
        <w:tc>
          <w:tcPr>
            <w:tcW w:w="1061" w:type="dxa"/>
            <w:tcBorders>
              <w:top w:val="nil"/>
              <w:bottom w:val="nil"/>
            </w:tcBorders>
          </w:tcPr>
          <w:p w14:paraId="73C75EBB" w14:textId="5CA8C6E1" w:rsidR="002863D1" w:rsidRPr="001A30C4" w:rsidRDefault="002863D1" w:rsidP="002863D1">
            <w:pPr>
              <w:jc w:val="both"/>
              <w:rPr>
                <w:rFonts w:ascii="Arial" w:hAnsi="Arial" w:cs="Arial"/>
                <w:sz w:val="20"/>
                <w:szCs w:val="20"/>
                <w:lang w:val="es-ES"/>
              </w:rPr>
            </w:pPr>
            <w:r w:rsidRPr="001A30C4">
              <w:rPr>
                <w:rFonts w:ascii="Arial" w:hAnsi="Arial" w:cs="Arial"/>
                <w:sz w:val="20"/>
                <w:szCs w:val="20"/>
                <w:lang w:val="es-ES"/>
              </w:rPr>
              <w:t xml:space="preserve">Low </w:t>
            </w:r>
            <w:proofErr w:type="spellStart"/>
            <w:r w:rsidRPr="001A30C4">
              <w:rPr>
                <w:rFonts w:ascii="Arial" w:hAnsi="Arial" w:cs="Arial"/>
                <w:sz w:val="20"/>
                <w:szCs w:val="20"/>
                <w:lang w:val="es-ES"/>
              </w:rPr>
              <w:t>risk</w:t>
            </w:r>
            <w:proofErr w:type="spellEnd"/>
          </w:p>
        </w:tc>
      </w:tr>
      <w:tr w:rsidR="00175EB4" w:rsidRPr="001A30C4" w14:paraId="1E6EC81B" w14:textId="77777777" w:rsidTr="002863D1">
        <w:trPr>
          <w:jc w:val="center"/>
        </w:trPr>
        <w:tc>
          <w:tcPr>
            <w:tcW w:w="996" w:type="dxa"/>
            <w:tcBorders>
              <w:top w:val="nil"/>
              <w:bottom w:val="nil"/>
            </w:tcBorders>
          </w:tcPr>
          <w:p w14:paraId="3846DC4C" w14:textId="598CD4FE" w:rsidR="00175EB4" w:rsidRPr="001A30C4" w:rsidRDefault="00175EB4" w:rsidP="00175EB4">
            <w:pPr>
              <w:jc w:val="both"/>
              <w:rPr>
                <w:rFonts w:ascii="Arial" w:hAnsi="Arial"/>
                <w:sz w:val="20"/>
                <w:szCs w:val="20"/>
                <w:lang w:val="es-ES"/>
              </w:rPr>
            </w:pPr>
            <w:proofErr w:type="spellStart"/>
            <w:r w:rsidRPr="001A30C4">
              <w:rPr>
                <w:rFonts w:ascii="Arial" w:hAnsi="Arial"/>
                <w:sz w:val="20"/>
                <w:szCs w:val="20"/>
                <w:lang w:val="es-ES"/>
              </w:rPr>
              <w:t>Sehovic</w:t>
            </w:r>
            <w:proofErr w:type="spellEnd"/>
            <w:r w:rsidRPr="001A30C4">
              <w:rPr>
                <w:rFonts w:ascii="Arial" w:hAnsi="Arial"/>
                <w:sz w:val="20"/>
                <w:szCs w:val="20"/>
                <w:lang w:val="es-ES"/>
              </w:rPr>
              <w:t xml:space="preserve"> et al., 2020</w:t>
            </w:r>
          </w:p>
        </w:tc>
        <w:tc>
          <w:tcPr>
            <w:tcW w:w="1174" w:type="dxa"/>
            <w:tcBorders>
              <w:top w:val="nil"/>
              <w:bottom w:val="nil"/>
            </w:tcBorders>
          </w:tcPr>
          <w:p w14:paraId="117E2B2D" w14:textId="0AD3FDB3" w:rsidR="00175EB4" w:rsidRPr="001A30C4" w:rsidRDefault="00175EB4" w:rsidP="00175EB4">
            <w:pPr>
              <w:jc w:val="both"/>
              <w:rPr>
                <w:rFonts w:ascii="Arial" w:hAnsi="Arial" w:cs="Arial"/>
                <w:sz w:val="20"/>
                <w:szCs w:val="20"/>
                <w:lang w:val="es-ES"/>
              </w:rPr>
            </w:pPr>
            <w:r w:rsidRPr="001A30C4">
              <w:rPr>
                <w:rFonts w:ascii="Arial" w:hAnsi="Arial" w:cs="Arial"/>
                <w:sz w:val="20"/>
                <w:szCs w:val="20"/>
                <w:lang w:val="es-ES"/>
              </w:rPr>
              <w:t xml:space="preserve">Case-control </w:t>
            </w:r>
            <w:proofErr w:type="spellStart"/>
            <w:r w:rsidRPr="001A30C4">
              <w:rPr>
                <w:rFonts w:ascii="Arial" w:hAnsi="Arial" w:cs="Arial"/>
                <w:sz w:val="20"/>
                <w:szCs w:val="20"/>
                <w:lang w:val="es-ES"/>
              </w:rPr>
              <w:t>study</w:t>
            </w:r>
            <w:proofErr w:type="spellEnd"/>
          </w:p>
        </w:tc>
        <w:tc>
          <w:tcPr>
            <w:tcW w:w="1106" w:type="dxa"/>
            <w:tcBorders>
              <w:top w:val="nil"/>
              <w:bottom w:val="nil"/>
            </w:tcBorders>
          </w:tcPr>
          <w:p w14:paraId="304B0F7A" w14:textId="01B88550" w:rsidR="00175EB4" w:rsidRPr="001A30C4" w:rsidRDefault="00175EB4" w:rsidP="00175EB4">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1558" w:type="dxa"/>
            <w:tcBorders>
              <w:top w:val="nil"/>
              <w:bottom w:val="nil"/>
            </w:tcBorders>
          </w:tcPr>
          <w:p w14:paraId="4A9D82A7" w14:textId="1EDEF3E7" w:rsidR="00175EB4" w:rsidRPr="001A30C4" w:rsidRDefault="00175EB4" w:rsidP="00175EB4">
            <w:pPr>
              <w:jc w:val="both"/>
              <w:rPr>
                <w:rFonts w:ascii="Wingdings 2" w:hAnsi="Wingdings 2" w:cs="Arial"/>
                <w:sz w:val="20"/>
                <w:szCs w:val="20"/>
                <w:lang w:val="es-ES"/>
              </w:rPr>
            </w:pPr>
            <w:r w:rsidRPr="001A30C4">
              <w:rPr>
                <w:rFonts w:ascii="Wingdings 2" w:hAnsi="Wingdings 2" w:cs="Arial"/>
                <w:sz w:val="20"/>
                <w:szCs w:val="20"/>
                <w:lang w:val="es-ES"/>
              </w:rPr>
              <w:t></w:t>
            </w:r>
          </w:p>
        </w:tc>
        <w:tc>
          <w:tcPr>
            <w:tcW w:w="1216" w:type="dxa"/>
            <w:tcBorders>
              <w:top w:val="nil"/>
              <w:bottom w:val="nil"/>
            </w:tcBorders>
          </w:tcPr>
          <w:p w14:paraId="17AA1783" w14:textId="6A3FB458" w:rsidR="00175EB4" w:rsidRPr="001A30C4" w:rsidRDefault="00175EB4" w:rsidP="00175EB4">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948" w:type="dxa"/>
            <w:tcBorders>
              <w:top w:val="nil"/>
              <w:bottom w:val="nil"/>
            </w:tcBorders>
          </w:tcPr>
          <w:p w14:paraId="7354C412" w14:textId="28F67321" w:rsidR="00175EB4" w:rsidRPr="001A30C4" w:rsidRDefault="00175EB4" w:rsidP="00175EB4">
            <w:pPr>
              <w:jc w:val="both"/>
              <w:rPr>
                <w:rFonts w:ascii="Arial" w:hAnsi="Arial" w:cs="Arial"/>
                <w:sz w:val="20"/>
                <w:szCs w:val="20"/>
                <w:lang w:val="es-ES"/>
              </w:rPr>
            </w:pPr>
            <w:r w:rsidRPr="001A30C4">
              <w:rPr>
                <w:rFonts w:ascii="Arial" w:hAnsi="Arial" w:cs="Arial"/>
                <w:color w:val="000000"/>
                <w:sz w:val="20"/>
                <w:szCs w:val="20"/>
              </w:rPr>
              <w:t>6 stars</w:t>
            </w:r>
          </w:p>
        </w:tc>
        <w:tc>
          <w:tcPr>
            <w:tcW w:w="1061" w:type="dxa"/>
            <w:tcBorders>
              <w:top w:val="nil"/>
              <w:bottom w:val="nil"/>
            </w:tcBorders>
          </w:tcPr>
          <w:p w14:paraId="15F2CB52" w14:textId="11AB86B1" w:rsidR="00175EB4" w:rsidRPr="001A30C4" w:rsidRDefault="00175EB4" w:rsidP="00175EB4">
            <w:pPr>
              <w:jc w:val="both"/>
              <w:rPr>
                <w:rFonts w:ascii="Arial" w:hAnsi="Arial" w:cs="Arial"/>
                <w:sz w:val="20"/>
                <w:szCs w:val="20"/>
                <w:lang w:val="es-ES"/>
              </w:rPr>
            </w:pPr>
            <w:r w:rsidRPr="001A30C4">
              <w:rPr>
                <w:rFonts w:ascii="Arial" w:hAnsi="Arial" w:cs="Arial"/>
                <w:color w:val="000000"/>
                <w:sz w:val="20"/>
                <w:szCs w:val="20"/>
              </w:rPr>
              <w:t>Moderate risk</w:t>
            </w:r>
          </w:p>
        </w:tc>
      </w:tr>
      <w:tr w:rsidR="00175EB4" w:rsidRPr="001A30C4" w14:paraId="2B8AE4FC" w14:textId="66517D2F" w:rsidTr="002863D1">
        <w:trPr>
          <w:jc w:val="center"/>
        </w:trPr>
        <w:tc>
          <w:tcPr>
            <w:tcW w:w="996" w:type="dxa"/>
            <w:tcBorders>
              <w:top w:val="nil"/>
              <w:bottom w:val="nil"/>
            </w:tcBorders>
          </w:tcPr>
          <w:p w14:paraId="18E8A533" w14:textId="37DA8BCC" w:rsidR="00175EB4" w:rsidRPr="001A30C4" w:rsidRDefault="00175EB4" w:rsidP="00175EB4">
            <w:pPr>
              <w:jc w:val="both"/>
              <w:rPr>
                <w:rFonts w:ascii="Arial" w:hAnsi="Arial"/>
                <w:sz w:val="20"/>
                <w:szCs w:val="20"/>
                <w:lang w:val="es-ES"/>
              </w:rPr>
            </w:pPr>
            <w:r w:rsidRPr="001A30C4">
              <w:rPr>
                <w:rFonts w:ascii="Arial" w:hAnsi="Arial"/>
                <w:sz w:val="20"/>
                <w:szCs w:val="20"/>
                <w:lang w:val="es-ES"/>
              </w:rPr>
              <w:t>Ragusa et al., 2020</w:t>
            </w:r>
          </w:p>
        </w:tc>
        <w:tc>
          <w:tcPr>
            <w:tcW w:w="1174" w:type="dxa"/>
            <w:tcBorders>
              <w:top w:val="nil"/>
              <w:bottom w:val="nil"/>
            </w:tcBorders>
          </w:tcPr>
          <w:p w14:paraId="301643FC" w14:textId="477C5838" w:rsidR="00175EB4" w:rsidRPr="001A30C4" w:rsidRDefault="00175EB4" w:rsidP="00175EB4">
            <w:pPr>
              <w:jc w:val="both"/>
              <w:rPr>
                <w:rFonts w:ascii="Arial" w:hAnsi="Arial" w:cs="Arial"/>
                <w:sz w:val="20"/>
                <w:szCs w:val="20"/>
                <w:lang w:val="es-ES"/>
              </w:rPr>
            </w:pPr>
            <w:r w:rsidRPr="001A30C4">
              <w:rPr>
                <w:rFonts w:ascii="Arial" w:hAnsi="Arial" w:cs="Arial"/>
                <w:sz w:val="20"/>
                <w:szCs w:val="20"/>
                <w:lang w:val="es-ES"/>
              </w:rPr>
              <w:t xml:space="preserve">Case-control </w:t>
            </w:r>
            <w:proofErr w:type="spellStart"/>
            <w:r w:rsidRPr="001A30C4">
              <w:rPr>
                <w:rFonts w:ascii="Arial" w:hAnsi="Arial" w:cs="Arial"/>
                <w:sz w:val="20"/>
                <w:szCs w:val="20"/>
                <w:lang w:val="es-ES"/>
              </w:rPr>
              <w:t>study</w:t>
            </w:r>
            <w:proofErr w:type="spellEnd"/>
          </w:p>
        </w:tc>
        <w:tc>
          <w:tcPr>
            <w:tcW w:w="1106" w:type="dxa"/>
            <w:tcBorders>
              <w:top w:val="nil"/>
              <w:bottom w:val="nil"/>
            </w:tcBorders>
          </w:tcPr>
          <w:p w14:paraId="613AE5B3" w14:textId="10026A1E" w:rsidR="00175EB4" w:rsidRPr="001A30C4" w:rsidRDefault="00175EB4" w:rsidP="00175EB4">
            <w:pPr>
              <w:jc w:val="both"/>
              <w:rPr>
                <w:rFonts w:ascii="Arial" w:hAnsi="Arial"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1558" w:type="dxa"/>
            <w:tcBorders>
              <w:top w:val="nil"/>
              <w:bottom w:val="nil"/>
            </w:tcBorders>
          </w:tcPr>
          <w:p w14:paraId="2C6AB50D" w14:textId="1CA54E7B" w:rsidR="00175EB4" w:rsidRPr="001A30C4" w:rsidRDefault="00175EB4" w:rsidP="00175EB4">
            <w:pPr>
              <w:jc w:val="both"/>
              <w:rPr>
                <w:rFonts w:ascii="Arial" w:hAnsi="Arial"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1216" w:type="dxa"/>
            <w:tcBorders>
              <w:top w:val="nil"/>
              <w:bottom w:val="nil"/>
            </w:tcBorders>
          </w:tcPr>
          <w:p w14:paraId="697CB849" w14:textId="38C22145" w:rsidR="00175EB4" w:rsidRPr="001A30C4" w:rsidRDefault="00175EB4" w:rsidP="00175EB4">
            <w:pPr>
              <w:jc w:val="both"/>
              <w:rPr>
                <w:rFonts w:ascii="Arial" w:hAnsi="Arial"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948" w:type="dxa"/>
            <w:tcBorders>
              <w:top w:val="nil"/>
              <w:bottom w:val="nil"/>
            </w:tcBorders>
          </w:tcPr>
          <w:p w14:paraId="0580817D" w14:textId="0117D52E" w:rsidR="00175EB4" w:rsidRPr="001A30C4" w:rsidRDefault="00175EB4" w:rsidP="00175EB4">
            <w:pPr>
              <w:jc w:val="both"/>
              <w:rPr>
                <w:rFonts w:ascii="Arial" w:hAnsi="Arial" w:cs="Arial"/>
                <w:sz w:val="20"/>
                <w:szCs w:val="20"/>
                <w:lang w:val="es-ES"/>
              </w:rPr>
            </w:pPr>
            <w:r w:rsidRPr="001A30C4">
              <w:rPr>
                <w:rFonts w:ascii="Arial" w:hAnsi="Arial" w:cs="Arial"/>
                <w:sz w:val="20"/>
                <w:szCs w:val="20"/>
                <w:lang w:val="es-ES"/>
              </w:rPr>
              <w:t xml:space="preserve">8 </w:t>
            </w:r>
            <w:proofErr w:type="spellStart"/>
            <w:r w:rsidRPr="001A30C4">
              <w:rPr>
                <w:rFonts w:ascii="Arial" w:hAnsi="Arial" w:cs="Arial"/>
                <w:sz w:val="20"/>
                <w:szCs w:val="20"/>
                <w:lang w:val="es-ES"/>
              </w:rPr>
              <w:t>stars</w:t>
            </w:r>
            <w:proofErr w:type="spellEnd"/>
          </w:p>
        </w:tc>
        <w:tc>
          <w:tcPr>
            <w:tcW w:w="1061" w:type="dxa"/>
            <w:tcBorders>
              <w:top w:val="nil"/>
              <w:bottom w:val="nil"/>
            </w:tcBorders>
          </w:tcPr>
          <w:p w14:paraId="5F3C6105" w14:textId="46446E9E" w:rsidR="00175EB4" w:rsidRPr="001A30C4" w:rsidRDefault="00175EB4" w:rsidP="00175EB4">
            <w:pPr>
              <w:jc w:val="both"/>
              <w:rPr>
                <w:rFonts w:ascii="Arial" w:hAnsi="Arial" w:cs="Arial"/>
                <w:sz w:val="20"/>
                <w:szCs w:val="20"/>
                <w:lang w:val="es-ES"/>
              </w:rPr>
            </w:pPr>
            <w:r w:rsidRPr="001A30C4">
              <w:rPr>
                <w:rFonts w:ascii="Arial" w:hAnsi="Arial" w:cs="Arial"/>
                <w:sz w:val="20"/>
                <w:szCs w:val="20"/>
                <w:lang w:val="es-ES"/>
              </w:rPr>
              <w:t xml:space="preserve">Low </w:t>
            </w:r>
            <w:proofErr w:type="spellStart"/>
            <w:r w:rsidRPr="001A30C4">
              <w:rPr>
                <w:rFonts w:ascii="Arial" w:hAnsi="Arial" w:cs="Arial"/>
                <w:sz w:val="20"/>
                <w:szCs w:val="20"/>
                <w:lang w:val="es-ES"/>
              </w:rPr>
              <w:t>risk</w:t>
            </w:r>
            <w:proofErr w:type="spellEnd"/>
          </w:p>
        </w:tc>
      </w:tr>
      <w:tr w:rsidR="00175EB4" w:rsidRPr="001A30C4" w14:paraId="3AA2E201" w14:textId="77777777" w:rsidTr="002863D1">
        <w:trPr>
          <w:jc w:val="center"/>
        </w:trPr>
        <w:tc>
          <w:tcPr>
            <w:tcW w:w="996" w:type="dxa"/>
            <w:tcBorders>
              <w:top w:val="nil"/>
              <w:bottom w:val="nil"/>
            </w:tcBorders>
          </w:tcPr>
          <w:p w14:paraId="6E4F516A" w14:textId="77777777" w:rsidR="00175EB4" w:rsidRPr="001A30C4" w:rsidRDefault="00175EB4" w:rsidP="00175EB4">
            <w:pPr>
              <w:jc w:val="both"/>
              <w:rPr>
                <w:rFonts w:ascii="Arial" w:hAnsi="Arial"/>
                <w:vanish/>
                <w:sz w:val="20"/>
                <w:szCs w:val="20"/>
                <w:lang w:val="es-ES"/>
              </w:rPr>
            </w:pPr>
            <w:r w:rsidRPr="001A30C4">
              <w:rPr>
                <w:rFonts w:ascii="Arial" w:hAnsi="Arial"/>
                <w:sz w:val="20"/>
                <w:szCs w:val="20"/>
                <w:lang w:val="es-ES"/>
              </w:rPr>
              <w:t>Hicks et al., 2020</w:t>
            </w:r>
          </w:p>
          <w:p w14:paraId="2A1B5DEB" w14:textId="77777777" w:rsidR="00175EB4" w:rsidRPr="001A30C4" w:rsidRDefault="00175EB4" w:rsidP="00175EB4">
            <w:pPr>
              <w:jc w:val="both"/>
              <w:rPr>
                <w:rFonts w:ascii="Arial" w:hAnsi="Arial"/>
                <w:sz w:val="20"/>
                <w:szCs w:val="20"/>
                <w:lang w:val="es-ES"/>
              </w:rPr>
            </w:pPr>
          </w:p>
        </w:tc>
        <w:tc>
          <w:tcPr>
            <w:tcW w:w="1174" w:type="dxa"/>
            <w:tcBorders>
              <w:top w:val="nil"/>
              <w:bottom w:val="nil"/>
            </w:tcBorders>
          </w:tcPr>
          <w:p w14:paraId="76EEC501" w14:textId="73F34092" w:rsidR="00175EB4" w:rsidRPr="001A30C4" w:rsidRDefault="00175EB4" w:rsidP="00175EB4">
            <w:pPr>
              <w:jc w:val="both"/>
              <w:rPr>
                <w:rFonts w:ascii="Arial" w:hAnsi="Arial" w:cs="Arial"/>
                <w:sz w:val="20"/>
                <w:szCs w:val="20"/>
                <w:lang w:val="es-ES"/>
              </w:rPr>
            </w:pPr>
            <w:r w:rsidRPr="001A30C4">
              <w:rPr>
                <w:rFonts w:ascii="Arial" w:hAnsi="Arial"/>
                <w:sz w:val="20"/>
                <w:szCs w:val="20"/>
                <w:lang w:val="es-ES"/>
              </w:rPr>
              <w:t xml:space="preserve">Case-control </w:t>
            </w:r>
            <w:proofErr w:type="spellStart"/>
            <w:r w:rsidRPr="001A30C4">
              <w:rPr>
                <w:rFonts w:ascii="Arial" w:hAnsi="Arial"/>
                <w:sz w:val="20"/>
                <w:szCs w:val="20"/>
                <w:lang w:val="es-ES"/>
              </w:rPr>
              <w:t>study</w:t>
            </w:r>
            <w:proofErr w:type="spellEnd"/>
          </w:p>
        </w:tc>
        <w:tc>
          <w:tcPr>
            <w:tcW w:w="1106" w:type="dxa"/>
            <w:tcBorders>
              <w:top w:val="nil"/>
              <w:bottom w:val="nil"/>
            </w:tcBorders>
          </w:tcPr>
          <w:p w14:paraId="41089FE3" w14:textId="560124FD" w:rsidR="00175EB4" w:rsidRPr="001A30C4" w:rsidRDefault="00175EB4" w:rsidP="00175EB4">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1558" w:type="dxa"/>
            <w:tcBorders>
              <w:top w:val="nil"/>
              <w:bottom w:val="nil"/>
            </w:tcBorders>
          </w:tcPr>
          <w:p w14:paraId="02EAB04B" w14:textId="04F4D2CF" w:rsidR="00175EB4" w:rsidRPr="001A30C4" w:rsidRDefault="00175EB4" w:rsidP="00175EB4">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1216" w:type="dxa"/>
            <w:tcBorders>
              <w:top w:val="nil"/>
              <w:bottom w:val="nil"/>
            </w:tcBorders>
          </w:tcPr>
          <w:p w14:paraId="0079E526" w14:textId="3F47FAF5" w:rsidR="00175EB4" w:rsidRPr="001A30C4" w:rsidRDefault="00175EB4" w:rsidP="00175EB4">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948" w:type="dxa"/>
            <w:tcBorders>
              <w:top w:val="nil"/>
              <w:bottom w:val="nil"/>
            </w:tcBorders>
          </w:tcPr>
          <w:p w14:paraId="5F588340" w14:textId="477365D7" w:rsidR="00175EB4" w:rsidRPr="001A30C4" w:rsidRDefault="00175EB4" w:rsidP="00175EB4">
            <w:pPr>
              <w:jc w:val="both"/>
              <w:rPr>
                <w:rFonts w:ascii="Arial" w:hAnsi="Arial" w:cs="Arial"/>
                <w:sz w:val="20"/>
                <w:szCs w:val="20"/>
                <w:lang w:val="es-ES"/>
              </w:rPr>
            </w:pPr>
            <w:r w:rsidRPr="001A30C4">
              <w:rPr>
                <w:rFonts w:ascii="Arial" w:hAnsi="Arial" w:cs="Arial"/>
                <w:sz w:val="20"/>
                <w:szCs w:val="20"/>
                <w:lang w:val="es-ES"/>
              </w:rPr>
              <w:t xml:space="preserve">9 </w:t>
            </w:r>
            <w:proofErr w:type="spellStart"/>
            <w:r w:rsidRPr="001A30C4">
              <w:rPr>
                <w:rFonts w:ascii="Arial" w:hAnsi="Arial" w:cs="Arial"/>
                <w:sz w:val="20"/>
                <w:szCs w:val="20"/>
                <w:lang w:val="es-ES"/>
              </w:rPr>
              <w:t>stars</w:t>
            </w:r>
            <w:proofErr w:type="spellEnd"/>
          </w:p>
        </w:tc>
        <w:tc>
          <w:tcPr>
            <w:tcW w:w="1061" w:type="dxa"/>
            <w:tcBorders>
              <w:top w:val="nil"/>
              <w:bottom w:val="nil"/>
            </w:tcBorders>
          </w:tcPr>
          <w:p w14:paraId="61B011AC" w14:textId="3116C4F8" w:rsidR="00175EB4" w:rsidRPr="001A30C4" w:rsidRDefault="00175EB4" w:rsidP="00175EB4">
            <w:pPr>
              <w:jc w:val="both"/>
              <w:rPr>
                <w:rFonts w:ascii="Arial" w:hAnsi="Arial" w:cs="Arial"/>
                <w:sz w:val="20"/>
                <w:szCs w:val="20"/>
                <w:lang w:val="es-ES"/>
              </w:rPr>
            </w:pPr>
            <w:r w:rsidRPr="001A30C4">
              <w:rPr>
                <w:rFonts w:ascii="Arial" w:hAnsi="Arial" w:cs="Arial"/>
                <w:sz w:val="20"/>
                <w:szCs w:val="20"/>
                <w:lang w:val="es-ES"/>
              </w:rPr>
              <w:t xml:space="preserve">Low </w:t>
            </w:r>
            <w:proofErr w:type="spellStart"/>
            <w:r w:rsidRPr="001A30C4">
              <w:rPr>
                <w:rFonts w:ascii="Arial" w:hAnsi="Arial" w:cs="Arial"/>
                <w:sz w:val="20"/>
                <w:szCs w:val="20"/>
                <w:lang w:val="es-ES"/>
              </w:rPr>
              <w:t>risk</w:t>
            </w:r>
            <w:proofErr w:type="spellEnd"/>
          </w:p>
        </w:tc>
      </w:tr>
      <w:tr w:rsidR="00175EB4" w:rsidRPr="001A30C4" w14:paraId="35BD1F22" w14:textId="77777777" w:rsidTr="002863D1">
        <w:trPr>
          <w:jc w:val="center"/>
        </w:trPr>
        <w:tc>
          <w:tcPr>
            <w:tcW w:w="996" w:type="dxa"/>
            <w:tcBorders>
              <w:top w:val="nil"/>
              <w:bottom w:val="single" w:sz="4" w:space="0" w:color="auto"/>
            </w:tcBorders>
          </w:tcPr>
          <w:p w14:paraId="17172062" w14:textId="15348F45" w:rsidR="00175EB4" w:rsidRPr="001A30C4" w:rsidRDefault="00175EB4" w:rsidP="00175EB4">
            <w:pPr>
              <w:jc w:val="both"/>
              <w:rPr>
                <w:rFonts w:ascii="Arial" w:hAnsi="Arial"/>
                <w:sz w:val="20"/>
                <w:szCs w:val="20"/>
                <w:lang w:val="es-ES"/>
              </w:rPr>
            </w:pPr>
            <w:proofErr w:type="spellStart"/>
            <w:r w:rsidRPr="001A30C4">
              <w:rPr>
                <w:rFonts w:ascii="Arial" w:hAnsi="Arial"/>
                <w:sz w:val="20"/>
                <w:szCs w:val="20"/>
                <w:lang w:val="es-ES"/>
              </w:rPr>
              <w:t>Kalemaj</w:t>
            </w:r>
            <w:proofErr w:type="spellEnd"/>
            <w:r w:rsidRPr="001A30C4">
              <w:rPr>
                <w:rFonts w:ascii="Arial" w:hAnsi="Arial"/>
                <w:sz w:val="20"/>
                <w:szCs w:val="20"/>
                <w:lang w:val="es-ES"/>
              </w:rPr>
              <w:t xml:space="preserve"> et al., 2022</w:t>
            </w:r>
          </w:p>
        </w:tc>
        <w:tc>
          <w:tcPr>
            <w:tcW w:w="1174" w:type="dxa"/>
            <w:tcBorders>
              <w:top w:val="nil"/>
              <w:bottom w:val="single" w:sz="4" w:space="0" w:color="auto"/>
            </w:tcBorders>
          </w:tcPr>
          <w:p w14:paraId="6D41FC8E" w14:textId="1C691479" w:rsidR="00175EB4" w:rsidRPr="001A30C4" w:rsidRDefault="00175EB4" w:rsidP="00175EB4">
            <w:pPr>
              <w:jc w:val="both"/>
              <w:rPr>
                <w:rFonts w:ascii="Arial" w:hAnsi="Arial"/>
                <w:sz w:val="20"/>
                <w:szCs w:val="20"/>
                <w:lang w:val="es-ES"/>
              </w:rPr>
            </w:pPr>
            <w:r w:rsidRPr="001A30C4">
              <w:rPr>
                <w:rFonts w:ascii="Arial" w:hAnsi="Arial" w:cs="Arial"/>
                <w:sz w:val="20"/>
                <w:szCs w:val="20"/>
                <w:lang w:val="es-ES"/>
              </w:rPr>
              <w:t xml:space="preserve">Case-control </w:t>
            </w:r>
            <w:proofErr w:type="spellStart"/>
            <w:r w:rsidRPr="001A30C4">
              <w:rPr>
                <w:rFonts w:ascii="Arial" w:hAnsi="Arial" w:cs="Arial"/>
                <w:sz w:val="20"/>
                <w:szCs w:val="20"/>
                <w:lang w:val="es-ES"/>
              </w:rPr>
              <w:t>study</w:t>
            </w:r>
            <w:proofErr w:type="spellEnd"/>
          </w:p>
        </w:tc>
        <w:tc>
          <w:tcPr>
            <w:tcW w:w="1106" w:type="dxa"/>
            <w:tcBorders>
              <w:top w:val="nil"/>
              <w:bottom w:val="single" w:sz="4" w:space="0" w:color="auto"/>
            </w:tcBorders>
          </w:tcPr>
          <w:p w14:paraId="1782D331" w14:textId="06432799" w:rsidR="00175EB4" w:rsidRPr="001A30C4" w:rsidRDefault="00175EB4" w:rsidP="00175EB4">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1558" w:type="dxa"/>
            <w:tcBorders>
              <w:top w:val="nil"/>
              <w:bottom w:val="single" w:sz="4" w:space="0" w:color="auto"/>
            </w:tcBorders>
          </w:tcPr>
          <w:p w14:paraId="10ECBF2B" w14:textId="5952D08D" w:rsidR="00175EB4" w:rsidRPr="001A30C4" w:rsidRDefault="00175EB4" w:rsidP="00175EB4">
            <w:pPr>
              <w:jc w:val="both"/>
              <w:rPr>
                <w:rFonts w:ascii="Wingdings 2" w:hAnsi="Wingdings 2" w:cs="Arial"/>
                <w:sz w:val="20"/>
                <w:szCs w:val="20"/>
                <w:lang w:val="es-ES"/>
              </w:rPr>
            </w:pPr>
            <w:r w:rsidRPr="001A30C4">
              <w:rPr>
                <w:rFonts w:ascii="Wingdings 2" w:hAnsi="Wingdings 2" w:cs="Arial"/>
                <w:sz w:val="20"/>
                <w:szCs w:val="20"/>
                <w:lang w:val="es-ES"/>
              </w:rPr>
              <w:t></w:t>
            </w:r>
          </w:p>
        </w:tc>
        <w:tc>
          <w:tcPr>
            <w:tcW w:w="1216" w:type="dxa"/>
            <w:tcBorders>
              <w:top w:val="nil"/>
              <w:bottom w:val="single" w:sz="4" w:space="0" w:color="auto"/>
            </w:tcBorders>
          </w:tcPr>
          <w:p w14:paraId="656E8938" w14:textId="5917A55C" w:rsidR="00175EB4" w:rsidRPr="001A30C4" w:rsidRDefault="00175EB4" w:rsidP="00175EB4">
            <w:pPr>
              <w:jc w:val="both"/>
              <w:rPr>
                <w:rFonts w:ascii="Wingdings 2" w:hAnsi="Wingdings 2" w:cs="Arial"/>
                <w:sz w:val="20"/>
                <w:szCs w:val="20"/>
                <w:lang w:val="es-ES"/>
              </w:rPr>
            </w:pPr>
            <w:r w:rsidRPr="001A30C4">
              <w:rPr>
                <w:rFonts w:ascii="Wingdings 2" w:hAnsi="Wingdings 2" w:cs="Arial"/>
                <w:sz w:val="20"/>
                <w:szCs w:val="20"/>
                <w:lang w:val="es-ES"/>
              </w:rPr>
              <w:t></w:t>
            </w:r>
            <w:r w:rsidRPr="001A30C4">
              <w:rPr>
                <w:rFonts w:ascii="Wingdings 2" w:hAnsi="Wingdings 2" w:cs="Arial"/>
                <w:sz w:val="20"/>
                <w:szCs w:val="20"/>
                <w:lang w:val="es-ES"/>
              </w:rPr>
              <w:t></w:t>
            </w:r>
          </w:p>
        </w:tc>
        <w:tc>
          <w:tcPr>
            <w:tcW w:w="948" w:type="dxa"/>
            <w:tcBorders>
              <w:top w:val="nil"/>
              <w:bottom w:val="single" w:sz="4" w:space="0" w:color="auto"/>
            </w:tcBorders>
          </w:tcPr>
          <w:p w14:paraId="5C9316D0" w14:textId="7B2FA916" w:rsidR="00175EB4" w:rsidRPr="001A30C4" w:rsidRDefault="00175EB4" w:rsidP="00175EB4">
            <w:pPr>
              <w:jc w:val="both"/>
              <w:rPr>
                <w:rFonts w:ascii="Arial" w:hAnsi="Arial" w:cs="Arial"/>
                <w:sz w:val="20"/>
                <w:szCs w:val="20"/>
                <w:lang w:val="es-ES"/>
              </w:rPr>
            </w:pPr>
            <w:r w:rsidRPr="001A30C4">
              <w:rPr>
                <w:rFonts w:ascii="Arial" w:hAnsi="Arial" w:cs="Arial"/>
                <w:sz w:val="20"/>
                <w:szCs w:val="20"/>
                <w:lang w:val="es-ES"/>
              </w:rPr>
              <w:t xml:space="preserve">5 </w:t>
            </w:r>
            <w:proofErr w:type="spellStart"/>
            <w:r w:rsidRPr="001A30C4">
              <w:rPr>
                <w:rFonts w:ascii="Arial" w:hAnsi="Arial" w:cs="Arial"/>
                <w:sz w:val="20"/>
                <w:szCs w:val="20"/>
                <w:lang w:val="es-ES"/>
              </w:rPr>
              <w:t>stars</w:t>
            </w:r>
            <w:proofErr w:type="spellEnd"/>
          </w:p>
        </w:tc>
        <w:tc>
          <w:tcPr>
            <w:tcW w:w="1061" w:type="dxa"/>
            <w:tcBorders>
              <w:top w:val="nil"/>
              <w:bottom w:val="single" w:sz="4" w:space="0" w:color="auto"/>
            </w:tcBorders>
          </w:tcPr>
          <w:p w14:paraId="11DF11DE" w14:textId="6E76BC0E" w:rsidR="00175EB4" w:rsidRPr="001A30C4" w:rsidRDefault="00175EB4" w:rsidP="00175EB4">
            <w:pPr>
              <w:jc w:val="both"/>
              <w:rPr>
                <w:rFonts w:ascii="Arial" w:hAnsi="Arial" w:cs="Arial"/>
                <w:sz w:val="20"/>
                <w:szCs w:val="20"/>
                <w:lang w:val="es-ES"/>
              </w:rPr>
            </w:pPr>
            <w:proofErr w:type="spellStart"/>
            <w:r w:rsidRPr="001A30C4">
              <w:rPr>
                <w:rFonts w:ascii="Arial" w:hAnsi="Arial" w:cs="Arial"/>
                <w:sz w:val="20"/>
                <w:szCs w:val="20"/>
                <w:lang w:val="es-ES"/>
              </w:rPr>
              <w:t>Moderate</w:t>
            </w:r>
            <w:proofErr w:type="spellEnd"/>
            <w:r w:rsidRPr="001A30C4">
              <w:rPr>
                <w:rFonts w:ascii="Arial" w:hAnsi="Arial" w:cs="Arial"/>
                <w:sz w:val="20"/>
                <w:szCs w:val="20"/>
                <w:lang w:val="es-ES"/>
              </w:rPr>
              <w:t xml:space="preserve"> </w:t>
            </w:r>
            <w:proofErr w:type="spellStart"/>
            <w:r w:rsidRPr="001A30C4">
              <w:rPr>
                <w:rFonts w:ascii="Arial" w:hAnsi="Arial" w:cs="Arial"/>
                <w:sz w:val="20"/>
                <w:szCs w:val="20"/>
                <w:lang w:val="es-ES"/>
              </w:rPr>
              <w:t>risk</w:t>
            </w:r>
            <w:proofErr w:type="spellEnd"/>
          </w:p>
        </w:tc>
      </w:tr>
    </w:tbl>
    <w:p w14:paraId="3D78D3B7" w14:textId="77777777" w:rsidR="00224A01" w:rsidRPr="001A30C4" w:rsidRDefault="00224A01">
      <w:pPr>
        <w:pStyle w:val="Head1"/>
        <w:spacing w:after="0"/>
        <w:jc w:val="both"/>
        <w:rPr>
          <w:rFonts w:ascii="Arial" w:hAnsi="Arial" w:cs="Arial"/>
          <w:b w:val="0"/>
          <w:bCs/>
          <w:i/>
          <w:iCs/>
          <w:caps w:val="0"/>
          <w:sz w:val="20"/>
          <w:szCs w:val="20"/>
          <w:lang w:val="es-ES"/>
        </w:rPr>
      </w:pPr>
      <w:r w:rsidRPr="001A30C4">
        <w:rPr>
          <w:rFonts w:ascii="Arial" w:hAnsi="Arial" w:cs="Arial"/>
          <w:b w:val="0"/>
          <w:bCs/>
          <w:i/>
          <w:iCs/>
          <w:caps w:val="0"/>
          <w:sz w:val="20"/>
          <w:szCs w:val="20"/>
        </w:rPr>
        <w:t>The Newcastle-Ottawa Scale (NOS) assesses studies based on their selection, comparability, and exposure</w:t>
      </w:r>
    </w:p>
    <w:p w14:paraId="1EC7E5C4" w14:textId="77777777" w:rsidR="008958D9" w:rsidRPr="00603BAB" w:rsidRDefault="008958D9" w:rsidP="0060571D">
      <w:pPr>
        <w:pStyle w:val="Head1"/>
        <w:spacing w:after="0"/>
        <w:rPr>
          <w:rFonts w:ascii="Arial" w:hAnsi="Arial" w:cs="Arial"/>
          <w:b w:val="0"/>
          <w:bCs/>
          <w:i/>
          <w:iCs/>
          <w:caps w:val="0"/>
          <w:sz w:val="20"/>
          <w:szCs w:val="20"/>
          <w:lang w:val="es-ES"/>
        </w:rPr>
      </w:pPr>
    </w:p>
    <w:p w14:paraId="6BED3406" w14:textId="187933EF" w:rsidR="00ED0647" w:rsidRPr="0060571D" w:rsidRDefault="00ED0647" w:rsidP="0060571D">
      <w:pPr>
        <w:pStyle w:val="Head1"/>
        <w:spacing w:after="0"/>
        <w:jc w:val="both"/>
        <w:rPr>
          <w:rFonts w:ascii="Arial" w:hAnsi="Arial" w:cs="Arial"/>
          <w:caps w:val="0"/>
          <w:szCs w:val="22"/>
          <w:lang w:val="es-ES"/>
        </w:rPr>
      </w:pPr>
      <w:r w:rsidRPr="0060571D">
        <w:rPr>
          <w:rFonts w:ascii="Arial" w:hAnsi="Arial" w:cs="Arial"/>
          <w:caps w:val="0"/>
          <w:szCs w:val="22"/>
          <w:lang w:val="es-ES"/>
        </w:rPr>
        <w:t xml:space="preserve">3.1 </w:t>
      </w:r>
      <w:r w:rsidR="00224A01">
        <w:rPr>
          <w:rFonts w:ascii="Arial" w:hAnsi="Arial" w:cs="Arial"/>
          <w:szCs w:val="22"/>
        </w:rPr>
        <w:t>C</w:t>
      </w:r>
      <w:r w:rsidR="00224A01">
        <w:rPr>
          <w:rFonts w:ascii="Arial" w:hAnsi="Arial" w:cs="Arial"/>
          <w:caps w:val="0"/>
          <w:szCs w:val="22"/>
        </w:rPr>
        <w:t>haracteristics of the included studies</w:t>
      </w:r>
    </w:p>
    <w:p w14:paraId="7134A275" w14:textId="6817D2B7" w:rsidR="00224A01" w:rsidRPr="00AD4827" w:rsidRDefault="00461390" w:rsidP="0060571D">
      <w:pPr>
        <w:pStyle w:val="Head1"/>
        <w:spacing w:after="0"/>
        <w:jc w:val="both"/>
        <w:rPr>
          <w:rFonts w:ascii="Arial" w:hAnsi="Arial" w:cs="Arial"/>
          <w:b w:val="0"/>
          <w:caps w:val="0"/>
          <w:sz w:val="20"/>
          <w:szCs w:val="20"/>
          <w:lang w:val="es-ES"/>
        </w:rPr>
      </w:pPr>
      <w:r>
        <w:rPr>
          <w:rFonts w:ascii="Arial" w:hAnsi="Arial" w:cs="Arial"/>
          <w:b w:val="0"/>
          <w:caps w:val="0"/>
          <w:sz w:val="20"/>
          <w:szCs w:val="20"/>
        </w:rPr>
        <w:t>Six</w:t>
      </w:r>
      <w:r w:rsidR="002014DB" w:rsidRPr="002014DB">
        <w:rPr>
          <w:rFonts w:ascii="Arial" w:hAnsi="Arial" w:cs="Arial"/>
          <w:b w:val="0"/>
          <w:caps w:val="0"/>
          <w:sz w:val="20"/>
          <w:szCs w:val="20"/>
        </w:rPr>
        <w:t xml:space="preserve"> </w:t>
      </w:r>
      <w:r>
        <w:rPr>
          <w:rFonts w:ascii="Arial" w:hAnsi="Arial" w:cs="Arial"/>
          <w:b w:val="0"/>
          <w:caps w:val="0"/>
          <w:sz w:val="20"/>
          <w:szCs w:val="20"/>
        </w:rPr>
        <w:t>studies</w:t>
      </w:r>
      <w:r w:rsidR="002014DB" w:rsidRPr="002014DB">
        <w:rPr>
          <w:rFonts w:ascii="Arial" w:hAnsi="Arial" w:cs="Arial"/>
          <w:b w:val="0"/>
          <w:caps w:val="0"/>
          <w:sz w:val="20"/>
          <w:szCs w:val="20"/>
        </w:rPr>
        <w:t xml:space="preserve"> were included with a case-control study design to evaluate the diagnostic performance of mi</w:t>
      </w:r>
      <w:r w:rsidR="002014DB">
        <w:rPr>
          <w:rFonts w:ascii="Arial" w:hAnsi="Arial" w:cs="Arial"/>
          <w:b w:val="0"/>
          <w:caps w:val="0"/>
          <w:sz w:val="20"/>
          <w:szCs w:val="20"/>
        </w:rPr>
        <w:t>RNA</w:t>
      </w:r>
      <w:r w:rsidR="002014DB" w:rsidRPr="002014DB">
        <w:rPr>
          <w:rFonts w:ascii="Arial" w:hAnsi="Arial" w:cs="Arial"/>
          <w:b w:val="0"/>
          <w:caps w:val="0"/>
          <w:sz w:val="20"/>
          <w:szCs w:val="20"/>
        </w:rPr>
        <w:t xml:space="preserve">s as accurate biomarkers in </w:t>
      </w:r>
      <w:r w:rsidR="002014DB">
        <w:rPr>
          <w:rFonts w:ascii="Arial" w:hAnsi="Arial" w:cs="Arial"/>
          <w:b w:val="0"/>
          <w:caps w:val="0"/>
          <w:sz w:val="20"/>
          <w:szCs w:val="20"/>
        </w:rPr>
        <w:t>ASD</w:t>
      </w:r>
      <w:r w:rsidR="002014DB" w:rsidRPr="002014DB">
        <w:rPr>
          <w:rFonts w:ascii="Arial" w:hAnsi="Arial" w:cs="Arial"/>
          <w:b w:val="0"/>
          <w:caps w:val="0"/>
          <w:sz w:val="20"/>
          <w:szCs w:val="20"/>
        </w:rPr>
        <w:t xml:space="preserve">, as observed in </w:t>
      </w:r>
      <w:r w:rsidR="002014DB">
        <w:rPr>
          <w:rFonts w:ascii="Arial" w:hAnsi="Arial" w:cs="Arial"/>
          <w:b w:val="0"/>
          <w:caps w:val="0"/>
          <w:sz w:val="20"/>
          <w:szCs w:val="20"/>
        </w:rPr>
        <w:t>T</w:t>
      </w:r>
      <w:r w:rsidR="002014DB" w:rsidRPr="002014DB">
        <w:rPr>
          <w:rFonts w:ascii="Arial" w:hAnsi="Arial" w:cs="Arial"/>
          <w:b w:val="0"/>
          <w:caps w:val="0"/>
          <w:sz w:val="20"/>
          <w:szCs w:val="20"/>
        </w:rPr>
        <w:t>able 3, the total pooled sample was 1,149 participants, with an age range in years of 3.9 ± 1.4 to 9.2 ± 2.5, 73.2% of the children in the total sample were male and 26.8% were female,  this is because the higher prevalence of men in the samples of the studies is based on the sex-differentiated risk threshold model or the hypothesis of the female protective effect, since according to this pathophysiological basis, women have a greater biological tolerance to genetic mutations linked to asd, therefore,  the research analyzes more men because they manifest the behavioral phenotype more directly in the face of genetic risk levels that in women would remain subclinica</w:t>
      </w:r>
      <w:r w:rsidR="00B71799">
        <w:rPr>
          <w:rFonts w:ascii="Arial" w:hAnsi="Arial" w:cs="Arial"/>
          <w:b w:val="0"/>
          <w:caps w:val="0"/>
          <w:sz w:val="20"/>
          <w:szCs w:val="20"/>
        </w:rPr>
        <w:t xml:space="preserve"> </w:t>
      </w:r>
      <w:sdt>
        <w:sdtPr>
          <w:rPr>
            <w:rFonts w:ascii="Arial" w:hAnsi="Arial" w:cs="Arial"/>
            <w:b w:val="0"/>
            <w:caps w:val="0"/>
            <w:color w:val="000000"/>
            <w:sz w:val="20"/>
            <w:szCs w:val="20"/>
          </w:rPr>
          <w:tag w:val="MENDELEY_CITATION_v3_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"/>
          <w:id w:val="5098804"/>
          <w:placeholder>
            <w:docPart w:val="DefaultPlaceholder_-1854013440"/>
          </w:placeholder>
        </w:sdtPr>
        <w:sdtEndPr/>
        <w:sdtContent>
          <w:r w:rsidR="007B526F" w:rsidRPr="007B526F">
            <w:rPr>
              <w:rFonts w:ascii="Arial" w:hAnsi="Arial" w:cs="Arial"/>
              <w:b w:val="0"/>
              <w:caps w:val="0"/>
              <w:color w:val="000000"/>
              <w:sz w:val="20"/>
            </w:rPr>
            <w:t>(Werling &amp; Geschwind, 2013)</w:t>
          </w:r>
        </w:sdtContent>
      </w:sdt>
      <w:r w:rsidR="007B526F" w:rsidRPr="007B526F">
        <w:rPr>
          <w:rFonts w:ascii="Arial" w:hAnsi="Arial" w:cs="Arial"/>
          <w:b w:val="0"/>
          <w:caps w:val="0"/>
          <w:sz w:val="20"/>
          <w:szCs w:val="20"/>
        </w:rPr>
        <w:t>.</w:t>
      </w:r>
    </w:p>
    <w:p w14:paraId="43896F9E" w14:textId="0A7F6579" w:rsidR="002014DB" w:rsidRPr="0060571D" w:rsidRDefault="002014DB">
      <w:pPr>
        <w:pStyle w:val="Head1"/>
        <w:spacing w:after="0"/>
        <w:jc w:val="both"/>
        <w:rPr>
          <w:rFonts w:ascii="Arial" w:hAnsi="Arial" w:cs="Arial"/>
          <w:b w:val="0"/>
          <w:bCs/>
          <w:caps w:val="0"/>
          <w:sz w:val="20"/>
          <w:szCs w:val="20"/>
          <w:lang w:val="es-ES"/>
        </w:rPr>
      </w:pPr>
      <w:r w:rsidRPr="0060571D">
        <w:rPr>
          <w:rFonts w:ascii="Arial" w:hAnsi="Arial" w:cs="Arial"/>
          <w:b w:val="0"/>
          <w:bCs/>
          <w:caps w:val="0"/>
          <w:sz w:val="20"/>
          <w:szCs w:val="20"/>
        </w:rPr>
        <w:t xml:space="preserve">The studies used validated diagnostic criteria to diagnose ASD patients in the case group, in addition, some studies compared ASD with </w:t>
      </w:r>
      <w:r w:rsidR="00FE1AD4">
        <w:rPr>
          <w:rFonts w:ascii="Arial" w:hAnsi="Arial" w:cs="Arial"/>
          <w:b w:val="0"/>
          <w:bCs/>
          <w:caps w:val="0"/>
          <w:sz w:val="20"/>
          <w:szCs w:val="20"/>
        </w:rPr>
        <w:t>t</w:t>
      </w:r>
      <w:r w:rsidRPr="0060571D">
        <w:rPr>
          <w:rFonts w:ascii="Arial" w:hAnsi="Arial" w:cs="Arial"/>
          <w:b w:val="0"/>
          <w:bCs/>
          <w:caps w:val="0"/>
          <w:sz w:val="20"/>
          <w:szCs w:val="20"/>
        </w:rPr>
        <w:t xml:space="preserve">ypical development (TD) and </w:t>
      </w:r>
      <w:r w:rsidR="00FE1AD4">
        <w:rPr>
          <w:rFonts w:ascii="Arial" w:hAnsi="Arial" w:cs="Arial"/>
          <w:b w:val="0"/>
          <w:bCs/>
          <w:caps w:val="0"/>
          <w:sz w:val="20"/>
          <w:szCs w:val="20"/>
        </w:rPr>
        <w:t>d</w:t>
      </w:r>
      <w:r w:rsidRPr="0060571D">
        <w:rPr>
          <w:rFonts w:ascii="Arial" w:hAnsi="Arial" w:cs="Arial"/>
          <w:b w:val="0"/>
          <w:bCs/>
          <w:caps w:val="0"/>
          <w:sz w:val="20"/>
          <w:szCs w:val="20"/>
        </w:rPr>
        <w:t xml:space="preserve">evelopmental delay (DD). Sampling and miRNA analysis techniques were similar between studies and </w:t>
      </w:r>
      <w:r w:rsidR="0085582E">
        <w:rPr>
          <w:rFonts w:ascii="Arial" w:hAnsi="Arial" w:cs="Arial"/>
          <w:b w:val="0"/>
          <w:bCs/>
          <w:caps w:val="0"/>
          <w:sz w:val="20"/>
          <w:szCs w:val="20"/>
        </w:rPr>
        <w:t xml:space="preserve">RNA-Seq, </w:t>
      </w:r>
      <w:r w:rsidRPr="0060571D">
        <w:rPr>
          <w:rFonts w:ascii="Arial" w:hAnsi="Arial" w:cs="Arial"/>
          <w:b w:val="0"/>
          <w:bCs/>
          <w:caps w:val="0"/>
          <w:sz w:val="20"/>
          <w:szCs w:val="20"/>
        </w:rPr>
        <w:t xml:space="preserve">NGS, RT-qPCR and NanoString nCounter were used for miRNA profiling. </w:t>
      </w:r>
    </w:p>
    <w:p w14:paraId="645808F5" w14:textId="77777777" w:rsidR="0060571D" w:rsidRPr="00603BAB" w:rsidRDefault="0060571D" w:rsidP="0060571D">
      <w:pPr>
        <w:pStyle w:val="Head1"/>
        <w:spacing w:after="0"/>
        <w:jc w:val="both"/>
        <w:rPr>
          <w:rFonts w:ascii="Arial" w:hAnsi="Arial" w:cs="Arial"/>
          <w:b w:val="0"/>
          <w:bCs/>
          <w:caps w:val="0"/>
          <w:sz w:val="20"/>
          <w:szCs w:val="20"/>
          <w:lang w:val="es-ES"/>
        </w:rPr>
      </w:pPr>
    </w:p>
    <w:p w14:paraId="3525B364" w14:textId="4228E482" w:rsidR="0060571D" w:rsidRPr="0060571D" w:rsidRDefault="0060571D" w:rsidP="0060571D">
      <w:pPr>
        <w:tabs>
          <w:tab w:val="left" w:pos="1080"/>
        </w:tabs>
        <w:jc w:val="both"/>
        <w:rPr>
          <w:rFonts w:ascii="Arial" w:hAnsi="Arial"/>
          <w:b/>
          <w:sz w:val="20"/>
          <w:szCs w:val="20"/>
        </w:rPr>
      </w:pPr>
      <w:r w:rsidRPr="001A30C4">
        <w:rPr>
          <w:rFonts w:ascii="Arial" w:hAnsi="Arial"/>
          <w:b/>
          <w:sz w:val="20"/>
          <w:szCs w:val="20"/>
        </w:rPr>
        <w:t>Tabl</w:t>
      </w:r>
      <w:r w:rsidR="009A4CCD">
        <w:rPr>
          <w:rFonts w:ascii="Arial" w:hAnsi="Arial"/>
          <w:b/>
          <w:sz w:val="20"/>
          <w:szCs w:val="20"/>
        </w:rPr>
        <w:t>e</w:t>
      </w:r>
      <w:r w:rsidRPr="001A30C4">
        <w:rPr>
          <w:rFonts w:ascii="Arial" w:hAnsi="Arial"/>
          <w:b/>
          <w:sz w:val="20"/>
          <w:szCs w:val="20"/>
        </w:rPr>
        <w:t xml:space="preserve"> 3.</w:t>
      </w:r>
      <w:r w:rsidR="009A4CCD">
        <w:rPr>
          <w:rFonts w:ascii="Arial" w:hAnsi="Arial"/>
          <w:b/>
          <w:sz w:val="20"/>
          <w:szCs w:val="20"/>
        </w:rPr>
        <w:t xml:space="preserve"> </w:t>
      </w:r>
      <w:r w:rsidRPr="001A30C4">
        <w:rPr>
          <w:rFonts w:ascii="Arial" w:hAnsi="Arial"/>
          <w:b/>
          <w:sz w:val="20"/>
          <w:szCs w:val="20"/>
        </w:rPr>
        <w:t>Demographic, clinical and methodological characteristics of the included studies, organized by author, country, study design, sample and other features</w:t>
      </w:r>
    </w:p>
    <w:tbl>
      <w:tblPr>
        <w:tblStyle w:val="PlainTable2"/>
        <w:tblpPr w:leftFromText="141" w:rightFromText="141" w:vertAnchor="text" w:horzAnchor="margin" w:tblpXSpec="center" w:tblpY="493"/>
        <w:tblW w:w="5000" w:type="pct"/>
        <w:tblBorders>
          <w:top w:val="single" w:sz="4" w:space="0" w:color="auto"/>
          <w:bottom w:val="single" w:sz="4" w:space="0" w:color="auto"/>
        </w:tblBorders>
        <w:tblLook w:val="05A0" w:firstRow="1" w:lastRow="0" w:firstColumn="1" w:lastColumn="1" w:noHBand="0" w:noVBand="1"/>
      </w:tblPr>
      <w:tblGrid>
        <w:gridCol w:w="748"/>
        <w:gridCol w:w="994"/>
        <w:gridCol w:w="1079"/>
        <w:gridCol w:w="709"/>
        <w:gridCol w:w="709"/>
        <w:gridCol w:w="670"/>
        <w:gridCol w:w="702"/>
        <w:gridCol w:w="925"/>
        <w:gridCol w:w="909"/>
        <w:gridCol w:w="763"/>
      </w:tblGrid>
      <w:tr w:rsidR="0085582E" w:rsidRPr="001A30C4" w14:paraId="7914D6E2" w14:textId="77777777" w:rsidTr="001F5A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pct"/>
            <w:tcBorders>
              <w:top w:val="single" w:sz="4" w:space="0" w:color="auto"/>
              <w:bottom w:val="nil"/>
            </w:tcBorders>
            <w:hideMark/>
          </w:tcPr>
          <w:p w14:paraId="0814A006" w14:textId="77777777" w:rsidR="008958D9" w:rsidRPr="001A30C4" w:rsidRDefault="008958D9" w:rsidP="0060571D">
            <w:pPr>
              <w:rPr>
                <w:rFonts w:ascii="Arial" w:hAnsi="Arial" w:cs="Arial"/>
                <w:b w:val="0"/>
                <w:bCs w:val="0"/>
                <w:color w:val="000000"/>
                <w:sz w:val="20"/>
                <w:szCs w:val="20"/>
              </w:rPr>
            </w:pPr>
            <w:r w:rsidRPr="001A30C4">
              <w:rPr>
                <w:rFonts w:ascii="Arial" w:hAnsi="Arial" w:cs="Arial"/>
                <w:color w:val="000000"/>
                <w:sz w:val="20"/>
                <w:szCs w:val="20"/>
              </w:rPr>
              <w:t>Authors</w:t>
            </w:r>
          </w:p>
        </w:tc>
        <w:tc>
          <w:tcPr>
            <w:tcW w:w="606" w:type="pct"/>
            <w:tcBorders>
              <w:top w:val="single" w:sz="4" w:space="0" w:color="auto"/>
              <w:bottom w:val="nil"/>
            </w:tcBorders>
          </w:tcPr>
          <w:p w14:paraId="1A4BBF34" w14:textId="77777777" w:rsidR="008958D9" w:rsidRPr="001A30C4" w:rsidRDefault="008958D9" w:rsidP="0060571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1A30C4">
              <w:rPr>
                <w:rFonts w:ascii="Arial" w:hAnsi="Arial" w:cs="Arial"/>
                <w:color w:val="000000"/>
                <w:sz w:val="20"/>
                <w:szCs w:val="20"/>
              </w:rPr>
              <w:t>Country</w:t>
            </w:r>
          </w:p>
        </w:tc>
        <w:tc>
          <w:tcPr>
            <w:tcW w:w="657" w:type="pct"/>
            <w:tcBorders>
              <w:top w:val="single" w:sz="4" w:space="0" w:color="auto"/>
              <w:bottom w:val="nil"/>
            </w:tcBorders>
            <w:hideMark/>
          </w:tcPr>
          <w:p w14:paraId="66F2EA22" w14:textId="6F88AC2D" w:rsidR="008958D9" w:rsidRPr="001A30C4" w:rsidRDefault="008958D9" w:rsidP="0060571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1A30C4">
              <w:rPr>
                <w:rFonts w:ascii="Arial" w:hAnsi="Arial" w:cs="Arial"/>
                <w:color w:val="000000"/>
                <w:sz w:val="20"/>
                <w:szCs w:val="20"/>
              </w:rPr>
              <w:t>Study design</w:t>
            </w:r>
          </w:p>
        </w:tc>
        <w:tc>
          <w:tcPr>
            <w:tcW w:w="432" w:type="pct"/>
            <w:tcBorders>
              <w:top w:val="single" w:sz="4" w:space="0" w:color="auto"/>
              <w:bottom w:val="nil"/>
            </w:tcBorders>
            <w:hideMark/>
          </w:tcPr>
          <w:p w14:paraId="100CF5B1" w14:textId="77777777" w:rsidR="008958D9" w:rsidRPr="001A30C4" w:rsidRDefault="008958D9" w:rsidP="0060571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1A30C4">
              <w:rPr>
                <w:rFonts w:ascii="Arial" w:hAnsi="Arial" w:cs="Arial"/>
                <w:color w:val="000000"/>
                <w:sz w:val="20"/>
                <w:szCs w:val="20"/>
              </w:rPr>
              <w:t>Sample size</w:t>
            </w:r>
          </w:p>
        </w:tc>
        <w:tc>
          <w:tcPr>
            <w:tcW w:w="432" w:type="pct"/>
            <w:tcBorders>
              <w:top w:val="single" w:sz="4" w:space="0" w:color="auto"/>
              <w:bottom w:val="nil"/>
            </w:tcBorders>
          </w:tcPr>
          <w:p w14:paraId="5C3A4AE2" w14:textId="77777777" w:rsidR="008958D9" w:rsidRPr="001A30C4" w:rsidRDefault="008958D9" w:rsidP="0060571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1A30C4">
              <w:rPr>
                <w:rFonts w:ascii="Arial" w:hAnsi="Arial" w:cs="Arial"/>
                <w:color w:val="000000"/>
                <w:sz w:val="20"/>
                <w:szCs w:val="20"/>
              </w:rPr>
              <w:t>Groups</w:t>
            </w:r>
          </w:p>
        </w:tc>
        <w:tc>
          <w:tcPr>
            <w:tcW w:w="408" w:type="pct"/>
            <w:tcBorders>
              <w:top w:val="single" w:sz="4" w:space="0" w:color="auto"/>
              <w:bottom w:val="nil"/>
            </w:tcBorders>
            <w:hideMark/>
          </w:tcPr>
          <w:p w14:paraId="4357BA29" w14:textId="2CA62327" w:rsidR="008958D9" w:rsidRPr="001A30C4" w:rsidRDefault="008958D9" w:rsidP="0060571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1A30C4">
              <w:rPr>
                <w:rFonts w:ascii="Arial" w:hAnsi="Arial" w:cs="Arial"/>
                <w:color w:val="000000"/>
                <w:sz w:val="20"/>
                <w:szCs w:val="20"/>
              </w:rPr>
              <w:t>Mean age (years)</w:t>
            </w:r>
          </w:p>
        </w:tc>
        <w:tc>
          <w:tcPr>
            <w:tcW w:w="428" w:type="pct"/>
            <w:tcBorders>
              <w:top w:val="single" w:sz="4" w:space="0" w:color="auto"/>
              <w:bottom w:val="nil"/>
            </w:tcBorders>
            <w:hideMark/>
          </w:tcPr>
          <w:p w14:paraId="178D8C9E" w14:textId="77777777" w:rsidR="008958D9" w:rsidRPr="001A30C4" w:rsidRDefault="008958D9" w:rsidP="0060571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1A30C4">
              <w:rPr>
                <w:rFonts w:ascii="Arial" w:hAnsi="Arial" w:cs="Arial"/>
                <w:color w:val="000000"/>
                <w:sz w:val="20"/>
                <w:szCs w:val="20"/>
              </w:rPr>
              <w:t xml:space="preserve">Gender </w:t>
            </w:r>
          </w:p>
        </w:tc>
        <w:tc>
          <w:tcPr>
            <w:tcW w:w="563" w:type="pct"/>
            <w:tcBorders>
              <w:top w:val="single" w:sz="4" w:space="0" w:color="auto"/>
              <w:bottom w:val="nil"/>
            </w:tcBorders>
            <w:hideMark/>
          </w:tcPr>
          <w:p w14:paraId="2C583515" w14:textId="0A640536" w:rsidR="008958D9" w:rsidRPr="001A30C4" w:rsidRDefault="008958D9" w:rsidP="0060571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1A30C4">
              <w:rPr>
                <w:rFonts w:ascii="Arial" w:hAnsi="Arial" w:cs="Arial"/>
                <w:color w:val="000000"/>
                <w:sz w:val="20"/>
                <w:szCs w:val="20"/>
              </w:rPr>
              <w:t>Diagnostic criteria</w:t>
            </w:r>
          </w:p>
        </w:tc>
        <w:tc>
          <w:tcPr>
            <w:tcW w:w="554" w:type="pct"/>
            <w:tcBorders>
              <w:top w:val="single" w:sz="4" w:space="0" w:color="auto"/>
              <w:bottom w:val="nil"/>
            </w:tcBorders>
            <w:hideMark/>
          </w:tcPr>
          <w:p w14:paraId="4EF93C7F" w14:textId="79EBAFAD" w:rsidR="008958D9" w:rsidRPr="001A30C4" w:rsidRDefault="0085582E" w:rsidP="0060571D">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Pr>
                <w:rFonts w:ascii="Arial" w:hAnsi="Arial" w:cs="Arial"/>
                <w:color w:val="000000"/>
                <w:sz w:val="20"/>
                <w:szCs w:val="20"/>
              </w:rPr>
              <w:t>T</w:t>
            </w:r>
            <w:r w:rsidR="00527132" w:rsidRPr="00527132">
              <w:rPr>
                <w:rFonts w:ascii="Arial" w:hAnsi="Arial" w:cs="Arial"/>
                <w:color w:val="000000"/>
                <w:sz w:val="20"/>
                <w:szCs w:val="20"/>
              </w:rPr>
              <w:t>echnique and platform</w:t>
            </w:r>
          </w:p>
        </w:tc>
        <w:tc>
          <w:tcPr>
            <w:cnfStyle w:val="000100000000" w:firstRow="0" w:lastRow="0" w:firstColumn="0" w:lastColumn="1" w:oddVBand="0" w:evenVBand="0" w:oddHBand="0" w:evenHBand="0" w:firstRowFirstColumn="0" w:firstRowLastColumn="0" w:lastRowFirstColumn="0" w:lastRowLastColumn="0"/>
            <w:tcW w:w="465" w:type="pct"/>
            <w:tcBorders>
              <w:top w:val="single" w:sz="4" w:space="0" w:color="auto"/>
              <w:bottom w:val="nil"/>
            </w:tcBorders>
          </w:tcPr>
          <w:p w14:paraId="4A92B41F" w14:textId="77777777" w:rsidR="008958D9" w:rsidRPr="001A30C4" w:rsidRDefault="008958D9" w:rsidP="0060571D">
            <w:pPr>
              <w:rPr>
                <w:rFonts w:ascii="Arial" w:hAnsi="Arial" w:cs="Arial"/>
                <w:b w:val="0"/>
                <w:bCs w:val="0"/>
                <w:color w:val="000000"/>
                <w:sz w:val="20"/>
                <w:szCs w:val="20"/>
              </w:rPr>
            </w:pPr>
            <w:r w:rsidRPr="001A30C4">
              <w:rPr>
                <w:rFonts w:ascii="Arial" w:hAnsi="Arial" w:cs="Arial"/>
                <w:color w:val="000000"/>
                <w:sz w:val="20"/>
                <w:szCs w:val="20"/>
              </w:rPr>
              <w:t>Ref.</w:t>
            </w:r>
          </w:p>
        </w:tc>
      </w:tr>
      <w:tr w:rsidR="0085582E" w:rsidRPr="00B6158E" w14:paraId="2596C86F" w14:textId="77777777" w:rsidTr="001F5A22">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456" w:type="pct"/>
            <w:tcBorders>
              <w:top w:val="nil"/>
              <w:bottom w:val="nil"/>
            </w:tcBorders>
          </w:tcPr>
          <w:p w14:paraId="268D0240" w14:textId="6FD27136" w:rsidR="004F2BBE" w:rsidRPr="001A30C4" w:rsidRDefault="004F2BBE" w:rsidP="004F2BBE">
            <w:pPr>
              <w:rPr>
                <w:rFonts w:ascii="Arial" w:eastAsiaTheme="majorEastAsia" w:hAnsi="Arial" w:cs="Arial"/>
                <w:sz w:val="20"/>
                <w:szCs w:val="20"/>
              </w:rPr>
            </w:pPr>
            <w:r w:rsidRPr="001A30C4">
              <w:rPr>
                <w:rFonts w:ascii="Arial" w:eastAsiaTheme="majorEastAsia" w:hAnsi="Arial" w:cs="Arial"/>
                <w:b w:val="0"/>
                <w:bCs w:val="0"/>
                <w:sz w:val="20"/>
                <w:szCs w:val="20"/>
              </w:rPr>
              <w:lastRenderedPageBreak/>
              <w:t>Hicks et al.</w:t>
            </w:r>
          </w:p>
        </w:tc>
        <w:tc>
          <w:tcPr>
            <w:tcW w:w="606" w:type="pct"/>
            <w:tcBorders>
              <w:top w:val="nil"/>
              <w:bottom w:val="nil"/>
            </w:tcBorders>
          </w:tcPr>
          <w:p w14:paraId="0A9C21E0" w14:textId="774E281D"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United States</w:t>
            </w:r>
          </w:p>
        </w:tc>
        <w:tc>
          <w:tcPr>
            <w:tcW w:w="657" w:type="pct"/>
            <w:tcBorders>
              <w:top w:val="nil"/>
              <w:bottom w:val="nil"/>
            </w:tcBorders>
          </w:tcPr>
          <w:p w14:paraId="22CC52F0" w14:textId="0C65D859" w:rsidR="004F2BBE"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Observational analytical case-control study</w:t>
            </w:r>
          </w:p>
        </w:tc>
        <w:tc>
          <w:tcPr>
            <w:tcW w:w="432" w:type="pct"/>
            <w:tcBorders>
              <w:top w:val="nil"/>
              <w:bottom w:val="nil"/>
            </w:tcBorders>
          </w:tcPr>
          <w:p w14:paraId="13967C62" w14:textId="3A2992E4"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0"/>
                <w:szCs w:val="20"/>
              </w:rPr>
            </w:pPr>
            <w:r w:rsidRPr="001A30C4">
              <w:rPr>
                <w:rFonts w:ascii="Arial" w:eastAsiaTheme="majorEastAsia" w:hAnsi="Arial" w:cs="Arial"/>
                <w:sz w:val="20"/>
                <w:szCs w:val="20"/>
              </w:rPr>
              <w:t>45</w:t>
            </w:r>
          </w:p>
        </w:tc>
        <w:tc>
          <w:tcPr>
            <w:tcW w:w="432" w:type="pct"/>
            <w:tcBorders>
              <w:top w:val="nil"/>
              <w:bottom w:val="nil"/>
            </w:tcBorders>
          </w:tcPr>
          <w:p w14:paraId="0F2E821D" w14:textId="67F51662" w:rsidR="004F2BBE"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ASD</w:t>
            </w:r>
            <w:r w:rsidRPr="001A30C4">
              <w:rPr>
                <w:rFonts w:ascii="Arial" w:hAnsi="Arial" w:cs="Arial"/>
                <w:color w:val="000000"/>
                <w:sz w:val="20"/>
                <w:szCs w:val="20"/>
              </w:rPr>
              <w:t xml:space="preserve"> (n = 24); TD (n = 21)</w:t>
            </w:r>
          </w:p>
        </w:tc>
        <w:tc>
          <w:tcPr>
            <w:tcW w:w="408" w:type="pct"/>
            <w:tcBorders>
              <w:top w:val="nil"/>
              <w:bottom w:val="nil"/>
            </w:tcBorders>
          </w:tcPr>
          <w:p w14:paraId="06424318" w14:textId="40689A79" w:rsidR="004F2BBE"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ASD</w:t>
            </w:r>
            <w:r w:rsidRPr="001A30C4">
              <w:rPr>
                <w:rFonts w:ascii="Arial" w:hAnsi="Arial" w:cs="Arial"/>
                <w:color w:val="000000"/>
                <w:sz w:val="20"/>
                <w:szCs w:val="20"/>
              </w:rPr>
              <w:t xml:space="preserve"> (n = 9.1 ± 2.4 years); TD (n = 9.2 ± 2.5) </w:t>
            </w:r>
          </w:p>
        </w:tc>
        <w:tc>
          <w:tcPr>
            <w:tcW w:w="428" w:type="pct"/>
            <w:tcBorders>
              <w:top w:val="nil"/>
              <w:bottom w:val="nil"/>
            </w:tcBorders>
          </w:tcPr>
          <w:p w14:paraId="371497CE" w14:textId="07FAEAE1"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77.8% male; 22.2% female</w:t>
            </w:r>
          </w:p>
        </w:tc>
        <w:tc>
          <w:tcPr>
            <w:tcW w:w="563" w:type="pct"/>
            <w:tcBorders>
              <w:top w:val="nil"/>
              <w:bottom w:val="nil"/>
            </w:tcBorders>
          </w:tcPr>
          <w:p w14:paraId="2C109A7F" w14:textId="401161D3"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0"/>
                <w:szCs w:val="20"/>
              </w:rPr>
            </w:pPr>
            <w:r w:rsidRPr="001A30C4">
              <w:rPr>
                <w:rFonts w:ascii="Arial" w:eastAsiaTheme="majorEastAsia" w:hAnsi="Arial" w:cs="Arial"/>
                <w:sz w:val="20"/>
                <w:szCs w:val="20"/>
              </w:rPr>
              <w:t>DSM-5</w:t>
            </w:r>
            <w:r w:rsidRPr="001A30C4">
              <w:rPr>
                <w:rFonts w:ascii="Arial" w:hAnsi="Arial" w:cs="Arial"/>
                <w:sz w:val="20"/>
                <w:szCs w:val="20"/>
              </w:rPr>
              <w:t>,</w:t>
            </w:r>
            <w:r w:rsidRPr="001A30C4">
              <w:rPr>
                <w:rFonts w:ascii="Arial" w:eastAsiaTheme="majorEastAsia" w:hAnsi="Arial" w:cs="Arial"/>
                <w:sz w:val="20"/>
                <w:szCs w:val="20"/>
              </w:rPr>
              <w:t xml:space="preserve"> ADOS,</w:t>
            </w:r>
            <w:r w:rsidRPr="001A30C4">
              <w:rPr>
                <w:rFonts w:ascii="Arial" w:hAnsi="Arial" w:cs="Arial"/>
                <w:sz w:val="20"/>
                <w:szCs w:val="20"/>
              </w:rPr>
              <w:t xml:space="preserve"> and</w:t>
            </w:r>
            <w:r w:rsidRPr="001A30C4">
              <w:rPr>
                <w:rFonts w:ascii="Arial" w:eastAsiaTheme="majorEastAsia" w:hAnsi="Arial" w:cs="Arial"/>
                <w:sz w:val="20"/>
                <w:szCs w:val="20"/>
              </w:rPr>
              <w:t xml:space="preserve"> CARS</w:t>
            </w:r>
          </w:p>
        </w:tc>
        <w:tc>
          <w:tcPr>
            <w:tcW w:w="554" w:type="pct"/>
            <w:tcBorders>
              <w:top w:val="nil"/>
              <w:bottom w:val="nil"/>
            </w:tcBorders>
          </w:tcPr>
          <w:p w14:paraId="1403B9C1" w14:textId="07216CEF"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RNA-</w:t>
            </w:r>
            <w:r w:rsidR="00C06306">
              <w:rPr>
                <w:rFonts w:ascii="Arial" w:hAnsi="Arial" w:cs="Arial"/>
                <w:color w:val="000000"/>
                <w:sz w:val="20"/>
                <w:szCs w:val="20"/>
              </w:rPr>
              <w:t>S</w:t>
            </w:r>
            <w:r w:rsidRPr="001A30C4">
              <w:rPr>
                <w:rFonts w:ascii="Arial" w:hAnsi="Arial" w:cs="Arial"/>
                <w:color w:val="000000"/>
                <w:sz w:val="20"/>
                <w:szCs w:val="20"/>
              </w:rPr>
              <w:t>eq</w:t>
            </w:r>
            <w:r w:rsidR="00BF4440">
              <w:rPr>
                <w:rFonts w:ascii="Arial" w:hAnsi="Arial" w:cs="Arial"/>
                <w:color w:val="000000"/>
                <w:sz w:val="20"/>
                <w:szCs w:val="20"/>
              </w:rPr>
              <w:t xml:space="preserve">, NGS </w:t>
            </w:r>
            <w:r w:rsidRPr="001A30C4">
              <w:rPr>
                <w:rFonts w:ascii="Arial" w:hAnsi="Arial" w:cs="Arial"/>
                <w:color w:val="000000"/>
                <w:sz w:val="20"/>
                <w:szCs w:val="20"/>
              </w:rPr>
              <w:t>(Illumina MiSeq)</w:t>
            </w:r>
          </w:p>
        </w:tc>
        <w:sdt>
          <w:sdtPr>
            <w:rPr>
              <w:rFonts w:ascii="Arial" w:hAnsi="Arial" w:cs="Arial"/>
              <w:color w:val="000000"/>
              <w:sz w:val="20"/>
              <w:szCs w:val="20"/>
            </w:rPr>
            <w:tag w:val="MENDELEY_CITATION_v3_eyJjaXRhdGlvbklEIjoiTUVOREVMRVlfQ0lUQVRJT05fZTEzZTkwNWEtM2M0My00ZmU1LTg5MzEtYjhmYWE3ZmQ0ZWU0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
            <w:id w:val="750628280"/>
            <w:placeholder>
              <w:docPart w:val="97E868D4C2752B4C89A08B214144FD84"/>
            </w:placeholder>
          </w:sdtPr>
          <w:sdtEndPr/>
          <w:sdtContent>
            <w:tc>
              <w:tcPr>
                <w:cnfStyle w:val="000100000000" w:firstRow="0" w:lastRow="0" w:firstColumn="0" w:lastColumn="1" w:oddVBand="0" w:evenVBand="0" w:oddHBand="0" w:evenHBand="0" w:firstRowFirstColumn="0" w:firstRowLastColumn="0" w:lastRowFirstColumn="0" w:lastRowLastColumn="0"/>
                <w:tcW w:w="465" w:type="pct"/>
                <w:tcBorders>
                  <w:top w:val="nil"/>
                  <w:bottom w:val="nil"/>
                </w:tcBorders>
              </w:tcPr>
              <w:p w14:paraId="6DF9DCC1" w14:textId="3148507E" w:rsidR="004F2BBE" w:rsidRDefault="00A63AE3" w:rsidP="004F2BBE">
                <w:pPr>
                  <w:rPr>
                    <w:rFonts w:ascii="Arial" w:hAnsi="Arial" w:cs="Arial"/>
                    <w:color w:val="000000"/>
                    <w:sz w:val="20"/>
                    <w:szCs w:val="20"/>
                  </w:rPr>
                </w:pPr>
                <w:r w:rsidRPr="00A63AE3">
                  <w:rPr>
                    <w:rFonts w:ascii="Arial" w:hAnsi="Arial" w:cs="Arial"/>
                    <w:b w:val="0"/>
                    <w:bCs w:val="0"/>
                    <w:color w:val="000000"/>
                    <w:sz w:val="20"/>
                    <w:szCs w:val="20"/>
                  </w:rPr>
                  <w:t>(Hicks et al., 2016)</w:t>
                </w:r>
              </w:p>
            </w:tc>
          </w:sdtContent>
        </w:sdt>
      </w:tr>
      <w:tr w:rsidR="0085582E" w:rsidRPr="00B6158E" w14:paraId="5A42FC34" w14:textId="77777777" w:rsidTr="00603BAB">
        <w:trPr>
          <w:trHeight w:val="709"/>
        </w:trPr>
        <w:tc>
          <w:tcPr>
            <w:cnfStyle w:val="001000000000" w:firstRow="0" w:lastRow="0" w:firstColumn="1" w:lastColumn="0" w:oddVBand="0" w:evenVBand="0" w:oddHBand="0" w:evenHBand="0" w:firstRowFirstColumn="0" w:firstRowLastColumn="0" w:lastRowFirstColumn="0" w:lastRowLastColumn="0"/>
            <w:tcW w:w="456" w:type="pct"/>
            <w:tcBorders>
              <w:top w:val="nil"/>
              <w:bottom w:val="nil"/>
            </w:tcBorders>
          </w:tcPr>
          <w:p w14:paraId="6BE5488A" w14:textId="640248C4" w:rsidR="004F2BBE" w:rsidRPr="001A30C4" w:rsidRDefault="004F2BBE" w:rsidP="004F2BBE">
            <w:pPr>
              <w:rPr>
                <w:rFonts w:ascii="Arial" w:eastAsiaTheme="majorEastAsia" w:hAnsi="Arial" w:cs="Arial"/>
                <w:sz w:val="20"/>
                <w:szCs w:val="20"/>
              </w:rPr>
            </w:pPr>
            <w:r w:rsidRPr="001A30C4">
              <w:rPr>
                <w:rFonts w:ascii="Arial" w:eastAsiaTheme="majorEastAsia" w:hAnsi="Arial" w:cs="Arial"/>
                <w:b w:val="0"/>
                <w:bCs w:val="0"/>
                <w:sz w:val="20"/>
                <w:szCs w:val="20"/>
              </w:rPr>
              <w:t>Hicks et al.</w:t>
            </w:r>
          </w:p>
        </w:tc>
        <w:tc>
          <w:tcPr>
            <w:tcW w:w="606" w:type="pct"/>
            <w:tcBorders>
              <w:top w:val="nil"/>
              <w:bottom w:val="nil"/>
            </w:tcBorders>
          </w:tcPr>
          <w:p w14:paraId="561CD416" w14:textId="46AE81F0"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United States</w:t>
            </w:r>
          </w:p>
        </w:tc>
        <w:tc>
          <w:tcPr>
            <w:tcW w:w="657" w:type="pct"/>
            <w:tcBorders>
              <w:top w:val="nil"/>
              <w:bottom w:val="nil"/>
            </w:tcBorders>
          </w:tcPr>
          <w:p w14:paraId="2B0136DF" w14:textId="2FBB9BE5"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Observational analytical case-controls study</w:t>
            </w:r>
          </w:p>
        </w:tc>
        <w:tc>
          <w:tcPr>
            <w:tcW w:w="432" w:type="pct"/>
            <w:tcBorders>
              <w:top w:val="nil"/>
              <w:bottom w:val="nil"/>
            </w:tcBorders>
          </w:tcPr>
          <w:p w14:paraId="68A2CB8C" w14:textId="4B587383"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0"/>
                <w:szCs w:val="20"/>
              </w:rPr>
            </w:pPr>
            <w:r w:rsidRPr="001A30C4">
              <w:rPr>
                <w:rFonts w:ascii="Arial" w:hAnsi="Arial" w:cs="Arial"/>
                <w:sz w:val="20"/>
                <w:szCs w:val="20"/>
              </w:rPr>
              <w:t xml:space="preserve">456 </w:t>
            </w:r>
          </w:p>
        </w:tc>
        <w:tc>
          <w:tcPr>
            <w:tcW w:w="432" w:type="pct"/>
            <w:tcBorders>
              <w:top w:val="nil"/>
              <w:bottom w:val="nil"/>
            </w:tcBorders>
          </w:tcPr>
          <w:p w14:paraId="48679F16" w14:textId="1B5441D5" w:rsidR="004F2BBE"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sz w:val="20"/>
                <w:szCs w:val="20"/>
              </w:rPr>
              <w:t>ASD</w:t>
            </w:r>
            <w:r w:rsidRPr="001A30C4">
              <w:rPr>
                <w:rFonts w:ascii="Arial" w:hAnsi="Arial" w:cs="Arial"/>
                <w:sz w:val="20"/>
                <w:szCs w:val="20"/>
              </w:rPr>
              <w:t xml:space="preserve"> (n = 238); TD (n = 218)</w:t>
            </w:r>
          </w:p>
        </w:tc>
        <w:tc>
          <w:tcPr>
            <w:tcW w:w="408" w:type="pct"/>
            <w:tcBorders>
              <w:top w:val="nil"/>
              <w:bottom w:val="nil"/>
            </w:tcBorders>
          </w:tcPr>
          <w:p w14:paraId="4A4EF80B" w14:textId="0A6E48AC" w:rsidR="004F2BBE"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ASD</w:t>
            </w:r>
            <w:r w:rsidRPr="001A30C4">
              <w:rPr>
                <w:rFonts w:ascii="Arial" w:hAnsi="Arial" w:cs="Arial"/>
                <w:color w:val="000000"/>
                <w:sz w:val="20"/>
                <w:szCs w:val="20"/>
              </w:rPr>
              <w:t xml:space="preserve"> (n = 4.4 ± 1.2 years); TD (n = 4 ± 1.3)</w:t>
            </w:r>
          </w:p>
        </w:tc>
        <w:tc>
          <w:tcPr>
            <w:tcW w:w="428" w:type="pct"/>
            <w:tcBorders>
              <w:top w:val="nil"/>
              <w:bottom w:val="nil"/>
            </w:tcBorders>
          </w:tcPr>
          <w:p w14:paraId="43E69C1E" w14:textId="77777777"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77% male; 23% female</w:t>
            </w:r>
          </w:p>
          <w:p w14:paraId="528E8ACC" w14:textId="77777777"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563" w:type="pct"/>
            <w:tcBorders>
              <w:top w:val="nil"/>
              <w:bottom w:val="nil"/>
            </w:tcBorders>
          </w:tcPr>
          <w:p w14:paraId="416F94EB" w14:textId="00FFF621"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0"/>
                <w:szCs w:val="20"/>
              </w:rPr>
            </w:pPr>
            <w:r w:rsidRPr="001A30C4">
              <w:rPr>
                <w:rFonts w:ascii="Arial" w:eastAsiaTheme="majorEastAsia" w:hAnsi="Arial" w:cs="Arial"/>
                <w:sz w:val="20"/>
                <w:szCs w:val="20"/>
              </w:rPr>
              <w:t>DSM-5</w:t>
            </w:r>
            <w:r w:rsidRPr="001A30C4">
              <w:rPr>
                <w:rFonts w:ascii="Arial" w:hAnsi="Arial" w:cs="Arial"/>
                <w:sz w:val="20"/>
                <w:szCs w:val="20"/>
              </w:rPr>
              <w:t>,</w:t>
            </w:r>
            <w:r w:rsidRPr="001A30C4">
              <w:rPr>
                <w:rFonts w:ascii="Arial" w:eastAsiaTheme="majorEastAsia" w:hAnsi="Arial" w:cs="Arial"/>
                <w:sz w:val="20"/>
                <w:szCs w:val="20"/>
              </w:rPr>
              <w:t xml:space="preserve"> ADOS-II,</w:t>
            </w:r>
            <w:r w:rsidRPr="001A30C4">
              <w:rPr>
                <w:rFonts w:ascii="Arial" w:hAnsi="Arial" w:cs="Arial"/>
                <w:sz w:val="20"/>
                <w:szCs w:val="20"/>
              </w:rPr>
              <w:t xml:space="preserve"> and VABS-II</w:t>
            </w:r>
          </w:p>
        </w:tc>
        <w:tc>
          <w:tcPr>
            <w:tcW w:w="554" w:type="pct"/>
            <w:tcBorders>
              <w:top w:val="nil"/>
              <w:bottom w:val="nil"/>
            </w:tcBorders>
          </w:tcPr>
          <w:p w14:paraId="70B0C8EB" w14:textId="4EA258AA" w:rsidR="004F2BBE" w:rsidRPr="001A30C4" w:rsidRDefault="00C06306"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RNA-Seq, </w:t>
            </w:r>
            <w:r w:rsidR="004F2BBE" w:rsidRPr="001A30C4">
              <w:rPr>
                <w:rFonts w:ascii="Arial" w:hAnsi="Arial" w:cs="Arial"/>
                <w:color w:val="000000"/>
                <w:sz w:val="20"/>
                <w:szCs w:val="20"/>
              </w:rPr>
              <w:t>NGS (Illumina NextSeq 500)</w:t>
            </w:r>
          </w:p>
        </w:tc>
        <w:sdt>
          <w:sdtPr>
            <w:rPr>
              <w:rFonts w:ascii="Arial" w:hAnsi="Arial" w:cs="Arial"/>
              <w:color w:val="000000"/>
              <w:sz w:val="20"/>
              <w:szCs w:val="20"/>
            </w:rPr>
            <w:tag w:val="MENDELEY_CITATION_v3_eyJjaXRhdGlvbklEIjoiTUVOREVMRVlfQ0lUQVRJT05fYWMyMzNkNWYtNDVjMy00NTE0LWExNGItZDBhOTQ4Yzc5ODA3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
            <w:id w:val="-1183891699"/>
            <w:placeholder>
              <w:docPart w:val="BB2534429F7FCE498C7D89EE58816312"/>
            </w:placeholder>
          </w:sdtPr>
          <w:sdtEndPr/>
          <w:sdtContent>
            <w:tc>
              <w:tcPr>
                <w:cnfStyle w:val="000100000000" w:firstRow="0" w:lastRow="0" w:firstColumn="0" w:lastColumn="1" w:oddVBand="0" w:evenVBand="0" w:oddHBand="0" w:evenHBand="0" w:firstRowFirstColumn="0" w:firstRowLastColumn="0" w:lastRowFirstColumn="0" w:lastRowLastColumn="0"/>
                <w:tcW w:w="465" w:type="pct"/>
                <w:tcBorders>
                  <w:top w:val="nil"/>
                  <w:bottom w:val="nil"/>
                </w:tcBorders>
              </w:tcPr>
              <w:p w14:paraId="4918DF80" w14:textId="2864E12A" w:rsidR="004F2BBE" w:rsidRDefault="00A63AE3" w:rsidP="004F2BBE">
                <w:pPr>
                  <w:rPr>
                    <w:rFonts w:ascii="Arial" w:hAnsi="Arial" w:cs="Arial"/>
                    <w:color w:val="000000"/>
                    <w:sz w:val="20"/>
                    <w:szCs w:val="20"/>
                  </w:rPr>
                </w:pPr>
                <w:r w:rsidRPr="00A63AE3">
                  <w:rPr>
                    <w:rFonts w:ascii="Arial" w:hAnsi="Arial" w:cs="Arial"/>
                    <w:b w:val="0"/>
                    <w:bCs w:val="0"/>
                    <w:color w:val="000000"/>
                    <w:sz w:val="20"/>
                    <w:szCs w:val="20"/>
                  </w:rPr>
                  <w:t>(Hicks, Rajan, et al., 2018)</w:t>
                </w:r>
              </w:p>
            </w:tc>
          </w:sdtContent>
        </w:sdt>
      </w:tr>
      <w:tr w:rsidR="0085582E" w:rsidRPr="00B6158E" w14:paraId="6880DDEC" w14:textId="77777777" w:rsidTr="004F2BBE">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456" w:type="pct"/>
            <w:tcBorders>
              <w:top w:val="nil"/>
              <w:bottom w:val="nil"/>
            </w:tcBorders>
          </w:tcPr>
          <w:p w14:paraId="0D11820B" w14:textId="13B5FA08" w:rsidR="004F2BBE" w:rsidRPr="001A30C4" w:rsidRDefault="004F2BBE" w:rsidP="004F2BBE">
            <w:pPr>
              <w:rPr>
                <w:rFonts w:ascii="Arial" w:eastAsiaTheme="majorEastAsia" w:hAnsi="Arial" w:cs="Arial"/>
                <w:sz w:val="20"/>
                <w:szCs w:val="20"/>
              </w:rPr>
            </w:pPr>
            <w:r w:rsidRPr="001A30C4">
              <w:rPr>
                <w:rFonts w:ascii="Arial" w:eastAsiaTheme="majorEastAsia" w:hAnsi="Arial" w:cs="Arial"/>
                <w:b w:val="0"/>
                <w:bCs w:val="0"/>
                <w:sz w:val="20"/>
                <w:szCs w:val="20"/>
              </w:rPr>
              <w:t>Sehovic et al.</w:t>
            </w:r>
          </w:p>
        </w:tc>
        <w:tc>
          <w:tcPr>
            <w:tcW w:w="606" w:type="pct"/>
            <w:tcBorders>
              <w:top w:val="nil"/>
              <w:bottom w:val="nil"/>
            </w:tcBorders>
          </w:tcPr>
          <w:p w14:paraId="73B69C16" w14:textId="4745C891"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Bosnia and Herzegovina</w:t>
            </w:r>
          </w:p>
        </w:tc>
        <w:tc>
          <w:tcPr>
            <w:tcW w:w="657" w:type="pct"/>
            <w:tcBorders>
              <w:top w:val="nil"/>
              <w:bottom w:val="nil"/>
            </w:tcBorders>
          </w:tcPr>
          <w:p w14:paraId="3F8EEBC2" w14:textId="5B2C3D56"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Observational analytical case-control study</w:t>
            </w:r>
          </w:p>
        </w:tc>
        <w:tc>
          <w:tcPr>
            <w:tcW w:w="432" w:type="pct"/>
            <w:tcBorders>
              <w:top w:val="nil"/>
              <w:bottom w:val="nil"/>
            </w:tcBorders>
          </w:tcPr>
          <w:p w14:paraId="68F73D60" w14:textId="4B3A0434"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0"/>
                <w:szCs w:val="20"/>
              </w:rPr>
            </w:pPr>
            <w:r w:rsidRPr="001A30C4">
              <w:rPr>
                <w:rFonts w:ascii="Arial" w:eastAsiaTheme="majorEastAsia" w:hAnsi="Arial" w:cs="Arial"/>
                <w:sz w:val="20"/>
                <w:szCs w:val="20"/>
              </w:rPr>
              <w:t xml:space="preserve">80 </w:t>
            </w:r>
          </w:p>
        </w:tc>
        <w:tc>
          <w:tcPr>
            <w:tcW w:w="432" w:type="pct"/>
            <w:tcBorders>
              <w:top w:val="nil"/>
              <w:bottom w:val="nil"/>
            </w:tcBorders>
          </w:tcPr>
          <w:p w14:paraId="6FFA8C26" w14:textId="0BC01151" w:rsidR="004F2BBE"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ASD</w:t>
            </w:r>
            <w:r w:rsidRPr="001A30C4">
              <w:rPr>
                <w:rFonts w:ascii="Arial" w:hAnsi="Arial" w:cs="Arial"/>
                <w:color w:val="000000"/>
                <w:sz w:val="20"/>
                <w:szCs w:val="20"/>
              </w:rPr>
              <w:t xml:space="preserve"> (n = 39); DD (n = 16); TD (n = 25)</w:t>
            </w:r>
          </w:p>
        </w:tc>
        <w:tc>
          <w:tcPr>
            <w:tcW w:w="408" w:type="pct"/>
            <w:tcBorders>
              <w:top w:val="nil"/>
              <w:bottom w:val="nil"/>
            </w:tcBorders>
          </w:tcPr>
          <w:p w14:paraId="79DF8CCE" w14:textId="6264FC68" w:rsidR="004F2BBE"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ASD</w:t>
            </w:r>
            <w:r w:rsidRPr="001A30C4">
              <w:rPr>
                <w:rFonts w:ascii="Arial" w:hAnsi="Arial" w:cs="Arial"/>
                <w:color w:val="000000"/>
                <w:sz w:val="20"/>
                <w:szCs w:val="20"/>
              </w:rPr>
              <w:t xml:space="preserve"> (n = 5. ± 1.3); DD (n = 5 ± 0.9); TD (n = 5.8 ± 1.1)</w:t>
            </w:r>
          </w:p>
        </w:tc>
        <w:tc>
          <w:tcPr>
            <w:tcW w:w="428" w:type="pct"/>
            <w:tcBorders>
              <w:top w:val="nil"/>
              <w:bottom w:val="nil"/>
            </w:tcBorders>
          </w:tcPr>
          <w:p w14:paraId="1029B68C" w14:textId="57341385"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62.5% male; 37.5% female</w:t>
            </w:r>
          </w:p>
        </w:tc>
        <w:tc>
          <w:tcPr>
            <w:tcW w:w="563" w:type="pct"/>
            <w:tcBorders>
              <w:top w:val="nil"/>
              <w:bottom w:val="nil"/>
            </w:tcBorders>
          </w:tcPr>
          <w:p w14:paraId="2B4CC824" w14:textId="03DDCB2F"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sz w:val="20"/>
                <w:szCs w:val="20"/>
              </w:rPr>
            </w:pPr>
            <w:r w:rsidRPr="001A30C4">
              <w:rPr>
                <w:rFonts w:ascii="Arial" w:hAnsi="Arial" w:cs="Arial"/>
                <w:sz w:val="20"/>
                <w:szCs w:val="20"/>
              </w:rPr>
              <w:t xml:space="preserve">EDUS-DBS, and </w:t>
            </w:r>
            <w:r w:rsidRPr="001A30C4">
              <w:rPr>
                <w:rFonts w:ascii="Arial" w:eastAsiaTheme="majorEastAsia" w:hAnsi="Arial" w:cs="Arial"/>
                <w:sz w:val="20"/>
                <w:szCs w:val="20"/>
              </w:rPr>
              <w:t>CARS-II</w:t>
            </w:r>
          </w:p>
        </w:tc>
        <w:tc>
          <w:tcPr>
            <w:tcW w:w="554" w:type="pct"/>
            <w:tcBorders>
              <w:top w:val="nil"/>
              <w:bottom w:val="nil"/>
            </w:tcBorders>
          </w:tcPr>
          <w:p w14:paraId="3BA6D828" w14:textId="6EC872D5"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RT-qPCR (TaqMan MicroRNA assay)</w:t>
            </w:r>
          </w:p>
        </w:tc>
        <w:sdt>
          <w:sdtPr>
            <w:rPr>
              <w:rFonts w:ascii="Arial" w:hAnsi="Arial" w:cs="Arial"/>
              <w:color w:val="000000"/>
              <w:sz w:val="20"/>
              <w:szCs w:val="20"/>
            </w:rPr>
            <w:tag w:val="MENDELEY_CITATION_v3_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"/>
            <w:id w:val="903107483"/>
            <w:placeholder>
              <w:docPart w:val="91C19702718854498C9D1745871CC51F"/>
            </w:placeholder>
          </w:sdtPr>
          <w:sdtEndPr/>
          <w:sdtContent>
            <w:tc>
              <w:tcPr>
                <w:cnfStyle w:val="000100000000" w:firstRow="0" w:lastRow="0" w:firstColumn="0" w:lastColumn="1" w:oddVBand="0" w:evenVBand="0" w:oddHBand="0" w:evenHBand="0" w:firstRowFirstColumn="0" w:firstRowLastColumn="0" w:lastRowFirstColumn="0" w:lastRowLastColumn="0"/>
                <w:tcW w:w="465" w:type="pct"/>
                <w:tcBorders>
                  <w:top w:val="nil"/>
                  <w:bottom w:val="nil"/>
                </w:tcBorders>
              </w:tcPr>
              <w:p w14:paraId="0ABF5086" w14:textId="0DD931D9" w:rsidR="004F2BBE" w:rsidRDefault="00A63AE3" w:rsidP="004F2BBE">
                <w:pPr>
                  <w:rPr>
                    <w:rFonts w:ascii="Arial" w:hAnsi="Arial" w:cs="Arial"/>
                    <w:color w:val="000000"/>
                    <w:sz w:val="20"/>
                    <w:szCs w:val="20"/>
                  </w:rPr>
                </w:pPr>
                <w:r w:rsidRPr="00A63AE3">
                  <w:rPr>
                    <w:rFonts w:ascii="Arial" w:hAnsi="Arial" w:cs="Arial"/>
                    <w:b w:val="0"/>
                    <w:bCs w:val="0"/>
                    <w:color w:val="000000"/>
                    <w:sz w:val="20"/>
                    <w:szCs w:val="20"/>
                  </w:rPr>
                  <w:t>(Sehovic et al., 2020)</w:t>
                </w:r>
              </w:p>
            </w:tc>
          </w:sdtContent>
        </w:sdt>
      </w:tr>
      <w:tr w:rsidR="0085582E" w:rsidRPr="00B6158E" w14:paraId="39D2112C" w14:textId="77777777" w:rsidTr="00BF4440">
        <w:trPr>
          <w:trHeight w:val="1206"/>
        </w:trPr>
        <w:tc>
          <w:tcPr>
            <w:cnfStyle w:val="001000000000" w:firstRow="0" w:lastRow="0" w:firstColumn="1" w:lastColumn="0" w:oddVBand="0" w:evenVBand="0" w:oddHBand="0" w:evenHBand="0" w:firstRowFirstColumn="0" w:firstRowLastColumn="0" w:lastRowFirstColumn="0" w:lastRowLastColumn="0"/>
            <w:tcW w:w="456" w:type="pct"/>
            <w:tcBorders>
              <w:top w:val="nil"/>
              <w:bottom w:val="nil"/>
            </w:tcBorders>
          </w:tcPr>
          <w:p w14:paraId="7599AF29" w14:textId="371CE197" w:rsidR="004F2BBE" w:rsidRPr="001A30C4" w:rsidRDefault="004F2BBE" w:rsidP="004F2BBE">
            <w:pPr>
              <w:rPr>
                <w:rFonts w:ascii="Arial" w:eastAsiaTheme="majorEastAsia" w:hAnsi="Arial" w:cs="Arial"/>
                <w:sz w:val="20"/>
                <w:szCs w:val="20"/>
              </w:rPr>
            </w:pPr>
            <w:r w:rsidRPr="001A30C4">
              <w:rPr>
                <w:rFonts w:ascii="Arial" w:eastAsiaTheme="majorEastAsia" w:hAnsi="Arial" w:cs="Arial"/>
                <w:b w:val="0"/>
                <w:bCs w:val="0"/>
                <w:sz w:val="20"/>
                <w:szCs w:val="20"/>
              </w:rPr>
              <w:t>Ragusa et al.</w:t>
            </w:r>
          </w:p>
        </w:tc>
        <w:tc>
          <w:tcPr>
            <w:tcW w:w="606" w:type="pct"/>
            <w:tcBorders>
              <w:top w:val="nil"/>
              <w:bottom w:val="nil"/>
            </w:tcBorders>
          </w:tcPr>
          <w:p w14:paraId="23E1A48B" w14:textId="6A072243"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Italy</w:t>
            </w:r>
          </w:p>
        </w:tc>
        <w:tc>
          <w:tcPr>
            <w:tcW w:w="657" w:type="pct"/>
            <w:tcBorders>
              <w:top w:val="nil"/>
              <w:bottom w:val="nil"/>
            </w:tcBorders>
          </w:tcPr>
          <w:p w14:paraId="22722A83" w14:textId="2EBA5E53"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Observational analytical case-control study</w:t>
            </w:r>
          </w:p>
        </w:tc>
        <w:tc>
          <w:tcPr>
            <w:tcW w:w="432" w:type="pct"/>
            <w:tcBorders>
              <w:top w:val="nil"/>
              <w:bottom w:val="nil"/>
            </w:tcBorders>
          </w:tcPr>
          <w:p w14:paraId="10D5980B" w14:textId="3EC164E7"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30C4">
              <w:rPr>
                <w:rFonts w:ascii="Arial" w:eastAsiaTheme="majorEastAsia" w:hAnsi="Arial" w:cs="Arial"/>
                <w:sz w:val="20"/>
                <w:szCs w:val="20"/>
              </w:rPr>
              <w:t>115</w:t>
            </w:r>
          </w:p>
        </w:tc>
        <w:tc>
          <w:tcPr>
            <w:tcW w:w="432" w:type="pct"/>
            <w:tcBorders>
              <w:top w:val="nil"/>
              <w:bottom w:val="nil"/>
            </w:tcBorders>
          </w:tcPr>
          <w:p w14:paraId="6D36972A" w14:textId="1C48C817" w:rsidR="004F2BBE"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ASD</w:t>
            </w:r>
            <w:r w:rsidRPr="001A30C4">
              <w:rPr>
                <w:rFonts w:ascii="Arial" w:hAnsi="Arial" w:cs="Arial"/>
                <w:color w:val="000000"/>
                <w:sz w:val="20"/>
                <w:szCs w:val="20"/>
              </w:rPr>
              <w:t xml:space="preserve"> (n = 76); TD (n = 39)</w:t>
            </w:r>
          </w:p>
        </w:tc>
        <w:tc>
          <w:tcPr>
            <w:tcW w:w="408" w:type="pct"/>
            <w:tcBorders>
              <w:top w:val="nil"/>
              <w:bottom w:val="nil"/>
            </w:tcBorders>
          </w:tcPr>
          <w:p w14:paraId="625216CC" w14:textId="2F30C97D" w:rsidR="004F2BBE"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ASD</w:t>
            </w:r>
            <w:r w:rsidRPr="001A30C4">
              <w:rPr>
                <w:rFonts w:ascii="Arial" w:hAnsi="Arial" w:cs="Arial"/>
                <w:color w:val="000000"/>
                <w:sz w:val="20"/>
                <w:szCs w:val="20"/>
              </w:rPr>
              <w:t xml:space="preserve"> (n = 6.9 ± 1.5 years); TD (n = 6.9 ± 1.8)</w:t>
            </w:r>
          </w:p>
        </w:tc>
        <w:tc>
          <w:tcPr>
            <w:tcW w:w="428" w:type="pct"/>
            <w:tcBorders>
              <w:top w:val="nil"/>
              <w:bottom w:val="nil"/>
            </w:tcBorders>
          </w:tcPr>
          <w:p w14:paraId="02418992" w14:textId="7DAE7D8C"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76.5% male; 23.5% female</w:t>
            </w:r>
          </w:p>
        </w:tc>
        <w:tc>
          <w:tcPr>
            <w:tcW w:w="563" w:type="pct"/>
            <w:tcBorders>
              <w:top w:val="nil"/>
              <w:bottom w:val="nil"/>
            </w:tcBorders>
          </w:tcPr>
          <w:p w14:paraId="27476A60" w14:textId="2A136C75"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20"/>
                <w:szCs w:val="20"/>
              </w:rPr>
            </w:pPr>
            <w:r w:rsidRPr="001A30C4">
              <w:rPr>
                <w:rFonts w:ascii="Arial" w:eastAsiaTheme="majorEastAsia" w:hAnsi="Arial" w:cs="Arial"/>
                <w:sz w:val="20"/>
                <w:szCs w:val="20"/>
              </w:rPr>
              <w:t>DSM-5</w:t>
            </w:r>
            <w:r w:rsidRPr="001A30C4">
              <w:rPr>
                <w:rFonts w:ascii="Arial" w:hAnsi="Arial" w:cs="Arial"/>
                <w:sz w:val="20"/>
                <w:szCs w:val="20"/>
              </w:rPr>
              <w:t>, WISC-III/WPSSI,</w:t>
            </w:r>
            <w:r w:rsidRPr="001A30C4">
              <w:rPr>
                <w:rFonts w:ascii="Arial" w:eastAsiaTheme="majorEastAsia" w:hAnsi="Arial" w:cs="Arial"/>
                <w:sz w:val="20"/>
                <w:szCs w:val="20"/>
              </w:rPr>
              <w:t xml:space="preserve"> ADOS,</w:t>
            </w:r>
            <w:r w:rsidRPr="001A30C4">
              <w:rPr>
                <w:rFonts w:ascii="Arial" w:hAnsi="Arial" w:cs="Arial"/>
                <w:sz w:val="20"/>
                <w:szCs w:val="20"/>
              </w:rPr>
              <w:t xml:space="preserve"> and </w:t>
            </w:r>
            <w:r w:rsidRPr="001A30C4">
              <w:rPr>
                <w:rFonts w:ascii="Arial" w:eastAsiaTheme="majorEastAsia" w:hAnsi="Arial" w:cs="Arial"/>
                <w:sz w:val="20"/>
                <w:szCs w:val="20"/>
              </w:rPr>
              <w:t>ADI-R</w:t>
            </w:r>
          </w:p>
        </w:tc>
        <w:tc>
          <w:tcPr>
            <w:tcW w:w="554" w:type="pct"/>
            <w:tcBorders>
              <w:top w:val="nil"/>
              <w:bottom w:val="nil"/>
            </w:tcBorders>
          </w:tcPr>
          <w:p w14:paraId="79C8B187" w14:textId="46347D13"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 xml:space="preserve">NanoString nCounter and RT-qPCR </w:t>
            </w:r>
          </w:p>
        </w:tc>
        <w:sdt>
          <w:sdtPr>
            <w:rPr>
              <w:rFonts w:ascii="Arial" w:hAnsi="Arial" w:cs="Arial"/>
              <w:color w:val="000000"/>
              <w:sz w:val="20"/>
              <w:szCs w:val="20"/>
            </w:rPr>
            <w:tag w:val="MENDELEY_CITATION_v3_eyJjaXRhdGlvbklEIjoiTUVOREVMRVlfQ0lUQVRJT05fZmFlNmU4NTAtODNhOS00YWVlLTllYWQtYTY0MDA2YjEwYzE5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
            <w:id w:val="-849490137"/>
            <w:placeholder>
              <w:docPart w:val="F17AD7D8576A3B4FBD2C60D8BD2F49F0"/>
            </w:placeholder>
          </w:sdtPr>
          <w:sdtEndPr/>
          <w:sdtContent>
            <w:tc>
              <w:tcPr>
                <w:cnfStyle w:val="000100000000" w:firstRow="0" w:lastRow="0" w:firstColumn="0" w:lastColumn="1" w:oddVBand="0" w:evenVBand="0" w:oddHBand="0" w:evenHBand="0" w:firstRowFirstColumn="0" w:firstRowLastColumn="0" w:lastRowFirstColumn="0" w:lastRowLastColumn="0"/>
                <w:tcW w:w="465" w:type="pct"/>
                <w:tcBorders>
                  <w:top w:val="nil"/>
                  <w:bottom w:val="nil"/>
                </w:tcBorders>
              </w:tcPr>
              <w:p w14:paraId="234F71EB" w14:textId="575E7493" w:rsidR="004F2BBE" w:rsidRDefault="00A63AE3" w:rsidP="004F2BBE">
                <w:pPr>
                  <w:rPr>
                    <w:rFonts w:ascii="Arial" w:hAnsi="Arial" w:cs="Arial"/>
                    <w:color w:val="000000"/>
                    <w:sz w:val="20"/>
                    <w:szCs w:val="20"/>
                  </w:rPr>
                </w:pPr>
                <w:r w:rsidRPr="00A63AE3">
                  <w:rPr>
                    <w:rFonts w:ascii="Arial" w:hAnsi="Arial" w:cs="Arial"/>
                    <w:b w:val="0"/>
                    <w:bCs w:val="0"/>
                    <w:color w:val="000000"/>
                    <w:sz w:val="20"/>
                    <w:szCs w:val="20"/>
                  </w:rPr>
                  <w:t>(Ragusa et al., 2020)</w:t>
                </w:r>
              </w:p>
            </w:tc>
          </w:sdtContent>
        </w:sdt>
      </w:tr>
      <w:tr w:rsidR="0085582E" w:rsidRPr="00B6158E" w14:paraId="37D63706" w14:textId="77777777" w:rsidTr="00BF4440">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456" w:type="pct"/>
            <w:tcBorders>
              <w:top w:val="nil"/>
              <w:bottom w:val="nil"/>
            </w:tcBorders>
            <w:hideMark/>
          </w:tcPr>
          <w:p w14:paraId="2F84A333" w14:textId="4AC96E1D" w:rsidR="004F2BBE" w:rsidRPr="001A30C4" w:rsidRDefault="004F2BBE" w:rsidP="004F2BBE">
            <w:pPr>
              <w:rPr>
                <w:rFonts w:ascii="Arial" w:hAnsi="Arial" w:cs="Arial"/>
                <w:b w:val="0"/>
                <w:bCs w:val="0"/>
                <w:sz w:val="20"/>
                <w:szCs w:val="20"/>
              </w:rPr>
            </w:pPr>
            <w:r w:rsidRPr="001A30C4">
              <w:rPr>
                <w:rFonts w:ascii="Arial" w:eastAsiaTheme="majorEastAsia" w:hAnsi="Arial" w:cs="Arial"/>
                <w:b w:val="0"/>
                <w:bCs w:val="0"/>
                <w:sz w:val="20"/>
                <w:szCs w:val="20"/>
              </w:rPr>
              <w:t>Hicks et al.</w:t>
            </w:r>
          </w:p>
        </w:tc>
        <w:tc>
          <w:tcPr>
            <w:tcW w:w="606" w:type="pct"/>
            <w:tcBorders>
              <w:top w:val="nil"/>
              <w:bottom w:val="nil"/>
            </w:tcBorders>
          </w:tcPr>
          <w:p w14:paraId="0E75A230" w14:textId="77777777"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United States</w:t>
            </w:r>
          </w:p>
        </w:tc>
        <w:tc>
          <w:tcPr>
            <w:tcW w:w="657" w:type="pct"/>
            <w:tcBorders>
              <w:top w:val="nil"/>
              <w:bottom w:val="nil"/>
            </w:tcBorders>
            <w:hideMark/>
          </w:tcPr>
          <w:p w14:paraId="51DBC9ED" w14:textId="0B873E80"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w:t>
            </w:r>
            <w:r w:rsidRPr="001A30C4">
              <w:rPr>
                <w:rFonts w:ascii="Arial" w:hAnsi="Arial" w:cs="Arial"/>
                <w:color w:val="000000"/>
                <w:sz w:val="20"/>
                <w:szCs w:val="20"/>
              </w:rPr>
              <w:t>ulticenter, prospective, case-control study</w:t>
            </w:r>
          </w:p>
        </w:tc>
        <w:tc>
          <w:tcPr>
            <w:tcW w:w="432" w:type="pct"/>
            <w:tcBorders>
              <w:top w:val="nil"/>
              <w:bottom w:val="nil"/>
            </w:tcBorders>
            <w:hideMark/>
          </w:tcPr>
          <w:p w14:paraId="77DE75AA" w14:textId="77777777"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30C4">
              <w:rPr>
                <w:rFonts w:ascii="Arial" w:eastAsiaTheme="majorEastAsia" w:hAnsi="Arial" w:cs="Arial"/>
                <w:sz w:val="20"/>
                <w:szCs w:val="20"/>
              </w:rPr>
              <w:t xml:space="preserve">443 </w:t>
            </w:r>
          </w:p>
        </w:tc>
        <w:tc>
          <w:tcPr>
            <w:tcW w:w="432" w:type="pct"/>
            <w:tcBorders>
              <w:top w:val="nil"/>
              <w:bottom w:val="nil"/>
            </w:tcBorders>
          </w:tcPr>
          <w:p w14:paraId="2C550288" w14:textId="5867F32C"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ASD</w:t>
            </w:r>
            <w:r w:rsidRPr="001A30C4">
              <w:rPr>
                <w:rFonts w:ascii="Arial" w:hAnsi="Arial" w:cs="Arial"/>
                <w:color w:val="000000"/>
                <w:sz w:val="20"/>
                <w:szCs w:val="20"/>
              </w:rPr>
              <w:t xml:space="preserve"> (n = 224); DD (n = 86); TD (n = 133)</w:t>
            </w:r>
          </w:p>
        </w:tc>
        <w:tc>
          <w:tcPr>
            <w:tcW w:w="408" w:type="pct"/>
            <w:tcBorders>
              <w:top w:val="nil"/>
              <w:bottom w:val="nil"/>
            </w:tcBorders>
            <w:hideMark/>
          </w:tcPr>
          <w:p w14:paraId="544ED3FA" w14:textId="2394DDB0"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ASD</w:t>
            </w:r>
            <w:r w:rsidRPr="001A30C4">
              <w:rPr>
                <w:rFonts w:ascii="Arial" w:hAnsi="Arial" w:cs="Arial"/>
                <w:color w:val="000000"/>
                <w:sz w:val="20"/>
                <w:szCs w:val="20"/>
              </w:rPr>
              <w:t xml:space="preserve"> (n = 4.4 ± 1.2); DD (n = 4 ± 1.1); TD (n = </w:t>
            </w:r>
            <w:r w:rsidRPr="001A30C4">
              <w:rPr>
                <w:rFonts w:ascii="Arial" w:hAnsi="Arial" w:cs="Arial"/>
                <w:color w:val="000000"/>
                <w:sz w:val="20"/>
                <w:szCs w:val="20"/>
              </w:rPr>
              <w:lastRenderedPageBreak/>
              <w:t>3.9 ± 1.4)</w:t>
            </w:r>
          </w:p>
        </w:tc>
        <w:tc>
          <w:tcPr>
            <w:tcW w:w="428" w:type="pct"/>
            <w:tcBorders>
              <w:top w:val="nil"/>
              <w:bottom w:val="nil"/>
            </w:tcBorders>
            <w:hideMark/>
          </w:tcPr>
          <w:p w14:paraId="6F26FCFA" w14:textId="77777777"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lastRenderedPageBreak/>
              <w:t>75.4% male; 24.6% female</w:t>
            </w:r>
          </w:p>
        </w:tc>
        <w:tc>
          <w:tcPr>
            <w:tcW w:w="563" w:type="pct"/>
            <w:tcBorders>
              <w:top w:val="nil"/>
              <w:bottom w:val="nil"/>
            </w:tcBorders>
            <w:hideMark/>
          </w:tcPr>
          <w:p w14:paraId="45C3F6E2" w14:textId="6B004CEC"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30C4">
              <w:rPr>
                <w:rFonts w:ascii="Arial" w:eastAsiaTheme="majorEastAsia" w:hAnsi="Arial" w:cs="Arial"/>
                <w:sz w:val="20"/>
                <w:szCs w:val="20"/>
              </w:rPr>
              <w:t>DSM-5</w:t>
            </w:r>
            <w:r w:rsidRPr="001A30C4">
              <w:rPr>
                <w:rFonts w:ascii="Arial" w:hAnsi="Arial" w:cs="Arial"/>
                <w:sz w:val="20"/>
                <w:szCs w:val="20"/>
              </w:rPr>
              <w:t xml:space="preserve">, </w:t>
            </w:r>
            <w:r w:rsidRPr="001A30C4">
              <w:rPr>
                <w:rFonts w:ascii="Arial" w:eastAsiaTheme="majorEastAsia" w:hAnsi="Arial" w:cs="Arial"/>
                <w:sz w:val="20"/>
                <w:szCs w:val="20"/>
              </w:rPr>
              <w:t>ADOS-II</w:t>
            </w:r>
            <w:r w:rsidRPr="001A30C4">
              <w:rPr>
                <w:rFonts w:ascii="Arial" w:hAnsi="Arial" w:cs="Arial"/>
                <w:sz w:val="20"/>
                <w:szCs w:val="20"/>
              </w:rPr>
              <w:t>, and VABS-II</w:t>
            </w:r>
          </w:p>
        </w:tc>
        <w:tc>
          <w:tcPr>
            <w:tcW w:w="554" w:type="pct"/>
            <w:tcBorders>
              <w:top w:val="nil"/>
              <w:bottom w:val="nil"/>
            </w:tcBorders>
            <w:hideMark/>
          </w:tcPr>
          <w:p w14:paraId="09E323E2" w14:textId="03EBDEF1" w:rsidR="004F2BBE" w:rsidRPr="001A30C4" w:rsidRDefault="00C06306"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RNA-Seq, </w:t>
            </w:r>
            <w:r w:rsidR="004F2BBE" w:rsidRPr="001A30C4">
              <w:rPr>
                <w:rFonts w:ascii="Arial" w:hAnsi="Arial" w:cs="Arial"/>
                <w:color w:val="000000"/>
                <w:sz w:val="20"/>
                <w:szCs w:val="20"/>
              </w:rPr>
              <w:t>NGS (Illumina NextSeq 500)</w:t>
            </w:r>
          </w:p>
          <w:p w14:paraId="69E4382A" w14:textId="77777777" w:rsidR="004F2BBE" w:rsidRPr="001A30C4" w:rsidRDefault="004F2BBE" w:rsidP="004F2BB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p>
        </w:tc>
        <w:sdt>
          <w:sdtPr>
            <w:rPr>
              <w:rFonts w:ascii="Arial" w:hAnsi="Arial" w:cs="Arial"/>
              <w:color w:val="000000"/>
              <w:sz w:val="20"/>
              <w:szCs w:val="20"/>
            </w:rPr>
            <w:tag w:val="MENDELEY_CITATION_v3_eyJjaXRhdGlvbklEIjoiTUVOREVMRVlfQ0lUQVRJT05fOWVjNzk3NjgtN2MxMi00Y2U4LWI0Y2EtMGZmYzljMmI4MzEw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
            <w:id w:val="226118853"/>
            <w:placeholder>
              <w:docPart w:val="93C12A57CFB45F47B832D1CFDC8F7B37"/>
            </w:placeholder>
          </w:sdtPr>
          <w:sdtEndPr/>
          <w:sdtContent>
            <w:tc>
              <w:tcPr>
                <w:cnfStyle w:val="000100000000" w:firstRow="0" w:lastRow="0" w:firstColumn="0" w:lastColumn="1" w:oddVBand="0" w:evenVBand="0" w:oddHBand="0" w:evenHBand="0" w:firstRowFirstColumn="0" w:firstRowLastColumn="0" w:lastRowFirstColumn="0" w:lastRowLastColumn="0"/>
                <w:tcW w:w="465" w:type="pct"/>
                <w:tcBorders>
                  <w:top w:val="nil"/>
                  <w:bottom w:val="nil"/>
                </w:tcBorders>
              </w:tcPr>
              <w:p w14:paraId="734BA3C2" w14:textId="59D3B014" w:rsidR="004F2BBE" w:rsidRPr="00FE1AD4" w:rsidRDefault="00A63AE3" w:rsidP="004F2BBE">
                <w:pPr>
                  <w:rPr>
                    <w:rFonts w:ascii="Arial" w:hAnsi="Arial" w:cs="Arial"/>
                    <w:b w:val="0"/>
                    <w:bCs w:val="0"/>
                    <w:color w:val="000000"/>
                    <w:sz w:val="20"/>
                    <w:szCs w:val="20"/>
                  </w:rPr>
                </w:pPr>
                <w:r w:rsidRPr="00A63AE3">
                  <w:rPr>
                    <w:rFonts w:ascii="Arial" w:hAnsi="Arial" w:cs="Arial"/>
                    <w:b w:val="0"/>
                    <w:bCs w:val="0"/>
                    <w:color w:val="000000"/>
                    <w:sz w:val="20"/>
                    <w:szCs w:val="20"/>
                  </w:rPr>
                  <w:t>(Hicks et al., 2020)</w:t>
                </w:r>
              </w:p>
            </w:tc>
          </w:sdtContent>
        </w:sdt>
      </w:tr>
      <w:tr w:rsidR="0085582E" w:rsidRPr="00B6158E" w14:paraId="43684919" w14:textId="77777777" w:rsidTr="00BF4440">
        <w:trPr>
          <w:trHeight w:val="992"/>
        </w:trPr>
        <w:tc>
          <w:tcPr>
            <w:cnfStyle w:val="001000000000" w:firstRow="0" w:lastRow="0" w:firstColumn="1" w:lastColumn="0" w:oddVBand="0" w:evenVBand="0" w:oddHBand="0" w:evenHBand="0" w:firstRowFirstColumn="0" w:firstRowLastColumn="0" w:lastRowFirstColumn="0" w:lastRowLastColumn="0"/>
            <w:tcW w:w="456" w:type="pct"/>
            <w:tcBorders>
              <w:top w:val="nil"/>
            </w:tcBorders>
            <w:hideMark/>
          </w:tcPr>
          <w:p w14:paraId="56FD90EE" w14:textId="09D7A8E6" w:rsidR="004F2BBE" w:rsidRPr="001A30C4" w:rsidRDefault="004F2BBE" w:rsidP="004F2BBE">
            <w:pPr>
              <w:rPr>
                <w:rFonts w:ascii="Arial" w:hAnsi="Arial" w:cs="Arial"/>
                <w:b w:val="0"/>
                <w:bCs w:val="0"/>
                <w:sz w:val="20"/>
                <w:szCs w:val="20"/>
              </w:rPr>
            </w:pPr>
            <w:r w:rsidRPr="001A30C4">
              <w:rPr>
                <w:rFonts w:ascii="Arial" w:eastAsiaTheme="majorEastAsia" w:hAnsi="Arial" w:cs="Arial"/>
                <w:b w:val="0"/>
                <w:bCs w:val="0"/>
                <w:sz w:val="20"/>
                <w:szCs w:val="20"/>
              </w:rPr>
              <w:t>Kalemaj et al.</w:t>
            </w:r>
          </w:p>
        </w:tc>
        <w:tc>
          <w:tcPr>
            <w:tcW w:w="606" w:type="pct"/>
            <w:tcBorders>
              <w:top w:val="nil"/>
            </w:tcBorders>
          </w:tcPr>
          <w:p w14:paraId="58ADE54F" w14:textId="77777777"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Italy</w:t>
            </w:r>
          </w:p>
        </w:tc>
        <w:tc>
          <w:tcPr>
            <w:tcW w:w="657" w:type="pct"/>
            <w:tcBorders>
              <w:top w:val="nil"/>
            </w:tcBorders>
            <w:hideMark/>
          </w:tcPr>
          <w:p w14:paraId="2242E24A" w14:textId="77777777"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Pilot, observational, case-control Study</w:t>
            </w:r>
          </w:p>
        </w:tc>
        <w:tc>
          <w:tcPr>
            <w:tcW w:w="432" w:type="pct"/>
            <w:tcBorders>
              <w:top w:val="nil"/>
            </w:tcBorders>
            <w:hideMark/>
          </w:tcPr>
          <w:p w14:paraId="7AEFFB82" w14:textId="77777777"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30C4">
              <w:rPr>
                <w:rFonts w:ascii="Arial" w:eastAsiaTheme="majorEastAsia" w:hAnsi="Arial" w:cs="Arial"/>
                <w:sz w:val="20"/>
                <w:szCs w:val="20"/>
              </w:rPr>
              <w:t>10</w:t>
            </w:r>
          </w:p>
        </w:tc>
        <w:tc>
          <w:tcPr>
            <w:tcW w:w="432" w:type="pct"/>
            <w:tcBorders>
              <w:top w:val="nil"/>
            </w:tcBorders>
          </w:tcPr>
          <w:p w14:paraId="6390A721" w14:textId="02E2D0A2"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ASD</w:t>
            </w:r>
            <w:r w:rsidRPr="001A30C4">
              <w:rPr>
                <w:rFonts w:ascii="Arial" w:hAnsi="Arial" w:cs="Arial"/>
                <w:color w:val="000000"/>
                <w:sz w:val="20"/>
                <w:szCs w:val="20"/>
              </w:rPr>
              <w:t xml:space="preserve"> (n = 5); TD (n = 5)</w:t>
            </w:r>
          </w:p>
        </w:tc>
        <w:tc>
          <w:tcPr>
            <w:tcW w:w="408" w:type="pct"/>
            <w:tcBorders>
              <w:top w:val="nil"/>
            </w:tcBorders>
            <w:hideMark/>
          </w:tcPr>
          <w:p w14:paraId="3F689566" w14:textId="1C876989"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ASD</w:t>
            </w:r>
            <w:r w:rsidRPr="001A30C4">
              <w:rPr>
                <w:rFonts w:ascii="Arial" w:hAnsi="Arial" w:cs="Arial"/>
                <w:color w:val="000000"/>
                <w:sz w:val="20"/>
                <w:szCs w:val="20"/>
              </w:rPr>
              <w:t xml:space="preserve"> (n = 5.6); TD (n = 5.4)</w:t>
            </w:r>
          </w:p>
        </w:tc>
        <w:tc>
          <w:tcPr>
            <w:tcW w:w="428" w:type="pct"/>
            <w:tcBorders>
              <w:top w:val="nil"/>
            </w:tcBorders>
            <w:hideMark/>
          </w:tcPr>
          <w:p w14:paraId="2A383FED" w14:textId="77777777"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70% male; 30% female</w:t>
            </w:r>
          </w:p>
        </w:tc>
        <w:tc>
          <w:tcPr>
            <w:tcW w:w="563" w:type="pct"/>
            <w:tcBorders>
              <w:top w:val="nil"/>
            </w:tcBorders>
            <w:hideMark/>
          </w:tcPr>
          <w:p w14:paraId="4AF920B8" w14:textId="36435587" w:rsidR="004F2BBE" w:rsidRPr="001A30C4" w:rsidRDefault="004F2BBE" w:rsidP="004F2BB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30C4">
              <w:rPr>
                <w:rFonts w:ascii="Arial" w:eastAsiaTheme="majorEastAsia" w:hAnsi="Arial" w:cs="Arial"/>
                <w:sz w:val="20"/>
                <w:szCs w:val="20"/>
              </w:rPr>
              <w:t>DSM-5</w:t>
            </w:r>
            <w:r w:rsidRPr="001A30C4">
              <w:rPr>
                <w:rFonts w:ascii="Arial" w:hAnsi="Arial" w:cs="Arial"/>
                <w:sz w:val="20"/>
                <w:szCs w:val="20"/>
              </w:rPr>
              <w:t>,</w:t>
            </w:r>
            <w:r w:rsidRPr="001A30C4">
              <w:rPr>
                <w:rFonts w:ascii="Arial" w:eastAsiaTheme="majorEastAsia" w:hAnsi="Arial" w:cs="Arial"/>
                <w:sz w:val="20"/>
                <w:szCs w:val="20"/>
              </w:rPr>
              <w:t xml:space="preserve"> ADOS-II,</w:t>
            </w:r>
            <w:r w:rsidRPr="001A30C4">
              <w:rPr>
                <w:rFonts w:ascii="Arial" w:hAnsi="Arial" w:cs="Arial"/>
                <w:sz w:val="20"/>
                <w:szCs w:val="20"/>
              </w:rPr>
              <w:t xml:space="preserve"> and WPPSI-IV</w:t>
            </w:r>
          </w:p>
        </w:tc>
        <w:tc>
          <w:tcPr>
            <w:tcW w:w="554" w:type="pct"/>
            <w:tcBorders>
              <w:top w:val="nil"/>
            </w:tcBorders>
            <w:hideMark/>
          </w:tcPr>
          <w:p w14:paraId="52690078" w14:textId="412748EB" w:rsidR="004F2BBE" w:rsidRPr="001A30C4" w:rsidRDefault="00C06306" w:rsidP="004F2BBE">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 xml:space="preserve">RNA-Seq, </w:t>
            </w:r>
            <w:r w:rsidR="004F2BBE" w:rsidRPr="001A30C4">
              <w:rPr>
                <w:rFonts w:ascii="Arial" w:hAnsi="Arial" w:cs="Arial"/>
                <w:color w:val="000000"/>
                <w:sz w:val="20"/>
                <w:szCs w:val="20"/>
              </w:rPr>
              <w:t>NGS (Illumina NovaSeq 6000)</w:t>
            </w:r>
          </w:p>
        </w:tc>
        <w:sdt>
          <w:sdtPr>
            <w:rPr>
              <w:rFonts w:ascii="Arial" w:hAnsi="Arial" w:cs="Arial"/>
              <w:color w:val="000000"/>
              <w:sz w:val="20"/>
              <w:szCs w:val="20"/>
            </w:rPr>
            <w:tag w:val="MENDELEY_CITATION_v3_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"/>
            <w:id w:val="-1325355227"/>
            <w:placeholder>
              <w:docPart w:val="93C12A57CFB45F47B832D1CFDC8F7B37"/>
            </w:placeholder>
          </w:sdtPr>
          <w:sdtEndPr/>
          <w:sdtContent>
            <w:tc>
              <w:tcPr>
                <w:cnfStyle w:val="000100000000" w:firstRow="0" w:lastRow="0" w:firstColumn="0" w:lastColumn="1" w:oddVBand="0" w:evenVBand="0" w:oddHBand="0" w:evenHBand="0" w:firstRowFirstColumn="0" w:firstRowLastColumn="0" w:lastRowFirstColumn="0" w:lastRowLastColumn="0"/>
                <w:tcW w:w="465" w:type="pct"/>
                <w:tcBorders>
                  <w:top w:val="nil"/>
                </w:tcBorders>
              </w:tcPr>
              <w:p w14:paraId="2143DC54" w14:textId="250E35B3" w:rsidR="004F2BBE" w:rsidRPr="00FE1AD4" w:rsidRDefault="00A63AE3" w:rsidP="004F2BBE">
                <w:pPr>
                  <w:rPr>
                    <w:rFonts w:ascii="Arial" w:hAnsi="Arial" w:cs="Arial"/>
                    <w:b w:val="0"/>
                    <w:bCs w:val="0"/>
                    <w:color w:val="000000"/>
                    <w:sz w:val="20"/>
                    <w:szCs w:val="20"/>
                  </w:rPr>
                </w:pPr>
                <w:r w:rsidRPr="00A63AE3">
                  <w:rPr>
                    <w:rFonts w:ascii="Arial" w:hAnsi="Arial" w:cs="Arial"/>
                    <w:b w:val="0"/>
                    <w:bCs w:val="0"/>
                    <w:color w:val="000000"/>
                    <w:sz w:val="20"/>
                    <w:szCs w:val="20"/>
                  </w:rPr>
                  <w:t>(Kalemaj et al., 2022)</w:t>
                </w:r>
              </w:p>
            </w:tc>
          </w:sdtContent>
        </w:sdt>
      </w:tr>
    </w:tbl>
    <w:p w14:paraId="1F148041" w14:textId="1AF4A38F" w:rsidR="008958D9" w:rsidRPr="001A30C4" w:rsidRDefault="002014DB" w:rsidP="0060571D">
      <w:pPr>
        <w:pStyle w:val="Head1"/>
        <w:spacing w:after="0"/>
        <w:jc w:val="both"/>
        <w:rPr>
          <w:rFonts w:ascii="Arial" w:hAnsi="Arial" w:cs="Arial"/>
          <w:b w:val="0"/>
          <w:bCs/>
          <w:i/>
          <w:iCs/>
          <w:caps w:val="0"/>
          <w:sz w:val="20"/>
          <w:szCs w:val="20"/>
          <w:lang w:val="es-ES"/>
        </w:rPr>
      </w:pPr>
      <w:r>
        <w:rPr>
          <w:rFonts w:ascii="Arial" w:hAnsi="Arial" w:cs="Arial"/>
          <w:b w:val="0"/>
          <w:bCs/>
          <w:i/>
          <w:iCs/>
          <w:sz w:val="20"/>
          <w:szCs w:val="20"/>
          <w:lang w:val="es-ES"/>
        </w:rPr>
        <w:t>ASD</w:t>
      </w:r>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Autism</w:t>
      </w:r>
      <w:proofErr w:type="spellEnd"/>
      <w:r w:rsidR="008958D9" w:rsidRPr="001A30C4">
        <w:rPr>
          <w:rFonts w:ascii="Arial" w:hAnsi="Arial" w:cs="Arial"/>
          <w:b w:val="0"/>
          <w:bCs/>
          <w:i/>
          <w:iCs/>
          <w:caps w:val="0"/>
          <w:sz w:val="20"/>
          <w:szCs w:val="20"/>
          <w:lang w:val="es-ES"/>
        </w:rPr>
        <w:t xml:space="preserve"> </w:t>
      </w:r>
      <w:proofErr w:type="spellStart"/>
      <w:r w:rsidR="004627AA">
        <w:rPr>
          <w:rFonts w:ascii="Arial" w:hAnsi="Arial" w:cs="Arial"/>
          <w:b w:val="0"/>
          <w:bCs/>
          <w:i/>
          <w:iCs/>
          <w:caps w:val="0"/>
          <w:sz w:val="20"/>
          <w:szCs w:val="20"/>
          <w:lang w:val="es-ES"/>
        </w:rPr>
        <w:t>S</w:t>
      </w:r>
      <w:r w:rsidR="008958D9" w:rsidRPr="001A30C4">
        <w:rPr>
          <w:rFonts w:ascii="Arial" w:hAnsi="Arial" w:cs="Arial"/>
          <w:b w:val="0"/>
          <w:bCs/>
          <w:i/>
          <w:iCs/>
          <w:caps w:val="0"/>
          <w:sz w:val="20"/>
          <w:szCs w:val="20"/>
          <w:lang w:val="es-ES"/>
        </w:rPr>
        <w:t>pectrum</w:t>
      </w:r>
      <w:proofErr w:type="spellEnd"/>
      <w:r w:rsidR="008958D9" w:rsidRPr="001A30C4">
        <w:rPr>
          <w:rFonts w:ascii="Arial" w:hAnsi="Arial" w:cs="Arial"/>
          <w:b w:val="0"/>
          <w:bCs/>
          <w:i/>
          <w:iCs/>
          <w:caps w:val="0"/>
          <w:sz w:val="20"/>
          <w:szCs w:val="20"/>
          <w:lang w:val="es-ES"/>
        </w:rPr>
        <w:t xml:space="preserve"> </w:t>
      </w:r>
      <w:proofErr w:type="spellStart"/>
      <w:r w:rsidR="004627AA">
        <w:rPr>
          <w:rFonts w:ascii="Arial" w:hAnsi="Arial" w:cs="Arial"/>
          <w:b w:val="0"/>
          <w:bCs/>
          <w:i/>
          <w:iCs/>
          <w:caps w:val="0"/>
          <w:sz w:val="20"/>
          <w:szCs w:val="20"/>
          <w:lang w:val="es-ES"/>
        </w:rPr>
        <w:t>D</w:t>
      </w:r>
      <w:r w:rsidR="008958D9" w:rsidRPr="001A30C4">
        <w:rPr>
          <w:rFonts w:ascii="Arial" w:hAnsi="Arial" w:cs="Arial"/>
          <w:b w:val="0"/>
          <w:bCs/>
          <w:i/>
          <w:iCs/>
          <w:caps w:val="0"/>
          <w:sz w:val="20"/>
          <w:szCs w:val="20"/>
          <w:lang w:val="es-ES"/>
        </w:rPr>
        <w:t>isorder</w:t>
      </w:r>
      <w:proofErr w:type="spellEnd"/>
      <w:r w:rsidR="008958D9" w:rsidRPr="001A30C4">
        <w:rPr>
          <w:rFonts w:ascii="Arial" w:hAnsi="Arial" w:cs="Arial"/>
          <w:b w:val="0"/>
          <w:bCs/>
          <w:i/>
          <w:iCs/>
          <w:caps w:val="0"/>
          <w:sz w:val="20"/>
          <w:szCs w:val="20"/>
          <w:lang w:val="es-ES"/>
        </w:rPr>
        <w:t xml:space="preserve">, TD: </w:t>
      </w:r>
      <w:proofErr w:type="spellStart"/>
      <w:r w:rsidR="008958D9" w:rsidRPr="001A30C4">
        <w:rPr>
          <w:rFonts w:ascii="Arial" w:hAnsi="Arial" w:cs="Arial"/>
          <w:b w:val="0"/>
          <w:bCs/>
          <w:i/>
          <w:iCs/>
          <w:caps w:val="0"/>
          <w:sz w:val="20"/>
          <w:szCs w:val="20"/>
          <w:lang w:val="es-ES"/>
        </w:rPr>
        <w:t>Typical</w:t>
      </w:r>
      <w:proofErr w:type="spellEnd"/>
      <w:r w:rsidR="008958D9" w:rsidRPr="001A30C4">
        <w:rPr>
          <w:rFonts w:ascii="Arial" w:hAnsi="Arial" w:cs="Arial"/>
          <w:b w:val="0"/>
          <w:bCs/>
          <w:i/>
          <w:iCs/>
          <w:caps w:val="0"/>
          <w:sz w:val="20"/>
          <w:szCs w:val="20"/>
          <w:lang w:val="es-ES"/>
        </w:rPr>
        <w:t xml:space="preserve"> </w:t>
      </w:r>
      <w:proofErr w:type="spellStart"/>
      <w:r w:rsidR="004627AA">
        <w:rPr>
          <w:rFonts w:ascii="Arial" w:hAnsi="Arial" w:cs="Arial"/>
          <w:b w:val="0"/>
          <w:bCs/>
          <w:i/>
          <w:iCs/>
          <w:caps w:val="0"/>
          <w:sz w:val="20"/>
          <w:szCs w:val="20"/>
          <w:lang w:val="es-ES"/>
        </w:rPr>
        <w:t>D</w:t>
      </w:r>
      <w:r w:rsidR="008958D9" w:rsidRPr="001A30C4">
        <w:rPr>
          <w:rFonts w:ascii="Arial" w:hAnsi="Arial" w:cs="Arial"/>
          <w:b w:val="0"/>
          <w:bCs/>
          <w:i/>
          <w:iCs/>
          <w:caps w:val="0"/>
          <w:sz w:val="20"/>
          <w:szCs w:val="20"/>
          <w:lang w:val="es-ES"/>
        </w:rPr>
        <w:t>evelopment</w:t>
      </w:r>
      <w:proofErr w:type="spellEnd"/>
      <w:r w:rsidR="008958D9" w:rsidRPr="001A30C4">
        <w:rPr>
          <w:rFonts w:ascii="Arial" w:hAnsi="Arial" w:cs="Arial"/>
          <w:b w:val="0"/>
          <w:bCs/>
          <w:i/>
          <w:iCs/>
          <w:caps w:val="0"/>
          <w:sz w:val="20"/>
          <w:szCs w:val="20"/>
          <w:lang w:val="es-ES"/>
        </w:rPr>
        <w:t xml:space="preserve">, DD: </w:t>
      </w:r>
      <w:r w:rsidR="00C06306">
        <w:rPr>
          <w:rFonts w:ascii="Arial" w:hAnsi="Arial" w:cs="Arial"/>
          <w:b w:val="0"/>
          <w:bCs/>
          <w:i/>
          <w:iCs/>
          <w:caps w:val="0"/>
          <w:sz w:val="20"/>
          <w:szCs w:val="20"/>
          <w:lang w:val="es-ES"/>
        </w:rPr>
        <w:t>N</w:t>
      </w:r>
      <w:r w:rsidR="00C06306" w:rsidRPr="00C06306">
        <w:rPr>
          <w:rFonts w:ascii="Arial" w:hAnsi="Arial" w:cs="Arial"/>
          <w:b w:val="0"/>
          <w:bCs/>
          <w:i/>
          <w:iCs/>
          <w:caps w:val="0"/>
          <w:sz w:val="20"/>
          <w:szCs w:val="20"/>
          <w:lang w:val="es-ES"/>
        </w:rPr>
        <w:t>on-ASD</w:t>
      </w:r>
      <w:r w:rsidR="00C06306">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Developmental</w:t>
      </w:r>
      <w:proofErr w:type="spellEnd"/>
      <w:r w:rsidR="008958D9" w:rsidRPr="001A30C4">
        <w:rPr>
          <w:rFonts w:ascii="Arial" w:hAnsi="Arial" w:cs="Arial"/>
          <w:b w:val="0"/>
          <w:bCs/>
          <w:i/>
          <w:iCs/>
          <w:caps w:val="0"/>
          <w:sz w:val="20"/>
          <w:szCs w:val="20"/>
          <w:lang w:val="es-ES"/>
        </w:rPr>
        <w:t xml:space="preserve"> </w:t>
      </w:r>
      <w:proofErr w:type="spellStart"/>
      <w:r w:rsidR="004627AA">
        <w:rPr>
          <w:rFonts w:ascii="Arial" w:hAnsi="Arial" w:cs="Arial"/>
          <w:b w:val="0"/>
          <w:bCs/>
          <w:i/>
          <w:iCs/>
          <w:caps w:val="0"/>
          <w:sz w:val="20"/>
          <w:szCs w:val="20"/>
          <w:lang w:val="es-ES"/>
        </w:rPr>
        <w:t>D</w:t>
      </w:r>
      <w:r w:rsidR="008958D9" w:rsidRPr="001A30C4">
        <w:rPr>
          <w:rFonts w:ascii="Arial" w:hAnsi="Arial" w:cs="Arial"/>
          <w:b w:val="0"/>
          <w:bCs/>
          <w:i/>
          <w:iCs/>
          <w:caps w:val="0"/>
          <w:sz w:val="20"/>
          <w:szCs w:val="20"/>
          <w:lang w:val="es-ES"/>
        </w:rPr>
        <w:t>elay</w:t>
      </w:r>
      <w:proofErr w:type="spellEnd"/>
      <w:r w:rsidR="008958D9" w:rsidRPr="001A30C4">
        <w:rPr>
          <w:rFonts w:ascii="Arial" w:hAnsi="Arial" w:cs="Arial"/>
          <w:b w:val="0"/>
          <w:bCs/>
          <w:i/>
          <w:iCs/>
          <w:caps w:val="0"/>
          <w:sz w:val="20"/>
          <w:szCs w:val="20"/>
          <w:lang w:val="es-ES"/>
        </w:rPr>
        <w:t xml:space="preserve">, DSM-5: </w:t>
      </w:r>
      <w:proofErr w:type="spellStart"/>
      <w:r w:rsidR="008958D9" w:rsidRPr="001A30C4">
        <w:rPr>
          <w:rFonts w:ascii="Arial" w:hAnsi="Arial" w:cs="Arial"/>
          <w:b w:val="0"/>
          <w:bCs/>
          <w:i/>
          <w:iCs/>
          <w:caps w:val="0"/>
          <w:sz w:val="20"/>
          <w:szCs w:val="20"/>
          <w:lang w:val="es-ES"/>
        </w:rPr>
        <w:t>Diagnostic</w:t>
      </w:r>
      <w:proofErr w:type="spellEnd"/>
      <w:r w:rsidR="008958D9" w:rsidRPr="001A30C4">
        <w:rPr>
          <w:rFonts w:ascii="Arial" w:hAnsi="Arial" w:cs="Arial"/>
          <w:b w:val="0"/>
          <w:bCs/>
          <w:i/>
          <w:iCs/>
          <w:caps w:val="0"/>
          <w:sz w:val="20"/>
          <w:szCs w:val="20"/>
          <w:lang w:val="es-ES"/>
        </w:rPr>
        <w:t xml:space="preserve"> and </w:t>
      </w:r>
      <w:proofErr w:type="spellStart"/>
      <w:r w:rsidR="008958D9" w:rsidRPr="001A30C4">
        <w:rPr>
          <w:rFonts w:ascii="Arial" w:hAnsi="Arial" w:cs="Arial"/>
          <w:b w:val="0"/>
          <w:bCs/>
          <w:i/>
          <w:iCs/>
          <w:caps w:val="0"/>
          <w:sz w:val="20"/>
          <w:szCs w:val="20"/>
          <w:lang w:val="es-ES"/>
        </w:rPr>
        <w:t>Statistical</w:t>
      </w:r>
      <w:proofErr w:type="spellEnd"/>
      <w:r w:rsidR="008958D9" w:rsidRPr="001A30C4">
        <w:rPr>
          <w:rFonts w:ascii="Arial" w:hAnsi="Arial" w:cs="Arial"/>
          <w:b w:val="0"/>
          <w:bCs/>
          <w:i/>
          <w:iCs/>
          <w:caps w:val="0"/>
          <w:sz w:val="20"/>
          <w:szCs w:val="20"/>
          <w:lang w:val="es-ES"/>
        </w:rPr>
        <w:t xml:space="preserve"> Manual </w:t>
      </w:r>
      <w:proofErr w:type="spellStart"/>
      <w:r w:rsidR="008958D9" w:rsidRPr="001A30C4">
        <w:rPr>
          <w:rFonts w:ascii="Arial" w:hAnsi="Arial" w:cs="Arial"/>
          <w:b w:val="0"/>
          <w:bCs/>
          <w:i/>
          <w:iCs/>
          <w:caps w:val="0"/>
          <w:sz w:val="20"/>
          <w:szCs w:val="20"/>
          <w:lang w:val="es-ES"/>
        </w:rPr>
        <w:t>of</w:t>
      </w:r>
      <w:proofErr w:type="spellEnd"/>
      <w:r w:rsidR="008958D9" w:rsidRPr="001A30C4">
        <w:rPr>
          <w:rFonts w:ascii="Arial" w:hAnsi="Arial" w:cs="Arial"/>
          <w:b w:val="0"/>
          <w:bCs/>
          <w:i/>
          <w:iCs/>
          <w:caps w:val="0"/>
          <w:sz w:val="20"/>
          <w:szCs w:val="20"/>
          <w:lang w:val="es-ES"/>
        </w:rPr>
        <w:t xml:space="preserve"> Mental </w:t>
      </w:r>
      <w:proofErr w:type="spellStart"/>
      <w:r w:rsidR="008958D9" w:rsidRPr="001A30C4">
        <w:rPr>
          <w:rFonts w:ascii="Arial" w:hAnsi="Arial" w:cs="Arial"/>
          <w:b w:val="0"/>
          <w:bCs/>
          <w:i/>
          <w:iCs/>
          <w:caps w:val="0"/>
          <w:sz w:val="20"/>
          <w:szCs w:val="20"/>
          <w:lang w:val="es-ES"/>
        </w:rPr>
        <w:t>Disorders</w:t>
      </w:r>
      <w:proofErr w:type="spellEnd"/>
      <w:r>
        <w:rPr>
          <w:rFonts w:ascii="Arial" w:hAnsi="Arial" w:cs="Arial"/>
          <w:b w:val="0"/>
          <w:bCs/>
          <w:i/>
          <w:iCs/>
          <w:caps w:val="0"/>
          <w:sz w:val="20"/>
          <w:szCs w:val="20"/>
          <w:lang w:val="es-ES"/>
        </w:rPr>
        <w:t xml:space="preserve"> 5</w:t>
      </w:r>
      <w:r w:rsidR="008958D9" w:rsidRPr="001A30C4">
        <w:rPr>
          <w:rFonts w:ascii="Arial" w:hAnsi="Arial" w:cs="Arial"/>
          <w:b w:val="0"/>
          <w:bCs/>
          <w:i/>
          <w:iCs/>
          <w:caps w:val="0"/>
          <w:sz w:val="20"/>
          <w:szCs w:val="20"/>
          <w:lang w:val="es-ES"/>
        </w:rPr>
        <w:t xml:space="preserve">, ADOS-II: </w:t>
      </w:r>
      <w:proofErr w:type="spellStart"/>
      <w:r w:rsidR="008958D9" w:rsidRPr="001A30C4">
        <w:rPr>
          <w:rFonts w:ascii="Arial" w:hAnsi="Arial" w:cs="Arial"/>
          <w:b w:val="0"/>
          <w:bCs/>
          <w:i/>
          <w:iCs/>
          <w:caps w:val="0"/>
          <w:sz w:val="20"/>
          <w:szCs w:val="20"/>
          <w:lang w:val="es-ES"/>
        </w:rPr>
        <w:t>Autism</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Diagnostic</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Observation</w:t>
      </w:r>
      <w:proofErr w:type="spellEnd"/>
      <w:r w:rsidR="008958D9" w:rsidRPr="001A30C4">
        <w:rPr>
          <w:rFonts w:ascii="Arial" w:hAnsi="Arial" w:cs="Arial"/>
          <w:b w:val="0"/>
          <w:bCs/>
          <w:i/>
          <w:iCs/>
          <w:caps w:val="0"/>
          <w:sz w:val="20"/>
          <w:szCs w:val="20"/>
          <w:lang w:val="es-ES"/>
        </w:rPr>
        <w:t xml:space="preserve"> Schedule, VABS-II: </w:t>
      </w:r>
      <w:proofErr w:type="spellStart"/>
      <w:r w:rsidR="008958D9" w:rsidRPr="001A30C4">
        <w:rPr>
          <w:rFonts w:ascii="Arial" w:hAnsi="Arial" w:cs="Arial"/>
          <w:b w:val="0"/>
          <w:bCs/>
          <w:i/>
          <w:iCs/>
          <w:caps w:val="0"/>
          <w:sz w:val="20"/>
          <w:szCs w:val="20"/>
          <w:lang w:val="es-ES"/>
        </w:rPr>
        <w:t>Vineland</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Adaptive</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Behavior</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Scales</w:t>
      </w:r>
      <w:proofErr w:type="spellEnd"/>
      <w:r w:rsidR="008958D9" w:rsidRPr="001A30C4">
        <w:rPr>
          <w:rFonts w:ascii="Arial" w:hAnsi="Arial" w:cs="Arial"/>
          <w:b w:val="0"/>
          <w:bCs/>
          <w:i/>
          <w:iCs/>
          <w:caps w:val="0"/>
          <w:sz w:val="20"/>
          <w:szCs w:val="20"/>
          <w:lang w:val="es-ES"/>
        </w:rPr>
        <w:t xml:space="preserve">, EDUS-DBS: Electronic </w:t>
      </w:r>
      <w:proofErr w:type="spellStart"/>
      <w:r w:rsidR="008958D9" w:rsidRPr="001A30C4">
        <w:rPr>
          <w:rFonts w:ascii="Arial" w:hAnsi="Arial" w:cs="Arial"/>
          <w:b w:val="0"/>
          <w:bCs/>
          <w:i/>
          <w:iCs/>
          <w:caps w:val="0"/>
          <w:sz w:val="20"/>
          <w:szCs w:val="20"/>
          <w:lang w:val="es-ES"/>
        </w:rPr>
        <w:t>Developmental</w:t>
      </w:r>
      <w:proofErr w:type="spellEnd"/>
      <w:r w:rsidR="008958D9" w:rsidRPr="001A30C4">
        <w:rPr>
          <w:rFonts w:ascii="Arial" w:hAnsi="Arial" w:cs="Arial"/>
          <w:b w:val="0"/>
          <w:bCs/>
          <w:i/>
          <w:iCs/>
          <w:caps w:val="0"/>
          <w:sz w:val="20"/>
          <w:szCs w:val="20"/>
          <w:lang w:val="es-ES"/>
        </w:rPr>
        <w:t xml:space="preserve"> Universal Screening-</w:t>
      </w:r>
      <w:proofErr w:type="spellStart"/>
      <w:r w:rsidR="008958D9" w:rsidRPr="001A30C4">
        <w:rPr>
          <w:rFonts w:ascii="Arial" w:hAnsi="Arial" w:cs="Arial"/>
          <w:b w:val="0"/>
          <w:bCs/>
          <w:i/>
          <w:iCs/>
          <w:caps w:val="0"/>
          <w:sz w:val="20"/>
          <w:szCs w:val="20"/>
          <w:lang w:val="es-ES"/>
        </w:rPr>
        <w:t>Developmental</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Behavioral</w:t>
      </w:r>
      <w:proofErr w:type="spellEnd"/>
      <w:r w:rsidR="008958D9" w:rsidRPr="001A30C4">
        <w:rPr>
          <w:rFonts w:ascii="Arial" w:hAnsi="Arial" w:cs="Arial"/>
          <w:b w:val="0"/>
          <w:bCs/>
          <w:i/>
          <w:iCs/>
          <w:caps w:val="0"/>
          <w:sz w:val="20"/>
          <w:szCs w:val="20"/>
          <w:lang w:val="es-ES"/>
        </w:rPr>
        <w:t xml:space="preserve"> Screening, CARS-II: </w:t>
      </w:r>
      <w:proofErr w:type="spellStart"/>
      <w:r w:rsidR="008958D9" w:rsidRPr="001A30C4">
        <w:rPr>
          <w:rFonts w:ascii="Arial" w:hAnsi="Arial" w:cs="Arial"/>
          <w:b w:val="0"/>
          <w:bCs/>
          <w:i/>
          <w:iCs/>
          <w:caps w:val="0"/>
          <w:sz w:val="20"/>
          <w:szCs w:val="20"/>
          <w:lang w:val="es-ES"/>
        </w:rPr>
        <w:t>Childhood</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Autism</w:t>
      </w:r>
      <w:proofErr w:type="spellEnd"/>
      <w:r w:rsidR="008958D9" w:rsidRPr="001A30C4">
        <w:rPr>
          <w:rFonts w:ascii="Arial" w:hAnsi="Arial" w:cs="Arial"/>
          <w:b w:val="0"/>
          <w:bCs/>
          <w:i/>
          <w:iCs/>
          <w:caps w:val="0"/>
          <w:sz w:val="20"/>
          <w:szCs w:val="20"/>
          <w:lang w:val="es-ES"/>
        </w:rPr>
        <w:t xml:space="preserve"> Rating </w:t>
      </w:r>
      <w:proofErr w:type="spellStart"/>
      <w:r w:rsidR="008958D9" w:rsidRPr="001A30C4">
        <w:rPr>
          <w:rFonts w:ascii="Arial" w:hAnsi="Arial" w:cs="Arial"/>
          <w:b w:val="0"/>
          <w:bCs/>
          <w:i/>
          <w:iCs/>
          <w:caps w:val="0"/>
          <w:sz w:val="20"/>
          <w:szCs w:val="20"/>
          <w:lang w:val="es-ES"/>
        </w:rPr>
        <w:t>Scale</w:t>
      </w:r>
      <w:proofErr w:type="spellEnd"/>
      <w:r w:rsidR="008958D9" w:rsidRPr="001A30C4">
        <w:rPr>
          <w:rFonts w:ascii="Arial" w:hAnsi="Arial" w:cs="Arial"/>
          <w:b w:val="0"/>
          <w:bCs/>
          <w:i/>
          <w:iCs/>
          <w:caps w:val="0"/>
          <w:sz w:val="20"/>
          <w:szCs w:val="20"/>
          <w:lang w:val="es-ES"/>
        </w:rPr>
        <w:t xml:space="preserve">, WPPSI-IV: Wechsler </w:t>
      </w:r>
      <w:proofErr w:type="spellStart"/>
      <w:r w:rsidR="008958D9" w:rsidRPr="001A30C4">
        <w:rPr>
          <w:rFonts w:ascii="Arial" w:hAnsi="Arial" w:cs="Arial"/>
          <w:b w:val="0"/>
          <w:bCs/>
          <w:i/>
          <w:iCs/>
          <w:caps w:val="0"/>
          <w:sz w:val="20"/>
          <w:szCs w:val="20"/>
          <w:lang w:val="es-ES"/>
        </w:rPr>
        <w:t>Preschool</w:t>
      </w:r>
      <w:proofErr w:type="spellEnd"/>
      <w:r w:rsidR="008958D9" w:rsidRPr="001A30C4">
        <w:rPr>
          <w:rFonts w:ascii="Arial" w:hAnsi="Arial" w:cs="Arial"/>
          <w:b w:val="0"/>
          <w:bCs/>
          <w:i/>
          <w:iCs/>
          <w:caps w:val="0"/>
          <w:sz w:val="20"/>
          <w:szCs w:val="20"/>
          <w:lang w:val="es-ES"/>
        </w:rPr>
        <w:t xml:space="preserve"> and </w:t>
      </w:r>
      <w:proofErr w:type="spellStart"/>
      <w:r w:rsidR="008958D9" w:rsidRPr="001A30C4">
        <w:rPr>
          <w:rFonts w:ascii="Arial" w:hAnsi="Arial" w:cs="Arial"/>
          <w:b w:val="0"/>
          <w:bCs/>
          <w:i/>
          <w:iCs/>
          <w:caps w:val="0"/>
          <w:sz w:val="20"/>
          <w:szCs w:val="20"/>
          <w:lang w:val="es-ES"/>
        </w:rPr>
        <w:t>Primary</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Scale</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of</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Intelligence</w:t>
      </w:r>
      <w:proofErr w:type="spellEnd"/>
      <w:r w:rsidR="008958D9" w:rsidRPr="001A30C4">
        <w:rPr>
          <w:rFonts w:ascii="Arial" w:hAnsi="Arial" w:cs="Arial"/>
          <w:b w:val="0"/>
          <w:bCs/>
          <w:i/>
          <w:iCs/>
          <w:caps w:val="0"/>
          <w:sz w:val="20"/>
          <w:szCs w:val="20"/>
          <w:lang w:val="es-ES"/>
        </w:rPr>
        <w:t xml:space="preserve">, WISC-III: Wechsler </w:t>
      </w:r>
      <w:proofErr w:type="spellStart"/>
      <w:r w:rsidR="008958D9" w:rsidRPr="001A30C4">
        <w:rPr>
          <w:rFonts w:ascii="Arial" w:hAnsi="Arial" w:cs="Arial"/>
          <w:b w:val="0"/>
          <w:bCs/>
          <w:i/>
          <w:iCs/>
          <w:caps w:val="0"/>
          <w:sz w:val="20"/>
          <w:szCs w:val="20"/>
          <w:lang w:val="es-ES"/>
        </w:rPr>
        <w:t>Intelligence</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Scale</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for</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Children</w:t>
      </w:r>
      <w:proofErr w:type="spellEnd"/>
      <w:r w:rsidR="008958D9" w:rsidRPr="001A30C4">
        <w:rPr>
          <w:rFonts w:ascii="Arial" w:hAnsi="Arial" w:cs="Arial"/>
          <w:b w:val="0"/>
          <w:bCs/>
          <w:i/>
          <w:iCs/>
          <w:caps w:val="0"/>
          <w:sz w:val="20"/>
          <w:szCs w:val="20"/>
          <w:lang w:val="es-ES"/>
        </w:rPr>
        <w:t xml:space="preserve">, ADI-R: </w:t>
      </w:r>
      <w:proofErr w:type="spellStart"/>
      <w:r w:rsidR="008958D9" w:rsidRPr="001A30C4">
        <w:rPr>
          <w:rFonts w:ascii="Arial" w:hAnsi="Arial" w:cs="Arial"/>
          <w:b w:val="0"/>
          <w:bCs/>
          <w:i/>
          <w:iCs/>
          <w:caps w:val="0"/>
          <w:sz w:val="20"/>
          <w:szCs w:val="20"/>
          <w:lang w:val="es-ES"/>
        </w:rPr>
        <w:t>Autism</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Diagnostic</w:t>
      </w:r>
      <w:proofErr w:type="spellEnd"/>
      <w:r w:rsidR="008958D9" w:rsidRPr="001A30C4">
        <w:rPr>
          <w:rFonts w:ascii="Arial" w:hAnsi="Arial" w:cs="Arial"/>
          <w:b w:val="0"/>
          <w:bCs/>
          <w:i/>
          <w:iCs/>
          <w:caps w:val="0"/>
          <w:sz w:val="20"/>
          <w:szCs w:val="20"/>
          <w:lang w:val="es-ES"/>
        </w:rPr>
        <w:t xml:space="preserve"> Interview-</w:t>
      </w:r>
      <w:proofErr w:type="spellStart"/>
      <w:r w:rsidR="008958D9" w:rsidRPr="001A30C4">
        <w:rPr>
          <w:rFonts w:ascii="Arial" w:hAnsi="Arial" w:cs="Arial"/>
          <w:b w:val="0"/>
          <w:bCs/>
          <w:i/>
          <w:iCs/>
          <w:caps w:val="0"/>
          <w:sz w:val="20"/>
          <w:szCs w:val="20"/>
          <w:lang w:val="es-ES"/>
        </w:rPr>
        <w:t>Revised</w:t>
      </w:r>
      <w:proofErr w:type="spellEnd"/>
      <w:r w:rsidR="008958D9" w:rsidRPr="001A30C4">
        <w:rPr>
          <w:rFonts w:ascii="Arial" w:hAnsi="Arial" w:cs="Arial"/>
          <w:b w:val="0"/>
          <w:bCs/>
          <w:i/>
          <w:iCs/>
          <w:caps w:val="0"/>
          <w:sz w:val="20"/>
          <w:szCs w:val="20"/>
          <w:lang w:val="es-ES"/>
        </w:rPr>
        <w:t>, NGS: Next-</w:t>
      </w:r>
      <w:proofErr w:type="spellStart"/>
      <w:r w:rsidR="008958D9" w:rsidRPr="001A30C4">
        <w:rPr>
          <w:rFonts w:ascii="Arial" w:hAnsi="Arial" w:cs="Arial"/>
          <w:b w:val="0"/>
          <w:bCs/>
          <w:i/>
          <w:iCs/>
          <w:caps w:val="0"/>
          <w:sz w:val="20"/>
          <w:szCs w:val="20"/>
          <w:lang w:val="es-ES"/>
        </w:rPr>
        <w:t>Generation</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Sequencing</w:t>
      </w:r>
      <w:proofErr w:type="spellEnd"/>
      <w:r w:rsidR="008958D9" w:rsidRPr="001A30C4">
        <w:rPr>
          <w:rFonts w:ascii="Arial" w:hAnsi="Arial" w:cs="Arial"/>
          <w:b w:val="0"/>
          <w:bCs/>
          <w:i/>
          <w:iCs/>
          <w:caps w:val="0"/>
          <w:sz w:val="20"/>
          <w:szCs w:val="20"/>
          <w:lang w:val="es-ES"/>
        </w:rPr>
        <w:t>, RT-</w:t>
      </w:r>
      <w:proofErr w:type="spellStart"/>
      <w:r w:rsidR="008958D9" w:rsidRPr="001A30C4">
        <w:rPr>
          <w:rFonts w:ascii="Arial" w:hAnsi="Arial" w:cs="Arial"/>
          <w:b w:val="0"/>
          <w:bCs/>
          <w:i/>
          <w:iCs/>
          <w:caps w:val="0"/>
          <w:sz w:val="20"/>
          <w:szCs w:val="20"/>
          <w:lang w:val="es-ES"/>
        </w:rPr>
        <w:t>qPCR</w:t>
      </w:r>
      <w:proofErr w:type="spellEnd"/>
      <w:r w:rsidR="008958D9" w:rsidRPr="001A30C4">
        <w:rPr>
          <w:rFonts w:ascii="Arial" w:hAnsi="Arial" w:cs="Arial"/>
          <w:b w:val="0"/>
          <w:bCs/>
          <w:i/>
          <w:iCs/>
          <w:caps w:val="0"/>
          <w:sz w:val="20"/>
          <w:szCs w:val="20"/>
          <w:lang w:val="es-ES"/>
        </w:rPr>
        <w:t xml:space="preserve">: Reverse </w:t>
      </w:r>
      <w:proofErr w:type="spellStart"/>
      <w:r w:rsidR="008958D9" w:rsidRPr="001A30C4">
        <w:rPr>
          <w:rFonts w:ascii="Arial" w:hAnsi="Arial" w:cs="Arial"/>
          <w:b w:val="0"/>
          <w:bCs/>
          <w:i/>
          <w:iCs/>
          <w:caps w:val="0"/>
          <w:sz w:val="20"/>
          <w:szCs w:val="20"/>
          <w:lang w:val="es-ES"/>
        </w:rPr>
        <w:t>Transcription</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Quantitative</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Polymerase</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Chain</w:t>
      </w:r>
      <w:proofErr w:type="spellEnd"/>
      <w:r w:rsidR="008958D9" w:rsidRPr="001A30C4">
        <w:rPr>
          <w:rFonts w:ascii="Arial" w:hAnsi="Arial" w:cs="Arial"/>
          <w:b w:val="0"/>
          <w:bCs/>
          <w:i/>
          <w:iCs/>
          <w:caps w:val="0"/>
          <w:sz w:val="20"/>
          <w:szCs w:val="20"/>
          <w:lang w:val="es-ES"/>
        </w:rPr>
        <w:t xml:space="preserve"> </w:t>
      </w:r>
      <w:proofErr w:type="spellStart"/>
      <w:r w:rsidR="008958D9" w:rsidRPr="001A30C4">
        <w:rPr>
          <w:rFonts w:ascii="Arial" w:hAnsi="Arial" w:cs="Arial"/>
          <w:b w:val="0"/>
          <w:bCs/>
          <w:i/>
          <w:iCs/>
          <w:caps w:val="0"/>
          <w:sz w:val="20"/>
          <w:szCs w:val="20"/>
          <w:lang w:val="es-ES"/>
        </w:rPr>
        <w:t>Reaction</w:t>
      </w:r>
      <w:proofErr w:type="spellEnd"/>
    </w:p>
    <w:p w14:paraId="7D1E0B9C" w14:textId="1AB62797" w:rsidR="00652CAF" w:rsidRPr="00603BAB" w:rsidRDefault="008958D9" w:rsidP="0060571D">
      <w:pPr>
        <w:tabs>
          <w:tab w:val="left" w:pos="540"/>
          <w:tab w:val="center" w:pos="4104"/>
        </w:tabs>
        <w:jc w:val="both"/>
        <w:rPr>
          <w:rFonts w:ascii="Arial" w:hAnsi="Arial" w:cs="Arial"/>
          <w:sz w:val="20"/>
          <w:szCs w:val="20"/>
          <w:lang w:val="es-ES"/>
        </w:rPr>
      </w:pPr>
      <w:r w:rsidRPr="001A30C4">
        <w:rPr>
          <w:rFonts w:ascii="Arial" w:hAnsi="Arial" w:cs="Arial"/>
          <w:sz w:val="28"/>
          <w:szCs w:val="28"/>
          <w:lang w:val="es-ES"/>
        </w:rPr>
        <w:tab/>
      </w:r>
    </w:p>
    <w:p w14:paraId="6C07B530" w14:textId="77777777" w:rsidR="002014DB" w:rsidRPr="0060571D" w:rsidRDefault="002014DB">
      <w:pPr>
        <w:pStyle w:val="Body"/>
        <w:spacing w:after="0"/>
        <w:rPr>
          <w:rFonts w:ascii="Arial" w:eastAsia="Calibri" w:hAnsi="Arial" w:cs="Arial"/>
          <w:b/>
          <w:bCs/>
          <w:sz w:val="22"/>
          <w:szCs w:val="21"/>
          <w:lang w:val="es-ES"/>
        </w:rPr>
      </w:pPr>
      <w:r w:rsidRPr="0060571D">
        <w:rPr>
          <w:rFonts w:ascii="Arial" w:eastAsia="Calibri" w:hAnsi="Arial" w:cs="Arial"/>
          <w:b/>
          <w:bCs/>
          <w:sz w:val="22"/>
          <w:szCs w:val="21"/>
        </w:rPr>
        <w:t>3.2 MicroRNA extraction and analysis</w:t>
      </w:r>
    </w:p>
    <w:p w14:paraId="0043861D" w14:textId="52F84D6B" w:rsidR="00EB33DE" w:rsidRPr="00EB33DE" w:rsidRDefault="00EB33DE" w:rsidP="0060571D">
      <w:pPr>
        <w:pStyle w:val="Body"/>
        <w:spacing w:after="0"/>
        <w:rPr>
          <w:rFonts w:ascii="Arial" w:eastAsia="Calibri" w:hAnsi="Arial" w:cs="Arial"/>
          <w:sz w:val="20"/>
          <w:szCs w:val="20"/>
          <w:lang w:val="es-ES"/>
        </w:rPr>
      </w:pPr>
      <w:r w:rsidRPr="0060571D">
        <w:rPr>
          <w:rFonts w:ascii="Arial" w:eastAsia="Calibri" w:hAnsi="Arial" w:cs="Arial"/>
          <w:sz w:val="20"/>
          <w:szCs w:val="20"/>
        </w:rPr>
        <w:t xml:space="preserve">Salivary sample collection techniques are based on </w:t>
      </w:r>
      <w:r>
        <w:rPr>
          <w:rFonts w:ascii="Arial" w:eastAsia="Calibri" w:hAnsi="Arial" w:cs="Arial"/>
          <w:sz w:val="20"/>
          <w:szCs w:val="20"/>
        </w:rPr>
        <w:t>a</w:t>
      </w:r>
      <w:r w:rsidRPr="009306E8">
        <w:rPr>
          <w:rFonts w:ascii="Arial" w:eastAsia="Calibri" w:hAnsi="Arial" w:cs="Arial"/>
          <w:sz w:val="20"/>
          <w:szCs w:val="20"/>
        </w:rPr>
        <w:t xml:space="preserve">cquisition </w:t>
      </w:r>
      <w:r>
        <w:rPr>
          <w:rFonts w:ascii="Arial" w:eastAsia="Calibri" w:hAnsi="Arial" w:cs="Arial"/>
          <w:sz w:val="20"/>
          <w:szCs w:val="20"/>
        </w:rPr>
        <w:t xml:space="preserve">with </w:t>
      </w:r>
      <w:r w:rsidRPr="0060571D">
        <w:rPr>
          <w:rFonts w:ascii="Arial" w:eastAsia="Calibri" w:hAnsi="Arial" w:cs="Arial"/>
          <w:sz w:val="20"/>
          <w:szCs w:val="20"/>
        </w:rPr>
        <w:t xml:space="preserve">absorbent swabs designed for the stabilization of nucleic acids, placed at the base of the tongue and between the gums and oral mucosa for 5 to 10 seconds, </w:t>
      </w:r>
      <w:r>
        <w:rPr>
          <w:rFonts w:ascii="Arial" w:eastAsia="Calibri" w:hAnsi="Arial" w:cs="Arial"/>
          <w:sz w:val="20"/>
          <w:szCs w:val="20"/>
        </w:rPr>
        <w:t xml:space="preserve">while </w:t>
      </w:r>
      <w:r w:rsidRPr="0060571D">
        <w:rPr>
          <w:rFonts w:ascii="Arial" w:eastAsia="Calibri" w:hAnsi="Arial" w:cs="Arial"/>
          <w:sz w:val="20"/>
          <w:szCs w:val="20"/>
        </w:rPr>
        <w:t xml:space="preserve">avoiding </w:t>
      </w:r>
      <w:r>
        <w:rPr>
          <w:rFonts w:ascii="Arial" w:eastAsia="Calibri" w:hAnsi="Arial" w:cs="Arial"/>
          <w:sz w:val="20"/>
          <w:szCs w:val="20"/>
        </w:rPr>
        <w:t>contact with t</w:t>
      </w:r>
      <w:r w:rsidRPr="0060571D">
        <w:rPr>
          <w:rFonts w:ascii="Arial" w:eastAsia="Calibri" w:hAnsi="Arial" w:cs="Arial"/>
          <w:sz w:val="20"/>
          <w:szCs w:val="20"/>
        </w:rPr>
        <w:t>he teeth to minimize excessive bacterial contamination associated with caries or periodontal disease</w:t>
      </w:r>
      <w:r>
        <w:rPr>
          <w:rFonts w:ascii="Arial" w:eastAsia="Calibri" w:hAnsi="Arial" w:cs="Arial"/>
          <w:sz w:val="20"/>
          <w:szCs w:val="20"/>
        </w:rPr>
        <w:t xml:space="preserve"> </w:t>
      </w:r>
      <w:sdt>
        <w:sdtPr>
          <w:rPr>
            <w:rFonts w:ascii="Arial" w:eastAsia="Calibri" w:hAnsi="Arial" w:cs="Arial"/>
            <w:color w:val="000000"/>
            <w:sz w:val="20"/>
            <w:szCs w:val="20"/>
          </w:rPr>
          <w:tag w:val="MENDELEY_CITATION_v3_eyJjaXRhdGlvbklEIjoiTUVOREVMRVlfQ0lUQVRJT05fNzA1ZWVkNmUtMWVhMi00MTRhLWFjOWUtYWY3NTE1NWEyNDM5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
          <w:id w:val="1928921579"/>
          <w:placeholder>
            <w:docPart w:val="B5C3BF81804A05448B14D9694AEC7A27"/>
          </w:placeholder>
        </w:sdtPr>
        <w:sdtEndPr/>
        <w:sdtContent>
          <w:r w:rsidR="00A63AE3" w:rsidRPr="00A63AE3">
            <w:rPr>
              <w:rFonts w:ascii="Arial" w:eastAsia="Calibri" w:hAnsi="Arial" w:cs="Arial"/>
              <w:color w:val="000000"/>
              <w:sz w:val="20"/>
              <w:szCs w:val="20"/>
            </w:rPr>
            <w:t>(Hicks et al., 2020)</w:t>
          </w:r>
        </w:sdtContent>
      </w:sdt>
      <w:r w:rsidRPr="0060571D">
        <w:rPr>
          <w:rFonts w:ascii="Arial" w:eastAsia="Calibri" w:hAnsi="Arial" w:cs="Arial"/>
          <w:sz w:val="20"/>
          <w:szCs w:val="20"/>
        </w:rPr>
        <w:t>.  These salivary samples are also collected by passive or unstimulated expectoration</w:t>
      </w:r>
      <w:r w:rsidRPr="0060571D">
        <w:rPr>
          <w:rFonts w:ascii="Arial" w:eastAsia="Calibri" w:hAnsi="Arial" w:cs="Arial"/>
          <w:sz w:val="20"/>
          <w:szCs w:val="20"/>
          <w:lang w:val="es-ES"/>
        </w:rPr>
        <w:t xml:space="preserve"> </w:t>
      </w:r>
      <w:sdt>
        <w:sdtPr>
          <w:rPr>
            <w:rFonts w:ascii="Arial" w:eastAsia="Calibri" w:hAnsi="Arial" w:cs="Arial"/>
            <w:color w:val="000000"/>
            <w:sz w:val="20"/>
            <w:szCs w:val="20"/>
            <w:lang w:val="es-ES"/>
          </w:rPr>
          <w:tag w:val="MENDELEY_CITATION_v3_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"/>
          <w:id w:val="-300305274"/>
          <w:placeholder>
            <w:docPart w:val="B5C3BF81804A05448B14D9694AEC7A27"/>
          </w:placeholder>
        </w:sdtPr>
        <w:sdtEndPr/>
        <w:sdtContent>
          <w:r w:rsidR="00A63AE3" w:rsidRPr="00A63AE3">
            <w:rPr>
              <w:rFonts w:ascii="Arial" w:eastAsia="Calibri" w:hAnsi="Arial" w:cs="Arial"/>
              <w:color w:val="000000"/>
              <w:sz w:val="20"/>
              <w:szCs w:val="20"/>
              <w:lang w:val="es-ES"/>
            </w:rPr>
            <w:t>(Urbizu et al., 2023)</w:t>
          </w:r>
        </w:sdtContent>
      </w:sdt>
      <w:r w:rsidRPr="0060571D">
        <w:rPr>
          <w:rFonts w:ascii="Arial" w:eastAsia="Calibri" w:hAnsi="Arial" w:cs="Arial"/>
          <w:sz w:val="20"/>
          <w:szCs w:val="20"/>
          <w:lang w:val="es-ES"/>
        </w:rPr>
        <w:t>.</w:t>
      </w:r>
    </w:p>
    <w:p w14:paraId="04B067BF" w14:textId="68A8F9B8" w:rsidR="00652CAF" w:rsidRPr="0060571D" w:rsidRDefault="002014DB" w:rsidP="0060571D">
      <w:pPr>
        <w:pStyle w:val="Body"/>
        <w:spacing w:after="0"/>
        <w:rPr>
          <w:rFonts w:ascii="Arial" w:eastAsia="Calibri" w:hAnsi="Arial" w:cs="Arial"/>
          <w:sz w:val="20"/>
          <w:szCs w:val="20"/>
          <w:lang w:val="es-ES"/>
        </w:rPr>
      </w:pPr>
      <w:r w:rsidRPr="0060571D">
        <w:rPr>
          <w:rFonts w:ascii="Arial" w:eastAsia="Calibri" w:hAnsi="Arial" w:cs="Arial"/>
          <w:sz w:val="20"/>
          <w:szCs w:val="20"/>
        </w:rPr>
        <w:t>Since miRNA expression and glymphatic system activity show diurnal variations, some studies standardized salivary sample collection between 8:30 and 10:30 a.m.</w:t>
      </w:r>
      <w:r w:rsidR="00652CAF" w:rsidRPr="0060571D">
        <w:rPr>
          <w:rFonts w:ascii="Arial" w:eastAsia="Calibri" w:hAnsi="Arial" w:cs="Arial"/>
          <w:sz w:val="20"/>
          <w:szCs w:val="20"/>
          <w:lang w:val="es-ES"/>
        </w:rPr>
        <w:t xml:space="preserve"> </w:t>
      </w:r>
      <w:sdt>
        <w:sdtPr>
          <w:rPr>
            <w:rFonts w:ascii="Arial" w:eastAsia="Calibri" w:hAnsi="Arial" w:cs="Arial"/>
            <w:color w:val="000000"/>
            <w:sz w:val="20"/>
            <w:szCs w:val="20"/>
            <w:lang w:val="es-ES"/>
          </w:rPr>
          <w:tag w:val="MENDELEY_CITATION_v3_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"/>
          <w:id w:val="1678778599"/>
          <w:placeholder>
            <w:docPart w:val="DefaultPlaceholder_-1854013440"/>
          </w:placeholder>
        </w:sdtPr>
        <w:sdtEndPr/>
        <w:sdtContent>
          <w:r w:rsidR="00A63AE3" w:rsidRPr="00A63AE3">
            <w:rPr>
              <w:rFonts w:ascii="Arial" w:eastAsia="Calibri" w:hAnsi="Arial" w:cs="Arial"/>
              <w:color w:val="000000"/>
              <w:sz w:val="20"/>
              <w:szCs w:val="20"/>
              <w:lang w:val="es-ES"/>
            </w:rPr>
            <w:t xml:space="preserve">(Hicks, </w:t>
          </w:r>
          <w:proofErr w:type="spellStart"/>
          <w:r w:rsidR="00A63AE3" w:rsidRPr="00A63AE3">
            <w:rPr>
              <w:rFonts w:ascii="Arial" w:eastAsia="Calibri" w:hAnsi="Arial" w:cs="Arial"/>
              <w:color w:val="000000"/>
              <w:sz w:val="20"/>
              <w:szCs w:val="20"/>
              <w:lang w:val="es-ES"/>
            </w:rPr>
            <w:t>Khurana</w:t>
          </w:r>
          <w:proofErr w:type="spellEnd"/>
          <w:r w:rsidR="00A63AE3" w:rsidRPr="00A63AE3">
            <w:rPr>
              <w:rFonts w:ascii="Arial" w:eastAsia="Calibri" w:hAnsi="Arial" w:cs="Arial"/>
              <w:color w:val="000000"/>
              <w:sz w:val="20"/>
              <w:szCs w:val="20"/>
              <w:lang w:val="es-ES"/>
            </w:rPr>
            <w:t>, et al., 2018)</w:t>
          </w:r>
        </w:sdtContent>
      </w:sdt>
      <w:r w:rsidR="00330A94">
        <w:rPr>
          <w:rFonts w:ascii="Arial" w:eastAsia="Calibri" w:hAnsi="Arial" w:cs="Arial"/>
          <w:color w:val="000000"/>
          <w:sz w:val="20"/>
          <w:szCs w:val="20"/>
          <w:lang w:val="es-ES"/>
        </w:rPr>
        <w:t>.</w:t>
      </w:r>
      <w:r w:rsidR="00652CAF" w:rsidRPr="0060571D">
        <w:rPr>
          <w:rFonts w:ascii="Arial" w:eastAsia="Calibri" w:hAnsi="Arial" w:cs="Arial"/>
          <w:sz w:val="20"/>
          <w:szCs w:val="20"/>
          <w:lang w:val="es-ES"/>
        </w:rPr>
        <w:t xml:space="preserve"> </w:t>
      </w:r>
      <w:r w:rsidRPr="0060571D">
        <w:rPr>
          <w:rFonts w:ascii="Arial" w:eastAsia="Calibri" w:hAnsi="Arial" w:cs="Arial"/>
          <w:sz w:val="20"/>
          <w:szCs w:val="20"/>
        </w:rPr>
        <w:t xml:space="preserve">They then centrifuge the saliva at 10,000 rpm to separate the supernatant, with a high percentage of free and exosomal miRNAs, from the pellet, which mostly had bacteria and cells, analyzing both components separately </w:t>
      </w:r>
      <w:sdt>
        <w:sdtPr>
          <w:rPr>
            <w:rFonts w:ascii="Arial" w:eastAsia="Calibri" w:hAnsi="Arial" w:cs="Arial"/>
            <w:color w:val="000000"/>
            <w:sz w:val="20"/>
            <w:szCs w:val="20"/>
          </w:rPr>
          <w:tag w:val="MENDELEY_CITATION_v3_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"/>
          <w:id w:val="992214596"/>
          <w:placeholder>
            <w:docPart w:val="DefaultPlaceholder_-1854013440"/>
          </w:placeholder>
        </w:sdtPr>
        <w:sdtEndPr/>
        <w:sdtContent>
          <w:r w:rsidR="00A63AE3" w:rsidRPr="00A63AE3">
            <w:rPr>
              <w:rFonts w:ascii="Arial" w:eastAsia="Calibri" w:hAnsi="Arial" w:cs="Arial"/>
              <w:color w:val="000000"/>
              <w:sz w:val="20"/>
              <w:szCs w:val="20"/>
            </w:rPr>
            <w:t>(Gallo et al., 2012)</w:t>
          </w:r>
        </w:sdtContent>
      </w:sdt>
      <w:r w:rsidR="00652CAF" w:rsidRPr="0060571D">
        <w:rPr>
          <w:rFonts w:ascii="Arial" w:eastAsia="Calibri" w:hAnsi="Arial" w:cs="Arial"/>
          <w:sz w:val="20"/>
          <w:szCs w:val="20"/>
          <w:lang w:val="es-ES"/>
        </w:rPr>
        <w:t xml:space="preserve">. </w:t>
      </w:r>
      <w:r w:rsidRPr="0060571D">
        <w:rPr>
          <w:rFonts w:ascii="Arial" w:eastAsia="Calibri" w:hAnsi="Arial" w:cs="Arial"/>
          <w:sz w:val="20"/>
          <w:szCs w:val="20"/>
        </w:rPr>
        <w:t>Other studies analyzed salivary samples in a complete way, to obtain a comprehensive polyomics view between the host and its oral microbiome</w:t>
      </w:r>
      <w:r w:rsidR="00652CAF" w:rsidRPr="0060571D">
        <w:rPr>
          <w:rFonts w:ascii="Arial" w:eastAsia="Calibri" w:hAnsi="Arial" w:cs="Arial"/>
          <w:sz w:val="20"/>
          <w:szCs w:val="20"/>
          <w:lang w:val="es-ES"/>
        </w:rPr>
        <w:t xml:space="preserve"> </w:t>
      </w:r>
      <w:sdt>
        <w:sdtPr>
          <w:rPr>
            <w:rFonts w:ascii="Arial" w:eastAsia="Calibri" w:hAnsi="Arial" w:cs="Arial"/>
            <w:color w:val="000000"/>
            <w:sz w:val="20"/>
            <w:szCs w:val="20"/>
            <w:lang w:val="es-ES"/>
          </w:rPr>
          <w:tag w:val="MENDELEY_CITATION_v3_eyJjaXRhdGlvbklEIjoiTUVOREVMRVlfQ0lUQVRJT05fNTJkMTAwYjMtMThlZS00M2UxLWE4ZTgtMzdmMzBjYjE4Mzg3IiwicHJvcGVydGllcyI6eyJub3RlSW5kZXgiOjB9LCJpc0VkaXRlZCI6ZmFsc2UsIm1hbnVhbE92ZXJyaWRlIjp7ImlzTWFudWFsbHlPdmVycmlkZGVuIjpmYWxzZSwiY2l0ZXByb2NUZXh0IjoiKEhpY2tzLCBSYWphbiwgZXQgYWwuLCAyMDE4OyBSYWd1c2EgZXQgYWwuLCAyMDIw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Sx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
          <w:id w:val="1891679706"/>
          <w:placeholder>
            <w:docPart w:val="DefaultPlaceholder_-1854013440"/>
          </w:placeholder>
        </w:sdtPr>
        <w:sdtEndPr/>
        <w:sdtContent>
          <w:r w:rsidR="00A63AE3" w:rsidRPr="00A63AE3">
            <w:rPr>
              <w:rFonts w:ascii="Arial" w:eastAsia="Calibri" w:hAnsi="Arial" w:cs="Arial"/>
              <w:color w:val="000000"/>
              <w:sz w:val="20"/>
              <w:szCs w:val="20"/>
              <w:lang w:val="es-ES"/>
            </w:rPr>
            <w:t>(Hicks, Rajan, et al., 2018; Ragusa et al., 2020)</w:t>
          </w:r>
        </w:sdtContent>
      </w:sdt>
      <w:r w:rsidR="00330A94">
        <w:rPr>
          <w:rFonts w:ascii="Arial" w:eastAsia="Calibri" w:hAnsi="Arial" w:cs="Arial"/>
          <w:color w:val="000000"/>
          <w:sz w:val="20"/>
          <w:szCs w:val="20"/>
          <w:lang w:val="es-ES"/>
        </w:rPr>
        <w:t>.</w:t>
      </w:r>
    </w:p>
    <w:p w14:paraId="1F0F77E4" w14:textId="77777777" w:rsidR="00652CAF" w:rsidRPr="0060571D" w:rsidRDefault="00652CAF" w:rsidP="0060571D">
      <w:pPr>
        <w:pStyle w:val="Body"/>
        <w:spacing w:after="0"/>
        <w:rPr>
          <w:rFonts w:ascii="Arial" w:eastAsia="Calibri" w:hAnsi="Arial" w:cs="Arial"/>
          <w:sz w:val="20"/>
          <w:szCs w:val="20"/>
          <w:lang w:val="es-ES"/>
        </w:rPr>
      </w:pPr>
    </w:p>
    <w:p w14:paraId="188E5D82" w14:textId="77777777" w:rsidR="002014DB" w:rsidRPr="0060571D" w:rsidRDefault="002014DB">
      <w:pPr>
        <w:pStyle w:val="Body"/>
        <w:spacing w:after="0"/>
        <w:rPr>
          <w:rFonts w:ascii="Arial" w:eastAsia="Calibri" w:hAnsi="Arial" w:cs="Arial"/>
          <w:sz w:val="20"/>
          <w:szCs w:val="20"/>
          <w:lang w:val="es-ES"/>
        </w:rPr>
      </w:pPr>
      <w:r w:rsidRPr="0060571D">
        <w:rPr>
          <w:rFonts w:ascii="Arial" w:eastAsia="Calibri" w:hAnsi="Arial" w:cs="Arial"/>
          <w:sz w:val="20"/>
          <w:szCs w:val="20"/>
        </w:rPr>
        <w:t xml:space="preserve">For miRNA analysis, the studies used three methodological approaches for quantification and profiling: </w:t>
      </w:r>
    </w:p>
    <w:p w14:paraId="64684F41" w14:textId="53ABD105" w:rsidR="00ED0647" w:rsidRPr="0060571D" w:rsidRDefault="002014DB" w:rsidP="0060571D">
      <w:pPr>
        <w:pStyle w:val="Body"/>
        <w:spacing w:after="0"/>
        <w:rPr>
          <w:rFonts w:ascii="Arial" w:eastAsia="Calibri" w:hAnsi="Arial" w:cs="Arial"/>
          <w:sz w:val="20"/>
          <w:szCs w:val="20"/>
          <w:lang w:val="es-ES"/>
        </w:rPr>
      </w:pPr>
      <w:r w:rsidRPr="0060571D">
        <w:rPr>
          <w:rFonts w:ascii="Arial" w:eastAsia="Calibri" w:hAnsi="Arial" w:cs="Arial"/>
          <w:sz w:val="20"/>
          <w:szCs w:val="20"/>
        </w:rPr>
        <w:t>1. Next-generation sequencing (NGS) that allows the massive and parallel sequencing of millions of RNA fragments, after RNA extraction, cDNA libraries were built, for this, instruments such as illumina MiSeq, NextSeq500 and NovaSeq 6000 were used</w:t>
      </w:r>
      <w:r w:rsidR="00652CAF" w:rsidRPr="0060571D">
        <w:rPr>
          <w:rFonts w:ascii="Arial" w:eastAsia="Calibri" w:hAnsi="Arial" w:cs="Arial"/>
          <w:sz w:val="20"/>
          <w:szCs w:val="20"/>
          <w:lang w:val="es-ES"/>
        </w:rPr>
        <w:t xml:space="preserve"> </w:t>
      </w:r>
      <w:sdt>
        <w:sdtPr>
          <w:rPr>
            <w:rFonts w:ascii="Arial" w:eastAsia="Calibri" w:hAnsi="Arial" w:cs="Arial"/>
            <w:color w:val="000000"/>
            <w:sz w:val="20"/>
            <w:szCs w:val="20"/>
            <w:lang w:val="es-ES"/>
          </w:rPr>
          <w:tag w:val="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"/>
          <w:id w:val="1889152718"/>
          <w:placeholder>
            <w:docPart w:val="DefaultPlaceholder_-1854013440"/>
          </w:placeholder>
        </w:sdtPr>
        <w:sdtEndPr/>
        <w:sdtContent>
          <w:r w:rsidR="00A63AE3" w:rsidRPr="00A63AE3">
            <w:rPr>
              <w:rFonts w:ascii="Arial" w:hAnsi="Arial" w:cs="Arial"/>
              <w:color w:val="000000"/>
              <w:sz w:val="20"/>
            </w:rPr>
            <w:t>(Kaczor-Urbanowicz &amp; Wong, 2023; Li et al., 2018)</w:t>
          </w:r>
        </w:sdtContent>
      </w:sdt>
      <w:r w:rsidR="00652CAF" w:rsidRPr="0060571D">
        <w:rPr>
          <w:rFonts w:ascii="Arial" w:eastAsia="Calibri" w:hAnsi="Arial" w:cs="Arial"/>
          <w:sz w:val="20"/>
          <w:szCs w:val="20"/>
          <w:lang w:val="es-ES"/>
        </w:rPr>
        <w:t xml:space="preserve">. </w:t>
      </w:r>
      <w:r w:rsidRPr="0060571D">
        <w:rPr>
          <w:rFonts w:ascii="Arial" w:eastAsia="Calibri" w:hAnsi="Arial" w:cs="Arial"/>
          <w:sz w:val="20"/>
          <w:szCs w:val="20"/>
        </w:rPr>
        <w:t xml:space="preserve">Depths of 3 to 10 million reads per sample were targeted to ensure detection of low-abundance miRNAs and the reads were aligned with the human genome with hg19 or hg38 versions and in databases such as miRBase. In addition, algorithms such as k-SLAM were used to simultaneously map microbial transcripts, integrating microbiome and host data </w:t>
      </w:r>
      <w:sdt>
        <w:sdtPr>
          <w:rPr>
            <w:rFonts w:ascii="Arial" w:eastAsia="Calibri" w:hAnsi="Arial" w:cs="Arial"/>
            <w:color w:val="000000"/>
            <w:sz w:val="20"/>
            <w:szCs w:val="20"/>
          </w:rPr>
          <w:tag w:val="MENDELEY_CITATION_v3_eyJjaXRhdGlvbklEIjoiTUVOREVMRVlfQ0lUQVRJT05fMTcwMmY5YjQtMDE0Zi00YThmLWE1ZWQtYWY5ODQ3NjFlZTU5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
          <w:id w:val="-584850665"/>
          <w:placeholder>
            <w:docPart w:val="DefaultPlaceholder_-1854013440"/>
          </w:placeholder>
        </w:sdtPr>
        <w:sdtEndPr/>
        <w:sdtContent>
          <w:r w:rsidR="00A63AE3" w:rsidRPr="00A63AE3">
            <w:rPr>
              <w:rFonts w:ascii="Arial" w:eastAsia="Calibri" w:hAnsi="Arial" w:cs="Arial"/>
              <w:color w:val="000000"/>
              <w:sz w:val="20"/>
              <w:szCs w:val="20"/>
            </w:rPr>
            <w:t>(Hicks, Rajan, et al., 2018)</w:t>
          </w:r>
        </w:sdtContent>
      </w:sdt>
      <w:r w:rsidR="00ED0647" w:rsidRPr="0060571D">
        <w:rPr>
          <w:rFonts w:ascii="Arial" w:eastAsia="Calibri" w:hAnsi="Arial" w:cs="Arial"/>
          <w:color w:val="000000"/>
          <w:sz w:val="20"/>
          <w:szCs w:val="20"/>
          <w:lang w:val="es-ES"/>
        </w:rPr>
        <w:t>.</w:t>
      </w:r>
      <w:r w:rsidR="00652CAF" w:rsidRPr="0060571D">
        <w:rPr>
          <w:rFonts w:ascii="Arial" w:eastAsia="Calibri" w:hAnsi="Arial" w:cs="Arial"/>
          <w:sz w:val="20"/>
          <w:szCs w:val="20"/>
          <w:lang w:val="es-ES"/>
        </w:rPr>
        <w:t xml:space="preserve"> </w:t>
      </w:r>
      <w:r w:rsidRPr="0060571D">
        <w:rPr>
          <w:rFonts w:ascii="Arial" w:eastAsia="Calibri" w:hAnsi="Arial" w:cs="Arial"/>
          <w:sz w:val="20"/>
          <w:szCs w:val="20"/>
        </w:rPr>
        <w:t xml:space="preserve">This technique made it possible to detect not only known human miRNAs, but also microbial RNAs, piRNAs (RNAs that interact with PIWI) and snoRNAs, offering a complete systemic view </w:t>
      </w:r>
      <w:sdt>
        <w:sdtPr>
          <w:rPr>
            <w:rFonts w:ascii="Arial" w:eastAsia="Calibri" w:hAnsi="Arial" w:cs="Arial"/>
            <w:color w:val="000000"/>
            <w:sz w:val="20"/>
            <w:szCs w:val="20"/>
          </w:rPr>
          <w:tag w:val="MENDELEY_CITATION_v3_eyJjaXRhdGlvbklEIjoiTUVOREVMRVlfQ0lUQVRJT05fNjEzZWZlM2UtMTlkMS00MzAzLThjOWEtMWU3MGM4ZGE5MWMx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
          <w:id w:val="-1855258861"/>
          <w:placeholder>
            <w:docPart w:val="DefaultPlaceholder_-1854013440"/>
          </w:placeholder>
        </w:sdtPr>
        <w:sdtEndPr/>
        <w:sdtContent>
          <w:r w:rsidR="00A63AE3" w:rsidRPr="00A63AE3">
            <w:rPr>
              <w:rFonts w:ascii="Arial" w:eastAsia="Calibri" w:hAnsi="Arial" w:cs="Arial"/>
              <w:color w:val="000000"/>
              <w:sz w:val="20"/>
              <w:szCs w:val="20"/>
            </w:rPr>
            <w:t>(Hicks, Rajan, et al., 2018)</w:t>
          </w:r>
        </w:sdtContent>
      </w:sdt>
      <w:r w:rsidR="00652CAF" w:rsidRPr="0060571D">
        <w:rPr>
          <w:rFonts w:ascii="Arial" w:eastAsia="Calibri" w:hAnsi="Arial" w:cs="Arial"/>
          <w:sz w:val="20"/>
          <w:szCs w:val="20"/>
          <w:lang w:val="es-ES"/>
        </w:rPr>
        <w:t xml:space="preserve">. </w:t>
      </w:r>
    </w:p>
    <w:p w14:paraId="2F2C9A2E" w14:textId="7BE5678F" w:rsidR="00ED0647" w:rsidRPr="0060571D" w:rsidRDefault="002014DB" w:rsidP="0060571D">
      <w:pPr>
        <w:pStyle w:val="Body"/>
        <w:spacing w:after="0"/>
        <w:rPr>
          <w:rFonts w:ascii="Arial" w:eastAsia="Calibri" w:hAnsi="Arial" w:cs="Arial"/>
          <w:sz w:val="20"/>
          <w:szCs w:val="20"/>
          <w:lang w:val="es-ES"/>
        </w:rPr>
      </w:pPr>
      <w:r w:rsidRPr="0060571D">
        <w:rPr>
          <w:rFonts w:ascii="Arial" w:eastAsia="Calibri" w:hAnsi="Arial" w:cs="Arial"/>
          <w:sz w:val="20"/>
          <w:szCs w:val="20"/>
        </w:rPr>
        <w:t>2. The reverse transcriptase polymerase chain reaction (RT-</w:t>
      </w:r>
      <w:r w:rsidR="0085582E">
        <w:rPr>
          <w:rFonts w:ascii="Arial" w:eastAsia="Calibri" w:hAnsi="Arial" w:cs="Arial"/>
          <w:sz w:val="20"/>
          <w:szCs w:val="20"/>
        </w:rPr>
        <w:t>q</w:t>
      </w:r>
      <w:r w:rsidRPr="0060571D">
        <w:rPr>
          <w:rFonts w:ascii="Arial" w:eastAsia="Calibri" w:hAnsi="Arial" w:cs="Arial"/>
          <w:sz w:val="20"/>
          <w:szCs w:val="20"/>
        </w:rPr>
        <w:t>PCR) technique was also used in the literature, this is a method with high sensitivity and specificity, which exponentially amplifies specific cDNA sequences derived from miRNAs</w:t>
      </w:r>
      <w:r w:rsidR="00330A94">
        <w:rPr>
          <w:rFonts w:ascii="Arial" w:eastAsia="Calibri" w:hAnsi="Arial" w:cs="Arial"/>
          <w:sz w:val="20"/>
          <w:szCs w:val="20"/>
        </w:rPr>
        <w:t xml:space="preserve"> </w:t>
      </w:r>
      <w:sdt>
        <w:sdtPr>
          <w:rPr>
            <w:rFonts w:ascii="Arial" w:eastAsia="Calibri" w:hAnsi="Arial" w:cs="Arial"/>
            <w:color w:val="000000"/>
            <w:sz w:val="20"/>
            <w:szCs w:val="20"/>
          </w:rPr>
          <w:tag w:val="MENDELEY_CITATION_v3_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"/>
          <w:id w:val="1837344615"/>
          <w:placeholder>
            <w:docPart w:val="DefaultPlaceholder_-1854013440"/>
          </w:placeholder>
        </w:sdtPr>
        <w:sdtEndPr/>
        <w:sdtContent>
          <w:r w:rsidR="00A63AE3" w:rsidRPr="00A63AE3">
            <w:rPr>
              <w:rFonts w:ascii="Arial" w:eastAsia="Calibri" w:hAnsi="Arial" w:cs="Arial"/>
              <w:color w:val="000000"/>
              <w:sz w:val="20"/>
              <w:szCs w:val="20"/>
            </w:rPr>
            <w:t>(Van Der Hofstadt et al., 2024)</w:t>
          </w:r>
        </w:sdtContent>
      </w:sdt>
      <w:r w:rsidR="00652CAF" w:rsidRPr="0060571D">
        <w:rPr>
          <w:rFonts w:ascii="Arial" w:eastAsia="Calibri" w:hAnsi="Arial" w:cs="Arial"/>
          <w:sz w:val="20"/>
          <w:szCs w:val="20"/>
          <w:lang w:val="es-ES"/>
        </w:rPr>
        <w:t xml:space="preserve">. </w:t>
      </w:r>
      <w:r w:rsidRPr="0060571D">
        <w:rPr>
          <w:rFonts w:ascii="Arial" w:eastAsia="Calibri" w:hAnsi="Arial" w:cs="Arial"/>
          <w:sz w:val="20"/>
          <w:szCs w:val="20"/>
        </w:rPr>
        <w:t xml:space="preserve">For reverse transcription, specific stem-loop primers were used to convert mature miRNAs into </w:t>
      </w:r>
      <w:r w:rsidRPr="0060571D">
        <w:rPr>
          <w:rFonts w:ascii="Arial" w:eastAsia="Calibri" w:hAnsi="Arial" w:cs="Arial"/>
          <w:sz w:val="20"/>
          <w:szCs w:val="20"/>
        </w:rPr>
        <w:lastRenderedPageBreak/>
        <w:t>cDNA</w:t>
      </w:r>
      <w:r w:rsidR="00652CAF" w:rsidRPr="0060571D">
        <w:rPr>
          <w:rFonts w:ascii="Arial" w:eastAsia="Calibri" w:hAnsi="Arial" w:cs="Arial"/>
          <w:sz w:val="20"/>
          <w:szCs w:val="20"/>
          <w:lang w:val="es-ES"/>
        </w:rPr>
        <w:t xml:space="preserve"> </w:t>
      </w:r>
      <w:sdt>
        <w:sdtPr>
          <w:rPr>
            <w:rFonts w:ascii="Arial" w:eastAsia="Calibri" w:hAnsi="Arial" w:cs="Arial"/>
            <w:color w:val="000000"/>
            <w:sz w:val="20"/>
            <w:szCs w:val="20"/>
            <w:lang w:val="es-ES"/>
          </w:rPr>
          <w:tag w:val="MENDELEY_CITATION_v3_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"/>
          <w:id w:val="-1569717163"/>
          <w:placeholder>
            <w:docPart w:val="DefaultPlaceholder_-1854013440"/>
          </w:placeholder>
        </w:sdtPr>
        <w:sdtEndPr/>
        <w:sdtContent>
          <w:r w:rsidR="00A63AE3" w:rsidRPr="00A63AE3">
            <w:rPr>
              <w:rFonts w:ascii="Arial" w:eastAsia="Calibri" w:hAnsi="Arial" w:cs="Arial"/>
              <w:color w:val="000000"/>
              <w:sz w:val="20"/>
              <w:szCs w:val="20"/>
              <w:lang w:val="es-ES"/>
            </w:rPr>
            <w:t>(Van Der Hofstadt et al., 2024)</w:t>
          </w:r>
        </w:sdtContent>
      </w:sdt>
      <w:r w:rsidR="00330A94">
        <w:rPr>
          <w:rFonts w:ascii="Arial" w:eastAsia="Calibri" w:hAnsi="Arial" w:cs="Arial"/>
          <w:color w:val="000000"/>
          <w:sz w:val="20"/>
          <w:szCs w:val="20"/>
          <w:lang w:val="es-ES"/>
        </w:rPr>
        <w:t>.</w:t>
      </w:r>
      <w:r w:rsidR="00652CAF" w:rsidRPr="0060571D">
        <w:rPr>
          <w:rFonts w:ascii="Arial" w:eastAsia="Calibri" w:hAnsi="Arial" w:cs="Arial"/>
          <w:sz w:val="20"/>
          <w:szCs w:val="20"/>
          <w:lang w:val="es-ES"/>
        </w:rPr>
        <w:t xml:space="preserve"> </w:t>
      </w:r>
      <w:r w:rsidRPr="0060571D">
        <w:rPr>
          <w:rFonts w:ascii="Arial" w:eastAsia="Calibri" w:hAnsi="Arial" w:cs="Arial"/>
          <w:sz w:val="20"/>
          <w:szCs w:val="20"/>
        </w:rPr>
        <w:t xml:space="preserve">Some studies performed a preamplification step due to the low amount of RNA in saliva, using a pool of custom primers prior to real-time PCR. TaqMan MicroRNA Assays were used for detection, which used fluorescence (FAM) to quantify product accumulation in real time </w:t>
      </w:r>
      <w:sdt>
        <w:sdtPr>
          <w:rPr>
            <w:rFonts w:ascii="Arial" w:eastAsia="Calibri" w:hAnsi="Arial" w:cs="Arial"/>
            <w:color w:val="000000"/>
            <w:sz w:val="20"/>
            <w:szCs w:val="20"/>
          </w:rPr>
          <w:tag w:val="MENDELEY_CITATION_v3_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"/>
          <w:id w:val="1789006791"/>
          <w:placeholder>
            <w:docPart w:val="DefaultPlaceholder_-1854013440"/>
          </w:placeholder>
        </w:sdtPr>
        <w:sdtEndPr/>
        <w:sdtContent>
          <w:r w:rsidR="00A63AE3" w:rsidRPr="00A63AE3">
            <w:rPr>
              <w:rFonts w:ascii="Arial" w:eastAsia="Calibri" w:hAnsi="Arial" w:cs="Arial"/>
              <w:color w:val="000000"/>
              <w:sz w:val="20"/>
              <w:szCs w:val="20"/>
            </w:rPr>
            <w:t>(Van Der Hofstadt et al., 2024)</w:t>
          </w:r>
        </w:sdtContent>
      </w:sdt>
      <w:r w:rsidR="00CB29D2">
        <w:rPr>
          <w:rFonts w:ascii="Arial" w:eastAsia="Calibri" w:hAnsi="Arial" w:cs="Arial"/>
          <w:sz w:val="20"/>
          <w:szCs w:val="20"/>
        </w:rPr>
        <w:t>.</w:t>
      </w:r>
    </w:p>
    <w:p w14:paraId="0C8AAB9D" w14:textId="7A3CFB44" w:rsidR="00ED0647" w:rsidRDefault="002014DB" w:rsidP="006D3DA3">
      <w:pPr>
        <w:pStyle w:val="Body"/>
        <w:spacing w:after="0"/>
        <w:rPr>
          <w:rFonts w:ascii="Arial" w:eastAsia="Calibri" w:hAnsi="Arial" w:cs="Arial"/>
          <w:sz w:val="20"/>
          <w:szCs w:val="20"/>
          <w:lang w:val="es-ES"/>
        </w:rPr>
      </w:pPr>
      <w:r w:rsidRPr="0060571D">
        <w:rPr>
          <w:rFonts w:ascii="Arial" w:eastAsia="Calibri" w:hAnsi="Arial" w:cs="Arial"/>
          <w:sz w:val="20"/>
          <w:szCs w:val="20"/>
        </w:rPr>
        <w:t>3. NanoString nCounter technology, which is a direct hybridization technology that counts individual RNA molecules without the need for reverse transcription or amplification, which reduces enzymatic bias, for this, capture probes and reporter probes are hybridized with fluorescent barcodes specific to each miRNA and a digital scanner counts the individual barcodes, providing direct expression quantization</w:t>
      </w:r>
      <w:r w:rsidR="00CB29D2">
        <w:rPr>
          <w:rFonts w:ascii="Arial" w:eastAsia="Calibri" w:hAnsi="Arial" w:cs="Arial"/>
          <w:sz w:val="20"/>
          <w:szCs w:val="20"/>
          <w:lang w:val="es-ES"/>
        </w:rPr>
        <w:t xml:space="preserve"> </w:t>
      </w:r>
      <w:sdt>
        <w:sdtPr>
          <w:rPr>
            <w:rFonts w:ascii="Arial" w:eastAsia="Calibri" w:hAnsi="Arial" w:cs="Arial"/>
            <w:color w:val="000000"/>
            <w:sz w:val="20"/>
            <w:szCs w:val="20"/>
            <w:lang w:val="es-ES"/>
          </w:rPr>
          <w:tag w:val="MENDELEY_CITATION_v3_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"/>
          <w:id w:val="1953366039"/>
          <w:placeholder>
            <w:docPart w:val="DefaultPlaceholder_-1854013440"/>
          </w:placeholder>
        </w:sdtPr>
        <w:sdtEndPr/>
        <w:sdtContent>
          <w:r w:rsidR="00A63AE3" w:rsidRPr="00A63AE3">
            <w:rPr>
              <w:rFonts w:ascii="Arial" w:eastAsia="Calibri" w:hAnsi="Arial" w:cs="Arial"/>
              <w:color w:val="000000"/>
              <w:sz w:val="20"/>
              <w:szCs w:val="20"/>
              <w:lang w:val="es-ES"/>
            </w:rPr>
            <w:t>(</w:t>
          </w:r>
          <w:proofErr w:type="spellStart"/>
          <w:r w:rsidR="00A63AE3" w:rsidRPr="00A63AE3">
            <w:rPr>
              <w:rFonts w:ascii="Arial" w:eastAsia="Calibri" w:hAnsi="Arial" w:cs="Arial"/>
              <w:color w:val="000000"/>
              <w:sz w:val="20"/>
              <w:szCs w:val="20"/>
              <w:lang w:val="es-ES"/>
            </w:rPr>
            <w:t>Kulkarni</w:t>
          </w:r>
          <w:proofErr w:type="spellEnd"/>
          <w:r w:rsidR="00A63AE3" w:rsidRPr="00A63AE3">
            <w:rPr>
              <w:rFonts w:ascii="Arial" w:eastAsia="Calibri" w:hAnsi="Arial" w:cs="Arial"/>
              <w:color w:val="000000"/>
              <w:sz w:val="20"/>
              <w:szCs w:val="20"/>
              <w:lang w:val="es-ES"/>
            </w:rPr>
            <w:t>, 2011)</w:t>
          </w:r>
        </w:sdtContent>
      </w:sdt>
      <w:r w:rsidR="00CB29D2">
        <w:rPr>
          <w:rFonts w:ascii="Arial" w:eastAsia="Calibri" w:hAnsi="Arial" w:cs="Arial"/>
          <w:sz w:val="20"/>
          <w:szCs w:val="20"/>
          <w:lang w:val="es-ES"/>
        </w:rPr>
        <w:t>.</w:t>
      </w:r>
    </w:p>
    <w:p w14:paraId="30FAEC29" w14:textId="77777777" w:rsidR="006D3DA3" w:rsidRPr="006D3DA3" w:rsidRDefault="006D3DA3" w:rsidP="006D3DA3">
      <w:pPr>
        <w:pStyle w:val="Body"/>
        <w:spacing w:after="0"/>
        <w:rPr>
          <w:rFonts w:ascii="Arial" w:eastAsia="Calibri" w:hAnsi="Arial" w:cs="Arial"/>
          <w:sz w:val="20"/>
          <w:szCs w:val="20"/>
          <w:lang w:val="es-ES"/>
        </w:rPr>
      </w:pPr>
    </w:p>
    <w:p w14:paraId="14890549" w14:textId="445B8466" w:rsidR="002014DB" w:rsidRPr="0060571D" w:rsidRDefault="00ED0647">
      <w:pPr>
        <w:pStyle w:val="Body"/>
        <w:rPr>
          <w:rFonts w:ascii="Arial" w:hAnsi="Arial" w:cs="Arial"/>
          <w:b/>
          <w:bCs/>
          <w:sz w:val="22"/>
          <w:szCs w:val="22"/>
          <w:lang w:val="es-ES"/>
        </w:rPr>
      </w:pPr>
      <w:r w:rsidRPr="0060571D">
        <w:rPr>
          <w:rFonts w:ascii="Arial" w:hAnsi="Arial" w:cs="Arial"/>
          <w:b/>
          <w:bCs/>
          <w:sz w:val="22"/>
          <w:szCs w:val="22"/>
          <w:lang w:val="es-ES"/>
        </w:rPr>
        <w:t xml:space="preserve">3.3 </w:t>
      </w:r>
      <w:r w:rsidR="00CB29D2" w:rsidRPr="00CB29D2">
        <w:rPr>
          <w:rFonts w:ascii="Arial" w:hAnsi="Arial" w:cs="Arial"/>
          <w:b/>
          <w:bCs/>
          <w:sz w:val="22"/>
          <w:szCs w:val="22"/>
        </w:rPr>
        <w:t>Data synthesis</w:t>
      </w:r>
      <w:r w:rsidR="002014DB" w:rsidRPr="0060571D">
        <w:rPr>
          <w:rFonts w:ascii="Arial" w:hAnsi="Arial" w:cs="Arial"/>
          <w:b/>
          <w:bCs/>
          <w:sz w:val="22"/>
          <w:szCs w:val="22"/>
        </w:rPr>
        <w:t xml:space="preserve"> </w:t>
      </w:r>
    </w:p>
    <w:p w14:paraId="1103DAED" w14:textId="07725D5B" w:rsidR="004F2BBE" w:rsidRDefault="004F2BBE" w:rsidP="004F2BBE">
      <w:pPr>
        <w:pStyle w:val="Body"/>
        <w:rPr>
          <w:rFonts w:ascii="Arial" w:hAnsi="Arial" w:cs="Arial"/>
          <w:sz w:val="20"/>
          <w:szCs w:val="20"/>
          <w:lang w:val="es-ES"/>
        </w:rPr>
      </w:pPr>
      <w:r w:rsidRPr="0060571D">
        <w:rPr>
          <w:rFonts w:ascii="Arial" w:hAnsi="Arial" w:cs="Arial"/>
          <w:sz w:val="20"/>
          <w:szCs w:val="20"/>
        </w:rPr>
        <w:t>The study conducted in 2016 by Hicks et al., found a total of 246 miRNAs detected in half of the samples analyzed by RNA-Seq, a panel of 14 miRNAs with significant differential expression was identified between children with ASD and controls (</w:t>
      </w:r>
      <w:r w:rsidRPr="0060571D">
        <w:rPr>
          <w:rFonts w:ascii="Arial" w:hAnsi="Arial" w:cs="Arial"/>
          <w:i/>
          <w:iCs/>
          <w:sz w:val="20"/>
          <w:szCs w:val="20"/>
        </w:rPr>
        <w:t xml:space="preserve">P </w:t>
      </w:r>
      <w:r w:rsidRPr="0060571D">
        <w:rPr>
          <w:rFonts w:ascii="Arial" w:hAnsi="Arial" w:cs="Arial"/>
          <w:sz w:val="20"/>
          <w:szCs w:val="20"/>
        </w:rPr>
        <w:t>&lt; 0.05; FDR &lt; 0.15). Within this group, 10 miRNAs showed upregulation and 4 showed downregulation in subjects with ASD</w:t>
      </w:r>
      <w:r w:rsidRPr="0060571D">
        <w:rPr>
          <w:rFonts w:ascii="Arial" w:hAnsi="Arial" w:cs="Arial"/>
          <w:sz w:val="20"/>
          <w:szCs w:val="20"/>
          <w:lang w:val="es-ES"/>
        </w:rPr>
        <w:t xml:space="preserve"> </w:t>
      </w:r>
      <w:sdt>
        <w:sdtPr>
          <w:rPr>
            <w:rFonts w:ascii="Arial" w:hAnsi="Arial" w:cs="Arial"/>
            <w:color w:val="000000"/>
            <w:sz w:val="20"/>
            <w:szCs w:val="20"/>
            <w:lang w:val="es-ES"/>
          </w:rPr>
          <w:tag w:val="MENDELEY_CITATION_v3_eyJjaXRhdGlvbklEIjoiTUVOREVMRVlfQ0lUQVRJT05fODZjZTFhOTUtM2M1Ny00ZGJmLTkwNDQtZjVlNTYwMDJmOGI5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
          <w:id w:val="-1809398400"/>
          <w:placeholder>
            <w:docPart w:val="13C01A476983104987DA84B6ADB3F081"/>
          </w:placeholder>
        </w:sdtPr>
        <w:sdtEndPr/>
        <w:sdtContent>
          <w:r w:rsidR="00A63AE3" w:rsidRPr="00A63AE3">
            <w:rPr>
              <w:rFonts w:ascii="Arial" w:hAnsi="Arial" w:cs="Arial"/>
              <w:color w:val="000000"/>
              <w:sz w:val="20"/>
              <w:szCs w:val="20"/>
              <w:lang w:val="es-ES"/>
            </w:rPr>
            <w:t>(Hicks et al., 2016)</w:t>
          </w:r>
        </w:sdtContent>
      </w:sdt>
      <w:r>
        <w:rPr>
          <w:rFonts w:ascii="Arial" w:hAnsi="Arial" w:cs="Arial"/>
          <w:color w:val="000000"/>
          <w:sz w:val="20"/>
          <w:szCs w:val="20"/>
          <w:lang w:val="es-ES"/>
        </w:rPr>
        <w:t>.</w:t>
      </w:r>
      <w:r w:rsidRPr="0060571D">
        <w:rPr>
          <w:rFonts w:ascii="Arial" w:hAnsi="Arial" w:cs="Arial"/>
          <w:sz w:val="20"/>
          <w:szCs w:val="20"/>
          <w:lang w:val="es-ES"/>
        </w:rPr>
        <w:t xml:space="preserve"> </w:t>
      </w:r>
      <w:r w:rsidRPr="0060571D">
        <w:rPr>
          <w:rFonts w:ascii="Arial" w:hAnsi="Arial" w:cs="Arial"/>
          <w:sz w:val="20"/>
          <w:szCs w:val="20"/>
        </w:rPr>
        <w:t xml:space="preserve">The most prominent </w:t>
      </w:r>
      <w:r>
        <w:rPr>
          <w:rFonts w:ascii="Arial" w:hAnsi="Arial" w:cs="Arial"/>
          <w:sz w:val="20"/>
          <w:szCs w:val="20"/>
        </w:rPr>
        <w:t>bio</w:t>
      </w:r>
      <w:r w:rsidRPr="0060571D">
        <w:rPr>
          <w:rFonts w:ascii="Arial" w:hAnsi="Arial" w:cs="Arial"/>
          <w:sz w:val="20"/>
          <w:szCs w:val="20"/>
        </w:rPr>
        <w:t>marker was miR-628-5p, which exhibited the largest mean difference in abundance (Z-score difference = 1.13) and the highest statistical significance (</w:t>
      </w:r>
      <w:r w:rsidRPr="0060571D">
        <w:rPr>
          <w:rFonts w:ascii="Arial" w:hAnsi="Arial" w:cs="Arial"/>
          <w:i/>
          <w:iCs/>
          <w:sz w:val="20"/>
          <w:szCs w:val="20"/>
        </w:rPr>
        <w:t xml:space="preserve">P </w:t>
      </w:r>
      <w:r w:rsidRPr="0060571D">
        <w:rPr>
          <w:rFonts w:ascii="Arial" w:hAnsi="Arial" w:cs="Arial"/>
          <w:sz w:val="20"/>
          <w:szCs w:val="20"/>
        </w:rPr>
        <w:t>= 0.0001, Wald statistic = 11.21)</w:t>
      </w:r>
      <w:r w:rsidRPr="0060571D">
        <w:rPr>
          <w:rFonts w:ascii="Arial" w:hAnsi="Arial" w:cs="Arial"/>
          <w:sz w:val="20"/>
          <w:szCs w:val="20"/>
          <w:lang w:val="es-ES"/>
        </w:rPr>
        <w:t xml:space="preserve"> </w:t>
      </w:r>
      <w:sdt>
        <w:sdtPr>
          <w:rPr>
            <w:rFonts w:ascii="Arial" w:hAnsi="Arial" w:cs="Arial"/>
            <w:color w:val="000000"/>
            <w:sz w:val="20"/>
            <w:szCs w:val="20"/>
            <w:lang w:val="es-ES"/>
          </w:rPr>
          <w:tag w:val="MENDELEY_CITATION_v3_eyJjaXRhdGlvbklEIjoiTUVOREVMRVlfQ0lUQVRJT05fYjdiNjY5NTktOWU2Yi00OGYxLTg5ZjAtN2RjZTlhMTMwZmNi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
          <w:id w:val="413217332"/>
          <w:placeholder>
            <w:docPart w:val="13C01A476983104987DA84B6ADB3F081"/>
          </w:placeholder>
        </w:sdtPr>
        <w:sdtEndPr/>
        <w:sdtContent>
          <w:r w:rsidR="00A63AE3" w:rsidRPr="00A63AE3">
            <w:rPr>
              <w:rFonts w:ascii="Arial" w:hAnsi="Arial" w:cs="Arial"/>
              <w:color w:val="000000"/>
              <w:sz w:val="20"/>
              <w:szCs w:val="20"/>
              <w:lang w:val="es-ES"/>
            </w:rPr>
            <w:t>(Hicks et al., 2016)</w:t>
          </w:r>
        </w:sdtContent>
      </w:sdt>
      <w:r>
        <w:rPr>
          <w:rFonts w:ascii="Arial" w:hAnsi="Arial" w:cs="Arial"/>
          <w:sz w:val="20"/>
          <w:szCs w:val="20"/>
          <w:lang w:val="es-ES"/>
        </w:rPr>
        <w:t>.</w:t>
      </w:r>
    </w:p>
    <w:p w14:paraId="2B788858" w14:textId="1FF55F2D" w:rsidR="004F2BBE" w:rsidRPr="004F2BBE" w:rsidRDefault="004F2BBE" w:rsidP="0060571D">
      <w:pPr>
        <w:pStyle w:val="Body"/>
        <w:rPr>
          <w:rFonts w:ascii="Arial" w:hAnsi="Arial" w:cs="Arial"/>
          <w:sz w:val="20"/>
          <w:szCs w:val="20"/>
          <w:lang w:val="es-ES"/>
        </w:rPr>
      </w:pPr>
      <w:r w:rsidRPr="0060571D">
        <w:rPr>
          <w:rFonts w:ascii="Arial" w:hAnsi="Arial" w:cs="Arial"/>
          <w:sz w:val="20"/>
          <w:szCs w:val="20"/>
        </w:rPr>
        <w:t>A multivariate logistic regression analysis was used to evaluate the diagnostic utility of the 14</w:t>
      </w:r>
      <w:r>
        <w:rPr>
          <w:rFonts w:ascii="Arial" w:hAnsi="Arial" w:cs="Arial"/>
          <w:sz w:val="20"/>
          <w:szCs w:val="20"/>
        </w:rPr>
        <w:t xml:space="preserve"> </w:t>
      </w:r>
      <w:r w:rsidRPr="0060571D">
        <w:rPr>
          <w:rFonts w:ascii="Arial" w:hAnsi="Arial" w:cs="Arial"/>
          <w:sz w:val="20"/>
          <w:szCs w:val="20"/>
        </w:rPr>
        <w:t>miRNA panel. In the best initial fit model, the set of biomarkers managed to differentiate the groups with a sensitivity of 100% and a specificity of 95.6%, with an AUC value of 0.974. To validate the robustness of these findings and mitigate overfitting, a Monte Carlo cross-validation (MCCV) was performed, this analysis confirmed the high predictive capacity of the panel, obtaining an AUC value of 0.92, with a sensitivity of 81% and a specificity of 87.5%</w:t>
      </w:r>
      <w:r>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2Q2ZWY5MzgtODlhYi00MTM0LThlNGUtOWMwODgyZWZmOTJk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
          <w:id w:val="1283450489"/>
          <w:placeholder>
            <w:docPart w:val="13C01A476983104987DA84B6ADB3F081"/>
          </w:placeholder>
        </w:sdtPr>
        <w:sdtEndPr/>
        <w:sdtContent>
          <w:r w:rsidR="00A63AE3" w:rsidRPr="00A63AE3">
            <w:rPr>
              <w:rFonts w:ascii="Arial" w:hAnsi="Arial" w:cs="Arial"/>
              <w:color w:val="000000"/>
              <w:sz w:val="20"/>
              <w:szCs w:val="20"/>
            </w:rPr>
            <w:t>(Hicks et al., 2016)</w:t>
          </w:r>
        </w:sdtContent>
      </w:sdt>
      <w:r>
        <w:rPr>
          <w:rFonts w:ascii="Arial" w:hAnsi="Arial" w:cs="Arial"/>
          <w:sz w:val="20"/>
          <w:szCs w:val="20"/>
        </w:rPr>
        <w:t>.</w:t>
      </w:r>
      <w:r w:rsidRPr="0060571D">
        <w:rPr>
          <w:rFonts w:ascii="Arial" w:hAnsi="Arial" w:cs="Arial"/>
          <w:sz w:val="20"/>
          <w:szCs w:val="20"/>
        </w:rPr>
        <w:t xml:space="preserve"> </w:t>
      </w:r>
    </w:p>
    <w:p w14:paraId="25AF08FC" w14:textId="372DD9BC" w:rsidR="004F2BBE" w:rsidRPr="004F2BBE" w:rsidRDefault="004F2BBE" w:rsidP="0060571D">
      <w:pPr>
        <w:pStyle w:val="Body"/>
        <w:rPr>
          <w:rFonts w:ascii="Arial" w:hAnsi="Arial" w:cs="Arial"/>
          <w:sz w:val="20"/>
          <w:szCs w:val="20"/>
          <w:lang w:val="es-ES"/>
        </w:rPr>
      </w:pPr>
      <w:r w:rsidRPr="0060571D">
        <w:rPr>
          <w:rFonts w:ascii="Arial" w:hAnsi="Arial" w:cs="Arial"/>
          <w:sz w:val="20"/>
          <w:szCs w:val="20"/>
        </w:rPr>
        <w:t xml:space="preserve">A polyomics and high-precision diagnostic approach to biomarkers was found in a study that integrated 32 RNA </w:t>
      </w:r>
      <w:r>
        <w:rPr>
          <w:rFonts w:ascii="Arial" w:hAnsi="Arial" w:cs="Arial"/>
          <w:sz w:val="20"/>
          <w:szCs w:val="20"/>
        </w:rPr>
        <w:t>features</w:t>
      </w:r>
      <w:r w:rsidRPr="0060571D">
        <w:rPr>
          <w:rFonts w:ascii="Arial" w:hAnsi="Arial" w:cs="Arial"/>
          <w:sz w:val="20"/>
          <w:szCs w:val="20"/>
        </w:rPr>
        <w:t>, human and microbial RNA levels to improve diagnostic accuracy. In the training set (n = 372; mean age 4.25 years; 75% males; 51% ASD) 11 miRNAs (miR-92a-3p, miR-146b, miR-146b-5p, miR-378a-3p, miR-125a-5p, miR-106a-5p, miR-146a, miR-10a, miR-410, miR-3916, and miR-361-5p) were included and ASD was identified with an AUC value of 0.87 (95% CI: 0.86-0.88). In the validation set (n = 84; mean age 4.17 years; 85% males; 60% ASD), accuracy was improved with an AUC value of 0.88 with a sensitivity of 82% and a specificity of 88%</w:t>
      </w:r>
      <w:r>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gwNDBlMDMtMTI4MC00NGZmLThmZTEtNGM3YTY4OTJmOTU3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
          <w:id w:val="-1913615063"/>
          <w:placeholder>
            <w:docPart w:val="5A3DE60A0A8C9049A7F9194C52CAE4DA"/>
          </w:placeholder>
        </w:sdtPr>
        <w:sdtEndPr/>
        <w:sdtContent>
          <w:r w:rsidR="00A63AE3" w:rsidRPr="00A63AE3">
            <w:rPr>
              <w:rFonts w:ascii="Arial" w:hAnsi="Arial" w:cs="Arial"/>
              <w:color w:val="000000"/>
              <w:sz w:val="20"/>
              <w:szCs w:val="20"/>
            </w:rPr>
            <w:t>(Hicks, Rajan, et al., 2018)</w:t>
          </w:r>
        </w:sdtContent>
      </w:sdt>
      <w:r>
        <w:rPr>
          <w:rFonts w:ascii="Arial" w:hAnsi="Arial" w:cs="Arial"/>
          <w:sz w:val="20"/>
          <w:szCs w:val="20"/>
        </w:rPr>
        <w:t xml:space="preserve">. </w:t>
      </w:r>
      <w:r w:rsidRPr="003760CC">
        <w:rPr>
          <w:rFonts w:ascii="Arial" w:hAnsi="Arial" w:cs="Arial"/>
          <w:sz w:val="20"/>
          <w:szCs w:val="20"/>
        </w:rPr>
        <w:t>These</w:t>
      </w:r>
      <w:r>
        <w:rPr>
          <w:rFonts w:ascii="Arial" w:hAnsi="Arial" w:cs="Arial"/>
          <w:sz w:val="20"/>
          <w:szCs w:val="20"/>
        </w:rPr>
        <w:t xml:space="preserve"> </w:t>
      </w:r>
      <w:r w:rsidRPr="00F61924">
        <w:rPr>
          <w:rFonts w:ascii="Arial" w:hAnsi="Arial" w:cs="Arial"/>
          <w:sz w:val="20"/>
          <w:szCs w:val="20"/>
        </w:rPr>
        <w:t>findings demonstrate robust and reproducible diagnostic performance, particularly because the RNA features were involved in pathophysiological processes related to ASD, such as axon guidance and neurotrophic signaling</w:t>
      </w:r>
      <w:r>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jAzMTFlMjItOTM2Yy00YTI1LWEzMDctZDEwMDIwN2Y4ODUz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
          <w:id w:val="-1012684683"/>
          <w:placeholder>
            <w:docPart w:val="5A3DE60A0A8C9049A7F9194C52CAE4DA"/>
          </w:placeholder>
        </w:sdtPr>
        <w:sdtEndPr/>
        <w:sdtContent>
          <w:r w:rsidR="00A63AE3" w:rsidRPr="00A63AE3">
            <w:rPr>
              <w:rFonts w:ascii="Arial" w:hAnsi="Arial" w:cs="Arial"/>
              <w:color w:val="000000"/>
              <w:sz w:val="20"/>
              <w:szCs w:val="20"/>
            </w:rPr>
            <w:t>(Hicks, Rajan, et al., 2018)</w:t>
          </w:r>
        </w:sdtContent>
      </w:sdt>
      <w:r>
        <w:rPr>
          <w:rFonts w:ascii="Arial" w:hAnsi="Arial" w:cs="Arial"/>
          <w:sz w:val="20"/>
          <w:szCs w:val="20"/>
        </w:rPr>
        <w:t>.</w:t>
      </w:r>
    </w:p>
    <w:p w14:paraId="51E8F1D3" w14:textId="0E2CE08B" w:rsidR="004F2BBE" w:rsidRDefault="004F2BBE" w:rsidP="0060571D">
      <w:pPr>
        <w:pStyle w:val="Body"/>
        <w:rPr>
          <w:rFonts w:ascii="Arial" w:hAnsi="Arial" w:cs="Arial"/>
          <w:sz w:val="20"/>
          <w:szCs w:val="20"/>
        </w:rPr>
      </w:pPr>
      <w:r w:rsidRPr="0060571D">
        <w:rPr>
          <w:rFonts w:ascii="Arial" w:hAnsi="Arial" w:cs="Arial"/>
          <w:sz w:val="20"/>
          <w:szCs w:val="20"/>
        </w:rPr>
        <w:t>On the other hand, a study was conducted in the population of Bosnia and Herzegovina that evaluated the feasibility of using RT-qPCR as a more economical method to identify miRNAs as biomarkers in children with suspected ASD and DD. The</w:t>
      </w:r>
      <w:r w:rsidRPr="008D2207">
        <w:rPr>
          <w:rFonts w:ascii="Arial" w:hAnsi="Arial" w:cs="Arial"/>
          <w:sz w:val="20"/>
          <w:szCs w:val="20"/>
        </w:rPr>
        <w:t xml:space="preserve"> sample was drawn from a low- to middle-income</w:t>
      </w:r>
      <w:r w:rsidRPr="0060571D">
        <w:rPr>
          <w:rFonts w:ascii="Arial" w:hAnsi="Arial" w:cs="Arial"/>
          <w:sz w:val="20"/>
          <w:szCs w:val="20"/>
        </w:rPr>
        <w:t xml:space="preserve"> population</w:t>
      </w:r>
      <w:r>
        <w:rPr>
          <w:rFonts w:ascii="Arial" w:hAnsi="Arial" w:cs="Arial"/>
          <w:sz w:val="20"/>
          <w:szCs w:val="20"/>
        </w:rPr>
        <w:t>,</w:t>
      </w:r>
      <w:r w:rsidRPr="0060571D">
        <w:rPr>
          <w:rFonts w:ascii="Arial" w:hAnsi="Arial" w:cs="Arial"/>
          <w:sz w:val="20"/>
          <w:szCs w:val="20"/>
        </w:rPr>
        <w:t xml:space="preserve"> an</w:t>
      </w:r>
      <w:r>
        <w:rPr>
          <w:rFonts w:ascii="Arial" w:hAnsi="Arial" w:cs="Arial"/>
          <w:sz w:val="20"/>
          <w:szCs w:val="20"/>
        </w:rPr>
        <w:t xml:space="preserve">d </w:t>
      </w:r>
      <w:r w:rsidRPr="003760CC">
        <w:rPr>
          <w:rFonts w:ascii="Arial" w:hAnsi="Arial" w:cs="Arial"/>
          <w:sz w:val="20"/>
          <w:szCs w:val="20"/>
        </w:rPr>
        <w:t>RT-qPCR was the method of choice because it was more cost-effective and widely accessible in this setting</w:t>
      </w:r>
      <w:r w:rsidRPr="0060571D">
        <w:rPr>
          <w:rFonts w:ascii="Arial" w:hAnsi="Arial" w:cs="Arial"/>
          <w:sz w:val="20"/>
          <w:szCs w:val="20"/>
        </w:rPr>
        <w:t xml:space="preserve">. Therefore, a robust model was developed that included the panel of the 5 miRNAs (miR-7-5p, miR-23a-3p, miR-27a-3p, miR-140-3p, and miR-2467-5p) with a value of 40.237 of the -2Log model (Likelihood) </w:t>
      </w:r>
      <w:r>
        <w:rPr>
          <w:rFonts w:ascii="Arial" w:hAnsi="Arial" w:cs="Arial"/>
          <w:sz w:val="20"/>
          <w:szCs w:val="20"/>
        </w:rPr>
        <w:t>(</w:t>
      </w:r>
      <w:r w:rsidRPr="0060571D">
        <w:rPr>
          <w:rFonts w:ascii="Arial" w:hAnsi="Arial" w:cs="Arial"/>
          <w:i/>
          <w:iCs/>
          <w:sz w:val="20"/>
          <w:szCs w:val="20"/>
        </w:rPr>
        <w:t>P</w:t>
      </w:r>
      <w:r w:rsidRPr="0060571D">
        <w:rPr>
          <w:rFonts w:ascii="Arial" w:hAnsi="Arial" w:cs="Arial"/>
          <w:sz w:val="20"/>
          <w:szCs w:val="20"/>
        </w:rPr>
        <w:t xml:space="preserve"> &lt; 0.0001</w:t>
      </w:r>
      <w:r>
        <w:rPr>
          <w:rFonts w:ascii="Arial" w:hAnsi="Arial" w:cs="Arial"/>
          <w:sz w:val="20"/>
          <w:szCs w:val="20"/>
        </w:rPr>
        <w:t>)</w:t>
      </w:r>
      <w:r w:rsidRPr="0060571D">
        <w:rPr>
          <w:rFonts w:ascii="Arial" w:hAnsi="Arial" w:cs="Arial"/>
          <w:sz w:val="20"/>
          <w:szCs w:val="20"/>
        </w:rPr>
        <w:t xml:space="preserve"> and the AUC value was 0.952 with a sensitivity of 90.32% and a specificity of 90%, in addition, the validation set demonstrated 90% accuracy</w:t>
      </w:r>
      <w:r>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"/>
          <w:id w:val="-517777568"/>
          <w:placeholder>
            <w:docPart w:val="15AB5B41156E5D4B9BF92BA2BDC2A556"/>
          </w:placeholder>
        </w:sdtPr>
        <w:sdtEndPr/>
        <w:sdtContent>
          <w:r w:rsidR="00A63AE3" w:rsidRPr="00A63AE3">
            <w:rPr>
              <w:rFonts w:ascii="Arial" w:hAnsi="Arial" w:cs="Arial"/>
              <w:color w:val="000000"/>
              <w:sz w:val="20"/>
              <w:szCs w:val="20"/>
            </w:rPr>
            <w:t>(Sehovic et al., 2020)</w:t>
          </w:r>
        </w:sdtContent>
      </w:sdt>
      <w:r w:rsidRPr="0060571D">
        <w:rPr>
          <w:rFonts w:ascii="Arial" w:hAnsi="Arial" w:cs="Arial"/>
          <w:sz w:val="20"/>
          <w:szCs w:val="20"/>
          <w:lang w:val="es-ES"/>
        </w:rPr>
        <w:t xml:space="preserve">. </w:t>
      </w:r>
      <w:r w:rsidRPr="0060571D">
        <w:rPr>
          <w:rFonts w:ascii="Arial" w:hAnsi="Arial" w:cs="Arial"/>
          <w:sz w:val="20"/>
          <w:szCs w:val="20"/>
        </w:rPr>
        <w:t xml:space="preserve">These results highlight the potential of using miRNAs as accessible biomarkers in resource-limited clinical settings. </w:t>
      </w:r>
    </w:p>
    <w:p w14:paraId="3E651661" w14:textId="55FB2908" w:rsidR="00A00560" w:rsidRPr="0060571D" w:rsidRDefault="002014DB" w:rsidP="0060571D">
      <w:pPr>
        <w:pStyle w:val="Body"/>
        <w:rPr>
          <w:rFonts w:ascii="Arial" w:hAnsi="Arial" w:cs="Arial"/>
          <w:sz w:val="20"/>
          <w:szCs w:val="20"/>
          <w:lang w:val="es-ES"/>
        </w:rPr>
      </w:pPr>
      <w:r w:rsidRPr="0060571D">
        <w:rPr>
          <w:rFonts w:ascii="Arial" w:hAnsi="Arial" w:cs="Arial"/>
          <w:sz w:val="20"/>
          <w:szCs w:val="20"/>
        </w:rPr>
        <w:t xml:space="preserve">Analyzing the included studies, a multicenter case-control study was associated with salivary miRNAs being altered in children with ASD and related to levels of disorder-specific behaviors. </w:t>
      </w:r>
      <w:r w:rsidRPr="0060571D">
        <w:rPr>
          <w:rFonts w:ascii="Arial" w:hAnsi="Arial" w:cs="Arial"/>
          <w:sz w:val="20"/>
          <w:szCs w:val="20"/>
        </w:rPr>
        <w:lastRenderedPageBreak/>
        <w:t xml:space="preserve">The main finding was the profiling of 4 miRNAs (miR-28-3p, miR-151a-3p, miR-148a-5p, and miR-125b-2-3p), all of which were underregulated in the ASD group unlike the control group. The panel demonstrated an area under the curve (AUC) ROC of 0.725 (95% CI: 0.650-0.785) in the training set. This panel showed an AUC value of 0.694 with a sensitivity of 89.2% and a specificity of 32% in the naïve test set (n = 62), identifying 33 of 37 children with ASD and 8 of 25 peers without </w:t>
      </w:r>
      <w:r w:rsidR="001D2DA3">
        <w:rPr>
          <w:rFonts w:ascii="Arial" w:hAnsi="Arial" w:cs="Arial"/>
          <w:sz w:val="20"/>
          <w:szCs w:val="20"/>
        </w:rPr>
        <w:t>ASD</w:t>
      </w:r>
      <w:r w:rsidRPr="0060571D">
        <w:rPr>
          <w:rFonts w:ascii="Arial" w:hAnsi="Arial" w:cs="Arial"/>
          <w:sz w:val="20"/>
          <w:szCs w:val="20"/>
        </w:rPr>
        <w:t>. In addition, 8 miRNAs were found to be associated with affected social affect (</w:t>
      </w:r>
      <w:r w:rsidR="001D2DA3">
        <w:rPr>
          <w:rFonts w:ascii="Arial" w:hAnsi="Arial" w:cs="Arial"/>
          <w:i/>
          <w:iCs/>
          <w:sz w:val="20"/>
          <w:szCs w:val="20"/>
        </w:rPr>
        <w:t>r</w:t>
      </w:r>
      <w:r w:rsidRPr="0060571D">
        <w:rPr>
          <w:rFonts w:ascii="Arial" w:hAnsi="Arial" w:cs="Arial"/>
          <w:sz w:val="20"/>
          <w:szCs w:val="20"/>
        </w:rPr>
        <w:t xml:space="preserve"> &gt; 0.25; FDR &lt; 0.05) and 10 with restrictive and repetitive behaviors</w:t>
      </w:r>
      <w:r w:rsidR="00D75397" w:rsidRPr="0060571D">
        <w:rPr>
          <w:rFonts w:ascii="Arial" w:hAnsi="Arial" w:cs="Arial"/>
          <w:sz w:val="20"/>
          <w:szCs w:val="20"/>
          <w:lang w:val="es-ES"/>
        </w:rPr>
        <w:t xml:space="preserve"> </w:t>
      </w:r>
      <w:sdt>
        <w:sdtPr>
          <w:rPr>
            <w:rFonts w:ascii="Arial" w:hAnsi="Arial" w:cs="Arial"/>
            <w:color w:val="000000"/>
            <w:sz w:val="20"/>
            <w:szCs w:val="20"/>
            <w:lang w:val="es-ES"/>
          </w:rPr>
          <w:tag w:val="MENDELEY_CITATION_v3_eyJjaXRhdGlvbklEIjoiTUVOREVMRVlfQ0lUQVRJT05fMWUzYWZhMGUtMzM4Mi00Y2JjLTk0Y2YtNmE5YjY0MDg5OWIx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
          <w:id w:val="1667427600"/>
          <w:placeholder>
            <w:docPart w:val="DefaultPlaceholder_-1854013440"/>
          </w:placeholder>
        </w:sdtPr>
        <w:sdtEndPr/>
        <w:sdtContent>
          <w:r w:rsidR="00A63AE3" w:rsidRPr="00A63AE3">
            <w:rPr>
              <w:rFonts w:ascii="Arial" w:hAnsi="Arial" w:cs="Arial"/>
              <w:color w:val="000000"/>
              <w:sz w:val="20"/>
              <w:szCs w:val="20"/>
              <w:lang w:val="es-ES"/>
            </w:rPr>
            <w:t>(Hicks et al., 2020)</w:t>
          </w:r>
        </w:sdtContent>
      </w:sdt>
      <w:r w:rsidR="00CB29D2">
        <w:rPr>
          <w:rFonts w:ascii="Arial" w:hAnsi="Arial" w:cs="Arial"/>
          <w:sz w:val="20"/>
          <w:szCs w:val="20"/>
          <w:lang w:val="es-ES"/>
        </w:rPr>
        <w:t>.</w:t>
      </w:r>
    </w:p>
    <w:p w14:paraId="2265BC92" w14:textId="7D346700" w:rsidR="00706616" w:rsidRPr="0060571D" w:rsidRDefault="00876841" w:rsidP="0060571D">
      <w:pPr>
        <w:pStyle w:val="Body"/>
        <w:rPr>
          <w:rFonts w:ascii="Arial" w:hAnsi="Arial" w:cs="Arial"/>
          <w:sz w:val="20"/>
          <w:szCs w:val="20"/>
          <w:lang w:val="es-ES"/>
        </w:rPr>
      </w:pPr>
      <w:r>
        <w:rPr>
          <w:rFonts w:ascii="Arial" w:hAnsi="Arial" w:cs="Arial"/>
          <w:sz w:val="20"/>
          <w:szCs w:val="20"/>
        </w:rPr>
        <w:t xml:space="preserve">High-throughput analysis using NanoString technology, followed by RT-qPCR validation in an independent cohort (n = 53 ASD; n = 27 TD), identified a molecular signature composed of five miRNAs with statistically significant differential expression in children with ASD </w:t>
      </w:r>
      <w:sdt>
        <w:sdtPr>
          <w:rPr>
            <w:rFonts w:ascii="Arial" w:hAnsi="Arial" w:cs="Arial"/>
            <w:color w:val="000000"/>
            <w:sz w:val="20"/>
            <w:szCs w:val="20"/>
          </w:rPr>
          <w:tag w:val="MENDELEY_CITATION_v3_eyJjaXRhdGlvbklEIjoiTUVOREVMRVlfQ0lUQVRJT05fZTIwZWRkYTktMTc2Ny00YTVmLTlkMWEtYTRhMWI0NmRkNGU5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
          <w:id w:val="227814735"/>
          <w:placeholder>
            <w:docPart w:val="DefaultPlaceholder_-1854013440"/>
          </w:placeholder>
        </w:sdtPr>
        <w:sdtEndPr/>
        <w:sdtContent>
          <w:r w:rsidR="00A63AE3" w:rsidRPr="00A63AE3">
            <w:rPr>
              <w:rFonts w:ascii="Arial" w:hAnsi="Arial" w:cs="Arial"/>
              <w:color w:val="000000"/>
              <w:sz w:val="20"/>
              <w:szCs w:val="20"/>
            </w:rPr>
            <w:t>(Ragusa et al., 2020)</w:t>
          </w:r>
        </w:sdtContent>
      </w:sdt>
      <w:r w:rsidR="00A647E1" w:rsidRPr="0060571D">
        <w:rPr>
          <w:rFonts w:ascii="Arial" w:hAnsi="Arial" w:cs="Arial"/>
          <w:sz w:val="20"/>
          <w:szCs w:val="20"/>
          <w:lang w:val="es-ES"/>
        </w:rPr>
        <w:t>.</w:t>
      </w:r>
      <w:r w:rsidR="004B7E44" w:rsidRPr="0060571D">
        <w:rPr>
          <w:rFonts w:ascii="Arial" w:hAnsi="Arial" w:cs="Arial"/>
          <w:sz w:val="20"/>
          <w:szCs w:val="20"/>
          <w:lang w:val="es-ES"/>
        </w:rPr>
        <w:t xml:space="preserve"> </w:t>
      </w:r>
      <w:r w:rsidRPr="0060571D">
        <w:rPr>
          <w:rFonts w:ascii="Arial" w:hAnsi="Arial" w:cs="Arial"/>
          <w:sz w:val="20"/>
          <w:szCs w:val="20"/>
        </w:rPr>
        <w:t xml:space="preserve">An upregulation of miR-29a-3p was observed, with a </w:t>
      </w:r>
      <w:r>
        <w:rPr>
          <w:rFonts w:ascii="Arial" w:hAnsi="Arial" w:cs="Arial"/>
          <w:sz w:val="20"/>
          <w:szCs w:val="20"/>
        </w:rPr>
        <w:t>FC</w:t>
      </w:r>
      <w:r w:rsidRPr="0060571D">
        <w:rPr>
          <w:rFonts w:ascii="Arial" w:hAnsi="Arial" w:cs="Arial"/>
          <w:sz w:val="20"/>
          <w:szCs w:val="20"/>
        </w:rPr>
        <w:t xml:space="preserve"> of 1.43 (</w:t>
      </w:r>
      <w:r w:rsidRPr="0060571D">
        <w:rPr>
          <w:rFonts w:ascii="Arial" w:hAnsi="Arial" w:cs="Arial"/>
          <w:i/>
          <w:iCs/>
          <w:sz w:val="20"/>
          <w:szCs w:val="20"/>
        </w:rPr>
        <w:t xml:space="preserve">P </w:t>
      </w:r>
      <w:r w:rsidRPr="0060571D">
        <w:rPr>
          <w:rFonts w:ascii="Arial" w:hAnsi="Arial" w:cs="Arial"/>
          <w:sz w:val="20"/>
          <w:szCs w:val="20"/>
        </w:rPr>
        <w:t xml:space="preserve">= 0.0123; Cliff's δ = 0.341), miR-141-3p showed an </w:t>
      </w:r>
      <w:r>
        <w:rPr>
          <w:rFonts w:ascii="Arial" w:hAnsi="Arial" w:cs="Arial"/>
          <w:sz w:val="20"/>
          <w:szCs w:val="20"/>
        </w:rPr>
        <w:t>FC</w:t>
      </w:r>
      <w:r w:rsidRPr="0060571D">
        <w:rPr>
          <w:rFonts w:ascii="Arial" w:hAnsi="Arial" w:cs="Arial"/>
          <w:sz w:val="20"/>
          <w:szCs w:val="20"/>
        </w:rPr>
        <w:t xml:space="preserve"> of 2.93 (</w:t>
      </w:r>
      <w:r w:rsidRPr="0060571D">
        <w:rPr>
          <w:rFonts w:ascii="Arial" w:hAnsi="Arial" w:cs="Arial"/>
          <w:i/>
          <w:iCs/>
          <w:sz w:val="20"/>
          <w:szCs w:val="20"/>
        </w:rPr>
        <w:t>P</w:t>
      </w:r>
      <w:r w:rsidRPr="0060571D">
        <w:rPr>
          <w:rFonts w:ascii="Arial" w:hAnsi="Arial" w:cs="Arial"/>
          <w:sz w:val="20"/>
          <w:szCs w:val="20"/>
        </w:rPr>
        <w:t xml:space="preserve"> = 0.0431; Cliff's δ = 0.277). Likewise, a downregulation was detected in miR-451a that exhibited the greatest reduction with a FC = -3.58 (</w:t>
      </w:r>
      <w:r w:rsidRPr="0060571D">
        <w:rPr>
          <w:rFonts w:ascii="Arial" w:hAnsi="Arial" w:cs="Arial"/>
          <w:i/>
          <w:iCs/>
          <w:sz w:val="20"/>
          <w:szCs w:val="20"/>
        </w:rPr>
        <w:t xml:space="preserve">P </w:t>
      </w:r>
      <w:r w:rsidRPr="0060571D">
        <w:rPr>
          <w:rFonts w:ascii="Arial" w:hAnsi="Arial" w:cs="Arial"/>
          <w:sz w:val="20"/>
          <w:szCs w:val="20"/>
        </w:rPr>
        <w:t xml:space="preserve">&lt; 0.0001; Cliff's δ = -0.520), Let-7b-5p with an </w:t>
      </w:r>
      <w:r>
        <w:rPr>
          <w:rFonts w:ascii="Arial" w:hAnsi="Arial" w:cs="Arial"/>
          <w:sz w:val="20"/>
          <w:szCs w:val="20"/>
        </w:rPr>
        <w:t>FC</w:t>
      </w:r>
      <w:r w:rsidRPr="0060571D">
        <w:rPr>
          <w:rFonts w:ascii="Arial" w:hAnsi="Arial" w:cs="Arial"/>
          <w:sz w:val="20"/>
          <w:szCs w:val="20"/>
        </w:rPr>
        <w:t xml:space="preserve"> of -1.99 (</w:t>
      </w:r>
      <w:r w:rsidRPr="0060571D">
        <w:rPr>
          <w:rFonts w:ascii="Arial" w:hAnsi="Arial" w:cs="Arial"/>
          <w:i/>
          <w:iCs/>
          <w:sz w:val="20"/>
          <w:szCs w:val="20"/>
        </w:rPr>
        <w:t xml:space="preserve">P </w:t>
      </w:r>
      <w:r w:rsidRPr="0060571D">
        <w:rPr>
          <w:rFonts w:ascii="Arial" w:hAnsi="Arial" w:cs="Arial"/>
          <w:sz w:val="20"/>
          <w:szCs w:val="20"/>
        </w:rPr>
        <w:t xml:space="preserve">= 0.0002; Cliff's δ = -0.499) and miR-16-5p with a </w:t>
      </w:r>
      <w:r>
        <w:rPr>
          <w:rFonts w:ascii="Arial" w:hAnsi="Arial" w:cs="Arial"/>
          <w:sz w:val="20"/>
          <w:szCs w:val="20"/>
        </w:rPr>
        <w:t>FC</w:t>
      </w:r>
      <w:r w:rsidRPr="0060571D">
        <w:rPr>
          <w:rFonts w:ascii="Arial" w:hAnsi="Arial" w:cs="Arial"/>
          <w:sz w:val="20"/>
          <w:szCs w:val="20"/>
        </w:rPr>
        <w:t xml:space="preserve"> of -1.68 (</w:t>
      </w:r>
      <w:r w:rsidRPr="0060571D">
        <w:rPr>
          <w:rFonts w:ascii="Arial" w:hAnsi="Arial" w:cs="Arial"/>
          <w:i/>
          <w:iCs/>
          <w:sz w:val="20"/>
          <w:szCs w:val="20"/>
        </w:rPr>
        <w:t xml:space="preserve">P </w:t>
      </w:r>
      <w:r w:rsidRPr="0060571D">
        <w:rPr>
          <w:rFonts w:ascii="Arial" w:hAnsi="Arial" w:cs="Arial"/>
          <w:sz w:val="20"/>
          <w:szCs w:val="20"/>
        </w:rPr>
        <w:t>= 0.0002; Cliff's δ = -0.502) respectively</w:t>
      </w:r>
      <w:r w:rsidR="00713E28">
        <w:rPr>
          <w:rFonts w:ascii="Arial" w:hAnsi="Arial" w:cs="Arial"/>
          <w:sz w:val="20"/>
          <w:szCs w:val="20"/>
          <w:lang w:val="es-ES"/>
        </w:rPr>
        <w:t xml:space="preserve"> </w:t>
      </w:r>
      <w:sdt>
        <w:sdtPr>
          <w:rPr>
            <w:rFonts w:ascii="Arial" w:hAnsi="Arial" w:cs="Arial"/>
            <w:color w:val="000000"/>
            <w:sz w:val="20"/>
            <w:szCs w:val="20"/>
            <w:lang w:val="es-ES"/>
          </w:rPr>
          <w:tag w:val="MENDELEY_CITATION_v3_eyJjaXRhdGlvbklEIjoiTUVOREVMRVlfQ0lUQVRJT05fNDgzNDU3NzItNjc5Zi00YjZkLThhYjYtYjhiNjc5NmQxMmYy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
          <w:id w:val="-1540432258"/>
          <w:placeholder>
            <w:docPart w:val="DefaultPlaceholder_-1854013440"/>
          </w:placeholder>
        </w:sdtPr>
        <w:sdtEndPr/>
        <w:sdtContent>
          <w:r w:rsidR="00A63AE3" w:rsidRPr="00A63AE3">
            <w:rPr>
              <w:rFonts w:ascii="Arial" w:hAnsi="Arial" w:cs="Arial"/>
              <w:color w:val="000000"/>
              <w:sz w:val="20"/>
              <w:szCs w:val="20"/>
              <w:lang w:val="es-ES"/>
            </w:rPr>
            <w:t>(Ragusa et al., 2020)</w:t>
          </w:r>
        </w:sdtContent>
      </w:sdt>
      <w:r w:rsidR="00713E28">
        <w:rPr>
          <w:rFonts w:ascii="Arial" w:hAnsi="Arial" w:cs="Arial"/>
          <w:sz w:val="20"/>
          <w:szCs w:val="20"/>
          <w:lang w:val="es-ES"/>
        </w:rPr>
        <w:t>.</w:t>
      </w:r>
    </w:p>
    <w:p w14:paraId="2DE78451" w14:textId="349C3B24" w:rsidR="005C3496" w:rsidRDefault="00876841" w:rsidP="005C3496">
      <w:pPr>
        <w:pStyle w:val="Body"/>
        <w:rPr>
          <w:rFonts w:ascii="Arial" w:hAnsi="Arial" w:cs="Arial"/>
          <w:sz w:val="20"/>
          <w:szCs w:val="20"/>
        </w:rPr>
      </w:pPr>
      <w:r w:rsidRPr="0060571D">
        <w:rPr>
          <w:rFonts w:ascii="Arial" w:hAnsi="Arial" w:cs="Arial"/>
          <w:sz w:val="20"/>
          <w:szCs w:val="20"/>
        </w:rPr>
        <w:t xml:space="preserve">In the characterization of the salivary microbiome, an analysis was made based on the sequencing of the 16S rRNA gene, this gene did not reveal significant differences in the indices of alpha diversity </w:t>
      </w:r>
      <w:r w:rsidR="00A647E1" w:rsidRPr="0060571D">
        <w:rPr>
          <w:rFonts w:ascii="Arial" w:hAnsi="Arial" w:cs="Arial"/>
          <w:sz w:val="20"/>
          <w:szCs w:val="20"/>
          <w:lang w:val="es-ES"/>
        </w:rPr>
        <w:t xml:space="preserve">(Chao1, Shannon y Shannon </w:t>
      </w:r>
      <w:proofErr w:type="spellStart"/>
      <w:r w:rsidR="00A647E1" w:rsidRPr="0060571D">
        <w:rPr>
          <w:rFonts w:ascii="Arial" w:hAnsi="Arial" w:cs="Arial"/>
          <w:sz w:val="20"/>
          <w:szCs w:val="20"/>
          <w:lang w:val="es-ES"/>
        </w:rPr>
        <w:t>Evenness</w:t>
      </w:r>
      <w:proofErr w:type="spellEnd"/>
      <w:r w:rsidR="00A647E1" w:rsidRPr="0060571D">
        <w:rPr>
          <w:rFonts w:ascii="Arial" w:hAnsi="Arial" w:cs="Arial"/>
          <w:sz w:val="20"/>
          <w:szCs w:val="20"/>
          <w:lang w:val="es-ES"/>
        </w:rPr>
        <w:t xml:space="preserve"> E; </w:t>
      </w:r>
      <w:r w:rsidR="00F03AEE" w:rsidRPr="0060571D">
        <w:rPr>
          <w:rFonts w:ascii="Arial" w:hAnsi="Arial" w:cs="Arial"/>
          <w:i/>
          <w:iCs/>
          <w:sz w:val="20"/>
          <w:szCs w:val="20"/>
          <w:lang w:val="es-ES"/>
        </w:rPr>
        <w:t xml:space="preserve">P </w:t>
      </w:r>
      <w:r w:rsidR="00A647E1" w:rsidRPr="0060571D">
        <w:rPr>
          <w:rFonts w:ascii="Arial" w:hAnsi="Arial" w:cs="Arial"/>
          <w:sz w:val="20"/>
          <w:szCs w:val="20"/>
          <w:lang w:val="es-ES"/>
        </w:rPr>
        <w:t>&gt;</w:t>
      </w:r>
      <w:r w:rsidR="00F03AEE" w:rsidRPr="0060571D">
        <w:rPr>
          <w:rFonts w:ascii="Arial" w:hAnsi="Arial" w:cs="Arial"/>
          <w:sz w:val="20"/>
          <w:szCs w:val="20"/>
          <w:lang w:val="es-ES"/>
        </w:rPr>
        <w:t xml:space="preserve"> </w:t>
      </w:r>
      <w:r w:rsidR="00A647E1" w:rsidRPr="0060571D">
        <w:rPr>
          <w:rFonts w:ascii="Arial" w:hAnsi="Arial" w:cs="Arial"/>
          <w:sz w:val="20"/>
          <w:szCs w:val="20"/>
          <w:lang w:val="es-ES"/>
        </w:rPr>
        <w:t xml:space="preserve">0.05) </w:t>
      </w:r>
      <w:r w:rsidRPr="0060571D">
        <w:rPr>
          <w:rFonts w:ascii="Arial" w:hAnsi="Arial" w:cs="Arial"/>
          <w:sz w:val="20"/>
          <w:szCs w:val="20"/>
        </w:rPr>
        <w:t>nor a clear differentiation in beta diversity by principal coordinate analysis (PCoA) based on weighted UniFrac distances. However, specific taxonomic variations in relative abundance were identified</w:t>
      </w:r>
      <w:r w:rsidR="00713E28">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mQwNmYxOTItNWIzYS00MWFjLTlmOTItYjJiNmZhNzJjYzZj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
          <w:id w:val="1821071179"/>
          <w:placeholder>
            <w:docPart w:val="DefaultPlaceholder_-1854013440"/>
          </w:placeholder>
        </w:sdtPr>
        <w:sdtEndPr/>
        <w:sdtContent>
          <w:r w:rsidR="00A63AE3" w:rsidRPr="00A63AE3">
            <w:rPr>
              <w:rFonts w:ascii="Arial" w:hAnsi="Arial" w:cs="Arial"/>
              <w:color w:val="000000"/>
              <w:sz w:val="20"/>
              <w:szCs w:val="20"/>
            </w:rPr>
            <w:t>(Ragusa et al., 2020)</w:t>
          </w:r>
        </w:sdtContent>
      </w:sdt>
      <w:r w:rsidR="0082367E">
        <w:rPr>
          <w:rFonts w:ascii="Arial" w:hAnsi="Arial" w:cs="Arial"/>
          <w:color w:val="000000"/>
          <w:sz w:val="20"/>
          <w:szCs w:val="20"/>
          <w:lang w:val="es-ES"/>
        </w:rPr>
        <w:t>.</w:t>
      </w:r>
      <w:r w:rsidR="004B7E44" w:rsidRPr="0060571D">
        <w:rPr>
          <w:rFonts w:ascii="Arial" w:hAnsi="Arial" w:cs="Arial"/>
          <w:sz w:val="20"/>
          <w:szCs w:val="20"/>
          <w:lang w:val="es-ES"/>
        </w:rPr>
        <w:t xml:space="preserve"> </w:t>
      </w:r>
      <w:r w:rsidRPr="0060571D">
        <w:rPr>
          <w:rFonts w:ascii="Arial" w:hAnsi="Arial" w:cs="Arial"/>
          <w:sz w:val="20"/>
          <w:szCs w:val="20"/>
        </w:rPr>
        <w:t xml:space="preserve">In patients with ASD, a significant increase in the abundance of the genera Rothia, Filifactor, Actinobacillus, Weeksellaceae, Ralstonia, Pasteurellaceae and Aggregatibacter was recorded. At the species level, the effects measured by Cliff's δ highlighted in Filifactor spp. (0.261), Ralstonia spp. (0.217) and Haemophilus parainfluenzae (0.220) </w:t>
      </w:r>
      <w:sdt>
        <w:sdtPr>
          <w:rPr>
            <w:rFonts w:ascii="Arial" w:hAnsi="Arial" w:cs="Arial"/>
            <w:color w:val="000000"/>
            <w:sz w:val="20"/>
            <w:szCs w:val="20"/>
          </w:rPr>
          <w:tag w:val="MENDELEY_CITATION_v3_eyJjaXRhdGlvbklEIjoiTUVOREVMRVlfQ0lUQVRJT05fYTgwMGI2NTEtOGUzOC00MDc1LWFlNmItMTE4NGNhYzNkYTFl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
          <w:id w:val="6035625"/>
          <w:placeholder>
            <w:docPart w:val="DefaultPlaceholder_-1854013440"/>
          </w:placeholder>
        </w:sdtPr>
        <w:sdtEndPr/>
        <w:sdtContent>
          <w:r w:rsidR="00A63AE3" w:rsidRPr="00A63AE3">
            <w:rPr>
              <w:rFonts w:ascii="Arial" w:hAnsi="Arial" w:cs="Arial"/>
              <w:color w:val="000000"/>
              <w:sz w:val="20"/>
              <w:szCs w:val="20"/>
            </w:rPr>
            <w:t>(Ragusa et al., 2020)</w:t>
          </w:r>
        </w:sdtContent>
      </w:sdt>
      <w:r w:rsidR="00330A94">
        <w:rPr>
          <w:rFonts w:ascii="Arial" w:hAnsi="Arial" w:cs="Arial"/>
          <w:color w:val="000000"/>
          <w:sz w:val="20"/>
          <w:szCs w:val="20"/>
          <w:lang w:val="es-ES"/>
        </w:rPr>
        <w:t>.</w:t>
      </w:r>
      <w:r w:rsidR="004B7E44" w:rsidRPr="0060571D">
        <w:rPr>
          <w:rFonts w:ascii="Arial" w:hAnsi="Arial" w:cs="Arial"/>
          <w:sz w:val="20"/>
          <w:szCs w:val="20"/>
          <w:lang w:val="es-ES"/>
        </w:rPr>
        <w:t xml:space="preserve"> </w:t>
      </w:r>
      <w:r w:rsidRPr="0060571D">
        <w:rPr>
          <w:rFonts w:ascii="Arial" w:hAnsi="Arial" w:cs="Arial"/>
          <w:sz w:val="20"/>
          <w:szCs w:val="20"/>
        </w:rPr>
        <w:t>In contrast, the genera Tannerella, Moryella and the TM7-3 phylotype showed a decrease in their abundance in the ASD group. The most notable reductions at the species level corresponded to unclassified TM7-3 (Cliff's δ = -0.455), Tannerella spp. (-0.412) and Moryella spp. (-0.400) respectively</w:t>
      </w:r>
      <w:r w:rsidR="00713E28">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jc2ZmFjMDktNGUwNC00MDA3LTk3OWQtZmUxYzg1ODU5YTY1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
          <w:id w:val="-466742812"/>
          <w:placeholder>
            <w:docPart w:val="DefaultPlaceholder_-1854013440"/>
          </w:placeholder>
        </w:sdtPr>
        <w:sdtEndPr/>
        <w:sdtContent>
          <w:r w:rsidR="00A63AE3" w:rsidRPr="00A63AE3">
            <w:rPr>
              <w:rFonts w:ascii="Arial" w:hAnsi="Arial" w:cs="Arial"/>
              <w:color w:val="000000"/>
              <w:sz w:val="20"/>
              <w:szCs w:val="20"/>
            </w:rPr>
            <w:t>(Ragusa et al., 2020)</w:t>
          </w:r>
        </w:sdtContent>
      </w:sdt>
      <w:r w:rsidR="00713E28">
        <w:rPr>
          <w:rFonts w:ascii="Arial" w:hAnsi="Arial" w:cs="Arial"/>
          <w:sz w:val="20"/>
          <w:szCs w:val="20"/>
        </w:rPr>
        <w:t>.</w:t>
      </w:r>
      <w:r w:rsidRPr="0060571D">
        <w:rPr>
          <w:rFonts w:ascii="Arial" w:hAnsi="Arial" w:cs="Arial"/>
          <w:sz w:val="20"/>
          <w:szCs w:val="20"/>
        </w:rPr>
        <w:t xml:space="preserve"> </w:t>
      </w:r>
    </w:p>
    <w:p w14:paraId="25CBD864" w14:textId="77777777" w:rsidR="005C3496" w:rsidRPr="00527132" w:rsidRDefault="005C3496" w:rsidP="005C3496">
      <w:pPr>
        <w:pStyle w:val="Body"/>
        <w:spacing w:after="0"/>
        <w:rPr>
          <w:rFonts w:ascii="Arial" w:hAnsi="Arial" w:cs="Arial"/>
          <w:b/>
          <w:bCs/>
          <w:sz w:val="22"/>
          <w:szCs w:val="22"/>
          <w:lang w:val="en-US"/>
        </w:rPr>
      </w:pPr>
      <w:r w:rsidRPr="00527132">
        <w:rPr>
          <w:rFonts w:ascii="Arial" w:hAnsi="Arial" w:cs="Arial"/>
          <w:b/>
          <w:bCs/>
          <w:sz w:val="22"/>
          <w:szCs w:val="22"/>
          <w:lang w:val="en-US"/>
        </w:rPr>
        <w:t>3.4 Comparative analysis</w:t>
      </w:r>
    </w:p>
    <w:p w14:paraId="4A99CB0A" w14:textId="1AE2C001" w:rsidR="005C3496" w:rsidRPr="00527132" w:rsidRDefault="005C3496" w:rsidP="005C3496">
      <w:pPr>
        <w:pStyle w:val="Body"/>
        <w:rPr>
          <w:rFonts w:ascii="Arial" w:hAnsi="Arial" w:cs="Arial"/>
          <w:sz w:val="20"/>
          <w:szCs w:val="20"/>
          <w:lang w:val="en-US"/>
        </w:rPr>
      </w:pPr>
      <w:r w:rsidRPr="00527132">
        <w:rPr>
          <w:rFonts w:ascii="Arial" w:hAnsi="Arial" w:cs="Arial"/>
          <w:sz w:val="20"/>
          <w:szCs w:val="20"/>
          <w:lang w:val="en-US"/>
        </w:rPr>
        <w:t xml:space="preserve">Regarding the heterogeneity of miRNA panels, a primary observation across these six studies is the limited overlap in specific diagnostic miRNAs, likely resulting from differences in platform sensitivity and cohort characteristics. Hicks et al. (2016) utilized RNA-Seq to identify a panel of 14 miRNAs, with miR-628-5p identified as the most robustly upregulated marker. Sehovic et al. (2020) attempted to validate these specific 14 miRNAs using RT-qPCR. While they confirmed that 6 of the 14 were differentially expressed, they observed discordant directionality for miR-628-5p and miR-140-3p; both were upregulated in the Hicks et al. (2016) discovery cohort but downregulated in the Sehovic et al. (2020) validation cohort. However, both studies agreed on the downregulation of miR-23a-3p and miR-32-5p in children with ASD compared to controls </w:t>
      </w:r>
      <w:sdt>
        <w:sdtPr>
          <w:rPr>
            <w:rFonts w:ascii="Arial" w:hAnsi="Arial" w:cs="Arial"/>
            <w:color w:val="000000"/>
            <w:sz w:val="20"/>
            <w:szCs w:val="20"/>
            <w:lang w:val="en-US"/>
          </w:rPr>
          <w:tag w:val="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"/>
          <w:id w:val="-1289655389"/>
          <w:placeholder>
            <w:docPart w:val="DefaultPlaceholder_-1854013440"/>
          </w:placeholder>
        </w:sdtPr>
        <w:sdtEndPr/>
        <w:sdtContent>
          <w:r w:rsidR="00A63AE3" w:rsidRPr="00A63AE3">
            <w:rPr>
              <w:rFonts w:ascii="Arial" w:hAnsi="Arial" w:cs="Arial"/>
              <w:color w:val="000000"/>
              <w:sz w:val="20"/>
              <w:szCs w:val="20"/>
              <w:lang w:val="en-US"/>
            </w:rPr>
            <w:t>(Hicks et al., 2016; Sehovic et al., 2020)</w:t>
          </w:r>
        </w:sdtContent>
      </w:sdt>
      <w:r w:rsidRPr="00527132">
        <w:rPr>
          <w:rFonts w:ascii="Arial" w:hAnsi="Arial" w:cs="Arial"/>
          <w:color w:val="000000"/>
          <w:sz w:val="20"/>
          <w:szCs w:val="20"/>
          <w:lang w:val="en-US"/>
        </w:rPr>
        <w:t>.</w:t>
      </w:r>
    </w:p>
    <w:p w14:paraId="4B0BBB42" w14:textId="334EAAB1" w:rsidR="005C3496" w:rsidRPr="00527132" w:rsidRDefault="005C3496" w:rsidP="005C3496">
      <w:pPr>
        <w:pStyle w:val="Body"/>
        <w:rPr>
          <w:rFonts w:ascii="Arial" w:hAnsi="Arial" w:cs="Arial"/>
          <w:sz w:val="20"/>
          <w:szCs w:val="20"/>
          <w:lang w:val="en-US"/>
        </w:rPr>
      </w:pPr>
      <w:r w:rsidRPr="00527132">
        <w:rPr>
          <w:rFonts w:ascii="Arial" w:hAnsi="Arial" w:cs="Arial"/>
          <w:sz w:val="20"/>
          <w:szCs w:val="20"/>
          <w:lang w:val="en-US"/>
        </w:rPr>
        <w:t xml:space="preserve">Ragusa et al. (2020) employed </w:t>
      </w:r>
      <w:proofErr w:type="spellStart"/>
      <w:r w:rsidRPr="00527132">
        <w:rPr>
          <w:rFonts w:ascii="Arial" w:hAnsi="Arial" w:cs="Arial"/>
          <w:sz w:val="20"/>
          <w:szCs w:val="20"/>
          <w:lang w:val="en-US"/>
        </w:rPr>
        <w:t>NanoString</w:t>
      </w:r>
      <w:proofErr w:type="spellEnd"/>
      <w:r w:rsidRPr="00527132">
        <w:rPr>
          <w:rFonts w:ascii="Arial" w:hAnsi="Arial" w:cs="Arial"/>
          <w:sz w:val="20"/>
          <w:szCs w:val="20"/>
          <w:lang w:val="en-US"/>
        </w:rPr>
        <w:t xml:space="preserve"> technology and identified a completely unique signature where miR-29a-3p and miR-141-3p were upregulated, while miR-16-5p, let-7b-5p, and miR-451a were downregulated. </w:t>
      </w:r>
      <w:proofErr w:type="spellStart"/>
      <w:r w:rsidRPr="00527132">
        <w:rPr>
          <w:rFonts w:ascii="Arial" w:hAnsi="Arial" w:cs="Arial"/>
          <w:sz w:val="20"/>
          <w:szCs w:val="20"/>
          <w:lang w:val="en-US"/>
        </w:rPr>
        <w:t>Kalemaj</w:t>
      </w:r>
      <w:proofErr w:type="spellEnd"/>
      <w:r w:rsidRPr="00527132">
        <w:rPr>
          <w:rFonts w:ascii="Arial" w:hAnsi="Arial" w:cs="Arial"/>
          <w:sz w:val="20"/>
          <w:szCs w:val="20"/>
          <w:lang w:val="en-US"/>
        </w:rPr>
        <w:t xml:space="preserve"> et al. (2022), utilizing RNA-Seq in a small pilot cohort, identified 41 dysregulated miRNAs, reporting a robust upregulation of miR-1246 and miR-199b-5p </w:t>
      </w:r>
      <w:sdt>
        <w:sdtPr>
          <w:rPr>
            <w:rFonts w:ascii="Arial" w:hAnsi="Arial" w:cs="Arial"/>
            <w:color w:val="000000"/>
            <w:sz w:val="20"/>
            <w:szCs w:val="20"/>
            <w:lang w:val="en-US"/>
          </w:rPr>
          <w:tag w:val="MENDELEY_CITATION_v3_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"/>
          <w:id w:val="-441456500"/>
          <w:placeholder>
            <w:docPart w:val="DefaultPlaceholder_-1854013440"/>
          </w:placeholder>
        </w:sdtPr>
        <w:sdtEndPr/>
        <w:sdtContent>
          <w:r w:rsidR="00A63AE3" w:rsidRPr="00A63AE3">
            <w:rPr>
              <w:rFonts w:ascii="Arial" w:hAnsi="Arial" w:cs="Arial"/>
              <w:color w:val="000000"/>
              <w:sz w:val="20"/>
              <w:szCs w:val="20"/>
              <w:lang w:val="en-US"/>
            </w:rPr>
            <w:t>(</w:t>
          </w:r>
          <w:proofErr w:type="spellStart"/>
          <w:r w:rsidR="00A63AE3" w:rsidRPr="00A63AE3">
            <w:rPr>
              <w:rFonts w:ascii="Arial" w:hAnsi="Arial" w:cs="Arial"/>
              <w:color w:val="000000"/>
              <w:sz w:val="20"/>
              <w:szCs w:val="20"/>
              <w:lang w:val="en-US"/>
            </w:rPr>
            <w:t>Kalemaj</w:t>
          </w:r>
          <w:proofErr w:type="spellEnd"/>
          <w:r w:rsidR="00A63AE3" w:rsidRPr="00A63AE3">
            <w:rPr>
              <w:rFonts w:ascii="Arial" w:hAnsi="Arial" w:cs="Arial"/>
              <w:color w:val="000000"/>
              <w:sz w:val="20"/>
              <w:szCs w:val="20"/>
              <w:lang w:val="en-US"/>
            </w:rPr>
            <w:t xml:space="preserve"> et al., 2022; Ragusa et al., 2020)</w:t>
          </w:r>
        </w:sdtContent>
      </w:sdt>
      <w:r w:rsidRPr="00527132">
        <w:rPr>
          <w:rFonts w:ascii="Arial" w:hAnsi="Arial" w:cs="Arial"/>
          <w:sz w:val="20"/>
          <w:szCs w:val="20"/>
          <w:lang w:val="en-US"/>
        </w:rPr>
        <w:t>.</w:t>
      </w:r>
    </w:p>
    <w:p w14:paraId="1C1B9ECE" w14:textId="318730AD" w:rsidR="005C3496" w:rsidRPr="00527132" w:rsidRDefault="005C3496" w:rsidP="005C3496">
      <w:pPr>
        <w:pStyle w:val="Body"/>
        <w:rPr>
          <w:rFonts w:ascii="Arial" w:hAnsi="Arial" w:cs="Arial"/>
          <w:sz w:val="20"/>
          <w:szCs w:val="20"/>
          <w:lang w:val="en-US"/>
        </w:rPr>
      </w:pPr>
      <w:r w:rsidRPr="00527132">
        <w:rPr>
          <w:rFonts w:ascii="Arial" w:hAnsi="Arial" w:cs="Arial"/>
          <w:sz w:val="20"/>
          <w:szCs w:val="20"/>
          <w:lang w:val="en-US"/>
        </w:rPr>
        <w:t xml:space="preserve">The scope of the analyzed studies illustrates a progression from exploratory pilot studies to large-scale validations involving heterogeneous populations. In terms of sample size and </w:t>
      </w:r>
      <w:r w:rsidRPr="00527132">
        <w:rPr>
          <w:rFonts w:ascii="Arial" w:hAnsi="Arial" w:cs="Arial"/>
          <w:sz w:val="20"/>
          <w:szCs w:val="20"/>
          <w:lang w:val="en-US"/>
        </w:rPr>
        <w:lastRenderedPageBreak/>
        <w:t xml:space="preserve">demographics, the pilot studies, such as Hicks et al. (2016) with (n = 45) and </w:t>
      </w:r>
      <w:proofErr w:type="spellStart"/>
      <w:r w:rsidRPr="00527132">
        <w:rPr>
          <w:rFonts w:ascii="Arial" w:hAnsi="Arial" w:cs="Arial"/>
          <w:sz w:val="20"/>
          <w:szCs w:val="20"/>
          <w:lang w:val="en-US"/>
        </w:rPr>
        <w:t>Kalemaj</w:t>
      </w:r>
      <w:proofErr w:type="spellEnd"/>
      <w:r w:rsidRPr="00527132">
        <w:rPr>
          <w:rFonts w:ascii="Arial" w:hAnsi="Arial" w:cs="Arial"/>
          <w:sz w:val="20"/>
          <w:szCs w:val="20"/>
          <w:lang w:val="en-US"/>
        </w:rPr>
        <w:t xml:space="preserve"> et al. (2022) with (n = 10), utilized small cohorts to establish proof-of-concept. Subsequent studies expanded significantly, Sehovic et al. (2020) validated markers in a cohort of 80 children, while Ragusa et al. (2020) assessed 115 subjects. The most robust cohorts were presented in Hicks et al. (2018) with (n = 456) and Hicks et al. (2020) with (n = 443), which included independent validation sets to test algorithm generalizability. Regarding the control groups, a critical evolution in study design was the inclusion of controls with non-ASD developmental delays (DD). While </w:t>
      </w:r>
      <w:proofErr w:type="spellStart"/>
      <w:r w:rsidRPr="00527132">
        <w:rPr>
          <w:rFonts w:ascii="Arial" w:hAnsi="Arial" w:cs="Arial"/>
          <w:sz w:val="20"/>
          <w:szCs w:val="20"/>
          <w:lang w:val="en-US"/>
        </w:rPr>
        <w:t>Kalemaj</w:t>
      </w:r>
      <w:proofErr w:type="spellEnd"/>
      <w:r w:rsidRPr="00527132">
        <w:rPr>
          <w:rFonts w:ascii="Arial" w:hAnsi="Arial" w:cs="Arial"/>
          <w:sz w:val="20"/>
          <w:szCs w:val="20"/>
          <w:lang w:val="en-US"/>
        </w:rPr>
        <w:t xml:space="preserve"> et al. (2022) and Ragusa et al. (2020) compared ASD primarily to typically developing (TD), Hicks et al. (2016), Sehovic et al. (2020), Hicks et al. (2018), and Hicks et al. (2020) included DD groups. This distinction is vital for clinical specificity, as discerning ASD from other neurodevelopmental disorders is more challenging than distinguishing ASD from neurotypical peers</w:t>
      </w:r>
      <w:r w:rsidR="00527132" w:rsidRPr="00527132">
        <w:rPr>
          <w:rFonts w:ascii="Arial" w:hAnsi="Arial" w:cs="Arial"/>
          <w:sz w:val="20"/>
          <w:szCs w:val="20"/>
          <w:lang w:val="en-US"/>
        </w:rPr>
        <w:t xml:space="preserve"> </w:t>
      </w:r>
      <w:sdt>
        <w:sdtPr>
          <w:rPr>
            <w:rFonts w:ascii="Arial" w:hAnsi="Arial" w:cs="Arial"/>
            <w:color w:val="000000"/>
            <w:sz w:val="20"/>
            <w:szCs w:val="20"/>
            <w:lang w:val="en-US"/>
          </w:rPr>
          <w:tag w:val="MENDELEY_CITATION_v3_eyJjaXRhdGlvbklEIjoiTUVOREVMRVlfQ0lUQVRJT05fYjVlMmExYzQtYTQ3MC00N2JiLWIzZTMtNmQ4ZmZlNzc0NWU5IiwicHJvcGVydGllcyI6eyJub3RlSW5kZXgiOjB9LCJpc0VkaXRlZCI6ZmFsc2UsIm1hbnVhbE92ZXJyaWRlIjp7ImlzTWFudWFsbHlPdmVycmlkZGVuIjpmYWxzZSwiY2l0ZXByb2NUZXh0IjoiKEhpY2tzIGV0IGFsLiwgMjAxNiwgMjAyMDsgSGlja3MsIFJhamFuLCBldCBhbC4sIDIwMTg7IEthbGVtYWogZXQgYWwuLCAyMDIyOyBSYWd1c2EgZXQgYWwuLCAyMDIwOyBTZWhvdmljIGV0IGFsLiwgMjAyMC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"/>
          <w:id w:val="952281995"/>
          <w:placeholder>
            <w:docPart w:val="DefaultPlaceholder_-1854013440"/>
          </w:placeholder>
        </w:sdtPr>
        <w:sdtEndPr/>
        <w:sdtContent>
          <w:r w:rsidR="00A63AE3" w:rsidRPr="00A63AE3">
            <w:rPr>
              <w:rFonts w:ascii="Arial" w:hAnsi="Arial" w:cs="Arial"/>
              <w:color w:val="000000"/>
              <w:sz w:val="20"/>
              <w:szCs w:val="20"/>
              <w:lang w:val="en-US"/>
            </w:rPr>
            <w:t xml:space="preserve">(Hicks et al., 2016, 2020; Hicks, Rajan, et al., 2018; </w:t>
          </w:r>
          <w:proofErr w:type="spellStart"/>
          <w:r w:rsidR="00A63AE3" w:rsidRPr="00A63AE3">
            <w:rPr>
              <w:rFonts w:ascii="Arial" w:hAnsi="Arial" w:cs="Arial"/>
              <w:color w:val="000000"/>
              <w:sz w:val="20"/>
              <w:szCs w:val="20"/>
              <w:lang w:val="en-US"/>
            </w:rPr>
            <w:t>Kalemaj</w:t>
          </w:r>
          <w:proofErr w:type="spellEnd"/>
          <w:r w:rsidR="00A63AE3" w:rsidRPr="00A63AE3">
            <w:rPr>
              <w:rFonts w:ascii="Arial" w:hAnsi="Arial" w:cs="Arial"/>
              <w:color w:val="000000"/>
              <w:sz w:val="20"/>
              <w:szCs w:val="20"/>
              <w:lang w:val="en-US"/>
            </w:rPr>
            <w:t xml:space="preserve"> et al., 2022; Ragusa et al., 2020; Sehovic et al., 2020)</w:t>
          </w:r>
        </w:sdtContent>
      </w:sdt>
      <w:r w:rsidR="00527132" w:rsidRPr="00527132">
        <w:rPr>
          <w:rFonts w:ascii="Arial" w:hAnsi="Arial" w:cs="Arial"/>
          <w:sz w:val="20"/>
          <w:szCs w:val="20"/>
          <w:lang w:val="en-US"/>
        </w:rPr>
        <w:t>.</w:t>
      </w:r>
    </w:p>
    <w:p w14:paraId="18393A50" w14:textId="7BF17C04" w:rsidR="005C3496" w:rsidRPr="000614B4" w:rsidRDefault="005C3496" w:rsidP="005C3496">
      <w:pPr>
        <w:pStyle w:val="Body"/>
        <w:spacing w:after="0"/>
        <w:rPr>
          <w:rFonts w:ascii="Arial" w:hAnsi="Arial" w:cs="Arial"/>
          <w:sz w:val="20"/>
          <w:szCs w:val="20"/>
        </w:rPr>
      </w:pPr>
    </w:p>
    <w:p w14:paraId="4F9B98E6" w14:textId="12219897" w:rsidR="00AD6707" w:rsidRPr="005C3496" w:rsidRDefault="00AD6707" w:rsidP="005C3496">
      <w:pPr>
        <w:pStyle w:val="Body"/>
        <w:rPr>
          <w:rFonts w:ascii="Arial" w:hAnsi="Arial" w:cs="Arial"/>
          <w:sz w:val="20"/>
          <w:szCs w:val="20"/>
          <w:lang w:val="es-ES"/>
        </w:rPr>
      </w:pPr>
      <w:r>
        <w:rPr>
          <w:rFonts w:ascii="Arial" w:hAnsi="Arial" w:cs="Arial"/>
          <w:sz w:val="28"/>
          <w:szCs w:val="28"/>
          <w:lang w:val="es-ES"/>
        </w:rPr>
        <w:br w:type="page"/>
      </w:r>
    </w:p>
    <w:p w14:paraId="28C7EF96" w14:textId="236D75FD" w:rsidR="002F6E03" w:rsidRPr="001A30C4" w:rsidRDefault="002F6E03" w:rsidP="002F6E03">
      <w:pPr>
        <w:tabs>
          <w:tab w:val="left" w:pos="1080"/>
        </w:tabs>
        <w:jc w:val="both"/>
        <w:rPr>
          <w:rFonts w:ascii="Arial" w:hAnsi="Arial"/>
          <w:b/>
          <w:sz w:val="20"/>
          <w:szCs w:val="20"/>
        </w:rPr>
      </w:pPr>
      <w:r w:rsidRPr="001A30C4">
        <w:rPr>
          <w:rFonts w:ascii="Arial" w:hAnsi="Arial"/>
          <w:b/>
          <w:sz w:val="20"/>
          <w:szCs w:val="20"/>
        </w:rPr>
        <w:lastRenderedPageBreak/>
        <w:t>Tabl</w:t>
      </w:r>
      <w:r w:rsidR="00713E28">
        <w:rPr>
          <w:rFonts w:ascii="Arial" w:hAnsi="Arial"/>
          <w:b/>
          <w:sz w:val="20"/>
          <w:szCs w:val="20"/>
        </w:rPr>
        <w:t>e</w:t>
      </w:r>
      <w:r w:rsidRPr="001A30C4">
        <w:rPr>
          <w:rFonts w:ascii="Arial" w:hAnsi="Arial"/>
          <w:b/>
          <w:sz w:val="20"/>
          <w:szCs w:val="20"/>
        </w:rPr>
        <w:t xml:space="preserve"> 4.</w:t>
      </w:r>
      <w:r w:rsidR="00C166A5">
        <w:rPr>
          <w:rFonts w:ascii="Arial" w:hAnsi="Arial"/>
          <w:b/>
          <w:sz w:val="20"/>
          <w:szCs w:val="20"/>
        </w:rPr>
        <w:t xml:space="preserve"> </w:t>
      </w:r>
      <w:r w:rsidR="00C166A5" w:rsidRPr="00C166A5">
        <w:rPr>
          <w:rFonts w:ascii="Arial" w:hAnsi="Arial"/>
          <w:b/>
          <w:sz w:val="20"/>
          <w:szCs w:val="20"/>
        </w:rPr>
        <w:t>Comparative analysis of miRNA differential expression and statistical parameters of ASD prediction models</w:t>
      </w:r>
    </w:p>
    <w:tbl>
      <w:tblPr>
        <w:tblStyle w:val="PlainTable2"/>
        <w:tblpPr w:leftFromText="141" w:rightFromText="141" w:vertAnchor="page" w:horzAnchor="margin" w:tblpXSpec="center" w:tblpY="2032"/>
        <w:tblW w:w="5000" w:type="pct"/>
        <w:tblBorders>
          <w:bottom w:val="single" w:sz="4" w:space="0" w:color="auto"/>
        </w:tblBorders>
        <w:tblLook w:val="04A0" w:firstRow="1" w:lastRow="0" w:firstColumn="1" w:lastColumn="0" w:noHBand="0" w:noVBand="1"/>
      </w:tblPr>
      <w:tblGrid>
        <w:gridCol w:w="979"/>
        <w:gridCol w:w="1146"/>
        <w:gridCol w:w="880"/>
        <w:gridCol w:w="1600"/>
        <w:gridCol w:w="1390"/>
        <w:gridCol w:w="1211"/>
        <w:gridCol w:w="1002"/>
      </w:tblGrid>
      <w:tr w:rsidR="00AD6707" w:rsidRPr="001A30C4" w14:paraId="2B0AF268" w14:textId="77777777" w:rsidTr="00BB3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Borders>
              <w:top w:val="single" w:sz="4" w:space="0" w:color="7F7F7F" w:themeColor="text1" w:themeTint="80"/>
              <w:bottom w:val="single" w:sz="4" w:space="0" w:color="auto"/>
            </w:tcBorders>
            <w:hideMark/>
          </w:tcPr>
          <w:p w14:paraId="38510662" w14:textId="77777777" w:rsidR="00AD6707" w:rsidRPr="001A30C4" w:rsidRDefault="00AD6707" w:rsidP="00AD6707">
            <w:pPr>
              <w:jc w:val="both"/>
              <w:rPr>
                <w:rFonts w:ascii="Arial" w:hAnsi="Arial" w:cs="Arial"/>
                <w:color w:val="000000"/>
                <w:sz w:val="20"/>
                <w:szCs w:val="20"/>
              </w:rPr>
            </w:pPr>
            <w:r w:rsidRPr="001A30C4">
              <w:rPr>
                <w:rFonts w:ascii="Arial" w:hAnsi="Arial" w:cs="Arial"/>
                <w:color w:val="000000"/>
                <w:sz w:val="20"/>
                <w:szCs w:val="20"/>
              </w:rPr>
              <w:t>Authors</w:t>
            </w:r>
          </w:p>
        </w:tc>
        <w:tc>
          <w:tcPr>
            <w:tcW w:w="698" w:type="pct"/>
            <w:tcBorders>
              <w:top w:val="single" w:sz="4" w:space="0" w:color="7F7F7F" w:themeColor="text1" w:themeTint="80"/>
              <w:bottom w:val="single" w:sz="4" w:space="0" w:color="auto"/>
            </w:tcBorders>
          </w:tcPr>
          <w:p w14:paraId="176EAA2E" w14:textId="28C92F29" w:rsidR="00AD6707" w:rsidRPr="001A30C4" w:rsidRDefault="00AD6707" w:rsidP="00AD670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P</w:t>
            </w:r>
            <w:r w:rsidR="002C5452">
              <w:rPr>
                <w:rFonts w:ascii="Arial" w:hAnsi="Arial" w:cs="Arial"/>
                <w:color w:val="000000"/>
                <w:sz w:val="20"/>
                <w:szCs w:val="20"/>
              </w:rPr>
              <w:t>anel</w:t>
            </w:r>
            <w:r w:rsidRPr="001A30C4">
              <w:rPr>
                <w:rFonts w:ascii="Arial" w:hAnsi="Arial" w:cs="Arial"/>
                <w:color w:val="000000"/>
                <w:sz w:val="20"/>
                <w:szCs w:val="20"/>
              </w:rPr>
              <w:t xml:space="preserve"> or individual </w:t>
            </w:r>
            <w:r>
              <w:rPr>
                <w:rFonts w:ascii="Arial" w:hAnsi="Arial" w:cs="Arial"/>
                <w:color w:val="000000"/>
                <w:sz w:val="20"/>
                <w:szCs w:val="20"/>
              </w:rPr>
              <w:t>miRNA</w:t>
            </w:r>
          </w:p>
        </w:tc>
        <w:tc>
          <w:tcPr>
            <w:tcW w:w="536" w:type="pct"/>
            <w:tcBorders>
              <w:top w:val="single" w:sz="4" w:space="0" w:color="7F7F7F" w:themeColor="text1" w:themeTint="80"/>
              <w:bottom w:val="single" w:sz="4" w:space="0" w:color="auto"/>
            </w:tcBorders>
            <w:hideMark/>
          </w:tcPr>
          <w:p w14:paraId="0B83729E" w14:textId="401D1573" w:rsidR="00AD6707" w:rsidRPr="001A30C4" w:rsidRDefault="00AD6707" w:rsidP="00AD670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mi</w:t>
            </w:r>
            <w:r w:rsidR="002C5452">
              <w:rPr>
                <w:rFonts w:ascii="Arial" w:hAnsi="Arial" w:cs="Arial"/>
                <w:color w:val="000000"/>
                <w:sz w:val="20"/>
                <w:szCs w:val="20"/>
              </w:rPr>
              <w:t>RNA</w:t>
            </w:r>
          </w:p>
        </w:tc>
        <w:tc>
          <w:tcPr>
            <w:tcW w:w="975" w:type="pct"/>
            <w:tcBorders>
              <w:top w:val="single" w:sz="4" w:space="0" w:color="7F7F7F" w:themeColor="text1" w:themeTint="80"/>
              <w:bottom w:val="single" w:sz="4" w:space="0" w:color="auto"/>
            </w:tcBorders>
            <w:hideMark/>
          </w:tcPr>
          <w:p w14:paraId="4CD0CAF3" w14:textId="77777777" w:rsidR="00AD6707" w:rsidRPr="001A30C4" w:rsidRDefault="00AD6707" w:rsidP="00AD670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Differential expression</w:t>
            </w:r>
          </w:p>
        </w:tc>
        <w:tc>
          <w:tcPr>
            <w:tcW w:w="847" w:type="pct"/>
            <w:tcBorders>
              <w:top w:val="single" w:sz="4" w:space="0" w:color="7F7F7F" w:themeColor="text1" w:themeTint="80"/>
              <w:bottom w:val="single" w:sz="4" w:space="0" w:color="auto"/>
            </w:tcBorders>
            <w:hideMark/>
          </w:tcPr>
          <w:p w14:paraId="0106A4EC" w14:textId="77777777" w:rsidR="00AD6707" w:rsidRPr="001A30C4" w:rsidRDefault="00AD6707" w:rsidP="00AD670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Significance value</w:t>
            </w:r>
          </w:p>
        </w:tc>
        <w:tc>
          <w:tcPr>
            <w:tcW w:w="738" w:type="pct"/>
            <w:tcBorders>
              <w:top w:val="single" w:sz="4" w:space="0" w:color="7F7F7F" w:themeColor="text1" w:themeTint="80"/>
              <w:bottom w:val="single" w:sz="4" w:space="0" w:color="auto"/>
            </w:tcBorders>
            <w:hideMark/>
          </w:tcPr>
          <w:p w14:paraId="76F1A0A3" w14:textId="77777777" w:rsidR="00AD6707" w:rsidRPr="001A30C4" w:rsidRDefault="00AD6707" w:rsidP="00AD670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Magnitude effect</w:t>
            </w:r>
          </w:p>
        </w:tc>
        <w:tc>
          <w:tcPr>
            <w:tcW w:w="610" w:type="pct"/>
            <w:tcBorders>
              <w:top w:val="single" w:sz="4" w:space="0" w:color="7F7F7F" w:themeColor="text1" w:themeTint="80"/>
              <w:bottom w:val="single" w:sz="4" w:space="0" w:color="auto"/>
            </w:tcBorders>
          </w:tcPr>
          <w:p w14:paraId="2EAC822E" w14:textId="42A62BA4" w:rsidR="00AD6707" w:rsidRPr="001A30C4" w:rsidRDefault="00AD6707" w:rsidP="00AD6707">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Ref.</w:t>
            </w:r>
          </w:p>
        </w:tc>
      </w:tr>
      <w:tr w:rsidR="00BB30B8" w:rsidRPr="001A30C4" w14:paraId="4C8BBB9E" w14:textId="77777777" w:rsidTr="00BB30B8">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96" w:type="pct"/>
            <w:tcBorders>
              <w:top w:val="single" w:sz="4" w:space="0" w:color="auto"/>
              <w:bottom w:val="nil"/>
            </w:tcBorders>
          </w:tcPr>
          <w:p w14:paraId="59E44072" w14:textId="0E8E1E8E" w:rsidR="00BB30B8" w:rsidRPr="001A30C4" w:rsidRDefault="00BB30B8" w:rsidP="00BB30B8">
            <w:pPr>
              <w:jc w:val="both"/>
              <w:rPr>
                <w:rStyle w:val="Strong"/>
                <w:rFonts w:ascii="Arial" w:eastAsiaTheme="majorEastAsia" w:hAnsi="Arial" w:cs="Arial"/>
                <w:color w:val="000000"/>
                <w:sz w:val="20"/>
                <w:szCs w:val="20"/>
              </w:rPr>
            </w:pPr>
            <w:r w:rsidRPr="001A30C4">
              <w:rPr>
                <w:rStyle w:val="Strong"/>
                <w:rFonts w:ascii="Arial" w:eastAsiaTheme="majorEastAsia" w:hAnsi="Arial" w:cs="Arial"/>
                <w:color w:val="000000"/>
                <w:sz w:val="20"/>
                <w:szCs w:val="20"/>
              </w:rPr>
              <w:t>Hicks et al.</w:t>
            </w:r>
          </w:p>
        </w:tc>
        <w:tc>
          <w:tcPr>
            <w:tcW w:w="698" w:type="pct"/>
            <w:tcBorders>
              <w:top w:val="single" w:sz="4" w:space="0" w:color="auto"/>
              <w:bottom w:val="nil"/>
            </w:tcBorders>
          </w:tcPr>
          <w:p w14:paraId="2489322D" w14:textId="7D36D43F"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P</w:t>
            </w:r>
            <w:r>
              <w:rPr>
                <w:rFonts w:ascii="Arial" w:hAnsi="Arial" w:cs="Arial"/>
                <w:color w:val="000000"/>
                <w:sz w:val="20"/>
                <w:szCs w:val="20"/>
              </w:rPr>
              <w:t>anel</w:t>
            </w:r>
            <w:r w:rsidRPr="001A30C4">
              <w:rPr>
                <w:rFonts w:ascii="Arial" w:hAnsi="Arial" w:cs="Arial"/>
                <w:color w:val="000000"/>
                <w:sz w:val="20"/>
                <w:szCs w:val="20"/>
              </w:rPr>
              <w:t xml:space="preserve"> of 14 </w:t>
            </w:r>
            <w:r>
              <w:rPr>
                <w:rFonts w:ascii="Arial" w:hAnsi="Arial" w:cs="Arial"/>
                <w:color w:val="000000"/>
                <w:sz w:val="20"/>
                <w:szCs w:val="20"/>
              </w:rPr>
              <w:t>miRNA</w:t>
            </w:r>
            <w:r w:rsidRPr="001A30C4">
              <w:rPr>
                <w:rFonts w:ascii="Arial" w:hAnsi="Arial" w:cs="Arial"/>
                <w:color w:val="000000"/>
                <w:sz w:val="20"/>
                <w:szCs w:val="20"/>
              </w:rPr>
              <w:t>s</w:t>
            </w:r>
          </w:p>
        </w:tc>
        <w:tc>
          <w:tcPr>
            <w:tcW w:w="536" w:type="pct"/>
            <w:tcBorders>
              <w:top w:val="single" w:sz="4" w:space="0" w:color="auto"/>
              <w:bottom w:val="nil"/>
            </w:tcBorders>
          </w:tcPr>
          <w:p w14:paraId="3E56BD3E" w14:textId="3B796A9A"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miR-23a-3p, miR-27a-3p, miR-30e-5p, miR-32-5p, miR-140-3p, miR-2467-5p, miR-218-5p, miR-28-5p, miR-335-3p, miR-628-5p, miR-7-5p, miR-191-5p, miR-127-3p, and miR-3529-3p</w:t>
            </w:r>
          </w:p>
        </w:tc>
        <w:tc>
          <w:tcPr>
            <w:tcW w:w="975" w:type="pct"/>
            <w:tcBorders>
              <w:top w:val="single" w:sz="4" w:space="0" w:color="auto"/>
              <w:bottom w:val="nil"/>
            </w:tcBorders>
          </w:tcPr>
          <w:p w14:paraId="20A6C5A6" w14:textId="3BFB5735"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Style w:val="Strong"/>
                <w:rFonts w:ascii="Arial" w:eastAsiaTheme="majorEastAsia" w:hAnsi="Arial" w:cs="Arial"/>
                <w:b w:val="0"/>
                <w:bCs w:val="0"/>
                <w:sz w:val="20"/>
                <w:szCs w:val="20"/>
              </w:rPr>
              <w:t>Mixed</w:t>
            </w:r>
          </w:p>
        </w:tc>
        <w:tc>
          <w:tcPr>
            <w:tcW w:w="847" w:type="pct"/>
            <w:tcBorders>
              <w:top w:val="single" w:sz="4" w:space="0" w:color="auto"/>
              <w:bottom w:val="nil"/>
            </w:tcBorders>
          </w:tcPr>
          <w:p w14:paraId="38F927C7" w14:textId="344D6E1C"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i/>
                <w:iCs/>
                <w:color w:val="000000"/>
                <w:sz w:val="20"/>
                <w:szCs w:val="20"/>
              </w:rPr>
              <w:t>P</w:t>
            </w:r>
            <w:r w:rsidRPr="001A30C4">
              <w:rPr>
                <w:rFonts w:ascii="Arial" w:hAnsi="Arial" w:cs="Arial"/>
                <w:color w:val="000000"/>
                <w:sz w:val="20"/>
                <w:szCs w:val="20"/>
              </w:rPr>
              <w:t xml:space="preserve"> &lt; 0.05 (FDR-adjusted &lt; 0.15)</w:t>
            </w:r>
          </w:p>
        </w:tc>
        <w:tc>
          <w:tcPr>
            <w:tcW w:w="738" w:type="pct"/>
            <w:tcBorders>
              <w:top w:val="single" w:sz="4" w:space="0" w:color="auto"/>
              <w:bottom w:val="nil"/>
            </w:tcBorders>
          </w:tcPr>
          <w:p w14:paraId="19860A8E" w14:textId="77777777"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AUC 0.92 (81%</w:t>
            </w:r>
          </w:p>
          <w:p w14:paraId="4977D928" w14:textId="464FB005"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Sens; 87.5% Spec)</w:t>
            </w:r>
          </w:p>
        </w:tc>
        <w:sdt>
          <w:sdtPr>
            <w:rPr>
              <w:rFonts w:ascii="Arial" w:hAnsi="Arial" w:cs="Arial"/>
              <w:color w:val="000000"/>
              <w:sz w:val="20"/>
              <w:szCs w:val="20"/>
            </w:rPr>
            <w:tag w:val="MENDELEY_CITATION_v3_eyJjaXRhdGlvbklEIjoiTUVOREVMRVlfQ0lUQVRJT05fMjlhOWUyZDYtODQ0NS00M2U0LWI0OWQtYjQxMTVlNmJlZDAw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
            <w:id w:val="-197093468"/>
            <w:placeholder>
              <w:docPart w:val="2131BE6C2D044A4E9CB4A362924C0266"/>
            </w:placeholder>
          </w:sdtPr>
          <w:sdtEndPr/>
          <w:sdtContent>
            <w:tc>
              <w:tcPr>
                <w:tcW w:w="610" w:type="pct"/>
                <w:tcBorders>
                  <w:top w:val="single" w:sz="4" w:space="0" w:color="auto"/>
                  <w:bottom w:val="nil"/>
                </w:tcBorders>
              </w:tcPr>
              <w:p w14:paraId="15D2A189" w14:textId="1643C38A" w:rsidR="00BB30B8" w:rsidRDefault="00A63AE3"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63AE3">
                  <w:rPr>
                    <w:rFonts w:ascii="Arial" w:hAnsi="Arial" w:cs="Arial"/>
                    <w:color w:val="000000"/>
                    <w:sz w:val="20"/>
                    <w:szCs w:val="20"/>
                  </w:rPr>
                  <w:t>(Hicks et al., 2016)</w:t>
                </w:r>
              </w:p>
            </w:tc>
          </w:sdtContent>
        </w:sdt>
      </w:tr>
      <w:tr w:rsidR="00BB30B8" w:rsidRPr="001A30C4" w14:paraId="444BA8EE" w14:textId="77777777" w:rsidTr="00BB30B8">
        <w:trPr>
          <w:trHeight w:val="496"/>
        </w:trPr>
        <w:tc>
          <w:tcPr>
            <w:cnfStyle w:val="001000000000" w:firstRow="0" w:lastRow="0" w:firstColumn="1" w:lastColumn="0" w:oddVBand="0" w:evenVBand="0" w:oddHBand="0" w:evenHBand="0" w:firstRowFirstColumn="0" w:firstRowLastColumn="0" w:lastRowFirstColumn="0" w:lastRowLastColumn="0"/>
            <w:tcW w:w="596" w:type="pct"/>
            <w:tcBorders>
              <w:top w:val="nil"/>
              <w:bottom w:val="nil"/>
            </w:tcBorders>
          </w:tcPr>
          <w:p w14:paraId="27F6602B" w14:textId="76EA7BA0" w:rsidR="00BB30B8" w:rsidRPr="001A30C4" w:rsidRDefault="00BB30B8" w:rsidP="00BB30B8">
            <w:pPr>
              <w:jc w:val="both"/>
              <w:rPr>
                <w:rStyle w:val="Strong"/>
                <w:rFonts w:ascii="Arial" w:eastAsiaTheme="majorEastAsia" w:hAnsi="Arial" w:cs="Arial"/>
                <w:color w:val="000000"/>
                <w:sz w:val="20"/>
                <w:szCs w:val="20"/>
              </w:rPr>
            </w:pPr>
            <w:r w:rsidRPr="001A30C4">
              <w:rPr>
                <w:rStyle w:val="Strong"/>
                <w:rFonts w:ascii="Arial" w:eastAsiaTheme="majorEastAsia" w:hAnsi="Arial" w:cs="Arial"/>
                <w:color w:val="000000"/>
                <w:sz w:val="20"/>
                <w:szCs w:val="20"/>
              </w:rPr>
              <w:t>Hicks et al.</w:t>
            </w:r>
          </w:p>
        </w:tc>
        <w:tc>
          <w:tcPr>
            <w:tcW w:w="698" w:type="pct"/>
            <w:tcBorders>
              <w:top w:val="nil"/>
              <w:bottom w:val="nil"/>
            </w:tcBorders>
          </w:tcPr>
          <w:p w14:paraId="31D42C83" w14:textId="1C95A9DB"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Polyomic p</w:t>
            </w:r>
            <w:r>
              <w:rPr>
                <w:rFonts w:ascii="Arial" w:hAnsi="Arial" w:cs="Arial"/>
                <w:color w:val="000000"/>
                <w:sz w:val="20"/>
                <w:szCs w:val="20"/>
              </w:rPr>
              <w:t>anel</w:t>
            </w:r>
            <w:r w:rsidRPr="001A30C4">
              <w:rPr>
                <w:rFonts w:ascii="Arial" w:hAnsi="Arial" w:cs="Arial"/>
                <w:color w:val="000000"/>
                <w:sz w:val="20"/>
                <w:szCs w:val="20"/>
              </w:rPr>
              <w:t xml:space="preserve"> of 32 RNA features (11 </w:t>
            </w:r>
            <w:r>
              <w:rPr>
                <w:rFonts w:ascii="Arial" w:hAnsi="Arial" w:cs="Arial"/>
                <w:color w:val="000000"/>
                <w:sz w:val="20"/>
                <w:szCs w:val="20"/>
              </w:rPr>
              <w:t>miRNA</w:t>
            </w:r>
            <w:r w:rsidRPr="001A30C4">
              <w:rPr>
                <w:rFonts w:ascii="Arial" w:hAnsi="Arial" w:cs="Arial"/>
                <w:color w:val="000000"/>
                <w:sz w:val="20"/>
                <w:szCs w:val="20"/>
              </w:rPr>
              <w:t>s included)</w:t>
            </w:r>
          </w:p>
        </w:tc>
        <w:tc>
          <w:tcPr>
            <w:tcW w:w="536" w:type="pct"/>
            <w:tcBorders>
              <w:top w:val="nil"/>
              <w:bottom w:val="nil"/>
            </w:tcBorders>
          </w:tcPr>
          <w:p w14:paraId="33BC5DBB" w14:textId="34A1EC48"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miR-92a-3p, miR-146b, miR-146b-5p, miR-</w:t>
            </w:r>
            <w:r w:rsidRPr="001A30C4">
              <w:rPr>
                <w:rFonts w:ascii="Arial" w:hAnsi="Arial" w:cs="Arial"/>
                <w:color w:val="000000"/>
                <w:sz w:val="20"/>
                <w:szCs w:val="20"/>
              </w:rPr>
              <w:lastRenderedPageBreak/>
              <w:t>378a-3p, miR-125a-5p, miR-106a-5p, miR-146a, miR-10a, miR-410, miR-3916, and miR-361-5p</w:t>
            </w:r>
          </w:p>
        </w:tc>
        <w:tc>
          <w:tcPr>
            <w:tcW w:w="975" w:type="pct"/>
            <w:tcBorders>
              <w:top w:val="nil"/>
              <w:bottom w:val="nil"/>
            </w:tcBorders>
          </w:tcPr>
          <w:p w14:paraId="5C6494FD" w14:textId="42F26910"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Style w:val="Strong"/>
                <w:rFonts w:ascii="Arial" w:eastAsiaTheme="majorEastAsia" w:hAnsi="Arial" w:cs="Arial"/>
                <w:b w:val="0"/>
                <w:bCs w:val="0"/>
                <w:sz w:val="20"/>
                <w:szCs w:val="20"/>
              </w:rPr>
            </w:pPr>
            <w:r w:rsidRPr="001A30C4">
              <w:rPr>
                <w:rStyle w:val="Strong"/>
                <w:rFonts w:ascii="Arial" w:eastAsiaTheme="majorEastAsia" w:hAnsi="Arial" w:cs="Arial"/>
                <w:b w:val="0"/>
                <w:bCs w:val="0"/>
                <w:color w:val="000000"/>
                <w:sz w:val="20"/>
                <w:szCs w:val="20"/>
              </w:rPr>
              <w:lastRenderedPageBreak/>
              <w:t>Mixed</w:t>
            </w:r>
          </w:p>
        </w:tc>
        <w:tc>
          <w:tcPr>
            <w:tcW w:w="847" w:type="pct"/>
            <w:tcBorders>
              <w:top w:val="nil"/>
              <w:bottom w:val="nil"/>
            </w:tcBorders>
          </w:tcPr>
          <w:p w14:paraId="19B4A7BF" w14:textId="68B55BA8"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0"/>
                <w:szCs w:val="20"/>
              </w:rPr>
            </w:pPr>
            <w:r w:rsidRPr="001A30C4">
              <w:rPr>
                <w:rFonts w:ascii="Arial" w:hAnsi="Arial" w:cs="Arial"/>
                <w:color w:val="000000"/>
                <w:sz w:val="20"/>
                <w:szCs w:val="20"/>
              </w:rPr>
              <w:t>95% CI: 0.86-0.88</w:t>
            </w:r>
          </w:p>
        </w:tc>
        <w:tc>
          <w:tcPr>
            <w:tcW w:w="738" w:type="pct"/>
            <w:tcBorders>
              <w:top w:val="nil"/>
              <w:bottom w:val="nil"/>
            </w:tcBorders>
          </w:tcPr>
          <w:p w14:paraId="42940B33" w14:textId="108A3BDD"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AUC 0.88 (82% Sens; 88% Spec)</w:t>
            </w:r>
          </w:p>
        </w:tc>
        <w:sdt>
          <w:sdtPr>
            <w:rPr>
              <w:rFonts w:ascii="Arial" w:hAnsi="Arial" w:cs="Arial"/>
              <w:color w:val="000000"/>
              <w:sz w:val="20"/>
              <w:szCs w:val="20"/>
            </w:rPr>
            <w:tag w:val="MENDELEY_CITATION_v3_eyJjaXRhdGlvbklEIjoiTUVOREVMRVlfQ0lUQVRJT05fZGYyYzZjNDQtZWQ0Ny00M2FhLTgxZDAtYmNkODIwYzJjM2Rm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
            <w:id w:val="1146006643"/>
            <w:placeholder>
              <w:docPart w:val="58ED404A6F3EB74DA9B84723CC78BCBA"/>
            </w:placeholder>
          </w:sdtPr>
          <w:sdtEndPr/>
          <w:sdtContent>
            <w:tc>
              <w:tcPr>
                <w:tcW w:w="610" w:type="pct"/>
                <w:tcBorders>
                  <w:top w:val="nil"/>
                  <w:bottom w:val="nil"/>
                </w:tcBorders>
              </w:tcPr>
              <w:p w14:paraId="447E81F0" w14:textId="691BFA9F" w:rsidR="00BB30B8" w:rsidRDefault="00A63AE3"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3AE3">
                  <w:rPr>
                    <w:rFonts w:ascii="Arial" w:hAnsi="Arial" w:cs="Arial"/>
                    <w:color w:val="000000"/>
                    <w:sz w:val="20"/>
                    <w:szCs w:val="20"/>
                  </w:rPr>
                  <w:t>(Hicks, Rajan, et al., 2018)</w:t>
                </w:r>
              </w:p>
            </w:tc>
          </w:sdtContent>
        </w:sdt>
      </w:tr>
      <w:tr w:rsidR="00BB30B8" w:rsidRPr="001A30C4" w14:paraId="220853B9" w14:textId="77777777" w:rsidTr="00BB30B8">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96" w:type="pct"/>
            <w:tcBorders>
              <w:top w:val="nil"/>
              <w:bottom w:val="nil"/>
            </w:tcBorders>
          </w:tcPr>
          <w:p w14:paraId="50DAB80A" w14:textId="4740F0B4" w:rsidR="00BB30B8" w:rsidRPr="001A30C4" w:rsidRDefault="00BB30B8" w:rsidP="00BB30B8">
            <w:pPr>
              <w:jc w:val="both"/>
              <w:rPr>
                <w:rStyle w:val="Strong"/>
                <w:rFonts w:ascii="Arial" w:eastAsiaTheme="majorEastAsia" w:hAnsi="Arial" w:cs="Arial"/>
                <w:color w:val="000000"/>
                <w:sz w:val="20"/>
                <w:szCs w:val="20"/>
              </w:rPr>
            </w:pPr>
            <w:r w:rsidRPr="001A30C4">
              <w:rPr>
                <w:rStyle w:val="Strong"/>
                <w:rFonts w:ascii="Arial" w:eastAsiaTheme="majorEastAsia" w:hAnsi="Arial" w:cs="Arial"/>
                <w:color w:val="000000"/>
                <w:sz w:val="20"/>
                <w:szCs w:val="20"/>
              </w:rPr>
              <w:t>Sehovic et al.</w:t>
            </w:r>
          </w:p>
        </w:tc>
        <w:tc>
          <w:tcPr>
            <w:tcW w:w="698" w:type="pct"/>
            <w:tcBorders>
              <w:top w:val="nil"/>
              <w:bottom w:val="nil"/>
            </w:tcBorders>
          </w:tcPr>
          <w:p w14:paraId="71D34879" w14:textId="215F05EE"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P</w:t>
            </w:r>
            <w:r>
              <w:rPr>
                <w:rFonts w:ascii="Arial" w:hAnsi="Arial" w:cs="Arial"/>
                <w:color w:val="000000"/>
                <w:sz w:val="20"/>
                <w:szCs w:val="20"/>
              </w:rPr>
              <w:t>anel</w:t>
            </w:r>
            <w:r w:rsidRPr="001A30C4">
              <w:rPr>
                <w:rFonts w:ascii="Arial" w:hAnsi="Arial" w:cs="Arial"/>
                <w:color w:val="000000"/>
                <w:sz w:val="20"/>
                <w:szCs w:val="20"/>
              </w:rPr>
              <w:t xml:space="preserve"> of 5 </w:t>
            </w:r>
            <w:r>
              <w:rPr>
                <w:rFonts w:ascii="Arial" w:hAnsi="Arial" w:cs="Arial"/>
                <w:color w:val="000000"/>
                <w:sz w:val="20"/>
                <w:szCs w:val="20"/>
              </w:rPr>
              <w:t>miRNA</w:t>
            </w:r>
            <w:r w:rsidRPr="001A30C4">
              <w:rPr>
                <w:rFonts w:ascii="Arial" w:hAnsi="Arial" w:cs="Arial"/>
                <w:color w:val="000000"/>
                <w:sz w:val="20"/>
                <w:szCs w:val="20"/>
              </w:rPr>
              <w:t>s</w:t>
            </w:r>
          </w:p>
        </w:tc>
        <w:tc>
          <w:tcPr>
            <w:tcW w:w="536" w:type="pct"/>
            <w:tcBorders>
              <w:top w:val="nil"/>
              <w:bottom w:val="nil"/>
            </w:tcBorders>
          </w:tcPr>
          <w:p w14:paraId="519038ED" w14:textId="55733B73"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miR-7-5p, miR-23a-3p, miR-27a-3p, miR-140-3p, and miR-2467-5p</w:t>
            </w:r>
          </w:p>
        </w:tc>
        <w:tc>
          <w:tcPr>
            <w:tcW w:w="975" w:type="pct"/>
            <w:tcBorders>
              <w:top w:val="nil"/>
              <w:bottom w:val="nil"/>
            </w:tcBorders>
          </w:tcPr>
          <w:p w14:paraId="24E4B663" w14:textId="40BC8943"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Style w:val="Strong"/>
                <w:rFonts w:ascii="Arial" w:eastAsiaTheme="majorEastAsia" w:hAnsi="Arial" w:cs="Arial"/>
                <w:b w:val="0"/>
                <w:bCs w:val="0"/>
                <w:color w:val="000000"/>
                <w:sz w:val="20"/>
                <w:szCs w:val="20"/>
              </w:rPr>
            </w:pPr>
            <w:r w:rsidRPr="001A30C4">
              <w:rPr>
                <w:rFonts w:ascii="Arial" w:hAnsi="Arial" w:cs="Arial"/>
                <w:color w:val="000000"/>
                <w:sz w:val="20"/>
                <w:szCs w:val="20"/>
              </w:rPr>
              <w:t>Mixed</w:t>
            </w:r>
          </w:p>
        </w:tc>
        <w:tc>
          <w:tcPr>
            <w:tcW w:w="847" w:type="pct"/>
            <w:tcBorders>
              <w:top w:val="nil"/>
              <w:bottom w:val="nil"/>
            </w:tcBorders>
          </w:tcPr>
          <w:p w14:paraId="7535C915" w14:textId="1BEAAB0E"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w:t>
            </w:r>
            <w:r w:rsidRPr="00D06419">
              <w:rPr>
                <w:rFonts w:ascii="Arial" w:hAnsi="Arial" w:cs="Arial"/>
                <w:color w:val="000000"/>
                <w:sz w:val="20"/>
                <w:szCs w:val="20"/>
              </w:rPr>
              <w:t>2Log</w:t>
            </w:r>
            <w:r>
              <w:rPr>
                <w:rFonts w:ascii="Arial" w:hAnsi="Arial" w:cs="Arial"/>
                <w:color w:val="000000"/>
                <w:sz w:val="20"/>
                <w:szCs w:val="20"/>
              </w:rPr>
              <w:t xml:space="preserve"> </w:t>
            </w:r>
            <w:r w:rsidRPr="00D06419">
              <w:rPr>
                <w:rFonts w:ascii="Arial" w:hAnsi="Arial" w:cs="Arial"/>
                <w:color w:val="000000"/>
                <w:sz w:val="20"/>
                <w:szCs w:val="20"/>
              </w:rPr>
              <w:t>Likelihood =</w:t>
            </w:r>
            <w:r>
              <w:t xml:space="preserve"> </w:t>
            </w:r>
            <w:r w:rsidRPr="00D06419">
              <w:rPr>
                <w:rFonts w:ascii="Arial" w:hAnsi="Arial" w:cs="Arial"/>
                <w:color w:val="000000"/>
                <w:sz w:val="20"/>
                <w:szCs w:val="20"/>
              </w:rPr>
              <w:t>40.237</w:t>
            </w:r>
            <w:r>
              <w:rPr>
                <w:rFonts w:ascii="Arial" w:hAnsi="Arial" w:cs="Arial"/>
                <w:color w:val="000000"/>
                <w:sz w:val="20"/>
                <w:szCs w:val="20"/>
              </w:rPr>
              <w:t xml:space="preserve">; </w:t>
            </w:r>
            <w:r w:rsidRPr="001A30C4">
              <w:rPr>
                <w:rFonts w:ascii="Arial" w:hAnsi="Arial" w:cs="Arial"/>
                <w:i/>
                <w:iCs/>
                <w:color w:val="000000"/>
                <w:sz w:val="20"/>
                <w:szCs w:val="20"/>
              </w:rPr>
              <w:t>P</w:t>
            </w:r>
            <w:r w:rsidRPr="001A30C4">
              <w:rPr>
                <w:rFonts w:ascii="Arial" w:hAnsi="Arial" w:cs="Arial"/>
                <w:sz w:val="20"/>
                <w:szCs w:val="20"/>
              </w:rPr>
              <w:t xml:space="preserve"> &lt; 0.0001</w:t>
            </w:r>
          </w:p>
        </w:tc>
        <w:tc>
          <w:tcPr>
            <w:tcW w:w="738" w:type="pct"/>
            <w:tcBorders>
              <w:top w:val="nil"/>
              <w:bottom w:val="nil"/>
            </w:tcBorders>
          </w:tcPr>
          <w:p w14:paraId="2B7011A8" w14:textId="14B0F827"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AUC 0.952 (90.32% Sens; 90% Spec)</w:t>
            </w:r>
          </w:p>
        </w:tc>
        <w:sdt>
          <w:sdtPr>
            <w:rPr>
              <w:rFonts w:ascii="Arial" w:hAnsi="Arial" w:cs="Arial"/>
              <w:color w:val="000000"/>
              <w:sz w:val="20"/>
              <w:szCs w:val="20"/>
            </w:rPr>
            <w:tag w:val="MENDELEY_CITATION_v3_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"/>
            <w:id w:val="-933739880"/>
            <w:placeholder>
              <w:docPart w:val="8F97BD10500975499E1383B95EFBFD46"/>
            </w:placeholder>
          </w:sdtPr>
          <w:sdtEndPr/>
          <w:sdtContent>
            <w:tc>
              <w:tcPr>
                <w:tcW w:w="610" w:type="pct"/>
                <w:tcBorders>
                  <w:top w:val="nil"/>
                  <w:bottom w:val="nil"/>
                </w:tcBorders>
              </w:tcPr>
              <w:p w14:paraId="05622A95" w14:textId="090AFE34" w:rsidR="00BB30B8" w:rsidRDefault="00A63AE3"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63AE3">
                  <w:rPr>
                    <w:rFonts w:ascii="Arial" w:hAnsi="Arial" w:cs="Arial"/>
                    <w:color w:val="000000"/>
                    <w:sz w:val="20"/>
                    <w:szCs w:val="20"/>
                  </w:rPr>
                  <w:t>(Sehovic et al., 2020)</w:t>
                </w:r>
              </w:p>
            </w:tc>
          </w:sdtContent>
        </w:sdt>
      </w:tr>
      <w:tr w:rsidR="00BB30B8" w:rsidRPr="001A30C4" w14:paraId="5BE8D845" w14:textId="77777777" w:rsidTr="00BB30B8">
        <w:trPr>
          <w:trHeight w:val="496"/>
        </w:trPr>
        <w:tc>
          <w:tcPr>
            <w:cnfStyle w:val="001000000000" w:firstRow="0" w:lastRow="0" w:firstColumn="1" w:lastColumn="0" w:oddVBand="0" w:evenVBand="0" w:oddHBand="0" w:evenHBand="0" w:firstRowFirstColumn="0" w:firstRowLastColumn="0" w:lastRowFirstColumn="0" w:lastRowLastColumn="0"/>
            <w:tcW w:w="596" w:type="pct"/>
            <w:tcBorders>
              <w:top w:val="nil"/>
              <w:bottom w:val="nil"/>
            </w:tcBorders>
          </w:tcPr>
          <w:p w14:paraId="25E3757A" w14:textId="4F06A48A" w:rsidR="00BB30B8" w:rsidRPr="001A30C4" w:rsidRDefault="00BB30B8" w:rsidP="00BB30B8">
            <w:pPr>
              <w:jc w:val="both"/>
              <w:rPr>
                <w:rStyle w:val="Strong"/>
                <w:rFonts w:ascii="Arial" w:eastAsiaTheme="majorEastAsia" w:hAnsi="Arial" w:cs="Arial"/>
                <w:color w:val="000000"/>
                <w:sz w:val="20"/>
                <w:szCs w:val="20"/>
              </w:rPr>
            </w:pPr>
            <w:r w:rsidRPr="001A30C4">
              <w:rPr>
                <w:rStyle w:val="Strong"/>
                <w:rFonts w:ascii="Arial" w:eastAsiaTheme="majorEastAsia" w:hAnsi="Arial" w:cs="Arial"/>
                <w:color w:val="000000"/>
                <w:sz w:val="20"/>
                <w:szCs w:val="20"/>
              </w:rPr>
              <w:t>Ragusa et al.</w:t>
            </w:r>
          </w:p>
        </w:tc>
        <w:tc>
          <w:tcPr>
            <w:tcW w:w="698" w:type="pct"/>
            <w:tcBorders>
              <w:top w:val="nil"/>
              <w:bottom w:val="nil"/>
            </w:tcBorders>
          </w:tcPr>
          <w:p w14:paraId="221E9719" w14:textId="4CE3112F"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Style w:val="Strong"/>
                <w:rFonts w:ascii="Arial" w:eastAsiaTheme="majorEastAsia" w:hAnsi="Arial" w:cs="Arial"/>
                <w:b w:val="0"/>
                <w:bCs w:val="0"/>
                <w:color w:val="000000"/>
                <w:sz w:val="20"/>
                <w:szCs w:val="20"/>
              </w:rPr>
              <w:t xml:space="preserve">Single </w:t>
            </w:r>
            <w:r>
              <w:rPr>
                <w:rStyle w:val="Strong"/>
                <w:rFonts w:ascii="Arial" w:eastAsiaTheme="majorEastAsia" w:hAnsi="Arial" w:cs="Arial"/>
                <w:b w:val="0"/>
                <w:bCs w:val="0"/>
                <w:color w:val="000000"/>
                <w:sz w:val="20"/>
                <w:szCs w:val="20"/>
              </w:rPr>
              <w:t>miRNA</w:t>
            </w:r>
          </w:p>
        </w:tc>
        <w:tc>
          <w:tcPr>
            <w:tcW w:w="536" w:type="pct"/>
            <w:tcBorders>
              <w:top w:val="nil"/>
              <w:bottom w:val="nil"/>
            </w:tcBorders>
          </w:tcPr>
          <w:p w14:paraId="0A976264" w14:textId="3E1703C1"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miR-451a</w:t>
            </w:r>
          </w:p>
        </w:tc>
        <w:tc>
          <w:tcPr>
            <w:tcW w:w="975" w:type="pct"/>
            <w:tcBorders>
              <w:top w:val="nil"/>
              <w:bottom w:val="nil"/>
            </w:tcBorders>
          </w:tcPr>
          <w:p w14:paraId="6CA654AB" w14:textId="13F7C820"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Downregula</w:t>
            </w:r>
            <w:r>
              <w:rPr>
                <w:rFonts w:ascii="Arial" w:hAnsi="Arial" w:cs="Arial"/>
                <w:color w:val="000000"/>
                <w:sz w:val="20"/>
                <w:szCs w:val="20"/>
              </w:rPr>
              <w:t>tion</w:t>
            </w:r>
          </w:p>
        </w:tc>
        <w:tc>
          <w:tcPr>
            <w:tcW w:w="847" w:type="pct"/>
            <w:tcBorders>
              <w:top w:val="nil"/>
              <w:bottom w:val="nil"/>
            </w:tcBorders>
          </w:tcPr>
          <w:p w14:paraId="440B02C1" w14:textId="23C53244" w:rsidR="00BB30B8"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i/>
                <w:iCs/>
                <w:color w:val="000000"/>
                <w:sz w:val="20"/>
                <w:szCs w:val="20"/>
              </w:rPr>
              <w:t>P</w:t>
            </w:r>
            <w:r w:rsidRPr="001A30C4">
              <w:rPr>
                <w:rFonts w:ascii="Arial" w:hAnsi="Arial" w:cs="Arial"/>
                <w:color w:val="000000"/>
                <w:sz w:val="20"/>
                <w:szCs w:val="20"/>
              </w:rPr>
              <w:t xml:space="preserve"> &lt; 0.0001</w:t>
            </w:r>
          </w:p>
        </w:tc>
        <w:tc>
          <w:tcPr>
            <w:tcW w:w="738" w:type="pct"/>
            <w:tcBorders>
              <w:top w:val="nil"/>
              <w:bottom w:val="nil"/>
            </w:tcBorders>
          </w:tcPr>
          <w:p w14:paraId="75758FD6" w14:textId="5F262ED9"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FC = -3.58</w:t>
            </w:r>
          </w:p>
        </w:tc>
        <w:sdt>
          <w:sdtPr>
            <w:rPr>
              <w:rFonts w:ascii="Arial" w:hAnsi="Arial" w:cs="Arial"/>
              <w:color w:val="000000"/>
              <w:sz w:val="20"/>
              <w:szCs w:val="20"/>
            </w:rPr>
            <w:tag w:val="MENDELEY_CITATION_v3_eyJjaXRhdGlvbklEIjoiTUVOREVMRVlfQ0lUQVRJT05fNTRlODEyOWMtMTQ5Mi00M2U5LTgyMGMtOGY1MTFjYTc4NDlh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
            <w:id w:val="-1379935529"/>
            <w:placeholder>
              <w:docPart w:val="C125E23572FC304DB676A18382A152E0"/>
            </w:placeholder>
          </w:sdtPr>
          <w:sdtEndPr/>
          <w:sdtContent>
            <w:tc>
              <w:tcPr>
                <w:tcW w:w="610" w:type="pct"/>
                <w:tcBorders>
                  <w:top w:val="nil"/>
                  <w:bottom w:val="nil"/>
                </w:tcBorders>
              </w:tcPr>
              <w:p w14:paraId="3A1BE9E5" w14:textId="07DD63AD" w:rsidR="00BB30B8" w:rsidRDefault="00A63AE3"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3AE3">
                  <w:rPr>
                    <w:rFonts w:ascii="Arial" w:hAnsi="Arial" w:cs="Arial"/>
                    <w:color w:val="000000"/>
                    <w:sz w:val="20"/>
                    <w:szCs w:val="20"/>
                  </w:rPr>
                  <w:t>(Ragusa et al., 2020)</w:t>
                </w:r>
              </w:p>
            </w:tc>
          </w:sdtContent>
        </w:sdt>
      </w:tr>
      <w:tr w:rsidR="00BB30B8" w:rsidRPr="001A30C4" w14:paraId="6FEB71AD" w14:textId="77777777" w:rsidTr="00BB30B8">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596" w:type="pct"/>
            <w:tcBorders>
              <w:top w:val="nil"/>
              <w:bottom w:val="nil"/>
            </w:tcBorders>
            <w:hideMark/>
          </w:tcPr>
          <w:p w14:paraId="5E02557F" w14:textId="77777777" w:rsidR="00BB30B8" w:rsidRPr="001A30C4" w:rsidRDefault="00BB30B8" w:rsidP="00BB30B8">
            <w:pPr>
              <w:jc w:val="both"/>
              <w:rPr>
                <w:rFonts w:ascii="Arial" w:hAnsi="Arial" w:cs="Arial"/>
                <w:b w:val="0"/>
                <w:bCs w:val="0"/>
                <w:color w:val="000000"/>
                <w:sz w:val="20"/>
                <w:szCs w:val="20"/>
              </w:rPr>
            </w:pPr>
            <w:r w:rsidRPr="001A30C4">
              <w:rPr>
                <w:rStyle w:val="Strong"/>
                <w:rFonts w:ascii="Arial" w:eastAsiaTheme="majorEastAsia" w:hAnsi="Arial" w:cs="Arial"/>
                <w:color w:val="000000"/>
                <w:sz w:val="20"/>
                <w:szCs w:val="20"/>
              </w:rPr>
              <w:t>Hicks et al.</w:t>
            </w:r>
          </w:p>
        </w:tc>
        <w:tc>
          <w:tcPr>
            <w:tcW w:w="698" w:type="pct"/>
            <w:tcBorders>
              <w:top w:val="nil"/>
              <w:bottom w:val="nil"/>
            </w:tcBorders>
          </w:tcPr>
          <w:p w14:paraId="1A96E18D" w14:textId="63F6992E"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P</w:t>
            </w:r>
            <w:r>
              <w:rPr>
                <w:rFonts w:ascii="Arial" w:hAnsi="Arial" w:cs="Arial"/>
                <w:color w:val="000000"/>
                <w:sz w:val="20"/>
                <w:szCs w:val="20"/>
              </w:rPr>
              <w:t>anel</w:t>
            </w:r>
            <w:r w:rsidRPr="001A30C4">
              <w:rPr>
                <w:rFonts w:ascii="Arial" w:hAnsi="Arial" w:cs="Arial"/>
                <w:color w:val="000000"/>
                <w:sz w:val="20"/>
                <w:szCs w:val="20"/>
              </w:rPr>
              <w:t xml:space="preserve"> of 4 </w:t>
            </w:r>
            <w:r>
              <w:rPr>
                <w:rFonts w:ascii="Arial" w:hAnsi="Arial" w:cs="Arial"/>
                <w:color w:val="000000"/>
                <w:sz w:val="20"/>
                <w:szCs w:val="20"/>
              </w:rPr>
              <w:t>miRNA</w:t>
            </w:r>
            <w:r w:rsidRPr="001A30C4">
              <w:rPr>
                <w:rFonts w:ascii="Arial" w:hAnsi="Arial" w:cs="Arial"/>
                <w:color w:val="000000"/>
                <w:sz w:val="20"/>
                <w:szCs w:val="20"/>
              </w:rPr>
              <w:t>s</w:t>
            </w:r>
          </w:p>
        </w:tc>
        <w:tc>
          <w:tcPr>
            <w:tcW w:w="536" w:type="pct"/>
            <w:tcBorders>
              <w:top w:val="nil"/>
              <w:bottom w:val="nil"/>
            </w:tcBorders>
            <w:hideMark/>
          </w:tcPr>
          <w:p w14:paraId="29578DBB" w14:textId="77777777"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miR-28-3p, miR-151a-3p, miR-148a-5p, and miR-125b-2-3p</w:t>
            </w:r>
          </w:p>
        </w:tc>
        <w:tc>
          <w:tcPr>
            <w:tcW w:w="975" w:type="pct"/>
            <w:tcBorders>
              <w:top w:val="nil"/>
              <w:bottom w:val="nil"/>
            </w:tcBorders>
            <w:hideMark/>
          </w:tcPr>
          <w:p w14:paraId="1EE4F88E" w14:textId="77777777"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Downregula</w:t>
            </w:r>
            <w:r>
              <w:rPr>
                <w:rFonts w:ascii="Arial" w:hAnsi="Arial" w:cs="Arial"/>
                <w:color w:val="000000"/>
                <w:sz w:val="20"/>
                <w:szCs w:val="20"/>
              </w:rPr>
              <w:t>tion</w:t>
            </w:r>
          </w:p>
        </w:tc>
        <w:tc>
          <w:tcPr>
            <w:tcW w:w="847" w:type="pct"/>
            <w:tcBorders>
              <w:top w:val="nil"/>
              <w:bottom w:val="nil"/>
            </w:tcBorders>
            <w:hideMark/>
          </w:tcPr>
          <w:p w14:paraId="51202D36" w14:textId="77777777"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FDR &lt; 0.05</w:t>
            </w:r>
          </w:p>
        </w:tc>
        <w:tc>
          <w:tcPr>
            <w:tcW w:w="738" w:type="pct"/>
            <w:tcBorders>
              <w:top w:val="nil"/>
              <w:bottom w:val="nil"/>
            </w:tcBorders>
            <w:hideMark/>
          </w:tcPr>
          <w:p w14:paraId="5A735159" w14:textId="77777777" w:rsidR="00BB30B8" w:rsidRPr="001A30C4" w:rsidRDefault="00BB30B8"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AUC 0.725 (95% CI 0.650-0.785)</w:t>
            </w:r>
          </w:p>
        </w:tc>
        <w:sdt>
          <w:sdtPr>
            <w:rPr>
              <w:rFonts w:ascii="Arial" w:hAnsi="Arial" w:cs="Arial"/>
              <w:color w:val="000000"/>
              <w:sz w:val="20"/>
              <w:szCs w:val="20"/>
            </w:rPr>
            <w:tag w:val="MENDELEY_CITATION_v3_eyJjaXRhdGlvbklEIjoiTUVOREVMRVlfQ0lUQVRJT05fODI2NjhhYzYtNjZiYy00OTYwLWI5ODItMDA0ZDQ5ODBjNTM4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
            <w:id w:val="880054196"/>
            <w:placeholder>
              <w:docPart w:val="1B02F6D22F5D1741BDEEE3314F4110F1"/>
            </w:placeholder>
          </w:sdtPr>
          <w:sdtEndPr/>
          <w:sdtContent>
            <w:tc>
              <w:tcPr>
                <w:tcW w:w="610" w:type="pct"/>
                <w:tcBorders>
                  <w:top w:val="nil"/>
                  <w:bottom w:val="nil"/>
                </w:tcBorders>
              </w:tcPr>
              <w:p w14:paraId="1504B048" w14:textId="5D6DB044" w:rsidR="00BB30B8" w:rsidRPr="001A30C4" w:rsidRDefault="00A63AE3" w:rsidP="00BB30B8">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A63AE3">
                  <w:rPr>
                    <w:rFonts w:ascii="Arial" w:hAnsi="Arial" w:cs="Arial"/>
                    <w:color w:val="000000"/>
                    <w:sz w:val="20"/>
                    <w:szCs w:val="20"/>
                  </w:rPr>
                  <w:t>(Hicks et al., 2020)</w:t>
                </w:r>
              </w:p>
            </w:tc>
          </w:sdtContent>
        </w:sdt>
      </w:tr>
      <w:tr w:rsidR="00BB30B8" w:rsidRPr="001A30C4" w14:paraId="082F33E3" w14:textId="77777777" w:rsidTr="00BB30B8">
        <w:trPr>
          <w:trHeight w:val="557"/>
        </w:trPr>
        <w:tc>
          <w:tcPr>
            <w:cnfStyle w:val="001000000000" w:firstRow="0" w:lastRow="0" w:firstColumn="1" w:lastColumn="0" w:oddVBand="0" w:evenVBand="0" w:oddHBand="0" w:evenHBand="0" w:firstRowFirstColumn="0" w:firstRowLastColumn="0" w:lastRowFirstColumn="0" w:lastRowLastColumn="0"/>
            <w:tcW w:w="596" w:type="pct"/>
            <w:tcBorders>
              <w:top w:val="nil"/>
            </w:tcBorders>
            <w:hideMark/>
          </w:tcPr>
          <w:p w14:paraId="2478122F" w14:textId="77777777" w:rsidR="00BB30B8" w:rsidRPr="001A30C4" w:rsidRDefault="00BB30B8" w:rsidP="00BB30B8">
            <w:pPr>
              <w:jc w:val="both"/>
              <w:rPr>
                <w:rFonts w:ascii="Arial" w:hAnsi="Arial" w:cs="Arial"/>
                <w:b w:val="0"/>
                <w:bCs w:val="0"/>
                <w:color w:val="000000"/>
                <w:sz w:val="20"/>
                <w:szCs w:val="20"/>
              </w:rPr>
            </w:pPr>
            <w:r w:rsidRPr="001A30C4">
              <w:rPr>
                <w:rStyle w:val="Strong"/>
                <w:rFonts w:ascii="Arial" w:eastAsiaTheme="majorEastAsia" w:hAnsi="Arial" w:cs="Arial"/>
                <w:color w:val="000000"/>
                <w:sz w:val="20"/>
                <w:szCs w:val="20"/>
              </w:rPr>
              <w:t>Kalemaj et al.</w:t>
            </w:r>
          </w:p>
        </w:tc>
        <w:tc>
          <w:tcPr>
            <w:tcW w:w="698" w:type="pct"/>
            <w:tcBorders>
              <w:top w:val="nil"/>
            </w:tcBorders>
          </w:tcPr>
          <w:p w14:paraId="2D5E5AFC" w14:textId="0FF05E20"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Style w:val="Strong"/>
                <w:rFonts w:ascii="Arial" w:eastAsiaTheme="majorEastAsia" w:hAnsi="Arial" w:cs="Arial"/>
                <w:b w:val="0"/>
                <w:bCs w:val="0"/>
                <w:color w:val="000000"/>
                <w:sz w:val="20"/>
                <w:szCs w:val="20"/>
              </w:rPr>
            </w:pPr>
            <w:r w:rsidRPr="001A30C4">
              <w:rPr>
                <w:rStyle w:val="Strong"/>
                <w:rFonts w:ascii="Arial" w:eastAsiaTheme="majorEastAsia" w:hAnsi="Arial" w:cs="Arial"/>
                <w:b w:val="0"/>
                <w:bCs w:val="0"/>
                <w:color w:val="000000"/>
                <w:sz w:val="20"/>
                <w:szCs w:val="20"/>
              </w:rPr>
              <w:t xml:space="preserve">Single </w:t>
            </w:r>
            <w:r>
              <w:rPr>
                <w:rStyle w:val="Strong"/>
                <w:rFonts w:ascii="Arial" w:eastAsiaTheme="majorEastAsia" w:hAnsi="Arial" w:cs="Arial"/>
                <w:b w:val="0"/>
                <w:bCs w:val="0"/>
                <w:color w:val="000000"/>
                <w:sz w:val="20"/>
                <w:szCs w:val="20"/>
              </w:rPr>
              <w:t>miRNA</w:t>
            </w:r>
          </w:p>
        </w:tc>
        <w:tc>
          <w:tcPr>
            <w:tcW w:w="536" w:type="pct"/>
            <w:tcBorders>
              <w:top w:val="nil"/>
            </w:tcBorders>
            <w:hideMark/>
          </w:tcPr>
          <w:p w14:paraId="17D53B15" w14:textId="77777777"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Style w:val="Strong"/>
                <w:rFonts w:ascii="Arial" w:eastAsiaTheme="majorEastAsia" w:hAnsi="Arial" w:cs="Arial"/>
                <w:b w:val="0"/>
                <w:bCs w:val="0"/>
                <w:color w:val="000000"/>
                <w:sz w:val="20"/>
                <w:szCs w:val="20"/>
              </w:rPr>
              <w:t>miR-1246</w:t>
            </w:r>
          </w:p>
        </w:tc>
        <w:tc>
          <w:tcPr>
            <w:tcW w:w="975" w:type="pct"/>
            <w:tcBorders>
              <w:top w:val="nil"/>
            </w:tcBorders>
            <w:hideMark/>
          </w:tcPr>
          <w:p w14:paraId="6A485DAF" w14:textId="77777777"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Style w:val="Strong"/>
                <w:rFonts w:ascii="Arial" w:eastAsiaTheme="majorEastAsia" w:hAnsi="Arial" w:cs="Arial"/>
                <w:b w:val="0"/>
                <w:bCs w:val="0"/>
                <w:color w:val="000000"/>
                <w:sz w:val="20"/>
                <w:szCs w:val="20"/>
              </w:rPr>
              <w:t>Upregula</w:t>
            </w:r>
            <w:r>
              <w:rPr>
                <w:rStyle w:val="Strong"/>
                <w:rFonts w:ascii="Arial" w:eastAsiaTheme="majorEastAsia" w:hAnsi="Arial" w:cs="Arial"/>
                <w:b w:val="0"/>
                <w:bCs w:val="0"/>
                <w:color w:val="000000"/>
                <w:sz w:val="20"/>
                <w:szCs w:val="20"/>
              </w:rPr>
              <w:t>tion</w:t>
            </w:r>
          </w:p>
        </w:tc>
        <w:tc>
          <w:tcPr>
            <w:tcW w:w="847" w:type="pct"/>
            <w:tcBorders>
              <w:top w:val="nil"/>
            </w:tcBorders>
            <w:hideMark/>
          </w:tcPr>
          <w:p w14:paraId="753EE03B" w14:textId="77777777"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i/>
                <w:iCs/>
                <w:color w:val="000000"/>
                <w:sz w:val="20"/>
                <w:szCs w:val="20"/>
              </w:rPr>
              <w:t>P</w:t>
            </w:r>
            <w:r>
              <w:rPr>
                <w:rFonts w:ascii="Arial" w:hAnsi="Arial" w:cs="Arial"/>
                <w:color w:val="000000"/>
                <w:sz w:val="20"/>
                <w:szCs w:val="20"/>
              </w:rPr>
              <w:t xml:space="preserve"> </w:t>
            </w:r>
            <w:r w:rsidRPr="001A30C4">
              <w:rPr>
                <w:rFonts w:ascii="Arial" w:hAnsi="Arial" w:cs="Arial"/>
                <w:color w:val="000000"/>
                <w:sz w:val="20"/>
                <w:szCs w:val="20"/>
              </w:rPr>
              <w:t>adjusted = 0.0000287</w:t>
            </w:r>
          </w:p>
        </w:tc>
        <w:tc>
          <w:tcPr>
            <w:tcW w:w="738" w:type="pct"/>
            <w:tcBorders>
              <w:top w:val="nil"/>
            </w:tcBorders>
            <w:hideMark/>
          </w:tcPr>
          <w:p w14:paraId="082D3996" w14:textId="77777777" w:rsidR="00BB30B8" w:rsidRPr="001A30C4" w:rsidRDefault="00BB30B8"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1A30C4">
              <w:rPr>
                <w:rFonts w:ascii="Arial" w:hAnsi="Arial" w:cs="Arial"/>
                <w:color w:val="000000"/>
                <w:sz w:val="20"/>
                <w:szCs w:val="20"/>
              </w:rPr>
              <w:t>log2 FC = 4,793</w:t>
            </w:r>
          </w:p>
        </w:tc>
        <w:sdt>
          <w:sdtPr>
            <w:rPr>
              <w:rFonts w:ascii="Arial" w:hAnsi="Arial" w:cs="Arial"/>
              <w:color w:val="000000"/>
              <w:sz w:val="20"/>
              <w:szCs w:val="20"/>
            </w:rPr>
            <w:tag w:val="MENDELEY_CITATION_v3_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"/>
            <w:id w:val="-1751341234"/>
            <w:placeholder>
              <w:docPart w:val="1B02F6D22F5D1741BDEEE3314F4110F1"/>
            </w:placeholder>
          </w:sdtPr>
          <w:sdtEndPr/>
          <w:sdtContent>
            <w:tc>
              <w:tcPr>
                <w:tcW w:w="610" w:type="pct"/>
                <w:tcBorders>
                  <w:top w:val="nil"/>
                </w:tcBorders>
              </w:tcPr>
              <w:p w14:paraId="4A06F699" w14:textId="6E8FCE0B" w:rsidR="00BB30B8" w:rsidRPr="001A30C4" w:rsidRDefault="00A63AE3" w:rsidP="00BB30B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63AE3">
                  <w:rPr>
                    <w:rFonts w:ascii="Arial" w:hAnsi="Arial" w:cs="Arial"/>
                    <w:color w:val="000000"/>
                    <w:sz w:val="20"/>
                    <w:szCs w:val="20"/>
                  </w:rPr>
                  <w:t>(Kalemaj et al., 2022)</w:t>
                </w:r>
              </w:p>
            </w:tc>
          </w:sdtContent>
        </w:sdt>
      </w:tr>
    </w:tbl>
    <w:p w14:paraId="025CA8F4" w14:textId="62C71942" w:rsidR="002F6E03" w:rsidRPr="001A30C4" w:rsidRDefault="00AD6707" w:rsidP="002F6E03">
      <w:pPr>
        <w:pStyle w:val="Head1"/>
        <w:spacing w:after="0"/>
        <w:rPr>
          <w:rFonts w:ascii="Arial" w:hAnsi="Arial" w:cs="Arial"/>
          <w:b w:val="0"/>
          <w:bCs/>
          <w:i/>
          <w:iCs/>
          <w:sz w:val="20"/>
          <w:szCs w:val="20"/>
          <w:lang w:val="es-ES"/>
        </w:rPr>
      </w:pPr>
      <w:r w:rsidRPr="001A30C4">
        <w:rPr>
          <w:rFonts w:ascii="Arial" w:hAnsi="Arial" w:cs="Arial"/>
          <w:b w:val="0"/>
          <w:bCs/>
          <w:i/>
          <w:iCs/>
          <w:sz w:val="20"/>
          <w:szCs w:val="20"/>
          <w:lang w:val="es-ES"/>
        </w:rPr>
        <w:t xml:space="preserve"> </w:t>
      </w:r>
      <w:r w:rsidR="002F6E03" w:rsidRPr="001A30C4">
        <w:rPr>
          <w:rFonts w:ascii="Arial" w:hAnsi="Arial" w:cs="Arial"/>
          <w:b w:val="0"/>
          <w:bCs/>
          <w:i/>
          <w:iCs/>
          <w:sz w:val="20"/>
          <w:szCs w:val="20"/>
          <w:lang w:val="es-ES"/>
        </w:rPr>
        <w:t xml:space="preserve">FDR: </w:t>
      </w:r>
      <w:r w:rsidR="002F6E03" w:rsidRPr="001A30C4">
        <w:rPr>
          <w:rFonts w:ascii="Arial" w:hAnsi="Arial" w:cs="Arial"/>
          <w:b w:val="0"/>
          <w:bCs/>
          <w:i/>
          <w:iCs/>
          <w:caps w:val="0"/>
          <w:sz w:val="20"/>
          <w:szCs w:val="20"/>
          <w:lang w:val="es-ES"/>
        </w:rPr>
        <w:t xml:space="preserve">False </w:t>
      </w:r>
      <w:r w:rsidR="004627AA">
        <w:rPr>
          <w:rFonts w:ascii="Arial" w:hAnsi="Arial" w:cs="Arial"/>
          <w:b w:val="0"/>
          <w:bCs/>
          <w:i/>
          <w:iCs/>
          <w:caps w:val="0"/>
          <w:sz w:val="20"/>
          <w:szCs w:val="20"/>
          <w:lang w:val="es-ES"/>
        </w:rPr>
        <w:t>D</w:t>
      </w:r>
      <w:r w:rsidR="002F6E03" w:rsidRPr="001A30C4">
        <w:rPr>
          <w:rFonts w:ascii="Arial" w:hAnsi="Arial" w:cs="Arial"/>
          <w:b w:val="0"/>
          <w:bCs/>
          <w:i/>
          <w:iCs/>
          <w:caps w:val="0"/>
          <w:sz w:val="20"/>
          <w:szCs w:val="20"/>
          <w:lang w:val="es-ES"/>
        </w:rPr>
        <w:t xml:space="preserve">iscovery </w:t>
      </w:r>
      <w:proofErr w:type="spellStart"/>
      <w:r w:rsidR="004627AA">
        <w:rPr>
          <w:rFonts w:ascii="Arial" w:hAnsi="Arial" w:cs="Arial"/>
          <w:b w:val="0"/>
          <w:bCs/>
          <w:i/>
          <w:iCs/>
          <w:caps w:val="0"/>
          <w:sz w:val="20"/>
          <w:szCs w:val="20"/>
          <w:lang w:val="es-ES"/>
        </w:rPr>
        <w:t>R</w:t>
      </w:r>
      <w:r w:rsidR="002F6E03" w:rsidRPr="001A30C4">
        <w:rPr>
          <w:rFonts w:ascii="Arial" w:hAnsi="Arial" w:cs="Arial"/>
          <w:b w:val="0"/>
          <w:bCs/>
          <w:i/>
          <w:iCs/>
          <w:caps w:val="0"/>
          <w:sz w:val="20"/>
          <w:szCs w:val="20"/>
          <w:lang w:val="es-ES"/>
        </w:rPr>
        <w:t>ate</w:t>
      </w:r>
      <w:proofErr w:type="spellEnd"/>
      <w:r w:rsidR="002F6E03" w:rsidRPr="001A30C4">
        <w:rPr>
          <w:rFonts w:ascii="Arial" w:hAnsi="Arial" w:cs="Arial"/>
          <w:b w:val="0"/>
          <w:bCs/>
          <w:i/>
          <w:iCs/>
          <w:caps w:val="0"/>
          <w:sz w:val="20"/>
          <w:szCs w:val="20"/>
          <w:lang w:val="es-ES"/>
        </w:rPr>
        <w:t xml:space="preserve">, CI: </w:t>
      </w:r>
      <w:proofErr w:type="spellStart"/>
      <w:r w:rsidR="002F6E03" w:rsidRPr="001A30C4">
        <w:rPr>
          <w:rFonts w:ascii="Arial" w:hAnsi="Arial" w:cs="Arial"/>
          <w:b w:val="0"/>
          <w:bCs/>
          <w:i/>
          <w:iCs/>
          <w:caps w:val="0"/>
          <w:sz w:val="20"/>
          <w:szCs w:val="20"/>
          <w:lang w:val="es-ES"/>
        </w:rPr>
        <w:t>Confidence</w:t>
      </w:r>
      <w:proofErr w:type="spellEnd"/>
      <w:r w:rsidR="002F6E03" w:rsidRPr="001A30C4">
        <w:rPr>
          <w:rFonts w:ascii="Arial" w:hAnsi="Arial" w:cs="Arial"/>
          <w:b w:val="0"/>
          <w:bCs/>
          <w:i/>
          <w:iCs/>
          <w:caps w:val="0"/>
          <w:sz w:val="20"/>
          <w:szCs w:val="20"/>
          <w:lang w:val="es-ES"/>
        </w:rPr>
        <w:t xml:space="preserve"> </w:t>
      </w:r>
      <w:r w:rsidR="004627AA">
        <w:rPr>
          <w:rFonts w:ascii="Arial" w:hAnsi="Arial" w:cs="Arial"/>
          <w:b w:val="0"/>
          <w:bCs/>
          <w:i/>
          <w:iCs/>
          <w:caps w:val="0"/>
          <w:sz w:val="20"/>
          <w:szCs w:val="20"/>
          <w:lang w:val="es-ES"/>
        </w:rPr>
        <w:t>I</w:t>
      </w:r>
      <w:r w:rsidR="002F6E03" w:rsidRPr="001A30C4">
        <w:rPr>
          <w:rFonts w:ascii="Arial" w:hAnsi="Arial" w:cs="Arial"/>
          <w:b w:val="0"/>
          <w:bCs/>
          <w:i/>
          <w:iCs/>
          <w:caps w:val="0"/>
          <w:sz w:val="20"/>
          <w:szCs w:val="20"/>
          <w:lang w:val="es-ES"/>
        </w:rPr>
        <w:t xml:space="preserve">nterval, AUC: </w:t>
      </w:r>
      <w:proofErr w:type="spellStart"/>
      <w:r w:rsidR="002F6E03" w:rsidRPr="001A30C4">
        <w:rPr>
          <w:rFonts w:ascii="Arial" w:hAnsi="Arial" w:cs="Arial"/>
          <w:b w:val="0"/>
          <w:bCs/>
          <w:i/>
          <w:iCs/>
          <w:caps w:val="0"/>
          <w:sz w:val="20"/>
          <w:szCs w:val="20"/>
          <w:lang w:val="es-ES"/>
        </w:rPr>
        <w:t>Area</w:t>
      </w:r>
      <w:proofErr w:type="spellEnd"/>
      <w:r w:rsidR="002F6E03" w:rsidRPr="001A30C4">
        <w:rPr>
          <w:rFonts w:ascii="Arial" w:hAnsi="Arial" w:cs="Arial"/>
          <w:b w:val="0"/>
          <w:bCs/>
          <w:i/>
          <w:iCs/>
          <w:caps w:val="0"/>
          <w:sz w:val="20"/>
          <w:szCs w:val="20"/>
          <w:lang w:val="es-ES"/>
        </w:rPr>
        <w:t xml:space="preserve"> </w:t>
      </w:r>
      <w:proofErr w:type="spellStart"/>
      <w:r w:rsidR="004627AA">
        <w:rPr>
          <w:rFonts w:ascii="Arial" w:hAnsi="Arial" w:cs="Arial"/>
          <w:b w:val="0"/>
          <w:bCs/>
          <w:i/>
          <w:iCs/>
          <w:caps w:val="0"/>
          <w:sz w:val="20"/>
          <w:szCs w:val="20"/>
          <w:lang w:val="es-ES"/>
        </w:rPr>
        <w:t>U</w:t>
      </w:r>
      <w:r w:rsidR="002F6E03" w:rsidRPr="001A30C4">
        <w:rPr>
          <w:rFonts w:ascii="Arial" w:hAnsi="Arial" w:cs="Arial"/>
          <w:b w:val="0"/>
          <w:bCs/>
          <w:i/>
          <w:iCs/>
          <w:caps w:val="0"/>
          <w:sz w:val="20"/>
          <w:szCs w:val="20"/>
          <w:lang w:val="es-ES"/>
        </w:rPr>
        <w:t>nder</w:t>
      </w:r>
      <w:proofErr w:type="spellEnd"/>
      <w:r w:rsidR="002F6E03" w:rsidRPr="001A30C4">
        <w:rPr>
          <w:rFonts w:ascii="Arial" w:hAnsi="Arial" w:cs="Arial"/>
          <w:b w:val="0"/>
          <w:bCs/>
          <w:i/>
          <w:iCs/>
          <w:caps w:val="0"/>
          <w:sz w:val="20"/>
          <w:szCs w:val="20"/>
          <w:lang w:val="es-ES"/>
        </w:rPr>
        <w:t xml:space="preserve"> </w:t>
      </w:r>
      <w:proofErr w:type="spellStart"/>
      <w:r w:rsidR="002F6E03" w:rsidRPr="001A30C4">
        <w:rPr>
          <w:rFonts w:ascii="Arial" w:hAnsi="Arial" w:cs="Arial"/>
          <w:b w:val="0"/>
          <w:bCs/>
          <w:i/>
          <w:iCs/>
          <w:caps w:val="0"/>
          <w:sz w:val="20"/>
          <w:szCs w:val="20"/>
          <w:lang w:val="es-ES"/>
        </w:rPr>
        <w:t>the</w:t>
      </w:r>
      <w:proofErr w:type="spellEnd"/>
      <w:r w:rsidR="00A077AC">
        <w:rPr>
          <w:rFonts w:ascii="Arial" w:hAnsi="Arial" w:cs="Arial"/>
          <w:b w:val="0"/>
          <w:bCs/>
          <w:i/>
          <w:iCs/>
          <w:caps w:val="0"/>
          <w:sz w:val="20"/>
          <w:szCs w:val="20"/>
          <w:lang w:val="es-ES"/>
        </w:rPr>
        <w:t xml:space="preserve"> </w:t>
      </w:r>
      <w:r w:rsidR="004627AA">
        <w:rPr>
          <w:rFonts w:ascii="Arial" w:hAnsi="Arial" w:cs="Arial"/>
          <w:b w:val="0"/>
          <w:bCs/>
          <w:i/>
          <w:iCs/>
          <w:caps w:val="0"/>
          <w:sz w:val="20"/>
          <w:szCs w:val="20"/>
          <w:lang w:val="es-ES"/>
        </w:rPr>
        <w:t>C</w:t>
      </w:r>
      <w:r w:rsidR="002F6E03" w:rsidRPr="001A30C4">
        <w:rPr>
          <w:rFonts w:ascii="Arial" w:hAnsi="Arial" w:cs="Arial"/>
          <w:b w:val="0"/>
          <w:bCs/>
          <w:i/>
          <w:iCs/>
          <w:caps w:val="0"/>
          <w:sz w:val="20"/>
          <w:szCs w:val="20"/>
          <w:lang w:val="es-ES"/>
        </w:rPr>
        <w:t xml:space="preserve">urve, FC: </w:t>
      </w:r>
      <w:proofErr w:type="spellStart"/>
      <w:r w:rsidR="002F6E03" w:rsidRPr="001A30C4">
        <w:rPr>
          <w:rFonts w:ascii="Arial" w:hAnsi="Arial" w:cs="Arial"/>
          <w:b w:val="0"/>
          <w:bCs/>
          <w:i/>
          <w:iCs/>
          <w:caps w:val="0"/>
          <w:sz w:val="20"/>
          <w:szCs w:val="20"/>
          <w:lang w:val="es-ES"/>
        </w:rPr>
        <w:t>Fold</w:t>
      </w:r>
      <w:proofErr w:type="spellEnd"/>
      <w:r w:rsidR="002F6E03" w:rsidRPr="001A30C4">
        <w:rPr>
          <w:rFonts w:ascii="Arial" w:hAnsi="Arial" w:cs="Arial"/>
          <w:b w:val="0"/>
          <w:bCs/>
          <w:i/>
          <w:iCs/>
          <w:caps w:val="0"/>
          <w:sz w:val="20"/>
          <w:szCs w:val="20"/>
          <w:lang w:val="es-ES"/>
        </w:rPr>
        <w:t xml:space="preserve"> </w:t>
      </w:r>
      <w:r w:rsidR="004627AA">
        <w:rPr>
          <w:rFonts w:ascii="Arial" w:hAnsi="Arial" w:cs="Arial"/>
          <w:b w:val="0"/>
          <w:bCs/>
          <w:i/>
          <w:iCs/>
          <w:caps w:val="0"/>
          <w:sz w:val="20"/>
          <w:szCs w:val="20"/>
          <w:lang w:val="es-ES"/>
        </w:rPr>
        <w:t>C</w:t>
      </w:r>
      <w:r w:rsidR="002F6E03" w:rsidRPr="001A30C4">
        <w:rPr>
          <w:rFonts w:ascii="Arial" w:hAnsi="Arial" w:cs="Arial"/>
          <w:b w:val="0"/>
          <w:bCs/>
          <w:i/>
          <w:iCs/>
          <w:caps w:val="0"/>
          <w:sz w:val="20"/>
          <w:szCs w:val="20"/>
          <w:lang w:val="es-ES"/>
        </w:rPr>
        <w:t xml:space="preserve">hange, </w:t>
      </w:r>
      <w:proofErr w:type="spellStart"/>
      <w:r w:rsidR="002F6E03" w:rsidRPr="001A30C4">
        <w:rPr>
          <w:rFonts w:ascii="Arial" w:hAnsi="Arial" w:cs="Arial"/>
          <w:b w:val="0"/>
          <w:bCs/>
          <w:i/>
          <w:iCs/>
          <w:caps w:val="0"/>
          <w:sz w:val="20"/>
          <w:szCs w:val="20"/>
          <w:lang w:val="es-ES"/>
        </w:rPr>
        <w:t>Sens</w:t>
      </w:r>
      <w:proofErr w:type="spellEnd"/>
      <w:r w:rsidR="002F6E03" w:rsidRPr="001A30C4">
        <w:rPr>
          <w:rFonts w:ascii="Arial" w:hAnsi="Arial" w:cs="Arial"/>
          <w:b w:val="0"/>
          <w:bCs/>
          <w:i/>
          <w:iCs/>
          <w:caps w:val="0"/>
          <w:sz w:val="20"/>
          <w:szCs w:val="20"/>
          <w:lang w:val="es-ES"/>
        </w:rPr>
        <w:t xml:space="preserve">: </w:t>
      </w:r>
      <w:proofErr w:type="spellStart"/>
      <w:r w:rsidR="002F6E03" w:rsidRPr="001A30C4">
        <w:rPr>
          <w:rFonts w:ascii="Arial" w:hAnsi="Arial" w:cs="Arial"/>
          <w:b w:val="0"/>
          <w:bCs/>
          <w:i/>
          <w:iCs/>
          <w:caps w:val="0"/>
          <w:sz w:val="20"/>
          <w:szCs w:val="20"/>
          <w:lang w:val="es-ES"/>
        </w:rPr>
        <w:t>Sensitivity</w:t>
      </w:r>
      <w:proofErr w:type="spellEnd"/>
      <w:r w:rsidR="002F6E03" w:rsidRPr="001A30C4">
        <w:rPr>
          <w:rFonts w:ascii="Arial" w:hAnsi="Arial" w:cs="Arial"/>
          <w:b w:val="0"/>
          <w:bCs/>
          <w:i/>
          <w:iCs/>
          <w:caps w:val="0"/>
          <w:sz w:val="20"/>
          <w:szCs w:val="20"/>
          <w:lang w:val="es-ES"/>
        </w:rPr>
        <w:t xml:space="preserve">, </w:t>
      </w:r>
      <w:proofErr w:type="spellStart"/>
      <w:r w:rsidR="002F6E03" w:rsidRPr="001A30C4">
        <w:rPr>
          <w:rFonts w:ascii="Arial" w:hAnsi="Arial" w:cs="Arial"/>
          <w:b w:val="0"/>
          <w:bCs/>
          <w:i/>
          <w:iCs/>
          <w:caps w:val="0"/>
          <w:sz w:val="20"/>
          <w:szCs w:val="20"/>
          <w:lang w:val="es-ES"/>
        </w:rPr>
        <w:t>Spec</w:t>
      </w:r>
      <w:proofErr w:type="spellEnd"/>
      <w:r w:rsidR="002F6E03" w:rsidRPr="001A30C4">
        <w:rPr>
          <w:rFonts w:ascii="Arial" w:hAnsi="Arial" w:cs="Arial"/>
          <w:b w:val="0"/>
          <w:bCs/>
          <w:i/>
          <w:iCs/>
          <w:caps w:val="0"/>
          <w:sz w:val="20"/>
          <w:szCs w:val="20"/>
          <w:lang w:val="es-ES"/>
        </w:rPr>
        <w:t xml:space="preserve">: </w:t>
      </w:r>
      <w:proofErr w:type="spellStart"/>
      <w:r w:rsidR="002F6E03" w:rsidRPr="001A30C4">
        <w:rPr>
          <w:rFonts w:ascii="Arial" w:hAnsi="Arial" w:cs="Arial"/>
          <w:b w:val="0"/>
          <w:bCs/>
          <w:i/>
          <w:iCs/>
          <w:caps w:val="0"/>
          <w:sz w:val="20"/>
          <w:szCs w:val="20"/>
          <w:lang w:val="es-ES"/>
        </w:rPr>
        <w:t>Specificity</w:t>
      </w:r>
      <w:proofErr w:type="spellEnd"/>
    </w:p>
    <w:p w14:paraId="693F536F" w14:textId="77777777" w:rsidR="000614B4" w:rsidRDefault="000614B4">
      <w:pPr>
        <w:pStyle w:val="Body"/>
        <w:spacing w:after="0"/>
        <w:rPr>
          <w:rFonts w:ascii="Arial" w:hAnsi="Arial" w:cs="Arial"/>
          <w:b/>
          <w:bCs/>
          <w:sz w:val="22"/>
          <w:szCs w:val="22"/>
          <w:lang w:val="es-ES"/>
        </w:rPr>
      </w:pPr>
    </w:p>
    <w:p w14:paraId="28D44841" w14:textId="3C08E1F9" w:rsidR="00435606" w:rsidRPr="0060571D" w:rsidRDefault="008571D7">
      <w:pPr>
        <w:pStyle w:val="Body"/>
        <w:spacing w:after="0"/>
        <w:rPr>
          <w:rFonts w:ascii="Arial" w:hAnsi="Arial" w:cs="Arial"/>
          <w:b/>
          <w:bCs/>
          <w:sz w:val="22"/>
          <w:szCs w:val="22"/>
          <w:lang w:val="es-ES"/>
        </w:rPr>
      </w:pPr>
      <w:r w:rsidRPr="0060571D">
        <w:rPr>
          <w:rFonts w:ascii="Arial" w:hAnsi="Arial" w:cs="Arial"/>
          <w:b/>
          <w:bCs/>
          <w:sz w:val="22"/>
          <w:szCs w:val="22"/>
          <w:lang w:val="es-ES"/>
        </w:rPr>
        <w:lastRenderedPageBreak/>
        <w:t>3.</w:t>
      </w:r>
      <w:r w:rsidR="000614B4">
        <w:rPr>
          <w:rFonts w:ascii="Arial" w:hAnsi="Arial" w:cs="Arial"/>
          <w:b/>
          <w:bCs/>
          <w:sz w:val="22"/>
          <w:szCs w:val="22"/>
          <w:lang w:val="es-ES"/>
        </w:rPr>
        <w:t>5</w:t>
      </w:r>
      <w:r w:rsidRPr="0060571D">
        <w:rPr>
          <w:rFonts w:ascii="Arial" w:hAnsi="Arial" w:cs="Arial"/>
          <w:b/>
          <w:bCs/>
          <w:sz w:val="22"/>
          <w:szCs w:val="22"/>
          <w:lang w:val="es-ES"/>
        </w:rPr>
        <w:t xml:space="preserve"> </w:t>
      </w:r>
      <w:r w:rsidR="00435606" w:rsidRPr="0060571D">
        <w:rPr>
          <w:rFonts w:ascii="Arial" w:hAnsi="Arial" w:cs="Arial"/>
          <w:b/>
          <w:bCs/>
          <w:sz w:val="22"/>
          <w:szCs w:val="22"/>
        </w:rPr>
        <w:t xml:space="preserve">Axon </w:t>
      </w:r>
      <w:r w:rsidR="00DD42B4">
        <w:rPr>
          <w:rFonts w:ascii="Arial" w:hAnsi="Arial" w:cs="Arial"/>
          <w:b/>
          <w:bCs/>
          <w:sz w:val="22"/>
          <w:szCs w:val="22"/>
        </w:rPr>
        <w:t>g</w:t>
      </w:r>
      <w:r w:rsidR="00435606" w:rsidRPr="0060571D">
        <w:rPr>
          <w:rFonts w:ascii="Arial" w:hAnsi="Arial" w:cs="Arial"/>
          <w:b/>
          <w:bCs/>
          <w:sz w:val="22"/>
          <w:szCs w:val="22"/>
        </w:rPr>
        <w:t xml:space="preserve">uide </w:t>
      </w:r>
    </w:p>
    <w:p w14:paraId="3E8BEC86" w14:textId="22830393" w:rsidR="008A1283" w:rsidRPr="0060571D" w:rsidRDefault="00435606" w:rsidP="0060571D">
      <w:pPr>
        <w:pStyle w:val="Body"/>
        <w:rPr>
          <w:rFonts w:ascii="Arial" w:hAnsi="Arial" w:cs="Arial"/>
          <w:sz w:val="20"/>
          <w:szCs w:val="20"/>
          <w:lang w:val="es-ES"/>
        </w:rPr>
      </w:pPr>
      <w:r w:rsidRPr="0060571D">
        <w:rPr>
          <w:rFonts w:ascii="Arial" w:hAnsi="Arial" w:cs="Arial"/>
          <w:sz w:val="20"/>
          <w:szCs w:val="20"/>
        </w:rPr>
        <w:t>Axon guidance is the process by which neuronal axons extend and navigate to their correct synaptic targets, regulated by molecular signals that are silenced or degraded by specific miRNAs. Axon guidance was consistently identified as one of the central pathophysiological pathways affected by epigenetic dysregulation in ASD. In the polyomics analysis by Hicks et al. (2018), the axon</w:t>
      </w:r>
      <w:r>
        <w:rPr>
          <w:rFonts w:ascii="Arial" w:hAnsi="Arial" w:cs="Arial"/>
          <w:sz w:val="20"/>
          <w:szCs w:val="20"/>
        </w:rPr>
        <w:t>al</w:t>
      </w:r>
      <w:r w:rsidRPr="0060571D">
        <w:rPr>
          <w:rFonts w:ascii="Arial" w:hAnsi="Arial" w:cs="Arial"/>
          <w:sz w:val="20"/>
          <w:szCs w:val="20"/>
        </w:rPr>
        <w:t xml:space="preserve"> </w:t>
      </w:r>
      <w:r>
        <w:rPr>
          <w:rFonts w:ascii="Arial" w:hAnsi="Arial" w:cs="Arial"/>
          <w:sz w:val="20"/>
          <w:szCs w:val="20"/>
        </w:rPr>
        <w:t>guide</w:t>
      </w:r>
      <w:r w:rsidRPr="0060571D">
        <w:rPr>
          <w:rFonts w:ascii="Arial" w:hAnsi="Arial" w:cs="Arial"/>
          <w:sz w:val="20"/>
          <w:szCs w:val="20"/>
        </w:rPr>
        <w:t xml:space="preserve"> was one of the most significantly enriched by the targets of predictor miRNAs (FDR &lt; 0.001), involving the interaction of 8 miRNAs with 26 specific genes. While Kalemaj et al. (2022) corroborated this finding by bioinformatic analysis (DIANA-mirPath), reporting that axonal guidance is massively modulated by the profile of 20 </w:t>
      </w:r>
      <w:r>
        <w:rPr>
          <w:rFonts w:ascii="Arial" w:hAnsi="Arial" w:cs="Arial"/>
          <w:sz w:val="20"/>
          <w:szCs w:val="20"/>
        </w:rPr>
        <w:t>up</w:t>
      </w:r>
      <w:r w:rsidRPr="0060571D">
        <w:rPr>
          <w:rFonts w:ascii="Arial" w:hAnsi="Arial" w:cs="Arial"/>
          <w:sz w:val="20"/>
          <w:szCs w:val="20"/>
        </w:rPr>
        <w:t>regulated salivary miRNAs (</w:t>
      </w:r>
      <w:r w:rsidRPr="0060571D">
        <w:rPr>
          <w:rFonts w:ascii="Arial" w:hAnsi="Arial" w:cs="Arial"/>
          <w:i/>
          <w:iCs/>
          <w:sz w:val="20"/>
          <w:szCs w:val="20"/>
        </w:rPr>
        <w:t>P = 0.00000376</w:t>
      </w:r>
      <w:r w:rsidRPr="0060571D">
        <w:rPr>
          <w:rFonts w:ascii="Arial" w:hAnsi="Arial" w:cs="Arial"/>
          <w:sz w:val="20"/>
          <w:szCs w:val="20"/>
        </w:rPr>
        <w:t>) and 16 downregulated miRNAs in patients with ASD (</w:t>
      </w:r>
      <w:r w:rsidRPr="0060571D">
        <w:rPr>
          <w:rFonts w:ascii="Arial" w:hAnsi="Arial" w:cs="Arial"/>
          <w:i/>
          <w:iCs/>
          <w:sz w:val="20"/>
          <w:szCs w:val="20"/>
        </w:rPr>
        <w:t>P = 0.00745</w:t>
      </w:r>
      <w:r w:rsidRPr="0060571D">
        <w:rPr>
          <w:rFonts w:ascii="Arial" w:hAnsi="Arial" w:cs="Arial"/>
          <w:sz w:val="20"/>
          <w:szCs w:val="20"/>
        </w:rPr>
        <w:t>) respectivel</w:t>
      </w:r>
      <w:r w:rsidR="00713E28">
        <w:rPr>
          <w:rFonts w:ascii="Arial" w:hAnsi="Arial" w:cs="Arial"/>
          <w:sz w:val="20"/>
          <w:szCs w:val="20"/>
        </w:rPr>
        <w:t xml:space="preserve">y </w:t>
      </w:r>
      <w:sdt>
        <w:sdtPr>
          <w:rPr>
            <w:rFonts w:ascii="Arial" w:hAnsi="Arial" w:cs="Arial"/>
            <w:color w:val="000000"/>
            <w:sz w:val="20"/>
            <w:szCs w:val="20"/>
          </w:rPr>
          <w:tag w:val="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"/>
          <w:id w:val="-1115208160"/>
          <w:placeholder>
            <w:docPart w:val="DefaultPlaceholder_-1854013440"/>
          </w:placeholder>
        </w:sdtPr>
        <w:sdtEndPr/>
        <w:sdtContent>
          <w:r w:rsidR="00A63AE3" w:rsidRPr="00A63AE3">
            <w:rPr>
              <w:rFonts w:ascii="Arial" w:hAnsi="Arial" w:cs="Arial"/>
              <w:color w:val="000000"/>
              <w:sz w:val="20"/>
              <w:szCs w:val="20"/>
            </w:rPr>
            <w:t>(Hicks, Rajan, et al., 2018; Kalemaj et al., 2022)</w:t>
          </w:r>
        </w:sdtContent>
      </w:sdt>
      <w:r w:rsidR="00713E28">
        <w:rPr>
          <w:rFonts w:ascii="Arial" w:hAnsi="Arial" w:cs="Arial"/>
          <w:sz w:val="20"/>
          <w:szCs w:val="20"/>
        </w:rPr>
        <w:t>.</w:t>
      </w:r>
      <w:r w:rsidR="008A1283" w:rsidRPr="0060571D">
        <w:rPr>
          <w:rFonts w:ascii="Arial" w:hAnsi="Arial" w:cs="Arial"/>
          <w:sz w:val="20"/>
          <w:szCs w:val="20"/>
          <w:lang w:val="es-ES"/>
        </w:rPr>
        <w:t xml:space="preserve"> </w:t>
      </w:r>
    </w:p>
    <w:p w14:paraId="3B6EEEA3" w14:textId="736486BE" w:rsidR="008A1283" w:rsidRPr="0060571D" w:rsidRDefault="009056E1" w:rsidP="0060571D">
      <w:pPr>
        <w:pStyle w:val="Body"/>
        <w:rPr>
          <w:rFonts w:ascii="Arial" w:hAnsi="Arial" w:cs="Arial"/>
          <w:sz w:val="20"/>
          <w:szCs w:val="20"/>
          <w:lang w:val="es-ES"/>
        </w:rPr>
      </w:pPr>
      <w:r w:rsidRPr="0060571D">
        <w:rPr>
          <w:rFonts w:ascii="Arial" w:hAnsi="Arial" w:cs="Arial"/>
          <w:sz w:val="20"/>
          <w:szCs w:val="20"/>
        </w:rPr>
        <w:t>The cross-talk mechanism details how the alteration of miRNAs interrupts the axonal guide, the SLIT-ROBO complex was found since it was identified that the miR-148a-5p that was upregulated in ASD has the SLIT3 gene as a target, in turn, the SLIT3 protein acts as a ligand for axonal growth, SLIT3 interacts with its receptor,  ROBO1, the ROBO1 gene is in turn targeted by another altered miRNA, miR-944. Therefore, the overlapping and correlated expression of miR-148a-5p and miR-944 suggests a coordinated failure in SLIT/ROBO signaling, which would result in aberrant neural connectivity</w:t>
      </w:r>
      <w:r w:rsidR="00B30AD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DEwZDUxOTItMDM1Zi00OGQxLTkyNGYtMzE3OGIxZDdjOGZl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
          <w:id w:val="-256988668"/>
          <w:placeholder>
            <w:docPart w:val="DefaultPlaceholder_-1854013440"/>
          </w:placeholder>
        </w:sdtPr>
        <w:sdtEndPr/>
        <w:sdtContent>
          <w:r w:rsidR="00A63AE3" w:rsidRPr="00A63AE3">
            <w:rPr>
              <w:rFonts w:ascii="Arial" w:hAnsi="Arial" w:cs="Arial"/>
              <w:color w:val="000000"/>
              <w:sz w:val="20"/>
              <w:szCs w:val="20"/>
            </w:rPr>
            <w:t>(Hicks et al., 2020)</w:t>
          </w:r>
        </w:sdtContent>
      </w:sdt>
      <w:r w:rsidR="00B30ADA">
        <w:rPr>
          <w:rFonts w:ascii="Arial" w:hAnsi="Arial" w:cs="Arial"/>
          <w:sz w:val="20"/>
          <w:szCs w:val="20"/>
        </w:rPr>
        <w:t>.</w:t>
      </w:r>
    </w:p>
    <w:p w14:paraId="1C026917" w14:textId="3C84F441" w:rsidR="007D4A92" w:rsidRPr="0060571D" w:rsidRDefault="009056E1" w:rsidP="0060571D">
      <w:pPr>
        <w:pStyle w:val="Body"/>
        <w:rPr>
          <w:rFonts w:ascii="Arial" w:hAnsi="Arial" w:cs="Arial"/>
          <w:sz w:val="20"/>
          <w:szCs w:val="20"/>
          <w:lang w:val="es-ES"/>
        </w:rPr>
      </w:pPr>
      <w:r w:rsidRPr="0060571D">
        <w:rPr>
          <w:rFonts w:ascii="Arial" w:hAnsi="Arial" w:cs="Arial"/>
          <w:sz w:val="20"/>
          <w:szCs w:val="20"/>
        </w:rPr>
        <w:t>There are candidate genes specific to the altered pathway, studies link axon guidance with ASD risk genes that are post-transcriptionally regulated by salivary miRNAs, miR-106a-5p was associated with repetitive behaviors and regulates 20 mRNAs involved in axonal guidance, including critical genes such as SEMA5A, NTNG1, SRGAP3 and MAPK1</w:t>
      </w:r>
      <w:r w:rsidR="0082367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Dk1NmQ3M2QtY2I5NC00OThmLTgxMTctNDYxNWY5NmJkNTdj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
          <w:id w:val="-1153361119"/>
          <w:placeholder>
            <w:docPart w:val="DefaultPlaceholder_-1854013440"/>
          </w:placeholder>
        </w:sdtPr>
        <w:sdtEndPr/>
        <w:sdtContent>
          <w:r w:rsidR="00A63AE3" w:rsidRPr="00A63AE3">
            <w:rPr>
              <w:rFonts w:ascii="Arial" w:hAnsi="Arial" w:cs="Arial"/>
              <w:color w:val="000000"/>
              <w:sz w:val="20"/>
              <w:szCs w:val="20"/>
            </w:rPr>
            <w:t>(Hicks et al., 2020)</w:t>
          </w:r>
        </w:sdtContent>
      </w:sdt>
      <w:r w:rsidR="007D4A92" w:rsidRPr="0060571D">
        <w:rPr>
          <w:rFonts w:ascii="Arial" w:hAnsi="Arial" w:cs="Arial"/>
          <w:sz w:val="20"/>
          <w:szCs w:val="20"/>
          <w:lang w:val="es-ES"/>
        </w:rPr>
        <w:t xml:space="preserve">. </w:t>
      </w:r>
      <w:r w:rsidR="00BB7AC9" w:rsidRPr="0060571D">
        <w:rPr>
          <w:rFonts w:ascii="Arial" w:hAnsi="Arial" w:cs="Arial"/>
          <w:sz w:val="20"/>
          <w:szCs w:val="20"/>
        </w:rPr>
        <w:t>Additionally, an enrichment of more than 2 times in the axonal projection subnode was identified through genetic ontology analysis, involving 31 genes, among them FOXP2 that is linked to language, synaptic plasticity and FMR1 that was associated with developmental delay and fragile X syndrome, these genes are essential for the correct axonal architecture</w:t>
      </w:r>
      <w:r w:rsidR="00B30AD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TRmNDY1OTMtODJhOC00MDU2LWJiMDgtMzA1YTFlNjI5ZGIw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
          <w:id w:val="964699222"/>
          <w:placeholder>
            <w:docPart w:val="DefaultPlaceholder_-1854013440"/>
          </w:placeholder>
        </w:sdtPr>
        <w:sdtEndPr/>
        <w:sdtContent>
          <w:r w:rsidR="00A63AE3" w:rsidRPr="00A63AE3">
            <w:rPr>
              <w:rFonts w:ascii="Arial" w:hAnsi="Arial" w:cs="Arial"/>
              <w:color w:val="000000"/>
              <w:sz w:val="20"/>
              <w:szCs w:val="20"/>
            </w:rPr>
            <w:t>(Hicks et al., 2016)</w:t>
          </w:r>
        </w:sdtContent>
      </w:sdt>
      <w:r w:rsidR="00B30ADA">
        <w:rPr>
          <w:rFonts w:ascii="Arial" w:hAnsi="Arial" w:cs="Arial"/>
          <w:sz w:val="20"/>
          <w:szCs w:val="20"/>
        </w:rPr>
        <w:t>.</w:t>
      </w:r>
    </w:p>
    <w:p w14:paraId="188B178C" w14:textId="351CEECE" w:rsidR="00BB7AC9" w:rsidRPr="0060571D" w:rsidRDefault="007E5161">
      <w:pPr>
        <w:pStyle w:val="Body"/>
        <w:spacing w:after="0"/>
        <w:rPr>
          <w:rFonts w:ascii="Arial" w:hAnsi="Arial" w:cs="Arial"/>
          <w:b/>
          <w:bCs/>
          <w:sz w:val="22"/>
          <w:szCs w:val="22"/>
          <w:lang w:val="es-ES"/>
        </w:rPr>
      </w:pPr>
      <w:r w:rsidRPr="0060571D">
        <w:rPr>
          <w:rFonts w:ascii="Arial" w:hAnsi="Arial" w:cs="Arial"/>
          <w:b/>
          <w:bCs/>
          <w:sz w:val="22"/>
          <w:szCs w:val="22"/>
          <w:lang w:val="es-ES"/>
        </w:rPr>
        <w:t>3.</w:t>
      </w:r>
      <w:r w:rsidR="000614B4">
        <w:rPr>
          <w:rFonts w:ascii="Arial" w:hAnsi="Arial" w:cs="Arial"/>
          <w:b/>
          <w:bCs/>
          <w:sz w:val="22"/>
          <w:szCs w:val="22"/>
          <w:lang w:val="es-ES"/>
        </w:rPr>
        <w:t>6</w:t>
      </w:r>
      <w:r w:rsidRPr="0060571D">
        <w:rPr>
          <w:rFonts w:ascii="Arial" w:hAnsi="Arial" w:cs="Arial"/>
          <w:b/>
          <w:bCs/>
          <w:sz w:val="22"/>
          <w:szCs w:val="22"/>
          <w:lang w:val="es-ES"/>
        </w:rPr>
        <w:t xml:space="preserve"> </w:t>
      </w:r>
      <w:r w:rsidR="00BB7AC9" w:rsidRPr="0060571D">
        <w:rPr>
          <w:rFonts w:ascii="Arial" w:hAnsi="Arial" w:cs="Arial"/>
          <w:b/>
          <w:bCs/>
          <w:sz w:val="22"/>
          <w:szCs w:val="22"/>
        </w:rPr>
        <w:t xml:space="preserve">Synaptic signaling pathways  </w:t>
      </w:r>
    </w:p>
    <w:p w14:paraId="2BE024DE" w14:textId="7158D021" w:rsidR="007E5161" w:rsidRPr="0060571D" w:rsidRDefault="00BB7AC9" w:rsidP="0060571D">
      <w:pPr>
        <w:pStyle w:val="Body"/>
        <w:rPr>
          <w:rFonts w:ascii="Arial" w:hAnsi="Arial" w:cs="Arial"/>
          <w:sz w:val="20"/>
          <w:szCs w:val="20"/>
          <w:lang w:val="es-ES"/>
        </w:rPr>
      </w:pPr>
      <w:r w:rsidRPr="0060571D">
        <w:rPr>
          <w:rFonts w:ascii="Arial" w:hAnsi="Arial" w:cs="Arial"/>
          <w:sz w:val="20"/>
          <w:szCs w:val="20"/>
        </w:rPr>
        <w:t>We analyzed the perturbation of pathways that regulate synaptic protein synthesis and plasticity itself, Ragusa et al. (2020) identified a significant enrichment in the PI3K-Akt-mTOR signaling pathway (FDR corrected</w:t>
      </w:r>
      <w:r w:rsidRPr="0060571D">
        <w:rPr>
          <w:rFonts w:ascii="Arial" w:hAnsi="Arial" w:cs="Arial"/>
          <w:i/>
          <w:iCs/>
          <w:sz w:val="20"/>
          <w:szCs w:val="20"/>
        </w:rPr>
        <w:t xml:space="preserve"> P</w:t>
      </w:r>
      <w:r w:rsidRPr="0060571D">
        <w:rPr>
          <w:rFonts w:ascii="Arial" w:hAnsi="Arial" w:cs="Arial"/>
          <w:sz w:val="20"/>
          <w:szCs w:val="20"/>
        </w:rPr>
        <w:t xml:space="preserve"> = 0.00000012; </w:t>
      </w:r>
      <w:r w:rsidRPr="0060571D">
        <w:rPr>
          <w:rFonts w:ascii="Arial" w:hAnsi="Arial" w:cs="Arial"/>
          <w:i/>
          <w:iCs/>
          <w:sz w:val="20"/>
          <w:szCs w:val="20"/>
        </w:rPr>
        <w:t>P</w:t>
      </w:r>
      <w:r w:rsidRPr="0060571D">
        <w:rPr>
          <w:rFonts w:ascii="Arial" w:hAnsi="Arial" w:cs="Arial"/>
          <w:sz w:val="20"/>
          <w:szCs w:val="20"/>
        </w:rPr>
        <w:t xml:space="preserve"> = 0.024), while Kalemaj et al. (2022) found enrichment in the PI3K-Akt pathway (</w:t>
      </w:r>
      <w:r w:rsidRPr="0060571D">
        <w:rPr>
          <w:rFonts w:ascii="Arial" w:hAnsi="Arial" w:cs="Arial"/>
          <w:i/>
          <w:iCs/>
          <w:sz w:val="20"/>
          <w:szCs w:val="20"/>
        </w:rPr>
        <w:t>P</w:t>
      </w:r>
      <w:r w:rsidRPr="0060571D">
        <w:rPr>
          <w:rFonts w:ascii="Arial" w:hAnsi="Arial" w:cs="Arial"/>
          <w:sz w:val="20"/>
          <w:szCs w:val="20"/>
        </w:rPr>
        <w:t xml:space="preserve"> = 0.0019). Dysregulation of this signaling axis has been associated with alterations in myelination, synaptic plasticity, and impaired immune functions in such patients</w:t>
      </w:r>
      <w:r w:rsidR="00B30AD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"/>
          <w:id w:val="-1890247768"/>
          <w:placeholder>
            <w:docPart w:val="DefaultPlaceholder_-1854013440"/>
          </w:placeholder>
        </w:sdtPr>
        <w:sdtEndPr/>
        <w:sdtContent>
          <w:r w:rsidR="00A63AE3" w:rsidRPr="00A63AE3">
            <w:rPr>
              <w:rFonts w:ascii="Arial" w:hAnsi="Arial" w:cs="Arial"/>
              <w:color w:val="000000"/>
              <w:sz w:val="20"/>
              <w:szCs w:val="20"/>
            </w:rPr>
            <w:t>(Kalemaj et al., 2022; Ragusa et al., 2020)</w:t>
          </w:r>
        </w:sdtContent>
      </w:sdt>
      <w:r w:rsidR="00B30ADA">
        <w:rPr>
          <w:rFonts w:ascii="Arial" w:hAnsi="Arial" w:cs="Arial"/>
          <w:sz w:val="20"/>
          <w:szCs w:val="20"/>
        </w:rPr>
        <w:t>.</w:t>
      </w:r>
    </w:p>
    <w:p w14:paraId="31C96FED" w14:textId="4FA627DB" w:rsidR="007E5161" w:rsidRPr="0060571D" w:rsidRDefault="00BB7AC9" w:rsidP="0060571D">
      <w:pPr>
        <w:pStyle w:val="Body"/>
        <w:spacing w:after="0"/>
        <w:rPr>
          <w:rFonts w:ascii="Arial" w:hAnsi="Arial" w:cs="Arial"/>
          <w:sz w:val="20"/>
          <w:szCs w:val="20"/>
          <w:lang w:val="es-ES"/>
        </w:rPr>
      </w:pPr>
      <w:r w:rsidRPr="0060571D">
        <w:rPr>
          <w:rFonts w:ascii="Arial" w:hAnsi="Arial" w:cs="Arial"/>
          <w:sz w:val="20"/>
          <w:szCs w:val="20"/>
        </w:rPr>
        <w:t>Kalemaj et al. (2022) reported that 20 upregulated and 16 downregulated miRNAs impact GABAergic synapses (</w:t>
      </w:r>
      <w:r w:rsidRPr="0060571D">
        <w:rPr>
          <w:rFonts w:ascii="Arial" w:hAnsi="Arial" w:cs="Arial"/>
          <w:i/>
          <w:iCs/>
          <w:sz w:val="20"/>
          <w:szCs w:val="20"/>
        </w:rPr>
        <w:t>P</w:t>
      </w:r>
      <w:r w:rsidRPr="0060571D">
        <w:rPr>
          <w:rFonts w:ascii="Arial" w:hAnsi="Arial" w:cs="Arial"/>
          <w:sz w:val="20"/>
          <w:szCs w:val="20"/>
        </w:rPr>
        <w:t xml:space="preserve"> = 0.027; </w:t>
      </w:r>
      <w:r w:rsidRPr="0060571D">
        <w:rPr>
          <w:rFonts w:ascii="Arial" w:hAnsi="Arial" w:cs="Arial"/>
          <w:i/>
          <w:iCs/>
          <w:sz w:val="20"/>
          <w:szCs w:val="20"/>
        </w:rPr>
        <w:t>P</w:t>
      </w:r>
      <w:r w:rsidRPr="0060571D">
        <w:rPr>
          <w:rFonts w:ascii="Arial" w:hAnsi="Arial" w:cs="Arial"/>
          <w:sz w:val="20"/>
          <w:szCs w:val="20"/>
        </w:rPr>
        <w:t xml:space="preserve"> = 0.024), which reinforces the theory of excitatory/inhibitory imbalance in ASD. Accordingly, Hicks et al. (2018) identified miR-92a-3p as a key regulator of the GABA transporter SLC6A1, suggesting an epigenetic mechanism that alters inhibitory homeostasis in ASD</w:t>
      </w:r>
      <w:r w:rsidR="00B30ADA">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"/>
          <w:id w:val="1938252312"/>
          <w:placeholder>
            <w:docPart w:val="DefaultPlaceholder_-1854013440"/>
          </w:placeholder>
        </w:sdtPr>
        <w:sdtEndPr/>
        <w:sdtContent>
          <w:r w:rsidR="00A63AE3" w:rsidRPr="00A63AE3">
            <w:rPr>
              <w:rFonts w:ascii="Arial" w:hAnsi="Arial" w:cs="Arial"/>
              <w:color w:val="000000"/>
              <w:sz w:val="20"/>
              <w:szCs w:val="20"/>
            </w:rPr>
            <w:t>(Hicks, Rajan, et al., 2018; Kalemaj et al., 2022)</w:t>
          </w:r>
        </w:sdtContent>
      </w:sdt>
      <w:r w:rsidR="00B30ADA">
        <w:rPr>
          <w:rFonts w:ascii="Arial" w:hAnsi="Arial" w:cs="Arial"/>
          <w:sz w:val="20"/>
          <w:szCs w:val="20"/>
        </w:rPr>
        <w:t>.</w:t>
      </w:r>
    </w:p>
    <w:p w14:paraId="5F04EE19" w14:textId="77777777" w:rsidR="008958D9" w:rsidRPr="0060571D" w:rsidRDefault="008958D9" w:rsidP="0060571D">
      <w:pPr>
        <w:pStyle w:val="Body"/>
        <w:spacing w:after="0"/>
        <w:rPr>
          <w:rFonts w:ascii="Arial" w:hAnsi="Arial" w:cs="Arial"/>
          <w:sz w:val="20"/>
          <w:szCs w:val="20"/>
          <w:lang w:val="es-ES"/>
        </w:rPr>
      </w:pPr>
    </w:p>
    <w:p w14:paraId="62BD642A" w14:textId="18389ADC" w:rsidR="00020A55" w:rsidRPr="00F83D9C" w:rsidRDefault="003F0238">
      <w:pPr>
        <w:pStyle w:val="Body"/>
        <w:spacing w:after="0"/>
        <w:rPr>
          <w:rFonts w:ascii="Arial" w:hAnsi="Arial" w:cs="Arial"/>
          <w:b/>
          <w:bCs/>
          <w:sz w:val="22"/>
          <w:szCs w:val="22"/>
          <w:lang w:val="es-ES"/>
        </w:rPr>
      </w:pPr>
      <w:r w:rsidRPr="00F83D9C">
        <w:rPr>
          <w:rFonts w:ascii="Arial" w:hAnsi="Arial" w:cs="Arial"/>
          <w:b/>
          <w:bCs/>
          <w:sz w:val="22"/>
          <w:szCs w:val="22"/>
          <w:lang w:val="es-ES"/>
        </w:rPr>
        <w:t>3.</w:t>
      </w:r>
      <w:r w:rsidR="000614B4">
        <w:rPr>
          <w:rFonts w:ascii="Arial" w:hAnsi="Arial" w:cs="Arial"/>
          <w:b/>
          <w:bCs/>
          <w:sz w:val="22"/>
          <w:szCs w:val="22"/>
          <w:lang w:val="es-ES"/>
        </w:rPr>
        <w:t>7</w:t>
      </w:r>
      <w:r w:rsidRPr="00F83D9C">
        <w:rPr>
          <w:rFonts w:ascii="Arial" w:hAnsi="Arial" w:cs="Arial"/>
          <w:b/>
          <w:bCs/>
          <w:sz w:val="22"/>
          <w:szCs w:val="22"/>
          <w:lang w:val="es-ES"/>
        </w:rPr>
        <w:t xml:space="preserve"> </w:t>
      </w:r>
      <w:r w:rsidR="00020A55" w:rsidRPr="00F83D9C">
        <w:rPr>
          <w:rFonts w:ascii="Arial" w:hAnsi="Arial" w:cs="Arial"/>
          <w:b/>
          <w:bCs/>
          <w:sz w:val="22"/>
          <w:szCs w:val="22"/>
        </w:rPr>
        <w:t xml:space="preserve">Circadian rhythms and polyomics approach </w:t>
      </w:r>
    </w:p>
    <w:p w14:paraId="16EFBCEB" w14:textId="0E27B726" w:rsidR="003F0238" w:rsidRPr="0060571D" w:rsidRDefault="00020A55" w:rsidP="0060571D">
      <w:pPr>
        <w:pStyle w:val="Body"/>
        <w:rPr>
          <w:rFonts w:ascii="Arial" w:hAnsi="Arial" w:cs="Arial"/>
          <w:sz w:val="20"/>
          <w:szCs w:val="20"/>
          <w:lang w:val="es-ES"/>
        </w:rPr>
      </w:pPr>
      <w:r w:rsidRPr="0060571D">
        <w:rPr>
          <w:rFonts w:ascii="Arial" w:hAnsi="Arial" w:cs="Arial"/>
          <w:sz w:val="20"/>
          <w:szCs w:val="20"/>
        </w:rPr>
        <w:t>An emerging pathophysiological dimension links miRNA expression with the disruption of the sleep-wake cycle and energy metabolism since Hicks et al. (2020) found that the target genes of ASD-associated miRNAs were enriched in the circadian entrainment pathway (FDR = 0.029). In addition, a strong correlation was observed between the time of saliva collection and miR-210-3p levels (</w:t>
      </w:r>
      <w:r w:rsidRPr="0060571D">
        <w:rPr>
          <w:rFonts w:ascii="Arial" w:hAnsi="Arial" w:cs="Arial"/>
          <w:i/>
          <w:iCs/>
          <w:sz w:val="20"/>
          <w:szCs w:val="20"/>
        </w:rPr>
        <w:t>r</w:t>
      </w:r>
      <w:r w:rsidRPr="0060571D">
        <w:rPr>
          <w:rFonts w:ascii="Arial" w:hAnsi="Arial" w:cs="Arial"/>
          <w:sz w:val="20"/>
          <w:szCs w:val="20"/>
        </w:rPr>
        <w:t xml:space="preserve"> = -0.35; FDR = 0.0000000042). Ragusa et al. (2020) reported a significant positive correlation between miR-141-3p expression and lactate levels (</w:t>
      </w:r>
      <w:r w:rsidRPr="0060571D">
        <w:rPr>
          <w:rFonts w:ascii="Arial" w:hAnsi="Arial" w:cs="Arial"/>
          <w:i/>
          <w:iCs/>
          <w:sz w:val="20"/>
          <w:szCs w:val="20"/>
        </w:rPr>
        <w:t>r</w:t>
      </w:r>
      <w:r w:rsidRPr="0060571D">
        <w:rPr>
          <w:rFonts w:ascii="Arial" w:hAnsi="Arial" w:cs="Arial"/>
          <w:sz w:val="20"/>
          <w:szCs w:val="20"/>
        </w:rPr>
        <w:t xml:space="preserve"> = 0.38), suggesting a connection to mitochondrial dysfunctions</w:t>
      </w:r>
      <w:r w:rsidR="00843754">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2FjMTNjNDUtNzJjMi00NzhlLWI2OWUtNmRlMDExZWM0ODA0IiwicHJvcGVydGllcyI6eyJub3RlSW5kZXgiOjB9LCJpc0VkaXRlZCI6ZmFsc2UsIm1hbnVhbE92ZXJyaWRlIjp7ImlzTWFudWFsbHlPdmVycmlkZGVuIjpmYWxzZSwiY2l0ZXByb2NUZXh0IjoiKEhpY2tzIGV0IGFsLiwgMjAyMDsgUmFndXNh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"/>
          <w:id w:val="-949627266"/>
          <w:placeholder>
            <w:docPart w:val="DefaultPlaceholder_-1854013440"/>
          </w:placeholder>
        </w:sdtPr>
        <w:sdtEndPr/>
        <w:sdtContent>
          <w:r w:rsidR="00A63AE3" w:rsidRPr="00A63AE3">
            <w:rPr>
              <w:rFonts w:ascii="Arial" w:hAnsi="Arial" w:cs="Arial"/>
              <w:color w:val="000000"/>
              <w:sz w:val="20"/>
              <w:szCs w:val="20"/>
            </w:rPr>
            <w:t>(Hicks et al., 2020; Ragusa et al., 2020)</w:t>
          </w:r>
        </w:sdtContent>
      </w:sdt>
      <w:r w:rsidR="00843754">
        <w:rPr>
          <w:rFonts w:ascii="Arial" w:hAnsi="Arial" w:cs="Arial"/>
          <w:sz w:val="20"/>
          <w:szCs w:val="20"/>
        </w:rPr>
        <w:t>.</w:t>
      </w:r>
    </w:p>
    <w:p w14:paraId="062F3C52" w14:textId="2BC80DD6" w:rsidR="003F0238" w:rsidRPr="0060571D" w:rsidRDefault="00020A55" w:rsidP="0060571D">
      <w:pPr>
        <w:pStyle w:val="Body"/>
        <w:rPr>
          <w:rFonts w:ascii="Arial" w:hAnsi="Arial" w:cs="Arial"/>
          <w:sz w:val="20"/>
          <w:szCs w:val="20"/>
          <w:lang w:val="es-ES"/>
        </w:rPr>
      </w:pPr>
      <w:r>
        <w:rPr>
          <w:rFonts w:ascii="Arial" w:hAnsi="Arial" w:cs="Arial"/>
          <w:sz w:val="20"/>
          <w:szCs w:val="20"/>
        </w:rPr>
        <w:lastRenderedPageBreak/>
        <w:t>In this sense,</w:t>
      </w:r>
      <w:r w:rsidR="00843754">
        <w:rPr>
          <w:rFonts w:ascii="Arial" w:hAnsi="Arial" w:cs="Arial"/>
          <w:sz w:val="20"/>
          <w:szCs w:val="20"/>
        </w:rPr>
        <w:t xml:space="preserve"> </w:t>
      </w:r>
      <w:r>
        <w:rPr>
          <w:rFonts w:ascii="Arial" w:hAnsi="Arial" w:cs="Arial"/>
          <w:sz w:val="20"/>
          <w:szCs w:val="20"/>
        </w:rPr>
        <w:t>there is a bidirectional interaction between the immune system and neurodevelopment reflected in the salivary transcriptome, Ragusa et al. (2020) identified enrichment in NOTCH signaling (FDR corrected</w:t>
      </w:r>
      <w:r w:rsidRPr="0060571D">
        <w:rPr>
          <w:rFonts w:ascii="Arial" w:hAnsi="Arial" w:cs="Arial"/>
          <w:i/>
          <w:iCs/>
          <w:sz w:val="20"/>
          <w:szCs w:val="20"/>
        </w:rPr>
        <w:t xml:space="preserve"> P</w:t>
      </w:r>
      <w:r w:rsidRPr="0060571D">
        <w:rPr>
          <w:rFonts w:ascii="Arial" w:hAnsi="Arial" w:cs="Arial"/>
          <w:sz w:val="20"/>
          <w:szCs w:val="20"/>
        </w:rPr>
        <w:t xml:space="preserve"> = 0.0221), fundamental for neuronal differentiation and neuroinflammation. Hicks et al. (2018) observed interactions in the NF-kappa B signaling pathway (FDR &lt; 0.001) and Toll-like receptors, linking host response to microbiota dysbiosis</w:t>
      </w:r>
      <w:r w:rsidR="00843754">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"/>
          <w:id w:val="1006713087"/>
          <w:placeholder>
            <w:docPart w:val="DefaultPlaceholder_-1854013440"/>
          </w:placeholder>
        </w:sdtPr>
        <w:sdtEndPr/>
        <w:sdtContent>
          <w:r w:rsidR="00A63AE3" w:rsidRPr="00A63AE3">
            <w:rPr>
              <w:rFonts w:ascii="Arial" w:hAnsi="Arial" w:cs="Arial"/>
              <w:color w:val="000000"/>
              <w:sz w:val="20"/>
              <w:szCs w:val="20"/>
            </w:rPr>
            <w:t>(Hicks, Rajan, et al., 2018; Ragusa et al., 2020)</w:t>
          </w:r>
        </w:sdtContent>
      </w:sdt>
      <w:r w:rsidR="00843754">
        <w:rPr>
          <w:rFonts w:ascii="Arial" w:hAnsi="Arial" w:cs="Arial"/>
          <w:sz w:val="20"/>
          <w:szCs w:val="20"/>
        </w:rPr>
        <w:t>.</w:t>
      </w:r>
    </w:p>
    <w:p w14:paraId="2A8DE843" w14:textId="55031CBB" w:rsidR="00BB30B8" w:rsidRDefault="00020A55" w:rsidP="0060571D">
      <w:pPr>
        <w:pStyle w:val="Body"/>
        <w:spacing w:after="0"/>
        <w:rPr>
          <w:rFonts w:ascii="Arial" w:hAnsi="Arial" w:cs="Arial"/>
          <w:sz w:val="20"/>
          <w:szCs w:val="20"/>
          <w:lang w:val="es-ES"/>
        </w:rPr>
      </w:pPr>
      <w:r>
        <w:rPr>
          <w:rFonts w:ascii="Arial" w:hAnsi="Arial" w:cs="Arial"/>
          <w:sz w:val="20"/>
          <w:szCs w:val="20"/>
        </w:rPr>
        <w:t>In addition, Ragusa et al. (2020) reported a significant negative correlation (</w:t>
      </w:r>
      <w:r w:rsidRPr="0060571D">
        <w:rPr>
          <w:rFonts w:ascii="Arial" w:hAnsi="Arial" w:cs="Arial"/>
          <w:i/>
          <w:iCs/>
          <w:sz w:val="20"/>
          <w:szCs w:val="20"/>
        </w:rPr>
        <w:t>r</w:t>
      </w:r>
      <w:r w:rsidRPr="0060571D">
        <w:rPr>
          <w:rFonts w:ascii="Arial" w:hAnsi="Arial" w:cs="Arial"/>
          <w:sz w:val="20"/>
          <w:szCs w:val="20"/>
        </w:rPr>
        <w:t xml:space="preserve"> = -0.30) between miR-141-3p expression and the abundance of the bacterial genus Tannerella. Both elements showed an upward alteration in patients with ASD, since miR-141-3p was upregulated and Tannerella presented a higher abundance compared to the control group, suggesting a complex interaction between the oral microbiome and the epigenetic regulation of the host</w:t>
      </w:r>
      <w:r w:rsidR="00DF7B0A">
        <w:rPr>
          <w:rFonts w:ascii="Arial" w:hAnsi="Arial" w:cs="Arial"/>
          <w:sz w:val="20"/>
          <w:szCs w:val="20"/>
          <w:lang w:val="es-ES"/>
        </w:rPr>
        <w:t xml:space="preserve"> </w:t>
      </w:r>
      <w:sdt>
        <w:sdtPr>
          <w:rPr>
            <w:rFonts w:ascii="Arial" w:hAnsi="Arial" w:cs="Arial"/>
            <w:color w:val="000000"/>
            <w:sz w:val="20"/>
            <w:szCs w:val="20"/>
            <w:lang w:val="es-ES"/>
          </w:rPr>
          <w:tag w:val="MENDELEY_CITATION_v3_eyJjaXRhdGlvbklEIjoiTUVOREVMRVlfQ0lUQVRJT05fMjNmZWFjMDEtNzM1MS00OTE4LWIyN2UtNTkwMjZjYmU5NDY3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
          <w:id w:val="691811387"/>
          <w:placeholder>
            <w:docPart w:val="DefaultPlaceholder_-1854013440"/>
          </w:placeholder>
        </w:sdtPr>
        <w:sdtEndPr/>
        <w:sdtContent>
          <w:r w:rsidR="00A63AE3" w:rsidRPr="00A63AE3">
            <w:rPr>
              <w:rFonts w:ascii="Arial" w:hAnsi="Arial" w:cs="Arial"/>
              <w:color w:val="000000"/>
              <w:sz w:val="20"/>
              <w:szCs w:val="20"/>
              <w:lang w:val="es-ES"/>
            </w:rPr>
            <w:t>(Ragusa et al., 2020)</w:t>
          </w:r>
        </w:sdtContent>
      </w:sdt>
      <w:r w:rsidR="00DF7B0A">
        <w:rPr>
          <w:rFonts w:ascii="Arial" w:hAnsi="Arial" w:cs="Arial"/>
          <w:sz w:val="20"/>
          <w:szCs w:val="20"/>
          <w:lang w:val="es-ES"/>
        </w:rPr>
        <w:t>.</w:t>
      </w:r>
    </w:p>
    <w:p w14:paraId="617CA1F6" w14:textId="77777777" w:rsidR="00603BAB" w:rsidRDefault="00603BAB" w:rsidP="0060571D">
      <w:pPr>
        <w:pStyle w:val="Body"/>
        <w:spacing w:after="0"/>
        <w:rPr>
          <w:rFonts w:ascii="Arial" w:hAnsi="Arial" w:cs="Arial"/>
          <w:sz w:val="20"/>
          <w:szCs w:val="20"/>
          <w:lang w:val="es-ES"/>
        </w:rPr>
      </w:pPr>
    </w:p>
    <w:p w14:paraId="0E4715EA" w14:textId="32D69958" w:rsidR="00603BAB" w:rsidRPr="000614B4" w:rsidRDefault="001F5A22" w:rsidP="0060571D">
      <w:pPr>
        <w:pStyle w:val="Body"/>
        <w:spacing w:after="0"/>
        <w:rPr>
          <w:rFonts w:ascii="Arial" w:hAnsi="Arial" w:cs="Arial"/>
          <w:sz w:val="20"/>
          <w:szCs w:val="20"/>
          <w:lang w:val="es-ES"/>
        </w:rPr>
      </w:pPr>
      <w:r>
        <w:rPr>
          <w:rFonts w:ascii="Arial" w:hAnsi="Arial" w:cs="Arial"/>
          <w:noProof/>
          <w:sz w:val="20"/>
          <w:szCs w:val="20"/>
          <w:lang w:val="es-ES"/>
        </w:rPr>
        <w:drawing>
          <wp:inline distT="0" distB="0" distL="0" distR="0" wp14:anchorId="6DC5A420" wp14:editId="2FD263C9">
            <wp:extent cx="5212080" cy="2931795"/>
            <wp:effectExtent l="0" t="0" r="0" b="1905"/>
            <wp:docPr id="10292607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60726" name="Imagen 1029260726"/>
                    <pic:cNvPicPr/>
                  </pic:nvPicPr>
                  <pic:blipFill>
                    <a:blip r:embed="rId13"/>
                    <a:stretch>
                      <a:fillRect/>
                    </a:stretch>
                  </pic:blipFill>
                  <pic:spPr>
                    <a:xfrm>
                      <a:off x="0" y="0"/>
                      <a:ext cx="5212080" cy="2931795"/>
                    </a:xfrm>
                    <a:prstGeom prst="rect">
                      <a:avLst/>
                    </a:prstGeom>
                  </pic:spPr>
                </pic:pic>
              </a:graphicData>
            </a:graphic>
          </wp:inline>
        </w:drawing>
      </w:r>
    </w:p>
    <w:p w14:paraId="1D2C3B2E" w14:textId="3BF3B8D0" w:rsidR="00BB30B8" w:rsidRDefault="00603BAB" w:rsidP="00603BAB">
      <w:pPr>
        <w:pStyle w:val="Head1"/>
        <w:spacing w:after="0"/>
        <w:jc w:val="center"/>
        <w:rPr>
          <w:rFonts w:ascii="Arial" w:hAnsi="Arial" w:cs="Arial"/>
          <w:caps w:val="0"/>
          <w:sz w:val="20"/>
          <w:szCs w:val="20"/>
          <w:lang w:val="es-ES"/>
        </w:rPr>
      </w:pPr>
      <w:r w:rsidRPr="00603BAB">
        <w:rPr>
          <w:rFonts w:ascii="Arial" w:hAnsi="Arial" w:cs="Arial"/>
          <w:caps w:val="0"/>
          <w:sz w:val="20"/>
          <w:szCs w:val="20"/>
          <w:lang w:val="es-ES"/>
        </w:rPr>
        <w:t xml:space="preserve">Fig. 2. </w:t>
      </w:r>
      <w:proofErr w:type="spellStart"/>
      <w:r w:rsidRPr="00603BAB">
        <w:rPr>
          <w:rFonts w:ascii="Arial" w:hAnsi="Arial" w:cs="Arial"/>
          <w:caps w:val="0"/>
          <w:sz w:val="20"/>
          <w:szCs w:val="20"/>
          <w:lang w:val="es-ES"/>
        </w:rPr>
        <w:t>Salivary</w:t>
      </w:r>
      <w:proofErr w:type="spellEnd"/>
      <w:r w:rsidRPr="00603BAB">
        <w:rPr>
          <w:rFonts w:ascii="Arial" w:hAnsi="Arial" w:cs="Arial"/>
          <w:caps w:val="0"/>
          <w:sz w:val="20"/>
          <w:szCs w:val="20"/>
          <w:lang w:val="es-ES"/>
        </w:rPr>
        <w:t xml:space="preserve"> </w:t>
      </w:r>
      <w:proofErr w:type="spellStart"/>
      <w:r w:rsidRPr="00603BAB">
        <w:rPr>
          <w:rFonts w:ascii="Arial" w:hAnsi="Arial" w:cs="Arial"/>
          <w:caps w:val="0"/>
          <w:sz w:val="20"/>
          <w:szCs w:val="20"/>
          <w:lang w:val="es-ES"/>
        </w:rPr>
        <w:t>miRNAs</w:t>
      </w:r>
      <w:proofErr w:type="spellEnd"/>
      <w:r w:rsidRPr="00603BAB">
        <w:rPr>
          <w:rFonts w:ascii="Arial" w:hAnsi="Arial" w:cs="Arial"/>
          <w:caps w:val="0"/>
          <w:sz w:val="20"/>
          <w:szCs w:val="20"/>
          <w:lang w:val="es-ES"/>
        </w:rPr>
        <w:t xml:space="preserve"> </w:t>
      </w:r>
      <w:proofErr w:type="spellStart"/>
      <w:r w:rsidRPr="00603BAB">
        <w:rPr>
          <w:rFonts w:ascii="Arial" w:hAnsi="Arial" w:cs="Arial"/>
          <w:caps w:val="0"/>
          <w:sz w:val="20"/>
          <w:szCs w:val="20"/>
          <w:lang w:val="es-ES"/>
        </w:rPr>
        <w:t>reflect</w:t>
      </w:r>
      <w:proofErr w:type="spellEnd"/>
      <w:r w:rsidRPr="00603BAB">
        <w:rPr>
          <w:rFonts w:ascii="Arial" w:hAnsi="Arial" w:cs="Arial"/>
          <w:caps w:val="0"/>
          <w:sz w:val="20"/>
          <w:szCs w:val="20"/>
          <w:lang w:val="es-ES"/>
        </w:rPr>
        <w:t xml:space="preserve"> </w:t>
      </w:r>
      <w:proofErr w:type="spellStart"/>
      <w:r w:rsidRPr="00603BAB">
        <w:rPr>
          <w:rFonts w:ascii="Arial" w:hAnsi="Arial" w:cs="Arial"/>
          <w:caps w:val="0"/>
          <w:sz w:val="20"/>
          <w:szCs w:val="20"/>
          <w:lang w:val="es-ES"/>
        </w:rPr>
        <w:t>neurodevelopmental</w:t>
      </w:r>
      <w:proofErr w:type="spellEnd"/>
      <w:r w:rsidRPr="00603BAB">
        <w:rPr>
          <w:rFonts w:ascii="Arial" w:hAnsi="Arial" w:cs="Arial"/>
          <w:caps w:val="0"/>
          <w:sz w:val="20"/>
          <w:szCs w:val="20"/>
          <w:lang w:val="es-ES"/>
        </w:rPr>
        <w:t xml:space="preserve"> </w:t>
      </w:r>
      <w:proofErr w:type="spellStart"/>
      <w:r w:rsidRPr="00603BAB">
        <w:rPr>
          <w:rFonts w:ascii="Arial" w:hAnsi="Arial" w:cs="Arial"/>
          <w:caps w:val="0"/>
          <w:sz w:val="20"/>
          <w:szCs w:val="20"/>
          <w:lang w:val="es-ES"/>
        </w:rPr>
        <w:t>alterations</w:t>
      </w:r>
      <w:proofErr w:type="spellEnd"/>
      <w:r w:rsidRPr="00603BAB">
        <w:rPr>
          <w:rFonts w:ascii="Arial" w:hAnsi="Arial" w:cs="Arial"/>
          <w:caps w:val="0"/>
          <w:sz w:val="20"/>
          <w:szCs w:val="20"/>
          <w:lang w:val="es-ES"/>
        </w:rPr>
        <w:t xml:space="preserve"> in ASD</w:t>
      </w:r>
    </w:p>
    <w:p w14:paraId="33379646" w14:textId="793DF83B" w:rsidR="00ED4557" w:rsidRPr="008247A6" w:rsidRDefault="00ED4557" w:rsidP="00ED4557">
      <w:pPr>
        <w:ind w:left="360"/>
        <w:jc w:val="both"/>
        <w:rPr>
          <w:rFonts w:ascii="Arial" w:hAnsi="Arial" w:cs="Arial"/>
          <w:i/>
          <w:sz w:val="18"/>
        </w:rPr>
      </w:pPr>
      <w:r w:rsidRPr="00190DE4">
        <w:rPr>
          <w:rFonts w:ascii="Arial" w:hAnsi="Arial" w:cs="Arial"/>
          <w:i/>
          <w:sz w:val="18"/>
        </w:rPr>
        <w:t>(1) Dysregulation of CNS biological processes in ASD modifies the expression profile of neurodevelopment-associated miRNAs. (2) Exosomes from the brain parenchyma drain into perivascular and perineural spaces; following glymphatic drainage, they reach the cervical lymphatics and enter the bloodstream.</w:t>
      </w:r>
      <w:r>
        <w:rPr>
          <w:rFonts w:ascii="Arial" w:hAnsi="Arial" w:cs="Arial"/>
          <w:i/>
          <w:sz w:val="18"/>
        </w:rPr>
        <w:t xml:space="preserve"> </w:t>
      </w:r>
      <w:r w:rsidRPr="00190DE4">
        <w:rPr>
          <w:rFonts w:ascii="Arial" w:hAnsi="Arial" w:cs="Arial"/>
          <w:i/>
          <w:sz w:val="18"/>
        </w:rPr>
        <w:t xml:space="preserve">Through the fenestrated capillary network, they are transported to the salivary glands and incorporated into the </w:t>
      </w:r>
      <w:r>
        <w:rPr>
          <w:rFonts w:ascii="Arial" w:hAnsi="Arial" w:cs="Arial"/>
          <w:i/>
          <w:sz w:val="18"/>
        </w:rPr>
        <w:t xml:space="preserve">salivary </w:t>
      </w:r>
      <w:r w:rsidRPr="00190DE4">
        <w:rPr>
          <w:rFonts w:ascii="Arial" w:hAnsi="Arial" w:cs="Arial"/>
          <w:i/>
          <w:sz w:val="18"/>
        </w:rPr>
        <w:t>fluid via transcytosis. (</w:t>
      </w:r>
      <w:r>
        <w:rPr>
          <w:rFonts w:ascii="Arial" w:hAnsi="Arial" w:cs="Arial"/>
          <w:i/>
          <w:sz w:val="18"/>
        </w:rPr>
        <w:t>3</w:t>
      </w:r>
      <w:r w:rsidRPr="00190DE4">
        <w:rPr>
          <w:rFonts w:ascii="Arial" w:hAnsi="Arial" w:cs="Arial"/>
          <w:i/>
          <w:sz w:val="18"/>
        </w:rPr>
        <w:t>) Saliva is collected non-invasively. (</w:t>
      </w:r>
      <w:r>
        <w:rPr>
          <w:rFonts w:ascii="Arial" w:hAnsi="Arial" w:cs="Arial"/>
          <w:i/>
          <w:sz w:val="18"/>
        </w:rPr>
        <w:t>4</w:t>
      </w:r>
      <w:r w:rsidRPr="00190DE4">
        <w:rPr>
          <w:rFonts w:ascii="Arial" w:hAnsi="Arial" w:cs="Arial"/>
          <w:i/>
          <w:sz w:val="18"/>
        </w:rPr>
        <w:t>) Exosome isolation and miRNA stabilization in Eppendorf tubes. (</w:t>
      </w:r>
      <w:r>
        <w:rPr>
          <w:rFonts w:ascii="Arial" w:hAnsi="Arial" w:cs="Arial"/>
          <w:i/>
          <w:sz w:val="18"/>
        </w:rPr>
        <w:t>5</w:t>
      </w:r>
      <w:r w:rsidRPr="00190DE4">
        <w:rPr>
          <w:rFonts w:ascii="Arial" w:hAnsi="Arial" w:cs="Arial"/>
          <w:i/>
          <w:sz w:val="18"/>
        </w:rPr>
        <w:t>) Quantification via NGS or RT-qPCR identifies specific miRNA signatures that serve as biomarkers for ASD.</w:t>
      </w:r>
    </w:p>
    <w:p w14:paraId="139282D9" w14:textId="53E6875F" w:rsidR="00ED4557" w:rsidRPr="00ED4557" w:rsidRDefault="00C05720" w:rsidP="00ED4557">
      <w:pPr>
        <w:autoSpaceDE w:val="0"/>
        <w:autoSpaceDN w:val="0"/>
        <w:adjustRightInd w:val="0"/>
        <w:ind w:left="360"/>
        <w:jc w:val="both"/>
        <w:rPr>
          <w:rFonts w:ascii="Arial" w:hAnsi="Arial" w:cs="Arial"/>
          <w:i/>
          <w:sz w:val="18"/>
        </w:rPr>
      </w:pPr>
      <w:r w:rsidRPr="00C05720">
        <w:rPr>
          <w:rFonts w:ascii="Arial" w:hAnsi="Arial" w:cs="Arial"/>
          <w:i/>
          <w:sz w:val="18"/>
        </w:rPr>
        <w:t>Figure created by the authors using</w:t>
      </w:r>
      <w:r>
        <w:rPr>
          <w:rFonts w:ascii="Arial" w:hAnsi="Arial" w:cs="Arial"/>
          <w:i/>
          <w:sz w:val="18"/>
        </w:rPr>
        <w:t xml:space="preserve"> i</w:t>
      </w:r>
      <w:r w:rsidR="00ED4557">
        <w:rPr>
          <w:rFonts w:ascii="Arial" w:hAnsi="Arial" w:cs="Arial"/>
          <w:i/>
          <w:sz w:val="18"/>
        </w:rPr>
        <w:t>ll</w:t>
      </w:r>
      <w:r w:rsidR="00ED4557" w:rsidRPr="00190DE4">
        <w:rPr>
          <w:rFonts w:ascii="Arial" w:hAnsi="Arial" w:cs="Arial"/>
          <w:i/>
          <w:sz w:val="18"/>
        </w:rPr>
        <w:t>ustration</w:t>
      </w:r>
      <w:r w:rsidR="00ED4557">
        <w:rPr>
          <w:rFonts w:ascii="Arial" w:hAnsi="Arial" w:cs="Arial"/>
          <w:i/>
          <w:sz w:val="18"/>
        </w:rPr>
        <w:t>s</w:t>
      </w:r>
      <w:r w:rsidR="00ED4557" w:rsidRPr="00190DE4">
        <w:rPr>
          <w:rFonts w:ascii="Arial" w:hAnsi="Arial" w:cs="Arial"/>
          <w:i/>
          <w:sz w:val="18"/>
        </w:rPr>
        <w:t xml:space="preserve"> from NIAID NIH BioArt Source</w:t>
      </w:r>
      <w:r w:rsidR="00ED4557">
        <w:rPr>
          <w:rFonts w:ascii="Arial" w:hAnsi="Arial" w:cs="Arial"/>
          <w:i/>
          <w:sz w:val="18"/>
        </w:rPr>
        <w:t>:</w:t>
      </w:r>
      <w:r w:rsidR="00ED4557" w:rsidRPr="00190DE4">
        <w:rPr>
          <w:rFonts w:ascii="Arial" w:hAnsi="Arial" w:cs="Arial"/>
          <w:i/>
          <w:sz w:val="18"/>
        </w:rPr>
        <w:t xml:space="preserve"> bioart.niaid.nih.gov</w:t>
      </w:r>
      <w:r w:rsidR="00ED4557">
        <w:rPr>
          <w:rFonts w:ascii="Arial" w:hAnsi="Arial" w:cs="Arial"/>
          <w:i/>
          <w:sz w:val="18"/>
        </w:rPr>
        <w:t xml:space="preserve"> </w:t>
      </w:r>
    </w:p>
    <w:p w14:paraId="6751C8FA" w14:textId="77777777" w:rsidR="00603BAB" w:rsidRDefault="00603BAB">
      <w:pPr>
        <w:pStyle w:val="ConcHead"/>
        <w:spacing w:after="0"/>
        <w:jc w:val="both"/>
        <w:rPr>
          <w:rFonts w:ascii="Arial" w:hAnsi="Arial" w:cs="Arial"/>
          <w:lang w:val="es-ES"/>
        </w:rPr>
      </w:pPr>
    </w:p>
    <w:p w14:paraId="0E805640" w14:textId="058C02BD" w:rsidR="00020A55" w:rsidRPr="008958D9" w:rsidRDefault="008958D9">
      <w:pPr>
        <w:pStyle w:val="ConcHead"/>
        <w:spacing w:after="0"/>
        <w:jc w:val="both"/>
        <w:rPr>
          <w:rFonts w:ascii="Arial" w:hAnsi="Arial" w:cs="Arial"/>
          <w:lang w:val="es-ES"/>
        </w:rPr>
      </w:pPr>
      <w:r>
        <w:rPr>
          <w:rFonts w:ascii="Arial" w:hAnsi="Arial" w:cs="Arial"/>
          <w:lang w:val="es-ES"/>
        </w:rPr>
        <w:t>5</w:t>
      </w:r>
      <w:r w:rsidR="00000F8F" w:rsidRPr="008958D9">
        <w:rPr>
          <w:rFonts w:ascii="Arial" w:hAnsi="Arial" w:cs="Arial"/>
          <w:lang w:val="es-ES"/>
        </w:rPr>
        <w:t xml:space="preserve">. </w:t>
      </w:r>
      <w:r w:rsidR="00020A55" w:rsidRPr="008958D9">
        <w:rPr>
          <w:rFonts w:ascii="Arial" w:hAnsi="Arial" w:cs="Arial"/>
        </w:rPr>
        <w:t>Conclusion</w:t>
      </w:r>
    </w:p>
    <w:p w14:paraId="1CCC9BB5" w14:textId="22A086E3" w:rsidR="00412B07" w:rsidRPr="00412B07" w:rsidRDefault="00412B07" w:rsidP="00412B07">
      <w:pPr>
        <w:pStyle w:val="Body"/>
        <w:rPr>
          <w:rFonts w:ascii="Arial" w:hAnsi="Arial" w:cs="Arial"/>
          <w:sz w:val="20"/>
          <w:szCs w:val="20"/>
        </w:rPr>
      </w:pPr>
      <w:r w:rsidRPr="00412B07">
        <w:rPr>
          <w:rFonts w:ascii="Arial" w:hAnsi="Arial" w:cs="Arial"/>
          <w:sz w:val="20"/>
          <w:szCs w:val="20"/>
        </w:rPr>
        <w:t>Salivary miRNA</w:t>
      </w:r>
      <w:r>
        <w:rPr>
          <w:rFonts w:ascii="Arial" w:hAnsi="Arial" w:cs="Arial"/>
          <w:sz w:val="20"/>
          <w:szCs w:val="20"/>
        </w:rPr>
        <w:t>s</w:t>
      </w:r>
      <w:r w:rsidRPr="00412B07">
        <w:rPr>
          <w:rFonts w:ascii="Arial" w:hAnsi="Arial" w:cs="Arial"/>
          <w:sz w:val="20"/>
          <w:szCs w:val="20"/>
        </w:rPr>
        <w:t xml:space="preserve"> expression profiles have demonstrated high diagnostic yield, effectively overcoming the inherent limitations of current subjective behavioral tools. These epigenetic regulators are consolidating as robust, highly accurate biomarkers for early ASD screening. Their clinical utility is rooted in the non-invasive, painless, and simplified collection process of saliva in pediatric populations, which facilitates mass screening and enables identification before the critical window of therapeutic neuroplasticity is lost. Scientific evidence indicates that these miRNAs are not only stable in biological fluids, but their differential expression </w:t>
      </w:r>
      <w:r w:rsidRPr="00412B07">
        <w:rPr>
          <w:rFonts w:ascii="Arial" w:hAnsi="Arial" w:cs="Arial"/>
          <w:sz w:val="20"/>
          <w:szCs w:val="20"/>
        </w:rPr>
        <w:lastRenderedPageBreak/>
        <w:t>reflects alterations in pathophysiological pathways essential for understanding this neurodevelopmental disease.</w:t>
      </w:r>
    </w:p>
    <w:p w14:paraId="6C798B92" w14:textId="1F25978E" w:rsidR="00020A55" w:rsidRDefault="00412B07" w:rsidP="00412B07">
      <w:pPr>
        <w:pStyle w:val="Body"/>
        <w:rPr>
          <w:rFonts w:ascii="Arial" w:hAnsi="Arial" w:cs="Arial"/>
          <w:sz w:val="20"/>
          <w:szCs w:val="20"/>
          <w:lang w:val="es-ES"/>
        </w:rPr>
      </w:pPr>
      <w:r w:rsidRPr="00412B07">
        <w:rPr>
          <w:rFonts w:ascii="Arial" w:hAnsi="Arial" w:cs="Arial"/>
          <w:sz w:val="20"/>
          <w:szCs w:val="20"/>
        </w:rPr>
        <w:t>Furthermore,</w:t>
      </w:r>
      <w:r>
        <w:rPr>
          <w:rFonts w:ascii="Arial" w:hAnsi="Arial" w:cs="Arial"/>
          <w:sz w:val="20"/>
          <w:szCs w:val="20"/>
        </w:rPr>
        <w:t xml:space="preserve"> </w:t>
      </w:r>
      <w:r w:rsidRPr="00412B07">
        <w:rPr>
          <w:rFonts w:ascii="Arial" w:hAnsi="Arial" w:cs="Arial"/>
          <w:sz w:val="20"/>
          <w:szCs w:val="20"/>
        </w:rPr>
        <w:t>the integration of human and microbial transcriptome data offers a systemic view of the pathology</w:t>
      </w:r>
      <w:r>
        <w:rPr>
          <w:rFonts w:ascii="Arial" w:hAnsi="Arial" w:cs="Arial"/>
          <w:sz w:val="20"/>
          <w:szCs w:val="20"/>
        </w:rPr>
        <w:t>,</w:t>
      </w:r>
      <w:r w:rsidRPr="00412B07">
        <w:rPr>
          <w:rFonts w:ascii="Arial" w:hAnsi="Arial" w:cs="Arial"/>
          <w:sz w:val="20"/>
          <w:szCs w:val="20"/>
        </w:rPr>
        <w:t xml:space="preserve"> the significant correlation between host miRNA expression and oral microbiome dysbiosis supports the multifactorial nature of ASD and the complex interaction between genetic and environmental factors. The availability of techniques such as RT-qPCR further allows for the implementation of these tests in resource-limited settings.</w:t>
      </w:r>
    </w:p>
    <w:p w14:paraId="0211CAFF" w14:textId="77C87DCE" w:rsidR="007867BA" w:rsidRPr="007867BA" w:rsidRDefault="00412B07" w:rsidP="00412B07">
      <w:pPr>
        <w:pStyle w:val="Body"/>
        <w:rPr>
          <w:rFonts w:ascii="Arial" w:hAnsi="Arial" w:cs="Arial"/>
          <w:sz w:val="20"/>
          <w:szCs w:val="20"/>
          <w:lang w:val="es-ES"/>
        </w:rPr>
      </w:pPr>
      <w:r w:rsidRPr="00412B07">
        <w:rPr>
          <w:rFonts w:ascii="Arial" w:hAnsi="Arial" w:cs="Arial"/>
          <w:sz w:val="20"/>
          <w:szCs w:val="20"/>
        </w:rPr>
        <w:t xml:space="preserve">Despite this high diagnostic accuracy, the clinical development of these salivary signatures is currently situated in </w:t>
      </w:r>
      <w:r>
        <w:rPr>
          <w:rFonts w:ascii="Arial" w:hAnsi="Arial" w:cs="Arial"/>
          <w:sz w:val="20"/>
          <w:szCs w:val="20"/>
        </w:rPr>
        <w:t>p</w:t>
      </w:r>
      <w:r w:rsidRPr="00412B07">
        <w:rPr>
          <w:rFonts w:ascii="Arial" w:hAnsi="Arial" w:cs="Arial"/>
          <w:sz w:val="20"/>
          <w:szCs w:val="20"/>
        </w:rPr>
        <w:t xml:space="preserve">hase 2 of clinical validation. While the findings demonstrate a discriminatory performance superior to conventional screening tools, a transition toward </w:t>
      </w:r>
      <w:r>
        <w:rPr>
          <w:rFonts w:ascii="Arial" w:hAnsi="Arial" w:cs="Arial"/>
          <w:sz w:val="20"/>
          <w:szCs w:val="20"/>
        </w:rPr>
        <w:t>p</w:t>
      </w:r>
      <w:r w:rsidRPr="00412B07">
        <w:rPr>
          <w:rFonts w:ascii="Arial" w:hAnsi="Arial" w:cs="Arial"/>
          <w:sz w:val="20"/>
          <w:szCs w:val="20"/>
        </w:rPr>
        <w:t xml:space="preserve">hase 3 </w:t>
      </w:r>
      <w:r>
        <w:rPr>
          <w:rFonts w:ascii="Arial" w:hAnsi="Arial" w:cs="Arial"/>
          <w:sz w:val="20"/>
          <w:szCs w:val="20"/>
        </w:rPr>
        <w:t>r</w:t>
      </w:r>
      <w:r w:rsidRPr="00412B07">
        <w:rPr>
          <w:rFonts w:ascii="Arial" w:hAnsi="Arial" w:cs="Arial"/>
          <w:sz w:val="20"/>
          <w:szCs w:val="20"/>
        </w:rPr>
        <w:t xml:space="preserve">etrospective </w:t>
      </w:r>
      <w:r>
        <w:rPr>
          <w:rFonts w:ascii="Arial" w:hAnsi="Arial" w:cs="Arial"/>
          <w:sz w:val="20"/>
          <w:szCs w:val="20"/>
        </w:rPr>
        <w:t>l</w:t>
      </w:r>
      <w:r w:rsidRPr="00412B07">
        <w:rPr>
          <w:rFonts w:ascii="Arial" w:hAnsi="Arial" w:cs="Arial"/>
          <w:sz w:val="20"/>
          <w:szCs w:val="20"/>
        </w:rPr>
        <w:t xml:space="preserve">ongitudinal </w:t>
      </w:r>
      <w:r>
        <w:rPr>
          <w:rFonts w:ascii="Arial" w:hAnsi="Arial" w:cs="Arial"/>
          <w:sz w:val="20"/>
          <w:szCs w:val="20"/>
        </w:rPr>
        <w:t>v</w:t>
      </w:r>
      <w:r w:rsidRPr="00412B07">
        <w:rPr>
          <w:rFonts w:ascii="Arial" w:hAnsi="Arial" w:cs="Arial"/>
          <w:sz w:val="20"/>
          <w:szCs w:val="20"/>
        </w:rPr>
        <w:t xml:space="preserve">alidation and </w:t>
      </w:r>
      <w:r>
        <w:rPr>
          <w:rFonts w:ascii="Arial" w:hAnsi="Arial" w:cs="Arial"/>
          <w:sz w:val="20"/>
          <w:szCs w:val="20"/>
        </w:rPr>
        <w:t>p</w:t>
      </w:r>
      <w:r w:rsidRPr="00412B07">
        <w:rPr>
          <w:rFonts w:ascii="Arial" w:hAnsi="Arial" w:cs="Arial"/>
          <w:sz w:val="20"/>
          <w:szCs w:val="20"/>
        </w:rPr>
        <w:t xml:space="preserve">hase 4 </w:t>
      </w:r>
      <w:r>
        <w:rPr>
          <w:rFonts w:ascii="Arial" w:hAnsi="Arial" w:cs="Arial"/>
          <w:sz w:val="20"/>
          <w:szCs w:val="20"/>
        </w:rPr>
        <w:t>p</w:t>
      </w:r>
      <w:r w:rsidRPr="00412B07">
        <w:rPr>
          <w:rFonts w:ascii="Arial" w:hAnsi="Arial" w:cs="Arial"/>
          <w:sz w:val="20"/>
          <w:szCs w:val="20"/>
        </w:rPr>
        <w:t xml:space="preserve">rospective </w:t>
      </w:r>
      <w:r>
        <w:rPr>
          <w:rFonts w:ascii="Arial" w:hAnsi="Arial" w:cs="Arial"/>
          <w:sz w:val="20"/>
          <w:szCs w:val="20"/>
        </w:rPr>
        <w:t>s</w:t>
      </w:r>
      <w:r w:rsidRPr="00412B07">
        <w:rPr>
          <w:rFonts w:ascii="Arial" w:hAnsi="Arial" w:cs="Arial"/>
          <w:sz w:val="20"/>
          <w:szCs w:val="20"/>
        </w:rPr>
        <w:t xml:space="preserve">creening research is mandatory. To consolidate these miRNAs as definitive point-of-care diagnostic tools and secure </w:t>
      </w:r>
      <w:r>
        <w:rPr>
          <w:rFonts w:ascii="Arial" w:hAnsi="Arial" w:cs="Arial"/>
          <w:sz w:val="20"/>
          <w:szCs w:val="20"/>
        </w:rPr>
        <w:t>p</w:t>
      </w:r>
      <w:r w:rsidRPr="00412B07">
        <w:rPr>
          <w:rFonts w:ascii="Arial" w:hAnsi="Arial" w:cs="Arial"/>
          <w:sz w:val="20"/>
          <w:szCs w:val="20"/>
        </w:rPr>
        <w:t xml:space="preserve">remarket </w:t>
      </w:r>
      <w:r>
        <w:rPr>
          <w:rFonts w:ascii="Arial" w:hAnsi="Arial" w:cs="Arial"/>
          <w:sz w:val="20"/>
          <w:szCs w:val="20"/>
        </w:rPr>
        <w:t>a</w:t>
      </w:r>
      <w:r w:rsidRPr="00412B07">
        <w:rPr>
          <w:rFonts w:ascii="Arial" w:hAnsi="Arial" w:cs="Arial"/>
          <w:sz w:val="20"/>
          <w:szCs w:val="20"/>
        </w:rPr>
        <w:t xml:space="preserve">pproval by moving beyond their current status as </w:t>
      </w:r>
      <w:r>
        <w:rPr>
          <w:rFonts w:ascii="Arial" w:hAnsi="Arial" w:cs="Arial"/>
          <w:sz w:val="20"/>
          <w:szCs w:val="20"/>
        </w:rPr>
        <w:t>l</w:t>
      </w:r>
      <w:r w:rsidRPr="00412B07">
        <w:rPr>
          <w:rFonts w:ascii="Arial" w:hAnsi="Arial" w:cs="Arial"/>
          <w:sz w:val="20"/>
          <w:szCs w:val="20"/>
        </w:rPr>
        <w:t xml:space="preserve">aboratory </w:t>
      </w:r>
      <w:r>
        <w:rPr>
          <w:rFonts w:ascii="Arial" w:hAnsi="Arial" w:cs="Arial"/>
          <w:sz w:val="20"/>
          <w:szCs w:val="20"/>
        </w:rPr>
        <w:t>d</w:t>
      </w:r>
      <w:r w:rsidRPr="00412B07">
        <w:rPr>
          <w:rFonts w:ascii="Arial" w:hAnsi="Arial" w:cs="Arial"/>
          <w:sz w:val="20"/>
          <w:szCs w:val="20"/>
        </w:rPr>
        <w:t xml:space="preserve">eveloped </w:t>
      </w:r>
      <w:r>
        <w:rPr>
          <w:rFonts w:ascii="Arial" w:hAnsi="Arial" w:cs="Arial"/>
          <w:sz w:val="20"/>
          <w:szCs w:val="20"/>
        </w:rPr>
        <w:t>t</w:t>
      </w:r>
      <w:r w:rsidRPr="00412B07">
        <w:rPr>
          <w:rFonts w:ascii="Arial" w:hAnsi="Arial" w:cs="Arial"/>
          <w:sz w:val="20"/>
          <w:szCs w:val="20"/>
        </w:rPr>
        <w:t>ests, large-scale prospective longitudinal cohorts are required to validate their predictive value in asymptomatic infants. Ultimately, standardized panels of salivary miRNAs should be implemented under professional guidance to integrate molecular analysis with the patient’s phenotypic characteristics, ensuring a measurable net benefit in long-term prognosis through timely intervention.</w:t>
      </w:r>
    </w:p>
    <w:p w14:paraId="74DB8027" w14:textId="5C8D9C4B" w:rsidR="00371FB6" w:rsidRDefault="00371FB6" w:rsidP="0060571D">
      <w:pPr>
        <w:pStyle w:val="ReferHead"/>
        <w:spacing w:after="0"/>
        <w:jc w:val="both"/>
        <w:rPr>
          <w:rFonts w:ascii="Arial" w:hAnsi="Arial" w:cs="Arial"/>
          <w:b w:val="0"/>
          <w:caps w:val="0"/>
          <w:sz w:val="20"/>
          <w:lang w:val="es-ES"/>
        </w:rPr>
      </w:pPr>
    </w:p>
    <w:p w14:paraId="3FB1BE71" w14:textId="20E3BCAF" w:rsidR="008D40F5" w:rsidRDefault="008D40F5" w:rsidP="0060571D">
      <w:pPr>
        <w:pStyle w:val="ReferHead"/>
        <w:spacing w:after="0"/>
        <w:jc w:val="both"/>
        <w:rPr>
          <w:rFonts w:ascii="Arial" w:hAnsi="Arial" w:cs="Arial"/>
          <w:b w:val="0"/>
          <w:caps w:val="0"/>
          <w:sz w:val="20"/>
          <w:lang w:val="es-ES"/>
        </w:rPr>
      </w:pPr>
    </w:p>
    <w:p w14:paraId="35040056" w14:textId="77777777" w:rsidR="008D40F5" w:rsidRPr="00FB6C38" w:rsidRDefault="008D40F5" w:rsidP="008D40F5">
      <w:pPr>
        <w:keepNext/>
        <w:keepLines/>
        <w:spacing w:before="120" w:after="120" w:line="360" w:lineRule="auto"/>
        <w:jc w:val="both"/>
        <w:outlineLvl w:val="1"/>
        <w:rPr>
          <w:b/>
          <w:bCs/>
          <w:highlight w:val="yellow"/>
          <w:lang w:val="en-GB" w:eastAsia="en-IN"/>
        </w:rPr>
      </w:pPr>
      <w:bookmarkStart w:id="0" w:name="_Hlk218867759"/>
      <w:bookmarkStart w:id="1" w:name="_Hlk219125673"/>
      <w:r w:rsidRPr="00FB6C38">
        <w:rPr>
          <w:b/>
          <w:bCs/>
          <w:highlight w:val="yellow"/>
          <w:lang w:val="en-GB" w:eastAsia="en-IN"/>
        </w:rPr>
        <w:t>Disclaimer (Artificial intelligence)</w:t>
      </w:r>
    </w:p>
    <w:p w14:paraId="758DADA5" w14:textId="77777777" w:rsidR="008D40F5" w:rsidRPr="008D40F5" w:rsidRDefault="008D40F5" w:rsidP="008D40F5">
      <w:pPr>
        <w:keepNext/>
        <w:keepLines/>
        <w:spacing w:before="120" w:after="120" w:line="360" w:lineRule="auto"/>
        <w:jc w:val="both"/>
        <w:outlineLvl w:val="1"/>
        <w:rPr>
          <w:bCs/>
          <w:lang w:val="en-GB" w:eastAsia="en-IN"/>
        </w:rPr>
      </w:pPr>
      <w:r w:rsidRPr="008D40F5">
        <w:rPr>
          <w:bCs/>
          <w:highlight w:val="yellow"/>
          <w:lang w:val="en-GB" w:eastAsia="en-IN"/>
        </w:rPr>
        <w:t>Author(s) hereby declare that NO generative AI technologi</w:t>
      </w:r>
      <w:bookmarkStart w:id="2" w:name="_GoBack"/>
      <w:bookmarkEnd w:id="2"/>
      <w:r w:rsidRPr="008D40F5">
        <w:rPr>
          <w:bCs/>
          <w:highlight w:val="yellow"/>
          <w:lang w:val="en-GB" w:eastAsia="en-IN"/>
        </w:rPr>
        <w:t>es such as Large Language Models (ChatGPT, COPILOT, etc.) and text-to-image generators have been used during the writing or editing of this manuscript.</w:t>
      </w:r>
      <w:r w:rsidRPr="008D40F5">
        <w:rPr>
          <w:bCs/>
          <w:lang w:val="en-GB" w:eastAsia="en-IN"/>
        </w:rPr>
        <w:t xml:space="preserve"> </w:t>
      </w:r>
    </w:p>
    <w:bookmarkEnd w:id="0"/>
    <w:p w14:paraId="574B7AF1" w14:textId="77777777" w:rsidR="008D40F5" w:rsidRPr="008D40F5" w:rsidRDefault="008D40F5" w:rsidP="008D40F5">
      <w:pPr>
        <w:spacing w:after="200" w:line="276" w:lineRule="auto"/>
        <w:rPr>
          <w:rFonts w:asciiTheme="minorHAnsi" w:eastAsiaTheme="minorHAnsi" w:hAnsiTheme="minorHAnsi" w:cstheme="minorBidi"/>
          <w:sz w:val="28"/>
          <w:szCs w:val="22"/>
          <w:lang w:val="en-GB" w:eastAsia="en-US"/>
        </w:rPr>
      </w:pPr>
    </w:p>
    <w:bookmarkEnd w:id="1"/>
    <w:p w14:paraId="5BCA51ED" w14:textId="77777777" w:rsidR="008D40F5" w:rsidRDefault="008D40F5" w:rsidP="0060571D">
      <w:pPr>
        <w:pStyle w:val="ReferHead"/>
        <w:spacing w:after="0"/>
        <w:jc w:val="both"/>
        <w:rPr>
          <w:rFonts w:ascii="Arial" w:hAnsi="Arial" w:cs="Arial"/>
          <w:b w:val="0"/>
          <w:caps w:val="0"/>
          <w:sz w:val="20"/>
          <w:lang w:val="es-ES"/>
        </w:rPr>
      </w:pPr>
    </w:p>
    <w:p w14:paraId="3C1B3F7F" w14:textId="77777777" w:rsidR="00577E97" w:rsidRDefault="00577E97" w:rsidP="0060571D">
      <w:pPr>
        <w:pStyle w:val="ReferHead"/>
        <w:spacing w:after="0"/>
        <w:jc w:val="both"/>
        <w:rPr>
          <w:rFonts w:ascii="Arial" w:hAnsi="Arial" w:cs="Arial"/>
          <w:b w:val="0"/>
          <w:caps w:val="0"/>
          <w:sz w:val="20"/>
          <w:lang w:val="es-ES"/>
        </w:rPr>
      </w:pPr>
    </w:p>
    <w:p w14:paraId="7E0F3F47" w14:textId="77777777" w:rsidR="00577E97" w:rsidRPr="008958D9" w:rsidRDefault="00577E97" w:rsidP="0060571D">
      <w:pPr>
        <w:pStyle w:val="ReferHead"/>
        <w:spacing w:after="0"/>
        <w:jc w:val="both"/>
        <w:rPr>
          <w:rFonts w:ascii="Arial" w:hAnsi="Arial" w:cs="Arial"/>
          <w:b w:val="0"/>
          <w:caps w:val="0"/>
          <w:sz w:val="20"/>
          <w:lang w:val="es-ES"/>
        </w:rPr>
      </w:pPr>
    </w:p>
    <w:p w14:paraId="6E6A1AFB" w14:textId="77777777" w:rsidR="00DF7B0A" w:rsidRDefault="00020A55" w:rsidP="00DF7B0A">
      <w:pPr>
        <w:pStyle w:val="ReferHead"/>
        <w:spacing w:after="0"/>
        <w:jc w:val="both"/>
        <w:rPr>
          <w:rFonts w:ascii="Arial" w:hAnsi="Arial" w:cs="Arial"/>
        </w:rPr>
      </w:pPr>
      <w:r w:rsidRPr="008958D9">
        <w:rPr>
          <w:rFonts w:ascii="Arial" w:hAnsi="Arial" w:cs="Arial"/>
        </w:rPr>
        <w:t>References</w:t>
      </w:r>
    </w:p>
    <w:p w14:paraId="3D840002" w14:textId="77777777" w:rsidR="00DF7B0A" w:rsidRDefault="00DF7B0A" w:rsidP="00DF7B0A">
      <w:pPr>
        <w:pStyle w:val="ReferHead"/>
        <w:spacing w:after="0"/>
        <w:jc w:val="both"/>
        <w:rPr>
          <w:rFonts w:ascii="Arial" w:hAnsi="Arial" w:cs="Arial"/>
          <w:b w:val="0"/>
          <w:bCs/>
          <w:sz w:val="20"/>
          <w:szCs w:val="21"/>
        </w:rPr>
      </w:pPr>
    </w:p>
    <w:p w14:paraId="41649750" w14:textId="77777777" w:rsidR="00811220" w:rsidRDefault="00811220" w:rsidP="00DF7B0A">
      <w:pPr>
        <w:pStyle w:val="ReferHead"/>
        <w:spacing w:after="0"/>
        <w:jc w:val="both"/>
        <w:rPr>
          <w:rFonts w:ascii="Arial" w:hAnsi="Arial" w:cs="Arial"/>
          <w:b w:val="0"/>
          <w:bCs/>
          <w:sz w:val="20"/>
          <w:szCs w:val="21"/>
        </w:rPr>
      </w:pPr>
    </w:p>
    <w:sdt>
      <w:sdtPr>
        <w:rPr>
          <w:b/>
          <w:bCs/>
          <w:caps/>
          <w:sz w:val="22"/>
          <w:szCs w:val="21"/>
        </w:rPr>
        <w:tag w:val="MENDELEY_BIBLIOGRAPHY"/>
        <w:id w:val="571935320"/>
        <w:placeholder>
          <w:docPart w:val="DefaultPlaceholder_-1854013440"/>
        </w:placeholder>
      </w:sdtPr>
      <w:sdtEndPr>
        <w:rPr>
          <w:rFonts w:ascii="Arial" w:hAnsi="Arial" w:cs="Arial"/>
          <w:b w:val="0"/>
          <w:color w:val="000000"/>
          <w:sz w:val="20"/>
        </w:rPr>
      </w:sdtEndPr>
      <w:sdtContent>
        <w:p w14:paraId="4FD8FE45" w14:textId="19065515" w:rsidR="007B526F" w:rsidRPr="00191FA7" w:rsidRDefault="007B526F" w:rsidP="00191FA7">
          <w:pPr>
            <w:pStyle w:val="ListParagraph"/>
            <w:numPr>
              <w:ilvl w:val="0"/>
              <w:numId w:val="31"/>
            </w:numPr>
            <w:autoSpaceDE w:val="0"/>
            <w:autoSpaceDN w:val="0"/>
            <w:divId w:val="1850019467"/>
            <w:rPr>
              <w:rFonts w:ascii="Arial" w:hAnsi="Arial" w:cs="Arial"/>
              <w:color w:val="000000"/>
              <w:sz w:val="20"/>
            </w:rPr>
          </w:pPr>
          <w:r w:rsidRPr="00191FA7">
            <w:rPr>
              <w:rFonts w:ascii="Arial" w:hAnsi="Arial" w:cs="Arial"/>
              <w:color w:val="000000"/>
              <w:sz w:val="20"/>
            </w:rPr>
            <w:t xml:space="preserve">, D. P. (2018). Metazoan MicroRNAs. </w:t>
          </w:r>
          <w:r w:rsidRPr="00191FA7">
            <w:rPr>
              <w:rFonts w:ascii="Arial" w:hAnsi="Arial" w:cs="Arial"/>
              <w:i/>
              <w:iCs/>
              <w:color w:val="000000"/>
              <w:sz w:val="20"/>
            </w:rPr>
            <w:t>Cell</w:t>
          </w:r>
          <w:r w:rsidRPr="00191FA7">
            <w:rPr>
              <w:rFonts w:ascii="Arial" w:hAnsi="Arial" w:cs="Arial"/>
              <w:color w:val="000000"/>
              <w:sz w:val="20"/>
            </w:rPr>
            <w:t xml:space="preserve">, </w:t>
          </w:r>
          <w:r w:rsidRPr="00191FA7">
            <w:rPr>
              <w:rFonts w:ascii="Arial" w:hAnsi="Arial" w:cs="Arial"/>
              <w:i/>
              <w:iCs/>
              <w:color w:val="000000"/>
              <w:sz w:val="20"/>
            </w:rPr>
            <w:t>173</w:t>
          </w:r>
          <w:r w:rsidRPr="00191FA7">
            <w:rPr>
              <w:rFonts w:ascii="Arial" w:hAnsi="Arial" w:cs="Arial"/>
              <w:color w:val="000000"/>
              <w:sz w:val="20"/>
            </w:rPr>
            <w:t>(1), 20–51. https://doi.org/10.1016/J.CELL.2018.03.006/ASSET/1FDC53AF-EBC5-471D-9C77-AA2D7175BBF3/MAIN.ASSETS/GR1.JPG</w:t>
          </w:r>
        </w:p>
        <w:p w14:paraId="529F715C" w14:textId="77777777" w:rsidR="007B526F" w:rsidRPr="00191FA7" w:rsidRDefault="007B526F" w:rsidP="00191FA7">
          <w:pPr>
            <w:pStyle w:val="ListParagraph"/>
            <w:numPr>
              <w:ilvl w:val="0"/>
              <w:numId w:val="31"/>
            </w:numPr>
            <w:autoSpaceDE w:val="0"/>
            <w:autoSpaceDN w:val="0"/>
            <w:divId w:val="385687548"/>
            <w:rPr>
              <w:rFonts w:ascii="Arial" w:hAnsi="Arial" w:cs="Arial"/>
              <w:color w:val="000000"/>
              <w:sz w:val="20"/>
            </w:rPr>
          </w:pPr>
          <w:r w:rsidRPr="00191FA7">
            <w:rPr>
              <w:rFonts w:ascii="Arial" w:hAnsi="Arial" w:cs="Arial"/>
              <w:color w:val="000000"/>
              <w:sz w:val="20"/>
            </w:rPr>
            <w:t xml:space="preserve">Cortez, M. A., Bueso-Ramos, C., Ferdin, J., Lopez-Berestein, G., Sood, A. K., &amp; Calin, G. A. (2011). MicroRNAs in body fluids—the mix of hormones and biomarkers. </w:t>
          </w:r>
          <w:r w:rsidRPr="00191FA7">
            <w:rPr>
              <w:rFonts w:ascii="Arial" w:hAnsi="Arial" w:cs="Arial"/>
              <w:i/>
              <w:iCs/>
              <w:color w:val="000000"/>
              <w:sz w:val="20"/>
            </w:rPr>
            <w:t>Nature Reviews. Clinical Oncology</w:t>
          </w:r>
          <w:r w:rsidRPr="00191FA7">
            <w:rPr>
              <w:rFonts w:ascii="Arial" w:hAnsi="Arial" w:cs="Arial"/>
              <w:color w:val="000000"/>
              <w:sz w:val="20"/>
            </w:rPr>
            <w:t xml:space="preserve">, </w:t>
          </w:r>
          <w:r w:rsidRPr="00191FA7">
            <w:rPr>
              <w:rFonts w:ascii="Arial" w:hAnsi="Arial" w:cs="Arial"/>
              <w:i/>
              <w:iCs/>
              <w:color w:val="000000"/>
              <w:sz w:val="20"/>
            </w:rPr>
            <w:t>8</w:t>
          </w:r>
          <w:r w:rsidRPr="00191FA7">
            <w:rPr>
              <w:rFonts w:ascii="Arial" w:hAnsi="Arial" w:cs="Arial"/>
              <w:color w:val="000000"/>
              <w:sz w:val="20"/>
            </w:rPr>
            <w:t>(8), 467. https://doi.org/10.1038/NRCLINONC.2011.76</w:t>
          </w:r>
        </w:p>
        <w:p w14:paraId="49CCBD86" w14:textId="77777777" w:rsidR="007B526F" w:rsidRPr="00191FA7" w:rsidRDefault="007B526F" w:rsidP="00191FA7">
          <w:pPr>
            <w:pStyle w:val="ListParagraph"/>
            <w:numPr>
              <w:ilvl w:val="0"/>
              <w:numId w:val="31"/>
            </w:numPr>
            <w:autoSpaceDE w:val="0"/>
            <w:autoSpaceDN w:val="0"/>
            <w:divId w:val="496917451"/>
            <w:rPr>
              <w:rFonts w:ascii="Arial" w:hAnsi="Arial" w:cs="Arial"/>
              <w:color w:val="000000"/>
              <w:sz w:val="20"/>
            </w:rPr>
          </w:pPr>
          <w:r w:rsidRPr="00191FA7">
            <w:rPr>
              <w:rFonts w:ascii="Arial" w:hAnsi="Arial" w:cs="Arial"/>
              <w:color w:val="000000"/>
              <w:sz w:val="20"/>
            </w:rPr>
            <w:t xml:space="preserve">Elliott, R. O., &amp; He, M. (2021). Unlocking the Power of Exosomes for Crossing Biological Barriers in Drug Delivery. </w:t>
          </w:r>
          <w:r w:rsidRPr="00191FA7">
            <w:rPr>
              <w:rFonts w:ascii="Arial" w:hAnsi="Arial" w:cs="Arial"/>
              <w:i/>
              <w:iCs/>
              <w:color w:val="000000"/>
              <w:sz w:val="20"/>
            </w:rPr>
            <w:t>Pharmaceutics 2021, Vol. 13,</w:t>
          </w:r>
          <w:r w:rsidRPr="00191FA7">
            <w:rPr>
              <w:rFonts w:ascii="Arial" w:hAnsi="Arial" w:cs="Arial"/>
              <w:color w:val="000000"/>
              <w:sz w:val="20"/>
            </w:rPr>
            <w:t xml:space="preserve"> </w:t>
          </w:r>
          <w:r w:rsidRPr="00191FA7">
            <w:rPr>
              <w:rFonts w:ascii="Arial" w:hAnsi="Arial" w:cs="Arial"/>
              <w:i/>
              <w:iCs/>
              <w:color w:val="000000"/>
              <w:sz w:val="20"/>
            </w:rPr>
            <w:t>13</w:t>
          </w:r>
          <w:r w:rsidRPr="00191FA7">
            <w:rPr>
              <w:rFonts w:ascii="Arial" w:hAnsi="Arial" w:cs="Arial"/>
              <w:color w:val="000000"/>
              <w:sz w:val="20"/>
            </w:rPr>
            <w:t>(1), 1–20. https://doi.org/10.3390/PHARMACEUTICS13010122</w:t>
          </w:r>
        </w:p>
        <w:p w14:paraId="4E8F951F" w14:textId="77777777" w:rsidR="007B526F" w:rsidRPr="00191FA7" w:rsidRDefault="007B526F" w:rsidP="00191FA7">
          <w:pPr>
            <w:pStyle w:val="ListParagraph"/>
            <w:numPr>
              <w:ilvl w:val="0"/>
              <w:numId w:val="31"/>
            </w:numPr>
            <w:autoSpaceDE w:val="0"/>
            <w:autoSpaceDN w:val="0"/>
            <w:divId w:val="985473047"/>
            <w:rPr>
              <w:rFonts w:ascii="Arial" w:hAnsi="Arial" w:cs="Arial"/>
              <w:color w:val="000000"/>
              <w:sz w:val="20"/>
            </w:rPr>
          </w:pPr>
          <w:r w:rsidRPr="00191FA7">
            <w:rPr>
              <w:rFonts w:ascii="Arial" w:hAnsi="Arial" w:cs="Arial"/>
              <w:color w:val="000000"/>
              <w:sz w:val="20"/>
            </w:rPr>
            <w:t xml:space="preserve">Gallo, A., Tandon, M., Alevizos, I., &amp; Illei, G. G. (2012). The majority of microRNAs detectable in serum and saliva is concentrated in exosomes. </w:t>
          </w:r>
          <w:r w:rsidRPr="00191FA7">
            <w:rPr>
              <w:rFonts w:ascii="Arial" w:hAnsi="Arial" w:cs="Arial"/>
              <w:i/>
              <w:iCs/>
              <w:color w:val="000000"/>
              <w:sz w:val="20"/>
            </w:rPr>
            <w:t>PloS One</w:t>
          </w:r>
          <w:r w:rsidRPr="00191FA7">
            <w:rPr>
              <w:rFonts w:ascii="Arial" w:hAnsi="Arial" w:cs="Arial"/>
              <w:color w:val="000000"/>
              <w:sz w:val="20"/>
            </w:rPr>
            <w:t xml:space="preserve">, </w:t>
          </w:r>
          <w:r w:rsidRPr="00191FA7">
            <w:rPr>
              <w:rFonts w:ascii="Arial" w:hAnsi="Arial" w:cs="Arial"/>
              <w:i/>
              <w:iCs/>
              <w:color w:val="000000"/>
              <w:sz w:val="20"/>
            </w:rPr>
            <w:t>7</w:t>
          </w:r>
          <w:r w:rsidRPr="00191FA7">
            <w:rPr>
              <w:rFonts w:ascii="Arial" w:hAnsi="Arial" w:cs="Arial"/>
              <w:color w:val="000000"/>
              <w:sz w:val="20"/>
            </w:rPr>
            <w:t>(3). https://doi.org/10.1371/JOURNAL.PONE.0030679</w:t>
          </w:r>
        </w:p>
        <w:p w14:paraId="75589F20" w14:textId="77777777" w:rsidR="007B526F" w:rsidRPr="00191FA7" w:rsidRDefault="007B526F" w:rsidP="00191FA7">
          <w:pPr>
            <w:pStyle w:val="ListParagraph"/>
            <w:numPr>
              <w:ilvl w:val="0"/>
              <w:numId w:val="31"/>
            </w:numPr>
            <w:autoSpaceDE w:val="0"/>
            <w:autoSpaceDN w:val="0"/>
            <w:divId w:val="2031181333"/>
            <w:rPr>
              <w:rFonts w:ascii="Arial" w:hAnsi="Arial" w:cs="Arial"/>
              <w:color w:val="000000"/>
              <w:sz w:val="20"/>
            </w:rPr>
          </w:pPr>
          <w:r w:rsidRPr="00191FA7">
            <w:rPr>
              <w:rFonts w:ascii="Arial" w:hAnsi="Arial" w:cs="Arial"/>
              <w:color w:val="000000"/>
              <w:sz w:val="20"/>
            </w:rPr>
            <w:lastRenderedPageBreak/>
            <w:t xml:space="preserve">Garrido-Torres, N., Guzmán-Torres, K., García-Cerro, S., Pinilla Bermúdez, G., Cruz-Baquero, C., Ochoa, H., García-González, D., Canal-Rivero, M., Crespo-Facorro, B., &amp; Ruiz-Veguilla, M. (2024). miRNAs as biomarkers of autism spectrum disorder: a systematic review and meta-analysis. </w:t>
          </w:r>
          <w:r w:rsidRPr="00191FA7">
            <w:rPr>
              <w:rFonts w:ascii="Arial" w:hAnsi="Arial" w:cs="Arial"/>
              <w:i/>
              <w:iCs/>
              <w:color w:val="000000"/>
              <w:sz w:val="20"/>
            </w:rPr>
            <w:t>European Child &amp; Adolescent Psychiatry</w:t>
          </w:r>
          <w:r w:rsidRPr="00191FA7">
            <w:rPr>
              <w:rFonts w:ascii="Arial" w:hAnsi="Arial" w:cs="Arial"/>
              <w:color w:val="000000"/>
              <w:sz w:val="20"/>
            </w:rPr>
            <w:t xml:space="preserve">, </w:t>
          </w:r>
          <w:r w:rsidRPr="00191FA7">
            <w:rPr>
              <w:rFonts w:ascii="Arial" w:hAnsi="Arial" w:cs="Arial"/>
              <w:i/>
              <w:iCs/>
              <w:color w:val="000000"/>
              <w:sz w:val="20"/>
            </w:rPr>
            <w:t>33</w:t>
          </w:r>
          <w:r w:rsidRPr="00191FA7">
            <w:rPr>
              <w:rFonts w:ascii="Arial" w:hAnsi="Arial" w:cs="Arial"/>
              <w:color w:val="000000"/>
              <w:sz w:val="20"/>
            </w:rPr>
            <w:t>(9), 2957–2990. https://doi.org/10.1007/S00787-023-02138-3</w:t>
          </w:r>
        </w:p>
        <w:p w14:paraId="63DD78CC" w14:textId="77777777" w:rsidR="007B526F" w:rsidRPr="00191FA7" w:rsidRDefault="007B526F" w:rsidP="00191FA7">
          <w:pPr>
            <w:pStyle w:val="ListParagraph"/>
            <w:numPr>
              <w:ilvl w:val="0"/>
              <w:numId w:val="31"/>
            </w:numPr>
            <w:autoSpaceDE w:val="0"/>
            <w:autoSpaceDN w:val="0"/>
            <w:divId w:val="950934628"/>
            <w:rPr>
              <w:rFonts w:ascii="Arial" w:hAnsi="Arial" w:cs="Arial"/>
              <w:color w:val="000000"/>
              <w:sz w:val="20"/>
            </w:rPr>
          </w:pPr>
          <w:r w:rsidRPr="00191FA7">
            <w:rPr>
              <w:rFonts w:ascii="Arial" w:hAnsi="Arial" w:cs="Arial"/>
              <w:color w:val="000000"/>
              <w:sz w:val="20"/>
            </w:rPr>
            <w:t xml:space="preserve">Gualdi-Russo, E., &amp; Zaccagni, L. (2025). The Newcastle–Ottawa Scale for Assessing the Quality of Studies in Systematic Reviews. </w:t>
          </w:r>
          <w:r w:rsidRPr="00191FA7">
            <w:rPr>
              <w:rFonts w:ascii="Arial" w:hAnsi="Arial" w:cs="Arial"/>
              <w:i/>
              <w:iCs/>
              <w:color w:val="000000"/>
              <w:sz w:val="20"/>
            </w:rPr>
            <w:t>Publications 2026, Vol. 14,</w:t>
          </w:r>
          <w:r w:rsidRPr="00191FA7">
            <w:rPr>
              <w:rFonts w:ascii="Arial" w:hAnsi="Arial" w:cs="Arial"/>
              <w:color w:val="000000"/>
              <w:sz w:val="20"/>
            </w:rPr>
            <w:t xml:space="preserve"> </w:t>
          </w:r>
          <w:r w:rsidRPr="00191FA7">
            <w:rPr>
              <w:rFonts w:ascii="Arial" w:hAnsi="Arial" w:cs="Arial"/>
              <w:i/>
              <w:iCs/>
              <w:color w:val="000000"/>
              <w:sz w:val="20"/>
            </w:rPr>
            <w:t>14</w:t>
          </w:r>
          <w:r w:rsidRPr="00191FA7">
            <w:rPr>
              <w:rFonts w:ascii="Arial" w:hAnsi="Arial" w:cs="Arial"/>
              <w:color w:val="000000"/>
              <w:sz w:val="20"/>
            </w:rPr>
            <w:t>(1), 4. https://doi.org/10.3390/PUBLICATIONS14010004</w:t>
          </w:r>
        </w:p>
        <w:p w14:paraId="427012C9" w14:textId="77777777" w:rsidR="007B526F" w:rsidRPr="00191FA7" w:rsidRDefault="007B526F" w:rsidP="00191FA7">
          <w:pPr>
            <w:pStyle w:val="ListParagraph"/>
            <w:numPr>
              <w:ilvl w:val="0"/>
              <w:numId w:val="31"/>
            </w:numPr>
            <w:autoSpaceDE w:val="0"/>
            <w:autoSpaceDN w:val="0"/>
            <w:divId w:val="1118528319"/>
            <w:rPr>
              <w:rFonts w:ascii="Arial" w:hAnsi="Arial" w:cs="Arial"/>
              <w:color w:val="000000"/>
              <w:sz w:val="20"/>
            </w:rPr>
          </w:pPr>
          <w:r w:rsidRPr="00191FA7">
            <w:rPr>
              <w:rFonts w:ascii="Arial" w:hAnsi="Arial" w:cs="Arial"/>
              <w:color w:val="000000"/>
              <w:sz w:val="20"/>
            </w:rPr>
            <w:t xml:space="preserve">Hicks, S. D., Carpenter, R. L., Wagner, K. E., Pauley, R., Barros, M., Tierney-Aves, C., Barns, S., Greene, C. D., &amp; Middleton, F. A. (2020). Saliva MicroRNA Differentiates Children With Autism From Peers With Typical and Atypical Development. </w:t>
          </w:r>
          <w:r w:rsidRPr="00191FA7">
            <w:rPr>
              <w:rFonts w:ascii="Arial" w:hAnsi="Arial" w:cs="Arial"/>
              <w:i/>
              <w:iCs/>
              <w:color w:val="000000"/>
              <w:sz w:val="20"/>
            </w:rPr>
            <w:t>Journal of the American Academy of Child and Adolescent Psychiatry</w:t>
          </w:r>
          <w:r w:rsidRPr="00191FA7">
            <w:rPr>
              <w:rFonts w:ascii="Arial" w:hAnsi="Arial" w:cs="Arial"/>
              <w:color w:val="000000"/>
              <w:sz w:val="20"/>
            </w:rPr>
            <w:t xml:space="preserve">, </w:t>
          </w:r>
          <w:r w:rsidRPr="00191FA7">
            <w:rPr>
              <w:rFonts w:ascii="Arial" w:hAnsi="Arial" w:cs="Arial"/>
              <w:i/>
              <w:iCs/>
              <w:color w:val="000000"/>
              <w:sz w:val="20"/>
            </w:rPr>
            <w:t>59</w:t>
          </w:r>
          <w:r w:rsidRPr="00191FA7">
            <w:rPr>
              <w:rFonts w:ascii="Arial" w:hAnsi="Arial" w:cs="Arial"/>
              <w:color w:val="000000"/>
              <w:sz w:val="20"/>
            </w:rPr>
            <w:t>(2), 296–308. https://doi.org/10.1016/J.JAAC.2019.03.017</w:t>
          </w:r>
        </w:p>
        <w:p w14:paraId="608D7957" w14:textId="77777777" w:rsidR="007B526F" w:rsidRPr="00191FA7" w:rsidRDefault="007B526F" w:rsidP="00191FA7">
          <w:pPr>
            <w:pStyle w:val="ListParagraph"/>
            <w:numPr>
              <w:ilvl w:val="0"/>
              <w:numId w:val="31"/>
            </w:numPr>
            <w:autoSpaceDE w:val="0"/>
            <w:autoSpaceDN w:val="0"/>
            <w:divId w:val="1994603909"/>
            <w:rPr>
              <w:rFonts w:ascii="Arial" w:hAnsi="Arial" w:cs="Arial"/>
              <w:color w:val="000000"/>
              <w:sz w:val="20"/>
            </w:rPr>
          </w:pPr>
          <w:r w:rsidRPr="00191FA7">
            <w:rPr>
              <w:rFonts w:ascii="Arial" w:hAnsi="Arial" w:cs="Arial"/>
              <w:color w:val="000000"/>
              <w:sz w:val="20"/>
            </w:rPr>
            <w:t xml:space="preserve">Hicks, S. D., Ignacio, C., Gentile, K., &amp; Middleton, F. A. (2016). Salivary miRNA profiles identify children with autism spectrum disorder, correlate with adaptive behavior, and implicate ASD candidate genes involved in neurodevelopment. </w:t>
          </w:r>
          <w:r w:rsidRPr="00191FA7">
            <w:rPr>
              <w:rFonts w:ascii="Arial" w:hAnsi="Arial" w:cs="Arial"/>
              <w:i/>
              <w:iCs/>
              <w:color w:val="000000"/>
              <w:sz w:val="20"/>
            </w:rPr>
            <w:t>BMC Pediatrics</w:t>
          </w:r>
          <w:r w:rsidRPr="00191FA7">
            <w:rPr>
              <w:rFonts w:ascii="Arial" w:hAnsi="Arial" w:cs="Arial"/>
              <w:color w:val="000000"/>
              <w:sz w:val="20"/>
            </w:rPr>
            <w:t xml:space="preserve">, </w:t>
          </w:r>
          <w:r w:rsidRPr="00191FA7">
            <w:rPr>
              <w:rFonts w:ascii="Arial" w:hAnsi="Arial" w:cs="Arial"/>
              <w:i/>
              <w:iCs/>
              <w:color w:val="000000"/>
              <w:sz w:val="20"/>
            </w:rPr>
            <w:t>16</w:t>
          </w:r>
          <w:r w:rsidRPr="00191FA7">
            <w:rPr>
              <w:rFonts w:ascii="Arial" w:hAnsi="Arial" w:cs="Arial"/>
              <w:color w:val="000000"/>
              <w:sz w:val="20"/>
            </w:rPr>
            <w:t>(1). https://doi.org/10.1186/S12887-016-0586-X</w:t>
          </w:r>
        </w:p>
        <w:p w14:paraId="2E74F405" w14:textId="77777777" w:rsidR="007B526F" w:rsidRPr="00191FA7" w:rsidRDefault="007B526F" w:rsidP="00191FA7">
          <w:pPr>
            <w:pStyle w:val="ListParagraph"/>
            <w:numPr>
              <w:ilvl w:val="0"/>
              <w:numId w:val="31"/>
            </w:numPr>
            <w:autoSpaceDE w:val="0"/>
            <w:autoSpaceDN w:val="0"/>
            <w:divId w:val="1613856114"/>
            <w:rPr>
              <w:rFonts w:ascii="Arial" w:hAnsi="Arial" w:cs="Arial"/>
              <w:color w:val="000000"/>
              <w:sz w:val="20"/>
            </w:rPr>
          </w:pPr>
          <w:r w:rsidRPr="00191FA7">
            <w:rPr>
              <w:rFonts w:ascii="Arial" w:hAnsi="Arial" w:cs="Arial"/>
              <w:color w:val="000000"/>
              <w:sz w:val="20"/>
            </w:rPr>
            <w:t xml:space="preserve">Hicks, S. D., Khurana, N., Williams, J., Greene, C. D., Uhlig, R., &amp; Middleton, F. A. (2018). Diurnal oscillations in human salivary microRNA and microbial transcription: Implications for human health and disease. </w:t>
          </w:r>
          <w:r w:rsidRPr="00191FA7">
            <w:rPr>
              <w:rFonts w:ascii="Arial" w:hAnsi="Arial" w:cs="Arial"/>
              <w:i/>
              <w:iCs/>
              <w:color w:val="000000"/>
              <w:sz w:val="20"/>
            </w:rPr>
            <w:t>PLoS ONE</w:t>
          </w:r>
          <w:r w:rsidRPr="00191FA7">
            <w:rPr>
              <w:rFonts w:ascii="Arial" w:hAnsi="Arial" w:cs="Arial"/>
              <w:color w:val="000000"/>
              <w:sz w:val="20"/>
            </w:rPr>
            <w:t xml:space="preserve">, </w:t>
          </w:r>
          <w:r w:rsidRPr="00191FA7">
            <w:rPr>
              <w:rFonts w:ascii="Arial" w:hAnsi="Arial" w:cs="Arial"/>
              <w:i/>
              <w:iCs/>
              <w:color w:val="000000"/>
              <w:sz w:val="20"/>
            </w:rPr>
            <w:t>13</w:t>
          </w:r>
          <w:r w:rsidRPr="00191FA7">
            <w:rPr>
              <w:rFonts w:ascii="Arial" w:hAnsi="Arial" w:cs="Arial"/>
              <w:color w:val="000000"/>
              <w:sz w:val="20"/>
            </w:rPr>
            <w:t>(7), e0198288. https://doi.org/10.1371/JOURNAL.PONE.0198288</w:t>
          </w:r>
        </w:p>
        <w:p w14:paraId="57C22F7E" w14:textId="77777777" w:rsidR="007B526F" w:rsidRPr="00191FA7" w:rsidRDefault="007B526F" w:rsidP="00191FA7">
          <w:pPr>
            <w:pStyle w:val="ListParagraph"/>
            <w:numPr>
              <w:ilvl w:val="0"/>
              <w:numId w:val="31"/>
            </w:numPr>
            <w:autoSpaceDE w:val="0"/>
            <w:autoSpaceDN w:val="0"/>
            <w:divId w:val="667293382"/>
            <w:rPr>
              <w:rFonts w:ascii="Arial" w:hAnsi="Arial" w:cs="Arial"/>
              <w:color w:val="000000"/>
              <w:sz w:val="20"/>
            </w:rPr>
          </w:pPr>
          <w:r w:rsidRPr="00191FA7">
            <w:rPr>
              <w:rFonts w:ascii="Arial" w:hAnsi="Arial" w:cs="Arial"/>
              <w:color w:val="000000"/>
              <w:sz w:val="20"/>
            </w:rPr>
            <w:t xml:space="preserve">Hicks, S. D., Rajan, A. T., Wagner, K. E., Barns, S., Carpenter, R. L., &amp; Middleton, F. A. (2018). Validation of a Salivary RNA Test for Childhood Autism Spectrum Disorder. </w:t>
          </w:r>
          <w:r w:rsidRPr="00191FA7">
            <w:rPr>
              <w:rFonts w:ascii="Arial" w:hAnsi="Arial" w:cs="Arial"/>
              <w:i/>
              <w:iCs/>
              <w:color w:val="000000"/>
              <w:sz w:val="20"/>
            </w:rPr>
            <w:t>Frontiers in Genetics</w:t>
          </w:r>
          <w:r w:rsidRPr="00191FA7">
            <w:rPr>
              <w:rFonts w:ascii="Arial" w:hAnsi="Arial" w:cs="Arial"/>
              <w:color w:val="000000"/>
              <w:sz w:val="20"/>
            </w:rPr>
            <w:t xml:space="preserve">, </w:t>
          </w:r>
          <w:r w:rsidRPr="00191FA7">
            <w:rPr>
              <w:rFonts w:ascii="Arial" w:hAnsi="Arial" w:cs="Arial"/>
              <w:i/>
              <w:iCs/>
              <w:color w:val="000000"/>
              <w:sz w:val="20"/>
            </w:rPr>
            <w:t>9</w:t>
          </w:r>
          <w:r w:rsidRPr="00191FA7">
            <w:rPr>
              <w:rFonts w:ascii="Arial" w:hAnsi="Arial" w:cs="Arial"/>
              <w:color w:val="000000"/>
              <w:sz w:val="20"/>
            </w:rPr>
            <w:t>. https://doi.org/10.3389/FGENE.2018.00534</w:t>
          </w:r>
        </w:p>
        <w:p w14:paraId="4FA4E025" w14:textId="77777777" w:rsidR="007B526F" w:rsidRPr="00191FA7" w:rsidRDefault="007B526F" w:rsidP="00191FA7">
          <w:pPr>
            <w:pStyle w:val="ListParagraph"/>
            <w:numPr>
              <w:ilvl w:val="0"/>
              <w:numId w:val="31"/>
            </w:numPr>
            <w:autoSpaceDE w:val="0"/>
            <w:autoSpaceDN w:val="0"/>
            <w:divId w:val="1693722160"/>
            <w:rPr>
              <w:rFonts w:ascii="Arial" w:hAnsi="Arial" w:cs="Arial"/>
              <w:color w:val="000000"/>
              <w:sz w:val="20"/>
            </w:rPr>
          </w:pPr>
          <w:r w:rsidRPr="00191FA7">
            <w:rPr>
              <w:rFonts w:ascii="Arial" w:hAnsi="Arial" w:cs="Arial"/>
              <w:color w:val="000000"/>
              <w:sz w:val="20"/>
            </w:rPr>
            <w:t xml:space="preserve">Kaczor-Urbanowicz, K. E., &amp; Wong, D. T. W. (2023). RNA Sequencing Analysis of Saliva exRNA. </w:t>
          </w:r>
          <w:r w:rsidRPr="00191FA7">
            <w:rPr>
              <w:rFonts w:ascii="Arial" w:hAnsi="Arial" w:cs="Arial"/>
              <w:i/>
              <w:iCs/>
              <w:color w:val="000000"/>
              <w:sz w:val="20"/>
            </w:rPr>
            <w:t>Methods in Molecular Biology (Clifton, N.J.)</w:t>
          </w:r>
          <w:r w:rsidRPr="00191FA7">
            <w:rPr>
              <w:rFonts w:ascii="Arial" w:hAnsi="Arial" w:cs="Arial"/>
              <w:color w:val="000000"/>
              <w:sz w:val="20"/>
            </w:rPr>
            <w:t xml:space="preserve">, </w:t>
          </w:r>
          <w:r w:rsidRPr="00191FA7">
            <w:rPr>
              <w:rFonts w:ascii="Arial" w:hAnsi="Arial" w:cs="Arial"/>
              <w:i/>
              <w:iCs/>
              <w:color w:val="000000"/>
              <w:sz w:val="20"/>
            </w:rPr>
            <w:t>2588</w:t>
          </w:r>
          <w:r w:rsidRPr="00191FA7">
            <w:rPr>
              <w:rFonts w:ascii="Arial" w:hAnsi="Arial" w:cs="Arial"/>
              <w:color w:val="000000"/>
              <w:sz w:val="20"/>
            </w:rPr>
            <w:t>, 3–11. https://doi.org/10.1007/978-1-0716-2780-8_1</w:t>
          </w:r>
        </w:p>
        <w:p w14:paraId="0337D073" w14:textId="77777777" w:rsidR="007B526F" w:rsidRPr="00191FA7" w:rsidRDefault="007B526F" w:rsidP="00191FA7">
          <w:pPr>
            <w:pStyle w:val="ListParagraph"/>
            <w:numPr>
              <w:ilvl w:val="0"/>
              <w:numId w:val="31"/>
            </w:numPr>
            <w:autoSpaceDE w:val="0"/>
            <w:autoSpaceDN w:val="0"/>
            <w:divId w:val="2086682587"/>
            <w:rPr>
              <w:rFonts w:ascii="Arial" w:hAnsi="Arial" w:cs="Arial"/>
              <w:color w:val="000000"/>
              <w:sz w:val="20"/>
            </w:rPr>
          </w:pPr>
          <w:r w:rsidRPr="00191FA7">
            <w:rPr>
              <w:rFonts w:ascii="Arial" w:hAnsi="Arial" w:cs="Arial"/>
              <w:color w:val="000000"/>
              <w:sz w:val="20"/>
            </w:rPr>
            <w:t xml:space="preserve">Kalemaj, Z., Marino, M. M., Santini, A. C., Tomaselli, G., Auti, A., Cagetti, M. G., Borsello, T., Costantino, A., Inchingolo, F., Boccellino, M., Di Domenico, M., &amp; Tartaglia, G. M. (2022). Salivary microRNA profiling dysregulation in autism spectrum disorder: A pilot study. </w:t>
          </w:r>
          <w:r w:rsidRPr="00191FA7">
            <w:rPr>
              <w:rFonts w:ascii="Arial" w:hAnsi="Arial" w:cs="Arial"/>
              <w:i/>
              <w:iCs/>
              <w:color w:val="000000"/>
              <w:sz w:val="20"/>
            </w:rPr>
            <w:t>Frontiers in Neuroscience</w:t>
          </w:r>
          <w:r w:rsidRPr="00191FA7">
            <w:rPr>
              <w:rFonts w:ascii="Arial" w:hAnsi="Arial" w:cs="Arial"/>
              <w:color w:val="000000"/>
              <w:sz w:val="20"/>
            </w:rPr>
            <w:t xml:space="preserve">, </w:t>
          </w:r>
          <w:r w:rsidRPr="00191FA7">
            <w:rPr>
              <w:rFonts w:ascii="Arial" w:hAnsi="Arial" w:cs="Arial"/>
              <w:i/>
              <w:iCs/>
              <w:color w:val="000000"/>
              <w:sz w:val="20"/>
            </w:rPr>
            <w:t>16</w:t>
          </w:r>
          <w:r w:rsidRPr="00191FA7">
            <w:rPr>
              <w:rFonts w:ascii="Arial" w:hAnsi="Arial" w:cs="Arial"/>
              <w:color w:val="000000"/>
              <w:sz w:val="20"/>
            </w:rPr>
            <w:t>. https://doi.org/10.3389/FNINS.2022.945278</w:t>
          </w:r>
        </w:p>
        <w:p w14:paraId="0F447990" w14:textId="77777777" w:rsidR="007B526F" w:rsidRPr="00191FA7" w:rsidRDefault="007B526F" w:rsidP="00191FA7">
          <w:pPr>
            <w:pStyle w:val="ListParagraph"/>
            <w:numPr>
              <w:ilvl w:val="0"/>
              <w:numId w:val="31"/>
            </w:numPr>
            <w:autoSpaceDE w:val="0"/>
            <w:autoSpaceDN w:val="0"/>
            <w:divId w:val="406073911"/>
            <w:rPr>
              <w:rFonts w:ascii="Arial" w:hAnsi="Arial" w:cs="Arial"/>
              <w:color w:val="000000"/>
              <w:sz w:val="20"/>
            </w:rPr>
          </w:pPr>
          <w:r w:rsidRPr="00191FA7">
            <w:rPr>
              <w:rFonts w:ascii="Arial" w:hAnsi="Arial" w:cs="Arial"/>
              <w:color w:val="000000"/>
              <w:sz w:val="20"/>
            </w:rPr>
            <w:t xml:space="preserve">Kulkarni, M. M. (2011). Digital multiplexed gene expression analysis using the NanoString nCounter system. </w:t>
          </w:r>
          <w:r w:rsidRPr="00191FA7">
            <w:rPr>
              <w:rFonts w:ascii="Arial" w:hAnsi="Arial" w:cs="Arial"/>
              <w:i/>
              <w:iCs/>
              <w:color w:val="000000"/>
              <w:sz w:val="20"/>
            </w:rPr>
            <w:t>Current Protocols in Molecular Biology</w:t>
          </w:r>
          <w:r w:rsidRPr="00191FA7">
            <w:rPr>
              <w:rFonts w:ascii="Arial" w:hAnsi="Arial" w:cs="Arial"/>
              <w:color w:val="000000"/>
              <w:sz w:val="20"/>
            </w:rPr>
            <w:t xml:space="preserve">, </w:t>
          </w:r>
          <w:r w:rsidRPr="00191FA7">
            <w:rPr>
              <w:rFonts w:ascii="Arial" w:hAnsi="Arial" w:cs="Arial"/>
              <w:i/>
              <w:iCs/>
              <w:color w:val="000000"/>
              <w:sz w:val="20"/>
            </w:rPr>
            <w:t>Chapter 25</w:t>
          </w:r>
          <w:r w:rsidRPr="00191FA7">
            <w:rPr>
              <w:rFonts w:ascii="Arial" w:hAnsi="Arial" w:cs="Arial"/>
              <w:color w:val="000000"/>
              <w:sz w:val="20"/>
            </w:rPr>
            <w:t>(SUPPL.94). https://doi.org/10.1002/0471142727.MB25B10S94</w:t>
          </w:r>
        </w:p>
        <w:p w14:paraId="50F83C1E" w14:textId="77777777" w:rsidR="007B526F" w:rsidRPr="00191FA7" w:rsidRDefault="007B526F" w:rsidP="00191FA7">
          <w:pPr>
            <w:pStyle w:val="ListParagraph"/>
            <w:numPr>
              <w:ilvl w:val="0"/>
              <w:numId w:val="31"/>
            </w:numPr>
            <w:autoSpaceDE w:val="0"/>
            <w:autoSpaceDN w:val="0"/>
            <w:divId w:val="274872718"/>
            <w:rPr>
              <w:rFonts w:ascii="Arial" w:hAnsi="Arial" w:cs="Arial"/>
              <w:color w:val="000000"/>
              <w:sz w:val="20"/>
            </w:rPr>
          </w:pPr>
          <w:r w:rsidRPr="00191FA7">
            <w:rPr>
              <w:rFonts w:ascii="Arial" w:hAnsi="Arial" w:cs="Arial"/>
              <w:color w:val="000000"/>
              <w:sz w:val="20"/>
            </w:rPr>
            <w:t xml:space="preserve">Li, F., Kaczor-Urbanowicz, K. E., Sun, J., Majem, B., Lo, H. C., Kim, Y., Koyano, K., Rao, S. L., Kang, S. Y., Kim, S. M., Kim, K. M., Kim, S., Chia, D., Elashoff, D., Grogan, T. R., Xiao, X., &amp; Wong, D. T. W. (2018). Characterization of Human Salivary Extracellular RNA by Next-generation Sequencing. </w:t>
          </w:r>
          <w:r w:rsidRPr="00191FA7">
            <w:rPr>
              <w:rFonts w:ascii="Arial" w:hAnsi="Arial" w:cs="Arial"/>
              <w:i/>
              <w:iCs/>
              <w:color w:val="000000"/>
              <w:sz w:val="20"/>
            </w:rPr>
            <w:t>Clinical Chemistry</w:t>
          </w:r>
          <w:r w:rsidRPr="00191FA7">
            <w:rPr>
              <w:rFonts w:ascii="Arial" w:hAnsi="Arial" w:cs="Arial"/>
              <w:color w:val="000000"/>
              <w:sz w:val="20"/>
            </w:rPr>
            <w:t xml:space="preserve">, </w:t>
          </w:r>
          <w:r w:rsidRPr="00191FA7">
            <w:rPr>
              <w:rFonts w:ascii="Arial" w:hAnsi="Arial" w:cs="Arial"/>
              <w:i/>
              <w:iCs/>
              <w:color w:val="000000"/>
              <w:sz w:val="20"/>
            </w:rPr>
            <w:t>64</w:t>
          </w:r>
          <w:r w:rsidRPr="00191FA7">
            <w:rPr>
              <w:rFonts w:ascii="Arial" w:hAnsi="Arial" w:cs="Arial"/>
              <w:color w:val="000000"/>
              <w:sz w:val="20"/>
            </w:rPr>
            <w:t>(7), 1085. https://doi.org/10.1373/CLINCHEM.2017.285072</w:t>
          </w:r>
        </w:p>
        <w:p w14:paraId="5E271B38" w14:textId="77777777" w:rsidR="007B526F" w:rsidRPr="00191FA7" w:rsidRDefault="007B526F" w:rsidP="00191FA7">
          <w:pPr>
            <w:pStyle w:val="ListParagraph"/>
            <w:numPr>
              <w:ilvl w:val="0"/>
              <w:numId w:val="31"/>
            </w:numPr>
            <w:autoSpaceDE w:val="0"/>
            <w:autoSpaceDN w:val="0"/>
            <w:divId w:val="49767563"/>
            <w:rPr>
              <w:rFonts w:ascii="Arial" w:hAnsi="Arial" w:cs="Arial"/>
              <w:color w:val="000000"/>
              <w:sz w:val="20"/>
            </w:rPr>
          </w:pPr>
          <w:r w:rsidRPr="00191FA7">
            <w:rPr>
              <w:rFonts w:ascii="Arial" w:hAnsi="Arial" w:cs="Arial"/>
              <w:color w:val="000000"/>
              <w:sz w:val="20"/>
            </w:rPr>
            <w:t xml:space="preserve">Lord, C., Brugha, T. S., Charman, T., Cusack, J., Dumas, G., Frazier, T., Jones, E. J. H., Jones, R. M., Pickles, A., State, M. W., Taylor, J. L., &amp; Veenstra-VanderWeele, J. (2020). Autism spectrum disorder. </w:t>
          </w:r>
          <w:r w:rsidRPr="00191FA7">
            <w:rPr>
              <w:rFonts w:ascii="Arial" w:hAnsi="Arial" w:cs="Arial"/>
              <w:i/>
              <w:iCs/>
              <w:color w:val="000000"/>
              <w:sz w:val="20"/>
            </w:rPr>
            <w:t>Nature Reviews. Disease Primers</w:t>
          </w:r>
          <w:r w:rsidRPr="00191FA7">
            <w:rPr>
              <w:rFonts w:ascii="Arial" w:hAnsi="Arial" w:cs="Arial"/>
              <w:color w:val="000000"/>
              <w:sz w:val="20"/>
            </w:rPr>
            <w:t xml:space="preserve">, </w:t>
          </w:r>
          <w:r w:rsidRPr="00191FA7">
            <w:rPr>
              <w:rFonts w:ascii="Arial" w:hAnsi="Arial" w:cs="Arial"/>
              <w:i/>
              <w:iCs/>
              <w:color w:val="000000"/>
              <w:sz w:val="20"/>
            </w:rPr>
            <w:t>6</w:t>
          </w:r>
          <w:r w:rsidRPr="00191FA7">
            <w:rPr>
              <w:rFonts w:ascii="Arial" w:hAnsi="Arial" w:cs="Arial"/>
              <w:color w:val="000000"/>
              <w:sz w:val="20"/>
            </w:rPr>
            <w:t>(1). https://doi.org/10.1038/S41572-019-0138-4</w:t>
          </w:r>
        </w:p>
        <w:p w14:paraId="1D4C28C2" w14:textId="77777777" w:rsidR="007B526F" w:rsidRPr="00191FA7" w:rsidRDefault="007B526F" w:rsidP="00191FA7">
          <w:pPr>
            <w:pStyle w:val="ListParagraph"/>
            <w:numPr>
              <w:ilvl w:val="0"/>
              <w:numId w:val="31"/>
            </w:numPr>
            <w:autoSpaceDE w:val="0"/>
            <w:autoSpaceDN w:val="0"/>
            <w:divId w:val="2077780566"/>
            <w:rPr>
              <w:rFonts w:ascii="Arial" w:hAnsi="Arial" w:cs="Arial"/>
              <w:color w:val="000000"/>
              <w:sz w:val="20"/>
            </w:rPr>
          </w:pPr>
          <w:r w:rsidRPr="00191FA7">
            <w:rPr>
              <w:rFonts w:ascii="Arial" w:hAnsi="Arial" w:cs="Arial"/>
              <w:color w:val="000000"/>
              <w:sz w:val="20"/>
            </w:rPr>
            <w:t xml:space="preserve">Loubersac, J., Michelon, C., Ferrando, L., Picot, M. C., &amp; Baghdadli, A. (2023). Predictors of an earlier diagnosis of Autism Spectrum Disorder in children and adolescents: a systematic review (1987-2017). </w:t>
          </w:r>
          <w:r w:rsidRPr="00191FA7">
            <w:rPr>
              <w:rFonts w:ascii="Arial" w:hAnsi="Arial" w:cs="Arial"/>
              <w:i/>
              <w:iCs/>
              <w:color w:val="000000"/>
              <w:sz w:val="20"/>
            </w:rPr>
            <w:t>European Child &amp; Adolescent Psychiatry</w:t>
          </w:r>
          <w:r w:rsidRPr="00191FA7">
            <w:rPr>
              <w:rFonts w:ascii="Arial" w:hAnsi="Arial" w:cs="Arial"/>
              <w:color w:val="000000"/>
              <w:sz w:val="20"/>
            </w:rPr>
            <w:t xml:space="preserve">, </w:t>
          </w:r>
          <w:r w:rsidRPr="00191FA7">
            <w:rPr>
              <w:rFonts w:ascii="Arial" w:hAnsi="Arial" w:cs="Arial"/>
              <w:i/>
              <w:iCs/>
              <w:color w:val="000000"/>
              <w:sz w:val="20"/>
            </w:rPr>
            <w:t>32</w:t>
          </w:r>
          <w:r w:rsidRPr="00191FA7">
            <w:rPr>
              <w:rFonts w:ascii="Arial" w:hAnsi="Arial" w:cs="Arial"/>
              <w:color w:val="000000"/>
              <w:sz w:val="20"/>
            </w:rPr>
            <w:t>(3), 375–393. https://doi.org/10.1007/S00787-021-01792-9</w:t>
          </w:r>
        </w:p>
        <w:p w14:paraId="0DC46628" w14:textId="77777777" w:rsidR="007B526F" w:rsidRPr="00191FA7" w:rsidRDefault="007B526F" w:rsidP="00191FA7">
          <w:pPr>
            <w:pStyle w:val="ListParagraph"/>
            <w:numPr>
              <w:ilvl w:val="0"/>
              <w:numId w:val="31"/>
            </w:numPr>
            <w:autoSpaceDE w:val="0"/>
            <w:autoSpaceDN w:val="0"/>
            <w:divId w:val="1641111088"/>
            <w:rPr>
              <w:rFonts w:ascii="Arial" w:hAnsi="Arial" w:cs="Arial"/>
              <w:color w:val="000000"/>
              <w:sz w:val="20"/>
            </w:rPr>
          </w:pPr>
          <w:r w:rsidRPr="00191FA7">
            <w:rPr>
              <w:rFonts w:ascii="Arial" w:hAnsi="Arial" w:cs="Arial"/>
              <w:color w:val="000000"/>
              <w:sz w:val="20"/>
            </w:rPr>
            <w:t xml:space="preserve">Maenner, M. J., Warren, Z., Williams, A. R., Amoakohene, E., Bakian, A. V., Bilder, D. A., Durkin, M. S., Fitzgerald, R. T., Furnier, S. M., Hughes, M. M., </w:t>
          </w:r>
          <w:r w:rsidRPr="00191FA7">
            <w:rPr>
              <w:rFonts w:ascii="Arial" w:hAnsi="Arial" w:cs="Arial"/>
              <w:color w:val="000000"/>
              <w:sz w:val="20"/>
            </w:rPr>
            <w:lastRenderedPageBreak/>
            <w:t xml:space="preserve">Ladd-Acosta, C. M., McArthur, D., Pas, E. T., Salinas, A., Vehorn, A., Williams, S., Esler, A., Grzybowski, A., Hall-Lande, J., … Shaw, K. A. (2023). Prevalence and Characteristics of Autism Spectrum Disorder Among Children Aged 8 Years - Autism and Developmental Disabilities Monitoring Network, 11 Sites, United States, 2020. </w:t>
          </w:r>
          <w:r w:rsidRPr="00191FA7">
            <w:rPr>
              <w:rFonts w:ascii="Arial" w:hAnsi="Arial" w:cs="Arial"/>
              <w:i/>
              <w:iCs/>
              <w:color w:val="000000"/>
              <w:sz w:val="20"/>
            </w:rPr>
            <w:t xml:space="preserve">Morbidity and Mortality Weekly Report. Surveillance Summaries (Washington, </w:t>
          </w:r>
          <w:proofErr w:type="gramStart"/>
          <w:r w:rsidRPr="00191FA7">
            <w:rPr>
              <w:rFonts w:ascii="Arial" w:hAnsi="Arial" w:cs="Arial"/>
              <w:i/>
              <w:iCs/>
              <w:color w:val="000000"/>
              <w:sz w:val="20"/>
            </w:rPr>
            <w:t>D.C. :</w:t>
          </w:r>
          <w:proofErr w:type="gramEnd"/>
          <w:r w:rsidRPr="00191FA7">
            <w:rPr>
              <w:rFonts w:ascii="Arial" w:hAnsi="Arial" w:cs="Arial"/>
              <w:i/>
              <w:iCs/>
              <w:color w:val="000000"/>
              <w:sz w:val="20"/>
            </w:rPr>
            <w:t xml:space="preserve"> 2002)</w:t>
          </w:r>
          <w:r w:rsidRPr="00191FA7">
            <w:rPr>
              <w:rFonts w:ascii="Arial" w:hAnsi="Arial" w:cs="Arial"/>
              <w:color w:val="000000"/>
              <w:sz w:val="20"/>
            </w:rPr>
            <w:t xml:space="preserve">, </w:t>
          </w:r>
          <w:r w:rsidRPr="00191FA7">
            <w:rPr>
              <w:rFonts w:ascii="Arial" w:hAnsi="Arial" w:cs="Arial"/>
              <w:i/>
              <w:iCs/>
              <w:color w:val="000000"/>
              <w:sz w:val="20"/>
            </w:rPr>
            <w:t>72</w:t>
          </w:r>
          <w:r w:rsidRPr="00191FA7">
            <w:rPr>
              <w:rFonts w:ascii="Arial" w:hAnsi="Arial" w:cs="Arial"/>
              <w:color w:val="000000"/>
              <w:sz w:val="20"/>
            </w:rPr>
            <w:t>(2). https://doi.org/10.15585/MMWR.SS7202A1</w:t>
          </w:r>
        </w:p>
        <w:p w14:paraId="428FD18A" w14:textId="77777777" w:rsidR="007B526F" w:rsidRPr="00191FA7" w:rsidRDefault="007B526F" w:rsidP="00191FA7">
          <w:pPr>
            <w:pStyle w:val="ListParagraph"/>
            <w:numPr>
              <w:ilvl w:val="0"/>
              <w:numId w:val="31"/>
            </w:numPr>
            <w:autoSpaceDE w:val="0"/>
            <w:autoSpaceDN w:val="0"/>
            <w:divId w:val="27681992"/>
            <w:rPr>
              <w:rFonts w:ascii="Arial" w:hAnsi="Arial" w:cs="Arial"/>
              <w:color w:val="000000"/>
              <w:sz w:val="20"/>
            </w:rPr>
          </w:pPr>
          <w:r w:rsidRPr="00191FA7">
            <w:rPr>
              <w:rFonts w:ascii="Arial" w:hAnsi="Arial" w:cs="Arial"/>
              <w:color w:val="000000"/>
              <w:sz w:val="20"/>
            </w:rPr>
            <w:t xml:space="preserve">Mestre, H., Hablitz, L. M., Xavier, A. L. R., Feng, W., Zou, W., Pu, T., Monai, H., Murlidharan, G., Rivera, R. M. C., Simon, M. J., Pike, M. M., Plá, V., Du, T., Kress, B. T., Wang, X., Plog, B. A., Thrane, A. S., Lundgaard, I., Abe, Y., … Nedergaard, M. (2018). Aquaporin-4-dependent glymphatic solute transport in the rodent brain. </w:t>
          </w:r>
          <w:r w:rsidRPr="00191FA7">
            <w:rPr>
              <w:rFonts w:ascii="Arial" w:hAnsi="Arial" w:cs="Arial"/>
              <w:i/>
              <w:iCs/>
              <w:color w:val="000000"/>
              <w:sz w:val="20"/>
            </w:rPr>
            <w:t>ELife</w:t>
          </w:r>
          <w:r w:rsidRPr="00191FA7">
            <w:rPr>
              <w:rFonts w:ascii="Arial" w:hAnsi="Arial" w:cs="Arial"/>
              <w:color w:val="000000"/>
              <w:sz w:val="20"/>
            </w:rPr>
            <w:t xml:space="preserve">, </w:t>
          </w:r>
          <w:r w:rsidRPr="00191FA7">
            <w:rPr>
              <w:rFonts w:ascii="Arial" w:hAnsi="Arial" w:cs="Arial"/>
              <w:i/>
              <w:iCs/>
              <w:color w:val="000000"/>
              <w:sz w:val="20"/>
            </w:rPr>
            <w:t>7</w:t>
          </w:r>
          <w:r w:rsidRPr="00191FA7">
            <w:rPr>
              <w:rFonts w:ascii="Arial" w:hAnsi="Arial" w:cs="Arial"/>
              <w:color w:val="000000"/>
              <w:sz w:val="20"/>
            </w:rPr>
            <w:t>. https://doi.org/10.7554/ELIFE.40070</w:t>
          </w:r>
        </w:p>
        <w:p w14:paraId="22668023" w14:textId="77777777" w:rsidR="007B526F" w:rsidRPr="00191FA7" w:rsidRDefault="007B526F" w:rsidP="00191FA7">
          <w:pPr>
            <w:pStyle w:val="ListParagraph"/>
            <w:numPr>
              <w:ilvl w:val="0"/>
              <w:numId w:val="31"/>
            </w:numPr>
            <w:autoSpaceDE w:val="0"/>
            <w:autoSpaceDN w:val="0"/>
            <w:divId w:val="1947735313"/>
            <w:rPr>
              <w:rFonts w:ascii="Arial" w:hAnsi="Arial" w:cs="Arial"/>
              <w:color w:val="000000"/>
              <w:sz w:val="20"/>
            </w:rPr>
          </w:pPr>
          <w:r w:rsidRPr="00191FA7">
            <w:rPr>
              <w:rFonts w:ascii="Arial" w:hAnsi="Arial" w:cs="Arial"/>
              <w:color w:val="000000"/>
              <w:sz w:val="20"/>
            </w:rPr>
            <w:t xml:space="preserve">Ouzzani, M., Hammady, H., Fedorowicz, Z., &amp; Elmagarmid, A. (2016). Rayyan-a web and mobile app for systematic reviews. </w:t>
          </w:r>
          <w:r w:rsidRPr="00191FA7">
            <w:rPr>
              <w:rFonts w:ascii="Arial" w:hAnsi="Arial" w:cs="Arial"/>
              <w:i/>
              <w:iCs/>
              <w:color w:val="000000"/>
              <w:sz w:val="20"/>
            </w:rPr>
            <w:t>Systematic Reviews</w:t>
          </w:r>
          <w:r w:rsidRPr="00191FA7">
            <w:rPr>
              <w:rFonts w:ascii="Arial" w:hAnsi="Arial" w:cs="Arial"/>
              <w:color w:val="000000"/>
              <w:sz w:val="20"/>
            </w:rPr>
            <w:t xml:space="preserve">, </w:t>
          </w:r>
          <w:r w:rsidRPr="00191FA7">
            <w:rPr>
              <w:rFonts w:ascii="Arial" w:hAnsi="Arial" w:cs="Arial"/>
              <w:i/>
              <w:iCs/>
              <w:color w:val="000000"/>
              <w:sz w:val="20"/>
            </w:rPr>
            <w:t>5</w:t>
          </w:r>
          <w:r w:rsidRPr="00191FA7">
            <w:rPr>
              <w:rFonts w:ascii="Arial" w:hAnsi="Arial" w:cs="Arial"/>
              <w:color w:val="000000"/>
              <w:sz w:val="20"/>
            </w:rPr>
            <w:t>(1), 210-. https://doi.org/10.1186/S13643-016-0384-4/FIGURES/6</w:t>
          </w:r>
        </w:p>
        <w:p w14:paraId="514E92DC" w14:textId="77777777" w:rsidR="007B526F" w:rsidRPr="00191FA7" w:rsidRDefault="007B526F" w:rsidP="00191FA7">
          <w:pPr>
            <w:pStyle w:val="ListParagraph"/>
            <w:numPr>
              <w:ilvl w:val="0"/>
              <w:numId w:val="31"/>
            </w:numPr>
            <w:autoSpaceDE w:val="0"/>
            <w:autoSpaceDN w:val="0"/>
            <w:divId w:val="439574006"/>
            <w:rPr>
              <w:rFonts w:ascii="Arial" w:hAnsi="Arial" w:cs="Arial"/>
              <w:color w:val="000000"/>
              <w:sz w:val="20"/>
            </w:rPr>
          </w:pPr>
          <w:r w:rsidRPr="00191FA7">
            <w:rPr>
              <w:rFonts w:ascii="Arial" w:hAnsi="Arial" w:cs="Arial"/>
              <w:color w:val="000000"/>
              <w:sz w:val="20"/>
            </w:rPr>
            <w:t xml:space="preserve">Page, M. J., McKenzie, J. E., Bossuyt, P. M., Boutron, I., Hoffmann, T. C., Mulrow, C. D., Shamseer, L., Tetzlaff, J. M., Akl, E. A., Brennan, S. E., Chou, R., Glanville, J., Grimshaw, J. M., Hróbjartsson, A., Lalu, M. M., Li, T., Loder, E. W., Mayo-Wilson, E., McDonald, S., … Moher, D. (2021). The PRISMA 2020 statement: an updated guideline for reporting systematic reviews. </w:t>
          </w:r>
          <w:r w:rsidRPr="00191FA7">
            <w:rPr>
              <w:rFonts w:ascii="Arial" w:hAnsi="Arial" w:cs="Arial"/>
              <w:i/>
              <w:iCs/>
              <w:color w:val="000000"/>
              <w:sz w:val="20"/>
            </w:rPr>
            <w:t>BMJ (Clinical Research Ed.)</w:t>
          </w:r>
          <w:r w:rsidRPr="00191FA7">
            <w:rPr>
              <w:rFonts w:ascii="Arial" w:hAnsi="Arial" w:cs="Arial"/>
              <w:color w:val="000000"/>
              <w:sz w:val="20"/>
            </w:rPr>
            <w:t xml:space="preserve">, </w:t>
          </w:r>
          <w:r w:rsidRPr="00191FA7">
            <w:rPr>
              <w:rFonts w:ascii="Arial" w:hAnsi="Arial" w:cs="Arial"/>
              <w:i/>
              <w:iCs/>
              <w:color w:val="000000"/>
              <w:sz w:val="20"/>
            </w:rPr>
            <w:t>372</w:t>
          </w:r>
          <w:r w:rsidRPr="00191FA7">
            <w:rPr>
              <w:rFonts w:ascii="Arial" w:hAnsi="Arial" w:cs="Arial"/>
              <w:color w:val="000000"/>
              <w:sz w:val="20"/>
            </w:rPr>
            <w:t>. https://doi.org/10.1136/BMJ.N71</w:t>
          </w:r>
        </w:p>
        <w:p w14:paraId="4E64DB16" w14:textId="77777777" w:rsidR="007B526F" w:rsidRPr="00191FA7" w:rsidRDefault="007B526F" w:rsidP="00191FA7">
          <w:pPr>
            <w:pStyle w:val="ListParagraph"/>
            <w:numPr>
              <w:ilvl w:val="0"/>
              <w:numId w:val="31"/>
            </w:numPr>
            <w:autoSpaceDE w:val="0"/>
            <w:autoSpaceDN w:val="0"/>
            <w:divId w:val="1313439290"/>
            <w:rPr>
              <w:rFonts w:ascii="Arial" w:hAnsi="Arial" w:cs="Arial"/>
              <w:color w:val="000000"/>
              <w:sz w:val="20"/>
            </w:rPr>
          </w:pPr>
          <w:r w:rsidRPr="00191FA7">
            <w:rPr>
              <w:rFonts w:ascii="Arial" w:hAnsi="Arial" w:cs="Arial"/>
              <w:color w:val="000000"/>
              <w:sz w:val="20"/>
            </w:rPr>
            <w:t xml:space="preserve">Ragusa, M., Santagati, M., Mirabella, F., Lauretta, G., Cirnigliaro, M., Brex, D., Barbagallo, C., Domini, C. N., Gulisano, M., Barone, R., Trovato, L., Oliveri, S., Mongelli, G., Spitale, A., Barbagallo, D., Di Pietro, C., Stefani, S., Rizzo, R., &amp; Purrello, M. (2020). Potential Associations Among Alteration of Salivary miRNAs, Saliva Microbiome Structure, and Cognitive Impairments in Autistic Children. </w:t>
          </w:r>
          <w:r w:rsidRPr="00191FA7">
            <w:rPr>
              <w:rFonts w:ascii="Arial" w:hAnsi="Arial" w:cs="Arial"/>
              <w:i/>
              <w:iCs/>
              <w:color w:val="000000"/>
              <w:sz w:val="20"/>
            </w:rPr>
            <w:t>International Journal of Molecular Sciences</w:t>
          </w:r>
          <w:r w:rsidRPr="00191FA7">
            <w:rPr>
              <w:rFonts w:ascii="Arial" w:hAnsi="Arial" w:cs="Arial"/>
              <w:color w:val="000000"/>
              <w:sz w:val="20"/>
            </w:rPr>
            <w:t xml:space="preserve">, </w:t>
          </w:r>
          <w:r w:rsidRPr="00191FA7">
            <w:rPr>
              <w:rFonts w:ascii="Arial" w:hAnsi="Arial" w:cs="Arial"/>
              <w:i/>
              <w:iCs/>
              <w:color w:val="000000"/>
              <w:sz w:val="20"/>
            </w:rPr>
            <w:t>21</w:t>
          </w:r>
          <w:r w:rsidRPr="00191FA7">
            <w:rPr>
              <w:rFonts w:ascii="Arial" w:hAnsi="Arial" w:cs="Arial"/>
              <w:color w:val="000000"/>
              <w:sz w:val="20"/>
            </w:rPr>
            <w:t>(17), 1–24. https://doi.org/10.3390/IJMS21176203</w:t>
          </w:r>
        </w:p>
        <w:p w14:paraId="0E35BAAE" w14:textId="77777777" w:rsidR="007B526F" w:rsidRPr="00191FA7" w:rsidRDefault="007B526F" w:rsidP="00191FA7">
          <w:pPr>
            <w:pStyle w:val="ListParagraph"/>
            <w:numPr>
              <w:ilvl w:val="0"/>
              <w:numId w:val="31"/>
            </w:numPr>
            <w:autoSpaceDE w:val="0"/>
            <w:autoSpaceDN w:val="0"/>
            <w:divId w:val="1677147724"/>
            <w:rPr>
              <w:rFonts w:ascii="Arial" w:hAnsi="Arial" w:cs="Arial"/>
              <w:color w:val="000000"/>
              <w:sz w:val="20"/>
            </w:rPr>
          </w:pPr>
          <w:r w:rsidRPr="00191FA7">
            <w:rPr>
              <w:rFonts w:ascii="Arial" w:hAnsi="Arial" w:cs="Arial"/>
              <w:color w:val="000000"/>
              <w:sz w:val="20"/>
            </w:rPr>
            <w:t xml:space="preserve">Randall, M., Egberts, K. J., Samtani, A., Scholten, R. J. P. M., Hooft, L., Livingstone, N., Sterling-Levis, K., Woolfenden, S., &amp; Williams, K. (2018). Diagnostic tests for autism spectrum disorder (ASD) in preschool children. </w:t>
          </w:r>
          <w:r w:rsidRPr="00191FA7">
            <w:rPr>
              <w:rFonts w:ascii="Arial" w:hAnsi="Arial" w:cs="Arial"/>
              <w:i/>
              <w:iCs/>
              <w:color w:val="000000"/>
              <w:sz w:val="20"/>
            </w:rPr>
            <w:t>The Cochrane Database of Systematic Reviews</w:t>
          </w:r>
          <w:r w:rsidRPr="00191FA7">
            <w:rPr>
              <w:rFonts w:ascii="Arial" w:hAnsi="Arial" w:cs="Arial"/>
              <w:color w:val="000000"/>
              <w:sz w:val="20"/>
            </w:rPr>
            <w:t xml:space="preserve">, </w:t>
          </w:r>
          <w:r w:rsidRPr="00191FA7">
            <w:rPr>
              <w:rFonts w:ascii="Arial" w:hAnsi="Arial" w:cs="Arial"/>
              <w:i/>
              <w:iCs/>
              <w:color w:val="000000"/>
              <w:sz w:val="20"/>
            </w:rPr>
            <w:t>7</w:t>
          </w:r>
          <w:r w:rsidRPr="00191FA7">
            <w:rPr>
              <w:rFonts w:ascii="Arial" w:hAnsi="Arial" w:cs="Arial"/>
              <w:color w:val="000000"/>
              <w:sz w:val="20"/>
            </w:rPr>
            <w:t>(7). https://doi.org/10.1002/14651858.CD009044.PUB2</w:t>
          </w:r>
        </w:p>
        <w:p w14:paraId="3E4756F7" w14:textId="77777777" w:rsidR="007B526F" w:rsidRPr="00191FA7" w:rsidRDefault="007B526F" w:rsidP="00191FA7">
          <w:pPr>
            <w:pStyle w:val="ListParagraph"/>
            <w:numPr>
              <w:ilvl w:val="0"/>
              <w:numId w:val="31"/>
            </w:numPr>
            <w:autoSpaceDE w:val="0"/>
            <w:autoSpaceDN w:val="0"/>
            <w:divId w:val="1494948926"/>
            <w:rPr>
              <w:rFonts w:ascii="Arial" w:hAnsi="Arial" w:cs="Arial"/>
              <w:color w:val="000000"/>
              <w:sz w:val="20"/>
            </w:rPr>
          </w:pPr>
          <w:r w:rsidRPr="00191FA7">
            <w:rPr>
              <w:rFonts w:ascii="Arial" w:hAnsi="Arial" w:cs="Arial"/>
              <w:color w:val="000000"/>
              <w:sz w:val="20"/>
            </w:rPr>
            <w:t xml:space="preserve">Rasmussen, M. K., Mestre, H., &amp; Nedergaard, M. (2018). The glymphatic pathway in neurological disorders. </w:t>
          </w:r>
          <w:r w:rsidRPr="00191FA7">
            <w:rPr>
              <w:rFonts w:ascii="Arial" w:hAnsi="Arial" w:cs="Arial"/>
              <w:i/>
              <w:iCs/>
              <w:color w:val="000000"/>
              <w:sz w:val="20"/>
            </w:rPr>
            <w:t>The Lancet Neurology</w:t>
          </w:r>
          <w:r w:rsidRPr="00191FA7">
            <w:rPr>
              <w:rFonts w:ascii="Arial" w:hAnsi="Arial" w:cs="Arial"/>
              <w:color w:val="000000"/>
              <w:sz w:val="20"/>
            </w:rPr>
            <w:t xml:space="preserve">, </w:t>
          </w:r>
          <w:r w:rsidRPr="00191FA7">
            <w:rPr>
              <w:rFonts w:ascii="Arial" w:hAnsi="Arial" w:cs="Arial"/>
              <w:i/>
              <w:iCs/>
              <w:color w:val="000000"/>
              <w:sz w:val="20"/>
            </w:rPr>
            <w:t>17</w:t>
          </w:r>
          <w:r w:rsidRPr="00191FA7">
            <w:rPr>
              <w:rFonts w:ascii="Arial" w:hAnsi="Arial" w:cs="Arial"/>
              <w:color w:val="000000"/>
              <w:sz w:val="20"/>
            </w:rPr>
            <w:t>(11), 1016–1024. https://doi.org/10.1016/S1474-4422(18)30318-1/ASSET/ACBF3434-C9FB-4B3B-BAD7-3261C8BD8B2F/MAIN.ASSETS/GR4.SML</w:t>
          </w:r>
        </w:p>
        <w:p w14:paraId="51E00C95" w14:textId="77777777" w:rsidR="007B526F" w:rsidRPr="00191FA7" w:rsidRDefault="007B526F" w:rsidP="00191FA7">
          <w:pPr>
            <w:pStyle w:val="ListParagraph"/>
            <w:numPr>
              <w:ilvl w:val="0"/>
              <w:numId w:val="31"/>
            </w:numPr>
            <w:autoSpaceDE w:val="0"/>
            <w:autoSpaceDN w:val="0"/>
            <w:divId w:val="723916077"/>
            <w:rPr>
              <w:rFonts w:ascii="Arial" w:hAnsi="Arial" w:cs="Arial"/>
              <w:color w:val="000000"/>
              <w:sz w:val="20"/>
            </w:rPr>
          </w:pPr>
          <w:r w:rsidRPr="00191FA7">
            <w:rPr>
              <w:rFonts w:ascii="Arial" w:hAnsi="Arial" w:cs="Arial"/>
              <w:color w:val="000000"/>
              <w:sz w:val="20"/>
            </w:rPr>
            <w:t xml:space="preserve">Sehovic, E., Spahic, L., Smajlovic-Skenderagic, L., Pistoljevic, N., Dzanko, E., &amp; Hajdarpasic, A. (2020). Identification of developmental disorders including autism spectrum disorder using salivary miRNAs in children from Bosnia and Herzegovina. </w:t>
          </w:r>
          <w:r w:rsidRPr="00191FA7">
            <w:rPr>
              <w:rFonts w:ascii="Arial" w:hAnsi="Arial" w:cs="Arial"/>
              <w:i/>
              <w:iCs/>
              <w:color w:val="000000"/>
              <w:sz w:val="20"/>
            </w:rPr>
            <w:t>PloS One</w:t>
          </w:r>
          <w:r w:rsidRPr="00191FA7">
            <w:rPr>
              <w:rFonts w:ascii="Arial" w:hAnsi="Arial" w:cs="Arial"/>
              <w:color w:val="000000"/>
              <w:sz w:val="20"/>
            </w:rPr>
            <w:t xml:space="preserve">, </w:t>
          </w:r>
          <w:r w:rsidRPr="00191FA7">
            <w:rPr>
              <w:rFonts w:ascii="Arial" w:hAnsi="Arial" w:cs="Arial"/>
              <w:i/>
              <w:iCs/>
              <w:color w:val="000000"/>
              <w:sz w:val="20"/>
            </w:rPr>
            <w:t>15</w:t>
          </w:r>
          <w:r w:rsidRPr="00191FA7">
            <w:rPr>
              <w:rFonts w:ascii="Arial" w:hAnsi="Arial" w:cs="Arial"/>
              <w:color w:val="000000"/>
              <w:sz w:val="20"/>
            </w:rPr>
            <w:t>(4). https://doi.org/10.1371/JOURNAL.PONE.0232351</w:t>
          </w:r>
        </w:p>
        <w:p w14:paraId="1B4F9B94" w14:textId="77777777" w:rsidR="007B526F" w:rsidRPr="00191FA7" w:rsidRDefault="007B526F" w:rsidP="00191FA7">
          <w:pPr>
            <w:pStyle w:val="ListParagraph"/>
            <w:numPr>
              <w:ilvl w:val="0"/>
              <w:numId w:val="31"/>
            </w:numPr>
            <w:autoSpaceDE w:val="0"/>
            <w:autoSpaceDN w:val="0"/>
            <w:divId w:val="1311714654"/>
            <w:rPr>
              <w:rFonts w:ascii="Arial" w:hAnsi="Arial" w:cs="Arial"/>
              <w:color w:val="000000"/>
              <w:sz w:val="20"/>
            </w:rPr>
          </w:pPr>
          <w:r w:rsidRPr="00191FA7">
            <w:rPr>
              <w:rFonts w:ascii="Arial" w:hAnsi="Arial" w:cs="Arial"/>
              <w:color w:val="000000"/>
              <w:sz w:val="20"/>
            </w:rPr>
            <w:t xml:space="preserve">Urbizu, A., Arnaldo, L., &amp; Beyer, K. (2023). Obtaining miRNA from Saliva-Comparison of Sampling and Purification Methods. </w:t>
          </w:r>
          <w:r w:rsidRPr="00191FA7">
            <w:rPr>
              <w:rFonts w:ascii="Arial" w:hAnsi="Arial" w:cs="Arial"/>
              <w:i/>
              <w:iCs/>
              <w:color w:val="000000"/>
              <w:sz w:val="20"/>
            </w:rPr>
            <w:t>International Journal of Molecular Sciences</w:t>
          </w:r>
          <w:r w:rsidRPr="00191FA7">
            <w:rPr>
              <w:rFonts w:ascii="Arial" w:hAnsi="Arial" w:cs="Arial"/>
              <w:color w:val="000000"/>
              <w:sz w:val="20"/>
            </w:rPr>
            <w:t xml:space="preserve">, </w:t>
          </w:r>
          <w:r w:rsidRPr="00191FA7">
            <w:rPr>
              <w:rFonts w:ascii="Arial" w:hAnsi="Arial" w:cs="Arial"/>
              <w:i/>
              <w:iCs/>
              <w:color w:val="000000"/>
              <w:sz w:val="20"/>
            </w:rPr>
            <w:t>24</w:t>
          </w:r>
          <w:r w:rsidRPr="00191FA7">
            <w:rPr>
              <w:rFonts w:ascii="Arial" w:hAnsi="Arial" w:cs="Arial"/>
              <w:color w:val="000000"/>
              <w:sz w:val="20"/>
            </w:rPr>
            <w:t>(3). https://doi.org/10.3390/IJMS24032386</w:t>
          </w:r>
        </w:p>
        <w:p w14:paraId="5810425F" w14:textId="77777777" w:rsidR="007B526F" w:rsidRPr="00191FA7" w:rsidRDefault="007B526F" w:rsidP="00191FA7">
          <w:pPr>
            <w:pStyle w:val="ListParagraph"/>
            <w:numPr>
              <w:ilvl w:val="0"/>
              <w:numId w:val="31"/>
            </w:numPr>
            <w:autoSpaceDE w:val="0"/>
            <w:autoSpaceDN w:val="0"/>
            <w:divId w:val="399642238"/>
            <w:rPr>
              <w:rFonts w:ascii="Arial" w:hAnsi="Arial" w:cs="Arial"/>
              <w:color w:val="000000"/>
              <w:sz w:val="20"/>
            </w:rPr>
          </w:pPr>
          <w:r w:rsidRPr="00191FA7">
            <w:rPr>
              <w:rFonts w:ascii="Arial" w:hAnsi="Arial" w:cs="Arial"/>
              <w:color w:val="000000"/>
              <w:sz w:val="20"/>
            </w:rPr>
            <w:t xml:space="preserve">Van Der Hofstadt, M. V., Cardinal, A., Lepeltier, M., Boulestreau, J., Ouedraogo, A., Kahli, M., Champigneux, P., Molina, L., Molina, F., &amp; Van, T. N. N. (2024). Assessment of salivary microRNA by RT-qPCR: Facing challenges in data interpretation for clinical diagnosis. </w:t>
          </w:r>
          <w:r w:rsidRPr="00191FA7">
            <w:rPr>
              <w:rFonts w:ascii="Arial" w:hAnsi="Arial" w:cs="Arial"/>
              <w:i/>
              <w:iCs/>
              <w:color w:val="000000"/>
              <w:sz w:val="20"/>
            </w:rPr>
            <w:t>PLOS ONE</w:t>
          </w:r>
          <w:r w:rsidRPr="00191FA7">
            <w:rPr>
              <w:rFonts w:ascii="Arial" w:hAnsi="Arial" w:cs="Arial"/>
              <w:color w:val="000000"/>
              <w:sz w:val="20"/>
            </w:rPr>
            <w:t xml:space="preserve">, </w:t>
          </w:r>
          <w:r w:rsidRPr="00191FA7">
            <w:rPr>
              <w:rFonts w:ascii="Arial" w:hAnsi="Arial" w:cs="Arial"/>
              <w:i/>
              <w:iCs/>
              <w:color w:val="000000"/>
              <w:sz w:val="20"/>
            </w:rPr>
            <w:t>19</w:t>
          </w:r>
          <w:r w:rsidRPr="00191FA7">
            <w:rPr>
              <w:rFonts w:ascii="Arial" w:hAnsi="Arial" w:cs="Arial"/>
              <w:color w:val="000000"/>
              <w:sz w:val="20"/>
            </w:rPr>
            <w:t>(12), e0314733. https://doi.org/10.1371/JOURNAL.PONE.0314733</w:t>
          </w:r>
        </w:p>
        <w:p w14:paraId="02CF2CE7" w14:textId="77777777" w:rsidR="007B526F" w:rsidRPr="00191FA7" w:rsidRDefault="007B526F" w:rsidP="00191FA7">
          <w:pPr>
            <w:pStyle w:val="ListParagraph"/>
            <w:numPr>
              <w:ilvl w:val="0"/>
              <w:numId w:val="31"/>
            </w:numPr>
            <w:autoSpaceDE w:val="0"/>
            <w:autoSpaceDN w:val="0"/>
            <w:divId w:val="783383880"/>
            <w:rPr>
              <w:rFonts w:ascii="Arial" w:hAnsi="Arial" w:cs="Arial"/>
              <w:color w:val="000000"/>
              <w:sz w:val="20"/>
            </w:rPr>
          </w:pPr>
          <w:r w:rsidRPr="00191FA7">
            <w:rPr>
              <w:rFonts w:ascii="Arial" w:hAnsi="Arial" w:cs="Arial"/>
              <w:color w:val="000000"/>
              <w:sz w:val="20"/>
            </w:rPr>
            <w:t xml:space="preserve">Vo, N. K., Cambronne, X. A., &amp; Goodman, R. H. (2010). MicroRNA pathways in neural development and plasticity. </w:t>
          </w:r>
          <w:r w:rsidRPr="00191FA7">
            <w:rPr>
              <w:rFonts w:ascii="Arial" w:hAnsi="Arial" w:cs="Arial"/>
              <w:i/>
              <w:iCs/>
              <w:color w:val="000000"/>
              <w:sz w:val="20"/>
            </w:rPr>
            <w:t>Current Opinion in Neurobiology</w:t>
          </w:r>
          <w:r w:rsidRPr="00191FA7">
            <w:rPr>
              <w:rFonts w:ascii="Arial" w:hAnsi="Arial" w:cs="Arial"/>
              <w:color w:val="000000"/>
              <w:sz w:val="20"/>
            </w:rPr>
            <w:t xml:space="preserve">, </w:t>
          </w:r>
          <w:r w:rsidRPr="00191FA7">
            <w:rPr>
              <w:rFonts w:ascii="Arial" w:hAnsi="Arial" w:cs="Arial"/>
              <w:i/>
              <w:iCs/>
              <w:color w:val="000000"/>
              <w:sz w:val="20"/>
            </w:rPr>
            <w:t>20</w:t>
          </w:r>
          <w:r w:rsidRPr="00191FA7">
            <w:rPr>
              <w:rFonts w:ascii="Arial" w:hAnsi="Arial" w:cs="Arial"/>
              <w:color w:val="000000"/>
              <w:sz w:val="20"/>
            </w:rPr>
            <w:t>(4), 457–465. https://doi.org/10.1016/J.CONB.2010.04.002</w:t>
          </w:r>
        </w:p>
        <w:p w14:paraId="60FA4D18" w14:textId="77777777" w:rsidR="007B526F" w:rsidRPr="00191FA7" w:rsidRDefault="007B526F" w:rsidP="00191FA7">
          <w:pPr>
            <w:pStyle w:val="ListParagraph"/>
            <w:numPr>
              <w:ilvl w:val="0"/>
              <w:numId w:val="31"/>
            </w:numPr>
            <w:autoSpaceDE w:val="0"/>
            <w:autoSpaceDN w:val="0"/>
            <w:divId w:val="2140804936"/>
            <w:rPr>
              <w:rFonts w:ascii="Arial" w:hAnsi="Arial" w:cs="Arial"/>
              <w:color w:val="000000"/>
              <w:sz w:val="20"/>
            </w:rPr>
          </w:pPr>
          <w:r w:rsidRPr="00191FA7">
            <w:rPr>
              <w:rFonts w:ascii="Arial" w:hAnsi="Arial" w:cs="Arial"/>
              <w:color w:val="000000"/>
              <w:sz w:val="20"/>
            </w:rPr>
            <w:lastRenderedPageBreak/>
            <w:t xml:space="preserve">Werling, D. M., &amp; Geschwind, D. H. (2013). Sex differences in autism spectrum disorders. </w:t>
          </w:r>
          <w:r w:rsidRPr="00191FA7">
            <w:rPr>
              <w:rFonts w:ascii="Arial" w:hAnsi="Arial" w:cs="Arial"/>
              <w:i/>
              <w:iCs/>
              <w:color w:val="000000"/>
              <w:sz w:val="20"/>
            </w:rPr>
            <w:t>Current Opinion in Neurology</w:t>
          </w:r>
          <w:r w:rsidRPr="00191FA7">
            <w:rPr>
              <w:rFonts w:ascii="Arial" w:hAnsi="Arial" w:cs="Arial"/>
              <w:color w:val="000000"/>
              <w:sz w:val="20"/>
            </w:rPr>
            <w:t xml:space="preserve">, </w:t>
          </w:r>
          <w:r w:rsidRPr="00191FA7">
            <w:rPr>
              <w:rFonts w:ascii="Arial" w:hAnsi="Arial" w:cs="Arial"/>
              <w:i/>
              <w:iCs/>
              <w:color w:val="000000"/>
              <w:sz w:val="20"/>
            </w:rPr>
            <w:t>26</w:t>
          </w:r>
          <w:r w:rsidRPr="00191FA7">
            <w:rPr>
              <w:rFonts w:ascii="Arial" w:hAnsi="Arial" w:cs="Arial"/>
              <w:color w:val="000000"/>
              <w:sz w:val="20"/>
            </w:rPr>
            <w:t>(2), 146. https://doi.org/10.1097/WCO.0B013E32835EE548</w:t>
          </w:r>
        </w:p>
        <w:p w14:paraId="7D6C6DE1" w14:textId="77777777" w:rsidR="007B526F" w:rsidRPr="00191FA7" w:rsidRDefault="007B526F" w:rsidP="00191FA7">
          <w:pPr>
            <w:pStyle w:val="ListParagraph"/>
            <w:numPr>
              <w:ilvl w:val="0"/>
              <w:numId w:val="31"/>
            </w:numPr>
            <w:autoSpaceDE w:val="0"/>
            <w:autoSpaceDN w:val="0"/>
            <w:divId w:val="1137648354"/>
            <w:rPr>
              <w:rFonts w:ascii="Arial" w:hAnsi="Arial" w:cs="Arial"/>
              <w:color w:val="000000"/>
              <w:sz w:val="20"/>
            </w:rPr>
          </w:pPr>
          <w:r w:rsidRPr="00191FA7">
            <w:rPr>
              <w:rFonts w:ascii="Arial" w:hAnsi="Arial" w:cs="Arial"/>
              <w:color w:val="000000"/>
              <w:sz w:val="20"/>
            </w:rPr>
            <w:t xml:space="preserve">Xia, X., Wang, Y., Huang, Y., Zhang, H., Lu, H., &amp; Zheng, J. C. (2019). Exosomal miRNAs in central nervous system diseases: biomarkers, pathological mediators, protective factors and therapeutic agents. </w:t>
          </w:r>
          <w:r w:rsidRPr="00191FA7">
            <w:rPr>
              <w:rFonts w:ascii="Arial" w:hAnsi="Arial" w:cs="Arial"/>
              <w:i/>
              <w:iCs/>
              <w:color w:val="000000"/>
              <w:sz w:val="20"/>
            </w:rPr>
            <w:t>Progress in Neurobiology</w:t>
          </w:r>
          <w:r w:rsidRPr="00191FA7">
            <w:rPr>
              <w:rFonts w:ascii="Arial" w:hAnsi="Arial" w:cs="Arial"/>
              <w:color w:val="000000"/>
              <w:sz w:val="20"/>
            </w:rPr>
            <w:t xml:space="preserve">, </w:t>
          </w:r>
          <w:r w:rsidRPr="00191FA7">
            <w:rPr>
              <w:rFonts w:ascii="Arial" w:hAnsi="Arial" w:cs="Arial"/>
              <w:i/>
              <w:iCs/>
              <w:color w:val="000000"/>
              <w:sz w:val="20"/>
            </w:rPr>
            <w:t>183</w:t>
          </w:r>
          <w:r w:rsidRPr="00191FA7">
            <w:rPr>
              <w:rFonts w:ascii="Arial" w:hAnsi="Arial" w:cs="Arial"/>
              <w:color w:val="000000"/>
              <w:sz w:val="20"/>
            </w:rPr>
            <w:t>, 101694. https://doi.org/10.1016/J.PNEUROBIO.2019.101694</w:t>
          </w:r>
        </w:p>
        <w:p w14:paraId="43C0519D" w14:textId="77777777" w:rsidR="007B526F" w:rsidRPr="00191FA7" w:rsidRDefault="007B526F" w:rsidP="00191FA7">
          <w:pPr>
            <w:pStyle w:val="ListParagraph"/>
            <w:numPr>
              <w:ilvl w:val="0"/>
              <w:numId w:val="31"/>
            </w:numPr>
            <w:autoSpaceDE w:val="0"/>
            <w:autoSpaceDN w:val="0"/>
            <w:divId w:val="488910654"/>
            <w:rPr>
              <w:rFonts w:ascii="Arial" w:hAnsi="Arial" w:cs="Arial"/>
              <w:color w:val="000000"/>
              <w:sz w:val="20"/>
            </w:rPr>
          </w:pPr>
          <w:r w:rsidRPr="00191FA7">
            <w:rPr>
              <w:rFonts w:ascii="Arial" w:hAnsi="Arial" w:cs="Arial"/>
              <w:color w:val="000000"/>
              <w:sz w:val="20"/>
            </w:rPr>
            <w:t xml:space="preserve">Yang, D., Zhang, W., Zhang, H., Zhang, F., Chen, L., Ma, L., Larcher, L. M., Chen, S., Liu, N., Zhao, Q., Tran, P. H. L., Chen, C., Veedu, R. N., &amp; Wang, T. (2020). Progress, opportunity, and perspective on exosome isolation - efforts for efficient exosome-based theranostics. </w:t>
          </w:r>
          <w:r w:rsidRPr="00191FA7">
            <w:rPr>
              <w:rFonts w:ascii="Arial" w:hAnsi="Arial" w:cs="Arial"/>
              <w:i/>
              <w:iCs/>
              <w:color w:val="000000"/>
              <w:sz w:val="20"/>
            </w:rPr>
            <w:t>Theranostics</w:t>
          </w:r>
          <w:r w:rsidRPr="00191FA7">
            <w:rPr>
              <w:rFonts w:ascii="Arial" w:hAnsi="Arial" w:cs="Arial"/>
              <w:color w:val="000000"/>
              <w:sz w:val="20"/>
            </w:rPr>
            <w:t xml:space="preserve">, </w:t>
          </w:r>
          <w:r w:rsidRPr="00191FA7">
            <w:rPr>
              <w:rFonts w:ascii="Arial" w:hAnsi="Arial" w:cs="Arial"/>
              <w:i/>
              <w:iCs/>
              <w:color w:val="000000"/>
              <w:sz w:val="20"/>
            </w:rPr>
            <w:t>10</w:t>
          </w:r>
          <w:r w:rsidRPr="00191FA7">
            <w:rPr>
              <w:rFonts w:ascii="Arial" w:hAnsi="Arial" w:cs="Arial"/>
              <w:color w:val="000000"/>
              <w:sz w:val="20"/>
            </w:rPr>
            <w:t>(8), 3684–3707. https://doi.org/10.7150/THNO.41580</w:t>
          </w:r>
        </w:p>
        <w:p w14:paraId="4407DE0F" w14:textId="77777777" w:rsidR="007B526F" w:rsidRPr="00191FA7" w:rsidRDefault="007B526F" w:rsidP="00191FA7">
          <w:pPr>
            <w:pStyle w:val="ListParagraph"/>
            <w:numPr>
              <w:ilvl w:val="0"/>
              <w:numId w:val="31"/>
            </w:numPr>
            <w:autoSpaceDE w:val="0"/>
            <w:autoSpaceDN w:val="0"/>
            <w:divId w:val="1390882166"/>
            <w:rPr>
              <w:rFonts w:ascii="Arial" w:hAnsi="Arial" w:cs="Arial"/>
              <w:color w:val="000000"/>
              <w:sz w:val="20"/>
            </w:rPr>
          </w:pPr>
          <w:r w:rsidRPr="00191FA7">
            <w:rPr>
              <w:rFonts w:ascii="Arial" w:hAnsi="Arial" w:cs="Arial"/>
              <w:color w:val="000000"/>
              <w:sz w:val="20"/>
            </w:rPr>
            <w:t xml:space="preserve">Yepes-Nuñez, J. J., Urrútia, G., Romero-García, M., &amp; Alonso-Fernández, S. (2021). Declaración PRISMA 2020: una guía actualizada para la publicación de revisiones sistemáticas. </w:t>
          </w:r>
          <w:r w:rsidRPr="00191FA7">
            <w:rPr>
              <w:rFonts w:ascii="Arial" w:hAnsi="Arial" w:cs="Arial"/>
              <w:i/>
              <w:iCs/>
              <w:color w:val="000000"/>
              <w:sz w:val="20"/>
            </w:rPr>
            <w:t>Revista Española de Cardiología</w:t>
          </w:r>
          <w:r w:rsidRPr="00191FA7">
            <w:rPr>
              <w:rFonts w:ascii="Arial" w:hAnsi="Arial" w:cs="Arial"/>
              <w:color w:val="000000"/>
              <w:sz w:val="20"/>
            </w:rPr>
            <w:t xml:space="preserve">, </w:t>
          </w:r>
          <w:r w:rsidRPr="00191FA7">
            <w:rPr>
              <w:rFonts w:ascii="Arial" w:hAnsi="Arial" w:cs="Arial"/>
              <w:i/>
              <w:iCs/>
              <w:color w:val="000000"/>
              <w:sz w:val="20"/>
            </w:rPr>
            <w:t>74</w:t>
          </w:r>
          <w:r w:rsidRPr="00191FA7">
            <w:rPr>
              <w:rFonts w:ascii="Arial" w:hAnsi="Arial" w:cs="Arial"/>
              <w:color w:val="000000"/>
              <w:sz w:val="20"/>
            </w:rPr>
            <w:t>(9), 790–799. https://doi.org/10.1016/J.RECESP.2021.06.016</w:t>
          </w:r>
        </w:p>
        <w:p w14:paraId="7CDEC01C" w14:textId="77777777" w:rsidR="007B526F" w:rsidRPr="00191FA7" w:rsidRDefault="007B526F" w:rsidP="00191FA7">
          <w:pPr>
            <w:pStyle w:val="ListParagraph"/>
            <w:numPr>
              <w:ilvl w:val="0"/>
              <w:numId w:val="31"/>
            </w:numPr>
            <w:autoSpaceDE w:val="0"/>
            <w:autoSpaceDN w:val="0"/>
            <w:divId w:val="2143306167"/>
            <w:rPr>
              <w:rFonts w:ascii="Arial" w:hAnsi="Arial" w:cs="Arial"/>
              <w:color w:val="000000"/>
              <w:sz w:val="20"/>
            </w:rPr>
          </w:pPr>
          <w:r w:rsidRPr="00191FA7">
            <w:rPr>
              <w:rFonts w:ascii="Arial" w:hAnsi="Arial" w:cs="Arial"/>
              <w:color w:val="000000"/>
              <w:sz w:val="20"/>
            </w:rPr>
            <w:t xml:space="preserve">Zeidan, J., Fombonne, E., Scorah, J., Ibrahim, A., Durkin, M. S., Saxena, S., Yusuf, A., Shih, A., &amp; Elsabbagh, M. (2022). Global prevalence of autism: A systematic review update. </w:t>
          </w:r>
          <w:r w:rsidRPr="00191FA7">
            <w:rPr>
              <w:rFonts w:ascii="Arial" w:hAnsi="Arial" w:cs="Arial"/>
              <w:i/>
              <w:iCs/>
              <w:color w:val="000000"/>
              <w:sz w:val="20"/>
            </w:rPr>
            <w:t xml:space="preserve">Autism </w:t>
          </w:r>
          <w:proofErr w:type="gramStart"/>
          <w:r w:rsidRPr="00191FA7">
            <w:rPr>
              <w:rFonts w:ascii="Arial" w:hAnsi="Arial" w:cs="Arial"/>
              <w:i/>
              <w:iCs/>
              <w:color w:val="000000"/>
              <w:sz w:val="20"/>
            </w:rPr>
            <w:t>Research :</w:t>
          </w:r>
          <w:proofErr w:type="gramEnd"/>
          <w:r w:rsidRPr="00191FA7">
            <w:rPr>
              <w:rFonts w:ascii="Arial" w:hAnsi="Arial" w:cs="Arial"/>
              <w:i/>
              <w:iCs/>
              <w:color w:val="000000"/>
              <w:sz w:val="20"/>
            </w:rPr>
            <w:t xml:space="preserve"> Official Journal of the International Society for Autism Research</w:t>
          </w:r>
          <w:r w:rsidRPr="00191FA7">
            <w:rPr>
              <w:rFonts w:ascii="Arial" w:hAnsi="Arial" w:cs="Arial"/>
              <w:color w:val="000000"/>
              <w:sz w:val="20"/>
            </w:rPr>
            <w:t xml:space="preserve">, </w:t>
          </w:r>
          <w:r w:rsidRPr="00191FA7">
            <w:rPr>
              <w:rFonts w:ascii="Arial" w:hAnsi="Arial" w:cs="Arial"/>
              <w:i/>
              <w:iCs/>
              <w:color w:val="000000"/>
              <w:sz w:val="20"/>
            </w:rPr>
            <w:t>15</w:t>
          </w:r>
          <w:r w:rsidRPr="00191FA7">
            <w:rPr>
              <w:rFonts w:ascii="Arial" w:hAnsi="Arial" w:cs="Arial"/>
              <w:color w:val="000000"/>
              <w:sz w:val="20"/>
            </w:rPr>
            <w:t>(5), 778–790. https://doi.org/10.1002/AUR.2696</w:t>
          </w:r>
        </w:p>
        <w:p w14:paraId="087CEA23" w14:textId="77777777" w:rsidR="007B526F" w:rsidRPr="00191FA7" w:rsidRDefault="007B526F" w:rsidP="00191FA7">
          <w:pPr>
            <w:pStyle w:val="ListParagraph"/>
            <w:numPr>
              <w:ilvl w:val="0"/>
              <w:numId w:val="31"/>
            </w:numPr>
            <w:autoSpaceDE w:val="0"/>
            <w:autoSpaceDN w:val="0"/>
            <w:divId w:val="700130825"/>
            <w:rPr>
              <w:rFonts w:ascii="Arial" w:hAnsi="Arial" w:cs="Arial"/>
              <w:color w:val="000000"/>
              <w:sz w:val="20"/>
            </w:rPr>
          </w:pPr>
          <w:r w:rsidRPr="00191FA7">
            <w:rPr>
              <w:rFonts w:ascii="Arial" w:hAnsi="Arial" w:cs="Arial"/>
              <w:color w:val="000000"/>
              <w:sz w:val="20"/>
            </w:rPr>
            <w:t xml:space="preserve">Zhang, J., Li, S., Li, L., Li, M., Guo, C., Yao, J., &amp; Mi, S. (2015). Exosome and Exosomal MicroRNA: Trafficking, Sorting, and Function. </w:t>
          </w:r>
          <w:r w:rsidRPr="00191FA7">
            <w:rPr>
              <w:rFonts w:ascii="Arial" w:hAnsi="Arial" w:cs="Arial"/>
              <w:i/>
              <w:iCs/>
              <w:color w:val="000000"/>
              <w:sz w:val="20"/>
            </w:rPr>
            <w:t>Genomics, Proteomics &amp; Bioinformatics</w:t>
          </w:r>
          <w:r w:rsidRPr="00191FA7">
            <w:rPr>
              <w:rFonts w:ascii="Arial" w:hAnsi="Arial" w:cs="Arial"/>
              <w:color w:val="000000"/>
              <w:sz w:val="20"/>
            </w:rPr>
            <w:t xml:space="preserve">, </w:t>
          </w:r>
          <w:r w:rsidRPr="00191FA7">
            <w:rPr>
              <w:rFonts w:ascii="Arial" w:hAnsi="Arial" w:cs="Arial"/>
              <w:i/>
              <w:iCs/>
              <w:color w:val="000000"/>
              <w:sz w:val="20"/>
            </w:rPr>
            <w:t>13</w:t>
          </w:r>
          <w:r w:rsidRPr="00191FA7">
            <w:rPr>
              <w:rFonts w:ascii="Arial" w:hAnsi="Arial" w:cs="Arial"/>
              <w:color w:val="000000"/>
              <w:sz w:val="20"/>
            </w:rPr>
            <w:t>(1), 17–24. https://doi.org/10.1016/J.GPB.2015.02.001</w:t>
          </w:r>
        </w:p>
        <w:p w14:paraId="7CE09E06" w14:textId="33B099BA" w:rsidR="00FE5D30" w:rsidRPr="00811220" w:rsidRDefault="008039ED" w:rsidP="00DF7B0A">
          <w:pPr>
            <w:pStyle w:val="ReferHead"/>
            <w:spacing w:after="0"/>
            <w:jc w:val="both"/>
            <w:rPr>
              <w:rFonts w:ascii="Arial" w:hAnsi="Arial" w:cs="Arial"/>
              <w:b w:val="0"/>
              <w:bCs/>
              <w:sz w:val="20"/>
              <w:szCs w:val="21"/>
            </w:rPr>
            <w:sectPr w:rsidR="00FE5D30" w:rsidRPr="00811220" w:rsidSect="002D46FC">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sdtContent>
    </w:sdt>
    <w:p w14:paraId="501B58E5" w14:textId="36F284CB" w:rsidR="00B01FCD" w:rsidRPr="008958D9" w:rsidRDefault="00B01FCD" w:rsidP="0060571D">
      <w:pPr>
        <w:pStyle w:val="Appendix"/>
        <w:spacing w:after="0"/>
        <w:jc w:val="both"/>
        <w:rPr>
          <w:rFonts w:ascii="Arial" w:hAnsi="Arial" w:cs="Arial"/>
          <w:b w:val="0"/>
          <w:lang w:val="es-ES"/>
        </w:rPr>
      </w:pPr>
    </w:p>
    <w:sectPr w:rsidR="00B01FCD" w:rsidRPr="008958D9" w:rsidSect="002D46F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8D8A9" w14:textId="77777777" w:rsidR="008039ED" w:rsidRDefault="008039ED" w:rsidP="00C37E61">
      <w:r>
        <w:separator/>
      </w:r>
    </w:p>
  </w:endnote>
  <w:endnote w:type="continuationSeparator" w:id="0">
    <w:p w14:paraId="60C0D23E" w14:textId="77777777" w:rsidR="008039ED" w:rsidRDefault="008039E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047F0" w14:textId="77777777" w:rsidR="009E048A" w:rsidRDefault="009E048A">
    <w:pPr>
      <w:pStyle w:val="Footer"/>
      <w:rPr>
        <w:rFonts w:ascii="Arial" w:hAnsi="Arial" w:cs="Arial"/>
        <w:sz w:val="16"/>
      </w:rPr>
    </w:pPr>
  </w:p>
  <w:p w14:paraId="50947FA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BF11B3A" w14:textId="77777777" w:rsidR="009E048A" w:rsidRDefault="009E048A">
    <w:pPr>
      <w:pStyle w:val="Footer"/>
      <w:rPr>
        <w:rFonts w:ascii="Arial" w:hAnsi="Arial" w:cs="Arial"/>
        <w:sz w:val="16"/>
      </w:rPr>
    </w:pPr>
  </w:p>
  <w:p w14:paraId="1BAE74D0" w14:textId="77777777" w:rsidR="00754C9A" w:rsidRPr="009E048A" w:rsidRDefault="00754C9A">
    <w:pPr>
      <w:pStyle w:val="Footer"/>
      <w:rPr>
        <w:rFonts w:ascii="Arial" w:hAnsi="Arial" w:cs="Arial"/>
        <w:i/>
        <w:sz w:val="16"/>
      </w:rPr>
    </w:pPr>
    <w:r w:rsidRPr="009E048A">
      <w:rPr>
        <w:rFonts w:ascii="Arial" w:hAnsi="Arial" w:cs="Arial"/>
        <w:i/>
        <w:sz w:val="16"/>
      </w:rPr>
      <w:t>*Autor correspondiente: Correo electrónico: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FA89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FD019" w14:textId="77777777" w:rsidR="008039ED" w:rsidRDefault="008039ED" w:rsidP="00C37E61">
      <w:r>
        <w:separator/>
      </w:r>
    </w:p>
  </w:footnote>
  <w:footnote w:type="continuationSeparator" w:id="0">
    <w:p w14:paraId="45CA0A7A" w14:textId="77777777" w:rsidR="008039ED" w:rsidRDefault="008039E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B04B" w14:textId="3E5E4BB6" w:rsidR="002D46FC" w:rsidRDefault="008039ED">
    <w:pPr>
      <w:pStyle w:val="Header"/>
    </w:pPr>
    <w:r>
      <w:rPr>
        <w:noProof/>
      </w:rPr>
      <w:pict w14:anchorId="688ED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CBA41" w14:textId="35DA4747" w:rsidR="002D46FC" w:rsidRDefault="008039ED">
    <w:pPr>
      <w:pStyle w:val="Header"/>
    </w:pPr>
    <w:r>
      <w:rPr>
        <w:noProof/>
      </w:rPr>
      <w:pict w14:anchorId="44D02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7AF98" w14:textId="6BE8FDE9" w:rsidR="00296529" w:rsidRPr="00296529" w:rsidRDefault="008039ED" w:rsidP="00296529">
    <w:pPr>
      <w:ind w:left="2160"/>
      <w:jc w:val="center"/>
      <w:rPr>
        <w:rFonts w:eastAsia="Calibri"/>
        <w:i/>
        <w:sz w:val="18"/>
        <w:szCs w:val="22"/>
      </w:rPr>
    </w:pPr>
    <w:r>
      <w:rPr>
        <w:noProof/>
      </w:rPr>
      <w:pict w14:anchorId="5B5D3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p w14:paraId="06181976" w14:textId="77777777" w:rsidR="00296529" w:rsidRPr="00296529" w:rsidRDefault="00754C9A" w:rsidP="00296529">
    <w:pPr>
      <w:ind w:left="4320"/>
      <w:rPr>
        <w:rFonts w:eastAsia="Calibri"/>
        <w:i/>
        <w:sz w:val="18"/>
        <w:szCs w:val="22"/>
      </w:rPr>
    </w:pPr>
    <w:r>
      <w:rPr>
        <w:rFonts w:eastAsia="Calibri"/>
        <w:i/>
        <w:sz w:val="18"/>
        <w:szCs w:val="22"/>
      </w:rPr>
      <w:t xml:space="preserve">.     </w:t>
    </w:r>
  </w:p>
  <w:p w14:paraId="65958308" w14:textId="77777777" w:rsidR="00296529" w:rsidRPr="00296529" w:rsidRDefault="00754C9A" w:rsidP="00296529">
    <w:pPr>
      <w:jc w:val="center"/>
      <w:rPr>
        <w:rFonts w:eastAsia="Calibri"/>
        <w:i/>
        <w:sz w:val="18"/>
        <w:szCs w:val="22"/>
      </w:rPr>
    </w:pPr>
    <w:r>
      <w:rPr>
        <w:rFonts w:eastAsia="Calibri"/>
        <w:i/>
        <w:sz w:val="18"/>
        <w:szCs w:val="22"/>
      </w:rPr>
      <w:t>.</w:t>
    </w:r>
  </w:p>
  <w:p w14:paraId="33D0A878" w14:textId="77777777"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 </w:t>
    </w:r>
  </w:p>
  <w:p w14:paraId="66DBBFE9" w14:textId="77777777" w:rsidR="00296529" w:rsidRDefault="00296529" w:rsidP="00296529">
    <w:pPr>
      <w:jc w:val="center"/>
      <w:rPr>
        <w:rFonts w:eastAsia="Calibri"/>
        <w:i/>
        <w:sz w:val="18"/>
        <w:szCs w:val="22"/>
      </w:rPr>
    </w:pPr>
    <w:r w:rsidRPr="00296529">
      <w:rPr>
        <w:rFonts w:eastAsia="Calibri"/>
        <w:i/>
        <w:sz w:val="18"/>
        <w:szCs w:val="22"/>
      </w:rPr>
      <w:t xml:space="preserve">                     </w:t>
    </w:r>
  </w:p>
  <w:p w14:paraId="175E2FF4" w14:textId="77777777"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1362631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C4A34" w14:textId="4B2D2511" w:rsidR="002D46FC" w:rsidRDefault="008039ED">
    <w:pPr>
      <w:pStyle w:val="Header"/>
    </w:pPr>
    <w:r>
      <w:rPr>
        <w:noProof/>
      </w:rPr>
      <w:pict w14:anchorId="699014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7F50E" w14:textId="775A2061" w:rsidR="002D46FC" w:rsidRDefault="008039ED">
    <w:pPr>
      <w:pStyle w:val="Header"/>
    </w:pPr>
    <w:r>
      <w:rPr>
        <w:noProof/>
      </w:rPr>
      <w:pict w14:anchorId="631C07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31E44" w14:textId="451D062D" w:rsidR="002D46FC" w:rsidRDefault="008039ED">
    <w:pPr>
      <w:pStyle w:val="Header"/>
    </w:pPr>
    <w:r>
      <w:rPr>
        <w:noProof/>
      </w:rPr>
      <w:pict w14:anchorId="1C5EB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4D31271"/>
    <w:multiLevelType w:val="hybridMultilevel"/>
    <w:tmpl w:val="3E0E22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684E"/>
    <w:rsid w:val="00020A55"/>
    <w:rsid w:val="00030174"/>
    <w:rsid w:val="000428C9"/>
    <w:rsid w:val="0004579C"/>
    <w:rsid w:val="0005043B"/>
    <w:rsid w:val="000614B4"/>
    <w:rsid w:val="00062761"/>
    <w:rsid w:val="000631C9"/>
    <w:rsid w:val="000745C4"/>
    <w:rsid w:val="00082F46"/>
    <w:rsid w:val="00085E91"/>
    <w:rsid w:val="00097FC2"/>
    <w:rsid w:val="000A47FA"/>
    <w:rsid w:val="000A65D3"/>
    <w:rsid w:val="000B1BAD"/>
    <w:rsid w:val="000B1E33"/>
    <w:rsid w:val="000D1933"/>
    <w:rsid w:val="000D689F"/>
    <w:rsid w:val="000E7B7B"/>
    <w:rsid w:val="000E7D62"/>
    <w:rsid w:val="000E7E2D"/>
    <w:rsid w:val="000F098C"/>
    <w:rsid w:val="000F597E"/>
    <w:rsid w:val="00103357"/>
    <w:rsid w:val="00112711"/>
    <w:rsid w:val="00123C9F"/>
    <w:rsid w:val="00126190"/>
    <w:rsid w:val="00130F17"/>
    <w:rsid w:val="001320BF"/>
    <w:rsid w:val="00147AEA"/>
    <w:rsid w:val="00152AFE"/>
    <w:rsid w:val="0015318E"/>
    <w:rsid w:val="00156C6F"/>
    <w:rsid w:val="00163BC4"/>
    <w:rsid w:val="00175EB4"/>
    <w:rsid w:val="00191062"/>
    <w:rsid w:val="00191FA7"/>
    <w:rsid w:val="00192B72"/>
    <w:rsid w:val="001A29D8"/>
    <w:rsid w:val="001A30C4"/>
    <w:rsid w:val="001A5CAA"/>
    <w:rsid w:val="001B0427"/>
    <w:rsid w:val="001B5551"/>
    <w:rsid w:val="001D142E"/>
    <w:rsid w:val="001D2070"/>
    <w:rsid w:val="001D2DA3"/>
    <w:rsid w:val="001D3A51"/>
    <w:rsid w:val="001E10D2"/>
    <w:rsid w:val="001E25B4"/>
    <w:rsid w:val="001E44FE"/>
    <w:rsid w:val="001E55CB"/>
    <w:rsid w:val="001F3566"/>
    <w:rsid w:val="001F5A22"/>
    <w:rsid w:val="00200595"/>
    <w:rsid w:val="00200A37"/>
    <w:rsid w:val="002014DB"/>
    <w:rsid w:val="00204835"/>
    <w:rsid w:val="00224A01"/>
    <w:rsid w:val="00231920"/>
    <w:rsid w:val="0023195C"/>
    <w:rsid w:val="00232DF4"/>
    <w:rsid w:val="00242297"/>
    <w:rsid w:val="0024282C"/>
    <w:rsid w:val="00244E50"/>
    <w:rsid w:val="002460DC"/>
    <w:rsid w:val="00250985"/>
    <w:rsid w:val="00254B07"/>
    <w:rsid w:val="002556F6"/>
    <w:rsid w:val="00274D19"/>
    <w:rsid w:val="00281594"/>
    <w:rsid w:val="00283105"/>
    <w:rsid w:val="00284C4C"/>
    <w:rsid w:val="002863D1"/>
    <w:rsid w:val="00287E68"/>
    <w:rsid w:val="00291BDA"/>
    <w:rsid w:val="00296529"/>
    <w:rsid w:val="00296C16"/>
    <w:rsid w:val="002B27FB"/>
    <w:rsid w:val="002B685A"/>
    <w:rsid w:val="002C5452"/>
    <w:rsid w:val="002C57D2"/>
    <w:rsid w:val="002D24E0"/>
    <w:rsid w:val="002D46FC"/>
    <w:rsid w:val="002E0D56"/>
    <w:rsid w:val="002F286B"/>
    <w:rsid w:val="002F6E03"/>
    <w:rsid w:val="00315186"/>
    <w:rsid w:val="003228D4"/>
    <w:rsid w:val="00330A94"/>
    <w:rsid w:val="0033343E"/>
    <w:rsid w:val="0034679E"/>
    <w:rsid w:val="00346C36"/>
    <w:rsid w:val="003512C2"/>
    <w:rsid w:val="00371FB6"/>
    <w:rsid w:val="003760CC"/>
    <w:rsid w:val="003763C1"/>
    <w:rsid w:val="00376BBE"/>
    <w:rsid w:val="00382742"/>
    <w:rsid w:val="00386949"/>
    <w:rsid w:val="0039224F"/>
    <w:rsid w:val="003A43A4"/>
    <w:rsid w:val="003A7E18"/>
    <w:rsid w:val="003B1BE0"/>
    <w:rsid w:val="003C4C86"/>
    <w:rsid w:val="003C6258"/>
    <w:rsid w:val="003D2613"/>
    <w:rsid w:val="003E008F"/>
    <w:rsid w:val="003E2904"/>
    <w:rsid w:val="003F0238"/>
    <w:rsid w:val="003F2A45"/>
    <w:rsid w:val="00401927"/>
    <w:rsid w:val="0040320E"/>
    <w:rsid w:val="0041027F"/>
    <w:rsid w:val="00412475"/>
    <w:rsid w:val="00412B07"/>
    <w:rsid w:val="00421A56"/>
    <w:rsid w:val="00423789"/>
    <w:rsid w:val="00424C44"/>
    <w:rsid w:val="00435606"/>
    <w:rsid w:val="00440F43"/>
    <w:rsid w:val="00441B6F"/>
    <w:rsid w:val="00446221"/>
    <w:rsid w:val="004464F8"/>
    <w:rsid w:val="00450E62"/>
    <w:rsid w:val="00452705"/>
    <w:rsid w:val="004539DB"/>
    <w:rsid w:val="00461390"/>
    <w:rsid w:val="004627AA"/>
    <w:rsid w:val="0046400F"/>
    <w:rsid w:val="00471A80"/>
    <w:rsid w:val="00473998"/>
    <w:rsid w:val="00475BF4"/>
    <w:rsid w:val="00493792"/>
    <w:rsid w:val="004B1276"/>
    <w:rsid w:val="004B67F0"/>
    <w:rsid w:val="004B7E44"/>
    <w:rsid w:val="004D2E5B"/>
    <w:rsid w:val="004D305E"/>
    <w:rsid w:val="004D4277"/>
    <w:rsid w:val="004E7421"/>
    <w:rsid w:val="004F2BBE"/>
    <w:rsid w:val="004F5EFF"/>
    <w:rsid w:val="00502516"/>
    <w:rsid w:val="00505F06"/>
    <w:rsid w:val="00506828"/>
    <w:rsid w:val="0052665B"/>
    <w:rsid w:val="00527132"/>
    <w:rsid w:val="0053056E"/>
    <w:rsid w:val="00552065"/>
    <w:rsid w:val="00554FDA"/>
    <w:rsid w:val="00557293"/>
    <w:rsid w:val="005650E6"/>
    <w:rsid w:val="005709FE"/>
    <w:rsid w:val="00577E97"/>
    <w:rsid w:val="00581E18"/>
    <w:rsid w:val="00584F96"/>
    <w:rsid w:val="005A299F"/>
    <w:rsid w:val="005B693C"/>
    <w:rsid w:val="005C3496"/>
    <w:rsid w:val="005C784C"/>
    <w:rsid w:val="005D17F6"/>
    <w:rsid w:val="005E5539"/>
    <w:rsid w:val="005F07E0"/>
    <w:rsid w:val="005F0E02"/>
    <w:rsid w:val="006025B6"/>
    <w:rsid w:val="00602BF5"/>
    <w:rsid w:val="00603BAB"/>
    <w:rsid w:val="0060571D"/>
    <w:rsid w:val="00617FDD"/>
    <w:rsid w:val="0062378C"/>
    <w:rsid w:val="00633614"/>
    <w:rsid w:val="00633F68"/>
    <w:rsid w:val="00636EB2"/>
    <w:rsid w:val="006375B8"/>
    <w:rsid w:val="006514D9"/>
    <w:rsid w:val="00652CAF"/>
    <w:rsid w:val="00655141"/>
    <w:rsid w:val="006557CC"/>
    <w:rsid w:val="00655A03"/>
    <w:rsid w:val="00657E2E"/>
    <w:rsid w:val="0066510A"/>
    <w:rsid w:val="00672A79"/>
    <w:rsid w:val="00673DA5"/>
    <w:rsid w:val="00673F9F"/>
    <w:rsid w:val="00686953"/>
    <w:rsid w:val="00687DEA"/>
    <w:rsid w:val="00687E67"/>
    <w:rsid w:val="006967F7"/>
    <w:rsid w:val="006A250C"/>
    <w:rsid w:val="006A68F7"/>
    <w:rsid w:val="006B21D3"/>
    <w:rsid w:val="006B57D0"/>
    <w:rsid w:val="006C33B6"/>
    <w:rsid w:val="006D1B30"/>
    <w:rsid w:val="006D30FF"/>
    <w:rsid w:val="006D3DA3"/>
    <w:rsid w:val="006D6940"/>
    <w:rsid w:val="006F11EC"/>
    <w:rsid w:val="006F54D4"/>
    <w:rsid w:val="0070082C"/>
    <w:rsid w:val="00705699"/>
    <w:rsid w:val="00706616"/>
    <w:rsid w:val="00713E28"/>
    <w:rsid w:val="00713FF5"/>
    <w:rsid w:val="00730795"/>
    <w:rsid w:val="007369E6"/>
    <w:rsid w:val="00737738"/>
    <w:rsid w:val="00745A60"/>
    <w:rsid w:val="00746E59"/>
    <w:rsid w:val="00754C9A"/>
    <w:rsid w:val="0075599A"/>
    <w:rsid w:val="00761D52"/>
    <w:rsid w:val="007648A0"/>
    <w:rsid w:val="00765DB1"/>
    <w:rsid w:val="0077749E"/>
    <w:rsid w:val="007867BA"/>
    <w:rsid w:val="00790ADA"/>
    <w:rsid w:val="007B526F"/>
    <w:rsid w:val="007B76A7"/>
    <w:rsid w:val="007C53BF"/>
    <w:rsid w:val="007D2288"/>
    <w:rsid w:val="007D4A92"/>
    <w:rsid w:val="007D51F7"/>
    <w:rsid w:val="007E088F"/>
    <w:rsid w:val="007E5161"/>
    <w:rsid w:val="007F7B32"/>
    <w:rsid w:val="008039ED"/>
    <w:rsid w:val="00804BC2"/>
    <w:rsid w:val="00811220"/>
    <w:rsid w:val="00811913"/>
    <w:rsid w:val="00813CCC"/>
    <w:rsid w:val="0081431A"/>
    <w:rsid w:val="008143CB"/>
    <w:rsid w:val="008205B1"/>
    <w:rsid w:val="0082367E"/>
    <w:rsid w:val="0083037D"/>
    <w:rsid w:val="0083216F"/>
    <w:rsid w:val="00843754"/>
    <w:rsid w:val="0085582E"/>
    <w:rsid w:val="008571D7"/>
    <w:rsid w:val="00860000"/>
    <w:rsid w:val="0086093B"/>
    <w:rsid w:val="00863BD3"/>
    <w:rsid w:val="008641ED"/>
    <w:rsid w:val="00864410"/>
    <w:rsid w:val="00866D66"/>
    <w:rsid w:val="008671C6"/>
    <w:rsid w:val="008743F4"/>
    <w:rsid w:val="00875803"/>
    <w:rsid w:val="00876841"/>
    <w:rsid w:val="008925D5"/>
    <w:rsid w:val="008958D9"/>
    <w:rsid w:val="008A1283"/>
    <w:rsid w:val="008A5FC3"/>
    <w:rsid w:val="008B459E"/>
    <w:rsid w:val="008C48F3"/>
    <w:rsid w:val="008D2207"/>
    <w:rsid w:val="008D40F5"/>
    <w:rsid w:val="008E13AE"/>
    <w:rsid w:val="008E1506"/>
    <w:rsid w:val="008E3A2B"/>
    <w:rsid w:val="008E63A5"/>
    <w:rsid w:val="008E710C"/>
    <w:rsid w:val="008F69D6"/>
    <w:rsid w:val="00902823"/>
    <w:rsid w:val="00904514"/>
    <w:rsid w:val="009056E1"/>
    <w:rsid w:val="00915CA6"/>
    <w:rsid w:val="00927834"/>
    <w:rsid w:val="009306E8"/>
    <w:rsid w:val="009500A6"/>
    <w:rsid w:val="00953574"/>
    <w:rsid w:val="00957C18"/>
    <w:rsid w:val="009659BA"/>
    <w:rsid w:val="009716A0"/>
    <w:rsid w:val="0098094F"/>
    <w:rsid w:val="00983040"/>
    <w:rsid w:val="00983ECE"/>
    <w:rsid w:val="009905B5"/>
    <w:rsid w:val="00990FB3"/>
    <w:rsid w:val="00994896"/>
    <w:rsid w:val="009A4CCD"/>
    <w:rsid w:val="009B3FB9"/>
    <w:rsid w:val="009C2465"/>
    <w:rsid w:val="009D35A0"/>
    <w:rsid w:val="009D7EB7"/>
    <w:rsid w:val="009E048A"/>
    <w:rsid w:val="009E08E9"/>
    <w:rsid w:val="009E3DB9"/>
    <w:rsid w:val="009E6E35"/>
    <w:rsid w:val="009E7117"/>
    <w:rsid w:val="009F0EDA"/>
    <w:rsid w:val="00A00560"/>
    <w:rsid w:val="00A03B96"/>
    <w:rsid w:val="00A05B19"/>
    <w:rsid w:val="00A077AC"/>
    <w:rsid w:val="00A1134E"/>
    <w:rsid w:val="00A24E7E"/>
    <w:rsid w:val="00A258C3"/>
    <w:rsid w:val="00A347C0"/>
    <w:rsid w:val="00A51431"/>
    <w:rsid w:val="00A539AD"/>
    <w:rsid w:val="00A63AE3"/>
    <w:rsid w:val="00A647E1"/>
    <w:rsid w:val="00A75C44"/>
    <w:rsid w:val="00A94063"/>
    <w:rsid w:val="00AA6219"/>
    <w:rsid w:val="00AA74E0"/>
    <w:rsid w:val="00AB14ED"/>
    <w:rsid w:val="00AB4443"/>
    <w:rsid w:val="00AB703F"/>
    <w:rsid w:val="00AC4DBE"/>
    <w:rsid w:val="00AC6BB8"/>
    <w:rsid w:val="00AC7944"/>
    <w:rsid w:val="00AD4827"/>
    <w:rsid w:val="00AD6707"/>
    <w:rsid w:val="00AE008F"/>
    <w:rsid w:val="00AE17B2"/>
    <w:rsid w:val="00AF7FB8"/>
    <w:rsid w:val="00B01FCD"/>
    <w:rsid w:val="00B1776C"/>
    <w:rsid w:val="00B20D15"/>
    <w:rsid w:val="00B26FE8"/>
    <w:rsid w:val="00B30ADA"/>
    <w:rsid w:val="00B355EF"/>
    <w:rsid w:val="00B37E3D"/>
    <w:rsid w:val="00B52583"/>
    <w:rsid w:val="00B52896"/>
    <w:rsid w:val="00B6158E"/>
    <w:rsid w:val="00B656CF"/>
    <w:rsid w:val="00B71799"/>
    <w:rsid w:val="00B72B09"/>
    <w:rsid w:val="00B74465"/>
    <w:rsid w:val="00B77DFE"/>
    <w:rsid w:val="00B913C2"/>
    <w:rsid w:val="00B95236"/>
    <w:rsid w:val="00B96BD9"/>
    <w:rsid w:val="00BA15AE"/>
    <w:rsid w:val="00BA1B01"/>
    <w:rsid w:val="00BA2641"/>
    <w:rsid w:val="00BB30B8"/>
    <w:rsid w:val="00BB37AA"/>
    <w:rsid w:val="00BB3864"/>
    <w:rsid w:val="00BB7AC9"/>
    <w:rsid w:val="00BC53A0"/>
    <w:rsid w:val="00BE62AD"/>
    <w:rsid w:val="00BF121F"/>
    <w:rsid w:val="00BF1F80"/>
    <w:rsid w:val="00BF4440"/>
    <w:rsid w:val="00BF4D52"/>
    <w:rsid w:val="00C05720"/>
    <w:rsid w:val="00C06306"/>
    <w:rsid w:val="00C166A5"/>
    <w:rsid w:val="00C166EF"/>
    <w:rsid w:val="00C17EB0"/>
    <w:rsid w:val="00C27F5F"/>
    <w:rsid w:val="00C30A0F"/>
    <w:rsid w:val="00C37E61"/>
    <w:rsid w:val="00C6261B"/>
    <w:rsid w:val="00C70F1B"/>
    <w:rsid w:val="00C71A47"/>
    <w:rsid w:val="00C7464C"/>
    <w:rsid w:val="00C85588"/>
    <w:rsid w:val="00C867E9"/>
    <w:rsid w:val="00CB29D2"/>
    <w:rsid w:val="00CC6EAD"/>
    <w:rsid w:val="00CD6755"/>
    <w:rsid w:val="00CD6856"/>
    <w:rsid w:val="00CE0089"/>
    <w:rsid w:val="00CE793C"/>
    <w:rsid w:val="00CF193C"/>
    <w:rsid w:val="00D00DC7"/>
    <w:rsid w:val="00D173F1"/>
    <w:rsid w:val="00D42D4D"/>
    <w:rsid w:val="00D71232"/>
    <w:rsid w:val="00D74CB0"/>
    <w:rsid w:val="00D75397"/>
    <w:rsid w:val="00D8295D"/>
    <w:rsid w:val="00D928D5"/>
    <w:rsid w:val="00DA3306"/>
    <w:rsid w:val="00DB0565"/>
    <w:rsid w:val="00DC2A65"/>
    <w:rsid w:val="00DD42B4"/>
    <w:rsid w:val="00DD757F"/>
    <w:rsid w:val="00DE15F0"/>
    <w:rsid w:val="00DE43D5"/>
    <w:rsid w:val="00DE5663"/>
    <w:rsid w:val="00DE78AA"/>
    <w:rsid w:val="00DF7B0A"/>
    <w:rsid w:val="00E053D0"/>
    <w:rsid w:val="00E15994"/>
    <w:rsid w:val="00E30EB8"/>
    <w:rsid w:val="00E3114E"/>
    <w:rsid w:val="00E311E6"/>
    <w:rsid w:val="00E31A70"/>
    <w:rsid w:val="00E35B02"/>
    <w:rsid w:val="00E55F0B"/>
    <w:rsid w:val="00E63AF4"/>
    <w:rsid w:val="00E66496"/>
    <w:rsid w:val="00E66B35"/>
    <w:rsid w:val="00E66E10"/>
    <w:rsid w:val="00E769F6"/>
    <w:rsid w:val="00E8407C"/>
    <w:rsid w:val="00E84F3C"/>
    <w:rsid w:val="00EA012C"/>
    <w:rsid w:val="00EB33DE"/>
    <w:rsid w:val="00EC6A55"/>
    <w:rsid w:val="00ED0288"/>
    <w:rsid w:val="00ED0647"/>
    <w:rsid w:val="00ED4557"/>
    <w:rsid w:val="00EE52CB"/>
    <w:rsid w:val="00EF50E7"/>
    <w:rsid w:val="00EF581D"/>
    <w:rsid w:val="00EF7FD8"/>
    <w:rsid w:val="00F033F6"/>
    <w:rsid w:val="00F03AEE"/>
    <w:rsid w:val="00F06F59"/>
    <w:rsid w:val="00F16F2B"/>
    <w:rsid w:val="00F17988"/>
    <w:rsid w:val="00F469F0"/>
    <w:rsid w:val="00F47445"/>
    <w:rsid w:val="00F52260"/>
    <w:rsid w:val="00F53273"/>
    <w:rsid w:val="00F60EA8"/>
    <w:rsid w:val="00F61924"/>
    <w:rsid w:val="00F755E4"/>
    <w:rsid w:val="00F77D02"/>
    <w:rsid w:val="00F83D9C"/>
    <w:rsid w:val="00F93846"/>
    <w:rsid w:val="00F96779"/>
    <w:rsid w:val="00F97A86"/>
    <w:rsid w:val="00FB3A86"/>
    <w:rsid w:val="00FB6C38"/>
    <w:rsid w:val="00FC7388"/>
    <w:rsid w:val="00FD36C8"/>
    <w:rsid w:val="00FE1AD4"/>
    <w:rsid w:val="00FE5D30"/>
    <w:rsid w:val="00FF1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50D9774"/>
  <w15:docId w15:val="{44D455D4-3941-9E44-9F6E-205041C3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58D9"/>
    <w:rPr>
      <w:sz w:val="24"/>
      <w:szCs w:val="24"/>
      <w:lang w:val="es-MX" w:eastAsia="es-MX"/>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958D9"/>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semiHidden/>
    <w:unhideWhenUsed/>
    <w:qFormat/>
    <w:rsid w:val="008958D9"/>
    <w:pPr>
      <w:keepNext/>
      <w:keepLines/>
      <w:spacing w:before="80" w:after="40"/>
      <w:outlineLvl w:val="3"/>
    </w:pPr>
    <w:rPr>
      <w:rFonts w:asciiTheme="minorHAnsi" w:eastAsiaTheme="majorEastAsia" w:hAnsiTheme="min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8958D9"/>
    <w:rPr>
      <w:color w:val="666666"/>
    </w:rPr>
  </w:style>
  <w:style w:type="character" w:customStyle="1" w:styleId="Heading4Char">
    <w:name w:val="Heading 4 Char"/>
    <w:basedOn w:val="DefaultParagraphFont"/>
    <w:link w:val="Heading4"/>
    <w:semiHidden/>
    <w:rsid w:val="008958D9"/>
    <w:rPr>
      <w:rFonts w:asciiTheme="minorHAnsi" w:eastAsiaTheme="majorEastAsia" w:hAnsiTheme="minorHAnsi" w:cstheme="majorBidi"/>
      <w:i/>
      <w:iCs/>
      <w:color w:val="365F91" w:themeColor="accent1" w:themeShade="BF"/>
    </w:rPr>
  </w:style>
  <w:style w:type="character" w:styleId="Strong">
    <w:name w:val="Strong"/>
    <w:basedOn w:val="DefaultParagraphFont"/>
    <w:uiPriority w:val="22"/>
    <w:qFormat/>
    <w:rsid w:val="008958D9"/>
    <w:rPr>
      <w:b/>
      <w:bCs/>
    </w:rPr>
  </w:style>
  <w:style w:type="character" w:customStyle="1" w:styleId="apple-converted-space">
    <w:name w:val="apple-converted-space"/>
    <w:basedOn w:val="DefaultParagraphFont"/>
    <w:rsid w:val="008958D9"/>
  </w:style>
  <w:style w:type="paragraph" w:styleId="Caption">
    <w:name w:val="caption"/>
    <w:basedOn w:val="Normal"/>
    <w:next w:val="Normal"/>
    <w:unhideWhenUsed/>
    <w:qFormat/>
    <w:rsid w:val="008958D9"/>
    <w:pPr>
      <w:spacing w:after="200"/>
    </w:pPr>
    <w:rPr>
      <w:i/>
      <w:iCs/>
      <w:color w:val="1F497D" w:themeColor="text2"/>
      <w:sz w:val="18"/>
      <w:szCs w:val="18"/>
    </w:rPr>
  </w:style>
  <w:style w:type="table" w:styleId="PlainTable2">
    <w:name w:val="Plain Table 2"/>
    <w:basedOn w:val="TableNormal"/>
    <w:uiPriority w:val="42"/>
    <w:rsid w:val="008958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8958D9"/>
    <w:rPr>
      <w:rFonts w:asciiTheme="minorHAnsi" w:eastAsiaTheme="minorHAnsi" w:hAnsiTheme="minorHAnsi" w:cstheme="minorBidi"/>
      <w:kern w:val="2"/>
      <w:sz w:val="24"/>
      <w:szCs w:val="24"/>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semiHidden/>
    <w:rsid w:val="008958D9"/>
    <w:rPr>
      <w:rFonts w:asciiTheme="minorHAnsi" w:eastAsiaTheme="majorEastAsia" w:hAnsiTheme="minorHAnsi" w:cstheme="majorBidi"/>
      <w:color w:val="365F91" w:themeColor="accent1" w:themeShade="BF"/>
      <w:sz w:val="28"/>
      <w:szCs w:val="28"/>
      <w:lang w:val="es-MX" w:eastAsia="es-MX"/>
    </w:rPr>
  </w:style>
  <w:style w:type="paragraph" w:styleId="ListParagraph">
    <w:name w:val="List Paragraph"/>
    <w:basedOn w:val="Normal"/>
    <w:uiPriority w:val="34"/>
    <w:qFormat/>
    <w:rsid w:val="00191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6005046">
      <w:marLeft w:val="480"/>
      <w:marRight w:val="0"/>
      <w:marTop w:val="0"/>
      <w:marBottom w:val="0"/>
      <w:divBdr>
        <w:top w:val="none" w:sz="0" w:space="0" w:color="auto"/>
        <w:left w:val="none" w:sz="0" w:space="0" w:color="auto"/>
        <w:bottom w:val="none" w:sz="0" w:space="0" w:color="auto"/>
        <w:right w:val="none" w:sz="0" w:space="0" w:color="auto"/>
      </w:divBdr>
    </w:div>
    <w:div w:id="21133932">
      <w:marLeft w:val="480"/>
      <w:marRight w:val="0"/>
      <w:marTop w:val="0"/>
      <w:marBottom w:val="0"/>
      <w:divBdr>
        <w:top w:val="none" w:sz="0" w:space="0" w:color="auto"/>
        <w:left w:val="none" w:sz="0" w:space="0" w:color="auto"/>
        <w:bottom w:val="none" w:sz="0" w:space="0" w:color="auto"/>
        <w:right w:val="none" w:sz="0" w:space="0" w:color="auto"/>
      </w:divBdr>
    </w:div>
    <w:div w:id="27681992">
      <w:marLeft w:val="480"/>
      <w:marRight w:val="0"/>
      <w:marTop w:val="0"/>
      <w:marBottom w:val="0"/>
      <w:divBdr>
        <w:top w:val="none" w:sz="0" w:space="0" w:color="auto"/>
        <w:left w:val="none" w:sz="0" w:space="0" w:color="auto"/>
        <w:bottom w:val="none" w:sz="0" w:space="0" w:color="auto"/>
        <w:right w:val="none" w:sz="0" w:space="0" w:color="auto"/>
      </w:divBdr>
    </w:div>
    <w:div w:id="49767563">
      <w:marLeft w:val="480"/>
      <w:marRight w:val="0"/>
      <w:marTop w:val="0"/>
      <w:marBottom w:val="0"/>
      <w:divBdr>
        <w:top w:val="none" w:sz="0" w:space="0" w:color="auto"/>
        <w:left w:val="none" w:sz="0" w:space="0" w:color="auto"/>
        <w:bottom w:val="none" w:sz="0" w:space="0" w:color="auto"/>
        <w:right w:val="none" w:sz="0" w:space="0" w:color="auto"/>
      </w:divBdr>
    </w:div>
    <w:div w:id="122693076">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9492490">
      <w:marLeft w:val="480"/>
      <w:marRight w:val="0"/>
      <w:marTop w:val="0"/>
      <w:marBottom w:val="0"/>
      <w:divBdr>
        <w:top w:val="none" w:sz="0" w:space="0" w:color="auto"/>
        <w:left w:val="none" w:sz="0" w:space="0" w:color="auto"/>
        <w:bottom w:val="none" w:sz="0" w:space="0" w:color="auto"/>
        <w:right w:val="none" w:sz="0" w:space="0" w:color="auto"/>
      </w:divBdr>
    </w:div>
    <w:div w:id="172230902">
      <w:marLeft w:val="480"/>
      <w:marRight w:val="0"/>
      <w:marTop w:val="0"/>
      <w:marBottom w:val="0"/>
      <w:divBdr>
        <w:top w:val="none" w:sz="0" w:space="0" w:color="auto"/>
        <w:left w:val="none" w:sz="0" w:space="0" w:color="auto"/>
        <w:bottom w:val="none" w:sz="0" w:space="0" w:color="auto"/>
        <w:right w:val="none" w:sz="0" w:space="0" w:color="auto"/>
      </w:divBdr>
    </w:div>
    <w:div w:id="182987183">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4610476">
      <w:marLeft w:val="480"/>
      <w:marRight w:val="0"/>
      <w:marTop w:val="0"/>
      <w:marBottom w:val="0"/>
      <w:divBdr>
        <w:top w:val="none" w:sz="0" w:space="0" w:color="auto"/>
        <w:left w:val="none" w:sz="0" w:space="0" w:color="auto"/>
        <w:bottom w:val="none" w:sz="0" w:space="0" w:color="auto"/>
        <w:right w:val="none" w:sz="0" w:space="0" w:color="auto"/>
      </w:divBdr>
    </w:div>
    <w:div w:id="246502237">
      <w:marLeft w:val="480"/>
      <w:marRight w:val="0"/>
      <w:marTop w:val="0"/>
      <w:marBottom w:val="0"/>
      <w:divBdr>
        <w:top w:val="none" w:sz="0" w:space="0" w:color="auto"/>
        <w:left w:val="none" w:sz="0" w:space="0" w:color="auto"/>
        <w:bottom w:val="none" w:sz="0" w:space="0" w:color="auto"/>
        <w:right w:val="none" w:sz="0" w:space="0" w:color="auto"/>
      </w:divBdr>
    </w:div>
    <w:div w:id="274872718">
      <w:marLeft w:val="480"/>
      <w:marRight w:val="0"/>
      <w:marTop w:val="0"/>
      <w:marBottom w:val="0"/>
      <w:divBdr>
        <w:top w:val="none" w:sz="0" w:space="0" w:color="auto"/>
        <w:left w:val="none" w:sz="0" w:space="0" w:color="auto"/>
        <w:bottom w:val="none" w:sz="0" w:space="0" w:color="auto"/>
        <w:right w:val="none" w:sz="0" w:space="0" w:color="auto"/>
      </w:divBdr>
    </w:div>
    <w:div w:id="279070234">
      <w:marLeft w:val="480"/>
      <w:marRight w:val="0"/>
      <w:marTop w:val="0"/>
      <w:marBottom w:val="0"/>
      <w:divBdr>
        <w:top w:val="none" w:sz="0" w:space="0" w:color="auto"/>
        <w:left w:val="none" w:sz="0" w:space="0" w:color="auto"/>
        <w:bottom w:val="none" w:sz="0" w:space="0" w:color="auto"/>
        <w:right w:val="none" w:sz="0" w:space="0" w:color="auto"/>
      </w:divBdr>
    </w:div>
    <w:div w:id="293222698">
      <w:marLeft w:val="480"/>
      <w:marRight w:val="0"/>
      <w:marTop w:val="0"/>
      <w:marBottom w:val="0"/>
      <w:divBdr>
        <w:top w:val="none" w:sz="0" w:space="0" w:color="auto"/>
        <w:left w:val="none" w:sz="0" w:space="0" w:color="auto"/>
        <w:bottom w:val="none" w:sz="0" w:space="0" w:color="auto"/>
        <w:right w:val="none" w:sz="0" w:space="0" w:color="auto"/>
      </w:divBdr>
    </w:div>
    <w:div w:id="296496924">
      <w:marLeft w:val="480"/>
      <w:marRight w:val="0"/>
      <w:marTop w:val="0"/>
      <w:marBottom w:val="0"/>
      <w:divBdr>
        <w:top w:val="none" w:sz="0" w:space="0" w:color="auto"/>
        <w:left w:val="none" w:sz="0" w:space="0" w:color="auto"/>
        <w:bottom w:val="none" w:sz="0" w:space="0" w:color="auto"/>
        <w:right w:val="none" w:sz="0" w:space="0" w:color="auto"/>
      </w:divBdr>
    </w:div>
    <w:div w:id="297148459">
      <w:marLeft w:val="480"/>
      <w:marRight w:val="0"/>
      <w:marTop w:val="0"/>
      <w:marBottom w:val="0"/>
      <w:divBdr>
        <w:top w:val="none" w:sz="0" w:space="0" w:color="auto"/>
        <w:left w:val="none" w:sz="0" w:space="0" w:color="auto"/>
        <w:bottom w:val="none" w:sz="0" w:space="0" w:color="auto"/>
        <w:right w:val="none" w:sz="0" w:space="0" w:color="auto"/>
      </w:divBdr>
    </w:div>
    <w:div w:id="335573220">
      <w:marLeft w:val="480"/>
      <w:marRight w:val="0"/>
      <w:marTop w:val="0"/>
      <w:marBottom w:val="0"/>
      <w:divBdr>
        <w:top w:val="none" w:sz="0" w:space="0" w:color="auto"/>
        <w:left w:val="none" w:sz="0" w:space="0" w:color="auto"/>
        <w:bottom w:val="none" w:sz="0" w:space="0" w:color="auto"/>
        <w:right w:val="none" w:sz="0" w:space="0" w:color="auto"/>
      </w:divBdr>
    </w:div>
    <w:div w:id="348526402">
      <w:marLeft w:val="480"/>
      <w:marRight w:val="0"/>
      <w:marTop w:val="0"/>
      <w:marBottom w:val="0"/>
      <w:divBdr>
        <w:top w:val="none" w:sz="0" w:space="0" w:color="auto"/>
        <w:left w:val="none" w:sz="0" w:space="0" w:color="auto"/>
        <w:bottom w:val="none" w:sz="0" w:space="0" w:color="auto"/>
        <w:right w:val="none" w:sz="0" w:space="0" w:color="auto"/>
      </w:divBdr>
    </w:div>
    <w:div w:id="352804222">
      <w:marLeft w:val="480"/>
      <w:marRight w:val="0"/>
      <w:marTop w:val="0"/>
      <w:marBottom w:val="0"/>
      <w:divBdr>
        <w:top w:val="none" w:sz="0" w:space="0" w:color="auto"/>
        <w:left w:val="none" w:sz="0" w:space="0" w:color="auto"/>
        <w:bottom w:val="none" w:sz="0" w:space="0" w:color="auto"/>
        <w:right w:val="none" w:sz="0" w:space="0" w:color="auto"/>
      </w:divBdr>
    </w:div>
    <w:div w:id="359203667">
      <w:marLeft w:val="480"/>
      <w:marRight w:val="0"/>
      <w:marTop w:val="0"/>
      <w:marBottom w:val="0"/>
      <w:divBdr>
        <w:top w:val="none" w:sz="0" w:space="0" w:color="auto"/>
        <w:left w:val="none" w:sz="0" w:space="0" w:color="auto"/>
        <w:bottom w:val="none" w:sz="0" w:space="0" w:color="auto"/>
        <w:right w:val="none" w:sz="0" w:space="0" w:color="auto"/>
      </w:divBdr>
    </w:div>
    <w:div w:id="363167038">
      <w:marLeft w:val="480"/>
      <w:marRight w:val="0"/>
      <w:marTop w:val="0"/>
      <w:marBottom w:val="0"/>
      <w:divBdr>
        <w:top w:val="none" w:sz="0" w:space="0" w:color="auto"/>
        <w:left w:val="none" w:sz="0" w:space="0" w:color="auto"/>
        <w:bottom w:val="none" w:sz="0" w:space="0" w:color="auto"/>
        <w:right w:val="none" w:sz="0" w:space="0" w:color="auto"/>
      </w:divBdr>
    </w:div>
    <w:div w:id="385687548">
      <w:marLeft w:val="480"/>
      <w:marRight w:val="0"/>
      <w:marTop w:val="0"/>
      <w:marBottom w:val="0"/>
      <w:divBdr>
        <w:top w:val="none" w:sz="0" w:space="0" w:color="auto"/>
        <w:left w:val="none" w:sz="0" w:space="0" w:color="auto"/>
        <w:bottom w:val="none" w:sz="0" w:space="0" w:color="auto"/>
        <w:right w:val="none" w:sz="0" w:space="0" w:color="auto"/>
      </w:divBdr>
    </w:div>
    <w:div w:id="399642238">
      <w:marLeft w:val="480"/>
      <w:marRight w:val="0"/>
      <w:marTop w:val="0"/>
      <w:marBottom w:val="0"/>
      <w:divBdr>
        <w:top w:val="none" w:sz="0" w:space="0" w:color="auto"/>
        <w:left w:val="none" w:sz="0" w:space="0" w:color="auto"/>
        <w:bottom w:val="none" w:sz="0" w:space="0" w:color="auto"/>
        <w:right w:val="none" w:sz="0" w:space="0" w:color="auto"/>
      </w:divBdr>
    </w:div>
    <w:div w:id="406073911">
      <w:marLeft w:val="480"/>
      <w:marRight w:val="0"/>
      <w:marTop w:val="0"/>
      <w:marBottom w:val="0"/>
      <w:divBdr>
        <w:top w:val="none" w:sz="0" w:space="0" w:color="auto"/>
        <w:left w:val="none" w:sz="0" w:space="0" w:color="auto"/>
        <w:bottom w:val="none" w:sz="0" w:space="0" w:color="auto"/>
        <w:right w:val="none" w:sz="0" w:space="0" w:color="auto"/>
      </w:divBdr>
    </w:div>
    <w:div w:id="413360945">
      <w:marLeft w:val="480"/>
      <w:marRight w:val="0"/>
      <w:marTop w:val="0"/>
      <w:marBottom w:val="0"/>
      <w:divBdr>
        <w:top w:val="none" w:sz="0" w:space="0" w:color="auto"/>
        <w:left w:val="none" w:sz="0" w:space="0" w:color="auto"/>
        <w:bottom w:val="none" w:sz="0" w:space="0" w:color="auto"/>
        <w:right w:val="none" w:sz="0" w:space="0" w:color="auto"/>
      </w:divBdr>
    </w:div>
    <w:div w:id="439574006">
      <w:marLeft w:val="480"/>
      <w:marRight w:val="0"/>
      <w:marTop w:val="0"/>
      <w:marBottom w:val="0"/>
      <w:divBdr>
        <w:top w:val="none" w:sz="0" w:space="0" w:color="auto"/>
        <w:left w:val="none" w:sz="0" w:space="0" w:color="auto"/>
        <w:bottom w:val="none" w:sz="0" w:space="0" w:color="auto"/>
        <w:right w:val="none" w:sz="0" w:space="0" w:color="auto"/>
      </w:divBdr>
    </w:div>
    <w:div w:id="442379512">
      <w:marLeft w:val="480"/>
      <w:marRight w:val="0"/>
      <w:marTop w:val="0"/>
      <w:marBottom w:val="0"/>
      <w:divBdr>
        <w:top w:val="none" w:sz="0" w:space="0" w:color="auto"/>
        <w:left w:val="none" w:sz="0" w:space="0" w:color="auto"/>
        <w:bottom w:val="none" w:sz="0" w:space="0" w:color="auto"/>
        <w:right w:val="none" w:sz="0" w:space="0" w:color="auto"/>
      </w:divBdr>
    </w:div>
    <w:div w:id="460923488">
      <w:marLeft w:val="480"/>
      <w:marRight w:val="0"/>
      <w:marTop w:val="0"/>
      <w:marBottom w:val="0"/>
      <w:divBdr>
        <w:top w:val="none" w:sz="0" w:space="0" w:color="auto"/>
        <w:left w:val="none" w:sz="0" w:space="0" w:color="auto"/>
        <w:bottom w:val="none" w:sz="0" w:space="0" w:color="auto"/>
        <w:right w:val="none" w:sz="0" w:space="0" w:color="auto"/>
      </w:divBdr>
    </w:div>
    <w:div w:id="462043279">
      <w:marLeft w:val="480"/>
      <w:marRight w:val="0"/>
      <w:marTop w:val="0"/>
      <w:marBottom w:val="0"/>
      <w:divBdr>
        <w:top w:val="none" w:sz="0" w:space="0" w:color="auto"/>
        <w:left w:val="none" w:sz="0" w:space="0" w:color="auto"/>
        <w:bottom w:val="none" w:sz="0" w:space="0" w:color="auto"/>
        <w:right w:val="none" w:sz="0" w:space="0" w:color="auto"/>
      </w:divBdr>
    </w:div>
    <w:div w:id="483814963">
      <w:marLeft w:val="480"/>
      <w:marRight w:val="0"/>
      <w:marTop w:val="0"/>
      <w:marBottom w:val="0"/>
      <w:divBdr>
        <w:top w:val="none" w:sz="0" w:space="0" w:color="auto"/>
        <w:left w:val="none" w:sz="0" w:space="0" w:color="auto"/>
        <w:bottom w:val="none" w:sz="0" w:space="0" w:color="auto"/>
        <w:right w:val="none" w:sz="0" w:space="0" w:color="auto"/>
      </w:divBdr>
    </w:div>
    <w:div w:id="488910654">
      <w:marLeft w:val="480"/>
      <w:marRight w:val="0"/>
      <w:marTop w:val="0"/>
      <w:marBottom w:val="0"/>
      <w:divBdr>
        <w:top w:val="none" w:sz="0" w:space="0" w:color="auto"/>
        <w:left w:val="none" w:sz="0" w:space="0" w:color="auto"/>
        <w:bottom w:val="none" w:sz="0" w:space="0" w:color="auto"/>
        <w:right w:val="none" w:sz="0" w:space="0" w:color="auto"/>
      </w:divBdr>
    </w:div>
    <w:div w:id="496917451">
      <w:marLeft w:val="480"/>
      <w:marRight w:val="0"/>
      <w:marTop w:val="0"/>
      <w:marBottom w:val="0"/>
      <w:divBdr>
        <w:top w:val="none" w:sz="0" w:space="0" w:color="auto"/>
        <w:left w:val="none" w:sz="0" w:space="0" w:color="auto"/>
        <w:bottom w:val="none" w:sz="0" w:space="0" w:color="auto"/>
        <w:right w:val="none" w:sz="0" w:space="0" w:color="auto"/>
      </w:divBdr>
    </w:div>
    <w:div w:id="503321160">
      <w:marLeft w:val="480"/>
      <w:marRight w:val="0"/>
      <w:marTop w:val="0"/>
      <w:marBottom w:val="0"/>
      <w:divBdr>
        <w:top w:val="none" w:sz="0" w:space="0" w:color="auto"/>
        <w:left w:val="none" w:sz="0" w:space="0" w:color="auto"/>
        <w:bottom w:val="none" w:sz="0" w:space="0" w:color="auto"/>
        <w:right w:val="none" w:sz="0" w:space="0" w:color="auto"/>
      </w:divBdr>
    </w:div>
    <w:div w:id="507986110">
      <w:marLeft w:val="480"/>
      <w:marRight w:val="0"/>
      <w:marTop w:val="0"/>
      <w:marBottom w:val="0"/>
      <w:divBdr>
        <w:top w:val="none" w:sz="0" w:space="0" w:color="auto"/>
        <w:left w:val="none" w:sz="0" w:space="0" w:color="auto"/>
        <w:bottom w:val="none" w:sz="0" w:space="0" w:color="auto"/>
        <w:right w:val="none" w:sz="0" w:space="0" w:color="auto"/>
      </w:divBdr>
    </w:div>
    <w:div w:id="509493336">
      <w:marLeft w:val="480"/>
      <w:marRight w:val="0"/>
      <w:marTop w:val="0"/>
      <w:marBottom w:val="0"/>
      <w:divBdr>
        <w:top w:val="none" w:sz="0" w:space="0" w:color="auto"/>
        <w:left w:val="none" w:sz="0" w:space="0" w:color="auto"/>
        <w:bottom w:val="none" w:sz="0" w:space="0" w:color="auto"/>
        <w:right w:val="none" w:sz="0" w:space="0" w:color="auto"/>
      </w:divBdr>
    </w:div>
    <w:div w:id="515584843">
      <w:marLeft w:val="480"/>
      <w:marRight w:val="0"/>
      <w:marTop w:val="0"/>
      <w:marBottom w:val="0"/>
      <w:divBdr>
        <w:top w:val="none" w:sz="0" w:space="0" w:color="auto"/>
        <w:left w:val="none" w:sz="0" w:space="0" w:color="auto"/>
        <w:bottom w:val="none" w:sz="0" w:space="0" w:color="auto"/>
        <w:right w:val="none" w:sz="0" w:space="0" w:color="auto"/>
      </w:divBdr>
    </w:div>
    <w:div w:id="532766580">
      <w:marLeft w:val="480"/>
      <w:marRight w:val="0"/>
      <w:marTop w:val="0"/>
      <w:marBottom w:val="0"/>
      <w:divBdr>
        <w:top w:val="none" w:sz="0" w:space="0" w:color="auto"/>
        <w:left w:val="none" w:sz="0" w:space="0" w:color="auto"/>
        <w:bottom w:val="none" w:sz="0" w:space="0" w:color="auto"/>
        <w:right w:val="none" w:sz="0" w:space="0" w:color="auto"/>
      </w:divBdr>
    </w:div>
    <w:div w:id="597755910">
      <w:marLeft w:val="480"/>
      <w:marRight w:val="0"/>
      <w:marTop w:val="0"/>
      <w:marBottom w:val="0"/>
      <w:divBdr>
        <w:top w:val="none" w:sz="0" w:space="0" w:color="auto"/>
        <w:left w:val="none" w:sz="0" w:space="0" w:color="auto"/>
        <w:bottom w:val="none" w:sz="0" w:space="0" w:color="auto"/>
        <w:right w:val="none" w:sz="0" w:space="0" w:color="auto"/>
      </w:divBdr>
    </w:div>
    <w:div w:id="607812610">
      <w:marLeft w:val="480"/>
      <w:marRight w:val="0"/>
      <w:marTop w:val="0"/>
      <w:marBottom w:val="0"/>
      <w:divBdr>
        <w:top w:val="none" w:sz="0" w:space="0" w:color="auto"/>
        <w:left w:val="none" w:sz="0" w:space="0" w:color="auto"/>
        <w:bottom w:val="none" w:sz="0" w:space="0" w:color="auto"/>
        <w:right w:val="none" w:sz="0" w:space="0" w:color="auto"/>
      </w:divBdr>
    </w:div>
    <w:div w:id="621112630">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6589991">
      <w:marLeft w:val="480"/>
      <w:marRight w:val="0"/>
      <w:marTop w:val="0"/>
      <w:marBottom w:val="0"/>
      <w:divBdr>
        <w:top w:val="none" w:sz="0" w:space="0" w:color="auto"/>
        <w:left w:val="none" w:sz="0" w:space="0" w:color="auto"/>
        <w:bottom w:val="none" w:sz="0" w:space="0" w:color="auto"/>
        <w:right w:val="none" w:sz="0" w:space="0" w:color="auto"/>
      </w:divBdr>
    </w:div>
    <w:div w:id="667293382">
      <w:marLeft w:val="480"/>
      <w:marRight w:val="0"/>
      <w:marTop w:val="0"/>
      <w:marBottom w:val="0"/>
      <w:divBdr>
        <w:top w:val="none" w:sz="0" w:space="0" w:color="auto"/>
        <w:left w:val="none" w:sz="0" w:space="0" w:color="auto"/>
        <w:bottom w:val="none" w:sz="0" w:space="0" w:color="auto"/>
        <w:right w:val="none" w:sz="0" w:space="0" w:color="auto"/>
      </w:divBdr>
    </w:div>
    <w:div w:id="692876249">
      <w:marLeft w:val="480"/>
      <w:marRight w:val="0"/>
      <w:marTop w:val="0"/>
      <w:marBottom w:val="0"/>
      <w:divBdr>
        <w:top w:val="none" w:sz="0" w:space="0" w:color="auto"/>
        <w:left w:val="none" w:sz="0" w:space="0" w:color="auto"/>
        <w:bottom w:val="none" w:sz="0" w:space="0" w:color="auto"/>
        <w:right w:val="none" w:sz="0" w:space="0" w:color="auto"/>
      </w:divBdr>
    </w:div>
    <w:div w:id="700130825">
      <w:marLeft w:val="480"/>
      <w:marRight w:val="0"/>
      <w:marTop w:val="0"/>
      <w:marBottom w:val="0"/>
      <w:divBdr>
        <w:top w:val="none" w:sz="0" w:space="0" w:color="auto"/>
        <w:left w:val="none" w:sz="0" w:space="0" w:color="auto"/>
        <w:bottom w:val="none" w:sz="0" w:space="0" w:color="auto"/>
        <w:right w:val="none" w:sz="0" w:space="0" w:color="auto"/>
      </w:divBdr>
    </w:div>
    <w:div w:id="720519519">
      <w:marLeft w:val="480"/>
      <w:marRight w:val="0"/>
      <w:marTop w:val="0"/>
      <w:marBottom w:val="0"/>
      <w:divBdr>
        <w:top w:val="none" w:sz="0" w:space="0" w:color="auto"/>
        <w:left w:val="none" w:sz="0" w:space="0" w:color="auto"/>
        <w:bottom w:val="none" w:sz="0" w:space="0" w:color="auto"/>
        <w:right w:val="none" w:sz="0" w:space="0" w:color="auto"/>
      </w:divBdr>
    </w:div>
    <w:div w:id="723916077">
      <w:marLeft w:val="480"/>
      <w:marRight w:val="0"/>
      <w:marTop w:val="0"/>
      <w:marBottom w:val="0"/>
      <w:divBdr>
        <w:top w:val="none" w:sz="0" w:space="0" w:color="auto"/>
        <w:left w:val="none" w:sz="0" w:space="0" w:color="auto"/>
        <w:bottom w:val="none" w:sz="0" w:space="0" w:color="auto"/>
        <w:right w:val="none" w:sz="0" w:space="0" w:color="auto"/>
      </w:divBdr>
    </w:div>
    <w:div w:id="731077422">
      <w:marLeft w:val="480"/>
      <w:marRight w:val="0"/>
      <w:marTop w:val="0"/>
      <w:marBottom w:val="0"/>
      <w:divBdr>
        <w:top w:val="none" w:sz="0" w:space="0" w:color="auto"/>
        <w:left w:val="none" w:sz="0" w:space="0" w:color="auto"/>
        <w:bottom w:val="none" w:sz="0" w:space="0" w:color="auto"/>
        <w:right w:val="none" w:sz="0" w:space="0" w:color="auto"/>
      </w:divBdr>
    </w:div>
    <w:div w:id="736048151">
      <w:marLeft w:val="480"/>
      <w:marRight w:val="0"/>
      <w:marTop w:val="0"/>
      <w:marBottom w:val="0"/>
      <w:divBdr>
        <w:top w:val="none" w:sz="0" w:space="0" w:color="auto"/>
        <w:left w:val="none" w:sz="0" w:space="0" w:color="auto"/>
        <w:bottom w:val="none" w:sz="0" w:space="0" w:color="auto"/>
        <w:right w:val="none" w:sz="0" w:space="0" w:color="auto"/>
      </w:divBdr>
    </w:div>
    <w:div w:id="743528410">
      <w:marLeft w:val="480"/>
      <w:marRight w:val="0"/>
      <w:marTop w:val="0"/>
      <w:marBottom w:val="0"/>
      <w:divBdr>
        <w:top w:val="none" w:sz="0" w:space="0" w:color="auto"/>
        <w:left w:val="none" w:sz="0" w:space="0" w:color="auto"/>
        <w:bottom w:val="none" w:sz="0" w:space="0" w:color="auto"/>
        <w:right w:val="none" w:sz="0" w:space="0" w:color="auto"/>
      </w:divBdr>
    </w:div>
    <w:div w:id="770857813">
      <w:marLeft w:val="480"/>
      <w:marRight w:val="0"/>
      <w:marTop w:val="0"/>
      <w:marBottom w:val="0"/>
      <w:divBdr>
        <w:top w:val="none" w:sz="0" w:space="0" w:color="auto"/>
        <w:left w:val="none" w:sz="0" w:space="0" w:color="auto"/>
        <w:bottom w:val="none" w:sz="0" w:space="0" w:color="auto"/>
        <w:right w:val="none" w:sz="0" w:space="0" w:color="auto"/>
      </w:divBdr>
    </w:div>
    <w:div w:id="774787492">
      <w:marLeft w:val="480"/>
      <w:marRight w:val="0"/>
      <w:marTop w:val="0"/>
      <w:marBottom w:val="0"/>
      <w:divBdr>
        <w:top w:val="none" w:sz="0" w:space="0" w:color="auto"/>
        <w:left w:val="none" w:sz="0" w:space="0" w:color="auto"/>
        <w:bottom w:val="none" w:sz="0" w:space="0" w:color="auto"/>
        <w:right w:val="none" w:sz="0" w:space="0" w:color="auto"/>
      </w:divBdr>
    </w:div>
    <w:div w:id="775321368">
      <w:marLeft w:val="480"/>
      <w:marRight w:val="0"/>
      <w:marTop w:val="0"/>
      <w:marBottom w:val="0"/>
      <w:divBdr>
        <w:top w:val="none" w:sz="0" w:space="0" w:color="auto"/>
        <w:left w:val="none" w:sz="0" w:space="0" w:color="auto"/>
        <w:bottom w:val="none" w:sz="0" w:space="0" w:color="auto"/>
        <w:right w:val="none" w:sz="0" w:space="0" w:color="auto"/>
      </w:divBdr>
    </w:div>
    <w:div w:id="783383880">
      <w:marLeft w:val="480"/>
      <w:marRight w:val="0"/>
      <w:marTop w:val="0"/>
      <w:marBottom w:val="0"/>
      <w:divBdr>
        <w:top w:val="none" w:sz="0" w:space="0" w:color="auto"/>
        <w:left w:val="none" w:sz="0" w:space="0" w:color="auto"/>
        <w:bottom w:val="none" w:sz="0" w:space="0" w:color="auto"/>
        <w:right w:val="none" w:sz="0" w:space="0" w:color="auto"/>
      </w:divBdr>
    </w:div>
    <w:div w:id="861627336">
      <w:marLeft w:val="480"/>
      <w:marRight w:val="0"/>
      <w:marTop w:val="0"/>
      <w:marBottom w:val="0"/>
      <w:divBdr>
        <w:top w:val="none" w:sz="0" w:space="0" w:color="auto"/>
        <w:left w:val="none" w:sz="0" w:space="0" w:color="auto"/>
        <w:bottom w:val="none" w:sz="0" w:space="0" w:color="auto"/>
        <w:right w:val="none" w:sz="0" w:space="0" w:color="auto"/>
      </w:divBdr>
    </w:div>
    <w:div w:id="876283840">
      <w:marLeft w:val="480"/>
      <w:marRight w:val="0"/>
      <w:marTop w:val="0"/>
      <w:marBottom w:val="0"/>
      <w:divBdr>
        <w:top w:val="none" w:sz="0" w:space="0" w:color="auto"/>
        <w:left w:val="none" w:sz="0" w:space="0" w:color="auto"/>
        <w:bottom w:val="none" w:sz="0" w:space="0" w:color="auto"/>
        <w:right w:val="none" w:sz="0" w:space="0" w:color="auto"/>
      </w:divBdr>
    </w:div>
    <w:div w:id="878931095">
      <w:marLeft w:val="480"/>
      <w:marRight w:val="0"/>
      <w:marTop w:val="0"/>
      <w:marBottom w:val="0"/>
      <w:divBdr>
        <w:top w:val="none" w:sz="0" w:space="0" w:color="auto"/>
        <w:left w:val="none" w:sz="0" w:space="0" w:color="auto"/>
        <w:bottom w:val="none" w:sz="0" w:space="0" w:color="auto"/>
        <w:right w:val="none" w:sz="0" w:space="0" w:color="auto"/>
      </w:divBdr>
    </w:div>
    <w:div w:id="912281036">
      <w:marLeft w:val="480"/>
      <w:marRight w:val="0"/>
      <w:marTop w:val="0"/>
      <w:marBottom w:val="0"/>
      <w:divBdr>
        <w:top w:val="none" w:sz="0" w:space="0" w:color="auto"/>
        <w:left w:val="none" w:sz="0" w:space="0" w:color="auto"/>
        <w:bottom w:val="none" w:sz="0" w:space="0" w:color="auto"/>
        <w:right w:val="none" w:sz="0" w:space="0" w:color="auto"/>
      </w:divBdr>
    </w:div>
    <w:div w:id="917246487">
      <w:marLeft w:val="480"/>
      <w:marRight w:val="0"/>
      <w:marTop w:val="0"/>
      <w:marBottom w:val="0"/>
      <w:divBdr>
        <w:top w:val="none" w:sz="0" w:space="0" w:color="auto"/>
        <w:left w:val="none" w:sz="0" w:space="0" w:color="auto"/>
        <w:bottom w:val="none" w:sz="0" w:space="0" w:color="auto"/>
        <w:right w:val="none" w:sz="0" w:space="0" w:color="auto"/>
      </w:divBdr>
    </w:div>
    <w:div w:id="933628181">
      <w:marLeft w:val="480"/>
      <w:marRight w:val="0"/>
      <w:marTop w:val="0"/>
      <w:marBottom w:val="0"/>
      <w:divBdr>
        <w:top w:val="none" w:sz="0" w:space="0" w:color="auto"/>
        <w:left w:val="none" w:sz="0" w:space="0" w:color="auto"/>
        <w:bottom w:val="none" w:sz="0" w:space="0" w:color="auto"/>
        <w:right w:val="none" w:sz="0" w:space="0" w:color="auto"/>
      </w:divBdr>
    </w:div>
    <w:div w:id="950934628">
      <w:marLeft w:val="480"/>
      <w:marRight w:val="0"/>
      <w:marTop w:val="0"/>
      <w:marBottom w:val="0"/>
      <w:divBdr>
        <w:top w:val="none" w:sz="0" w:space="0" w:color="auto"/>
        <w:left w:val="none" w:sz="0" w:space="0" w:color="auto"/>
        <w:bottom w:val="none" w:sz="0" w:space="0" w:color="auto"/>
        <w:right w:val="none" w:sz="0" w:space="0" w:color="auto"/>
      </w:divBdr>
    </w:div>
    <w:div w:id="973415294">
      <w:marLeft w:val="48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5473047">
      <w:marLeft w:val="480"/>
      <w:marRight w:val="0"/>
      <w:marTop w:val="0"/>
      <w:marBottom w:val="0"/>
      <w:divBdr>
        <w:top w:val="none" w:sz="0" w:space="0" w:color="auto"/>
        <w:left w:val="none" w:sz="0" w:space="0" w:color="auto"/>
        <w:bottom w:val="none" w:sz="0" w:space="0" w:color="auto"/>
        <w:right w:val="none" w:sz="0" w:space="0" w:color="auto"/>
      </w:divBdr>
    </w:div>
    <w:div w:id="990524369">
      <w:marLeft w:val="480"/>
      <w:marRight w:val="0"/>
      <w:marTop w:val="0"/>
      <w:marBottom w:val="0"/>
      <w:divBdr>
        <w:top w:val="none" w:sz="0" w:space="0" w:color="auto"/>
        <w:left w:val="none" w:sz="0" w:space="0" w:color="auto"/>
        <w:bottom w:val="none" w:sz="0" w:space="0" w:color="auto"/>
        <w:right w:val="none" w:sz="0" w:space="0" w:color="auto"/>
      </w:divBdr>
    </w:div>
    <w:div w:id="996566818">
      <w:marLeft w:val="480"/>
      <w:marRight w:val="0"/>
      <w:marTop w:val="0"/>
      <w:marBottom w:val="0"/>
      <w:divBdr>
        <w:top w:val="none" w:sz="0" w:space="0" w:color="auto"/>
        <w:left w:val="none" w:sz="0" w:space="0" w:color="auto"/>
        <w:bottom w:val="none" w:sz="0" w:space="0" w:color="auto"/>
        <w:right w:val="none" w:sz="0" w:space="0" w:color="auto"/>
      </w:divBdr>
    </w:div>
    <w:div w:id="1005473365">
      <w:marLeft w:val="48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7463465">
      <w:marLeft w:val="480"/>
      <w:marRight w:val="0"/>
      <w:marTop w:val="0"/>
      <w:marBottom w:val="0"/>
      <w:divBdr>
        <w:top w:val="none" w:sz="0" w:space="0" w:color="auto"/>
        <w:left w:val="none" w:sz="0" w:space="0" w:color="auto"/>
        <w:bottom w:val="none" w:sz="0" w:space="0" w:color="auto"/>
        <w:right w:val="none" w:sz="0" w:space="0" w:color="auto"/>
      </w:divBdr>
    </w:div>
    <w:div w:id="1054037846">
      <w:marLeft w:val="480"/>
      <w:marRight w:val="0"/>
      <w:marTop w:val="0"/>
      <w:marBottom w:val="0"/>
      <w:divBdr>
        <w:top w:val="none" w:sz="0" w:space="0" w:color="auto"/>
        <w:left w:val="none" w:sz="0" w:space="0" w:color="auto"/>
        <w:bottom w:val="none" w:sz="0" w:space="0" w:color="auto"/>
        <w:right w:val="none" w:sz="0" w:space="0" w:color="auto"/>
      </w:divBdr>
    </w:div>
    <w:div w:id="1062942537">
      <w:marLeft w:val="480"/>
      <w:marRight w:val="0"/>
      <w:marTop w:val="0"/>
      <w:marBottom w:val="0"/>
      <w:divBdr>
        <w:top w:val="none" w:sz="0" w:space="0" w:color="auto"/>
        <w:left w:val="none" w:sz="0" w:space="0" w:color="auto"/>
        <w:bottom w:val="none" w:sz="0" w:space="0" w:color="auto"/>
        <w:right w:val="none" w:sz="0" w:space="0" w:color="auto"/>
      </w:divBdr>
    </w:div>
    <w:div w:id="1066537203">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2509439">
      <w:marLeft w:val="480"/>
      <w:marRight w:val="0"/>
      <w:marTop w:val="0"/>
      <w:marBottom w:val="0"/>
      <w:divBdr>
        <w:top w:val="none" w:sz="0" w:space="0" w:color="auto"/>
        <w:left w:val="none" w:sz="0" w:space="0" w:color="auto"/>
        <w:bottom w:val="none" w:sz="0" w:space="0" w:color="auto"/>
        <w:right w:val="none" w:sz="0" w:space="0" w:color="auto"/>
      </w:divBdr>
    </w:div>
    <w:div w:id="1096174332">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550691">
      <w:marLeft w:val="480"/>
      <w:marRight w:val="0"/>
      <w:marTop w:val="0"/>
      <w:marBottom w:val="0"/>
      <w:divBdr>
        <w:top w:val="none" w:sz="0" w:space="0" w:color="auto"/>
        <w:left w:val="none" w:sz="0" w:space="0" w:color="auto"/>
        <w:bottom w:val="none" w:sz="0" w:space="0" w:color="auto"/>
        <w:right w:val="none" w:sz="0" w:space="0" w:color="auto"/>
      </w:divBdr>
    </w:div>
    <w:div w:id="1115055722">
      <w:marLeft w:val="480"/>
      <w:marRight w:val="0"/>
      <w:marTop w:val="0"/>
      <w:marBottom w:val="0"/>
      <w:divBdr>
        <w:top w:val="none" w:sz="0" w:space="0" w:color="auto"/>
        <w:left w:val="none" w:sz="0" w:space="0" w:color="auto"/>
        <w:bottom w:val="none" w:sz="0" w:space="0" w:color="auto"/>
        <w:right w:val="none" w:sz="0" w:space="0" w:color="auto"/>
      </w:divBdr>
    </w:div>
    <w:div w:id="1118528319">
      <w:marLeft w:val="480"/>
      <w:marRight w:val="0"/>
      <w:marTop w:val="0"/>
      <w:marBottom w:val="0"/>
      <w:divBdr>
        <w:top w:val="none" w:sz="0" w:space="0" w:color="auto"/>
        <w:left w:val="none" w:sz="0" w:space="0" w:color="auto"/>
        <w:bottom w:val="none" w:sz="0" w:space="0" w:color="auto"/>
        <w:right w:val="none" w:sz="0" w:space="0" w:color="auto"/>
      </w:divBdr>
    </w:div>
    <w:div w:id="1119686574">
      <w:marLeft w:val="480"/>
      <w:marRight w:val="0"/>
      <w:marTop w:val="0"/>
      <w:marBottom w:val="0"/>
      <w:divBdr>
        <w:top w:val="none" w:sz="0" w:space="0" w:color="auto"/>
        <w:left w:val="none" w:sz="0" w:space="0" w:color="auto"/>
        <w:bottom w:val="none" w:sz="0" w:space="0" w:color="auto"/>
        <w:right w:val="none" w:sz="0" w:space="0" w:color="auto"/>
      </w:divBdr>
    </w:div>
    <w:div w:id="1133909983">
      <w:marLeft w:val="480"/>
      <w:marRight w:val="0"/>
      <w:marTop w:val="0"/>
      <w:marBottom w:val="0"/>
      <w:divBdr>
        <w:top w:val="none" w:sz="0" w:space="0" w:color="auto"/>
        <w:left w:val="none" w:sz="0" w:space="0" w:color="auto"/>
        <w:bottom w:val="none" w:sz="0" w:space="0" w:color="auto"/>
        <w:right w:val="none" w:sz="0" w:space="0" w:color="auto"/>
      </w:divBdr>
    </w:div>
    <w:div w:id="1137648354">
      <w:marLeft w:val="480"/>
      <w:marRight w:val="0"/>
      <w:marTop w:val="0"/>
      <w:marBottom w:val="0"/>
      <w:divBdr>
        <w:top w:val="none" w:sz="0" w:space="0" w:color="auto"/>
        <w:left w:val="none" w:sz="0" w:space="0" w:color="auto"/>
        <w:bottom w:val="none" w:sz="0" w:space="0" w:color="auto"/>
        <w:right w:val="none" w:sz="0" w:space="0" w:color="auto"/>
      </w:divBdr>
    </w:div>
    <w:div w:id="1154688691">
      <w:marLeft w:val="480"/>
      <w:marRight w:val="0"/>
      <w:marTop w:val="0"/>
      <w:marBottom w:val="0"/>
      <w:divBdr>
        <w:top w:val="none" w:sz="0" w:space="0" w:color="auto"/>
        <w:left w:val="none" w:sz="0" w:space="0" w:color="auto"/>
        <w:bottom w:val="none" w:sz="0" w:space="0" w:color="auto"/>
        <w:right w:val="none" w:sz="0" w:space="0" w:color="auto"/>
      </w:divBdr>
    </w:div>
    <w:div w:id="1207836574">
      <w:marLeft w:val="480"/>
      <w:marRight w:val="0"/>
      <w:marTop w:val="0"/>
      <w:marBottom w:val="0"/>
      <w:divBdr>
        <w:top w:val="none" w:sz="0" w:space="0" w:color="auto"/>
        <w:left w:val="none" w:sz="0" w:space="0" w:color="auto"/>
        <w:bottom w:val="none" w:sz="0" w:space="0" w:color="auto"/>
        <w:right w:val="none" w:sz="0" w:space="0" w:color="auto"/>
      </w:divBdr>
    </w:div>
    <w:div w:id="1250118309">
      <w:marLeft w:val="480"/>
      <w:marRight w:val="0"/>
      <w:marTop w:val="0"/>
      <w:marBottom w:val="0"/>
      <w:divBdr>
        <w:top w:val="none" w:sz="0" w:space="0" w:color="auto"/>
        <w:left w:val="none" w:sz="0" w:space="0" w:color="auto"/>
        <w:bottom w:val="none" w:sz="0" w:space="0" w:color="auto"/>
        <w:right w:val="none" w:sz="0" w:space="0" w:color="auto"/>
      </w:divBdr>
    </w:div>
    <w:div w:id="1273367083">
      <w:marLeft w:val="480"/>
      <w:marRight w:val="0"/>
      <w:marTop w:val="0"/>
      <w:marBottom w:val="0"/>
      <w:divBdr>
        <w:top w:val="none" w:sz="0" w:space="0" w:color="auto"/>
        <w:left w:val="none" w:sz="0" w:space="0" w:color="auto"/>
        <w:bottom w:val="none" w:sz="0" w:space="0" w:color="auto"/>
        <w:right w:val="none" w:sz="0" w:space="0" w:color="auto"/>
      </w:divBdr>
    </w:div>
    <w:div w:id="1286698156">
      <w:marLeft w:val="480"/>
      <w:marRight w:val="0"/>
      <w:marTop w:val="0"/>
      <w:marBottom w:val="0"/>
      <w:divBdr>
        <w:top w:val="none" w:sz="0" w:space="0" w:color="auto"/>
        <w:left w:val="none" w:sz="0" w:space="0" w:color="auto"/>
        <w:bottom w:val="none" w:sz="0" w:space="0" w:color="auto"/>
        <w:right w:val="none" w:sz="0" w:space="0" w:color="auto"/>
      </w:divBdr>
    </w:div>
    <w:div w:id="1304041817">
      <w:marLeft w:val="480"/>
      <w:marRight w:val="0"/>
      <w:marTop w:val="0"/>
      <w:marBottom w:val="0"/>
      <w:divBdr>
        <w:top w:val="none" w:sz="0" w:space="0" w:color="auto"/>
        <w:left w:val="none" w:sz="0" w:space="0" w:color="auto"/>
        <w:bottom w:val="none" w:sz="0" w:space="0" w:color="auto"/>
        <w:right w:val="none" w:sz="0" w:space="0" w:color="auto"/>
      </w:divBdr>
    </w:div>
    <w:div w:id="1311714654">
      <w:marLeft w:val="480"/>
      <w:marRight w:val="0"/>
      <w:marTop w:val="0"/>
      <w:marBottom w:val="0"/>
      <w:divBdr>
        <w:top w:val="none" w:sz="0" w:space="0" w:color="auto"/>
        <w:left w:val="none" w:sz="0" w:space="0" w:color="auto"/>
        <w:bottom w:val="none" w:sz="0" w:space="0" w:color="auto"/>
        <w:right w:val="none" w:sz="0" w:space="0" w:color="auto"/>
      </w:divBdr>
    </w:div>
    <w:div w:id="1313439290">
      <w:marLeft w:val="480"/>
      <w:marRight w:val="0"/>
      <w:marTop w:val="0"/>
      <w:marBottom w:val="0"/>
      <w:divBdr>
        <w:top w:val="none" w:sz="0" w:space="0" w:color="auto"/>
        <w:left w:val="none" w:sz="0" w:space="0" w:color="auto"/>
        <w:bottom w:val="none" w:sz="0" w:space="0" w:color="auto"/>
        <w:right w:val="none" w:sz="0" w:space="0" w:color="auto"/>
      </w:divBdr>
    </w:div>
    <w:div w:id="1378892629">
      <w:marLeft w:val="480"/>
      <w:marRight w:val="0"/>
      <w:marTop w:val="0"/>
      <w:marBottom w:val="0"/>
      <w:divBdr>
        <w:top w:val="none" w:sz="0" w:space="0" w:color="auto"/>
        <w:left w:val="none" w:sz="0" w:space="0" w:color="auto"/>
        <w:bottom w:val="none" w:sz="0" w:space="0" w:color="auto"/>
        <w:right w:val="none" w:sz="0" w:space="0" w:color="auto"/>
      </w:divBdr>
    </w:div>
    <w:div w:id="1390882166">
      <w:marLeft w:val="480"/>
      <w:marRight w:val="0"/>
      <w:marTop w:val="0"/>
      <w:marBottom w:val="0"/>
      <w:divBdr>
        <w:top w:val="none" w:sz="0" w:space="0" w:color="auto"/>
        <w:left w:val="none" w:sz="0" w:space="0" w:color="auto"/>
        <w:bottom w:val="none" w:sz="0" w:space="0" w:color="auto"/>
        <w:right w:val="none" w:sz="0" w:space="0" w:color="auto"/>
      </w:divBdr>
    </w:div>
    <w:div w:id="1399786138">
      <w:marLeft w:val="480"/>
      <w:marRight w:val="0"/>
      <w:marTop w:val="0"/>
      <w:marBottom w:val="0"/>
      <w:divBdr>
        <w:top w:val="none" w:sz="0" w:space="0" w:color="auto"/>
        <w:left w:val="none" w:sz="0" w:space="0" w:color="auto"/>
        <w:bottom w:val="none" w:sz="0" w:space="0" w:color="auto"/>
        <w:right w:val="none" w:sz="0" w:space="0" w:color="auto"/>
      </w:divBdr>
    </w:div>
    <w:div w:id="1407722808">
      <w:marLeft w:val="480"/>
      <w:marRight w:val="0"/>
      <w:marTop w:val="0"/>
      <w:marBottom w:val="0"/>
      <w:divBdr>
        <w:top w:val="none" w:sz="0" w:space="0" w:color="auto"/>
        <w:left w:val="none" w:sz="0" w:space="0" w:color="auto"/>
        <w:bottom w:val="none" w:sz="0" w:space="0" w:color="auto"/>
        <w:right w:val="none" w:sz="0" w:space="0" w:color="auto"/>
      </w:divBdr>
    </w:div>
    <w:div w:id="1419250494">
      <w:marLeft w:val="480"/>
      <w:marRight w:val="0"/>
      <w:marTop w:val="0"/>
      <w:marBottom w:val="0"/>
      <w:divBdr>
        <w:top w:val="none" w:sz="0" w:space="0" w:color="auto"/>
        <w:left w:val="none" w:sz="0" w:space="0" w:color="auto"/>
        <w:bottom w:val="none" w:sz="0" w:space="0" w:color="auto"/>
        <w:right w:val="none" w:sz="0" w:space="0" w:color="auto"/>
      </w:divBdr>
    </w:div>
    <w:div w:id="1450930632">
      <w:marLeft w:val="480"/>
      <w:marRight w:val="0"/>
      <w:marTop w:val="0"/>
      <w:marBottom w:val="0"/>
      <w:divBdr>
        <w:top w:val="none" w:sz="0" w:space="0" w:color="auto"/>
        <w:left w:val="none" w:sz="0" w:space="0" w:color="auto"/>
        <w:bottom w:val="none" w:sz="0" w:space="0" w:color="auto"/>
        <w:right w:val="none" w:sz="0" w:space="0" w:color="auto"/>
      </w:divBdr>
    </w:div>
    <w:div w:id="1463619898">
      <w:marLeft w:val="480"/>
      <w:marRight w:val="0"/>
      <w:marTop w:val="0"/>
      <w:marBottom w:val="0"/>
      <w:divBdr>
        <w:top w:val="none" w:sz="0" w:space="0" w:color="auto"/>
        <w:left w:val="none" w:sz="0" w:space="0" w:color="auto"/>
        <w:bottom w:val="none" w:sz="0" w:space="0" w:color="auto"/>
        <w:right w:val="none" w:sz="0" w:space="0" w:color="auto"/>
      </w:divBdr>
    </w:div>
    <w:div w:id="1485009046">
      <w:marLeft w:val="480"/>
      <w:marRight w:val="0"/>
      <w:marTop w:val="0"/>
      <w:marBottom w:val="0"/>
      <w:divBdr>
        <w:top w:val="none" w:sz="0" w:space="0" w:color="auto"/>
        <w:left w:val="none" w:sz="0" w:space="0" w:color="auto"/>
        <w:bottom w:val="none" w:sz="0" w:space="0" w:color="auto"/>
        <w:right w:val="none" w:sz="0" w:space="0" w:color="auto"/>
      </w:divBdr>
    </w:div>
    <w:div w:id="1494948926">
      <w:marLeft w:val="480"/>
      <w:marRight w:val="0"/>
      <w:marTop w:val="0"/>
      <w:marBottom w:val="0"/>
      <w:divBdr>
        <w:top w:val="none" w:sz="0" w:space="0" w:color="auto"/>
        <w:left w:val="none" w:sz="0" w:space="0" w:color="auto"/>
        <w:bottom w:val="none" w:sz="0" w:space="0" w:color="auto"/>
        <w:right w:val="none" w:sz="0" w:space="0" w:color="auto"/>
      </w:divBdr>
    </w:div>
    <w:div w:id="1496722627">
      <w:marLeft w:val="480"/>
      <w:marRight w:val="0"/>
      <w:marTop w:val="0"/>
      <w:marBottom w:val="0"/>
      <w:divBdr>
        <w:top w:val="none" w:sz="0" w:space="0" w:color="auto"/>
        <w:left w:val="none" w:sz="0" w:space="0" w:color="auto"/>
        <w:bottom w:val="none" w:sz="0" w:space="0" w:color="auto"/>
        <w:right w:val="none" w:sz="0" w:space="0" w:color="auto"/>
      </w:divBdr>
    </w:div>
    <w:div w:id="1520894517">
      <w:marLeft w:val="480"/>
      <w:marRight w:val="0"/>
      <w:marTop w:val="0"/>
      <w:marBottom w:val="0"/>
      <w:divBdr>
        <w:top w:val="none" w:sz="0" w:space="0" w:color="auto"/>
        <w:left w:val="none" w:sz="0" w:space="0" w:color="auto"/>
        <w:bottom w:val="none" w:sz="0" w:space="0" w:color="auto"/>
        <w:right w:val="none" w:sz="0" w:space="0" w:color="auto"/>
      </w:divBdr>
    </w:div>
    <w:div w:id="1521427878">
      <w:marLeft w:val="480"/>
      <w:marRight w:val="0"/>
      <w:marTop w:val="0"/>
      <w:marBottom w:val="0"/>
      <w:divBdr>
        <w:top w:val="none" w:sz="0" w:space="0" w:color="auto"/>
        <w:left w:val="none" w:sz="0" w:space="0" w:color="auto"/>
        <w:bottom w:val="none" w:sz="0" w:space="0" w:color="auto"/>
        <w:right w:val="none" w:sz="0" w:space="0" w:color="auto"/>
      </w:divBdr>
    </w:div>
    <w:div w:id="1602303025">
      <w:marLeft w:val="480"/>
      <w:marRight w:val="0"/>
      <w:marTop w:val="0"/>
      <w:marBottom w:val="0"/>
      <w:divBdr>
        <w:top w:val="none" w:sz="0" w:space="0" w:color="auto"/>
        <w:left w:val="none" w:sz="0" w:space="0" w:color="auto"/>
        <w:bottom w:val="none" w:sz="0" w:space="0" w:color="auto"/>
        <w:right w:val="none" w:sz="0" w:space="0" w:color="auto"/>
      </w:divBdr>
    </w:div>
    <w:div w:id="1613856114">
      <w:marLeft w:val="480"/>
      <w:marRight w:val="0"/>
      <w:marTop w:val="0"/>
      <w:marBottom w:val="0"/>
      <w:divBdr>
        <w:top w:val="none" w:sz="0" w:space="0" w:color="auto"/>
        <w:left w:val="none" w:sz="0" w:space="0" w:color="auto"/>
        <w:bottom w:val="none" w:sz="0" w:space="0" w:color="auto"/>
        <w:right w:val="none" w:sz="0" w:space="0" w:color="auto"/>
      </w:divBdr>
    </w:div>
    <w:div w:id="1620068307">
      <w:marLeft w:val="480"/>
      <w:marRight w:val="0"/>
      <w:marTop w:val="0"/>
      <w:marBottom w:val="0"/>
      <w:divBdr>
        <w:top w:val="none" w:sz="0" w:space="0" w:color="auto"/>
        <w:left w:val="none" w:sz="0" w:space="0" w:color="auto"/>
        <w:bottom w:val="none" w:sz="0" w:space="0" w:color="auto"/>
        <w:right w:val="none" w:sz="0" w:space="0" w:color="auto"/>
      </w:divBdr>
    </w:div>
    <w:div w:id="1625775111">
      <w:marLeft w:val="480"/>
      <w:marRight w:val="0"/>
      <w:marTop w:val="0"/>
      <w:marBottom w:val="0"/>
      <w:divBdr>
        <w:top w:val="none" w:sz="0" w:space="0" w:color="auto"/>
        <w:left w:val="none" w:sz="0" w:space="0" w:color="auto"/>
        <w:bottom w:val="none" w:sz="0" w:space="0" w:color="auto"/>
        <w:right w:val="none" w:sz="0" w:space="0" w:color="auto"/>
      </w:divBdr>
    </w:div>
    <w:div w:id="1641111088">
      <w:marLeft w:val="480"/>
      <w:marRight w:val="0"/>
      <w:marTop w:val="0"/>
      <w:marBottom w:val="0"/>
      <w:divBdr>
        <w:top w:val="none" w:sz="0" w:space="0" w:color="auto"/>
        <w:left w:val="none" w:sz="0" w:space="0" w:color="auto"/>
        <w:bottom w:val="none" w:sz="0" w:space="0" w:color="auto"/>
        <w:right w:val="none" w:sz="0" w:space="0" w:color="auto"/>
      </w:divBdr>
    </w:div>
    <w:div w:id="1677147724">
      <w:marLeft w:val="480"/>
      <w:marRight w:val="0"/>
      <w:marTop w:val="0"/>
      <w:marBottom w:val="0"/>
      <w:divBdr>
        <w:top w:val="none" w:sz="0" w:space="0" w:color="auto"/>
        <w:left w:val="none" w:sz="0" w:space="0" w:color="auto"/>
        <w:bottom w:val="none" w:sz="0" w:space="0" w:color="auto"/>
        <w:right w:val="none" w:sz="0" w:space="0" w:color="auto"/>
      </w:divBdr>
    </w:div>
    <w:div w:id="1682584921">
      <w:marLeft w:val="480"/>
      <w:marRight w:val="0"/>
      <w:marTop w:val="0"/>
      <w:marBottom w:val="0"/>
      <w:divBdr>
        <w:top w:val="none" w:sz="0" w:space="0" w:color="auto"/>
        <w:left w:val="none" w:sz="0" w:space="0" w:color="auto"/>
        <w:bottom w:val="none" w:sz="0" w:space="0" w:color="auto"/>
        <w:right w:val="none" w:sz="0" w:space="0" w:color="auto"/>
      </w:divBdr>
    </w:div>
    <w:div w:id="1687319900">
      <w:marLeft w:val="480"/>
      <w:marRight w:val="0"/>
      <w:marTop w:val="0"/>
      <w:marBottom w:val="0"/>
      <w:divBdr>
        <w:top w:val="none" w:sz="0" w:space="0" w:color="auto"/>
        <w:left w:val="none" w:sz="0" w:space="0" w:color="auto"/>
        <w:bottom w:val="none" w:sz="0" w:space="0" w:color="auto"/>
        <w:right w:val="none" w:sz="0" w:space="0" w:color="auto"/>
      </w:divBdr>
    </w:div>
    <w:div w:id="1693722160">
      <w:marLeft w:val="480"/>
      <w:marRight w:val="0"/>
      <w:marTop w:val="0"/>
      <w:marBottom w:val="0"/>
      <w:divBdr>
        <w:top w:val="none" w:sz="0" w:space="0" w:color="auto"/>
        <w:left w:val="none" w:sz="0" w:space="0" w:color="auto"/>
        <w:bottom w:val="none" w:sz="0" w:space="0" w:color="auto"/>
        <w:right w:val="none" w:sz="0" w:space="0" w:color="auto"/>
      </w:divBdr>
    </w:div>
    <w:div w:id="1698122425">
      <w:marLeft w:val="480"/>
      <w:marRight w:val="0"/>
      <w:marTop w:val="0"/>
      <w:marBottom w:val="0"/>
      <w:divBdr>
        <w:top w:val="none" w:sz="0" w:space="0" w:color="auto"/>
        <w:left w:val="none" w:sz="0" w:space="0" w:color="auto"/>
        <w:bottom w:val="none" w:sz="0" w:space="0" w:color="auto"/>
        <w:right w:val="none" w:sz="0" w:space="0" w:color="auto"/>
      </w:divBdr>
    </w:div>
    <w:div w:id="1730035200">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543776">
      <w:marLeft w:val="480"/>
      <w:marRight w:val="0"/>
      <w:marTop w:val="0"/>
      <w:marBottom w:val="0"/>
      <w:divBdr>
        <w:top w:val="none" w:sz="0" w:space="0" w:color="auto"/>
        <w:left w:val="none" w:sz="0" w:space="0" w:color="auto"/>
        <w:bottom w:val="none" w:sz="0" w:space="0" w:color="auto"/>
        <w:right w:val="none" w:sz="0" w:space="0" w:color="auto"/>
      </w:divBdr>
    </w:div>
    <w:div w:id="1761489426">
      <w:marLeft w:val="480"/>
      <w:marRight w:val="0"/>
      <w:marTop w:val="0"/>
      <w:marBottom w:val="0"/>
      <w:divBdr>
        <w:top w:val="none" w:sz="0" w:space="0" w:color="auto"/>
        <w:left w:val="none" w:sz="0" w:space="0" w:color="auto"/>
        <w:bottom w:val="none" w:sz="0" w:space="0" w:color="auto"/>
        <w:right w:val="none" w:sz="0" w:space="0" w:color="auto"/>
      </w:divBdr>
    </w:div>
    <w:div w:id="1804426157">
      <w:marLeft w:val="480"/>
      <w:marRight w:val="0"/>
      <w:marTop w:val="0"/>
      <w:marBottom w:val="0"/>
      <w:divBdr>
        <w:top w:val="none" w:sz="0" w:space="0" w:color="auto"/>
        <w:left w:val="none" w:sz="0" w:space="0" w:color="auto"/>
        <w:bottom w:val="none" w:sz="0" w:space="0" w:color="auto"/>
        <w:right w:val="none" w:sz="0" w:space="0" w:color="auto"/>
      </w:divBdr>
    </w:div>
    <w:div w:id="1823539547">
      <w:marLeft w:val="480"/>
      <w:marRight w:val="0"/>
      <w:marTop w:val="0"/>
      <w:marBottom w:val="0"/>
      <w:divBdr>
        <w:top w:val="none" w:sz="0" w:space="0" w:color="auto"/>
        <w:left w:val="none" w:sz="0" w:space="0" w:color="auto"/>
        <w:bottom w:val="none" w:sz="0" w:space="0" w:color="auto"/>
        <w:right w:val="none" w:sz="0" w:space="0" w:color="auto"/>
      </w:divBdr>
    </w:div>
    <w:div w:id="1826318054">
      <w:marLeft w:val="480"/>
      <w:marRight w:val="0"/>
      <w:marTop w:val="0"/>
      <w:marBottom w:val="0"/>
      <w:divBdr>
        <w:top w:val="none" w:sz="0" w:space="0" w:color="auto"/>
        <w:left w:val="none" w:sz="0" w:space="0" w:color="auto"/>
        <w:bottom w:val="none" w:sz="0" w:space="0" w:color="auto"/>
        <w:right w:val="none" w:sz="0" w:space="0" w:color="auto"/>
      </w:divBdr>
    </w:div>
    <w:div w:id="1826508430">
      <w:marLeft w:val="480"/>
      <w:marRight w:val="0"/>
      <w:marTop w:val="0"/>
      <w:marBottom w:val="0"/>
      <w:divBdr>
        <w:top w:val="none" w:sz="0" w:space="0" w:color="auto"/>
        <w:left w:val="none" w:sz="0" w:space="0" w:color="auto"/>
        <w:bottom w:val="none" w:sz="0" w:space="0" w:color="auto"/>
        <w:right w:val="none" w:sz="0" w:space="0" w:color="auto"/>
      </w:divBdr>
    </w:div>
    <w:div w:id="1850019467">
      <w:marLeft w:val="480"/>
      <w:marRight w:val="0"/>
      <w:marTop w:val="0"/>
      <w:marBottom w:val="0"/>
      <w:divBdr>
        <w:top w:val="none" w:sz="0" w:space="0" w:color="auto"/>
        <w:left w:val="none" w:sz="0" w:space="0" w:color="auto"/>
        <w:bottom w:val="none" w:sz="0" w:space="0" w:color="auto"/>
        <w:right w:val="none" w:sz="0" w:space="0" w:color="auto"/>
      </w:divBdr>
    </w:div>
    <w:div w:id="1879857384">
      <w:marLeft w:val="480"/>
      <w:marRight w:val="0"/>
      <w:marTop w:val="0"/>
      <w:marBottom w:val="0"/>
      <w:divBdr>
        <w:top w:val="none" w:sz="0" w:space="0" w:color="auto"/>
        <w:left w:val="none" w:sz="0" w:space="0" w:color="auto"/>
        <w:bottom w:val="none" w:sz="0" w:space="0" w:color="auto"/>
        <w:right w:val="none" w:sz="0" w:space="0" w:color="auto"/>
      </w:divBdr>
    </w:div>
    <w:div w:id="1891961704">
      <w:marLeft w:val="480"/>
      <w:marRight w:val="0"/>
      <w:marTop w:val="0"/>
      <w:marBottom w:val="0"/>
      <w:divBdr>
        <w:top w:val="none" w:sz="0" w:space="0" w:color="auto"/>
        <w:left w:val="none" w:sz="0" w:space="0" w:color="auto"/>
        <w:bottom w:val="none" w:sz="0" w:space="0" w:color="auto"/>
        <w:right w:val="none" w:sz="0" w:space="0" w:color="auto"/>
      </w:divBdr>
    </w:div>
    <w:div w:id="1894535005">
      <w:marLeft w:val="480"/>
      <w:marRight w:val="0"/>
      <w:marTop w:val="0"/>
      <w:marBottom w:val="0"/>
      <w:divBdr>
        <w:top w:val="none" w:sz="0" w:space="0" w:color="auto"/>
        <w:left w:val="none" w:sz="0" w:space="0" w:color="auto"/>
        <w:bottom w:val="none" w:sz="0" w:space="0" w:color="auto"/>
        <w:right w:val="none" w:sz="0" w:space="0" w:color="auto"/>
      </w:divBdr>
    </w:div>
    <w:div w:id="1916473309">
      <w:marLeft w:val="480"/>
      <w:marRight w:val="0"/>
      <w:marTop w:val="0"/>
      <w:marBottom w:val="0"/>
      <w:divBdr>
        <w:top w:val="none" w:sz="0" w:space="0" w:color="auto"/>
        <w:left w:val="none" w:sz="0" w:space="0" w:color="auto"/>
        <w:bottom w:val="none" w:sz="0" w:space="0" w:color="auto"/>
        <w:right w:val="none" w:sz="0" w:space="0" w:color="auto"/>
      </w:divBdr>
    </w:div>
    <w:div w:id="1926062905">
      <w:marLeft w:val="480"/>
      <w:marRight w:val="0"/>
      <w:marTop w:val="0"/>
      <w:marBottom w:val="0"/>
      <w:divBdr>
        <w:top w:val="none" w:sz="0" w:space="0" w:color="auto"/>
        <w:left w:val="none" w:sz="0" w:space="0" w:color="auto"/>
        <w:bottom w:val="none" w:sz="0" w:space="0" w:color="auto"/>
        <w:right w:val="none" w:sz="0" w:space="0" w:color="auto"/>
      </w:divBdr>
    </w:div>
    <w:div w:id="1933851075">
      <w:marLeft w:val="480"/>
      <w:marRight w:val="0"/>
      <w:marTop w:val="0"/>
      <w:marBottom w:val="0"/>
      <w:divBdr>
        <w:top w:val="none" w:sz="0" w:space="0" w:color="auto"/>
        <w:left w:val="none" w:sz="0" w:space="0" w:color="auto"/>
        <w:bottom w:val="none" w:sz="0" w:space="0" w:color="auto"/>
        <w:right w:val="none" w:sz="0" w:space="0" w:color="auto"/>
      </w:divBdr>
    </w:div>
    <w:div w:id="1947735313">
      <w:marLeft w:val="480"/>
      <w:marRight w:val="0"/>
      <w:marTop w:val="0"/>
      <w:marBottom w:val="0"/>
      <w:divBdr>
        <w:top w:val="none" w:sz="0" w:space="0" w:color="auto"/>
        <w:left w:val="none" w:sz="0" w:space="0" w:color="auto"/>
        <w:bottom w:val="none" w:sz="0" w:space="0" w:color="auto"/>
        <w:right w:val="none" w:sz="0" w:space="0" w:color="auto"/>
      </w:divBdr>
    </w:div>
    <w:div w:id="1971403356">
      <w:marLeft w:val="48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4603909">
      <w:marLeft w:val="480"/>
      <w:marRight w:val="0"/>
      <w:marTop w:val="0"/>
      <w:marBottom w:val="0"/>
      <w:divBdr>
        <w:top w:val="none" w:sz="0" w:space="0" w:color="auto"/>
        <w:left w:val="none" w:sz="0" w:space="0" w:color="auto"/>
        <w:bottom w:val="none" w:sz="0" w:space="0" w:color="auto"/>
        <w:right w:val="none" w:sz="0" w:space="0" w:color="auto"/>
      </w:divBdr>
    </w:div>
    <w:div w:id="2012904986">
      <w:marLeft w:val="480"/>
      <w:marRight w:val="0"/>
      <w:marTop w:val="0"/>
      <w:marBottom w:val="0"/>
      <w:divBdr>
        <w:top w:val="none" w:sz="0" w:space="0" w:color="auto"/>
        <w:left w:val="none" w:sz="0" w:space="0" w:color="auto"/>
        <w:bottom w:val="none" w:sz="0" w:space="0" w:color="auto"/>
        <w:right w:val="none" w:sz="0" w:space="0" w:color="auto"/>
      </w:divBdr>
    </w:div>
    <w:div w:id="2031181333">
      <w:marLeft w:val="480"/>
      <w:marRight w:val="0"/>
      <w:marTop w:val="0"/>
      <w:marBottom w:val="0"/>
      <w:divBdr>
        <w:top w:val="none" w:sz="0" w:space="0" w:color="auto"/>
        <w:left w:val="none" w:sz="0" w:space="0" w:color="auto"/>
        <w:bottom w:val="none" w:sz="0" w:space="0" w:color="auto"/>
        <w:right w:val="none" w:sz="0" w:space="0" w:color="auto"/>
      </w:divBdr>
    </w:div>
    <w:div w:id="2059668691">
      <w:marLeft w:val="480"/>
      <w:marRight w:val="0"/>
      <w:marTop w:val="0"/>
      <w:marBottom w:val="0"/>
      <w:divBdr>
        <w:top w:val="none" w:sz="0" w:space="0" w:color="auto"/>
        <w:left w:val="none" w:sz="0" w:space="0" w:color="auto"/>
        <w:bottom w:val="none" w:sz="0" w:space="0" w:color="auto"/>
        <w:right w:val="none" w:sz="0" w:space="0" w:color="auto"/>
      </w:divBdr>
    </w:div>
    <w:div w:id="2077780566">
      <w:marLeft w:val="480"/>
      <w:marRight w:val="0"/>
      <w:marTop w:val="0"/>
      <w:marBottom w:val="0"/>
      <w:divBdr>
        <w:top w:val="none" w:sz="0" w:space="0" w:color="auto"/>
        <w:left w:val="none" w:sz="0" w:space="0" w:color="auto"/>
        <w:bottom w:val="none" w:sz="0" w:space="0" w:color="auto"/>
        <w:right w:val="none" w:sz="0" w:space="0" w:color="auto"/>
      </w:divBdr>
    </w:div>
    <w:div w:id="2086682587">
      <w:marLeft w:val="480"/>
      <w:marRight w:val="0"/>
      <w:marTop w:val="0"/>
      <w:marBottom w:val="0"/>
      <w:divBdr>
        <w:top w:val="none" w:sz="0" w:space="0" w:color="auto"/>
        <w:left w:val="none" w:sz="0" w:space="0" w:color="auto"/>
        <w:bottom w:val="none" w:sz="0" w:space="0" w:color="auto"/>
        <w:right w:val="none" w:sz="0" w:space="0" w:color="auto"/>
      </w:divBdr>
    </w:div>
    <w:div w:id="2105570609">
      <w:marLeft w:val="480"/>
      <w:marRight w:val="0"/>
      <w:marTop w:val="0"/>
      <w:marBottom w:val="0"/>
      <w:divBdr>
        <w:top w:val="none" w:sz="0" w:space="0" w:color="auto"/>
        <w:left w:val="none" w:sz="0" w:space="0" w:color="auto"/>
        <w:bottom w:val="none" w:sz="0" w:space="0" w:color="auto"/>
        <w:right w:val="none" w:sz="0" w:space="0" w:color="auto"/>
      </w:divBdr>
    </w:div>
    <w:div w:id="2108577621">
      <w:marLeft w:val="480"/>
      <w:marRight w:val="0"/>
      <w:marTop w:val="0"/>
      <w:marBottom w:val="0"/>
      <w:divBdr>
        <w:top w:val="none" w:sz="0" w:space="0" w:color="auto"/>
        <w:left w:val="none" w:sz="0" w:space="0" w:color="auto"/>
        <w:bottom w:val="none" w:sz="0" w:space="0" w:color="auto"/>
        <w:right w:val="none" w:sz="0" w:space="0" w:color="auto"/>
      </w:divBdr>
    </w:div>
    <w:div w:id="2122845214">
      <w:marLeft w:val="480"/>
      <w:marRight w:val="0"/>
      <w:marTop w:val="0"/>
      <w:marBottom w:val="0"/>
      <w:divBdr>
        <w:top w:val="none" w:sz="0" w:space="0" w:color="auto"/>
        <w:left w:val="none" w:sz="0" w:space="0" w:color="auto"/>
        <w:bottom w:val="none" w:sz="0" w:space="0" w:color="auto"/>
        <w:right w:val="none" w:sz="0" w:space="0" w:color="auto"/>
      </w:divBdr>
    </w:div>
    <w:div w:id="2140804936">
      <w:marLeft w:val="480"/>
      <w:marRight w:val="0"/>
      <w:marTop w:val="0"/>
      <w:marBottom w:val="0"/>
      <w:divBdr>
        <w:top w:val="none" w:sz="0" w:space="0" w:color="auto"/>
        <w:left w:val="none" w:sz="0" w:space="0" w:color="auto"/>
        <w:bottom w:val="none" w:sz="0" w:space="0" w:color="auto"/>
        <w:right w:val="none" w:sz="0" w:space="0" w:color="auto"/>
      </w:divBdr>
    </w:div>
    <w:div w:id="2143306167">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8C7B081-3319-6542-B1B9-838F8D59FE85}"/>
      </w:docPartPr>
      <w:docPartBody>
        <w:p w:rsidR="00455F4E" w:rsidRDefault="002B061D">
          <w:r w:rsidRPr="00B50C56">
            <w:rPr>
              <w:rStyle w:val="PlaceholderText"/>
            </w:rPr>
            <w:t>Haz clic o pulse aquí para escribir texto.</w:t>
          </w:r>
        </w:p>
      </w:docPartBody>
    </w:docPart>
    <w:docPart>
      <w:docPartPr>
        <w:name w:val="97E868D4C2752B4C89A08B214144FD84"/>
        <w:category>
          <w:name w:val="General"/>
          <w:gallery w:val="placeholder"/>
        </w:category>
        <w:types>
          <w:type w:val="bbPlcHdr"/>
        </w:types>
        <w:behaviors>
          <w:behavior w:val="content"/>
        </w:behaviors>
        <w:guid w:val="{2D8FF1BA-67E9-2B4F-8506-E19A9BC92778}"/>
      </w:docPartPr>
      <w:docPartBody>
        <w:p w:rsidR="000D4DDE" w:rsidRDefault="00F1113E" w:rsidP="00F1113E">
          <w:pPr>
            <w:pStyle w:val="97E868D4C2752B4C89A08B214144FD84"/>
          </w:pPr>
          <w:r w:rsidRPr="00B50C56">
            <w:rPr>
              <w:rStyle w:val="PlaceholderText"/>
            </w:rPr>
            <w:t>Haz clic o pulse aquí para escribir texto.</w:t>
          </w:r>
        </w:p>
      </w:docPartBody>
    </w:docPart>
    <w:docPart>
      <w:docPartPr>
        <w:name w:val="BB2534429F7FCE498C7D89EE58816312"/>
        <w:category>
          <w:name w:val="General"/>
          <w:gallery w:val="placeholder"/>
        </w:category>
        <w:types>
          <w:type w:val="bbPlcHdr"/>
        </w:types>
        <w:behaviors>
          <w:behavior w:val="content"/>
        </w:behaviors>
        <w:guid w:val="{6526356C-EB09-3845-90FE-0EB9321BF2CD}"/>
      </w:docPartPr>
      <w:docPartBody>
        <w:p w:rsidR="000D4DDE" w:rsidRDefault="00F1113E" w:rsidP="00F1113E">
          <w:pPr>
            <w:pStyle w:val="BB2534429F7FCE498C7D89EE58816312"/>
          </w:pPr>
          <w:r w:rsidRPr="00B50C56">
            <w:rPr>
              <w:rStyle w:val="PlaceholderText"/>
            </w:rPr>
            <w:t>Haz clic o pulse aquí para escribir texto.</w:t>
          </w:r>
        </w:p>
      </w:docPartBody>
    </w:docPart>
    <w:docPart>
      <w:docPartPr>
        <w:name w:val="13C01A476983104987DA84B6ADB3F081"/>
        <w:category>
          <w:name w:val="General"/>
          <w:gallery w:val="placeholder"/>
        </w:category>
        <w:types>
          <w:type w:val="bbPlcHdr"/>
        </w:types>
        <w:behaviors>
          <w:behavior w:val="content"/>
        </w:behaviors>
        <w:guid w:val="{B9B936F4-B0F0-AF4B-804F-875766D9F848}"/>
      </w:docPartPr>
      <w:docPartBody>
        <w:p w:rsidR="000D4DDE" w:rsidRDefault="00F1113E" w:rsidP="00F1113E">
          <w:pPr>
            <w:pStyle w:val="13C01A476983104987DA84B6ADB3F081"/>
          </w:pPr>
          <w:r w:rsidRPr="00B50C56">
            <w:rPr>
              <w:rStyle w:val="PlaceholderText"/>
            </w:rPr>
            <w:t>Haz clic o pulse aquí para escribir texto.</w:t>
          </w:r>
        </w:p>
      </w:docPartBody>
    </w:docPart>
    <w:docPart>
      <w:docPartPr>
        <w:name w:val="5A3DE60A0A8C9049A7F9194C52CAE4DA"/>
        <w:category>
          <w:name w:val="General"/>
          <w:gallery w:val="placeholder"/>
        </w:category>
        <w:types>
          <w:type w:val="bbPlcHdr"/>
        </w:types>
        <w:behaviors>
          <w:behavior w:val="content"/>
        </w:behaviors>
        <w:guid w:val="{437D16FB-7AC8-B54D-B0EA-CFDB50C6C9E8}"/>
      </w:docPartPr>
      <w:docPartBody>
        <w:p w:rsidR="000D4DDE" w:rsidRDefault="00F1113E" w:rsidP="00F1113E">
          <w:pPr>
            <w:pStyle w:val="5A3DE60A0A8C9049A7F9194C52CAE4DA"/>
          </w:pPr>
          <w:r w:rsidRPr="00B50C56">
            <w:rPr>
              <w:rStyle w:val="PlaceholderText"/>
            </w:rPr>
            <w:t>Haz clic o pulse aquí para escribir texto.</w:t>
          </w:r>
        </w:p>
      </w:docPartBody>
    </w:docPart>
    <w:docPart>
      <w:docPartPr>
        <w:name w:val="91C19702718854498C9D1745871CC51F"/>
        <w:category>
          <w:name w:val="General"/>
          <w:gallery w:val="placeholder"/>
        </w:category>
        <w:types>
          <w:type w:val="bbPlcHdr"/>
        </w:types>
        <w:behaviors>
          <w:behavior w:val="content"/>
        </w:behaviors>
        <w:guid w:val="{CB14E586-ED7B-4B40-B677-FFB232E1F94F}"/>
      </w:docPartPr>
      <w:docPartBody>
        <w:p w:rsidR="000D4DDE" w:rsidRDefault="00F1113E" w:rsidP="00F1113E">
          <w:pPr>
            <w:pStyle w:val="91C19702718854498C9D1745871CC51F"/>
          </w:pPr>
          <w:r w:rsidRPr="00B50C56">
            <w:rPr>
              <w:rStyle w:val="PlaceholderText"/>
            </w:rPr>
            <w:t>Haz clic o pulse aquí para escribir texto.</w:t>
          </w:r>
        </w:p>
      </w:docPartBody>
    </w:docPart>
    <w:docPart>
      <w:docPartPr>
        <w:name w:val="F17AD7D8576A3B4FBD2C60D8BD2F49F0"/>
        <w:category>
          <w:name w:val="General"/>
          <w:gallery w:val="placeholder"/>
        </w:category>
        <w:types>
          <w:type w:val="bbPlcHdr"/>
        </w:types>
        <w:behaviors>
          <w:behavior w:val="content"/>
        </w:behaviors>
        <w:guid w:val="{BA31C61D-512D-6B42-B350-4B3E33699F38}"/>
      </w:docPartPr>
      <w:docPartBody>
        <w:p w:rsidR="000D4DDE" w:rsidRDefault="00F1113E" w:rsidP="00F1113E">
          <w:pPr>
            <w:pStyle w:val="F17AD7D8576A3B4FBD2C60D8BD2F49F0"/>
          </w:pPr>
          <w:r w:rsidRPr="00B50C56">
            <w:rPr>
              <w:rStyle w:val="PlaceholderText"/>
            </w:rPr>
            <w:t>Haz clic o pulse aquí para escribir texto.</w:t>
          </w:r>
        </w:p>
      </w:docPartBody>
    </w:docPart>
    <w:docPart>
      <w:docPartPr>
        <w:name w:val="93C12A57CFB45F47B832D1CFDC8F7B37"/>
        <w:category>
          <w:name w:val="General"/>
          <w:gallery w:val="placeholder"/>
        </w:category>
        <w:types>
          <w:type w:val="bbPlcHdr"/>
        </w:types>
        <w:behaviors>
          <w:behavior w:val="content"/>
        </w:behaviors>
        <w:guid w:val="{D2424E7C-A251-DD49-93A8-6EFD15C865E3}"/>
      </w:docPartPr>
      <w:docPartBody>
        <w:p w:rsidR="000D4DDE" w:rsidRDefault="00F1113E" w:rsidP="00F1113E">
          <w:pPr>
            <w:pStyle w:val="93C12A57CFB45F47B832D1CFDC8F7B37"/>
          </w:pPr>
          <w:r w:rsidRPr="00B50C56">
            <w:rPr>
              <w:rStyle w:val="PlaceholderText"/>
            </w:rPr>
            <w:t>Haz clic o pulse aquí para escribir texto.</w:t>
          </w:r>
        </w:p>
      </w:docPartBody>
    </w:docPart>
    <w:docPart>
      <w:docPartPr>
        <w:name w:val="15AB5B41156E5D4B9BF92BA2BDC2A556"/>
        <w:category>
          <w:name w:val="General"/>
          <w:gallery w:val="placeholder"/>
        </w:category>
        <w:types>
          <w:type w:val="bbPlcHdr"/>
        </w:types>
        <w:behaviors>
          <w:behavior w:val="content"/>
        </w:behaviors>
        <w:guid w:val="{F8B0BE38-AB02-9C4E-B773-B56DA5C8F181}"/>
      </w:docPartPr>
      <w:docPartBody>
        <w:p w:rsidR="000D4DDE" w:rsidRDefault="00F1113E" w:rsidP="00F1113E">
          <w:pPr>
            <w:pStyle w:val="15AB5B41156E5D4B9BF92BA2BDC2A556"/>
          </w:pPr>
          <w:r w:rsidRPr="00B50C56">
            <w:rPr>
              <w:rStyle w:val="PlaceholderText"/>
            </w:rPr>
            <w:t>Haz clic o pulse aquí para escribir texto.</w:t>
          </w:r>
        </w:p>
      </w:docPartBody>
    </w:docPart>
    <w:docPart>
      <w:docPartPr>
        <w:name w:val="2131BE6C2D044A4E9CB4A362924C0266"/>
        <w:category>
          <w:name w:val="General"/>
          <w:gallery w:val="placeholder"/>
        </w:category>
        <w:types>
          <w:type w:val="bbPlcHdr"/>
        </w:types>
        <w:behaviors>
          <w:behavior w:val="content"/>
        </w:behaviors>
        <w:guid w:val="{AD50C2AB-7ED4-BF43-8C28-2A42246917C1}"/>
      </w:docPartPr>
      <w:docPartBody>
        <w:p w:rsidR="000D4DDE" w:rsidRDefault="00F1113E" w:rsidP="00F1113E">
          <w:pPr>
            <w:pStyle w:val="2131BE6C2D044A4E9CB4A362924C0266"/>
          </w:pPr>
          <w:r w:rsidRPr="00B50C56">
            <w:rPr>
              <w:rStyle w:val="PlaceholderText"/>
            </w:rPr>
            <w:t>Haz clic o pulse aquí para escribir texto.</w:t>
          </w:r>
        </w:p>
      </w:docPartBody>
    </w:docPart>
    <w:docPart>
      <w:docPartPr>
        <w:name w:val="58ED404A6F3EB74DA9B84723CC78BCBA"/>
        <w:category>
          <w:name w:val="General"/>
          <w:gallery w:val="placeholder"/>
        </w:category>
        <w:types>
          <w:type w:val="bbPlcHdr"/>
        </w:types>
        <w:behaviors>
          <w:behavior w:val="content"/>
        </w:behaviors>
        <w:guid w:val="{998CAD60-414C-3A42-B32A-FC2B63077F05}"/>
      </w:docPartPr>
      <w:docPartBody>
        <w:p w:rsidR="000D4DDE" w:rsidRDefault="00F1113E" w:rsidP="00F1113E">
          <w:pPr>
            <w:pStyle w:val="58ED404A6F3EB74DA9B84723CC78BCBA"/>
          </w:pPr>
          <w:r w:rsidRPr="00B50C56">
            <w:rPr>
              <w:rStyle w:val="PlaceholderText"/>
            </w:rPr>
            <w:t>Haz clic o pulse aquí para escribir texto.</w:t>
          </w:r>
        </w:p>
      </w:docPartBody>
    </w:docPart>
    <w:docPart>
      <w:docPartPr>
        <w:name w:val="8F97BD10500975499E1383B95EFBFD46"/>
        <w:category>
          <w:name w:val="General"/>
          <w:gallery w:val="placeholder"/>
        </w:category>
        <w:types>
          <w:type w:val="bbPlcHdr"/>
        </w:types>
        <w:behaviors>
          <w:behavior w:val="content"/>
        </w:behaviors>
        <w:guid w:val="{70FDCF49-97F6-604F-8F6E-1CD20E5AD2D4}"/>
      </w:docPartPr>
      <w:docPartBody>
        <w:p w:rsidR="000D4DDE" w:rsidRDefault="00F1113E" w:rsidP="00F1113E">
          <w:pPr>
            <w:pStyle w:val="8F97BD10500975499E1383B95EFBFD46"/>
          </w:pPr>
          <w:r w:rsidRPr="00B50C56">
            <w:rPr>
              <w:rStyle w:val="PlaceholderText"/>
            </w:rPr>
            <w:t>Haz clic o pulse aquí para escribir texto.</w:t>
          </w:r>
        </w:p>
      </w:docPartBody>
    </w:docPart>
    <w:docPart>
      <w:docPartPr>
        <w:name w:val="C125E23572FC304DB676A18382A152E0"/>
        <w:category>
          <w:name w:val="General"/>
          <w:gallery w:val="placeholder"/>
        </w:category>
        <w:types>
          <w:type w:val="bbPlcHdr"/>
        </w:types>
        <w:behaviors>
          <w:behavior w:val="content"/>
        </w:behaviors>
        <w:guid w:val="{95621A67-26DF-9F4E-94E4-22AC0E6C7A58}"/>
      </w:docPartPr>
      <w:docPartBody>
        <w:p w:rsidR="000D4DDE" w:rsidRDefault="00F1113E" w:rsidP="00F1113E">
          <w:pPr>
            <w:pStyle w:val="C125E23572FC304DB676A18382A152E0"/>
          </w:pPr>
          <w:r w:rsidRPr="00B50C56">
            <w:rPr>
              <w:rStyle w:val="PlaceholderText"/>
            </w:rPr>
            <w:t>Haz clic o pulse aquí para escribir texto.</w:t>
          </w:r>
        </w:p>
      </w:docPartBody>
    </w:docPart>
    <w:docPart>
      <w:docPartPr>
        <w:name w:val="1B02F6D22F5D1741BDEEE3314F4110F1"/>
        <w:category>
          <w:name w:val="General"/>
          <w:gallery w:val="placeholder"/>
        </w:category>
        <w:types>
          <w:type w:val="bbPlcHdr"/>
        </w:types>
        <w:behaviors>
          <w:behavior w:val="content"/>
        </w:behaviors>
        <w:guid w:val="{B47F2CEA-86D3-4A40-89A4-7FF4642734FC}"/>
      </w:docPartPr>
      <w:docPartBody>
        <w:p w:rsidR="000D4DDE" w:rsidRDefault="00F1113E" w:rsidP="00F1113E">
          <w:pPr>
            <w:pStyle w:val="1B02F6D22F5D1741BDEEE3314F4110F1"/>
          </w:pPr>
          <w:r w:rsidRPr="00B50C56">
            <w:rPr>
              <w:rStyle w:val="PlaceholderText"/>
            </w:rPr>
            <w:t>Haz clic o pulse aquí para escribir texto.</w:t>
          </w:r>
        </w:p>
      </w:docPartBody>
    </w:docPart>
    <w:docPart>
      <w:docPartPr>
        <w:name w:val="B5C3BF81804A05448B14D9694AEC7A27"/>
        <w:category>
          <w:name w:val="General"/>
          <w:gallery w:val="placeholder"/>
        </w:category>
        <w:types>
          <w:type w:val="bbPlcHdr"/>
        </w:types>
        <w:behaviors>
          <w:behavior w:val="content"/>
        </w:behaviors>
        <w:guid w:val="{E297C1FD-926F-B44A-9FB5-DA2ACCD04DB8}"/>
      </w:docPartPr>
      <w:docPartBody>
        <w:p w:rsidR="00C0579C" w:rsidRDefault="00B47D9B" w:rsidP="00B47D9B">
          <w:pPr>
            <w:pStyle w:val="B5C3BF81804A05448B14D9694AEC7A27"/>
          </w:pPr>
          <w:r w:rsidRPr="00B50C56">
            <w:rPr>
              <w:rStyle w:val="PlaceholderText"/>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61D"/>
    <w:rsid w:val="000D4DDE"/>
    <w:rsid w:val="000E6B3A"/>
    <w:rsid w:val="00101D2E"/>
    <w:rsid w:val="00147AEA"/>
    <w:rsid w:val="0018574E"/>
    <w:rsid w:val="002738F7"/>
    <w:rsid w:val="002B061D"/>
    <w:rsid w:val="003839B1"/>
    <w:rsid w:val="003D6ED4"/>
    <w:rsid w:val="00455F4E"/>
    <w:rsid w:val="00486166"/>
    <w:rsid w:val="004A1BDD"/>
    <w:rsid w:val="004D4005"/>
    <w:rsid w:val="00511E30"/>
    <w:rsid w:val="005835A1"/>
    <w:rsid w:val="00585C06"/>
    <w:rsid w:val="006044D7"/>
    <w:rsid w:val="00645F49"/>
    <w:rsid w:val="00717284"/>
    <w:rsid w:val="00777BBF"/>
    <w:rsid w:val="00820DDC"/>
    <w:rsid w:val="0083037D"/>
    <w:rsid w:val="00835A79"/>
    <w:rsid w:val="009714F5"/>
    <w:rsid w:val="009B028D"/>
    <w:rsid w:val="00A05EE8"/>
    <w:rsid w:val="00A10DA7"/>
    <w:rsid w:val="00B17095"/>
    <w:rsid w:val="00B30F33"/>
    <w:rsid w:val="00B42BBC"/>
    <w:rsid w:val="00B47D9B"/>
    <w:rsid w:val="00B50D94"/>
    <w:rsid w:val="00B8058E"/>
    <w:rsid w:val="00C0579C"/>
    <w:rsid w:val="00C476A5"/>
    <w:rsid w:val="00CC6EAD"/>
    <w:rsid w:val="00D52FD3"/>
    <w:rsid w:val="00DA3306"/>
    <w:rsid w:val="00F1113E"/>
    <w:rsid w:val="00F24008"/>
    <w:rsid w:val="00F6078F"/>
    <w:rsid w:val="00FC6B69"/>
    <w:rsid w:val="00FF69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7D9B"/>
    <w:rPr>
      <w:color w:val="666666"/>
    </w:rPr>
  </w:style>
  <w:style w:type="paragraph" w:customStyle="1" w:styleId="97E868D4C2752B4C89A08B214144FD84">
    <w:name w:val="97E868D4C2752B4C89A08B214144FD84"/>
    <w:rsid w:val="00F1113E"/>
  </w:style>
  <w:style w:type="paragraph" w:customStyle="1" w:styleId="BB2534429F7FCE498C7D89EE58816312">
    <w:name w:val="BB2534429F7FCE498C7D89EE58816312"/>
    <w:rsid w:val="00F1113E"/>
  </w:style>
  <w:style w:type="paragraph" w:customStyle="1" w:styleId="13C01A476983104987DA84B6ADB3F081">
    <w:name w:val="13C01A476983104987DA84B6ADB3F081"/>
    <w:rsid w:val="00F1113E"/>
  </w:style>
  <w:style w:type="paragraph" w:customStyle="1" w:styleId="5A3DE60A0A8C9049A7F9194C52CAE4DA">
    <w:name w:val="5A3DE60A0A8C9049A7F9194C52CAE4DA"/>
    <w:rsid w:val="00F1113E"/>
  </w:style>
  <w:style w:type="paragraph" w:customStyle="1" w:styleId="91C19702718854498C9D1745871CC51F">
    <w:name w:val="91C19702718854498C9D1745871CC51F"/>
    <w:rsid w:val="00F1113E"/>
  </w:style>
  <w:style w:type="paragraph" w:customStyle="1" w:styleId="F17AD7D8576A3B4FBD2C60D8BD2F49F0">
    <w:name w:val="F17AD7D8576A3B4FBD2C60D8BD2F49F0"/>
    <w:rsid w:val="00F1113E"/>
  </w:style>
  <w:style w:type="paragraph" w:customStyle="1" w:styleId="93C12A57CFB45F47B832D1CFDC8F7B37">
    <w:name w:val="93C12A57CFB45F47B832D1CFDC8F7B37"/>
    <w:rsid w:val="00F1113E"/>
  </w:style>
  <w:style w:type="paragraph" w:customStyle="1" w:styleId="15AB5B41156E5D4B9BF92BA2BDC2A556">
    <w:name w:val="15AB5B41156E5D4B9BF92BA2BDC2A556"/>
    <w:rsid w:val="00F1113E"/>
  </w:style>
  <w:style w:type="paragraph" w:customStyle="1" w:styleId="2131BE6C2D044A4E9CB4A362924C0266">
    <w:name w:val="2131BE6C2D044A4E9CB4A362924C0266"/>
    <w:rsid w:val="00F1113E"/>
  </w:style>
  <w:style w:type="paragraph" w:customStyle="1" w:styleId="58ED404A6F3EB74DA9B84723CC78BCBA">
    <w:name w:val="58ED404A6F3EB74DA9B84723CC78BCBA"/>
    <w:rsid w:val="00F1113E"/>
  </w:style>
  <w:style w:type="paragraph" w:customStyle="1" w:styleId="8F97BD10500975499E1383B95EFBFD46">
    <w:name w:val="8F97BD10500975499E1383B95EFBFD46"/>
    <w:rsid w:val="00F1113E"/>
  </w:style>
  <w:style w:type="paragraph" w:customStyle="1" w:styleId="C125E23572FC304DB676A18382A152E0">
    <w:name w:val="C125E23572FC304DB676A18382A152E0"/>
    <w:rsid w:val="00F1113E"/>
  </w:style>
  <w:style w:type="paragraph" w:customStyle="1" w:styleId="1B02F6D22F5D1741BDEEE3314F4110F1">
    <w:name w:val="1B02F6D22F5D1741BDEEE3314F4110F1"/>
    <w:rsid w:val="00F1113E"/>
  </w:style>
  <w:style w:type="paragraph" w:customStyle="1" w:styleId="B5C3BF81804A05448B14D9694AEC7A27">
    <w:name w:val="B5C3BF81804A05448B14D9694AEC7A27"/>
    <w:rsid w:val="00B47D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D75D27-614E-2148-B8B8-CD5742D070C4}">
  <we:reference id="wa104382081" version="1.55.1.0" store="es-ES" storeType="OMEX"/>
  <we:alternateReferences>
    <we:reference id="WA104382081" version="1.55.1.0" store="" storeType="OMEX"/>
  </we:alternateReferences>
  <we:properties>
    <we:property name="MENDELEY_BIBLIOGRAPHY_IS_DIRTY" value="false"/>
    <we:property name="MENDELEY_BIBLIOGRAPHY_LAST_MODIFIED" value="1771742523397"/>
    <we:property name="MENDELEY_CITATIONS" value="[{&quot;citationID&quot;:&quot;MENDELEY_CITATION_7aaa198d-8252-431b-ab9d-02ecb5301075&quot;,&quot;properties&quot;:{&quot;noteIndex&quot;:0},&quot;isEdited&quot;:false,&quot;manualOverride&quot;:{&quot;isManuallyOverridden&quot;:false,&quot;citeprocText&quot;:&quot;(Lord et al., 2020)&quot;,&quot;manualOverrideText&quot;:&quot;&quot;},&quot;citationTag&quot;:&quot;MENDELEY_CITATION_v3_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&quot;,&quot;citationItems&quot;:[{&quot;id&quot;:&quot;e3672ae0-e294-37cb-b416-f58abb569204&quot;,&quot;itemData&quot;:{&quot;type&quot;:&quot;article-journal&quot;,&quot;id&quot;:&quot;e3672ae0-e294-37cb-b416-f58abb569204&quot;,&quot;title&quot;:&quot;Autism spectrum disorder&quot;,&quot;author&quot;:[{&quot;family&quot;:&quot;Lord&quot;,&quot;given&quot;:&quot;Catherine&quot;,&quot;parse-names&quot;:false,&quot;dropping-particle&quot;:&quot;&quot;,&quot;non-dropping-particle&quot;:&quot;&quot;},{&quot;family&quot;:&quot;Brugha&quot;,&quot;given&quot;:&quot;Traolach S.&quot;,&quot;parse-names&quot;:false,&quot;dropping-particle&quot;:&quot;&quot;,&quot;non-dropping-particle&quot;:&quot;&quot;},{&quot;family&quot;:&quot;Charman&quot;,&quot;given&quot;:&quot;Tony&quot;,&quot;parse-names&quot;:false,&quot;dropping-particle&quot;:&quot;&quot;,&quot;non-dropping-particle&quot;:&quot;&quot;},{&quot;family&quot;:&quot;Cusack&quot;,&quot;given&quot;:&quot;James&quot;,&quot;parse-names&quot;:false,&quot;dropping-particle&quot;:&quot;&quot;,&quot;non-dropping-particle&quot;:&quot;&quot;},{&quot;family&quot;:&quot;Dumas&quot;,&quot;given&quot;:&quot;Guillaume&quot;,&quot;parse-names&quot;:false,&quot;dropping-particle&quot;:&quot;&quot;,&quot;non-dropping-particle&quot;:&quot;&quot;},{&quot;family&quot;:&quot;Frazier&quot;,&quot;given&quot;:&quot;Thomas&quot;,&quot;parse-names&quot;:false,&quot;dropping-particle&quot;:&quot;&quot;,&quot;non-dropping-particle&quot;:&quot;&quot;},{&quot;family&quot;:&quot;Jones&quot;,&quot;given&quot;:&quot;Emily J.H.&quot;,&quot;parse-names&quot;:false,&quot;dropping-particle&quot;:&quot;&quot;,&quot;non-dropping-particle&quot;:&quot;&quot;},{&quot;family&quot;:&quot;Jones&quot;,&quot;given&quot;:&quot;Rebecca M.&quot;,&quot;parse-names&quot;:false,&quot;dropping-particle&quot;:&quot;&quot;,&quot;non-dropping-particle&quot;:&quot;&quot;},{&quot;family&quot;:&quot;Pickles&quot;,&quot;given&quot;:&quot;Andrew&quot;,&quot;parse-names&quot;:false,&quot;dropping-particle&quot;:&quot;&quot;,&quot;non-dropping-particle&quot;:&quot;&quot;},{&quot;family&quot;:&quot;State&quot;,&quot;given&quot;:&quot;Matthew W.&quot;,&quot;parse-names&quot;:false,&quot;dropping-particle&quot;:&quot;&quot;,&quot;non-dropping-particle&quot;:&quot;&quot;},{&quot;family&quot;:&quot;Taylor&quot;,&quot;given&quot;:&quot;Julie Lounds&quot;,&quot;parse-names&quot;:false,&quot;dropping-particle&quot;:&quot;&quot;,&quot;non-dropping-particle&quot;:&quot;&quot;},{&quot;family&quot;:&quot;Veenstra-VanderWeele&quot;,&quot;given&quot;:&quot;Jeremy&quot;,&quot;parse-names&quot;:false,&quot;dropping-particle&quot;:&quot;&quot;,&quot;non-dropping-particle&quot;:&quot;&quot;}],&quot;container-title&quot;:&quot;Nature reviews. Disease primers&quot;,&quot;container-title-short&quot;:&quot;Nat. Rev. Dis. Primers&quot;,&quot;accessed&quot;:{&quot;date-parts&quot;:[[2026,1,23]]},&quot;DOI&quot;:&quot;10.1038/S41572-019-0138-4&quot;,&quot;ISSN&quot;:&quot;2056-676X&quot;,&quot;PMID&quot;:&quot;31949163&quot;,&quot;URL&quot;:&quot;https://pubmed.ncbi.nlm.nih.gov/31949163/&quot;,&quot;issued&quot;:{&quot;date-parts&quot;:[[2020,1,1]]},&quot;abstract&quot;:&quot;Autism spectrum disorder is a construct used to describe individuals with a specific combination of impairments in social communication and repetitive behaviours, highly restricted interests and/or sensory behaviours beginning early in life. The worldwide prevalence of autism is just under 1%, but estimates are higher in high-income countries. Although gross brain pathology is not characteristic of autism, subtle anatomical and functional differences have been observed in post-mortem, neuroimaging and electrophysiological studies. Initially, it was hoped that accurate measurement of behavioural phenotypes would lead to specific genetic subtypes, but genetic findings have mainly applied to heterogeneous groups that are not specific to autism. Psychosocial interventions in children can improve specific behaviours, such as joint attention, language and social engagement, that may affect further development and could reduce symptom severity. However, further research is necessary to identify the long-term needs of people with autism, and treatments and the mechanisms behind them that could result in improved independence and quality of life over time. Families are often the major source of support for people with autism throughout much of life and need to be considered, along with the perspectives of autistic individuals, in both research and practice.&quot;,&quot;publisher&quot;:&quot;Nat Rev Dis Primers&quot;,&quot;issue&quot;:&quot;1&quot;,&quot;volume&quot;:&quot;6&quot;},&quot;isTemporary&quot;:false}]},{&quot;citationID&quot;:&quot;MENDELEY_CITATION_40adf252-87b4-40c9-8b1d-ac62d3a3e63e&quot;,&quot;properties&quot;:{&quot;noteIndex&quot;:0},&quot;isEdited&quot;:false,&quot;manualOverride&quot;:{&quot;isManuallyOverridden&quot;:false,&quot;citeprocText&quot;:&quot;(Maenner et al., 2023; Zeidan et al., 2022)&quot;,&quot;manualOverrideText&quot;:&quot;&quot;},&quot;citationTag&quot;:&quot;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&quot;,&quot;citationItems&quot;:[{&quot;id&quot;:&quot;72afe02a-aa6a-3d57-b520-e4ce93bb9c6d&quot;,&quot;itemData&quot;:{&quot;type&quot;:&quot;article-journal&quot;,&quot;id&quot;:&quot;72afe02a-aa6a-3d57-b520-e4ce93bb9c6d&quot;,&quot;title&quot;:&quot;Prevalence and Characteristics of Autism Spectrum Disorder Among Children Aged 8 Years - Autism and Developmental Disabilities Monitoring Network, 11 Sites, United States, 2020&quot;,&quot;author&quot;:[{&quot;family&quot;:&quot;Maenner&quot;,&quot;given&quot;:&quot;Matthew J.&quot;,&quot;parse-names&quot;:false,&quot;dropping-particle&quot;:&quot;&quot;,&quot;non-dropping-particle&quot;:&quot;&quot;},{&quot;family&quot;:&quot;Warren&quot;,&quot;given&quot;:&quot;Zachary&quot;,&quot;parse-names&quot;:false,&quot;dropping-particle&quot;:&quot;&quot;,&quot;non-dropping-particle&quot;:&quot;&quot;},{&quot;family&quot;:&quot;Williams&quot;,&quot;given&quot;:&quot;Ashley Robinson&quot;,&quot;parse-names&quot;:false,&quot;dropping-particle&quot;:&quot;&quot;,&quot;non-dropping-particle&quot;:&quot;&quot;},{&quot;family&quot;:&quot;Amoakohene&quot;,&quot;given&quot;:&quot;Esther&quot;,&quot;parse-names&quot;:false,&quot;dropping-particle&quot;:&quot;&quot;,&quot;non-dropping-particle&quot;:&quot;&quot;},{&quot;family&quot;:&quot;Bakian&quot;,&quot;given&quot;:&quot;Amanda&quot;,&quot;parse-names&quot;:false,&quot;dropping-particle&quot;:&quot;V.&quot;,&quot;non-dropping-particle&quot;:&quot;&quot;},{&quot;family&quot;:&quot;Bilder&quot;,&quot;given&quot;:&quot;Deborah A.&quot;,&quot;parse-names&quot;:false,&quot;dropping-particle&quot;:&quot;&quot;,&quot;non-dropping-particle&quot;:&quot;&quot;},{&quot;family&quot;:&quot;Durkin&quot;,&quot;given&quot;:&quot;Maureen S.&quot;,&quot;parse-names&quot;:false,&quot;dropping-particle&quot;:&quot;&quot;,&quot;non-dropping-particle&quot;:&quot;&quot;},{&quot;family&quot;:&quot;Fitzgerald&quot;,&quot;given&quot;:&quot;Robert T.&quot;,&quot;parse-names&quot;:false,&quot;dropping-particle&quot;:&quot;&quot;,&quot;non-dropping-particle&quot;:&quot;&quot;},{&quot;family&quot;:&quot;Furnier&quot;,&quot;given&quot;:&quot;Sarah M.&quot;,&quot;parse-names&quot;:false,&quot;dropping-particle&quot;:&quot;&quot;,&quot;non-dropping-particle&quot;:&quot;&quot;},{&quot;family&quot;:&quot;Hughes&quot;,&quot;given&quot;:&quot;Michelle M.&quot;,&quot;parse-names&quot;:false,&quot;dropping-particle&quot;:&quot;&quot;,&quot;non-dropping-particle&quot;:&quot;&quot;},{&quot;family&quot;:&quot;Ladd-Acosta&quot;,&quot;given&quot;:&quot;Christine M.&quot;,&quot;parse-names&quot;:false,&quot;dropping-particle&quot;:&quot;&quot;,&quot;non-dropping-particle&quot;:&quot;&quot;},{&quot;family&quot;:&quot;McArthur&quot;,&quot;given&quot;:&quot;Dedria&quot;,&quot;parse-names&quot;:false,&quot;dropping-particle&quot;:&quot;&quot;,&quot;non-dropping-particle&quot;:&quot;&quot;},{&quot;family&quot;:&quot;Pas&quot;,&quot;given&quot;:&quot;Elise T.&quot;,&quot;parse-names&quot;:false,&quot;dropping-particle&quot;:&quot;&quot;,&quot;non-dropping-particle&quot;:&quot;&quot;},{&quot;family&quot;:&quot;Salinas&quot;,&quot;given&quot;:&quot;Angelica&quot;,&quot;parse-names&quot;:false,&quot;dropping-particle&quot;:&quot;&quot;,&quot;non-dropping-particle&quot;:&quot;&quot;},{&quot;family&quot;:&quot;Vehorn&quot;,&quot;given&quot;:&quot;Alison&quot;,&quot;parse-names&quot;:false,&quot;dropping-particle&quot;:&quot;&quot;,&quot;non-dropping-particle&quot;:&quot;&quot;},{&quot;family&quot;:&quot;Williams&quot;,&quot;given&quot;:&quot;Susan&quot;,&quot;parse-names&quot;:false,&quot;dropping-particle&quot;:&quot;&quot;,&quot;non-dropping-particle&quot;:&quot;&quot;},{&quot;family&quot;:&quot;Esler&quot;,&quot;given&quot;:&quot;Amy&quot;,&quot;parse-names&quot;:false,&quot;dropping-particle&quot;:&quot;&quot;,&quot;non-dropping-particle&quot;:&quot;&quot;},{&quot;family&quot;:&quot;Grzybowski&quot;,&quot;given&quot;:&quot;Andrea&quot;,&quot;parse-names&quot;:false,&quot;dropping-particle&quot;:&quot;&quot;,&quot;non-dropping-particle&quot;:&quot;&quot;},{&quot;family&quot;:&quot;Hall-Lande&quot;,&quot;given&quot;:&quot;Jennifer&quot;,&quot;parse-names&quot;:false,&quot;dropping-particle&quot;:&quot;&quot;,&quot;non-dropping-particle&quot;:&quot;&quot;},{&quot;family&quot;:&quot;Nguyen&quot;,&quot;given&quot;:&quot;Ruby H.N.&quot;,&quot;parse-names&quot;:false,&quot;dropping-particle&quot;:&quot;&quot;,&quot;non-dropping-particle&quot;:&quot;&quot;},{&quot;family&quot;:&quot;Pierce&quot;,&quot;given&quot;:&quot;Karen&quot;,&quot;parse-names&quot;:false,&quot;dropping-particle&quot;:&quot;&quot;,&quot;non-dropping-particle&quot;:&quot;&quot;},{&quot;family&quot;:&quot;Zahorodny&quot;,&quot;given&quot;:&quot;Walter&quot;,&quot;parse-names&quot;:false,&quot;dropping-particle&quot;:&quot;&quot;,&quot;non-dropping-particle&quot;:&quot;&quot;},{&quot;family&quot;:&quot;Hudson&quot;,&quot;given&quot;:&quot;Allison&quot;,&quot;parse-names&quot;:false,&quot;dropping-particle&quot;:&quot;&quot;,&quot;non-dropping-particle&quot;:&quot;&quot;},{&quot;family&quot;:&quot;Hallas&quot;,&quot;given&quot;:&quot;Libby&quot;,&quot;parse-names&quot;:false,&quot;dropping-particle&quot;:&quot;&quot;,&quot;non-dropping-particle&quot;:&quot;&quot;},{&quot;family&quot;:&quot;Mancilla&quot;,&quot;given&quot;:&quot;Kristen Clancy&quot;,&quot;parse-names&quot;:false,&quot;dropping-particle&quot;:&quot;&quot;,&quot;non-dropping-particle&quot;:&quot;&quot;},{&quot;family&quot;:&quot;Patrick&quot;,&quot;given&quot;:&quot;Mary&quot;,&quot;parse-names&quot;:false,&quot;dropping-particle&quot;:&quot;&quot;,&quot;non-dropping-particle&quot;:&quot;&quot;},{&quot;family&quot;:&quot;Shenouda&quot;,&quot;given&quot;:&quot;Josephine&quot;,&quot;parse-names&quot;:false,&quot;dropping-particle&quot;:&quot;&quot;,&quot;non-dropping-particle&quot;:&quot;&quot;},{&quot;family&quot;:&quot;Sidwell&quot;,&quot;given&quot;:&quot;Kate&quot;,&quot;parse-names&quot;:false,&quot;dropping-particle&quot;:&quot;&quot;,&quot;non-dropping-particle&quot;:&quot;&quot;},{&quot;family&quot;:&quot;DiRienzo&quot;,&quot;given&quot;:&quot;Monica&quot;,&quot;parse-names&quot;:false,&quot;dropping-particle&quot;:&quot;&quot;,&quot;non-dropping-particle&quot;:&quot;&quot;},{&quot;family&quot;:&quot;Gutierrez&quot;,&quot;given&quot;:&quot;Johanna&quot;,&quot;parse-names&quot;:false,&quot;dropping-particle&quot;:&quot;&quot;,&quot;non-dropping-particle&quot;:&quot;&quot;},{&quot;family&quot;:&quot;Spivey&quot;,&quot;given&quot;:&quot;Margaret H.&quot;,&quot;parse-names&quot;:false,&quot;dropping-particle&quot;:&quot;&quot;,&quot;non-dropping-particle&quot;:&quot;&quot;},{&quot;family&quot;:&quot;Lopez&quot;,&quot;given&quot;:&quot;Maya&quot;,&quot;parse-names&quot;:false,&quot;dropping-particle&quot;:&quot;&quot;,&quot;non-dropping-particle&quot;:&quot;&quot;},{&quot;family&quot;:&quot;Pettygrove&quot;,&quot;given&quot;:&quot;Sydney&quot;,&quot;parse-names&quot;:false,&quot;dropping-particle&quot;:&quot;&quot;,&quot;non-dropping-particle&quot;:&quot;&quot;},{&quot;family&quot;:&quot;Schwenk&quot;,&quot;given&quot;:&quot;Yvette D.&quot;,&quot;parse-names&quot;:false,&quot;dropping-particle&quot;:&quot;&quot;,&quot;non-dropping-particle&quot;:&quot;&quot;},{&quot;family&quot;:&quot;Washington&quot;,&quot;given&quot;:&quot;Anita&quot;,&quot;parse-names&quot;:false,&quot;dropping-particle&quot;:&quot;&quot;,&quot;non-dropping-particle&quot;:&quot;&quot;},{&quot;family&quot;:&quot;Shaw&quot;,&quot;given&quot;:&quot;Kelly A.&quot;,&quot;parse-names&quot;:false,&quot;dropping-particle&quot;:&quot;&quot;,&quot;non-dropping-particle&quot;:&quot;&quot;}],&quot;container-title&quot;:&quot;Morbidity and mortality weekly report. Surveillance summaries (Washington, D.C. : 2002)&quot;,&quot;container-title-short&quot;:&quot;MMWR. Surveill. Summ.&quot;,&quot;accessed&quot;:{&quot;date-parts&quot;:[[2026,1,23]]},&quot;DOI&quot;:&quot;10.15585/MMWR.SS7202A1&quot;,&quot;ISSN&quot;:&quot;1545-8636&quot;,&quot;PMID&quot;:&quot;36952288&quot;,&quot;URL&quot;:&quot;https://pubmed.ncbi.nlm.nih.gov/36952288/&quot;,&quot;issued&quot;:{&quot;date-parts&quot;:[[2023]]},&quot;abstract&quot;:&quot;Description of System: The Autism and Developmental Disabilities Monitoring (ADDM) Network is an active surveillance program that provides estimates of the prevalence of ASD among children aged 8 years. In 2020, there were 11 ADDM Network sites across the United States (Arizona, Arkansas, California, Georgia, Maryland, Minnesota, Missouri, New Jersey, Tennessee, Utah, and Wisconsin). To ascertain ASD among children aged 8 years, ADDM Network staff review and abstract developmental evaluations and records from community medical and educational service providers. A child met the case definition if their record documented 1) an ASD diagnostic statement in an evaluation, 2) a classification of ASD in special education, or 3) an ASD International Classification of Diseases (ICD) code. Results: For 2020, across all 11 ADDM sites, ASD prevalence per 1,000 children aged 8 years ranged from 23.1 in Maryland to 44.9 in California. The overall ASD prevalence was 27.6 per 1,000 (one in 36) children aged 8 years and was 3.8 times as prevalent among boys as among girls (43.0 versus 11.4). Overall, ASD prevalence was lower among non-Hispanic White children (24.3) and children of two or more races (22.9) than among non-Hispanic Black or African American (Black), Hispanic, and non-Hispanic Asian or Pacific Islander (A/PI) children (29.3, 31.6, and 33.4 respectively). ASD prevalence among non-Hispanic American Indian or Alaska Native (AI/AN) children (26.5) was similar to that of other racial and ethnic groups. ASD prevalence was associated with lower household income at three sites, with no association at the other sites. Across sites, the ASD prevalence per 1,000 children aged 8 years based exclusively on documented ASD diagnostic statements was 20.6 (range = 17.1 in Wisconsin to 35.4 in California). Of the 6,245 children who met the ASD case definition, 74.7% had a documented diagnostic statement of ASD, 65.2% had a documented ASD special education classification, 71.6% had a documented ASD ICD code, and 37.4% had all three types of ASD indicators. The median age of earliest known ASD diagnosis was 49 months and ranged from 36 months in California to 59 months in Minnesota. Among the 4,165 (66.7%) children with ASD with information on cognitive ability, 37.9% were classified as having an intellectual disability. Intellectual disability was present among 50.8% of Black, 41.5% of A/PI, 37.8% of two or more races, 34.9% of Hispanic, 34.8% of AI/AN, and 31.8% of White children with ASD. Overall, children with intellectual disability had earlier median ages of ASD diagnosis (43 months) than those without intellectual disability (53 months). Interpretation: For 2020, one in 36 children aged 8 years (approximately 4% of boys and 1% of girls) was estimated to have ASD. These estimates are higher than previous ADDM Network estimates during 2000–2018. For the first time among children aged 8 years, the prevalence of ASD was lower among White children than among other racial and ethnic groups, reversing the direction of racial and ethnic differences in ASD prevalence observed in the past. Black children with ASD were still more likely than White children with ASD to have a co-occurring intellectual disability. Public Health Action: The continued increase among children identified with ASD, particularly among non-White children and girls, highlights the need for enhanced infrastructure to provide equitable diagnostic, treatment, and support services for all children with ASD. Similar to previous reporting periods, findings varied considerably across network sites, indicating the need for additional research to understand the nature of such differences and potentially apply successful identification strategies across states.&quot;,&quot;publisher&quot;:&quot;MMWR Surveill Summ&quot;,&quot;issue&quot;:&quot;2&quot;,&quot;volume&quot;:&quot;72&quot;},&quot;isTemporary&quot;:false},{&quot;id&quot;:&quot;7c643c08-8670-3925-bb59-d625df874198&quot;,&quot;itemData&quot;:{&quot;type&quot;:&quot;article-journal&quot;,&quot;id&quot;:&quot;7c643c08-8670-3925-bb59-d625df874198&quot;,&quot;title&quot;:&quot;Global prevalence of autism: A systematic review update&quot;,&quot;author&quot;:[{&quot;family&quot;:&quot;Zeidan&quot;,&quot;given&quot;:&quot;Jinan&quot;,&quot;parse-names&quot;:false,&quot;dropping-particle&quot;:&quot;&quot;,&quot;non-dropping-particle&quot;:&quot;&quot;},{&quot;family&quot;:&quot;Fombonne&quot;,&quot;given&quot;:&quot;Eric&quot;,&quot;parse-names&quot;:false,&quot;dropping-particle&quot;:&quot;&quot;,&quot;non-dropping-particle&quot;:&quot;&quot;},{&quot;family&quot;:&quot;Scorah&quot;,&quot;given&quot;:&quot;Julie&quot;,&quot;parse-names&quot;:false,&quot;dropping-particle&quot;:&quot;&quot;,&quot;non-dropping-particle&quot;:&quot;&quot;},{&quot;family&quot;:&quot;Ibrahim&quot;,&quot;given&quot;:&quot;Alaa&quot;,&quot;parse-names&quot;:false,&quot;dropping-particle&quot;:&quot;&quot;,&quot;non-dropping-particle&quot;:&quot;&quot;},{&quot;family&quot;:&quot;Durkin&quot;,&quot;given&quot;:&quot;Maureen S.&quot;,&quot;parse-names&quot;:false,&quot;dropping-particle&quot;:&quot;&quot;,&quot;non-dropping-particle&quot;:&quot;&quot;},{&quot;family&quot;:&quot;Saxena&quot;,&quot;given&quot;:&quot;Shekhar&quot;,&quot;parse-names&quot;:false,&quot;dropping-particle&quot;:&quot;&quot;,&quot;non-dropping-particle&quot;:&quot;&quot;},{&quot;family&quot;:&quot;Yusuf&quot;,&quot;given&quot;:&quot;Afiqah&quot;,&quot;parse-names&quot;:false,&quot;dropping-particle&quot;:&quot;&quot;,&quot;non-dropping-particle&quot;:&quot;&quot;},{&quot;family&quot;:&quot;Shih&quot;,&quot;given&quot;:&quot;Andy&quot;,&quot;parse-names&quot;:false,&quot;dropping-particle&quot;:&quot;&quot;,&quot;non-dropping-particle&quot;:&quot;&quot;},{&quot;family&quot;:&quot;Elsabbagh&quot;,&quot;given&quot;:&quot;Mayada&quot;,&quot;parse-names&quot;:false,&quot;dropping-particle&quot;:&quot;&quot;,&quot;non-dropping-particle&quot;:&quot;&quot;}],&quot;container-title&quot;:&quot;Autism research : official journal of the International Society for Autism Research&quot;,&quot;container-title-short&quot;:&quot;Autism Res.&quot;,&quot;accessed&quot;:{&quot;date-parts&quot;:[[2026,1,23]]},&quot;DOI&quot;:&quot;10.1002/AUR.2696&quot;,&quot;ISSN&quot;:&quot;1939-3806&quot;,&quot;PMID&quot;:&quot;35238171&quot;,&quot;URL&quot;:&quot;https://pubmed.ncbi.nlm.nih.gov/35238171/&quot;,&quot;issued&quot;:{&quot;date-parts&quot;:[[2022,5,1]]},&quot;page&quot;:&quot;778-790&quot;,&quot;abstract&quot;:&quot;Prevalence estimates of autism are essential for informing public policy, raising awareness, and developing research priorities. Using a systematic review, we synthesized estimates of the prevalence of autism worldwide. We examined factors accounting for variability in estimates and critically reviewed evidence relevant for hypotheses about biological or social determinants (viz., biological sex, sociodemographic status, ethnicity/race, and nativity) potentially modifying prevalence estimates of autism. We performed the search in November 2021 within Medline for studies estimating autism prevalence, published since our last systematic review in 2012. Data were extracted by two independent researchers. Since 2012, 99 estimates from 71 studies were published indicating a global autism prevalence that ranges within and across regions, with a median prevalence of 100/10,000 (range: 1.09/10,000 to 436.0/10,000). The median male-to-female ratio was 4.2. The median percentage of autism cases with co-occurring intellectual disability was 33.0%. Estimates varied, likely reflecting complex and dynamic interactions between patterns of community awareness, service capacity, help seeking, and sociodemographic factors. A limitation of this review is that synthesizing methodological features precludes a quality appraisal of studies. Our findings reveal an increase in measured autism prevalence globally, reflecting the combined effects of multiple factors including the increase in community awareness and public health response globally, progress in case identification and definition, and an increase in community capacity. Hypotheses linking factors that increase the likelihood of developing autism with variations in prevalence will require research with large, representative samples and comparable autism diagnostic criteria and case-finding methods in diverse world regions over time. Lay Summary: We reviewed studies of the prevalence of autism worldwide, considering the impact of geographic, ethnic, and socioeconomic factors on prevalence estimates. Approximately 1/100 children are diagnosed with autism spectrum disorder around the world. Prevalence estimates increased over time and varied greatly within and across sociodemographic groups. These findings reflect changes in the definition of autism and differences in the methodology and contexts of prevalence studies.&quot;,&quot;publisher&quot;:&quot;Autism Res&quot;,&quot;issue&quot;:&quot;5&quot;,&quot;volume&quot;:&quot;15&quot;},&quot;isTemporary&quot;:false}]},{&quot;citationID&quot;:&quot;MENDELEY_CITATION_4613eabe-8dc1-4aaa-810b-c79e7366304f&quot;,&quot;properties&quot;:{&quot;noteIndex&quot;:0},&quot;isEdited&quot;:false,&quot;manualOverride&quot;:{&quot;isManuallyOverridden&quot;:false,&quot;citeprocText&quot;:&quot;(Randall et al., 2018)&quot;,&quot;manualOverrideText&quot;:&quot;&quot;},&quot;citationTag&quot;:&quot;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&quot;,&quot;citationItems&quot;:[{&quot;id&quot;:&quot;05cba254-31d2-35c0-a43c-6414d9ff2ceb&quot;,&quot;itemData&quot;:{&quot;type&quot;:&quot;article-journal&quot;,&quot;id&quot;:&quot;05cba254-31d2-35c0-a43c-6414d9ff2ceb&quot;,&quot;title&quot;:&quot;Diagnostic tests for autism spectrum disorder (ASD) in preschool children&quot;,&quot;author&quot;:[{&quot;family&quot;:&quot;Randall&quot;,&quot;given&quot;:&quot;Melinda&quot;,&quot;parse-names&quot;:false,&quot;dropping-particle&quot;:&quot;&quot;,&quot;non-dropping-particle&quot;:&quot;&quot;},{&quot;family&quot;:&quot;Egberts&quot;,&quot;given&quot;:&quot;Kristine J.&quot;,&quot;parse-names&quot;:false,&quot;dropping-particle&quot;:&quot;&quot;,&quot;non-dropping-particle&quot;:&quot;&quot;},{&quot;family&quot;:&quot;Samtani&quot;,&quot;given&quot;:&quot;Aarti&quot;,&quot;parse-names&quot;:false,&quot;dropping-particle&quot;:&quot;&quot;,&quot;non-dropping-particle&quot;:&quot;&quot;},{&quot;family&quot;:&quot;Scholten&quot;,&quot;given&quot;:&quot;Rob J.P.M.&quot;,&quot;parse-names&quot;:false,&quot;dropping-particle&quot;:&quot;&quot;,&quot;non-dropping-particle&quot;:&quot;&quot;},{&quot;family&quot;:&quot;Hooft&quot;,&quot;given&quot;:&quot;Lotty&quot;,&quot;parse-names&quot;:false,&quot;dropping-particle&quot;:&quot;&quot;,&quot;non-dropping-particle&quot;:&quot;&quot;},{&quot;family&quot;:&quot;Livingstone&quot;,&quot;given&quot;:&quot;Nuala&quot;,&quot;parse-names&quot;:false,&quot;dropping-particle&quot;:&quot;&quot;,&quot;non-dropping-particle&quot;:&quot;&quot;},{&quot;family&quot;:&quot;Sterling-Levis&quot;,&quot;given&quot;:&quot;Katy&quot;,&quot;parse-names&quot;:false,&quot;dropping-particle&quot;:&quot;&quot;,&quot;non-dropping-particle&quot;:&quot;&quot;},{&quot;family&quot;:&quot;Woolfenden&quot;,&quot;given&quot;:&quot;Susan&quot;,&quot;parse-names&quot;:false,&quot;dropping-particle&quot;:&quot;&quot;,&quot;non-dropping-particle&quot;:&quot;&quot;},{&quot;family&quot;:&quot;Williams&quot;,&quot;given&quot;:&quot;Katrina&quot;,&quot;parse-names&quot;:false,&quot;dropping-particle&quot;:&quot;&quot;,&quot;non-dropping-particle&quot;:&quot;&quot;}],&quot;container-title&quot;:&quot;The Cochrane database of systematic reviews&quot;,&quot;container-title-short&quot;:&quot;Cochrane Database Syst. Rev.&quot;,&quot;accessed&quot;:{&quot;date-parts&quot;:[[2026,1,23]]},&quot;DOI&quot;:&quot;10.1002/14651858.CD009044.PUB2&quot;,&quot;ISSN&quot;:&quot;1469-493X&quot;,&quot;PMID&quot;:&quot;30075057&quot;,&quot;URL&quot;:&quot;https://pubmed.ncbi.nlm.nih.gov/30075057/&quot;,&quot;issued&quot;:{&quot;date-parts&quot;:[[2018,7,24]]},&quot;abstract&quot;:&quot;Background: Autism spectrum disorder (ASD) is a behaviourally diagnosed condition. It is defined by impairments in social communication or the presence of restricted or repetitive behaviours, or both. Diagnosis is made according to existing classification systems. In recent years, especially following publication of the Diagnostic and Statistical Manual of Mental Disorders - Fifth Edition (DSM-5; APA 2013), children are given the diagnosis of ASD, rather than subclassifications of the spectrum such as autistic disorder, Asperger syndrome, or pervasive developmental disorder - not otherwise specified. Tests to diagnose ASD have been developed using parent or carer interview, child observation, or a combination of both. Objectives: Primary objectives 1. To identify which diagnostic tools, including updated versions, most accurately diagnose ASD in preschool children when compared with multi-disciplinary team clinical judgement. 2. To identify how the best of the interview tools compare with CARS, then how CARS compares with ADOS. a. Which ASD diagnostic tool - among ADOS, ADI-R, CARS, DISCO, GARS, and 3di - has the best diagnostic test accuracy? b. Is the diagnostic test accuracy of any one test sufficient for that test to be suitable as a sole assessment tool for preschool children? c. Is there any combination of tests that, if offered in sequence, would provide suitable diagnostic test accuracy and enhance test efficiency? d. If data are available, does the combination of an interview tool with a structured observation test have better diagnostic test accuracy (i.e. fewer false-positives and fewer false-negatives) than either test alone? As only one interview tool was identified, we modified the first three aims to a single aim (Differences between protocol and review): This Review evaluated diagnostic tests in terms of sensitivity and specificity. Specificity is the most important factor for diagnosis; however, both sensitivity and specificity are of interest in this Review because there is an inherent trade-off between these two factors. Secondary objectives 1. To determine whether any diagnostic test has greater diagnostic test accuracy for age-specific subgroups within the preschool age range. Search methods: In July 2016, we searched CENTRAL, MEDLINE, Embase, PsycINFO, 10 other databases, and the reference lists of all included publications. Selection criteria: Publications had to: 1. report diagnostic test accuracy for any of the following six included diagnostic tools: Autism Diagnostic Interview - Revised (ADI-R), Gilliam Autism Rating Scale (GARS), Diagnostic Interview for Social and Communication Disorder (DISCO), Developmental, Dimensional, and Diagnostic Interview (3di), Autism Diagnostic Observation Schedule - Generic (ADOS), and Childhood Autism Rating Scale (CARS); 2. include children of preschool age (under six years of age) suspected of having an ASD; and 3. have a multi-disciplinary assessment, or similar, as the reference standard. Eligible studies included cohort, cross-sectional, randomised test accuracy, and case-control studies. The target condition was ASD. Data collection and analysis: Two review authors independently assessed all studies for inclusion and extracted data using standardised forms. A third review author settled disagreements. We assessed methodological quality using the QUADAS-2 instrument (Quality Assessment of Studies of Diagnostic Accuracy - Revised). We conducted separate univariate random-effects logistical regressions for sensitivity and specificity for CARS and ADI-R. We conducted meta-analyses of pairs of sensitivity and specificity using bivariate random-effects methods for ADOS. Main results: In this Review, we included 21 sets of analyses reporting different tools or cohorts of children from 13 publications, many with high risk of bias or potential conflicts of interest or a combination of both. Overall, the prevalence of ASD for children in the included analyses was 74%. For versions and modules of ADOS, there were 12 analyses with 1625 children. Sensitivity of ADOS ranged from 0.76 to 0.98, and specificity ranged from 0.20 to 1.00. The summary sensitivity was 0.94 (95% confidence interval (CI) 0.89 to 0.97), and the summary specificity was 0.80 (95% CI 0.68 to 0.88). For CARS, there were four analyses with 641 children. Sensitivity of CARS ranged from 0.66 to 0.89, and specificity ranged from 0.21 to 1.00. The summary sensitivity for CARS was 0.80 (95% CI 0.61 to 0.91), and the summary specificity was 0.88 (95% CI 0.64 to 0.96). For ADI-R, there were five analyses with 634 children. Sensitivity for ADI-R ranged from 0.19 to 0.75, and specificity ranged from 0.63 to 1.00. The summary sensitivity for the ADI-R was 0.52 (95% CI 0.32 to 0.71), and the summary specificity was 0.84 (95% CI 0.61 to 0.95). Studies that compared tests were few and too small to allow clear conclusions. In two studies that included analyses for both ADI-R and ADOS, tests scored similarly for sensitivity, but ADOS scored higher for specificity. In two studies that included analyses for ADI-R, ADOS, and CARS, ADOS had the highest sensitivity and CARS the highest specificity. In one study that explored individual and additive sensitivity and specificity of ADOS and ADI-R, combining the two tests did not increase the sensitivity nor the specificity of ADOS used alone. Performance for all tests was lower when we excluded studies at high risk of bias. Authors' conclusions: We observed substantial variation in sensitivity and specificity of all tests, which was likely attributable to methodological differences and variations in the clinical characteristics of populations recruited. When we compared summary statistics for ADOS, CARS, and ADI-R, we found that ADOS was most sensitive. All tools performed similarly for specificity. In lower prevalence populations, the risk of falsely identifying children who do not have ASD would be higher. Now available are new versions of tools that require diagnostic test accuracy assessment, ideally in clinically relevant situations, with methods at low risk of bias and in children of varying abilities.&quot;,&quot;publisher&quot;:&quot;Cochrane Database Syst Rev&quot;,&quot;issue&quot;:&quot;7&quot;,&quot;volume&quot;:&quot;7&quot;},&quot;isTemporary&quot;:false}]},{&quot;citationID&quot;:&quot;MENDELEY_CITATION_63ba188c-5b78-4832-a383-2b75592971c7&quot;,&quot;properties&quot;:{&quot;noteIndex&quot;:0},&quot;isEdited&quot;:false,&quot;manualOverride&quot;:{&quot;isManuallyOverridden&quot;:false,&quot;citeprocText&quot;:&quot;(Garrido-Torres et al., 2024; Loubersac et al., 2023)&quot;,&quot;manualOverrideText&quot;:&quot;&quot;},&quot;citationTag&quot;:&quot;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&quot;,&quot;citationItems&quot;:[{&quot;id&quot;:&quot;63296213-c857-3074-9b06-1bdbaca41ef3&quot;,&quot;itemData&quot;:{&quot;type&quot;:&quot;article-journal&quot;,&quot;id&quot;:&quot;63296213-c857-3074-9b06-1bdbaca41ef3&quot;,&quot;title&quot;:&quot;miRNAs as biomarkers of autism spectrum disorder: a systematic review and meta-analysis&quot;,&quot;author&quot;:[{&quot;family&quot;:&quot;Garrido-Torres&quot;,&quot;given&quot;:&quot;Nathalia&quot;,&quot;parse-names&quot;:false,&quot;dropping-particle&quot;:&quot;&quot;,&quot;non-dropping-particle&quot;:&quot;&quot;},{&quot;family&quot;:&quot;Guzmán-Torres&quot;,&quot;given&quot;:&quot;Karem&quot;,&quot;parse-names&quot;:false,&quot;dropping-particle&quot;:&quot;&quot;,&quot;non-dropping-particle&quot;:&quot;&quot;},{&quot;family&quot;:&quot;García-Cerro&quot;,&quot;given&quot;:&quot;Susana&quot;,&quot;parse-names&quot;:false,&quot;dropping-particle&quot;:&quot;&quot;,&quot;non-dropping-particle&quot;:&quot;&quot;},{&quot;family&quot;:&quot;Pinilla Bermúdez&quot;,&quot;given&quot;:&quot;Gladys&quot;,&quot;parse-names&quot;:false,&quot;dropping-particle&quot;:&quot;&quot;,&quot;non-dropping-particle&quot;:&quot;&quot;},{&quot;family&quot;:&quot;Cruz-Baquero&quot;,&quot;given&quot;:&quot;Claudia&quot;,&quot;parse-names&quot;:false,&quot;dropping-particle&quot;:&quot;&quot;,&quot;non-dropping-particle&quot;:&quot;&quot;},{&quot;family&quot;:&quot;Ochoa&quot;,&quot;given&quot;:&quot;Hansel&quot;,&quot;parse-names&quot;:false,&quot;dropping-particle&quot;:&quot;&quot;,&quot;non-dropping-particle&quot;:&quot;&quot;},{&quot;family&quot;:&quot;García-González&quot;,&quot;given&quot;:&quot;Diego&quot;,&quot;parse-names&quot;:false,&quot;dropping-particle&quot;:&quot;&quot;,&quot;non-dropping-particle&quot;:&quot;&quot;},{&quot;family&quot;:&quot;Canal-Rivero&quot;,&quot;given&quot;:&quot;Manuel&quot;,&quot;parse-names&quot;:false,&quot;dropping-particle&quot;:&quot;&quot;,&quot;non-dropping-particle&quot;:&quot;&quot;},{&quot;family&quot;:&quot;Crespo-Facorro&quot;,&quot;given&quot;:&quot;Benedicto&quot;,&quot;parse-names&quot;:false,&quot;dropping-particle&quot;:&quot;&quot;,&quot;non-dropping-particle&quot;:&quot;&quot;},{&quot;family&quot;:&quot;Ruiz-Veguilla&quot;,&quot;given&quot;:&quot;Miguel&quot;,&quot;parse-names&quot;:false,&quot;dropping-particle&quot;:&quot;&quot;,&quot;non-dropping-particle&quot;:&quot;&quot;}],&quot;container-title&quot;:&quot;European child &amp; adolescent psychiatry&quot;,&quot;container-title-short&quot;:&quot;Eur. Child Adolesc. Psychiatry&quot;,&quot;accessed&quot;:{&quot;date-parts&quot;:[[2026,1,23]]},&quot;DOI&quot;:&quot;10.1007/S00787-023-02138-3&quot;,&quot;ISSN&quot;:&quot;1435-165X&quot;,&quot;PMID&quot;:&quot;36735095&quot;,&quot;URL&quot;:&quot;https://pubmed.ncbi.nlm.nih.gov/36735095/&quot;,&quot;issued&quot;:{&quot;date-parts&quot;:[[2024,9,1]]},&quot;page&quot;:&quot;2957-2990&quot;,&quot;abstract&quot;:&quot;Autism spectrum disorder (ASD) is a neurodevelopmental disorder with complex clinical manifestations that arise between 18 and 36 months of age. Social interaction deficiencies, a restricted range of interests, and repetitive stereotyped behaviors are characteristics which are sometimes difficult to detect early. Several studies show that microRNAs (miRs/miRNAs) are strongly implicated in the development of the disorder and affect the expression of genes related to different neurological pathways involved in ASD. The present systematic review and meta-analysis addresses the current status of miRNA studies in different body fluids and the most frequently dysregulated miRNAs in patients with ASD. We used a combined approach to summarize miRNA fold changes in different studies using the mean values. In addition, we summarized p values for differential miRNA expression using the Fisher method. Our literature search yielded a total of 133 relevant articles, 27 of which were selected for qualitative analysis based on the inclusion and exclusion criteria, and 16 studies evaluating miRNAs whose data were completely reported were ultimately included in the meta-analysis. The most frequently dysregulated miRNAs across the analyzed studies were miR-451a, miR-144-3p, miR-23b, miR-106b, miR150-5p, miR320a, miR92a-2-5p, and miR486-3p. Among the most dysregulated miRNAs in individuals with ASD, miR-451a is the most relevant to clinical practice and is associated with impaired social interaction. Other miRNAs, including miR19a-3p, miR-494, miR-142-3p, miR-3687, and miR-27a-3p, are differentially expressed in various tissues and body fluids of patients with ASD. Therefore, all these miRNAs can be considered candidates for ASD biomarkers. Saliva may be the optimal biological fluid for miRNA measurements, because it is easy to collect from children compared to other biological fluids.&quot;,&quot;publisher&quot;:&quot;Eur Child Adolesc Psychiatry&quot;,&quot;issue&quot;:&quot;9&quot;,&quot;volume&quot;:&quot;33&quot;},&quot;isTemporary&quot;:false},{&quot;id&quot;:&quot;d14766cd-03a0-3c29-bae7-387dd9bb754a&quot;,&quot;itemData&quot;:{&quot;type&quot;:&quot;article-journal&quot;,&quot;id&quot;:&quot;d14766cd-03a0-3c29-bae7-387dd9bb754a&quot;,&quot;title&quot;:&quot;Predictors of an earlier diagnosis of Autism Spectrum Disorder in children and adolescents: a systematic review (1987-2017)&quot;,&quot;author&quot;:[{&quot;family&quot;:&quot;Loubersac&quot;,&quot;given&quot;:&quot;Julie&quot;,&quot;parse-names&quot;:false,&quot;dropping-particle&quot;:&quot;&quot;,&quot;non-dropping-particle&quot;:&quot;&quot;},{&quot;family&quot;:&quot;Michelon&quot;,&quot;given&quot;:&quot;Cécile&quot;,&quot;parse-names&quot;:false,&quot;dropping-particle&quot;:&quot;&quot;,&quot;non-dropping-particle&quot;:&quot;&quot;},{&quot;family&quot;:&quot;Ferrando&quot;,&quot;given&quot;:&quot;Laetitia&quot;,&quot;parse-names&quot;:false,&quot;dropping-particle&quot;:&quot;&quot;,&quot;non-dropping-particle&quot;:&quot;&quot;},{&quot;family&quot;:&quot;Picot&quot;,&quot;given&quot;:&quot;Marie Christine&quot;,&quot;parse-names&quot;:false,&quot;dropping-particle&quot;:&quot;&quot;,&quot;non-dropping-particle&quot;:&quot;&quot;},{&quot;family&quot;:&quot;Baghdadli&quot;,&quot;given&quot;:&quot;Amaria&quot;,&quot;parse-names&quot;:false,&quot;dropping-particle&quot;:&quot;&quot;,&quot;non-dropping-particle&quot;:&quot;&quot;}],&quot;container-title&quot;:&quot;European child &amp; adolescent psychiatry&quot;,&quot;container-title-short&quot;:&quot;Eur. Child Adolesc. Psychiatry&quot;,&quot;accessed&quot;:{&quot;date-parts&quot;:[[2026,1,23]]},&quot;DOI&quot;:&quot;10.1007/S00787-021-01792-9&quot;,&quot;ISSN&quot;:&quot;1435-165X&quot;,&quot;PMID&quot;:&quot;33909143&quot;,&quot;URL&quot;:&quot;https://pubmed.ncbi.nlm.nih.gov/33909143/&quot;,&quot;issued&quot;:{&quot;date-parts&quot;:[[2023,3,1]]},&quot;page&quot;:&quot;375-393&quot;,&quot;abstract&quot;:&quot;Autism Spectrum Disorder (ASD) is an early onset neurodevelopmental disorder in which the first signs generally emerge at approximately 12 months of age but its diagnosis is feasible only from the age of 18 months. According to the literature, the average age of diagnosis ranges from 2.7 to 7.2 years, which raises the question of factors associated with early diagnosis as a condition for early intervention. In this systematic review, we aim to identify clinical, social, and environmental factors associated with the age at which the diagnosis of ASD is confirmed in children. A literature search was performed in the Pubmed, Web of Sciences, PsycInfo, and Cochrane databases. Among the 530 publications identified, 50 were selected according to the inclusion criteria. This review focuses on studies conducted in 21 countries using data collected over a period from 1987 to 2017. These studies were published before December 31st, 2019. The results suggest that the diagnosis of ASD occurs earlier if there is a delay in social communication or the presence of intellectual disability. There is a low level of evidence concerning associations between the age at diagnosis and sex, race, parental education, or socioeconomic status and accessibility to health care. Further studies using large and well-characterized data sets are needed to simultaneously explore clinical and socio-environmental factors involved in early diagnosis.&quot;,&quot;publisher&quot;:&quot;Eur Child Adolesc Psychiatry&quot;,&quot;issue&quot;:&quot;3&quot;,&quot;volume&quot;:&quot;32&quot;},&quot;isTemporary&quot;:false}]},{&quot;citationID&quot;:&quot;MENDELEY_CITATION_a045a1d6-6e4a-43d6-a121-e555f9ca452c&quot;,&quot;properties&quot;:{&quot;noteIndex&quot;:0},&quot;isEdited&quot;:false,&quot;manualOverride&quot;:{&quot;isManuallyOverridden&quot;:false,&quot;citeprocText&quot;:&quot;(Bartel, 2018)&quot;,&quot;manualOverrideText&quot;:&quot;&quot;},&quot;citationTag&quot;:&quot;MENDELEY_CITATION_v3_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&quot;,&quot;citationItems&quot;:[{&quot;id&quot;:&quot;ac660550-f015-3170-a2a2-2adea6ad5bd7&quot;,&quot;itemData&quot;:{&quot;type&quot;:&quot;article-journal&quot;,&quot;id&quot;:&quot;ac660550-f015-3170-a2a2-2adea6ad5bd7&quot;,&quot;title&quot;:&quot;Metazoan MicroRNAs&quot;,&quot;author&quot;:[{&quot;family&quot;:&quot;Bartel&quot;,&quot;given&quot;:&quot;David P.&quot;,&quot;parse-names&quot;:false,&quot;dropping-particle&quot;:&quot;&quot;,&quot;non-dropping-particle&quot;:&quot;&quot;}],&quot;container-title&quot;:&quot;Cell&quot;,&quot;container-title-short&quot;:&quot;Cell&quot;,&quot;accessed&quot;:{&quot;date-parts&quot;:[[2026,1,23]]},&quot;DOI&quot;:&quot;10.1016/J.CELL.2018.03.006/ASSET/1FDC53AF-EBC5-471D-9C77-AA2D7175BBF3/MAIN.ASSETS/GR1.JPG&quot;,&quot;ISSN&quot;:&quot;10974172&quot;,&quot;PMID&quot;:&quot;29570994&quot;,&quot;URL&quot;:&quot;https://www.cell.com/action/showFullText?pii=S0092867418302861&quot;,&quot;issued&quot;:{&quot;date-parts&quot;:[[2018,3,22]]},&quot;page&quot;:&quot;20-51&quot;,&quot;abstract&quot;:&quot;MicroRNAs (miRNAs) are ∼22 nt RNAs that direct posttranscriptional repression of mRNA targets in diverse eukaryotic lineages. In humans and other mammals, these small RNAs help sculpt the expression of most mRNAs. This article reviews advances in our understanding of the defining features of metazoan miRNAs and their biogenesis, genomics, and evolution. It then reviews how metazoan miRNAs are regulated, how they recognize and cause repression of their targets, and the biological functions of this repression, with a compilation of knockout phenotypes that shows that important biological functions have been identified for most of the broadly conserved miRNAs of mammals. MicroRNAs are pervasive sculptors of gene expression in animals. This review describes these small regulatory RNAs and their biogenesis, regulation, target recognition, mechanism of action, evolution, and biological functions.&quot;,&quot;publisher&quot;:&quot;Cell Press&quot;,&quot;issue&quot;:&quot;1&quot;,&quot;volume&quot;:&quot;173&quot;},&quot;isTemporary&quot;:false}]},{&quot;citationID&quot;:&quot;MENDELEY_CITATION_d0f23fab-0b79-4463-b2dd-4daf43653962&quot;,&quot;properties&quot;:{&quot;noteIndex&quot;:0},&quot;isEdited&quot;:false,&quot;manualOverride&quot;:{&quot;isManuallyOverridden&quot;:false,&quot;citeprocText&quot;:&quot;(Vo et al., 2010)&quot;,&quot;manualOverrideText&quot;:&quot;&quot;},&quot;citationTag&quot;:&quot;MENDELEY_CITATION_v3_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&quot;,&quot;citationItems&quot;:[{&quot;id&quot;:&quot;4fd26f6c-f6f0-3857-b0a3-60696e0e79a2&quot;,&quot;itemData&quot;:{&quot;type&quot;:&quot;article-journal&quot;,&quot;id&quot;:&quot;4fd26f6c-f6f0-3857-b0a3-60696e0e79a2&quot;,&quot;title&quot;:&quot;MicroRNA pathways in neural development and plasticity&quot;,&quot;author&quot;:[{&quot;family&quot;:&quot;Vo&quot;,&quot;given&quot;:&quot;Ngan K.&quot;,&quot;parse-names&quot;:false,&quot;dropping-particle&quot;:&quot;&quot;,&quot;non-dropping-particle&quot;:&quot;&quot;},{&quot;family&quot;:&quot;Cambronne&quot;,&quot;given&quot;:&quot;Xiaolu A.&quot;,&quot;parse-names&quot;:false,&quot;dropping-particle&quot;:&quot;&quot;,&quot;non-dropping-particle&quot;:&quot;&quot;},{&quot;family&quot;:&quot;Goodman&quot;,&quot;given&quot;:&quot;Richard H.&quot;,&quot;parse-names&quot;:false,&quot;dropping-particle&quot;:&quot;&quot;,&quot;non-dropping-particle&quot;:&quot;&quot;}],&quot;container-title&quot;:&quot;Current opinion in neurobiology&quot;,&quot;container-title-short&quot;:&quot;Curr. Opin. Neurobiol.&quot;,&quot;accessed&quot;:{&quot;date-parts&quot;:[[2026,1,23]]},&quot;DOI&quot;:&quot;10.1016/J.CONB.2010.04.002&quot;,&quot;ISSN&quot;:&quot;1873-6882&quot;,&quot;PMID&quot;:&quot;20447821&quot;,&quot;URL&quot;:&quot;https://pubmed.ncbi.nlm.nih.gov/20447821/&quot;,&quot;issued&quot;:{&quot;date-parts&quot;:[[2010,8]]},&quot;page&quot;:&quot;457-465&quot;,&quot;abstract&quot;:&quot;MicroRNAs contribute significantly to the development, survival, function, and plasticity of neurons. They silence expression of target genes by reducing mRNA stability and translation. Production of microRNAs is controlled via developmental and environmental cues and these small molecules, in concert with classical transcriptional regulators, amplify changes in neuronal maturation, dendrite morphogenesis, and synaptogenesis. Neurons compartmentalize mRNAs and microRNAs within specific subcellular domains to facilitate control of local protein synthesis in response to neuronal stimuli and to modulate synaptic plasticity. This review addresses issues relevant to microRNA function in neurons, in particular, their ability to reinforce developmental decisions and promote synaptic plasticity. © 2010 Elsevier Ltd.&quot;,&quot;publisher&quot;:&quot;Curr Opin Neurobiol&quot;,&quot;issue&quot;:&quot;4&quot;,&quot;volume&quot;:&quot;20&quot;},&quot;isTemporary&quot;:false}]},{&quot;citationID&quot;:&quot;MENDELEY_CITATION_fdc61dd7-645b-4f67-9928-2840db218f60&quot;,&quot;properties&quot;:{&quot;noteIndex&quot;:0},&quot;isEdited&quot;:false,&quot;manualOverride&quot;:{&quot;isManuallyOverridden&quot;:false,&quot;citeprocText&quot;:&quot;(Cortez et al., 2011)&quot;,&quot;manualOverrideText&quot;:&quot;&quot;},&quot;citationTag&quot;:&quot;MENDELEY_CITATION_v3_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&quot;,&quot;citationItems&quot;:[{&quot;id&quot;:&quot;43a6c55b-8d98-3f70-a4d3-f856f92251c0&quot;,&quot;itemData&quot;:{&quot;type&quot;:&quot;article-journal&quot;,&quot;id&quot;:&quot;43a6c55b-8d98-3f70-a4d3-f856f92251c0&quot;,&quot;title&quot;:&quot;MicroRNAs in body fluids—the mix of hormones and biomarkers&quot;,&quot;author&quot;:[{&quot;family&quot;:&quot;Cortez&quot;,&quot;given&quot;:&quot;Maria Angelica&quot;,&quot;parse-names&quot;:false,&quot;dropping-particle&quot;:&quot;&quot;,&quot;non-dropping-particle&quot;:&quot;&quot;},{&quot;family&quot;:&quot;Bueso-Ramos&quot;,&quot;given&quot;:&quot;Carlos&quot;,&quot;parse-names&quot;:false,&quot;dropping-particle&quot;:&quot;&quot;,&quot;non-dropping-particle&quot;:&quot;&quot;},{&quot;family&quot;:&quot;Ferdin&quot;,&quot;given&quot;:&quot;Jana&quot;,&quot;parse-names&quot;:false,&quot;dropping-particle&quot;:&quot;&quot;,&quot;non-dropping-particle&quot;:&quot;&quot;},{&quot;family&quot;:&quot;Lopez-Berestein&quot;,&quot;given&quot;:&quot;Gabriel&quot;,&quot;parse-names&quot;:false,&quot;dropping-particle&quot;:&quot;&quot;,&quot;non-dropping-particle&quot;:&quot;&quot;},{&quot;family&quot;:&quot;Sood&quot;,&quot;given&quot;:&quot;Anil K.&quot;,&quot;parse-names&quot;:false,&quot;dropping-particle&quot;:&quot;&quot;,&quot;non-dropping-particle&quot;:&quot;&quot;},{&quot;family&quot;:&quot;Calin&quot;,&quot;given&quot;:&quot;George A.&quot;,&quot;parse-names&quot;:false,&quot;dropping-particle&quot;:&quot;&quot;,&quot;non-dropping-particle&quot;:&quot;&quot;}],&quot;container-title&quot;:&quot;Nature reviews. Clinical oncology&quot;,&quot;container-title-short&quot;:&quot;Nat. Rev. Clin. Oncol.&quot;,&quot;accessed&quot;:{&quot;date-parts&quot;:[[2026,1,23]]},&quot;DOI&quot;:&quot;10.1038/NRCLINONC.2011.76&quot;,&quot;ISSN&quot;:&quot;17594774&quot;,&quot;PMID&quot;:&quot;21647195&quot;,&quot;URL&quot;:&quot;https://pmc.ncbi.nlm.nih.gov/articles/PMC3423224/&quot;,&quot;issued&quot;:{&quot;date-parts&quot;:[[2011,8]]},&quot;page&quot;:&quot;467&quot;,&quot;abstract&quot;:&quot;Since the discovery of microRNAs (miRNAs), the study of these small noncoding RNAs has steadily increased and more than 10,000 papers have already been published. The great interest in miRNAs reflects their central role in gene-expression regulation and the implication of miRNA-specific aberrant expression in the pathogenesis of cancer, cardiac, immune-related and other diseases. Another avenue of current research is the study of circulating miRNAs in serum, plasma, and other body fluids-miRNAs may act not only within cells, but also at other sites within the body. The presence of miRNAs in body fluids may represent a gold mine of noninvasive biomarkers in cancer. Since deregulated miRNA expression is an early event in tumorigenesis, measuring circulating miRNA levels may also be useful for early cancer detection, which can contribute greatly to the success of treatment. In this Review, we discuss the role of fluid-expressed miRNAs as reliable cancer biomarkers and treatment-response predictors as well as potential new patient selection criteria for clinical trials. In addition, we explore the concept that miRNAs could function as hormones. © 2011 Macmillan Publishers Limited. All rights reserved.&quot;,&quot;issue&quot;:&quot;8&quot;,&quot;volume&quot;:&quot;8&quot;},&quot;isTemporary&quot;:false}]},{&quot;citationID&quot;:&quot;MENDELEY_CITATION_8a1b1ddd-ee83-4adf-95ee-f975d46ac2d3&quot;,&quot;properties&quot;:{&quot;noteIndex&quot;:0},&quot;isEdited&quot;:false,&quot;manualOverride&quot;:{&quot;isManuallyOverridden&quot;:false,&quot;citeprocText&quot;:&quot;(Hicks et al., 2016)&quot;,&quot;manualOverrideText&quot;:&quot;&quot;},&quot;citationTag&quot;:&quot;MENDELEY_CITATION_v3_eyJjaXRhdGlvbklEIjoiTUVOREVMRVlfQ0lUQVRJT05fOGExYjFkZGQtZWU4My00YWRmLTk1ZWUtZjk3NWQ0NmFjMmQz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quot;,&quot;citationItems&quot;:[{&quot;id&quot;:&quot;2fd9d274-cca2-34dd-a4e6-94a8b0463627&quot;,&quot;itemData&quot;:{&quot;type&quot;:&quot;article-journal&quot;,&quot;id&quot;:&quot;2fd9d274-cca2-34dd-a4e6-94a8b0463627&quot;,&quot;title&quot;:&quot;Salivary miRNA profiles identify children with autism spectrum disorder, correlate with adaptive behavior, and implicate ASD candidate genes involved in neurodevelopment&quot;,&quot;author&quot;:[{&quot;family&quot;:&quot;Hicks&quot;,&quot;given&quot;:&quot;Steven D.&quot;,&quot;parse-names&quot;:false,&quot;dropping-particle&quot;:&quot;&quot;,&quot;non-dropping-particle&quot;:&quot;&quot;},{&quot;family&quot;:&quot;Ignacio&quot;,&quot;given&quot;:&quot;Cherry&quot;,&quot;parse-names&quot;:false,&quot;dropping-particle&quot;:&quot;&quot;,&quot;non-dropping-particle&quot;:&quot;&quot;},{&quot;family&quot;:&quot;Gentile&quot;,&quot;given&quot;:&quot;Karen&quot;,&quot;parse-names&quot;:false,&quot;dropping-particle&quot;:&quot;&quot;,&quot;non-dropping-particle&quot;:&quot;&quot;},{&quot;family&quot;:&quot;Middleton&quot;,&quot;given&quot;:&quot;Frank A.&quot;,&quot;parse-names&quot;:false,&quot;dropping-particle&quot;:&quot;&quot;,&quot;non-dropping-particle&quot;:&quot;&quot;}],&quot;container-title&quot;:&quot;BMC pediatrics&quot;,&quot;container-title-short&quot;:&quot;BMC Pediatr.&quot;,&quot;accessed&quot;:{&quot;date-parts&quot;:[[2026,1,23]]},&quot;DOI&quot;:&quot;10.1186/S12887-016-0586-X&quot;,&quot;ISSN&quot;:&quot;1471-2431&quot;,&quot;PMID&quot;:&quot;27105825&quot;,&quot;URL&quot;:&quot;https://pubmed.ncbi.nlm.nih.gov/27105825/&quot;,&quot;issued&quot;:{&quot;date-parts&quot;:[[2016,4,22]]},&quot;abstract&quot;:&quot;Background: Autism spectrum disorder (ASD) is a common neurodevelopmental disorder that lacks adequate screening tools, often delaying diagnosis and therapeutic interventions. Despite a substantial genetic component, no single gene variant accounts for &gt;1 % of ASD incidence. Epigenetic mechanisms that include microRNAs (miRNAs) may contribute to the ASD phenotype by altering networks of neurodevelopmental genes. The extracellular availability of miRNAs allows for painless, noninvasive collection from biofluids. In this study, we investigated the potential for saliva-based miRNAs to serve as diagnostic screening tools and evaluated their potential functional importance. Methods: Salivary miRNA was purified from 24 ASD subjects and 21 age- and gender-matched control subjects. The ASD group included individuals with mild ASD (DSM-5 criteria and Autism Diagnostic Observation Schedule) and no history of neurologic disorder, pre-term birth, or known chromosomal abnormality. All subjects completed a thorough neurodevelopmental assessment with the Vineland Adaptive Behavior Scales at the time of saliva collection. A total of 246 miRNAs were detected and quantified in at least half the samples by RNA-Seq and used to perform between-group comparisons with non-parametric testing, multivariate logistic regression and classification analyses, as well as Monte-Carlo Cross-Validation (MCCV). The top miRNAs were examined for correlations with measures of adaptive behavior. Functional enrichment analysis of the highest confidence mRNA targets of the top differentially expressed miRNAs was performed using the Database for Annotation, Visualization, and Integrated Discovery (DAVID), as well as the Simons Foundation Autism Database (AutDB) of ASD candidate genes. Results: Fourteen miRNAs were differentially expressed in ASD subjects compared to controls (p &lt;0.05; FDR &lt;0.15) and showed more than 95 % accuracy at distinguishing subject groups in the best-fit logistic regression model. MCCV revealed an average ROC-AUC value of 0.92 across 100 simulations, further supporting the robustness of the findings. Most of the 14 miRNAs showed significant correlations with Vineland neurodevelopmental scores. Functional enrichment analysis detected significant over-representation of target gene clusters related to transcriptional activation, neuronal development, and AutDB genes. Conclusion: Measurement of salivary miRNA in this pilot study of subjects with mild ASD demonstrated differential expression of 14 miRNAs that are expressed in the developing brain, impact mRNAs related to brain development, and correlate with neurodevelopmental measures of adaptive behavior. These miRNAs have high specificity and cross-validated utility as a potential screening tool for ASD.&quot;,&quot;publisher&quot;:&quot;BMC Pediatr&quot;,&quot;issue&quot;:&quot;1&quot;,&quot;volume&quot;:&quot;16&quot;},&quot;isTemporary&quot;:false}]},{&quot;citationID&quot;:&quot;MENDELEY_CITATION_f2cebd24-afbd-4dcd-8e0d-c3108e04ac40&quot;,&quot;properties&quot;:{&quot;noteIndex&quot;:0},&quot;isEdited&quot;:false,&quot;manualOverride&quot;:{&quot;isManuallyOverridden&quot;:false,&quot;citeprocText&quot;:&quot;(Ragusa et al., 2020)&quot;,&quot;manualOverrideText&quot;:&quot;&quot;},&quot;citationTag&quot;:&quot;MENDELEY_CITATION_v3_eyJjaXRhdGlvbklEIjoiTUVOREVMRVlfQ0lUQVRJT05fZjJjZWJkMjQtYWZiZC00ZGNkLThlMGQtYzMxMDhlMDRhYzQw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citationID&quot;:&quot;MENDELEY_CITATION_bc7d9814-845e-439f-bf32-5430d8c1992c&quot;,&quot;properties&quot;:{&quot;noteIndex&quot;:0},&quot;isEdited&quot;:false,&quot;manualOverride&quot;:{&quot;isManuallyOverridden&quot;:false,&quot;citeprocText&quot;:&quot;(Yang et al., 2020)&quot;,&quot;manualOverrideText&quot;:&quot;&quot;},&quot;citationTag&quot;:&quot;MENDELEY_CITATION_v3_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&quot;,&quot;citationItems&quot;:[{&quot;id&quot;:&quot;4bb13326-0638-3984-8865-ae84bbc50385&quot;,&quot;itemData&quot;:{&quot;type&quot;:&quot;article-journal&quot;,&quot;id&quot;:&quot;4bb13326-0638-3984-8865-ae84bbc50385&quot;,&quot;title&quot;:&quot;Progress, opportunity, and perspective on exosome isolation - efforts for efficient exosome-based theranostics&quot;,&quot;author&quot;:[{&quot;family&quot;:&quot;Yang&quot;,&quot;given&quot;:&quot;Dongbin&quot;,&quot;parse-names&quot;:false,&quot;dropping-particle&quot;:&quot;&quot;,&quot;non-dropping-particle&quot;:&quot;&quot;},{&quot;family&quot;:&quot;Zhang&quot;,&quot;given&quot;:&quot;Weihong&quot;,&quot;parse-names&quot;:false,&quot;dropping-particle&quot;:&quot;&quot;,&quot;non-dropping-particle&quot;:&quot;&quot;},{&quot;family&quot;:&quot;Zhang&quot;,&quot;given&quot;:&quot;Huanyun&quot;,&quot;parse-names&quot;:false,&quot;dropping-particle&quot;:&quot;&quot;,&quot;non-dropping-particle&quot;:&quot;&quot;},{&quot;family&quot;:&quot;Zhang&quot;,&quot;given&quot;:&quot;Fengqiu&quot;,&quot;parse-names&quot;:false,&quot;dropping-particle&quot;:&quot;&quot;,&quot;non-dropping-particle&quot;:&quot;&quot;},{&quot;family&quot;:&quot;Chen&quot;,&quot;given&quot;:&quot;Lanmei&quot;,&quot;parse-names&quot;:false,&quot;dropping-particle&quot;:&quot;&quot;,&quot;non-dropping-particle&quot;:&quot;&quot;},{&quot;family&quot;:&quot;Ma&quot;,&quot;given&quot;:&quot;Lixia&quot;,&quot;parse-names&quot;:false,&quot;dropping-particle&quot;:&quot;&quot;,&quot;non-dropping-particle&quot;:&quot;&quot;},{&quot;family&quot;:&quot;Larcher&quot;,&quot;given&quot;:&quot;Leon M.&quot;,&quot;parse-names&quot;:false,&quot;dropping-particle&quot;:&quot;&quot;,&quot;non-dropping-particle&quot;:&quot;&quot;},{&quot;family&quot;:&quot;Chen&quot;,&quot;given&quot;:&quot;Suxiang&quot;,&quot;parse-names&quot;:false,&quot;dropping-particle&quot;:&quot;&quot;,&quot;non-dropping-particle&quot;:&quot;&quot;},{&quot;family&quot;:&quot;Liu&quot;,&quot;given&quot;:&quot;Nan&quot;,&quot;parse-names&quot;:false,&quot;dropping-particle&quot;:&quot;&quot;,&quot;non-dropping-particle&quot;:&quot;&quot;},{&quot;family&quot;:&quot;Zhao&quot;,&quot;given&quot;:&quot;Qingxia&quot;,&quot;parse-names&quot;:false,&quot;dropping-particle&quot;:&quot;&quot;,&quot;non-dropping-particle&quot;:&quot;&quot;},{&quot;family&quot;:&quot;Tran&quot;,&quot;given&quot;:&quot;Phuong H.L.&quot;,&quot;parse-names&quot;:false,&quot;dropping-particle&quot;:&quot;&quot;,&quot;non-dropping-particle&quot;:&quot;&quot;},{&quot;family&quot;:&quot;Chen&quot;,&quot;given&quot;:&quot;Changying&quot;,&quot;parse-names&quot;:false,&quot;dropping-particle&quot;:&quot;&quot;,&quot;non-dropping-particle&quot;:&quot;&quot;},{&quot;family&quot;:&quot;Veedu&quot;,&quot;given&quot;:&quot;Rakesh N.&quot;,&quot;parse-names&quot;:false,&quot;dropping-particle&quot;:&quot;&quot;,&quot;non-dropping-particle&quot;:&quot;&quot;},{&quot;family&quot;:&quot;Wang&quot;,&quot;given&quot;:&quot;Tao&quot;,&quot;parse-names&quot;:false,&quot;dropping-particle&quot;:&quot;&quot;,&quot;non-dropping-particle&quot;:&quot;&quot;}],&quot;container-title&quot;:&quot;Theranostics&quot;,&quot;container-title-short&quot;:&quot;Theranostics&quot;,&quot;accessed&quot;:{&quot;date-parts&quot;:[[2026,2,21]]},&quot;DOI&quot;:&quot;10.7150/THNO.41580&quot;,&quot;ISSN&quot;:&quot;1838-7640&quot;,&quot;PMID&quot;:&quot;32206116&quot;,&quot;URL&quot;:&quot;http://www.thno.org://creativecommons.org/licenses/by/4.0/&quot;,&quot;issued&quot;:{&quot;date-parts&quot;:[[2020]]},&quot;page&quot;:&quot;3684-3707&quot;,&quot;abstract&quot;:&quot;Exosomes are small extracellular vesicles with diameters of 30-150 nm. In both physiological and pathological conditions, nearly all types of cells can release exosomes, which play important roles in cell communication and epigenetic regulation by transporting crucial protein and genetic materials such as miRNA, mRNA, and DNA. Consequently, exosome-based disease diagnosis and therapeutic methods have been intensively investigated. However, as in any natural science field, the in-depth investigation of exosomes relies heavily on technological advances. Historically, the two main technical hindrances that have restricted the basic and applied researches of exosomes include, first, how to simplify the extraction and improve the yield of exosomes and, second, how to effectively distinguish exosomes from other extracellular vesicles, especially functional microvesicles. Over the past few decades, although a standardized exosome isolation method has still not become available, a number of techniques have been established through exploration of the biochemical and physicochemical features of exosomes. In this work, by comprehensively analyzing the progresses in exosome separation strategies, we provide a panoramic view of current exosome isolation techniques, providing perspectives toward the development of novel approaches for high-efficient exosome isolation from various types of biological matrices. In addition, from the perspective of exosome-based diagnosis and therapeutics, we emphasize the issue of quantitative exosome and microvesicle separation.&quot;,&quot;publisher&quot;:&quot;Ivyspring International Publisher&quot;,&quot;issue&quot;:&quot;8&quot;,&quot;volume&quot;:&quot;10&quot;},&quot;isTemporary&quot;:false}]},{&quot;citationID&quot;:&quot;MENDELEY_CITATION_d42aa0d1-fae6-41cd-8485-bb90dabe7d61&quot;,&quot;properties&quot;:{&quot;noteIndex&quot;:0},&quot;isEdited&quot;:false,&quot;manualOverride&quot;:{&quot;isManuallyOverridden&quot;:false,&quot;citeprocText&quot;:&quot;(Zhang et al., 2015)&quot;,&quot;manualOverrideText&quot;:&quot;&quot;},&quot;citationTag&quot;:&quot;MENDELEY_CITATION_v3_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&quot;,&quot;citationItems&quot;:[{&quot;id&quot;:&quot;69d7c3d2-023e-3ca5-a9bd-cc698645acf5&quot;,&quot;itemData&quot;:{&quot;type&quot;:&quot;article-journal&quot;,&quot;id&quot;:&quot;69d7c3d2-023e-3ca5-a9bd-cc698645acf5&quot;,&quot;title&quot;:&quot;Exosome and Exosomal MicroRNA: Trafficking, Sorting, and Function&quot;,&quot;author&quot;:[{&quot;family&quot;:&quot;Zhang&quot;,&quot;given&quot;:&quot;Jian&quot;,&quot;parse-names&quot;:false,&quot;dropping-particle&quot;:&quot;&quot;,&quot;non-dropping-particle&quot;:&quot;&quot;},{&quot;family&quot;:&quot;Li&quot;,&quot;given&quot;:&quot;Sha&quot;,&quot;parse-names&quot;:false,&quot;dropping-particle&quot;:&quot;&quot;,&quot;non-dropping-particle&quot;:&quot;&quot;},{&quot;family&quot;:&quot;Li&quot;,&quot;given&quot;:&quot;Lu&quot;,&quot;parse-names&quot;:false,&quot;dropping-particle&quot;:&quot;&quot;,&quot;non-dropping-particle&quot;:&quot;&quot;},{&quot;family&quot;:&quot;Li&quot;,&quot;given&quot;:&quot;Meng&quot;,&quot;parse-names&quot;:false,&quot;dropping-particle&quot;:&quot;&quot;,&quot;non-dropping-particle&quot;:&quot;&quot;},{&quot;family&quot;:&quot;Guo&quot;,&quot;given&quot;:&quot;Chongye&quot;,&quot;parse-names&quot;:false,&quot;dropping-particle&quot;:&quot;&quot;,&quot;non-dropping-particle&quot;:&quot;&quot;},{&quot;family&quot;:&quot;Yao&quot;,&quot;given&quot;:&quot;Jun&quot;,&quot;parse-names&quot;:false,&quot;dropping-particle&quot;:&quot;&quot;,&quot;non-dropping-particle&quot;:&quot;&quot;},{&quot;family&quot;:&quot;Mi&quot;,&quot;given&quot;:&quot;Shuangli&quot;,&quot;parse-names&quot;:false,&quot;dropping-particle&quot;:&quot;&quot;,&quot;non-dropping-particle&quot;:&quot;&quot;}],&quot;container-title&quot;:&quot;Genomics, Proteomics &amp; Bioinformatics&quot;,&quot;container-title-short&quot;:&quot;Genomics Proteomics Bioinformatics&quot;,&quot;accessed&quot;:{&quot;date-parts&quot;:[[2026,2,21]]},&quot;DOI&quot;:&quot;10.1016/J.GPB.2015.02.001&quot;,&quot;ISSN&quot;:&quot;1672-0229&quot;,&quot;PMID&quot;:&quot;25724326&quot;,&quot;URL&quot;:&quot;https://dx.doi.org/10.1016/j.gpb.2015.02.001&quot;,&quot;issued&quot;:{&quot;date-parts&quot;:[[2015,2,1]]},&quot;page&quot;:&quot;17-24&quot;,&quot;abstract&quot;:&quot;Exosomes are 40-100. nm nano-sized vesicles that are released from many cell types into the extracellular space. Such vesicles are widely distributed in various body fluids. Recently, mRNAs and microRNAs (miRNAs) have been identified in exosomes, which can be taken up by neighboring or distant cells and subsequently modulate recipient cells. This suggests an active sorting mechanism of exosomal miRNAs, since the miRNA profiles of exosomes may differ from those of the parent cells. Exosomal miRNAs play an important role in disease progression, and can stimulate angiogenesis and facilitate metastasis in cancers. In this review, we will introduce the origin and the trafficking of exosomes between cells, display current research on the sorting mechanism of exosomal miRNAs, and briefly describe how exosomes and their miRNAs function in recipient cells. Finally, we will discuss the potential applications of these miRNA-containing vesicles in clinical settings.&quot;,&quot;publisher&quot;:&quot;Oxford Academic&quot;,&quot;issue&quot;:&quot;1&quot;,&quot;volume&quot;:&quot;13&quot;},&quot;isTemporary&quot;:false}]},{&quot;citationID&quot;:&quot;MENDELEY_CITATION_2f4babb9-a13a-4f1f-880e-bdcad8b1cf22&quot;,&quot;properties&quot;:{&quot;noteIndex&quot;:0},&quot;isEdited&quot;:false,&quot;manualOverride&quot;:{&quot;isManuallyOverridden&quot;:false,&quot;citeprocText&quot;:&quot;(Elliott &amp;#38; He, 2021; Xia et al., 2019)&quot;,&quot;manualOverrideText&quot;:&quot;&quot;},&quot;citationTag&quot;:&quot;MENDELEY_CITATION_v3_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&quot;,&quot;citationItems&quot;:[{&quot;id&quot;:&quot;05880cea-8838-3cc9-9f15-4bf1cf48d83c&quot;,&quot;itemData&quot;:{&quot;type&quot;:&quot;article-journal&quot;,&quot;id&quot;:&quot;05880cea-8838-3cc9-9f15-4bf1cf48d83c&quot;,&quot;title&quot;:&quot;Unlocking the Power of Exosomes for Crossing Biological Barriers in Drug Delivery&quot;,&quot;author&quot;:[{&quot;family&quot;:&quot;Elliott&quot;,&quot;given&quot;:&quot;Rebekah Omarkhail&quot;,&quot;parse-names&quot;:false,&quot;dropping-particle&quot;:&quot;&quot;,&quot;non-dropping-particle&quot;:&quot;&quot;},{&quot;family&quot;:&quot;He&quot;,&quot;given&quot;:&quot;Mei&quot;,&quot;parse-names&quot;:false,&quot;dropping-particle&quot;:&quot;&quot;,&quot;non-dropping-particle&quot;:&quot;&quot;}],&quot;container-title&quot;:&quot;Pharmaceutics 2021, Vol. 13,&quot;,&quot;accessed&quot;:{&quot;date-parts&quot;:[[2026,2,21]]},&quot;DOI&quot;:&quot;10.3390/PHARMACEUTICS13010122&quot;,&quot;ISSN&quot;:&quot;1999-4923&quot;,&quot;URL&quot;:&quot;https://www.mdpi.com/1999-4923/13/1/122&quot;,&quot;issued&quot;:{&quot;date-parts&quot;:[[2021,1,18]]},&quot;page&quot;:&quot;1-20&quot;,&quot;abstract&quot;:&quot;Since the 2013 Nobel Prize was awarded for the discovery of vesicle trafficking, a subgroup of nanovesicles called exosomes has been driving the resea...&quot;,&quot;publisher&quot;:&quot;Multidisciplinary Digital Publishing Institute&quot;,&quot;issue&quot;:&quot;1&quot;,&quot;volume&quot;:&quot;13&quot;,&quot;container-title-short&quot;:&quot;&quot;},&quot;isTemporary&quot;:false},{&quot;id&quot;:&quot;26977a28-e1f7-3cc1-8585-fd34debf6255&quot;,&quot;itemData&quot;:{&quot;type&quot;:&quot;article-journal&quot;,&quot;id&quot;:&quot;26977a28-e1f7-3cc1-8585-fd34debf6255&quot;,&quot;title&quot;:&quot;Exosomal miRNAs in central nervous system diseases: biomarkers, pathological mediators, protective factors and therapeutic agents&quot;,&quot;author&quot;:[{&quot;family&quot;:&quot;Xia&quot;,&quot;given&quot;:&quot;Xiaohuan&quot;,&quot;parse-names&quot;:false,&quot;dropping-particle&quot;:&quot;&quot;,&quot;non-dropping-particle&quot;:&quot;&quot;},{&quot;family&quot;:&quot;Wang&quot;,&quot;given&quot;:&quot;Yi&quot;,&quot;parse-names&quot;:false,&quot;dropping-particle&quot;:&quot;&quot;,&quot;non-dropping-particle&quot;:&quot;&quot;},{&quot;family&quot;:&quot;Huang&quot;,&quot;given&quot;:&quot;Yunlong&quot;,&quot;parse-names&quot;:false,&quot;dropping-particle&quot;:&quot;&quot;,&quot;non-dropping-particle&quot;:&quot;&quot;},{&quot;family&quot;:&quot;Zhang&quot;,&quot;given&quot;:&quot;Han&quot;,&quot;parse-names&quot;:false,&quot;dropping-particle&quot;:&quot;&quot;,&quot;non-dropping-particle&quot;:&quot;&quot;},{&quot;family&quot;:&quot;Lu&quot;,&quot;given&quot;:&quot;Hongfang&quot;,&quot;parse-names&quot;:false,&quot;dropping-particle&quot;:&quot;&quot;,&quot;non-dropping-particle&quot;:&quot;&quot;},{&quot;family&quot;:&quot;Zheng&quot;,&quot;given&quot;:&quot;Jialin C.&quot;,&quot;parse-names&quot;:false,&quot;dropping-particle&quot;:&quot;&quot;,&quot;non-dropping-particle&quot;:&quot;&quot;}],&quot;container-title&quot;:&quot;Progress in Neurobiology&quot;,&quot;container-title-short&quot;:&quot;Prog. Neurobiol.&quot;,&quot;accessed&quot;:{&quot;date-parts&quot;:[[2026,2,21]]},&quot;DOI&quot;:&quot;10.1016/J.PNEUROBIO.2019.101694&quot;,&quot;ISSN&quot;:&quot;0301-0082&quot;,&quot;PMID&quot;:&quot;31542363&quot;,&quot;issued&quot;:{&quot;date-parts&quot;:[[2019,12,1]]},&quot;page&quot;:&quot;101694&quot;,&quot;abstract&quot;:&quot;Exosomes are small bilipid layer-enclosed extracellular vesicles that can be found in tissues and biological fluids. As a key cell-to-cell and distant communication mediator, exosomes are involved in various central nervous system (CNS) diseases, potentially through transferring their contents such as proteins, lipids and nucleic acids to the target cells. Exosomal miRNAs, which are small non-coding RNAs in the exosomes, are known to be more stable than free miRNAs and therefore have lasting effects on disease-related gene expressions. There are distinct profiles of exosomal miRNAs in different types of CNS diseases even before the onset of irreversible neurological damages, indicating that exosomal miRNAs within tissues and biological fluids could serve as promising biomarkers. Emerging evidence has also demonstrated the pathological effects of several exosomal miRNAs in CNS diseases via specific modulation of disease-related factors. Moreover, exosomes carry therapeutically beneficial miRNAs across the blood-brain-barrier, which can be exploited as a powerful drug delivery tool to help alleviating multiple CNS diseases. In this review, we summarize the recent progress made in understanding the biological roles of exosomal miRNAs as potential diagnostic biomarkers, pathological regulators, and therapeutic targets/drugs for CNS diseases. A comprehensive discussion of the main concerns and challenges for the applications of exosomal miRNAs in the clinical setting is also provided.&quot;,&quot;publisher&quot;:&quot;Pergamon&quot;,&quot;volume&quot;:&quot;183&quot;},&quot;isTemporary&quot;:false}]},{&quot;citationID&quot;:&quot;MENDELEY_CITATION_2ecc8510-5647-4cb6-b664-04a5e7ab88f7&quot;,&quot;properties&quot;:{&quot;noteIndex&quot;:0},&quot;isEdited&quot;:false,&quot;manualOverride&quot;:{&quot;isManuallyOverridden&quot;:false,&quot;citeprocText&quot;:&quot;(Hicks et al., 2020)&quot;,&quot;manualOverrideText&quot;:&quot;&quot;},&quot;citationTag&quot;:&quot;MENDELEY_CITATION_v3_eyJjaXRhdGlvbklEIjoiTUVOREVMRVlfQ0lUQVRJT05fMmVjYzg1MTAtNTY0Ny00Y2I2LWI2NjQtMDRhNWU3YWI4OGY3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quot;,&quot;citationItems&quot;:[{&quot;id&quot;:&quot;d3ed0de9-570c-37dc-8a7e-5e2c650517c0&quot;,&quot;itemData&quot;:{&quot;type&quot;:&quot;article-journal&quot;,&quot;id&quot;:&quot;d3ed0de9-570c-37dc-8a7e-5e2c650517c0&quot;,&quot;title&quot;:&quot;Saliva MicroRNA Differentiates Children With Autism From Peers With Typical and Atypical Development&quot;,&quot;author&quot;:[{&quot;family&quot;:&quot;Hicks&quot;,&quot;given&quot;:&quot;Steven D.&quot;,&quot;parse-names&quot;:false,&quot;dropping-particle&quot;:&quot;&quot;,&quot;non-dropping-particle&quot;:&quot;&quot;},{&quot;family&quot;:&quot;Carpenter&quot;,&quot;given&quot;:&quot;Randall L.&quot;,&quot;parse-names&quot;:false,&quot;dropping-particle&quot;:&quot;&quot;,&quot;non-dropping-particle&quot;:&quot;&quot;},{&quot;family&quot;:&quot;Wagner&quot;,&quot;given&quot;:&quot;Kayla E.&quot;,&quot;parse-names&quot;:false,&quot;dropping-particle&quot;:&quot;&quot;,&quot;non-dropping-particle&quot;:&quot;&quot;},{&quot;family&quot;:&quot;Pauley&quot;,&quot;given&quot;:&quot;Rachel&quot;,&quot;parse-names&quot;:false,&quot;dropping-particle&quot;:&quot;&quot;,&quot;non-dropping-particle&quot;:&quot;&quot;},{&quot;family&quot;:&quot;Barros&quot;,&quot;given&quot;:&quot;Mark&quot;,&quot;parse-names&quot;:false,&quot;dropping-particle&quot;:&quot;&quot;,&quot;non-dropping-particle&quot;:&quot;&quot;},{&quot;family&quot;:&quot;Tierney-Aves&quot;,&quot;given&quot;:&quot;Cheryl&quot;,&quot;parse-names&quot;:false,&quot;dropping-particle&quot;:&quot;&quot;,&quot;non-dropping-particle&quot;:&quot;&quot;},{&quot;family&quot;:&quot;Barns&quot;,&quot;given&quot;:&quot;Sarah&quot;,&quot;parse-names&quot;:false,&quot;dropping-particle&quot;:&quot;&quot;,&quot;non-dropping-particle&quot;:&quot;&quot;},{&quot;family&quot;:&quot;Greene&quot;,&quot;given&quot;:&quot;Cindy Dowd&quot;,&quot;parse-names&quot;:false,&quot;dropping-particle&quot;:&quot;&quot;,&quot;non-dropping-particle&quot;:&quot;&quot;},{&quot;family&quot;:&quot;Middleton&quot;,&quot;given&quot;:&quot;Frank A.&quot;,&quot;parse-names&quot;:false,&quot;dropping-particle&quot;:&quot;&quot;,&quot;non-dropping-particle&quot;:&quot;&quot;}],&quot;container-title&quot;:&quot;Journal of the American Academy of Child and Adolescent Psychiatry&quot;,&quot;container-title-short&quot;:&quot;J. Am. Acad. Child Adolesc. Psychiatry&quot;,&quot;accessed&quot;:{&quot;date-parts&quot;:[[2026,1,23]]},&quot;DOI&quot;:&quot;10.1016/J.JAAC.2019.03.017&quot;,&quot;ISSN&quot;:&quot;1527-5418&quot;,&quot;PMID&quot;:&quot;30926572&quot;,&quot;URL&quot;:&quot;https://pubmed.ncbi.nlm.nih.gov/30926572/&quot;,&quot;issued&quot;:{&quot;date-parts&quot;:[[2020,2,1]]},&quot;page&quot;:&quot;296-308&quot;,&quot;abstract&quot;:&quot;Objective: Clinical diagnosis of autism spectrum disorder (ASD) relies on time-consuming subjective assessments. The primary purpose of this study was to investigate the utility of salivary microRNAs for differentiating children with ASD from peers with typical development (TD) and non-autism developmental delay (DD). The secondary purpose was to explore microRNA patterns among ASD phenotypes. Method: This multicenter, prospective, case-control study enrolled 443 children (2–6 years old). ASD diagnoses were based on DSM-5 criteria. Children with ASD or DD were assessed with the Autism Diagnostic Observation Schedule II and Vineland Adaptive Behavior Scales II. MicroRNAs were measured with high-throughput sequencing. Differential expression of microRNAs was compared among the ASD (n = 187), TD (n = 125), and DD (n = 69) groups in the training set (n = 381). Multivariate logistic regression defined a panel of microRNAs that differentiated children with ASD and those without ASD. The algorithm was tested in a prospectively collected naïve set of 62 samples (ASD, n = 37; TD, n = 8; DD, n = 17). Relations between microRNA levels and ASD phenotypes were explored. Result: Fourteen microRNAs displayed differential expression (false discovery rate &lt; 0.05) among ASD, TD, and DD groups. A panel of 4 microRNAs (controlling for medical/demographic covariates) best differentiated children with ASD from children without ASD in training (area under the curve = 0.725) and validation (area under the curve = 0.694) sets. Eight microRNAs were associated (R &gt; 0.25, false discovery rate &lt; 0.05) with social affect, and 10 microRNAs were associated with restricted/repetitive behavior. Conclusion: Salivary microRNAs are “altered” in children with ASD and associated with levels of ASD behaviors. Salivary microRNA collection is noninvasive, identifying ASD-status with moderate accuracy. A multi-“omic” approach using additional RNA families could improve accuracy, leading to clinical application. Clinical trial registration information: A Salivary miRNA Diagnostic Test for Autism; https://clinicaltrials.gov/; NCT02832557.&quot;,&quot;publisher&quot;:&quot;J Am Acad Child Adolesc Psychiatry&quot;,&quot;issue&quot;:&quot;2&quot;,&quot;volume&quot;:&quot;59&quot;},&quot;isTemporary&quot;:false}]},{&quot;citationID&quot;:&quot;MENDELEY_CITATION_9b2cdb89-287d-42ce-b9b5-c5e527164a17&quot;,&quot;properties&quot;:{&quot;noteIndex&quot;:0},&quot;isEdited&quot;:false,&quot;manualOverride&quot;:{&quot;isManuallyOverridden&quot;:false,&quot;citeprocText&quot;:&quot;(Mestre et al., 2018; Rasmussen et al., 2018)&quot;,&quot;manualOverrideText&quot;:&quot;&quot;},&quot;citationTag&quot;:&quot;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&quot;,&quot;citationItems&quot;:[{&quot;id&quot;:&quot;160ce0b2-34f4-3b6e-a6d2-2768c64aae1d&quot;,&quot;itemData&quot;:{&quot;type&quot;:&quot;article-journal&quot;,&quot;id&quot;:&quot;160ce0b2-34f4-3b6e-a6d2-2768c64aae1d&quot;,&quot;title&quot;:&quot;Aquaporin-4-dependent glymphatic solute transport in the rodent brain&quot;,&quot;author&quot;:[{&quot;family&quot;:&quot;Mestre&quot;,&quot;given&quot;:&quot;Humberto&quot;,&quot;parse-names&quot;:false,&quot;dropping-particle&quot;:&quot;&quot;,&quot;non-dropping-particle&quot;:&quot;&quot;},{&quot;family&quot;:&quot;Hablitz&quot;,&quot;given&quot;:&quot;Lauren M.&quot;,&quot;parse-names&quot;:false,&quot;dropping-particle&quot;:&quot;&quot;,&quot;non-dropping-particle&quot;:&quot;&quot;},{&quot;family&quot;:&quot;Xavier&quot;,&quot;given&quot;:&quot;Anna L.R.&quot;,&quot;parse-names&quot;:false,&quot;dropping-particle&quot;:&quot;&quot;,&quot;non-dropping-particle&quot;:&quot;&quot;},{&quot;family&quot;:&quot;Feng&quot;,&quot;given&quot;:&quot;Weixi&quot;,&quot;parse-names&quot;:false,&quot;dropping-particle&quot;:&quot;&quot;,&quot;non-dropping-particle&quot;:&quot;&quot;},{&quot;family&quot;:&quot;Zou&quot;,&quot;given&quot;:&quot;Wenyan&quot;,&quot;parse-names&quot;:false,&quot;dropping-particle&quot;:&quot;&quot;,&quot;non-dropping-particle&quot;:&quot;&quot;},{&quot;family&quot;:&quot;Pu&quot;,&quot;given&quot;:&quot;Tinglin&quot;,&quot;parse-names&quot;:false,&quot;dropping-particle&quot;:&quot;&quot;,&quot;non-dropping-particle&quot;:&quot;&quot;},{&quot;family&quot;:&quot;Monai&quot;,&quot;given&quot;:&quot;Hiromu&quot;,&quot;parse-names&quot;:false,&quot;dropping-particle&quot;:&quot;&quot;,&quot;non-dropping-particle&quot;:&quot;&quot;},{&quot;family&quot;:&quot;Murlidharan&quot;,&quot;given&quot;:&quot;Giridhar&quot;,&quot;parse-names&quot;:false,&quot;dropping-particle&quot;:&quot;&quot;,&quot;non-dropping-particle&quot;:&quot;&quot;},{&quot;family&quot;:&quot;Rivera&quot;,&quot;given&quot;:&quot;Ruth M.Castellanos&quot;,&quot;parse-names&quot;:false,&quot;dropping-particle&quot;:&quot;&quot;,&quot;non-dropping-particle&quot;:&quot;&quot;},{&quot;family&quot;:&quot;Simon&quot;,&quot;given&quot;:&quot;Matthew J.&quot;,&quot;parse-names&quot;:false,&quot;dropping-particle&quot;:&quot;&quot;,&quot;non-dropping-particle&quot;:&quot;&quot;},{&quot;family&quot;:&quot;Pike&quot;,&quot;given&quot;:&quot;Martin M.&quot;,&quot;parse-names&quot;:false,&quot;dropping-particle&quot;:&quot;&quot;,&quot;non-dropping-particle&quot;:&quot;&quot;},{&quot;family&quot;:&quot;Plá&quot;,&quot;given&quot;:&quot;Virginia&quot;,&quot;parse-names&quot;:false,&quot;dropping-particle&quot;:&quot;&quot;,&quot;non-dropping-particle&quot;:&quot;&quot;},{&quot;family&quot;:&quot;Du&quot;,&quot;given&quot;:&quot;Ting&quot;,&quot;parse-names&quot;:false,&quot;dropping-particle&quot;:&quot;&quot;,&quot;non-dropping-particle&quot;:&quot;&quot;},{&quot;family&quot;:&quot;Kress&quot;,&quot;given&quot;:&quot;Benjamin T.&quot;,&quot;parse-names&quot;:false,&quot;dropping-particle&quot;:&quot;&quot;,&quot;non-dropping-particle&quot;:&quot;&quot;},{&quot;family&quot;:&quot;Wang&quot;,&quot;given&quot;:&quot;Xiaowen&quot;,&quot;parse-names&quot;:false,&quot;dropping-particle&quot;:&quot;&quot;,&quot;non-dropping-particle&quot;:&quot;&quot;},{&quot;family&quot;:&quot;Plog&quot;,&quot;given&quot;:&quot;Benjamin A.&quot;,&quot;parse-names&quot;:false,&quot;dropping-particle&quot;:&quot;&quot;,&quot;non-dropping-particle&quot;:&quot;&quot;},{&quot;family&quot;:&quot;Thrane&quot;,&quot;given&quot;:&quot;Alexander S.&quot;,&quot;parse-names&quot;:false,&quot;dropping-particle&quot;:&quot;&quot;,&quot;non-dropping-particle&quot;:&quot;&quot;},{&quot;family&quot;:&quot;Lundgaard&quot;,&quot;given&quot;:&quot;Iben&quot;,&quot;parse-names&quot;:false,&quot;dropping-particle&quot;:&quot;&quot;,&quot;non-dropping-particle&quot;:&quot;&quot;},{&quot;family&quot;:&quot;Abe&quot;,&quot;given&quot;:&quot;Yoichiro&quot;,&quot;parse-names&quot;:false,&quot;dropping-particle&quot;:&quot;&quot;,&quot;non-dropping-particle&quot;:&quot;&quot;},{&quot;family&quot;:&quot;Yasui&quot;,&quot;given&quot;:&quot;Masato&quot;,&quot;parse-names&quot;:false,&quot;dropping-particle&quot;:&quot;&quot;,&quot;non-dropping-particle&quot;:&quot;&quot;},{&quot;family&quot;:&quot;Thomas&quot;,&quot;given&quot;:&quot;John H.&quot;,&quot;parse-names&quot;:false,&quot;dropping-particle&quot;:&quot;&quot;,&quot;non-dropping-particle&quot;:&quot;&quot;},{&quot;family&quot;:&quot;Xiao&quot;,&quot;given&quot;:&quot;Ming&quot;,&quot;parse-names&quot;:false,&quot;dropping-particle&quot;:&quot;&quot;,&quot;non-dropping-particle&quot;:&quot;&quot;},{&quot;family&quot;:&quot;Hirase&quot;,&quot;given&quot;:&quot;Hajime&quot;,&quot;parse-names&quot;:false,&quot;dropping-particle&quot;:&quot;&quot;,&quot;non-dropping-particle&quot;:&quot;&quot;},{&quot;family&quot;:&quot;Asokan&quot;,&quot;given&quot;:&quot;Aravind&quot;,&quot;parse-names&quot;:false,&quot;dropping-particle&quot;:&quot;&quot;,&quot;non-dropping-particle&quot;:&quot;&quot;},{&quot;family&quot;:&quot;Iliff&quot;,&quot;given&quot;:&quot;Jeffrey J.&quot;,&quot;parse-names&quot;:false,&quot;dropping-particle&quot;:&quot;&quot;,&quot;non-dropping-particle&quot;:&quot;&quot;},{&quot;family&quot;:&quot;Nedergaard&quot;,&quot;given&quot;:&quot;Maiken&quot;,&quot;parse-names&quot;:false,&quot;dropping-particle&quot;:&quot;&quot;,&quot;non-dropping-particle&quot;:&quot;&quot;}],&quot;container-title&quot;:&quot;eLife&quot;,&quot;container-title-short&quot;:&quot;Elife&quot;,&quot;accessed&quot;:{&quot;date-parts&quot;:[[2026,2,21]]},&quot;DOI&quot;:&quot;10.7554/ELIFE.40070&quot;,&quot;ISSN&quot;:&quot;2050084X&quot;,&quot;PMID&quot;:&quot;30561329&quot;,&quot;issued&quot;:{&quot;date-parts&quot;:[[2018,12,1]]},&quot;abstract&quot;:&quot;The glymphatic system is a brain-wide clearance pathway; its impairment contributes to the accumulation of amyloid-β. Influx of cerebrospinal fluid (CSF) depends upon the expression and perivascular localization of the astroglial water channel aquaporin-4 (AQP4). Prompted by a recent failure to find an effect of Aqp4 knock-out (KO) on CSF and interstitial fluid (ISF) tracer transport, five groups re-examined the importance of AQP4 in glymphatic transport. We concur that CSF influx is higher in wild-type mice than in four different Aqp4 KO lines and in one line that lacks perivascular AQP4 (Snta1 KO). Meta-analysis of all studies demonstrated a significant decrease in tracer transport in KO mice and rats compared to controls. Meta-regression indicated that anesthesia, age, and tracer delivery explain the opposing results. We also report that intrastriatal injections suppress glymphatic function. This validates the role of AQP4 and shows that glymphatic studies must avoid the use of invasive procedures.&quot;,&quot;publisher&quot;:&quot;eLife Sciences Publications Ltd&quot;,&quot;volume&quot;:&quot;7&quot;},&quot;isTemporary&quot;:false},{&quot;id&quot;:&quot;d5c636af-9fab-30e2-86b1-56841d294ed9&quot;,&quot;itemData&quot;:{&quot;type&quot;:&quot;article-journal&quot;,&quot;id&quot;:&quot;d5c636af-9fab-30e2-86b1-56841d294ed9&quot;,&quot;title&quot;:&quot;The glymphatic pathway in neurological disorders&quot;,&quot;author&quot;:[{&quot;family&quot;:&quot;Rasmussen&quot;,&quot;given&quot;:&quot;Martin Kaag&quot;,&quot;parse-names&quot;:false,&quot;dropping-particle&quot;:&quot;&quot;,&quot;non-dropping-particle&quot;:&quot;&quot;},{&quot;family&quot;:&quot;Mestre&quot;,&quot;given&quot;:&quot;Humberto&quot;,&quot;parse-names&quot;:false,&quot;dropping-particle&quot;:&quot;&quot;,&quot;non-dropping-particle&quot;:&quot;&quot;},{&quot;family&quot;:&quot;Nedergaard&quot;,&quot;given&quot;:&quot;Maiken&quot;,&quot;parse-names&quot;:false,&quot;dropping-particle&quot;:&quot;&quot;,&quot;non-dropping-particle&quot;:&quot;&quot;}],&quot;container-title&quot;:&quot;The Lancet Neurology&quot;,&quot;container-title-short&quot;:&quot;Lancet Neurol.&quot;,&quot;accessed&quot;:{&quot;date-parts&quot;:[[2026,2,21]]},&quot;DOI&quot;:&quot;10.1016/S1474-4422(18)30318-1/ASSET/ACBF3434-C9FB-4B3B-BAD7-3261C8BD8B2F/MAIN.ASSETS/GR4.SML&quot;,&quot;ISSN&quot;:&quot;14744465&quot;,&quot;PMID&quot;:&quot;30353860&quot;,&quot;URL&quot;:&quot;https://www.thelancet.com/action/showFullText?pii=S1474442218303181&quot;,&quot;issued&quot;:{&quot;date-parts&quot;:[[2018,11,1]]},&quot;page&quot;:&quot;1016-1024&quot;,&quot;abstract&quot;:&quot;Background: The glymphatic (glial-lymphatic) pathway is a fluid-clearance pathway identified in the rodent brain in 2012. This pathway subserves the flow of CSF into the brain along arterial perivascular spaces and subsequently into the brain interstitium, facilitated by aquaporin 4 (AQP4) water channels. The pathway then directs flow towards the venous perivascular and perineuronal spaces, ultimately clearing solutes from the neuropil into meningeal and cervical lymphatic drainage vessels. In rodents, the glymphatic pathway is predominantly active during sleep, when the clearance of harmful metabolites such as amyloid β (Aβ) increases two-fold relative to the waking state. Glymphatic dysfunction, probably related to perturbed AQP4 expression, has been shown in animal models of traumatic brain injury, Alzheimer's disease, and stroke. The recent characterisations of the glymphatic and meningeal lymphatic systems in rodents and in humans call for revaluation of the anatomical routes for CSF–interstitial fluid flow and the physiological role that these pathways play in CNS health. Recent developments: Several features of the glymphatic and meningeal lymphatic systems have been shown to be present in humans. MRI scans with intrathecally administered contrast agent show that CSF flows along pathways that closely resemble the glymphatic system outlined in rodents. Furthermore, PET studies have revealed that Aβ accumulates in the healthy brain after a single night of sleep deprivation, suggesting that the human glymphatic pathway might also be primarily active during sleep. Other PET studies have shown that CSF clearance of Aβ and tau tracers is reduced in patients with Alzheimer's disease compared with healthy controls. The observed reduction in CSF clearance was associated with increasing grey-matter concentrations of Aβ in the human brain, consistent with findings in mice showing that decreased glymphatic function leads to Aβ accumulation. Altered AQP4 expression is also evident in brain tissue from patients with Alzheimer's disease or normal pressure hydrocephalus; glymphatic MRI scans of patients with normal pressure hydrocephalus show reduced CSF tracer entry and clearance. Where next?: Research is needed to confirm whether specific factors driving glymphatic flow in rodents also apply to humans. Longitudinal imaging studies evaluating human CSF dynamics will determine whether a causal link exists between reduced brain solute clearance and the development of neurodegenerative diseases. Assessment of glymphatic function after stroke or traumatic brain injury could identify whether this function correlates with neurological recovery. New insights into how behaviour and genetics modify glymphatic function, and how this function decompensates in disease, should lead to the development of new preventive and diagnostic tools and novel therapeutic targets.&quot;,&quot;publisher&quot;:&quot;Lancet Publishing Group&quot;,&quot;issue&quot;:&quot;11&quot;,&quot;volume&quot;:&quot;17&quot;},&quot;isTemporary&quot;:false}]},{&quot;citationID&quot;:&quot;MENDELEY_CITATION_b0bb69b2-5593-42ee-9506-757c704e318c&quot;,&quot;properties&quot;:{&quot;noteIndex&quot;:0},&quot;isEdited&quot;:false,&quot;manualOverride&quot;:{&quot;isManuallyOverridden&quot;:false,&quot;citeprocText&quot;:&quot;(Hicks et al., 2020; Mestre et al., 2018)&quot;,&quot;manualOverrideText&quot;:&quot;&quot;},&quot;citationTag&quot;:&quot;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&quot;,&quot;citationItems&quot;:[{&quot;id&quot;:&quot;160ce0b2-34f4-3b6e-a6d2-2768c64aae1d&quot;,&quot;itemData&quot;:{&quot;type&quot;:&quot;article-journal&quot;,&quot;id&quot;:&quot;160ce0b2-34f4-3b6e-a6d2-2768c64aae1d&quot;,&quot;title&quot;:&quot;Aquaporin-4-dependent glymphatic solute transport in the rodent brain&quot;,&quot;author&quot;:[{&quot;family&quot;:&quot;Mestre&quot;,&quot;given&quot;:&quot;Humberto&quot;,&quot;parse-names&quot;:false,&quot;dropping-particle&quot;:&quot;&quot;,&quot;non-dropping-particle&quot;:&quot;&quot;},{&quot;family&quot;:&quot;Hablitz&quot;,&quot;given&quot;:&quot;Lauren M.&quot;,&quot;parse-names&quot;:false,&quot;dropping-particle&quot;:&quot;&quot;,&quot;non-dropping-particle&quot;:&quot;&quot;},{&quot;family&quot;:&quot;Xavier&quot;,&quot;given&quot;:&quot;Anna L.R.&quot;,&quot;parse-names&quot;:false,&quot;dropping-particle&quot;:&quot;&quot;,&quot;non-dropping-particle&quot;:&quot;&quot;},{&quot;family&quot;:&quot;Feng&quot;,&quot;given&quot;:&quot;Weixi&quot;,&quot;parse-names&quot;:false,&quot;dropping-particle&quot;:&quot;&quot;,&quot;non-dropping-particle&quot;:&quot;&quot;},{&quot;family&quot;:&quot;Zou&quot;,&quot;given&quot;:&quot;Wenyan&quot;,&quot;parse-names&quot;:false,&quot;dropping-particle&quot;:&quot;&quot;,&quot;non-dropping-particle&quot;:&quot;&quot;},{&quot;family&quot;:&quot;Pu&quot;,&quot;given&quot;:&quot;Tinglin&quot;,&quot;parse-names&quot;:false,&quot;dropping-particle&quot;:&quot;&quot;,&quot;non-dropping-particle&quot;:&quot;&quot;},{&quot;family&quot;:&quot;Monai&quot;,&quot;given&quot;:&quot;Hiromu&quot;,&quot;parse-names&quot;:false,&quot;dropping-particle&quot;:&quot;&quot;,&quot;non-dropping-particle&quot;:&quot;&quot;},{&quot;family&quot;:&quot;Murlidharan&quot;,&quot;given&quot;:&quot;Giridhar&quot;,&quot;parse-names&quot;:false,&quot;dropping-particle&quot;:&quot;&quot;,&quot;non-dropping-particle&quot;:&quot;&quot;},{&quot;family&quot;:&quot;Rivera&quot;,&quot;given&quot;:&quot;Ruth M.Castellanos&quot;,&quot;parse-names&quot;:false,&quot;dropping-particle&quot;:&quot;&quot;,&quot;non-dropping-particle&quot;:&quot;&quot;},{&quot;family&quot;:&quot;Simon&quot;,&quot;given&quot;:&quot;Matthew J.&quot;,&quot;parse-names&quot;:false,&quot;dropping-particle&quot;:&quot;&quot;,&quot;non-dropping-particle&quot;:&quot;&quot;},{&quot;family&quot;:&quot;Pike&quot;,&quot;given&quot;:&quot;Martin M.&quot;,&quot;parse-names&quot;:false,&quot;dropping-particle&quot;:&quot;&quot;,&quot;non-dropping-particle&quot;:&quot;&quot;},{&quot;family&quot;:&quot;Plá&quot;,&quot;given&quot;:&quot;Virginia&quot;,&quot;parse-names&quot;:false,&quot;dropping-particle&quot;:&quot;&quot;,&quot;non-dropping-particle&quot;:&quot;&quot;},{&quot;family&quot;:&quot;Du&quot;,&quot;given&quot;:&quot;Ting&quot;,&quot;parse-names&quot;:false,&quot;dropping-particle&quot;:&quot;&quot;,&quot;non-dropping-particle&quot;:&quot;&quot;},{&quot;family&quot;:&quot;Kress&quot;,&quot;given&quot;:&quot;Benjamin T.&quot;,&quot;parse-names&quot;:false,&quot;dropping-particle&quot;:&quot;&quot;,&quot;non-dropping-particle&quot;:&quot;&quot;},{&quot;family&quot;:&quot;Wang&quot;,&quot;given&quot;:&quot;Xiaowen&quot;,&quot;parse-names&quot;:false,&quot;dropping-particle&quot;:&quot;&quot;,&quot;non-dropping-particle&quot;:&quot;&quot;},{&quot;family&quot;:&quot;Plog&quot;,&quot;given&quot;:&quot;Benjamin A.&quot;,&quot;parse-names&quot;:false,&quot;dropping-particle&quot;:&quot;&quot;,&quot;non-dropping-particle&quot;:&quot;&quot;},{&quot;family&quot;:&quot;Thrane&quot;,&quot;given&quot;:&quot;Alexander S.&quot;,&quot;parse-names&quot;:false,&quot;dropping-particle&quot;:&quot;&quot;,&quot;non-dropping-particle&quot;:&quot;&quot;},{&quot;family&quot;:&quot;Lundgaard&quot;,&quot;given&quot;:&quot;Iben&quot;,&quot;parse-names&quot;:false,&quot;dropping-particle&quot;:&quot;&quot;,&quot;non-dropping-particle&quot;:&quot;&quot;},{&quot;family&quot;:&quot;Abe&quot;,&quot;given&quot;:&quot;Yoichiro&quot;,&quot;parse-names&quot;:false,&quot;dropping-particle&quot;:&quot;&quot;,&quot;non-dropping-particle&quot;:&quot;&quot;},{&quot;family&quot;:&quot;Yasui&quot;,&quot;given&quot;:&quot;Masato&quot;,&quot;parse-names&quot;:false,&quot;dropping-particle&quot;:&quot;&quot;,&quot;non-dropping-particle&quot;:&quot;&quot;},{&quot;family&quot;:&quot;Thomas&quot;,&quot;given&quot;:&quot;John H.&quot;,&quot;parse-names&quot;:false,&quot;dropping-particle&quot;:&quot;&quot;,&quot;non-dropping-particle&quot;:&quot;&quot;},{&quot;family&quot;:&quot;Xiao&quot;,&quot;given&quot;:&quot;Ming&quot;,&quot;parse-names&quot;:false,&quot;dropping-particle&quot;:&quot;&quot;,&quot;non-dropping-particle&quot;:&quot;&quot;},{&quot;family&quot;:&quot;Hirase&quot;,&quot;given&quot;:&quot;Hajime&quot;,&quot;parse-names&quot;:false,&quot;dropping-particle&quot;:&quot;&quot;,&quot;non-dropping-particle&quot;:&quot;&quot;},{&quot;family&quot;:&quot;Asokan&quot;,&quot;given&quot;:&quot;Aravind&quot;,&quot;parse-names&quot;:false,&quot;dropping-particle&quot;:&quot;&quot;,&quot;non-dropping-particle&quot;:&quot;&quot;},{&quot;family&quot;:&quot;Iliff&quot;,&quot;given&quot;:&quot;Jeffrey J.&quot;,&quot;parse-names&quot;:false,&quot;dropping-particle&quot;:&quot;&quot;,&quot;non-dropping-particle&quot;:&quot;&quot;},{&quot;family&quot;:&quot;Nedergaard&quot;,&quot;given&quot;:&quot;Maiken&quot;,&quot;parse-names&quot;:false,&quot;dropping-particle&quot;:&quot;&quot;,&quot;non-dropping-particle&quot;:&quot;&quot;}],&quot;container-title&quot;:&quot;eLife&quot;,&quot;container-title-short&quot;:&quot;Elife&quot;,&quot;accessed&quot;:{&quot;date-parts&quot;:[[2026,2,21]]},&quot;DOI&quot;:&quot;10.7554/ELIFE.40070&quot;,&quot;ISSN&quot;:&quot;2050084X&quot;,&quot;PMID&quot;:&quot;30561329&quot;,&quot;issued&quot;:{&quot;date-parts&quot;:[[2018,12,1]]},&quot;abstract&quot;:&quot;The glymphatic system is a brain-wide clearance pathway; its impairment contributes to the accumulation of amyloid-β. Influx of cerebrospinal fluid (CSF) depends upon the expression and perivascular localization of the astroglial water channel aquaporin-4 (AQP4). Prompted by a recent failure to find an effect of Aqp4 knock-out (KO) on CSF and interstitial fluid (ISF) tracer transport, five groups re-examined the importance of AQP4 in glymphatic transport. We concur that CSF influx is higher in wild-type mice than in four different Aqp4 KO lines and in one line that lacks perivascular AQP4 (Snta1 KO). Meta-analysis of all studies demonstrated a significant decrease in tracer transport in KO mice and rats compared to controls. Meta-regression indicated that anesthesia, age, and tracer delivery explain the opposing results. We also report that intrastriatal injections suppress glymphatic function. This validates the role of AQP4 and shows that glymphatic studies must avoid the use of invasive procedures.&quot;,&quot;publisher&quot;:&quot;eLife Sciences Publications Ltd&quot;,&quot;volume&quot;:&quot;7&quot;},&quot;isTemporary&quot;:false},{&quot;id&quot;:&quot;d3ed0de9-570c-37dc-8a7e-5e2c650517c0&quot;,&quot;itemData&quot;:{&quot;type&quot;:&quot;article-journal&quot;,&quot;id&quot;:&quot;d3ed0de9-570c-37dc-8a7e-5e2c650517c0&quot;,&quot;title&quot;:&quot;Saliva MicroRNA Differentiates Children With Autism From Peers With Typical and Atypical Development&quot;,&quot;author&quot;:[{&quot;family&quot;:&quot;Hicks&quot;,&quot;given&quot;:&quot;Steven D.&quot;,&quot;parse-names&quot;:false,&quot;dropping-particle&quot;:&quot;&quot;,&quot;non-dropping-particle&quot;:&quot;&quot;},{&quot;family&quot;:&quot;Carpenter&quot;,&quot;given&quot;:&quot;Randall L.&quot;,&quot;parse-names&quot;:false,&quot;dropping-particle&quot;:&quot;&quot;,&quot;non-dropping-particle&quot;:&quot;&quot;},{&quot;family&quot;:&quot;Wagner&quot;,&quot;given&quot;:&quot;Kayla E.&quot;,&quot;parse-names&quot;:false,&quot;dropping-particle&quot;:&quot;&quot;,&quot;non-dropping-particle&quot;:&quot;&quot;},{&quot;family&quot;:&quot;Pauley&quot;,&quot;given&quot;:&quot;Rachel&quot;,&quot;parse-names&quot;:false,&quot;dropping-particle&quot;:&quot;&quot;,&quot;non-dropping-particle&quot;:&quot;&quot;},{&quot;family&quot;:&quot;Barros&quot;,&quot;given&quot;:&quot;Mark&quot;,&quot;parse-names&quot;:false,&quot;dropping-particle&quot;:&quot;&quot;,&quot;non-dropping-particle&quot;:&quot;&quot;},{&quot;family&quot;:&quot;Tierney-Aves&quot;,&quot;given&quot;:&quot;Cheryl&quot;,&quot;parse-names&quot;:false,&quot;dropping-particle&quot;:&quot;&quot;,&quot;non-dropping-particle&quot;:&quot;&quot;},{&quot;family&quot;:&quot;Barns&quot;,&quot;given&quot;:&quot;Sarah&quot;,&quot;parse-names&quot;:false,&quot;dropping-particle&quot;:&quot;&quot;,&quot;non-dropping-particle&quot;:&quot;&quot;},{&quot;family&quot;:&quot;Greene&quot;,&quot;given&quot;:&quot;Cindy Dowd&quot;,&quot;parse-names&quot;:false,&quot;dropping-particle&quot;:&quot;&quot;,&quot;non-dropping-particle&quot;:&quot;&quot;},{&quot;family&quot;:&quot;Middleton&quot;,&quot;given&quot;:&quot;Frank A.&quot;,&quot;parse-names&quot;:false,&quot;dropping-particle&quot;:&quot;&quot;,&quot;non-dropping-particle&quot;:&quot;&quot;}],&quot;container-title&quot;:&quot;Journal of the American Academy of Child and Adolescent Psychiatry&quot;,&quot;container-title-short&quot;:&quot;J. Am. Acad. Child Adolesc. Psychiatry&quot;,&quot;accessed&quot;:{&quot;date-parts&quot;:[[2026,1,23]]},&quot;DOI&quot;:&quot;10.1016/J.JAAC.2019.03.017&quot;,&quot;ISSN&quot;:&quot;1527-5418&quot;,&quot;PMID&quot;:&quot;30926572&quot;,&quot;URL&quot;:&quot;https://pubmed.ncbi.nlm.nih.gov/30926572/&quot;,&quot;issued&quot;:{&quot;date-parts&quot;:[[2020,2,1]]},&quot;page&quot;:&quot;296-308&quot;,&quot;abstract&quot;:&quot;Objective: Clinical diagnosis of autism spectrum disorder (ASD) relies on time-consuming subjective assessments. The primary purpose of this study was to investigate the utility of salivary microRNAs for differentiating children with ASD from peers with typical development (TD) and non-autism developmental delay (DD). The secondary purpose was to explore microRNA patterns among ASD phenotypes. Method: This multicenter, prospective, case-control study enrolled 443 children (2–6 years old). ASD diagnoses were based on DSM-5 criteria. Children with ASD or DD were assessed with the Autism Diagnostic Observation Schedule II and Vineland Adaptive Behavior Scales II. MicroRNAs were measured with high-throughput sequencing. Differential expression of microRNAs was compared among the ASD (n = 187), TD (n = 125), and DD (n = 69) groups in the training set (n = 381). Multivariate logistic regression defined a panel of microRNAs that differentiated children with ASD and those without ASD. The algorithm was tested in a prospectively collected naïve set of 62 samples (ASD, n = 37; TD, n = 8; DD, n = 17). Relations between microRNA levels and ASD phenotypes were explored. Result: Fourteen microRNAs displayed differential expression (false discovery rate &lt; 0.05) among ASD, TD, and DD groups. A panel of 4 microRNAs (controlling for medical/demographic covariates) best differentiated children with ASD from children without ASD in training (area under the curve = 0.725) and validation (area under the curve = 0.694) sets. Eight microRNAs were associated (R &gt; 0.25, false discovery rate &lt; 0.05) with social affect, and 10 microRNAs were associated with restricted/repetitive behavior. Conclusion: Salivary microRNAs are “altered” in children with ASD and associated with levels of ASD behaviors. Salivary microRNA collection is noninvasive, identifying ASD-status with moderate accuracy. A multi-“omic” approach using additional RNA families could improve accuracy, leading to clinical application. Clinical trial registration information: A Salivary miRNA Diagnostic Test for Autism; https://clinicaltrials.gov/; NCT02832557.&quot;,&quot;publisher&quot;:&quot;J Am Acad Child Adolesc Psychiatry&quot;,&quot;issue&quot;:&quot;2&quot;,&quot;volume&quot;:&quot;59&quot;},&quot;isTemporary&quot;:false}]},{&quot;citationID&quot;:&quot;MENDELEY_CITATION_ebbb4451-2eaf-44d3-9864-cedc6823ba31&quot;,&quot;properties&quot;:{&quot;noteIndex&quot;:0},&quot;isEdited&quot;:false,&quot;manualOverride&quot;:{&quot;isManuallyOverridden&quot;:false,&quot;citeprocText&quot;:&quot;(Page et al., 2021; Yepes-Nuñez et al., 2021)&quot;,&quot;manualOverrideText&quot;:&quot;&quot;},&quot;citationTag&quot;:&quot;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&quot;,&quot;citationItems&quot;:[{&quot;id&quot;:&quot;b37fa7b9-7d12-3e1b-bab4-f610943e1496&quot;,&quot;itemData&quot;:{&quot;type&quot;:&quot;article-journal&quot;,&quot;id&quot;:&quot;b37fa7b9-7d12-3e1b-bab4-f610943e1496&quot;,&quot;title&quot;:&quot;The PRISMA 2020 statement: an updated guideline for reporting systematic reviews&quot;,&quot;author&quot;:[{&quot;family&quot;:&quot;Page&quot;,&quot;given&quot;:&quot;Matthew J.&quot;,&quot;parse-names&quot;:false,&quot;dropping-particle&quot;:&quot;&quot;,&quot;non-dropping-particle&quot;:&quot;&quot;},{&quot;family&quot;:&quot;McKenzie&quot;,&quot;given&quot;:&quot;Joanne E.&quot;,&quot;parse-names&quot;:false,&quot;dropping-particle&quot;:&quot;&quot;,&quot;non-dropping-particle&quot;:&quot;&quot;},{&quot;family&quot;:&quot;Bossuyt&quot;,&quot;given&quot;:&quot;Patrick M.&quot;,&quot;parse-names&quot;:false,&quot;dropping-particle&quot;:&quot;&quot;,&quot;non-dropping-particle&quot;:&quot;&quot;},{&quot;family&quot;:&quot;Boutron&quot;,&quot;given&quot;:&quot;Isabelle&quot;,&quot;parse-names&quot;:false,&quot;dropping-particle&quot;:&quot;&quot;,&quot;non-dropping-particle&quot;:&quot;&quot;},{&quot;family&quot;:&quot;Hoffmann&quot;,&quot;given&quot;:&quot;Tammy C.&quot;,&quot;parse-names&quot;:false,&quot;dropping-particle&quot;:&quot;&quot;,&quot;non-dropping-particle&quot;:&quot;&quot;},{&quot;family&quot;:&quot;Mulrow&quot;,&quot;given&quot;:&quot;Cynthia D.&quot;,&quot;parse-names&quot;:false,&quot;dropping-particle&quot;:&quot;&quot;,&quot;non-dropping-particle&quot;:&quot;&quot;},{&quot;family&quot;:&quot;Shamseer&quot;,&quot;given&quot;:&quot;Larissa&quot;,&quot;parse-names&quot;:false,&quot;dropping-particle&quot;:&quot;&quot;,&quot;non-dropping-particle&quot;:&quot;&quot;},{&quot;family&quot;:&quot;Tetzlaff&quot;,&quot;given&quot;:&quot;Jennifer M.&quot;,&quot;parse-names&quot;:false,&quot;dropping-particle&quot;:&quot;&quot;,&quot;non-dropping-particle&quot;:&quot;&quot;},{&quot;family&quot;:&quot;Akl&quot;,&quot;given&quot;:&quot;Elie A.&quot;,&quot;parse-names&quot;:false,&quot;dropping-particle&quot;:&quot;&quot;,&quot;non-dropping-particle&quot;:&quot;&quot;},{&quot;family&quot;:&quot;Brennan&quot;,&quot;given&quot;:&quot;Sue E.&quot;,&quot;parse-names&quot;:false,&quot;dropping-particle&quot;:&quot;&quot;,&quot;non-dropping-particle&quot;:&quot;&quot;},{&quot;family&quot;:&quot;Chou&quot;,&quot;given&quot;:&quot;Roger&quot;,&quot;parse-names&quot;:false,&quot;dropping-particle&quot;:&quot;&quot;,&quot;non-dropping-particle&quot;:&quot;&quot;},{&quot;family&quot;:&quot;Glanville&quot;,&quot;given&quot;:&quot;Julie&quot;,&quot;parse-names&quot;:false,&quot;dropping-particle&quot;:&quot;&quot;,&quot;non-dropping-particle&quot;:&quot;&quot;},{&quot;family&quot;:&quot;Grimshaw&quot;,&quot;given&quot;:&quot;Jeremy M.&quot;,&quot;parse-names&quot;:false,&quot;dropping-particle&quot;:&quot;&quot;,&quot;non-dropping-particle&quot;:&quot;&quot;},{&quot;family&quot;:&quot;Hróbjartsson&quot;,&quot;given&quot;:&quot;Asbjørn&quot;,&quot;parse-names&quot;:false,&quot;dropping-particle&quot;:&quot;&quot;,&quot;non-dropping-particle&quot;:&quot;&quot;},{&quot;family&quot;:&quot;Lalu&quot;,&quot;given&quot;:&quot;Manoj M.&quot;,&quot;parse-names&quot;:false,&quot;dropping-particle&quot;:&quot;&quot;,&quot;non-dropping-particle&quot;:&quot;&quot;},{&quot;family&quot;:&quot;Li&quot;,&quot;given&quot;:&quot;Tianjing&quot;,&quot;parse-names&quot;:false,&quot;dropping-particle&quot;:&quot;&quot;,&quot;non-dropping-particle&quot;:&quot;&quot;},{&quot;family&quot;:&quot;Loder&quot;,&quot;given&quot;:&quot;Elizabeth W.&quot;,&quot;parse-names&quot;:false,&quot;dropping-particle&quot;:&quot;&quot;,&quot;non-dropping-particle&quot;:&quot;&quot;},{&quot;family&quot;:&quot;Mayo-Wilson&quot;,&quot;given&quot;:&quot;Evan&quot;,&quot;parse-names&quot;:false,&quot;dropping-particle&quot;:&quot;&quot;,&quot;non-dropping-particle&quot;:&quot;&quot;},{&quot;family&quot;:&quot;McDonald&quot;,&quot;given&quot;:&quot;Steve&quot;,&quot;parse-names&quot;:false,&quot;dropping-particle&quot;:&quot;&quot;,&quot;non-dropping-particle&quot;:&quot;&quot;},{&quot;family&quot;:&quot;McGuinness&quot;,&quot;given&quot;:&quot;Luke A.&quot;,&quot;parse-names&quot;:false,&quot;dropping-particle&quot;:&quot;&quot;,&quot;non-dropping-particle&quot;:&quot;&quot;},{&quot;family&quot;:&quot;Stewart&quot;,&quot;given&quot;:&quot;Lesley A.&quot;,&quot;parse-names&quot;:false,&quot;dropping-particle&quot;:&quot;&quot;,&quot;non-dropping-particle&quot;:&quot;&quot;},{&quot;family&quot;:&quot;Thomas&quot;,&quot;given&quot;:&quot;James&quot;,&quot;parse-names&quot;:false,&quot;dropping-particle&quot;:&quot;&quot;,&quot;non-dropping-particle&quot;:&quot;&quot;},{&quot;family&quot;:&quot;Tricco&quot;,&quot;given&quot;:&quot;Andrea C.&quot;,&quot;parse-names&quot;:false,&quot;dropping-particle&quot;:&quot;&quot;,&quot;non-dropping-particle&quot;:&quot;&quot;},{&quot;family&quot;:&quot;Welch&quot;,&quot;given&quot;:&quot;Vivian A.&quot;,&quot;parse-names&quot;:false,&quot;dropping-particle&quot;:&quot;&quot;,&quot;non-dropping-particle&quot;:&quot;&quot;},{&quot;family&quot;:&quot;Whiting&quot;,&quot;given&quot;:&quot;Penny&quot;,&quot;parse-names&quot;:false,&quot;dropping-particle&quot;:&quot;&quot;,&quot;non-dropping-particle&quot;:&quot;&quot;},{&quot;family&quot;:&quot;Moher&quot;,&quot;given&quot;:&quot;David&quot;,&quot;parse-names&quot;:false,&quot;dropping-particle&quot;:&quot;&quot;,&quot;non-dropping-particle&quot;:&quot;&quot;}],&quot;container-title&quot;:&quot;BMJ (Clinical research ed.)&quot;,&quot;container-title-short&quot;:&quot;BMJ&quot;,&quot;accessed&quot;:{&quot;date-parts&quot;:[[2026,2,8]]},&quot;DOI&quot;:&quot;10.1136/BMJ.N71&quot;,&quot;ISSN&quot;:&quot;1756-1833&quot;,&quot;PMID&quot;:&quot;33782057&quot;,&quot;URL&quot;:&quot;https://pubmed.ncbi.nlm.nih.gov/33782057/&quot;,&quot;issued&quot;:{&quot;date-parts&quot;:[[2021,3,29]]},&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quot;,&quot;publisher&quot;:&quot;BMJ&quot;,&quot;volume&quot;:&quot;372&quot;},&quot;isTemporary&quot;:false},{&quot;id&quot;:&quot;5dd0915e-c9f2-3ecd-a63e-5607bb0a849e&quot;,&quot;itemData&quot;:{&quot;type&quot;:&quot;article-journal&quot;,&quot;id&quot;:&quot;5dd0915e-c9f2-3ecd-a63e-5607bb0a849e&quot;,&quot;title&quot;:&quot;Declaración PRISMA 2020: una guía actualizada para la publicación de revisiones sistemáticas&quot;,&quot;author&quot;:[{&quot;family&quot;:&quot;Yepes-Nuñez&quot;,&quot;given&quot;:&quot;Juan José&quot;,&quot;parse-names&quot;:false,&quot;dropping-particle&quot;:&quot;&quot;,&quot;non-dropping-particle&quot;:&quot;&quot;},{&quot;family&quot;:&quot;Urrútia&quot;,&quot;given&quot;:&quot;Gerard&quot;,&quot;parse-names&quot;:false,&quot;dropping-particle&quot;:&quot;&quot;,&quot;non-dropping-particle&quot;:&quot;&quot;},{&quot;family&quot;:&quot;Romero-García&quot;,&quot;given&quot;:&quot;Marta&quot;,&quot;parse-names&quot;:false,&quot;dropping-particle&quot;:&quot;&quot;,&quot;non-dropping-particle&quot;:&quot;&quot;},{&quot;family&quot;:&quot;Alonso-Fernández&quot;,&quot;given&quot;:&quot;Sergio&quot;,&quot;parse-names&quot;:false,&quot;dropping-particle&quot;:&quot;&quot;,&quot;non-dropping-particle&quot;:&quot;&quot;}],&quot;container-title&quot;:&quot;Revista Española de Cardiología&quot;,&quot;container-title-short&quot;:&quot;Rev. Esp. Cardiol.&quot;,&quot;accessed&quot;:{&quot;date-parts&quot;:[[2026,2,7]]},&quot;DOI&quot;:&quot;10.1016/J.RECESP.2021.06.016&quot;,&quot;ISSN&quot;:&quot;0300-8932&quot;,&quot;PMID&quot;:&quot;34446261&quot;,&quot;URL&quot;:&quot;https://www.revespcardiol.org/es-declaracion-prisma-2020-una-guia-actuali-articulo-S0300893221002748&quot;,&quot;issued&quot;:{&quot;date-parts&quot;:[[2021,9,1]]},&quot;page&quot;:&quot;790-799&quot;,&quot;abstract&quot;:&quot;The Preferred Reporting Items for Systematic reviews and Meta-Analyses (PRISMA) statement, published in 2009, was designed to help systematic reviewers transparently report why the review was done, what the authors did, and what they found. Over the past decade, advances in systematic review methodology and terminology have necessitated an update to the guideline. The PRISMA 2020 statement replaces the 2009 statement and includes new reporting guidance that reflects advances in methods to identify, select, appraise, and synthesise studies. The structure and presentation of the items have been modified to facilitate implementation. In this article, we present the PRISMA 2020 27-item checklist, an expanded checklist that details reporting recommendations for each item, the PRISMA 2020 abstract checklist, and the revised flow diagrams for original and updated reviews. Full English text available from:www.revespcardiol.org/en&quot;,&quot;publisher&quot;:&quot;Elsevier&quot;,&quot;issue&quot;:&quot;9&quot;,&quot;volume&quot;:&quot;74&quot;},&quot;isTemporary&quot;:false}]},{&quot;citationID&quot;:&quot;MENDELEY_CITATION_225a0674-8076-4655-b860-697caeaf4d92&quot;,&quot;properties&quot;:{&quot;noteIndex&quot;:0},&quot;isEdited&quot;:false,&quot;manualOverride&quot;:{&quot;isManuallyOverridden&quot;:false,&quot;citeprocText&quot;:&quot;(Ouzzani et al., 2016)&quot;,&quot;manualOverrideText&quot;:&quot;&quot;},&quot;citationTag&quot;:&quot;MENDELEY_CITATION_v3_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&quot;,&quot;citationItems&quot;:[{&quot;id&quot;:&quot;c89c5a2b-38e3-3630-9245-8dc76b711a9c&quot;,&quot;itemData&quot;:{&quot;type&quot;:&quot;article-journal&quot;,&quot;id&quot;:&quot;c89c5a2b-38e3-3630-9245-8dc76b711a9c&quot;,&quot;title&quot;:&quot;Rayyan-a web and mobile app for systematic reviews&quot;,&quot;author&quot;:[{&quot;family&quot;:&quot;Ouzzani&quot;,&quot;given&quot;:&quot;Mourad&quot;,&quot;parse-names&quot;:false,&quot;dropping-particle&quot;:&quot;&quot;,&quot;non-dropping-particle&quot;:&quot;&quot;},{&quot;family&quot;:&quot;Hammady&quot;,&quot;given&quot;:&quot;Hossam&quot;,&quot;parse-names&quot;:false,&quot;dropping-particle&quot;:&quot;&quot;,&quot;non-dropping-particle&quot;:&quot;&quot;},{&quot;family&quot;:&quot;Fedorowicz&quot;,&quot;given&quot;:&quot;Zbys&quot;,&quot;parse-names&quot;:false,&quot;dropping-particle&quot;:&quot;&quot;,&quot;non-dropping-particle&quot;:&quot;&quot;},{&quot;family&quot;:&quot;Elmagarmid&quot;,&quot;given&quot;:&quot;Ahmed&quot;,&quot;parse-names&quot;:false,&quot;dropping-particle&quot;:&quot;&quot;,&quot;non-dropping-particle&quot;:&quot;&quot;}],&quot;container-title&quot;:&quot;Systematic Reviews&quot;,&quot;container-title-short&quot;:&quot;Syst. Rev.&quot;,&quot;accessed&quot;:{&quot;date-parts&quot;:[[2026,2,8]]},&quot;DOI&quot;:&quot;10.1186/S13643-016-0384-4/FIGURES/6&quot;,&quot;ISSN&quot;:&quot;20464053&quot;,&quot;PMID&quot;:&quot;27919275&quot;,&quot;URL&quot;:&quot;https://link.springer.com/article/10.1186/s13643-016-0384-4&quot;,&quot;issued&quot;:{&quot;date-parts&quot;:[[2016,12,5]]},&quot;page&quot;:&quot;210-&quot;,&quot;abstract&quot;:&quot;Background: Synthesis of multiple randomized controlled trials (RCTs) in a systematic review can summarize the effects of individual outcomes and provide numerical answers about the effectiveness of interventions. Filtering of searches is time consuming, and no single method fulfills the principal requirements of speed with accuracy. Automation of systematic reviews is driven by a necessity to expedite the availability of current best evidence for policy and clinical decision-making. We developed Rayyan (http://rayyan.qcri.org), a free web and mobile app, that helps expedite the initial screening of abstracts and titles using a process of semi-automation while incorporating a high level of usability. For the beta testing phase, we used two published Cochrane reviews in which included studies had been selected manually. Their searches, with 1030 records and 273 records, were uploaded to Rayyan. Different features of Rayyan were tested using these two reviews. We also conducted a survey of Rayyan's users and collected feedback through a built-in feature. Results: Pilot testing of Rayyan focused on usability, accuracy against manual methods, and the added value of the prediction feature. The \&quot;taster\&quot; review (273 records) allowed a quick overview of Rayyan for early comments on usability. The second review (1030 records) required several iterations to identify the previously identified 11 trials. The \&quot;suggestions\&quot; and \&quot;hints,\&quot; based on the \&quot;prediction model,\&quot; appeared as testing progressed beyond five included studies. Post rollout user experiences and a reflexive response by the developers enabled real-time modifications and improvements. The survey respondents reported 40% average time savings when using Rayyan compared to others tools, with 34% of the respondents reporting more than 50% time savings. In addition, around 75% of the respondents mentioned that screening and labeling studies as well as collaborating on reviews to be the two most important features of Rayyan. As of November 2016, Rayyan users exceed 2000 from over 60 countries conducting hundreds of reviews totaling more than 1.6M citations. Feedback from users, obtained mostly through the app web site and a recent survey, has highlighted the ease in exploration of searches, the time saved, and simplicity in sharing and comparing include-exclude decisions. The strongest features of the app, identified and reported in user feedback, were its ability to help in screening and collaboration as well as the time savings it affords to users. Conclusions: Rayyan is responsive and intuitive in use with significant potential to lighten the load of reviewers.&quot;,&quot;publisher&quot;:&quot;BioMed Central Ltd.&quot;,&quot;issue&quot;:&quot;1&quot;,&quot;volume&quot;:&quot;5&quot;},&quot;isTemporary&quot;:false}]},{&quot;citationID&quot;:&quot;MENDELEY_CITATION_0be4cc3f-47bd-41ac-9fab-4ec2c8b74ea2&quot;,&quot;properties&quot;:{&quot;noteIndex&quot;:0},&quot;isEdited&quot;:false,&quot;manualOverride&quot;:{&quot;isManuallyOverridden&quot;:false,&quot;citeprocText&quot;:&quot;(Gualdi-Russo &amp;#38; Zaccagni, 2025)&quot;,&quot;manualOverrideText&quot;:&quot;&quot;},&quot;citationTag&quot;:&quot;MENDELEY_CITATION_v3_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&quot;,&quot;citationItems&quot;:[{&quot;id&quot;:&quot;9b2a97a3-8b7b-39d8-912a-ba7f4602845a&quot;,&quot;itemData&quot;:{&quot;type&quot;:&quot;article-journal&quot;,&quot;id&quot;:&quot;9b2a97a3-8b7b-39d8-912a-ba7f4602845a&quot;,&quot;title&quot;:&quot;The Newcastle–Ottawa Scale for Assessing the Quality of Studies in Systematic Reviews&quot;,&quot;author&quot;:[{&quot;family&quot;:&quot;Gualdi-Russo&quot;,&quot;given&quot;:&quot;Emanuela&quot;,&quot;parse-names&quot;:false,&quot;dropping-particle&quot;:&quot;&quot;,&quot;non-dropping-particle&quot;:&quot;&quot;},{&quot;family&quot;:&quot;Zaccagni&quot;,&quot;given&quot;:&quot;Luciana&quot;,&quot;parse-names&quot;:false,&quot;dropping-particle&quot;:&quot;&quot;,&quot;non-dropping-particle&quot;:&quot;&quot;}],&quot;container-title&quot;:&quot;Publications 2026, Vol. 14,&quot;,&quot;accessed&quot;:{&quot;date-parts&quot;:[[2026,1,25]]},&quot;DOI&quot;:&quot;10.3390/PUBLICATIONS14010004&quot;,&quot;ISSN&quot;:&quot;2304-6775&quot;,&quot;URL&quot;:&quot;https://www.mdpi.com/2304-6775/14/1/4&quot;,&quot;issued&quot;:{&quot;date-parts&quot;:[[2025,12,31]]},&quot;page&quot;:&quot;4&quot;,&quot;abstract&quot;:&quot;Secondary research is a cornerstone of health sciences, with substantial implications for clinical practice and health policy. Within the systematic r...&quot;,&quot;publisher&quot;:&quot;Multidisciplinary Digital Publishing Institute&quot;,&quot;issue&quot;:&quot;1&quot;,&quot;volume&quot;:&quot;14&quot;,&quot;container-title-short&quot;:&quot;&quot;},&quot;isTemporary&quot;:false}]},{&quot;citationID&quot;:&quot;MENDELEY_CITATION_cd6046a9-32a9-438e-bf97-3b1734d2545a&quot;,&quot;properties&quot;:{&quot;noteIndex&quot;:0},&quot;isEdited&quot;:false,&quot;manualOverride&quot;:{&quot;isManuallyOverridden&quot;:false,&quot;citeprocText&quot;:&quot;(Werling &amp;#38; Geschwind, 2013)&quot;,&quot;manualOverrideText&quot;:&quot;&quot;},&quot;citationTag&quot;:&quot;MENDELEY_CITATION_v3_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&quot;,&quot;citationItems&quot;:[{&quot;id&quot;:&quot;d6428063-5609-3a78-b157-b557cc487541&quot;,&quot;itemData&quot;:{&quot;type&quot;:&quot;article-journal&quot;,&quot;id&quot;:&quot;d6428063-5609-3a78-b157-b557cc487541&quot;,&quot;title&quot;:&quot;Sex differences in autism spectrum disorders&quot;,&quot;author&quot;:[{&quot;family&quot;:&quot;Werling&quot;,&quot;given&quot;:&quot;Donna M.&quot;,&quot;parse-names&quot;:false,&quot;dropping-particle&quot;:&quot;&quot;,&quot;non-dropping-particle&quot;:&quot;&quot;},{&quot;family&quot;:&quot;Geschwind&quot;,&quot;given&quot;:&quot;Daniel H.&quot;,&quot;parse-names&quot;:false,&quot;dropping-particle&quot;:&quot;&quot;,&quot;non-dropping-particle&quot;:&quot;&quot;}],&quot;container-title&quot;:&quot;Current opinion in neurology&quot;,&quot;container-title-short&quot;:&quot;Curr. Opin. Neurol.&quot;,&quot;accessed&quot;:{&quot;date-parts&quot;:[[2026,2,8]]},&quot;DOI&quot;:&quot;10.1097/WCO.0B013E32835EE548&quot;,&quot;ISSN&quot;:&quot;13507540&quot;,&quot;PMID&quot;:&quot;23406909&quot;,&quot;URL&quot;:&quot;https://pmc.ncbi.nlm.nih.gov/articles/PMC4164392/&quot;,&quot;issued&quot;:{&quot;date-parts&quot;:[[2013,4]]},&quot;page&quot;:&quot;146&quot;,&quot;abstract&quot;:&quot;Purpose of Review: A strong male bias in autism spectrum disorder (ASD) prevalence has been observed with striking consistency, but no mechanism has yet to definitively account for this sex difference. This review explores the current status of epidemiological, genetic, and neuroendocrinological work addressing ASD prevalence and liability in males and females, so as to frame the major issues necessary to pursue a more complete understanding of the biological basis for sex-differential risk. Purpose of Review: Recent studies continue to report a male bias in ASD prevalence, but also suggest that sex differences in phenotypic presentation, including fewer restricted and repetitive behaviors and externalizing behavioral problems in females, may contribute to this bias. Genetic studies demonstrate that females are protected from the effects of heritable and de-novo ASD risk variants, and compelling work suggests that sex chromosomal genes and/or sex hormones, especially testosterone, may modulate the effects of genetic variation on the presentation of an autistic phenotype. Summary: ASDs affect females less frequently than males, and several sex-differential genetic and hormonal factors may contribute. Future work to determine the mechanisms by which these factors confer risk and protection to males and females is essential. © 2013 Wolters Kluwer Health | Lippincott Williams &amp; Wilkins.&quot;,&quot;issue&quot;:&quot;2&quot;,&quot;volume&quot;:&quot;26&quot;},&quot;isTemporary&quot;:false}]},{&quot;citationID&quot;:&quot;MENDELEY_CITATION_e13e905a-3c43-4fe5-8931-b8faa7fd4ee4&quot;,&quot;properties&quot;:{&quot;noteIndex&quot;:0},&quot;isEdited&quot;:false,&quot;manualOverride&quot;:{&quot;isManuallyOverridden&quot;:false,&quot;citeprocText&quot;:&quot;(Hicks et al., 2016)&quot;,&quot;manualOverrideText&quot;:&quot;&quot;},&quot;citationTag&quot;:&quot;MENDELEY_CITATION_v3_eyJjaXRhdGlvbklEIjoiTUVOREVMRVlfQ0lUQVRJT05fZTEzZTkwNWEtM2M0My00ZmU1LTg5MzEtYjhmYWE3ZmQ0ZWU0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quot;,&quot;citationItems&quot;:[{&quot;id&quot;:&quot;2fd9d274-cca2-34dd-a4e6-94a8b0463627&quot;,&quot;itemData&quot;:{&quot;type&quot;:&quot;article-journal&quot;,&quot;id&quot;:&quot;2fd9d274-cca2-34dd-a4e6-94a8b0463627&quot;,&quot;title&quot;:&quot;Salivary miRNA profiles identify children with autism spectrum disorder, correlate with adaptive behavior, and implicate ASD candidate genes involved in neurodevelopment&quot;,&quot;author&quot;:[{&quot;family&quot;:&quot;Hicks&quot;,&quot;given&quot;:&quot;Steven D.&quot;,&quot;parse-names&quot;:false,&quot;dropping-particle&quot;:&quot;&quot;,&quot;non-dropping-particle&quot;:&quot;&quot;},{&quot;family&quot;:&quot;Ignacio&quot;,&quot;given&quot;:&quot;Cherry&quot;,&quot;parse-names&quot;:false,&quot;dropping-particle&quot;:&quot;&quot;,&quot;non-dropping-particle&quot;:&quot;&quot;},{&quot;family&quot;:&quot;Gentile&quot;,&quot;given&quot;:&quot;Karen&quot;,&quot;parse-names&quot;:false,&quot;dropping-particle&quot;:&quot;&quot;,&quot;non-dropping-particle&quot;:&quot;&quot;},{&quot;family&quot;:&quot;Middleton&quot;,&quot;given&quot;:&quot;Frank A.&quot;,&quot;parse-names&quot;:false,&quot;dropping-particle&quot;:&quot;&quot;,&quot;non-dropping-particle&quot;:&quot;&quot;}],&quot;container-title&quot;:&quot;BMC pediatrics&quot;,&quot;container-title-short&quot;:&quot;BMC Pediatr.&quot;,&quot;accessed&quot;:{&quot;date-parts&quot;:[[2026,1,23]]},&quot;DOI&quot;:&quot;10.1186/S12887-016-0586-X&quot;,&quot;ISSN&quot;:&quot;1471-2431&quot;,&quot;PMID&quot;:&quot;27105825&quot;,&quot;URL&quot;:&quot;https://pubmed.ncbi.nlm.nih.gov/27105825/&quot;,&quot;issued&quot;:{&quot;date-parts&quot;:[[2016,4,22]]},&quot;abstract&quot;:&quot;Background: Autism spectrum disorder (ASD) is a common neurodevelopmental disorder that lacks adequate screening tools, often delaying diagnosis and therapeutic interventions. Despite a substantial genetic component, no single gene variant accounts for &gt;1 % of ASD incidence. Epigenetic mechanisms that include microRNAs (miRNAs) may contribute to the ASD phenotype by altering networks of neurodevelopmental genes. The extracellular availability of miRNAs allows for painless, noninvasive collection from biofluids. In this study, we investigated the potential for saliva-based miRNAs to serve as diagnostic screening tools and evaluated their potential functional importance. Methods: Salivary miRNA was purified from 24 ASD subjects and 21 age- and gender-matched control subjects. The ASD group included individuals with mild ASD (DSM-5 criteria and Autism Diagnostic Observation Schedule) and no history of neurologic disorder, pre-term birth, or known chromosomal abnormality. All subjects completed a thorough neurodevelopmental assessment with the Vineland Adaptive Behavior Scales at the time of saliva collection. A total of 246 miRNAs were detected and quantified in at least half the samples by RNA-Seq and used to perform between-group comparisons with non-parametric testing, multivariate logistic regression and classification analyses, as well as Monte-Carlo Cross-Validation (MCCV). The top miRNAs were examined for correlations with measures of adaptive behavior. Functional enrichment analysis of the highest confidence mRNA targets of the top differentially expressed miRNAs was performed using the Database for Annotation, Visualization, and Integrated Discovery (DAVID), as well as the Simons Foundation Autism Database (AutDB) of ASD candidate genes. Results: Fourteen miRNAs were differentially expressed in ASD subjects compared to controls (p &lt;0.05; FDR &lt;0.15) and showed more than 95 % accuracy at distinguishing subject groups in the best-fit logistic regression model. MCCV revealed an average ROC-AUC value of 0.92 across 100 simulations, further supporting the robustness of the findings. Most of the 14 miRNAs showed significant correlations with Vineland neurodevelopmental scores. Functional enrichment analysis detected significant over-representation of target gene clusters related to transcriptional activation, neuronal development, and AutDB genes. Conclusion: Measurement of salivary miRNA in this pilot study of subjects with mild ASD demonstrated differential expression of 14 miRNAs that are expressed in the developing brain, impact mRNAs related to brain development, and correlate with neurodevelopmental measures of adaptive behavior. These miRNAs have high specificity and cross-validated utility as a potential screening tool for ASD.&quot;,&quot;publisher&quot;:&quot;BMC Pediatr&quot;,&quot;issue&quot;:&quot;1&quot;,&quot;volume&quot;:&quot;16&quot;},&quot;isTemporary&quot;:false}]},{&quot;citationID&quot;:&quot;MENDELEY_CITATION_ac233d5f-45c3-4514-a14b-d0a948c79807&quot;,&quot;properties&quot;:{&quot;noteIndex&quot;:0},&quot;isEdited&quot;:false,&quot;manualOverride&quot;:{&quot;isManuallyOverridden&quot;:false,&quot;citeprocText&quot;:&quot;(Hicks, Rajan, et al., 2018)&quot;,&quot;manualOverrideText&quot;:&quot;&quot;},&quot;citationTag&quot;:&quot;MENDELEY_CITATION_v3_eyJjaXRhdGlvbklEIjoiTUVOREVMRVlfQ0lUQVRJT05fYWMyMzNkNWYtNDVjMy00NTE0LWExNGItZDBhOTQ4Yzc5ODA3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quot;,&quot;citationItems&quot;:[{&quot;id&quot;:&quot;7e3cc5f7-fba6-32c0-8718-8fff09ede057&quot;,&quot;itemData&quot;:{&quot;type&quot;:&quot;article-journal&quot;,&quot;id&quot;:&quot;7e3cc5f7-fba6-32c0-8718-8fff09ede057&quot;,&quot;title&quot;:&quot;Validation of a Salivary RNA Test for Childhood Autism Spectrum Disorder&quot;,&quot;author&quot;:[{&quot;family&quot;:&quot;Hicks&quot;,&quot;given&quot;:&quot;Steven D.&quot;,&quot;parse-names&quot;:false,&quot;dropping-particle&quot;:&quot;&quot;,&quot;non-dropping-particle&quot;:&quot;&quot;},{&quot;family&quot;:&quot;Rajan&quot;,&quot;given&quot;:&quot;Alexander T.&quot;,&quot;parse-names&quot;:false,&quot;dropping-particle&quot;:&quot;&quot;,&quot;non-dropping-particle&quot;:&quot;&quot;},{&quot;family&quot;:&quot;Wagner&quot;,&quot;given&quot;:&quot;Kayla E.&quot;,&quot;parse-names&quot;:false,&quot;dropping-particle&quot;:&quot;&quot;,&quot;non-dropping-particle&quot;:&quot;&quot;},{&quot;family&quot;:&quot;Barns&quot;,&quot;given&quot;:&quot;Sarah&quot;,&quot;parse-names&quot;:false,&quot;dropping-particle&quot;:&quot;&quot;,&quot;non-dropping-particle&quot;:&quot;&quot;},{&quot;family&quot;:&quot;Carpenter&quot;,&quot;given&quot;:&quot;Randall L.&quot;,&quot;parse-names&quot;:false,&quot;dropping-particle&quot;:&quot;&quot;,&quot;non-dropping-particle&quot;:&quot;&quot;},{&quot;family&quot;:&quot;Middleton&quot;,&quot;given&quot;:&quot;Frank A.&quot;,&quot;parse-names&quot;:false,&quot;dropping-particle&quot;:&quot;&quot;,&quot;non-dropping-particle&quot;:&quot;&quot;}],&quot;container-title&quot;:&quot;Frontiers in genetics&quot;,&quot;container-title-short&quot;:&quot;Front. Genet.&quot;,&quot;accessed&quot;:{&quot;date-parts&quot;:[[2026,1,23]]},&quot;DOI&quot;:&quot;10.3389/FGENE.2018.00534&quot;,&quot;ISSN&quot;:&quot;1664-8021&quot;,&quot;PMID&quot;:&quot;30473705&quot;,&quot;URL&quot;:&quot;https://pubmed.ncbi.nlm.nih.gov/30473705/&quot;,&quot;issued&quot;:{&quot;date-parts&quot;:[[2018,11,9]]},&quot;abstract&quot;:&quot;Background: The diagnosis of autism spectrum disorder (ASD) relies on behavioral assessment. Efforts to define biomarkers of ASD have not resulted in an objective, reliable test. Studies of RNA levels in ASD have demonstrated potential utility, but have been limited by a focus on single RNA types, small sample sizes, and lack of developmental delay controls. We hypothesized that a saliva-based poly-“omic” RNA panel could objectively distinguish children with ASD from their neurotypical peers and children with non-ASD developmental delay. Methods: This multi-center cross-sectional study included 456 children, ages 19–83 months. Children were either neurotypical (n = 134) or had a diagnosis of ASD (n = 238), or non-ASD developmental delay (n = 84). Comprehensive human and microbial RNA abundance was measured in the saliva of all participants using unbiased next generation sequencing. Prior to analysis, the sample was randomly divided into a training set (82% of subjects) and an independent validation test set (18% of subjects). The training set was used to develop an RNA-based algorithm that distinguished ASD and non-ASD children. The validation set was not used in model development (feature selection or training) but served only to validate empirical accuracy. Results: In the training set (n = 372; mean age 51 months; 75% male; 51% ASD), a set of 32 RNA features (controlled for demographic and medical characteristics), identified ASD status with a cross-validated area under the curve (AUC) of 0.87 (95% CI: 0.86–0.88). In the completely separate validation test set (n = 84; mean age 50 months; 85% male; 60% ASD), the algorithm maintained an AUC of 0.88 (82% sensitivity and 88% specificity). Notably, the RNA features were implicated in physiologic processes related to ASD (axon guidance, neurotrophic signaling). Conclusion: Salivary poly-omic RNA measurement represents a novel, non-invasive approach that can accurately identify children with ASD. This technology could improve the specificity of referrals for ASD evaluation or provide objective support for ASD diagnoses.&quot;,&quot;publisher&quot;:&quot;Front Genet&quot;,&quot;volume&quot;:&quot;9&quot;},&quot;isTemporary&quot;:false}]},{&quot;citationID&quot;:&quot;MENDELEY_CITATION_f2cf12e1-13a5-463f-9962-3b18344a1fa3&quot;,&quot;properties&quot;:{&quot;noteIndex&quot;:0},&quot;isEdited&quot;:false,&quot;manualOverride&quot;:{&quot;isManuallyOverridden&quot;:false,&quot;citeprocText&quot;:&quot;(Sehovic et al., 2020)&quot;,&quot;manualOverrideText&quot;:&quot;&quot;},&quot;citationTag&quot;:&quot;MENDELEY_CITATION_v3_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&quot;,&quot;citationItems&quot;:[{&quot;id&quot;:&quot;13598076-8cc5-3feb-8716-0d589965efed&quot;,&quot;itemData&quot;:{&quot;type&quot;:&quot;article-journal&quot;,&quot;id&quot;:&quot;13598076-8cc5-3feb-8716-0d589965efed&quot;,&quot;title&quot;:&quot;Identification of developmental disorders including autism spectrum disorder using salivary miRNAs in children from Bosnia and Herzegovina&quot;,&quot;author&quot;:[{&quot;family&quot;:&quot;Sehovic&quot;,&quot;given&quot;:&quot;Emir&quot;,&quot;parse-names&quot;:false,&quot;dropping-particle&quot;:&quot;&quot;,&quot;non-dropping-particle&quot;:&quot;&quot;},{&quot;family&quot;:&quot;Spahic&quot;,&quot;given&quot;:&quot;Lemana&quot;,&quot;parse-names&quot;:false,&quot;dropping-particle&quot;:&quot;&quot;,&quot;non-dropping-particle&quot;:&quot;&quot;},{&quot;family&quot;:&quot;Smajlovic-Skenderagic&quot;,&quot;given&quot;:&quot;Lejla&quot;,&quot;parse-names&quot;:false,&quot;dropping-particle&quot;:&quot;&quot;,&quot;non-dropping-particle&quot;:&quot;&quot;},{&quot;family&quot;:&quot;Pistoljevic&quot;,&quot;given&quot;:&quot;Nirvana&quot;,&quot;parse-names&quot;:false,&quot;dropping-particle&quot;:&quot;&quot;,&quot;non-dropping-particle&quot;:&quot;&quot;},{&quot;family&quot;:&quot;Dzanko&quot;,&quot;given&quot;:&quot;Eldin&quot;,&quot;parse-names&quot;:false,&quot;dropping-particle&quot;:&quot;&quot;,&quot;non-dropping-particle&quot;:&quot;&quot;},{&quot;family&quot;:&quot;Hajdarpasic&quot;,&quot;given&quot;:&quot;Aida&quot;,&quot;parse-names&quot;:false,&quot;dropping-particle&quot;:&quot;&quot;,&quot;non-dropping-particle&quot;:&quot;&quot;}],&quot;container-title&quot;:&quot;PloS one&quot;,&quot;container-title-short&quot;:&quot;PLoS One&quot;,&quot;accessed&quot;:{&quot;date-parts&quot;:[[2026,1,23]]},&quot;DOI&quot;:&quot;10.1371/JOURNAL.PONE.0232351&quot;,&quot;ISSN&quot;:&quot;1932-6203&quot;,&quot;PMID&quot;:&quot;32353026&quot;,&quot;URL&quot;:&quot;https://pubmed.ncbi.nlm.nih.gov/32353026/&quot;,&quot;issued&quot;:{&quot;date-parts&quot;:[[2020,4,1]]},&quot;abstract&quot;:&quot;Autism spectrum disorder (ASD) is a neurodevelopmental disorder characterized by major social, communication and behavioural challenges. The cause of ASD is still unclear and it is assumed that environmental, genetic and epigenetic factors influence the risk of ASD occurrence. MicroRNAs (miRNAs) are short 21–25 nucleotide long RNA molecules which post-transcriptionally regulate gene expression. MiRNAs play an important role in central nervous system development; therefore, dysregulation of miRNAs is connected to changes in behaviour and cognition observed in many disorders including ASD. Based on previously published work, on diagnosing ASD using miRNAs, we hypothesized that miRNAs can be used as biomarkers in children with suspected developmental disorders (DD) including ASD within Bosnian-Herzegovinian (B&amp;H) population. 14 selected miRNAs were tested on saliva of children with suspected developmental disorders including ASD. The method of choice was qRT-PCR as a relatively cheap method available in most diagnostic laboratories in low to mid-income countries (LMIC). Out of 14 analysed miRNAs, 6 were differentially expressed between typically developing children and children with some type of developmental disorder including autism spectrum disorder. Using the most optimal logistic regression, we were able to distinguish between ASD and typically developing (TD) children. We have found 5 miRNAs as potential biomarkers. From those, 3 were differentially expressed within the ASD cohort. All 5 miRNAs had shown good chi-square statistics within the logistic regression performed on all 14 analysed miRNAs. The accuracy of 5-miRNAs model training set was 90.2%, while the validation set had a 90% accuracy. This study has shown that miRNAs may be considered as biomarkers for ASD detection and may be used to identify children with ASD along with standard developmental screening tests. By combining these methods we may be able to reach a reliable and accessible diagnostic model for children with ASD in LMIC such as B&amp;H.&quot;,&quot;publisher&quot;:&quot;PLoS One&quot;,&quot;issue&quot;:&quot;4&quot;,&quot;volume&quot;:&quot;15&quot;},&quot;isTemporary&quot;:false}]},{&quot;citationID&quot;:&quot;MENDELEY_CITATION_fae6e850-83a9-4aee-9ead-a64006b10c19&quot;,&quot;properties&quot;:{&quot;noteIndex&quot;:0},&quot;isEdited&quot;:false,&quot;manualOverride&quot;:{&quot;isManuallyOverridden&quot;:false,&quot;citeprocText&quot;:&quot;(Ragusa et al., 2020)&quot;,&quot;manualOverrideText&quot;:&quot;&quot;},&quot;citationTag&quot;:&quot;MENDELEY_CITATION_v3_eyJjaXRhdGlvbklEIjoiTUVOREVMRVlfQ0lUQVRJT05fZmFlNmU4NTAtODNhOS00YWVlLTllYWQtYTY0MDA2YjEwYzE5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citationID&quot;:&quot;MENDELEY_CITATION_9ec79768-7c12-4ce8-b4ca-0ffc9c2b8310&quot;,&quot;properties&quot;:{&quot;noteIndex&quot;:0},&quot;isEdited&quot;:false,&quot;manualOverride&quot;:{&quot;isManuallyOverridden&quot;:false,&quot;citeprocText&quot;:&quot;(Hicks et al., 2020)&quot;,&quot;manualOverrideText&quot;:&quot;&quot;},&quot;citationTag&quot;:&quot;MENDELEY_CITATION_v3_eyJjaXRhdGlvbklEIjoiTUVOREVMRVlfQ0lUQVRJT05fOWVjNzk3NjgtN2MxMi00Y2U4LWI0Y2EtMGZmYzljMmI4MzEw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quot;,&quot;citationItems&quot;:[{&quot;id&quot;:&quot;d3ed0de9-570c-37dc-8a7e-5e2c650517c0&quot;,&quot;itemData&quot;:{&quot;type&quot;:&quot;article-journal&quot;,&quot;id&quot;:&quot;d3ed0de9-570c-37dc-8a7e-5e2c650517c0&quot;,&quot;title&quot;:&quot;Saliva MicroRNA Differentiates Children With Autism From Peers With Typical and Atypical Development&quot;,&quot;author&quot;:[{&quot;family&quot;:&quot;Hicks&quot;,&quot;given&quot;:&quot;Steven D.&quot;,&quot;parse-names&quot;:false,&quot;dropping-particle&quot;:&quot;&quot;,&quot;non-dropping-particle&quot;:&quot;&quot;},{&quot;family&quot;:&quot;Carpenter&quot;,&quot;given&quot;:&quot;Randall L.&quot;,&quot;parse-names&quot;:false,&quot;dropping-particle&quot;:&quot;&quot;,&quot;non-dropping-particle&quot;:&quot;&quot;},{&quot;family&quot;:&quot;Wagner&quot;,&quot;given&quot;:&quot;Kayla E.&quot;,&quot;parse-names&quot;:false,&quot;dropping-particle&quot;:&quot;&quot;,&quot;non-dropping-particle&quot;:&quot;&quot;},{&quot;family&quot;:&quot;Pauley&quot;,&quot;given&quot;:&quot;Rachel&quot;,&quot;parse-names&quot;:false,&quot;dropping-particle&quot;:&quot;&quot;,&quot;non-dropping-particle&quot;:&quot;&quot;},{&quot;family&quot;:&quot;Barros&quot;,&quot;given&quot;:&quot;Mark&quot;,&quot;parse-names&quot;:false,&quot;dropping-particle&quot;:&quot;&quot;,&quot;non-dropping-particle&quot;:&quot;&quot;},{&quot;family&quot;:&quot;Tierney-Aves&quot;,&quot;given&quot;:&quot;Cheryl&quot;,&quot;parse-names&quot;:false,&quot;dropping-particle&quot;:&quot;&quot;,&quot;non-dropping-particle&quot;:&quot;&quot;},{&quot;family&quot;:&quot;Barns&quot;,&quot;given&quot;:&quot;Sarah&quot;,&quot;parse-names&quot;:false,&quot;dropping-particle&quot;:&quot;&quot;,&quot;non-dropping-particle&quot;:&quot;&quot;},{&quot;family&quot;:&quot;Greene&quot;,&quot;given&quot;:&quot;Cindy Dowd&quot;,&quot;parse-names&quot;:false,&quot;dropping-particle&quot;:&quot;&quot;,&quot;non-dropping-particle&quot;:&quot;&quot;},{&quot;family&quot;:&quot;Middleton&quot;,&quot;given&quot;:&quot;Frank A.&quot;,&quot;parse-names&quot;:false,&quot;dropping-particle&quot;:&quot;&quot;,&quot;non-dropping-particle&quot;:&quot;&quot;}],&quot;container-title&quot;:&quot;Journal of the American Academy of Child and Adolescent Psychiatry&quot;,&quot;container-title-short&quot;:&quot;J. Am. Acad. Child Adolesc. Psychiatry&quot;,&quot;accessed&quot;:{&quot;date-parts&quot;:[[2026,1,23]]},&quot;DOI&quot;:&quot;10.1016/J.JAAC.2019.03.017&quot;,&quot;ISSN&quot;:&quot;1527-5418&quot;,&quot;PMID&quot;:&quot;30926572&quot;,&quot;URL&quot;:&quot;https://pubmed.ncbi.nlm.nih.gov/30926572/&quot;,&quot;issued&quot;:{&quot;date-parts&quot;:[[2020,2,1]]},&quot;page&quot;:&quot;296-308&quot;,&quot;abstract&quot;:&quot;Objective: Clinical diagnosis of autism spectrum disorder (ASD) relies on time-consuming subjective assessments. The primary purpose of this study was to investigate the utility of salivary microRNAs for differentiating children with ASD from peers with typical development (TD) and non-autism developmental delay (DD). The secondary purpose was to explore microRNA patterns among ASD phenotypes. Method: This multicenter, prospective, case-control study enrolled 443 children (2–6 years old). ASD diagnoses were based on DSM-5 criteria. Children with ASD or DD were assessed with the Autism Diagnostic Observation Schedule II and Vineland Adaptive Behavior Scales II. MicroRNAs were measured with high-throughput sequencing. Differential expression of microRNAs was compared among the ASD (n = 187), TD (n = 125), and DD (n = 69) groups in the training set (n = 381). Multivariate logistic regression defined a panel of microRNAs that differentiated children with ASD and those without ASD. The algorithm was tested in a prospectively collected naïve set of 62 samples (ASD, n = 37; TD, n = 8; DD, n = 17). Relations between microRNA levels and ASD phenotypes were explored. Result: Fourteen microRNAs displayed differential expression (false discovery rate &lt; 0.05) among ASD, TD, and DD groups. A panel of 4 microRNAs (controlling for medical/demographic covariates) best differentiated children with ASD from children without ASD in training (area under the curve = 0.725) and validation (area under the curve = 0.694) sets. Eight microRNAs were associated (R &gt; 0.25, false discovery rate &lt; 0.05) with social affect, and 10 microRNAs were associated with restricted/repetitive behavior. Conclusion: Salivary microRNAs are “altered” in children with ASD and associated with levels of ASD behaviors. Salivary microRNA collection is noninvasive, identifying ASD-status with moderate accuracy. A multi-“omic” approach using additional RNA families could improve accuracy, leading to clinical application. Clinical trial registration information: A Salivary miRNA Diagnostic Test for Autism; https://clinicaltrials.gov/; NCT02832557.&quot;,&quot;publisher&quot;:&quot;J Am Acad Child Adolesc Psychiatry&quot;,&quot;issue&quot;:&quot;2&quot;,&quot;volume&quot;:&quot;59&quot;},&quot;isTemporary&quot;:false}]},{&quot;citationID&quot;:&quot;MENDELEY_CITATION_a24f4165-39db-4136-bc1c-5bd55a32b686&quot;,&quot;properties&quot;:{&quot;noteIndex&quot;:0},&quot;isEdited&quot;:false,&quot;manualOverride&quot;:{&quot;isManuallyOverridden&quot;:false,&quot;citeprocText&quot;:&quot;(Kalemaj et al., 2022)&quot;,&quot;manualOverrideText&quot;:&quot;&quot;},&quot;citationTag&quot;:&quot;MENDELEY_CITATION_v3_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&quot;,&quot;citationItems&quot;:[{&quot;id&quot;:&quot;97a055f6-1340-3194-b07d-54778c9cd59a&quot;,&quot;itemData&quot;:{&quot;type&quot;:&quot;article-journal&quot;,&quot;id&quot;:&quot;97a055f6-1340-3194-b07d-54778c9cd59a&quot;,&quot;title&quot;:&quot;Salivary microRNA profiling dysregulation in autism spectrum disorder: A pilot study&quot;,&quot;author&quot;:[{&quot;family&quot;:&quot;Kalemaj&quot;,&quot;given&quot;:&quot;Zamira&quot;,&quot;parse-names&quot;:false,&quot;dropping-particle&quot;:&quot;&quot;,&quot;non-dropping-particle&quot;:&quot;&quot;},{&quot;family&quot;:&quot;Marino&quot;,&quot;given&quot;:&quot;Maria Michela&quot;,&quot;parse-names&quot;:false,&quot;dropping-particle&quot;:&quot;&quot;,&quot;non-dropping-particle&quot;:&quot;&quot;},{&quot;family&quot;:&quot;Santini&quot;,&quot;given&quot;:&quot;Annamaria Chiara&quot;,&quot;parse-names&quot;:false,&quot;dropping-particle&quot;:&quot;&quot;,&quot;non-dropping-particle&quot;:&quot;&quot;},{&quot;family&quot;:&quot;Tomaselli&quot;,&quot;given&quot;:&quot;Giovanni&quot;,&quot;parse-names&quot;:false,&quot;dropping-particle&quot;:&quot;&quot;,&quot;non-dropping-particle&quot;:&quot;&quot;},{&quot;family&quot;:&quot;Auti&quot;,&quot;given&quot;:&quot;Amogh&quot;,&quot;parse-names&quot;:false,&quot;dropping-particle&quot;:&quot;&quot;,&quot;non-dropping-particle&quot;:&quot;&quot;},{&quot;family&quot;:&quot;Cagetti&quot;,&quot;given&quot;:&quot;Maria Grazia&quot;,&quot;parse-names&quot;:false,&quot;dropping-particle&quot;:&quot;&quot;,&quot;non-dropping-particle&quot;:&quot;&quot;},{&quot;family&quot;:&quot;Borsello&quot;,&quot;given&quot;:&quot;Tiziana&quot;,&quot;parse-names&quot;:false,&quot;dropping-particle&quot;:&quot;&quot;,&quot;non-dropping-particle&quot;:&quot;&quot;},{&quot;family&quot;:&quot;Costantino&quot;,&quot;given&quot;:&quot;Antonella&quot;,&quot;parse-names&quot;:false,&quot;dropping-particle&quot;:&quot;&quot;,&quot;non-dropping-particle&quot;:&quot;&quot;},{&quot;family&quot;:&quot;Inchingolo&quot;,&quot;given&quot;:&quot;Francesco&quot;,&quot;parse-names&quot;:false,&quot;dropping-particle&quot;:&quot;&quot;,&quot;non-dropping-particle&quot;:&quot;&quot;},{&quot;family&quot;:&quot;Boccellino&quot;,&quot;given&quot;:&quot;Mariarosaria&quot;,&quot;parse-names&quot;:false,&quot;dropping-particle&quot;:&quot;&quot;,&quot;non-dropping-particle&quot;:&quot;&quot;},{&quot;family&quot;:&quot;Domenico&quot;,&quot;given&quot;:&quot;Marina&quot;,&quot;parse-names&quot;:false,&quot;dropping-particle&quot;:&quot;&quot;,&quot;non-dropping-particle&quot;:&quot;Di&quot;},{&quot;family&quot;:&quot;Tartaglia&quot;,&quot;given&quot;:&quot;Gianluca Martino&quot;,&quot;parse-names&quot;:false,&quot;dropping-particle&quot;:&quot;&quot;,&quot;non-dropping-particle&quot;:&quot;&quot;}],&quot;container-title&quot;:&quot;Frontiers in neuroscience&quot;,&quot;container-title-short&quot;:&quot;Front. Neurosci.&quot;,&quot;accessed&quot;:{&quot;date-parts&quot;:[[2026,1,23]]},&quot;DOI&quot;:&quot;10.3389/FNINS.2022.945278&quot;,&quot;ISSN&quot;:&quot;1662-4548&quot;,&quot;PMID&quot;:&quot;36340774&quot;,&quot;URL&quot;:&quot;https://pubmed.ncbi.nlm.nih.gov/36340774/&quot;,&quot;issued&quot;:{&quot;date-parts&quot;:[[2022,10,19]]},&quot;abstract&quot;:&quot;Introduction: Autism spectrum disorders (ASD) are the most prevalent neurobiological disorders in children. The etiology comprises genetic, epigenetic, and environmental factors such as dysfunction of the immune system. Epigenetic mechanisms are mainly represented by DNA methylation, histone modifications, and microRNAs (miRNA). The major explored epigenetic mechanism is mediated by miRNAs which target genes known to be involved in ASD pathogenesis. Salivary poly-omic RNA measurements have been associated with ASD and are helpful to differentiate ASD endophenotypes. This study aims to comprehensively examine miRNA expression in children with ASD and to reveal potential biomarkers and possible disease mechanisms so that they can be used to improve faction between individuals by promoting more personalized therapeutic approaches. Materials and methods: Saliva samples were collected from 10 subjects: 5 samples of children with ASD and 5 from healthy controls. miRNAs were analyzed using an Illumina Next-Generation-Sequencing (NGS) system. Results: Preliminary data highlighted the presence of 365 differentially expressed miRNAs. Pathway analysis, molecular function, biological processes, and target genes of 41 dysregulated miRNAs were assessed, of which 20 were upregulated, and 21 were downregulated in children with ASD compared to healthy controls. Conclusion: The results of this study represent preliminary but promising data, as the identified miRNA pathways could represent useful biomarkers for the early non-invasive diagnosis of ASD.&quot;,&quot;publisher&quot;:&quot;Front Neurosci&quot;,&quot;volume&quot;:&quot;16&quot;},&quot;isTemporary&quot;:false}]},{&quot;citationID&quot;:&quot;MENDELEY_CITATION_705eed6e-1ea2-414a-ac9e-af75155a2439&quot;,&quot;properties&quot;:{&quot;noteIndex&quot;:0},&quot;isEdited&quot;:false,&quot;manualOverride&quot;:{&quot;isManuallyOverridden&quot;:false,&quot;citeprocText&quot;:&quot;(Hicks et al., 2020)&quot;,&quot;manualOverrideText&quot;:&quot;&quot;},&quot;citationTag&quot;:&quot;MENDELEY_CITATION_v3_eyJjaXRhdGlvbklEIjoiTUVOREVMRVlfQ0lUQVRJT05fNzA1ZWVkNmUtMWVhMi00MTRhLWFjOWUtYWY3NTE1NWEyNDM5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quot;,&quot;citationItems&quot;:[{&quot;id&quot;:&quot;d3ed0de9-570c-37dc-8a7e-5e2c650517c0&quot;,&quot;itemData&quot;:{&quot;type&quot;:&quot;article-journal&quot;,&quot;id&quot;:&quot;d3ed0de9-570c-37dc-8a7e-5e2c650517c0&quot;,&quot;title&quot;:&quot;Saliva MicroRNA Differentiates Children With Autism From Peers With Typical and Atypical Development&quot;,&quot;author&quot;:[{&quot;family&quot;:&quot;Hicks&quot;,&quot;given&quot;:&quot;Steven D.&quot;,&quot;parse-names&quot;:false,&quot;dropping-particle&quot;:&quot;&quot;,&quot;non-dropping-particle&quot;:&quot;&quot;},{&quot;family&quot;:&quot;Carpenter&quot;,&quot;given&quot;:&quot;Randall L.&quot;,&quot;parse-names&quot;:false,&quot;dropping-particle&quot;:&quot;&quot;,&quot;non-dropping-particle&quot;:&quot;&quot;},{&quot;family&quot;:&quot;Wagner&quot;,&quot;given&quot;:&quot;Kayla E.&quot;,&quot;parse-names&quot;:false,&quot;dropping-particle&quot;:&quot;&quot;,&quot;non-dropping-particle&quot;:&quot;&quot;},{&quot;family&quot;:&quot;Pauley&quot;,&quot;given&quot;:&quot;Rachel&quot;,&quot;parse-names&quot;:false,&quot;dropping-particle&quot;:&quot;&quot;,&quot;non-dropping-particle&quot;:&quot;&quot;},{&quot;family&quot;:&quot;Barros&quot;,&quot;given&quot;:&quot;Mark&quot;,&quot;parse-names&quot;:false,&quot;dropping-particle&quot;:&quot;&quot;,&quot;non-dropping-particle&quot;:&quot;&quot;},{&quot;family&quot;:&quot;Tierney-Aves&quot;,&quot;given&quot;:&quot;Cheryl&quot;,&quot;parse-names&quot;:false,&quot;dropping-particle&quot;:&quot;&quot;,&quot;non-dropping-particle&quot;:&quot;&quot;},{&quot;family&quot;:&quot;Barns&quot;,&quot;given&quot;:&quot;Sarah&quot;,&quot;parse-names&quot;:false,&quot;dropping-particle&quot;:&quot;&quot;,&quot;non-dropping-particle&quot;:&quot;&quot;},{&quot;family&quot;:&quot;Greene&quot;,&quot;given&quot;:&quot;Cindy Dowd&quot;,&quot;parse-names&quot;:false,&quot;dropping-particle&quot;:&quot;&quot;,&quot;non-dropping-particle&quot;:&quot;&quot;},{&quot;family&quot;:&quot;Middleton&quot;,&quot;given&quot;:&quot;Frank A.&quot;,&quot;parse-names&quot;:false,&quot;dropping-particle&quot;:&quot;&quot;,&quot;non-dropping-particle&quot;:&quot;&quot;}],&quot;container-title&quot;:&quot;Journal of the American Academy of Child and Adolescent Psychiatry&quot;,&quot;container-title-short&quot;:&quot;J. Am. Acad. Child Adolesc. Psychiatry&quot;,&quot;accessed&quot;:{&quot;date-parts&quot;:[[2026,1,23]]},&quot;DOI&quot;:&quot;10.1016/J.JAAC.2019.03.017&quot;,&quot;ISSN&quot;:&quot;1527-5418&quot;,&quot;PMID&quot;:&quot;30926572&quot;,&quot;URL&quot;:&quot;https://pubmed.ncbi.nlm.nih.gov/30926572/&quot;,&quot;issued&quot;:{&quot;date-parts&quot;:[[2020,2,1]]},&quot;page&quot;:&quot;296-308&quot;,&quot;abstract&quot;:&quot;Objective: Clinical diagnosis of autism spectrum disorder (ASD) relies on time-consuming subjective assessments. The primary purpose of this study was to investigate the utility of salivary microRNAs for differentiating children with ASD from peers with typical development (TD) and non-autism developmental delay (DD). The secondary purpose was to explore microRNA patterns among ASD phenotypes. Method: This multicenter, prospective, case-control study enrolled 443 children (2–6 years old). ASD diagnoses were based on DSM-5 criteria. Children with ASD or DD were assessed with the Autism Diagnostic Observation Schedule II and Vineland Adaptive Behavior Scales II. MicroRNAs were measured with high-throughput sequencing. Differential expression of microRNAs was compared among the ASD (n = 187), TD (n = 125), and DD (n = 69) groups in the training set (n = 381). Multivariate logistic regression defined a panel of microRNAs that differentiated children with ASD and those without ASD. The algorithm was tested in a prospectively collected naïve set of 62 samples (ASD, n = 37; TD, n = 8; DD, n = 17). Relations between microRNA levels and ASD phenotypes were explored. Result: Fourteen microRNAs displayed differential expression (false discovery rate &lt; 0.05) among ASD, TD, and DD groups. A panel of 4 microRNAs (controlling for medical/demographic covariates) best differentiated children with ASD from children without ASD in training (area under the curve = 0.725) and validation (area under the curve = 0.694) sets. Eight microRNAs were associated (R &gt; 0.25, false discovery rate &lt; 0.05) with social affect, and 10 microRNAs were associated with restricted/repetitive behavior. Conclusion: Salivary microRNAs are “altered” in children with ASD and associated with levels of ASD behaviors. Salivary microRNA collection is noninvasive, identifying ASD-status with moderate accuracy. A multi-“omic” approach using additional RNA families could improve accuracy, leading to clinical application. Clinical trial registration information: A Salivary miRNA Diagnostic Test for Autism; https://clinicaltrials.gov/; NCT02832557.&quot;,&quot;publisher&quot;:&quot;J Am Acad Child Adolesc Psychiatry&quot;,&quot;issue&quot;:&quot;2&quot;,&quot;volume&quot;:&quot;59&quot;},&quot;isTemporary&quot;:false}]},{&quot;citationID&quot;:&quot;MENDELEY_CITATION_d7cebc8a-9348-4008-bae9-8024d26d6175&quot;,&quot;properties&quot;:{&quot;noteIndex&quot;:0},&quot;isEdited&quot;:false,&quot;manualOverride&quot;:{&quot;isManuallyOverridden&quot;:false,&quot;citeprocText&quot;:&quot;(Urbizu et al., 2023)&quot;,&quot;manualOverrideText&quot;:&quot;&quot;},&quot;citationTag&quot;:&quot;MENDELEY_CITATION_v3_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&quot;,&quot;citationItems&quot;:[{&quot;id&quot;:&quot;eb73938e-b08e-3627-a599-23ad92faa8f1&quot;,&quot;itemData&quot;:{&quot;type&quot;:&quot;article-journal&quot;,&quot;id&quot;:&quot;eb73938e-b08e-3627-a599-23ad92faa8f1&quot;,&quot;title&quot;:&quot;Obtaining miRNA from Saliva-Comparison of Sampling and Purification Methods&quot;,&quot;author&quot;:[{&quot;family&quot;:&quot;Urbizu&quot;,&quot;given&quot;:&quot;Aintzane&quot;,&quot;parse-names&quot;:false,&quot;dropping-particle&quot;:&quot;&quot;,&quot;non-dropping-particle&quot;:&quot;&quot;},{&quot;family&quot;:&quot;Arnaldo&quot;,&quot;given&quot;:&quot;Laura&quot;,&quot;parse-names&quot;:false,&quot;dropping-particle&quot;:&quot;&quot;,&quot;non-dropping-particle&quot;:&quot;&quot;},{&quot;family&quot;:&quot;Beyer&quot;,&quot;given&quot;:&quot;Katrin&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4032386&quot;,&quot;ISSN&quot;:&quot;1422-0067&quot;,&quot;PMID&quot;:&quot;36768706&quot;,&quot;URL&quot;:&quot;https://pubmed.ncbi.nlm.nih.gov/36768706/&quot;,&quot;issued&quot;:{&quot;date-parts&quot;:[[2023,2,1]]},&quot;abstract&quot;:&quot;The use of saliva as a biomarker source has advantages over other biofluids and imaging techniques, and miRNAs are ideal biomarker candidates. They are involved in numerous cellular processes, and their altered expression suggests that miRNAs play a crucial regulatory role in disease development. We wanted to find an easily reproducible and executable miRNA-obtaining methodology suitable for quantification. Three commercial miRNA extraction kits (mirVana, Nucleospin and miRNeasy) and three saliva collectors (50 mL tubes, Salimetrics and Oragene) were tested. Several features, including RNA quality and technical parameters, were evaluated. The expression of five synthetic spike-in controls and seven saliva-miRNAs was analyzed independently and grouped by the collectors and the extraction kits. The combination of Oragene and miRNeasy assured the most sensitive detection of all seven saliva miRNAs. Testing different combinations of saliva collectors and RNA purification kits permitted the establishment of combinations for different uses. The results of our study highlight that optimization of resources for biomarker studies is possible after careful planning of each study.&quot;,&quot;publisher&quot;:&quot;Int J Mol Sci&quot;,&quot;issue&quot;:&quot;3&quot;,&quot;volume&quot;:&quot;24&quot;},&quot;isTemporary&quot;:false}]},{&quot;citationID&quot;:&quot;MENDELEY_CITATION_3d74fad3-542b-48b7-a834-7dc8bec15221&quot;,&quot;properties&quot;:{&quot;noteIndex&quot;:0},&quot;isEdited&quot;:false,&quot;manualOverride&quot;:{&quot;isManuallyOverridden&quot;:false,&quot;citeprocText&quot;:&quot;(Hicks, Khurana, et al., 2018)&quot;,&quot;manualOverrideText&quot;:&quot;&quot;},&quot;citationTag&quot;:&quot;MENDELEY_CITATION_v3_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&quot;,&quot;citationItems&quot;:[{&quot;id&quot;:&quot;7014460e-e0ce-3f38-bb6d-43546faf9e5c&quot;,&quot;itemData&quot;:{&quot;type&quot;:&quot;article-journal&quot;,&quot;id&quot;:&quot;7014460e-e0ce-3f38-bb6d-43546faf9e5c&quot;,&quot;title&quot;:&quot;Diurnal oscillations in human salivary microRNA and microbial transcription: Implications for human health and disease&quot;,&quot;author&quot;:[{&quot;family&quot;:&quot;Hicks&quot;,&quot;given&quot;:&quot;Steven D.&quot;,&quot;parse-names&quot;:false,&quot;dropping-particle&quot;:&quot;&quot;,&quot;non-dropping-particle&quot;:&quot;&quot;},{&quot;family&quot;:&quot;Khurana&quot;,&quot;given&quot;:&quot;Neil&quot;,&quot;parse-names&quot;:false,&quot;dropping-particle&quot;:&quot;&quot;,&quot;non-dropping-particle&quot;:&quot;&quot;},{&quot;family&quot;:&quot;Williams&quot;,&quot;given&quot;:&quot;Jeremy&quot;,&quot;parse-names&quot;:false,&quot;dropping-particle&quot;:&quot;&quot;,&quot;non-dropping-particle&quot;:&quot;&quot;},{&quot;family&quot;:&quot;Greene&quot;,&quot;given&quot;:&quot;Cindy Dowd&quot;,&quot;parse-names&quot;:false,&quot;dropping-particle&quot;:&quot;&quot;,&quot;non-dropping-particle&quot;:&quot;&quot;},{&quot;family&quot;:&quot;Uhlig&quot;,&quot;given&quot;:&quot;Richard&quot;,&quot;parse-names&quot;:false,&quot;dropping-particle&quot;:&quot;&quot;,&quot;non-dropping-particle&quot;:&quot;&quot;},{&quot;family&quot;:&quot;Middleton&quot;,&quot;given&quot;:&quot;Frank A.&quot;,&quot;parse-names&quot;:false,&quot;dropping-particle&quot;:&quot;&quot;,&quot;non-dropping-particle&quot;:&quot;&quot;}],&quot;container-title&quot;:&quot;PLoS ONE&quot;,&quot;container-title-short&quot;:&quot;PLoS One&quot;,&quot;accessed&quot;:{&quot;date-parts&quot;:[[2026,1,23]]},&quot;DOI&quot;:&quot;10.1371/JOURNAL.PONE.0198288&quot;,&quot;ISSN&quot;:&quot;19326203&quot;,&quot;PMID&quot;:&quot;30020932&quot;,&quot;URL&quot;:&quot;https://pmc.ncbi.nlm.nih.gov/articles/PMC6051604/&quot;,&quot;issued&quot;:{&quot;date-parts&quot;:[[2018,7,1]]},&quot;page&quot;:&quot;e0198288&quot;,&quot;abstract&quot;:&quot;The microbiome plays a vital role in human health and disease. Interaction between human hosts and the microbiome occurs through a number of mechanisms, including transcrip-tomic regulation by microRNA (miRNA). In animal models, circadian variations in miRNA and microbiome elements have been described, but patterns of co-expression and potential diurnal interaction in humans have not. We investigated daily oscillations in salivary miRNA and microbial RNA to explore relationships between these components of the gut-brain-axis and their implications in human health. Nine subjects provided 120 saliva samples at designated times, on repeated days. Samples were divided into three sets for exploration and cross-validation. Identification and quantification of host miRNA and microbial RNA was performed using next generation sequencing. Three stages of statistical analyses were used to identify circadian oscillators: 1) a two-way analysis of variance in the first two sample sets identified host miRNAs and microbial RNAs whose abundance varied with collection time (but not day); 2) multivariate modeling identified subsets of these miRNAs and microbial RNAs strongly-associated with collection time, and evaluated their predictive ability in an independent hold-out sample set; 3) regulation of circadian miRNAs and microbial RNAs was explored in data from autistic children with disordered sleep (n = 77), relative to autistic peers with typical sleep (n = 63). Eleven miRNAs and 11 microbial RNAs demonstrated consistent diurnal oscillation across sample sets and accurately predicted collection time in the hold-out set. Associations among five circadian miRNAs and four circadian microbial RNAs were observed. We termed the 11 miRNAs CircaMiRs. These CircaMiRs had 1,127 predicted gene targets, with enrichment for both circadian gene targets and metabolic signaling processes. Four CircaMiRs had “altered” expression patterns among children with disordered sleep. Thus, novel and correlated circadian oscillations in human miRNA and microbial RNA exist and may have distinct implications in human health and disease.&quot;,&quot;publisher&quot;:&quot;Public Library of Science&quot;,&quot;issue&quot;:&quot;7&quot;,&quot;volume&quot;:&quot;13&quot;},&quot;isTemporary&quot;:false}]},{&quot;citationID&quot;:&quot;MENDELEY_CITATION_1136185d-d69f-47a5-8edd-952c0edf0426&quot;,&quot;properties&quot;:{&quot;noteIndex&quot;:0},&quot;isEdited&quot;:false,&quot;manualOverride&quot;:{&quot;isManuallyOverridden&quot;:false,&quot;citeprocText&quot;:&quot;(Gallo et al., 2012)&quot;,&quot;manualOverrideText&quot;:&quot;&quot;},&quot;citationTag&quot;:&quot;MENDELEY_CITATION_v3_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&quot;,&quot;citationItems&quot;:[{&quot;id&quot;:&quot;4eb655b2-bb64-366d-8cac-febd962ef7d6&quot;,&quot;itemData&quot;:{&quot;type&quot;:&quot;article-journal&quot;,&quot;id&quot;:&quot;4eb655b2-bb64-366d-8cac-febd962ef7d6&quot;,&quot;title&quot;:&quot;The majority of microRNAs detectable in serum and saliva is concentrated in exosomes&quot;,&quot;author&quot;:[{&quot;family&quot;:&quot;Gallo&quot;,&quot;given&quot;:&quot;Alessia&quot;,&quot;parse-names&quot;:false,&quot;dropping-particle&quot;:&quot;&quot;,&quot;non-dropping-particle&quot;:&quot;&quot;},{&quot;family&quot;:&quot;Tandon&quot;,&quot;given&quot;:&quot;Mayank&quot;,&quot;parse-names&quot;:false,&quot;dropping-particle&quot;:&quot;&quot;,&quot;non-dropping-particle&quot;:&quot;&quot;},{&quot;family&quot;:&quot;Alevizos&quot;,&quot;given&quot;:&quot;Ilias&quot;,&quot;parse-names&quot;:false,&quot;dropping-particle&quot;:&quot;&quot;,&quot;non-dropping-particle&quot;:&quot;&quot;},{&quot;family&quot;:&quot;Illei&quot;,&quot;given&quot;:&quot;Gabor G.&quot;,&quot;parse-names&quot;:false,&quot;dropping-particle&quot;:&quot;&quot;,&quot;non-dropping-particle&quot;:&quot;&quot;}],&quot;container-title&quot;:&quot;PloS one&quot;,&quot;container-title-short&quot;:&quot;PLoS One&quot;,&quot;accessed&quot;:{&quot;date-parts&quot;:[[2026,1,23]]},&quot;DOI&quot;:&quot;10.1371/JOURNAL.PONE.0030679&quot;,&quot;ISSN&quot;:&quot;1932-6203&quot;,&quot;PMID&quot;:&quot;22427800&quot;,&quot;URL&quot;:&quot;https://pubmed.ncbi.nlm.nih.gov/22427800/&quot;,&quot;issued&quot;:{&quot;date-parts&quot;:[[2012,3,9]]},&quot;abstract&quot;:&quot;There is an increasing interest in using microRNAs (miRNA) as biomarkers in autoimmune diseases. They are easily accessible in many body fluids but it is controversial if they are circulating freely or are encapsulated in microvesicles, particularly exosomes. We investigated if the majority of miRNas in serum and saliva are free-circulating or concentrated in exosomes. Exosomes were isolated by ultracentrifugation from fresh and frozen human serum and saliva. The amount of selected miRNAs extracted from the exosomal pellet and the exosome-depleted serum and saliva was compared by quantitative RT-PCR. Some miRNAs tested are ubiquitously expressed, others were previously reported as biomarkers. We included miRNAs previously reported to be free circulating and some thought to be exosome specific. The purity of exosome fraction was confirmed by electronmicroscopy and western blot. The concentration of miRNAs was consistently higher in the exosome pellet compared to the exosome-depleted supernatant. We obtained the same results using an equal volume or equal amount of total RNA as input of the RT-qPCR. The concentration of miRNA in whole, unfractionated serum, was between the exosomal pellet and the exosome-depleted supernatant. Selected miRNAs, which were detectable in exosomes, were undetectable in whole serum and the exosome-depleted supernantant. Exosome isolation improves the sensitivity of miRNA amplification from human biologic fluids. Exosomal miRNA should be the starting point for early biomarker studies to reduce the probability of false negative results involving low abundance miRNAs that may be missed by using unfractionated serum or saliva.&quot;,&quot;publisher&quot;:&quot;PLoS One&quot;,&quot;issue&quot;:&quot;3&quot;,&quot;volume&quot;:&quot;7&quot;},&quot;isTemporary&quot;:false}]},{&quot;citationID&quot;:&quot;MENDELEY_CITATION_52d100b3-18ee-43e1-a8e8-37f30cb18387&quot;,&quot;properties&quot;:{&quot;noteIndex&quot;:0},&quot;isEdited&quot;:false,&quot;manualOverride&quot;:{&quot;isManuallyOverridden&quot;:false,&quot;citeprocText&quot;:&quot;(Hicks, Rajan, et al., 2018; Ragusa et al., 2020)&quot;,&quot;manualOverrideText&quot;:&quot;&quot;},&quot;citationTag&quot;:&quot;MENDELEY_CITATION_v3_eyJjaXRhdGlvbklEIjoiTUVOREVMRVlfQ0lUQVRJT05fNTJkMTAwYjMtMThlZS00M2UxLWE4ZTgtMzdmMzBjYjE4Mzg3IiwicHJvcGVydGllcyI6eyJub3RlSW5kZXgiOjB9LCJpc0VkaXRlZCI6ZmFsc2UsIm1hbnVhbE92ZXJyaWRlIjp7ImlzTWFudWFsbHlPdmVycmlkZGVuIjpmYWxzZSwiY2l0ZXByb2NUZXh0IjoiKEhpY2tzLCBSYWphbiwgZXQgYWwuLCAyMDE4OyBSYWd1c2EgZXQgYWwuLCAyMDIw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Sx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quot;,&quot;citationItems&quot;:[{&quot;id&quot;:&quot;7e3cc5f7-fba6-32c0-8718-8fff09ede057&quot;,&quot;itemData&quot;:{&quot;type&quot;:&quot;article-journal&quot;,&quot;id&quot;:&quot;7e3cc5f7-fba6-32c0-8718-8fff09ede057&quot;,&quot;title&quot;:&quot;Validation of a Salivary RNA Test for Childhood Autism Spectrum Disorder&quot;,&quot;author&quot;:[{&quot;family&quot;:&quot;Hicks&quot;,&quot;given&quot;:&quot;Steven D.&quot;,&quot;parse-names&quot;:false,&quot;dropping-particle&quot;:&quot;&quot;,&quot;non-dropping-particle&quot;:&quot;&quot;},{&quot;family&quot;:&quot;Rajan&quot;,&quot;given&quot;:&quot;Alexander T.&quot;,&quot;parse-names&quot;:false,&quot;dropping-particle&quot;:&quot;&quot;,&quot;non-dropping-particle&quot;:&quot;&quot;},{&quot;family&quot;:&quot;Wagner&quot;,&quot;given&quot;:&quot;Kayla E.&quot;,&quot;parse-names&quot;:false,&quot;dropping-particle&quot;:&quot;&quot;,&quot;non-dropping-particle&quot;:&quot;&quot;},{&quot;family&quot;:&quot;Barns&quot;,&quot;given&quot;:&quot;Sarah&quot;,&quot;parse-names&quot;:false,&quot;dropping-particle&quot;:&quot;&quot;,&quot;non-dropping-particle&quot;:&quot;&quot;},{&quot;family&quot;:&quot;Carpenter&quot;,&quot;given&quot;:&quot;Randall L.&quot;,&quot;parse-names&quot;:false,&quot;dropping-particle&quot;:&quot;&quot;,&quot;non-dropping-particle&quot;:&quot;&quot;},{&quot;family&quot;:&quot;Middleton&quot;,&quot;given&quot;:&quot;Frank A.&quot;,&quot;parse-names&quot;:false,&quot;dropping-particle&quot;:&quot;&quot;,&quot;non-dropping-particle&quot;:&quot;&quot;}],&quot;container-title&quot;:&quot;Frontiers in genetics&quot;,&quot;container-title-short&quot;:&quot;Front. Genet.&quot;,&quot;accessed&quot;:{&quot;date-parts&quot;:[[2026,1,23]]},&quot;DOI&quot;:&quot;10.3389/FGENE.2018.00534&quot;,&quot;ISSN&quot;:&quot;1664-8021&quot;,&quot;PMID&quot;:&quot;30473705&quot;,&quot;URL&quot;:&quot;https://pubmed.ncbi.nlm.nih.gov/30473705/&quot;,&quot;issued&quot;:{&quot;date-parts&quot;:[[2018,11,9]]},&quot;abstract&quot;:&quot;Background: The diagnosis of autism spectrum disorder (ASD) relies on behavioral assessment. Efforts to define biomarkers of ASD have not resulted in an objective, reliable test. Studies of RNA levels in ASD have demonstrated potential utility, but have been limited by a focus on single RNA types, small sample sizes, and lack of developmental delay controls. We hypothesized that a saliva-based poly-“omic” RNA panel could objectively distinguish children with ASD from their neurotypical peers and children with non-ASD developmental delay. Methods: This multi-center cross-sectional study included 456 children, ages 19–83 months. Children were either neurotypical (n = 134) or had a diagnosis of ASD (n = 238), or non-ASD developmental delay (n = 84). Comprehensive human and microbial RNA abundance was measured in the saliva of all participants using unbiased next generation sequencing. Prior to analysis, the sample was randomly divided into a training set (82% of subjects) and an independent validation test set (18% of subjects). The training set was used to develop an RNA-based algorithm that distinguished ASD and non-ASD children. The validation set was not used in model development (feature selection or training) but served only to validate empirical accuracy. Results: In the training set (n = 372; mean age 51 months; 75% male; 51% ASD), a set of 32 RNA features (controlled for demographic and medical characteristics), identified ASD status with a cross-validated area under the curve (AUC) of 0.87 (95% CI: 0.86–0.88). In the completely separate validation test set (n = 84; mean age 50 months; 85% male; 60% ASD), the algorithm maintained an AUC of 0.88 (82% sensitivity and 88% specificity). Notably, the RNA features were implicated in physiologic processes related to ASD (axon guidance, neurotrophic signaling). Conclusion: Salivary poly-omic RNA measurement represents a novel, non-invasive approach that can accurately identify children with ASD. This technology could improve the specificity of referrals for ASD evaluation or provide objective support for ASD diagnoses.&quot;,&quot;publisher&quot;:&quot;Front Genet&quot;,&quot;volume&quot;:&quot;9&quot;},&quot;isTemporary&quot;:false},{&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citationID&quot;:&quot;MENDELEY_CITATION_dc5e0fed-d76c-4354-932c-45930c19c3e9&quot;,&quot;properties&quot;:{&quot;noteIndex&quot;:0},&quot;isEdited&quot;:false,&quot;manualOverride&quot;:{&quot;isManuallyOverridden&quot;:false,&quot;citeprocText&quot;:&quot;(Kaczor-Urbanowicz &amp;#38; Wong, 2023; Li et al., 2018)&quot;,&quot;manualOverrideText&quot;:&quot;&quot;},&quot;citationTag&quot;:&quot;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&quot;,&quot;citationItems&quot;:[{&quot;id&quot;:&quot;68f05db3-32e2-385b-b683-23b4368b88fd&quot;,&quot;itemData&quot;:{&quot;type&quot;:&quot;article-journal&quot;,&quot;id&quot;:&quot;68f05db3-32e2-385b-b683-23b4368b88fd&quot;,&quot;title&quot;:&quot;RNA Sequencing Analysis of Saliva exRNA&quot;,&quot;author&quot;:[{&quot;family&quot;:&quot;Kaczor-Urbanowicz&quot;,&quot;given&quot;:&quot;Karolina Elżbieta&quot;,&quot;parse-names&quot;:false,&quot;dropping-particle&quot;:&quot;&quot;,&quot;non-dropping-particle&quot;:&quot;&quot;},{&quot;family&quot;:&quot;Wong&quot;,&quot;given&quot;:&quot;David T.W.&quot;,&quot;parse-names&quot;:false,&quot;dropping-particle&quot;:&quot;&quot;,&quot;non-dropping-particle&quot;:&quot;&quot;}],&quot;container-title&quot;:&quot;Methods in molecular biology (Clifton, N.J.)&quot;,&quot;container-title-short&quot;:&quot;Methods Mol. Biol.&quot;,&quot;accessed&quot;:{&quot;date-parts&quot;:[[2026,1,25]]},&quot;DOI&quot;:&quot;10.1007/978-1-0716-2780-8_1&quot;,&quot;ISSN&quot;:&quot;1940-6029&quot;,&quot;PMID&quot;:&quot;36418678&quot;,&quot;URL&quot;:&quot;https://pubmed.ncbi.nlm.nih.gov/36418678/&quot;,&quot;issued&quot;:{&quot;date-parts&quot;:[[2023]]},&quot;page&quot;:&quot;3-11&quot;,&quot;abstract&quot;:&quot;Next-generation sequencing (NGS) methodologies are rapidly developing. However, RNA Sequencing of saliva is challenging due to low abundance and integrity of extracellular RNA, as well as large amounts of bacterial RNAs that may be encountered in saliva. In addition, the literature about human salivary extracellular RNA is very scarce. Therefore, in our chapter, we present the most appropriate protocols for saliva collection, pre- and post-processing, including bioinformatic analysis of salivary RNA Sequencing data. However, the choice of the proper method for RNA extraction, cDNA library preparation, and computational pipeline can make a significant impact on the final quality of data and their interpretation.&quot;,&quot;publisher&quot;:&quot;Methods Mol Biol&quot;,&quot;volume&quot;:&quot;2588&quot;},&quot;isTemporary&quot;:false},{&quot;id&quot;:&quot;a3615587-e21d-38b0-af17-fadaa8739a18&quot;,&quot;itemData&quot;:{&quot;type&quot;:&quot;article-journal&quot;,&quot;id&quot;:&quot;a3615587-e21d-38b0-af17-fadaa8739a18&quot;,&quot;title&quot;:&quot;Characterization of Human Salivary Extracellular RNA by Next-generation Sequencing&quot;,&quot;author&quot;:[{&quot;family&quot;:&quot;Li&quot;,&quot;given&quot;:&quot;Feng&quot;,&quot;parse-names&quot;:false,&quot;dropping-particle&quot;:&quot;&quot;,&quot;non-dropping-particle&quot;:&quot;&quot;},{&quot;family&quot;:&quot;Kaczor-Urbanowicz&quot;,&quot;given&quot;:&quot;Karolina Elzbieta&quot;,&quot;parse-names&quot;:false,&quot;dropping-particle&quot;:&quot;&quot;,&quot;non-dropping-particle&quot;:&quot;&quot;},{&quot;family&quot;:&quot;Sun&quot;,&quot;given&quot;:&quot;Jie&quot;,&quot;parse-names&quot;:false,&quot;dropping-particle&quot;:&quot;&quot;,&quot;non-dropping-particle&quot;:&quot;&quot;},{&quot;family&quot;:&quot;Majem&quot;,&quot;given&quot;:&quot;Blanca&quot;,&quot;parse-names&quot;:false,&quot;dropping-particle&quot;:&quot;&quot;,&quot;non-dropping-particle&quot;:&quot;&quot;},{&quot;family&quot;:&quot;Lo&quot;,&quot;given&quot;:&quot;Hsien Chun&quot;,&quot;parse-names&quot;:false,&quot;dropping-particle&quot;:&quot;&quot;,&quot;non-dropping-particle&quot;:&quot;&quot;},{&quot;family&quot;:&quot;Kim&quot;,&quot;given&quot;:&quot;Yong&quot;,&quot;parse-names&quot;:false,&quot;dropping-particle&quot;:&quot;&quot;,&quot;non-dropping-particle&quot;:&quot;&quot;},{&quot;family&quot;:&quot;Koyano&quot;,&quot;given&quot;:&quot;Kikuye&quot;,&quot;parse-names&quot;:false,&quot;dropping-particle&quot;:&quot;&quot;,&quot;non-dropping-particle&quot;:&quot;&quot;},{&quot;family&quot;:&quot;Rao&quot;,&quot;given&quot;:&quot;Shannon Liu&quot;,&quot;parse-names&quot;:false,&quot;dropping-particle&quot;:&quot;&quot;,&quot;non-dropping-particle&quot;:&quot;&quot;},{&quot;family&quot;:&quot;Kang&quot;,&quot;given&quot;:&quot;So Young&quot;,&quot;parse-names&quot;:false,&quot;dropping-particle&quot;:&quot;&quot;,&quot;non-dropping-particle&quot;:&quot;&quot;},{&quot;family&quot;:&quot;Kim&quot;,&quot;given&quot;:&quot;Su Mi&quot;,&quot;parse-names&quot;:false,&quot;dropping-particle&quot;:&quot;&quot;,&quot;non-dropping-particle&quot;:&quot;&quot;},{&quot;family&quot;:&quot;Kim&quot;,&quot;given&quot;:&quot;Kyoung Mee&quot;,&quot;parse-names&quot;:false,&quot;dropping-particle&quot;:&quot;&quot;,&quot;non-dropping-particle&quot;:&quot;&quot;},{&quot;family&quot;:&quot;Kim&quot;,&quot;given&quot;:&quot;Sung&quot;,&quot;parse-names&quot;:false,&quot;dropping-particle&quot;:&quot;&quot;,&quot;non-dropping-particle&quot;:&quot;&quot;},{&quot;family&quot;:&quot;Chia&quot;,&quot;given&quot;:&quot;David&quot;,&quot;parse-names&quot;:false,&quot;dropping-particle&quot;:&quot;&quot;,&quot;non-dropping-particle&quot;:&quot;&quot;},{&quot;family&quot;:&quot;Elashoff&quot;,&quot;given&quot;:&quot;David&quot;,&quot;parse-names&quot;:false,&quot;dropping-particle&quot;:&quot;&quot;,&quot;non-dropping-particle&quot;:&quot;&quot;},{&quot;family&quot;:&quot;Grogan&quot;,&quot;given&quot;:&quot;Tristan R.&quot;,&quot;parse-names&quot;:false,&quot;dropping-particle&quot;:&quot;&quot;,&quot;non-dropping-particle&quot;:&quot;&quot;},{&quot;family&quot;:&quot;Xiao&quot;,&quot;given&quot;:&quot;Xinshu&quot;,&quot;parse-names&quot;:false,&quot;dropping-particle&quot;:&quot;&quot;,&quot;non-dropping-particle&quot;:&quot;&quot;},{&quot;family&quot;:&quot;Wong&quot;,&quot;given&quot;:&quot;David T.W.&quot;,&quot;parse-names&quot;:false,&quot;dropping-particle&quot;:&quot;&quot;,&quot;non-dropping-particle&quot;:&quot;&quot;}],&quot;container-title&quot;:&quot;Clinical chemistry&quot;,&quot;container-title-short&quot;:&quot;Clin. Chem.&quot;,&quot;accessed&quot;:{&quot;date-parts&quot;:[[2026,1,23]]},&quot;DOI&quot;:&quot;10.1373/CLINCHEM.2017.285072&quot;,&quot;ISBN&quot;:&quot;3108257609&quot;,&quot;ISSN&quot;:&quot;15308561&quot;,&quot;PMID&quot;:&quot;29685897&quot;,&quot;URL&quot;:&quot;https://pmc.ncbi.nlm.nih.gov/articles/PMC7759158/&quot;,&quot;issued&quot;:{&quot;date-parts&quot;:[[2018,7,1]]},&quot;page&quot;:&quot;1085&quot;,&quot;abstract&quot;:&quot;BACKGROUND: It was recently discovered that abundant and stable extracellular RNA (exRNA) species exist in bodily fluids. Saliva is an emerging biofluid for biomarker development for noninvasive detection and screening of local and systemic diseases. Use of RNASequencing (RNA-Seq) to profile exRNA is rapidly growing; however, no single preparation and analysis protocol can be used for all biofluids. Specifically, RNASeq of saliva is particularly challenging owing to high abundance of bacterial contents and low abundance of salivary exRNA. Given the laborious procedures needed for RNA-Seq library construction, sequencing, data storage, and data analysis, saliva-specific and optimized protocols are essential. METHODS: We compared different RNA isolation methods and library construction kits for long and small RNA sequencing. The role of ribosomal RNA (rRNA) depletion also was evaluated. RESULTS: The miRNeasy Micro Kit (Qiagen) showed the highest total RNA yield (70.8 ng/mL cell-free saliva) and best small RNA recovery, and the NEBNext library preparation kits resulted in the highest number of detected human genes [5649-6813 at 1 reads per kilobase RNA per million mapped (RPKM)] and small RNAs [482- 696 microRNAs (miRNAs) and 190-214 other small RNAs]. The proportion of human RNA-Seq reads was much higher in rRNA-depleted saliva samples (41%) than in samples without rRNA depletion (14%). In addition, the transfer RNA (tRNA)-derived RNA fragments (tRFs), a novel class of small RNAs, were highly abundant in human saliva, specifically tRF-4 (4%) and tRF-5 (15.25%). CONCLUSIONS: Our results may help in selection of the best adapted methods of RNA isolation and small and long RNA library constructions for salivary exRNA studies.&quot;,&quot;publisher&quot;:&quot;American Association for Clinical Chemistry Inc.&quot;,&quot;issue&quot;:&quot;7&quot;,&quot;volume&quot;:&quot;64&quot;},&quot;isTemporary&quot;:false}]},{&quot;citationID&quot;:&quot;MENDELEY_CITATION_1702f9b4-014f-4a8f-a5ed-af984761ee59&quot;,&quot;properties&quot;:{&quot;noteIndex&quot;:0},&quot;isEdited&quot;:false,&quot;manualOverride&quot;:{&quot;isManuallyOverridden&quot;:false,&quot;citeprocText&quot;:&quot;(Hicks, Rajan, et al., 2018)&quot;,&quot;manualOverrideText&quot;:&quot;&quot;},&quot;citationTag&quot;:&quot;MENDELEY_CITATION_v3_eyJjaXRhdGlvbklEIjoiTUVOREVMRVlfQ0lUQVRJT05fMTcwMmY5YjQtMDE0Zi00YThmLWE1ZWQtYWY5ODQ3NjFlZTU5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quot;,&quot;citationItems&quot;:[{&quot;id&quot;:&quot;7e3cc5f7-fba6-32c0-8718-8fff09ede057&quot;,&quot;itemData&quot;:{&quot;type&quot;:&quot;article-journal&quot;,&quot;id&quot;:&quot;7e3cc5f7-fba6-32c0-8718-8fff09ede057&quot;,&quot;title&quot;:&quot;Validation of a Salivary RNA Test for Childhood Autism Spectrum Disorder&quot;,&quot;author&quot;:[{&quot;family&quot;:&quot;Hicks&quot;,&quot;given&quot;:&quot;Steven D.&quot;,&quot;parse-names&quot;:false,&quot;dropping-particle&quot;:&quot;&quot;,&quot;non-dropping-particle&quot;:&quot;&quot;},{&quot;family&quot;:&quot;Rajan&quot;,&quot;given&quot;:&quot;Alexander T.&quot;,&quot;parse-names&quot;:false,&quot;dropping-particle&quot;:&quot;&quot;,&quot;non-dropping-particle&quot;:&quot;&quot;},{&quot;family&quot;:&quot;Wagner&quot;,&quot;given&quot;:&quot;Kayla E.&quot;,&quot;parse-names&quot;:false,&quot;dropping-particle&quot;:&quot;&quot;,&quot;non-dropping-particle&quot;:&quot;&quot;},{&quot;family&quot;:&quot;Barns&quot;,&quot;given&quot;:&quot;Sarah&quot;,&quot;parse-names&quot;:false,&quot;dropping-particle&quot;:&quot;&quot;,&quot;non-dropping-particle&quot;:&quot;&quot;},{&quot;family&quot;:&quot;Carpenter&quot;,&quot;given&quot;:&quot;Randall L.&quot;,&quot;parse-names&quot;:false,&quot;dropping-particle&quot;:&quot;&quot;,&quot;non-dropping-particle&quot;:&quot;&quot;},{&quot;family&quot;:&quot;Middleton&quot;,&quot;given&quot;:&quot;Frank A.&quot;,&quot;parse-names&quot;:false,&quot;dropping-particle&quot;:&quot;&quot;,&quot;non-dropping-particle&quot;:&quot;&quot;}],&quot;container-title&quot;:&quot;Frontiers in genetics&quot;,&quot;container-title-short&quot;:&quot;Front. Genet.&quot;,&quot;accessed&quot;:{&quot;date-parts&quot;:[[2026,1,23]]},&quot;DOI&quot;:&quot;10.3389/FGENE.2018.00534&quot;,&quot;ISSN&quot;:&quot;1664-8021&quot;,&quot;PMID&quot;:&quot;30473705&quot;,&quot;URL&quot;:&quot;https://pubmed.ncbi.nlm.nih.gov/30473705/&quot;,&quot;issued&quot;:{&quot;date-parts&quot;:[[2018,11,9]]},&quot;abstract&quot;:&quot;Background: The diagnosis of autism spectrum disorder (ASD) relies on behavioral assessment. Efforts to define biomarkers of ASD have not resulted in an objective, reliable test. Studies of RNA levels in ASD have demonstrated potential utility, but have been limited by a focus on single RNA types, small sample sizes, and lack of developmental delay controls. We hypothesized that a saliva-based poly-“omic” RNA panel could objectively distinguish children with ASD from their neurotypical peers and children with non-ASD developmental delay. Methods: This multi-center cross-sectional study included 456 children, ages 19–83 months. Children were either neurotypical (n = 134) or had a diagnosis of ASD (n = 238), or non-ASD developmental delay (n = 84). Comprehensive human and microbial RNA abundance was measured in the saliva of all participants using unbiased next generation sequencing. Prior to analysis, the sample was randomly divided into a training set (82% of subjects) and an independent validation test set (18% of subjects). The training set was used to develop an RNA-based algorithm that distinguished ASD and non-ASD children. The validation set was not used in model development (feature selection or training) but served only to validate empirical accuracy. Results: In the training set (n = 372; mean age 51 months; 75% male; 51% ASD), a set of 32 RNA features (controlled for demographic and medical characteristics), identified ASD status with a cross-validated area under the curve (AUC) of 0.87 (95% CI: 0.86–0.88). In the completely separate validation test set (n = 84; mean age 50 months; 85% male; 60% ASD), the algorithm maintained an AUC of 0.88 (82% sensitivity and 88% specificity). Notably, the RNA features were implicated in physiologic processes related to ASD (axon guidance, neurotrophic signaling). Conclusion: Salivary poly-omic RNA measurement represents a novel, non-invasive approach that can accurately identify children with ASD. This technology could improve the specificity of referrals for ASD evaluation or provide objective support for ASD diagnoses.&quot;,&quot;publisher&quot;:&quot;Front Genet&quot;,&quot;volume&quot;:&quot;9&quot;},&quot;isTemporary&quot;:false}]},{&quot;citationID&quot;:&quot;MENDELEY_CITATION_613efe3e-19d1-4303-8c9a-1e70c8da91c1&quot;,&quot;properties&quot;:{&quot;noteIndex&quot;:0},&quot;isEdited&quot;:false,&quot;manualOverride&quot;:{&quot;isManuallyOverridden&quot;:false,&quot;citeprocText&quot;:&quot;(Hicks, Rajan, et al., 2018)&quot;,&quot;manualOverrideText&quot;:&quot;&quot;},&quot;citationTag&quot;:&quot;MENDELEY_CITATION_v3_eyJjaXRhdGlvbklEIjoiTUVOREVMRVlfQ0lUQVRJT05fNjEzZWZlM2UtMTlkMS00MzAzLThjOWEtMWU3MGM4ZGE5MWMx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quot;,&quot;citationItems&quot;:[{&quot;id&quot;:&quot;7e3cc5f7-fba6-32c0-8718-8fff09ede057&quot;,&quot;itemData&quot;:{&quot;type&quot;:&quot;article-journal&quot;,&quot;id&quot;:&quot;7e3cc5f7-fba6-32c0-8718-8fff09ede057&quot;,&quot;title&quot;:&quot;Validation of a Salivary RNA Test for Childhood Autism Spectrum Disorder&quot;,&quot;author&quot;:[{&quot;family&quot;:&quot;Hicks&quot;,&quot;given&quot;:&quot;Steven D.&quot;,&quot;parse-names&quot;:false,&quot;dropping-particle&quot;:&quot;&quot;,&quot;non-dropping-particle&quot;:&quot;&quot;},{&quot;family&quot;:&quot;Rajan&quot;,&quot;given&quot;:&quot;Alexander T.&quot;,&quot;parse-names&quot;:false,&quot;dropping-particle&quot;:&quot;&quot;,&quot;non-dropping-particle&quot;:&quot;&quot;},{&quot;family&quot;:&quot;Wagner&quot;,&quot;given&quot;:&quot;Kayla E.&quot;,&quot;parse-names&quot;:false,&quot;dropping-particle&quot;:&quot;&quot;,&quot;non-dropping-particle&quot;:&quot;&quot;},{&quot;family&quot;:&quot;Barns&quot;,&quot;given&quot;:&quot;Sarah&quot;,&quot;parse-names&quot;:false,&quot;dropping-particle&quot;:&quot;&quot;,&quot;non-dropping-particle&quot;:&quot;&quot;},{&quot;family&quot;:&quot;Carpenter&quot;,&quot;given&quot;:&quot;Randall L.&quot;,&quot;parse-names&quot;:false,&quot;dropping-particle&quot;:&quot;&quot;,&quot;non-dropping-particle&quot;:&quot;&quot;},{&quot;family&quot;:&quot;Middleton&quot;,&quot;given&quot;:&quot;Frank A.&quot;,&quot;parse-names&quot;:false,&quot;dropping-particle&quot;:&quot;&quot;,&quot;non-dropping-particle&quot;:&quot;&quot;}],&quot;container-title&quot;:&quot;Frontiers in genetics&quot;,&quot;container-title-short&quot;:&quot;Front. Genet.&quot;,&quot;accessed&quot;:{&quot;date-parts&quot;:[[2026,1,23]]},&quot;DOI&quot;:&quot;10.3389/FGENE.2018.00534&quot;,&quot;ISSN&quot;:&quot;1664-8021&quot;,&quot;PMID&quot;:&quot;30473705&quot;,&quot;URL&quot;:&quot;https://pubmed.ncbi.nlm.nih.gov/30473705/&quot;,&quot;issued&quot;:{&quot;date-parts&quot;:[[2018,11,9]]},&quot;abstract&quot;:&quot;Background: The diagnosis of autism spectrum disorder (ASD) relies on behavioral assessment. Efforts to define biomarkers of ASD have not resulted in an objective, reliable test. Studies of RNA levels in ASD have demonstrated potential utility, but have been limited by a focus on single RNA types, small sample sizes, and lack of developmental delay controls. We hypothesized that a saliva-based poly-“omic” RNA panel could objectively distinguish children with ASD from their neurotypical peers and children with non-ASD developmental delay. Methods: This multi-center cross-sectional study included 456 children, ages 19–83 months. Children were either neurotypical (n = 134) or had a diagnosis of ASD (n = 238), or non-ASD developmental delay (n = 84). Comprehensive human and microbial RNA abundance was measured in the saliva of all participants using unbiased next generation sequencing. Prior to analysis, the sample was randomly divided into a training set (82% of subjects) and an independent validation test set (18% of subjects). The training set was used to develop an RNA-based algorithm that distinguished ASD and non-ASD children. The validation set was not used in model development (feature selection or training) but served only to validate empirical accuracy. Results: In the training set (n = 372; mean age 51 months; 75% male; 51% ASD), a set of 32 RNA features (controlled for demographic and medical characteristics), identified ASD status with a cross-validated area under the curve (AUC) of 0.87 (95% CI: 0.86–0.88). In the completely separate validation test set (n = 84; mean age 50 months; 85% male; 60% ASD), the algorithm maintained an AUC of 0.88 (82% sensitivity and 88% specificity). Notably, the RNA features were implicated in physiologic processes related to ASD (axon guidance, neurotrophic signaling). Conclusion: Salivary poly-omic RNA measurement represents a novel, non-invasive approach that can accurately identify children with ASD. This technology could improve the specificity of referrals for ASD evaluation or provide objective support for ASD diagnoses.&quot;,&quot;publisher&quot;:&quot;Front Genet&quot;,&quot;volume&quot;:&quot;9&quot;},&quot;isTemporary&quot;:false}]},{&quot;citationID&quot;:&quot;MENDELEY_CITATION_edebaa82-f1b5-4918-a4b1-04587fe12f2c&quot;,&quot;properties&quot;:{&quot;noteIndex&quot;:0},&quot;isEdited&quot;:false,&quot;manualOverride&quot;:{&quot;isManuallyOverridden&quot;:false,&quot;citeprocText&quot;:&quot;(Van Der Hofstadt et al., 2024)&quot;,&quot;manualOverrideText&quot;:&quot;&quot;},&quot;citationTag&quot;:&quot;MENDELEY_CITATION_v3_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&quot;,&quot;citationItems&quot;:[{&quot;id&quot;:&quot;b1a157f0-9990-3971-83dd-929ee385be63&quot;,&quot;itemData&quot;:{&quot;type&quot;:&quot;article-journal&quot;,&quot;id&quot;:&quot;b1a157f0-9990-3971-83dd-929ee385be63&quot;,&quot;title&quot;:&quot;Assessment of salivary microRNA by RT-qPCR: Facing challenges in data interpretation for clinical diagnosis&quot;,&quot;author&quot;:[{&quot;family&quot;:&quot;Hofstadt&quot;,&quot;given&quot;:&quot;Marc&quot;,&quot;parse-names&quot;:false,&quot;dropping-particle&quot;:&quot;V.&quot;,&quot;non-dropping-particle&quot;:&quot;Van Der&quot;},{&quot;family&quot;:&quot;Cardinal&quot;,&quot;given&quot;:&quot;Anna&quot;,&quot;parse-names&quot;:false,&quot;dropping-particle&quot;:&quot;&quot;,&quot;non-dropping-particle&quot;:&quot;&quot;},{&quot;family&quot;:&quot;Lepeltier&quot;,&quot;given&quot;:&quot;Morgane&quot;,&quot;parse-names&quot;:false,&quot;dropping-particle&quot;:&quot;&quot;,&quot;non-dropping-particle&quot;:&quot;&quot;},{&quot;family&quot;:&quot;Boulestreau&quot;,&quot;given&quot;:&quot;Jérémy&quot;,&quot;parse-names&quot;:false,&quot;dropping-particle&quot;:&quot;&quot;,&quot;non-dropping-particle&quot;:&quot;&quot;},{&quot;family&quot;:&quot;Ouedraogo&quot;,&quot;given&quot;:&quot;Alimata&quot;,&quot;parse-names&quot;:false,&quot;dropping-particle&quot;:&quot;&quot;,&quot;non-dropping-particle&quot;:&quot;&quot;},{&quot;family&quot;:&quot;Kahli&quot;,&quot;given&quot;:&quot;Malik&quot;,&quot;parse-names&quot;:false,&quot;dropping-particle&quot;:&quot;&quot;,&quot;non-dropping-particle&quot;:&quot;&quot;},{&quot;family&quot;:&quot;Champigneux&quot;,&quot;given&quot;:&quot;Pierre&quot;,&quot;parse-names&quot;:false,&quot;dropping-particle&quot;:&quot;&quot;,&quot;non-dropping-particle&quot;:&quot;&quot;},{&quot;family&quot;:&quot;Molina&quot;,&quot;given&quot;:&quot;Laurence&quot;,&quot;parse-names&quot;:false,&quot;dropping-particle&quot;:&quot;&quot;,&quot;non-dropping-particle&quot;:&quot;&quot;},{&quot;family&quot;:&quot;Molina&quot;,&quot;given&quot;:&quot;Franck&quot;,&quot;parse-names&quot;:false,&quot;dropping-particle&quot;:&quot;&quot;,&quot;non-dropping-particle&quot;:&quot;&quot;},{&quot;family&quot;:&quot;Van&quot;,&quot;given&quot;:&quot;Thi Nhu Ngoc&quot;,&quot;parse-names&quot;:false,&quot;dropping-particle&quot;:&quot;&quot;,&quot;non-dropping-particle&quot;:&quot;&quot;}],&quot;container-title&quot;:&quot;PLOS ONE&quot;,&quot;container-title-short&quot;:&quot;PLoS One&quot;,&quot;accessed&quot;:{&quot;date-parts&quot;:[[2026,1,25]]},&quot;DOI&quot;:&quot;10.1371/JOURNAL.PONE.0314733&quot;,&quot;ISSN&quot;:&quot;19326203&quot;,&quot;PMID&quot;:&quot;39656703&quot;,&quot;URL&quot;:&quot;https://pmc.ncbi.nlm.nih.gov/articles/PMC11630609/&quot;,&quot;issued&quot;:{&quot;date-parts&quot;:[[2024,12,1]]},&quot;page&quot;:&quot;e0314733&quot;,&quot;abstract&quot;:&quot;Salivary microRNAs (miRNAs) have been recently revealed as the next generation of noninvasive biomarkers for the diagnostics of diverse diseases. However, their short and highly homologous sequences make their quantification by RT-qPCR technique highly heterogeneous and study dependent, thus limiting their implementation for clinical applications. In this study, we evaluated the use of a widely used commercial RT-qPCR kit for quantification of salivary miRNAs for clinical diagnostics. Saliva from ten healthy volunteers were sampled four times within a three month time course and submitted for small RNA extraction followed by RT-qPCR analysed. Six miRNAs with different sequence homologies were analysed. Sensitivity and specificity of the tested miRNA assays were corroborated using synthetic miRNAs to evaluate the reliability of all tested assays. Significant variabilities in expression profiles of six miRNAs from ten healthy participants were revealed, yet the poor specificity of the assays offered insufficient performance to associate these differences to biological context. Indeed, as the limit of quantification (LOQ) concentrations are from 2–4 logs higher than that of the limit of detection (LOD) ones, the majority of the analysis for salivary miRNAs felt outside the quantification region. Most importantly, a remarkable number of crosstalk reactions exhibiting considerable OFF target signal intensities was detected, indicating their poor specificity and limited reliability. However, the spike-in of synthetic target miRNA increased the capacity to discriminate endogenous salivary miRNA at the LOQ concentrations from those that were significantly lower. Our results demonstrate that comparative analyses for salivary miRNA expression profiles by this commercial RT-qPCR kit are most likely associated to technical limitations rather than to biological differences. While further technological breakthroughs are still required to overcome discrepancies, standardization of rigorous sample handling and experimental design according to technical parameters of each assay plays a crucial role in reducing data inconsistencies across studies.&quot;,&quot;publisher&quot;:&quot;Public Library of Science&quot;,&quot;issue&quot;:&quot;12&quot;,&quot;volume&quot;:&quot;19&quot;},&quot;isTemporary&quot;:false}]},{&quot;citationID&quot;:&quot;MENDELEY_CITATION_95dc3992-d51e-4df4-b298-a3cc15ade107&quot;,&quot;properties&quot;:{&quot;noteIndex&quot;:0},&quot;isEdited&quot;:false,&quot;manualOverride&quot;:{&quot;isManuallyOverridden&quot;:false,&quot;citeprocText&quot;:&quot;(Van Der Hofstadt et al., 2024)&quot;,&quot;manualOverrideText&quot;:&quot;&quot;},&quot;citationTag&quot;:&quot;MENDELEY_CITATION_v3_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&quot;,&quot;citationItems&quot;:[{&quot;id&quot;:&quot;b1a157f0-9990-3971-83dd-929ee385be63&quot;,&quot;itemData&quot;:{&quot;type&quot;:&quot;article-journal&quot;,&quot;id&quot;:&quot;b1a157f0-9990-3971-83dd-929ee385be63&quot;,&quot;title&quot;:&quot;Assessment of salivary microRNA by RT-qPCR: Facing challenges in data interpretation for clinical diagnosis&quot;,&quot;author&quot;:[{&quot;family&quot;:&quot;Hofstadt&quot;,&quot;given&quot;:&quot;Marc&quot;,&quot;parse-names&quot;:false,&quot;dropping-particle&quot;:&quot;V.&quot;,&quot;non-dropping-particle&quot;:&quot;Van Der&quot;},{&quot;family&quot;:&quot;Cardinal&quot;,&quot;given&quot;:&quot;Anna&quot;,&quot;parse-names&quot;:false,&quot;dropping-particle&quot;:&quot;&quot;,&quot;non-dropping-particle&quot;:&quot;&quot;},{&quot;family&quot;:&quot;Lepeltier&quot;,&quot;given&quot;:&quot;Morgane&quot;,&quot;parse-names&quot;:false,&quot;dropping-particle&quot;:&quot;&quot;,&quot;non-dropping-particle&quot;:&quot;&quot;},{&quot;family&quot;:&quot;Boulestreau&quot;,&quot;given&quot;:&quot;Jérémy&quot;,&quot;parse-names&quot;:false,&quot;dropping-particle&quot;:&quot;&quot;,&quot;non-dropping-particle&quot;:&quot;&quot;},{&quot;family&quot;:&quot;Ouedraogo&quot;,&quot;given&quot;:&quot;Alimata&quot;,&quot;parse-names&quot;:false,&quot;dropping-particle&quot;:&quot;&quot;,&quot;non-dropping-particle&quot;:&quot;&quot;},{&quot;family&quot;:&quot;Kahli&quot;,&quot;given&quot;:&quot;Malik&quot;,&quot;parse-names&quot;:false,&quot;dropping-particle&quot;:&quot;&quot;,&quot;non-dropping-particle&quot;:&quot;&quot;},{&quot;family&quot;:&quot;Champigneux&quot;,&quot;given&quot;:&quot;Pierre&quot;,&quot;parse-names&quot;:false,&quot;dropping-particle&quot;:&quot;&quot;,&quot;non-dropping-particle&quot;:&quot;&quot;},{&quot;family&quot;:&quot;Molina&quot;,&quot;given&quot;:&quot;Laurence&quot;,&quot;parse-names&quot;:false,&quot;dropping-particle&quot;:&quot;&quot;,&quot;non-dropping-particle&quot;:&quot;&quot;},{&quot;family&quot;:&quot;Molina&quot;,&quot;given&quot;:&quot;Franck&quot;,&quot;parse-names&quot;:false,&quot;dropping-particle&quot;:&quot;&quot;,&quot;non-dropping-particle&quot;:&quot;&quot;},{&quot;family&quot;:&quot;Van&quot;,&quot;given&quot;:&quot;Thi Nhu Ngoc&quot;,&quot;parse-names&quot;:false,&quot;dropping-particle&quot;:&quot;&quot;,&quot;non-dropping-particle&quot;:&quot;&quot;}],&quot;container-title&quot;:&quot;PLOS ONE&quot;,&quot;container-title-short&quot;:&quot;PLoS One&quot;,&quot;accessed&quot;:{&quot;date-parts&quot;:[[2026,1,25]]},&quot;DOI&quot;:&quot;10.1371/JOURNAL.PONE.0314733&quot;,&quot;ISSN&quot;:&quot;19326203&quot;,&quot;PMID&quot;:&quot;39656703&quot;,&quot;URL&quot;:&quot;https://pmc.ncbi.nlm.nih.gov/articles/PMC11630609/&quot;,&quot;issued&quot;:{&quot;date-parts&quot;:[[2024,12,1]]},&quot;page&quot;:&quot;e0314733&quot;,&quot;abstract&quot;:&quot;Salivary microRNAs (miRNAs) have been recently revealed as the next generation of noninvasive biomarkers for the diagnostics of diverse diseases. However, their short and highly homologous sequences make their quantification by RT-qPCR technique highly heterogeneous and study dependent, thus limiting their implementation for clinical applications. In this study, we evaluated the use of a widely used commercial RT-qPCR kit for quantification of salivary miRNAs for clinical diagnostics. Saliva from ten healthy volunteers were sampled four times within a three month time course and submitted for small RNA extraction followed by RT-qPCR analysed. Six miRNAs with different sequence homologies were analysed. Sensitivity and specificity of the tested miRNA assays were corroborated using synthetic miRNAs to evaluate the reliability of all tested assays. Significant variabilities in expression profiles of six miRNAs from ten healthy participants were revealed, yet the poor specificity of the assays offered insufficient performance to associate these differences to biological context. Indeed, as the limit of quantification (LOQ) concentrations are from 2–4 logs higher than that of the limit of detection (LOD) ones, the majority of the analysis for salivary miRNAs felt outside the quantification region. Most importantly, a remarkable number of crosstalk reactions exhibiting considerable OFF target signal intensities was detected, indicating their poor specificity and limited reliability. However, the spike-in of synthetic target miRNA increased the capacity to discriminate endogenous salivary miRNA at the LOQ concentrations from those that were significantly lower. Our results demonstrate that comparative analyses for salivary miRNA expression profiles by this commercial RT-qPCR kit are most likely associated to technical limitations rather than to biological differences. While further technological breakthroughs are still required to overcome discrepancies, standardization of rigorous sample handling and experimental design according to technical parameters of each assay plays a crucial role in reducing data inconsistencies across studies.&quot;,&quot;publisher&quot;:&quot;Public Library of Science&quot;,&quot;issue&quot;:&quot;12&quot;,&quot;volume&quot;:&quot;19&quot;},&quot;isTemporary&quot;:false}]},{&quot;citationID&quot;:&quot;MENDELEY_CITATION_cb53a10e-1511-40d6-92da-9385d785af02&quot;,&quot;properties&quot;:{&quot;noteIndex&quot;:0},&quot;isEdited&quot;:false,&quot;manualOverride&quot;:{&quot;isManuallyOverridden&quot;:false,&quot;citeprocText&quot;:&quot;(Van Der Hofstadt et al., 2024)&quot;,&quot;manualOverrideText&quot;:&quot;&quot;},&quot;citationTag&quot;:&quot;MENDELEY_CITATION_v3_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&quot;,&quot;citationItems&quot;:[{&quot;id&quot;:&quot;b1a157f0-9990-3971-83dd-929ee385be63&quot;,&quot;itemData&quot;:{&quot;type&quot;:&quot;article-journal&quot;,&quot;id&quot;:&quot;b1a157f0-9990-3971-83dd-929ee385be63&quot;,&quot;title&quot;:&quot;Assessment of salivary microRNA by RT-qPCR: Facing challenges in data interpretation for clinical diagnosis&quot;,&quot;author&quot;:[{&quot;family&quot;:&quot;Hofstadt&quot;,&quot;given&quot;:&quot;Marc&quot;,&quot;parse-names&quot;:false,&quot;dropping-particle&quot;:&quot;V.&quot;,&quot;non-dropping-particle&quot;:&quot;Van Der&quot;},{&quot;family&quot;:&quot;Cardinal&quot;,&quot;given&quot;:&quot;Anna&quot;,&quot;parse-names&quot;:false,&quot;dropping-particle&quot;:&quot;&quot;,&quot;non-dropping-particle&quot;:&quot;&quot;},{&quot;family&quot;:&quot;Lepeltier&quot;,&quot;given&quot;:&quot;Morgane&quot;,&quot;parse-names&quot;:false,&quot;dropping-particle&quot;:&quot;&quot;,&quot;non-dropping-particle&quot;:&quot;&quot;},{&quot;family&quot;:&quot;Boulestreau&quot;,&quot;given&quot;:&quot;Jérémy&quot;,&quot;parse-names&quot;:false,&quot;dropping-particle&quot;:&quot;&quot;,&quot;non-dropping-particle&quot;:&quot;&quot;},{&quot;family&quot;:&quot;Ouedraogo&quot;,&quot;given&quot;:&quot;Alimata&quot;,&quot;parse-names&quot;:false,&quot;dropping-particle&quot;:&quot;&quot;,&quot;non-dropping-particle&quot;:&quot;&quot;},{&quot;family&quot;:&quot;Kahli&quot;,&quot;given&quot;:&quot;Malik&quot;,&quot;parse-names&quot;:false,&quot;dropping-particle&quot;:&quot;&quot;,&quot;non-dropping-particle&quot;:&quot;&quot;},{&quot;family&quot;:&quot;Champigneux&quot;,&quot;given&quot;:&quot;Pierre&quot;,&quot;parse-names&quot;:false,&quot;dropping-particle&quot;:&quot;&quot;,&quot;non-dropping-particle&quot;:&quot;&quot;},{&quot;family&quot;:&quot;Molina&quot;,&quot;given&quot;:&quot;Laurence&quot;,&quot;parse-names&quot;:false,&quot;dropping-particle&quot;:&quot;&quot;,&quot;non-dropping-particle&quot;:&quot;&quot;},{&quot;family&quot;:&quot;Molina&quot;,&quot;given&quot;:&quot;Franck&quot;,&quot;parse-names&quot;:false,&quot;dropping-particle&quot;:&quot;&quot;,&quot;non-dropping-particle&quot;:&quot;&quot;},{&quot;family&quot;:&quot;Van&quot;,&quot;given&quot;:&quot;Thi Nhu Ngoc&quot;,&quot;parse-names&quot;:false,&quot;dropping-particle&quot;:&quot;&quot;,&quot;non-dropping-particle&quot;:&quot;&quot;}],&quot;container-title&quot;:&quot;PLOS ONE&quot;,&quot;container-title-short&quot;:&quot;PLoS One&quot;,&quot;accessed&quot;:{&quot;date-parts&quot;:[[2026,1,25]]},&quot;DOI&quot;:&quot;10.1371/JOURNAL.PONE.0314733&quot;,&quot;ISSN&quot;:&quot;19326203&quot;,&quot;PMID&quot;:&quot;39656703&quot;,&quot;URL&quot;:&quot;https://pmc.ncbi.nlm.nih.gov/articles/PMC11630609/&quot;,&quot;issued&quot;:{&quot;date-parts&quot;:[[2024,12,1]]},&quot;page&quot;:&quot;e0314733&quot;,&quot;abstract&quot;:&quot;Salivary microRNAs (miRNAs) have been recently revealed as the next generation of noninvasive biomarkers for the diagnostics of diverse diseases. However, their short and highly homologous sequences make their quantification by RT-qPCR technique highly heterogeneous and study dependent, thus limiting their implementation for clinical applications. In this study, we evaluated the use of a widely used commercial RT-qPCR kit for quantification of salivary miRNAs for clinical diagnostics. Saliva from ten healthy volunteers were sampled four times within a three month time course and submitted for small RNA extraction followed by RT-qPCR analysed. Six miRNAs with different sequence homologies were analysed. Sensitivity and specificity of the tested miRNA assays were corroborated using synthetic miRNAs to evaluate the reliability of all tested assays. Significant variabilities in expression profiles of six miRNAs from ten healthy participants were revealed, yet the poor specificity of the assays offered insufficient performance to associate these differences to biological context. Indeed, as the limit of quantification (LOQ) concentrations are from 2–4 logs higher than that of the limit of detection (LOD) ones, the majority of the analysis for salivary miRNAs felt outside the quantification region. Most importantly, a remarkable number of crosstalk reactions exhibiting considerable OFF target signal intensities was detected, indicating their poor specificity and limited reliability. However, the spike-in of synthetic target miRNA increased the capacity to discriminate endogenous salivary miRNA at the LOQ concentrations from those that were significantly lower. Our results demonstrate that comparative analyses for salivary miRNA expression profiles by this commercial RT-qPCR kit are most likely associated to technical limitations rather than to biological differences. While further technological breakthroughs are still required to overcome discrepancies, standardization of rigorous sample handling and experimental design according to technical parameters of each assay plays a crucial role in reducing data inconsistencies across studies.&quot;,&quot;publisher&quot;:&quot;Public Library of Science&quot;,&quot;issue&quot;:&quot;12&quot;,&quot;volume&quot;:&quot;19&quot;},&quot;isTemporary&quot;:false}]},{&quot;citationID&quot;:&quot;MENDELEY_CITATION_ee72e1d2-a819-476c-ad67-c6e861cc0f9c&quot;,&quot;properties&quot;:{&quot;noteIndex&quot;:0},&quot;isEdited&quot;:false,&quot;manualOverride&quot;:{&quot;isManuallyOverridden&quot;:false,&quot;citeprocText&quot;:&quot;(Kulkarni, 2011)&quot;,&quot;manualOverrideText&quot;:&quot;&quot;},&quot;citationTag&quot;:&quot;MENDELEY_CITATION_v3_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&quot;,&quot;citationItems&quot;:[{&quot;id&quot;:&quot;dcef4e8d-b2be-3fcb-a202-a744db6d897d&quot;,&quot;itemData&quot;:{&quot;type&quot;:&quot;article-journal&quot;,&quot;id&quot;:&quot;dcef4e8d-b2be-3fcb-a202-a744db6d897d&quot;,&quot;title&quot;:&quot;Digital multiplexed gene expression analysis using the NanoString nCounter system&quot;,&quot;author&quot;:[{&quot;family&quot;:&quot;Kulkarni&quot;,&quot;given&quot;:&quot;Meghana M.&quot;,&quot;parse-names&quot;:false,&quot;dropping-particle&quot;:&quot;&quot;,&quot;non-dropping-particle&quot;:&quot;&quot;}],&quot;container-title&quot;:&quot;Current protocols in molecular biology&quot;,&quot;container-title-short&quot;:&quot;Curr. Protoc. Mol. Biol.&quot;,&quot;accessed&quot;:{&quot;date-parts&quot;:[[2026,1,25]]},&quot;DOI&quot;:&quot;10.1002/0471142727.MB25B10S94&quot;,&quot;ISSN&quot;:&quot;1934-3647&quot;,&quot;PMID&quot;:&quot;21472696&quot;,&quot;URL&quot;:&quot;https://pubmed.ncbi.nlm.nih.gov/21472696/&quot;,&quot;issued&quot;:{&quot;date-parts&quot;:[[2011]]},&quot;abstract&quot;:&quot;This unit presents the protocol for the NanoString nCounter Gene Expression Assay, a robust and highly reproducible method for detecting the expression of up to 800 genes in a single reaction with high sensitivity and linearity across a broad range of expression levels. The methodology serves to bridge the gap between genome-wide (microarrays) and targeted (real-time quantitative PCR) expression profiling. The nCounter assay is based on direct digital detection of mRNA molecules of interest using target-specific, color-coded probe pairs. It does not require the conversion of mRNA to cDNA by reverse transcription or the amplification of the resulting cDNA by PCR. Each target gene of interest is detected using a pair of reporter and capture probes carrying 35- to 50-base target-specific sequences. In addition, each reporter probe carries a unique color code at the 5′ end that enables the molecular barcoding of the genes of interest, while the capture probes all carry a biotin label at the 3′ end that provides a molecular handle for attachment of target genes to facilitate downstream digital detection. After solution-phase hybridization between target mRNA and reporter-capture probe pairs, excess probes are removed and the probe/target complexes are aligned and immobilized in the nCounter cartridge, which is then placed in a digital analyzer for image acquisition and data processing. Hundreds of thousands of color codes designating mRNA targets of interest are directly imaged on the surface of the cartridge. The expression level of a gene is measured by counting the number of times the color-coded barcode for that gene is detected, and the barcode counts are then tabulated. © 2011 by John Wiley &amp; Sons, Inc.&quot;,&quot;publisher&quot;:&quot;Curr Protoc Mol Biol&quot;,&quot;issue&quot;:&quot;SUPPL.94&quot;,&quot;volume&quot;:&quot;Chapter 25&quot;},&quot;isTemporary&quot;:false}]},{&quot;citationID&quot;:&quot;MENDELEY_CITATION_86ce1a95-3c57-4dbf-9044-f5e56002f8b9&quot;,&quot;properties&quot;:{&quot;noteIndex&quot;:0},&quot;isEdited&quot;:false,&quot;manualOverride&quot;:{&quot;isManuallyOverridden&quot;:false,&quot;citeprocText&quot;:&quot;(Hicks et al., 2016)&quot;,&quot;manualOverrideText&quot;:&quot;&quot;},&quot;citationTag&quot;:&quot;MENDELEY_CITATION_v3_eyJjaXRhdGlvbklEIjoiTUVOREVMRVlfQ0lUQVRJT05fODZjZTFhOTUtM2M1Ny00ZGJmLTkwNDQtZjVlNTYwMDJmOGI5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quot;,&quot;citationItems&quot;:[{&quot;id&quot;:&quot;2fd9d274-cca2-34dd-a4e6-94a8b0463627&quot;,&quot;itemData&quot;:{&quot;type&quot;:&quot;article-journal&quot;,&quot;id&quot;:&quot;2fd9d274-cca2-34dd-a4e6-94a8b0463627&quot;,&quot;title&quot;:&quot;Salivary miRNA profiles identify children with autism spectrum disorder, correlate with adaptive behavior, and implicate ASD candidate genes involved in neurodevelopment&quot;,&quot;author&quot;:[{&quot;family&quot;:&quot;Hicks&quot;,&quot;given&quot;:&quot;Steven D.&quot;,&quot;parse-names&quot;:false,&quot;dropping-particle&quot;:&quot;&quot;,&quot;non-dropping-particle&quot;:&quot;&quot;},{&quot;family&quot;:&quot;Ignacio&quot;,&quot;given&quot;:&quot;Cherry&quot;,&quot;parse-names&quot;:false,&quot;dropping-particle&quot;:&quot;&quot;,&quot;non-dropping-particle&quot;:&quot;&quot;},{&quot;family&quot;:&quot;Gentile&quot;,&quot;given&quot;:&quot;Karen&quot;,&quot;parse-names&quot;:false,&quot;dropping-particle&quot;:&quot;&quot;,&quot;non-dropping-particle&quot;:&quot;&quot;},{&quot;family&quot;:&quot;Middleton&quot;,&quot;given&quot;:&quot;Frank A.&quot;,&quot;parse-names&quot;:false,&quot;dropping-particle&quot;:&quot;&quot;,&quot;non-dropping-particle&quot;:&quot;&quot;}],&quot;container-title&quot;:&quot;BMC pediatrics&quot;,&quot;container-title-short&quot;:&quot;BMC Pediatr.&quot;,&quot;accessed&quot;:{&quot;date-parts&quot;:[[2026,1,23]]},&quot;DOI&quot;:&quot;10.1186/S12887-016-0586-X&quot;,&quot;ISSN&quot;:&quot;1471-2431&quot;,&quot;PMID&quot;:&quot;27105825&quot;,&quot;URL&quot;:&quot;https://pubmed.ncbi.nlm.nih.gov/27105825/&quot;,&quot;issued&quot;:{&quot;date-parts&quot;:[[2016,4,22]]},&quot;abstract&quot;:&quot;Background: Autism spectrum disorder (ASD) is a common neurodevelopmental disorder that lacks adequate screening tools, often delaying diagnosis and therapeutic interventions. Despite a substantial genetic component, no single gene variant accounts for &gt;1 % of ASD incidence. Epigenetic mechanisms that include microRNAs (miRNAs) may contribute to the ASD phenotype by altering networks of neurodevelopmental genes. The extracellular availability of miRNAs allows for painless, noninvasive collection from biofluids. In this study, we investigated the potential for saliva-based miRNAs to serve as diagnostic screening tools and evaluated their potential functional importance. Methods: Salivary miRNA was purified from 24 ASD subjects and 21 age- and gender-matched control subjects. The ASD group included individuals with mild ASD (DSM-5 criteria and Autism Diagnostic Observation Schedule) and no history of neurologic disorder, pre-term birth, or known chromosomal abnormality. All subjects completed a thorough neurodevelopmental assessment with the Vineland Adaptive Behavior Scales at the time of saliva collection. A total of 246 miRNAs were detected and quantified in at least half the samples by RNA-Seq and used to perform between-group comparisons with non-parametric testing, multivariate logistic regression and classification analyses, as well as Monte-Carlo Cross-Validation (MCCV). The top miRNAs were examined for correlations with measures of adaptive behavior. Functional enrichment analysis of the highest confidence mRNA targets of the top differentially expressed miRNAs was performed using the Database for Annotation, Visualization, and Integrated Discovery (DAVID), as well as the Simons Foundation Autism Database (AutDB) of ASD candidate genes. Results: Fourteen miRNAs were differentially expressed in ASD subjects compared to controls (p &lt;0.05; FDR &lt;0.15) and showed more than 95 % accuracy at distinguishing subject groups in the best-fit logistic regression model. MCCV revealed an average ROC-AUC value of 0.92 across 100 simulations, further supporting the robustness of the findings. Most of the 14 miRNAs showed significant correlations with Vineland neurodevelopmental scores. Functional enrichment analysis detected significant over-representation of target gene clusters related to transcriptional activation, neuronal development, and AutDB genes. Conclusion: Measurement of salivary miRNA in this pilot study of subjects with mild ASD demonstrated differential expression of 14 miRNAs that are expressed in the developing brain, impact mRNAs related to brain development, and correlate with neurodevelopmental measures of adaptive behavior. These miRNAs have high specificity and cross-validated utility as a potential screening tool for ASD.&quot;,&quot;publisher&quot;:&quot;BMC Pediatr&quot;,&quot;issue&quot;:&quot;1&quot;,&quot;volume&quot;:&quot;16&quot;},&quot;isTemporary&quot;:false}]},{&quot;citationID&quot;:&quot;MENDELEY_CITATION_b7b66959-9e6b-48f1-89f0-7dce9a130fcb&quot;,&quot;properties&quot;:{&quot;noteIndex&quot;:0},&quot;isEdited&quot;:false,&quot;manualOverride&quot;:{&quot;isManuallyOverridden&quot;:false,&quot;citeprocText&quot;:&quot;(Hicks et al., 2016)&quot;,&quot;manualOverrideText&quot;:&quot;&quot;},&quot;citationTag&quot;:&quot;MENDELEY_CITATION_v3_eyJjaXRhdGlvbklEIjoiTUVOREVMRVlfQ0lUQVRJT05fYjdiNjY5NTktOWU2Yi00OGYxLTg5ZjAtN2RjZTlhMTMwZmNi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quot;,&quot;citationItems&quot;:[{&quot;id&quot;:&quot;2fd9d274-cca2-34dd-a4e6-94a8b0463627&quot;,&quot;itemData&quot;:{&quot;type&quot;:&quot;article-journal&quot;,&quot;id&quot;:&quot;2fd9d274-cca2-34dd-a4e6-94a8b0463627&quot;,&quot;title&quot;:&quot;Salivary miRNA profiles identify children with autism spectrum disorder, correlate with adaptive behavior, and implicate ASD candidate genes involved in neurodevelopment&quot;,&quot;author&quot;:[{&quot;family&quot;:&quot;Hicks&quot;,&quot;given&quot;:&quot;Steven D.&quot;,&quot;parse-names&quot;:false,&quot;dropping-particle&quot;:&quot;&quot;,&quot;non-dropping-particle&quot;:&quot;&quot;},{&quot;family&quot;:&quot;Ignacio&quot;,&quot;given&quot;:&quot;Cherry&quot;,&quot;parse-names&quot;:false,&quot;dropping-particle&quot;:&quot;&quot;,&quot;non-dropping-particle&quot;:&quot;&quot;},{&quot;family&quot;:&quot;Gentile&quot;,&quot;given&quot;:&quot;Karen&quot;,&quot;parse-names&quot;:false,&quot;dropping-particle&quot;:&quot;&quot;,&quot;non-dropping-particle&quot;:&quot;&quot;},{&quot;family&quot;:&quot;Middleton&quot;,&quot;given&quot;:&quot;Frank A.&quot;,&quot;parse-names&quot;:false,&quot;dropping-particle&quot;:&quot;&quot;,&quot;non-dropping-particle&quot;:&quot;&quot;}],&quot;container-title&quot;:&quot;BMC pediatrics&quot;,&quot;container-title-short&quot;:&quot;BMC Pediatr.&quot;,&quot;accessed&quot;:{&quot;date-parts&quot;:[[2026,1,23]]},&quot;DOI&quot;:&quot;10.1186/S12887-016-0586-X&quot;,&quot;ISSN&quot;:&quot;1471-2431&quot;,&quot;PMID&quot;:&quot;27105825&quot;,&quot;URL&quot;:&quot;https://pubmed.ncbi.nlm.nih.gov/27105825/&quot;,&quot;issued&quot;:{&quot;date-parts&quot;:[[2016,4,22]]},&quot;abstract&quot;:&quot;Background: Autism spectrum disorder (ASD) is a common neurodevelopmental disorder that lacks adequate screening tools, often delaying diagnosis and therapeutic interventions. Despite a substantial genetic component, no single gene variant accounts for &gt;1 % of ASD incidence. Epigenetic mechanisms that include microRNAs (miRNAs) may contribute to the ASD phenotype by altering networks of neurodevelopmental genes. The extracellular availability of miRNAs allows for painless, noninvasive collection from biofluids. In this study, we investigated the potential for saliva-based miRNAs to serve as diagnostic screening tools and evaluated their potential functional importance. Methods: Salivary miRNA was purified from 24 ASD subjects and 21 age- and gender-matched control subjects. The ASD group included individuals with mild ASD (DSM-5 criteria and Autism Diagnostic Observation Schedule) and no history of neurologic disorder, pre-term birth, or known chromosomal abnormality. All subjects completed a thorough neurodevelopmental assessment with the Vineland Adaptive Behavior Scales at the time of saliva collection. A total of 246 miRNAs were detected and quantified in at least half the samples by RNA-Seq and used to perform between-group comparisons with non-parametric testing, multivariate logistic regression and classification analyses, as well as Monte-Carlo Cross-Validation (MCCV). The top miRNAs were examined for correlations with measures of adaptive behavior. Functional enrichment analysis of the highest confidence mRNA targets of the top differentially expressed miRNAs was performed using the Database for Annotation, Visualization, and Integrated Discovery (DAVID), as well as the Simons Foundation Autism Database (AutDB) of ASD candidate genes. Results: Fourteen miRNAs were differentially expressed in ASD subjects compared to controls (p &lt;0.05; FDR &lt;0.15) and showed more than 95 % accuracy at distinguishing subject groups in the best-fit logistic regression model. MCCV revealed an average ROC-AUC value of 0.92 across 100 simulations, further supporting the robustness of the findings. Most of the 14 miRNAs showed significant correlations with Vineland neurodevelopmental scores. Functional enrichment analysis detected significant over-representation of target gene clusters related to transcriptional activation, neuronal development, and AutDB genes. Conclusion: Measurement of salivary miRNA in this pilot study of subjects with mild ASD demonstrated differential expression of 14 miRNAs that are expressed in the developing brain, impact mRNAs related to brain development, and correlate with neurodevelopmental measures of adaptive behavior. These miRNAs have high specificity and cross-validated utility as a potential screening tool for ASD.&quot;,&quot;publisher&quot;:&quot;BMC Pediatr&quot;,&quot;issue&quot;:&quot;1&quot;,&quot;volume&quot;:&quot;16&quot;},&quot;isTemporary&quot;:false}]},{&quot;citationID&quot;:&quot;MENDELEY_CITATION_3d6ef938-89ab-4134-8e4e-9c0882eff92d&quot;,&quot;properties&quot;:{&quot;noteIndex&quot;:0},&quot;isEdited&quot;:false,&quot;manualOverride&quot;:{&quot;isManuallyOverridden&quot;:false,&quot;citeprocText&quot;:&quot;(Hicks et al., 2016)&quot;,&quot;manualOverrideText&quot;:&quot;&quot;},&quot;citationTag&quot;:&quot;MENDELEY_CITATION_v3_eyJjaXRhdGlvbklEIjoiTUVOREVMRVlfQ0lUQVRJT05fM2Q2ZWY5MzgtODlhYi00MTM0LThlNGUtOWMwODgyZWZmOTJk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quot;,&quot;citationItems&quot;:[{&quot;id&quot;:&quot;2fd9d274-cca2-34dd-a4e6-94a8b0463627&quot;,&quot;itemData&quot;:{&quot;type&quot;:&quot;article-journal&quot;,&quot;id&quot;:&quot;2fd9d274-cca2-34dd-a4e6-94a8b0463627&quot;,&quot;title&quot;:&quot;Salivary miRNA profiles identify children with autism spectrum disorder, correlate with adaptive behavior, and implicate ASD candidate genes involved in neurodevelopment&quot;,&quot;author&quot;:[{&quot;family&quot;:&quot;Hicks&quot;,&quot;given&quot;:&quot;Steven D.&quot;,&quot;parse-names&quot;:false,&quot;dropping-particle&quot;:&quot;&quot;,&quot;non-dropping-particle&quot;:&quot;&quot;},{&quot;family&quot;:&quot;Ignacio&quot;,&quot;given&quot;:&quot;Cherry&quot;,&quot;parse-names&quot;:false,&quot;dropping-particle&quot;:&quot;&quot;,&quot;non-dropping-particle&quot;:&quot;&quot;},{&quot;family&quot;:&quot;Gentile&quot;,&quot;given&quot;:&quot;Karen&quot;,&quot;parse-names&quot;:false,&quot;dropping-particle&quot;:&quot;&quot;,&quot;non-dropping-particle&quot;:&quot;&quot;},{&quot;family&quot;:&quot;Middleton&quot;,&quot;given&quot;:&quot;Frank A.&quot;,&quot;parse-names&quot;:false,&quot;dropping-particle&quot;:&quot;&quot;,&quot;non-dropping-particle&quot;:&quot;&quot;}],&quot;container-title&quot;:&quot;BMC pediatrics&quot;,&quot;container-title-short&quot;:&quot;BMC Pediatr.&quot;,&quot;accessed&quot;:{&quot;date-parts&quot;:[[2026,1,23]]},&quot;DOI&quot;:&quot;10.1186/S12887-016-0586-X&quot;,&quot;ISSN&quot;:&quot;1471-2431&quot;,&quot;PMID&quot;:&quot;27105825&quot;,&quot;URL&quot;:&quot;https://pubmed.ncbi.nlm.nih.gov/27105825/&quot;,&quot;issued&quot;:{&quot;date-parts&quot;:[[2016,4,22]]},&quot;abstract&quot;:&quot;Background: Autism spectrum disorder (ASD) is a common neurodevelopmental disorder that lacks adequate screening tools, often delaying diagnosis and therapeutic interventions. Despite a substantial genetic component, no single gene variant accounts for &gt;1 % of ASD incidence. Epigenetic mechanisms that include microRNAs (miRNAs) may contribute to the ASD phenotype by altering networks of neurodevelopmental genes. The extracellular availability of miRNAs allows for painless, noninvasive collection from biofluids. In this study, we investigated the potential for saliva-based miRNAs to serve as diagnostic screening tools and evaluated their potential functional importance. Methods: Salivary miRNA was purified from 24 ASD subjects and 21 age- and gender-matched control subjects. The ASD group included individuals with mild ASD (DSM-5 criteria and Autism Diagnostic Observation Schedule) and no history of neurologic disorder, pre-term birth, or known chromosomal abnormality. All subjects completed a thorough neurodevelopmental assessment with the Vineland Adaptive Behavior Scales at the time of saliva collection. A total of 246 miRNAs were detected and quantified in at least half the samples by RNA-Seq and used to perform between-group comparisons with non-parametric testing, multivariate logistic regression and classification analyses, as well as Monte-Carlo Cross-Validation (MCCV). The top miRNAs were examined for correlations with measures of adaptive behavior. Functional enrichment analysis of the highest confidence mRNA targets of the top differentially expressed miRNAs was performed using the Database for Annotation, Visualization, and Integrated Discovery (DAVID), as well as the Simons Foundation Autism Database (AutDB) of ASD candidate genes. Results: Fourteen miRNAs were differentially expressed in ASD subjects compared to controls (p &lt;0.05; FDR &lt;0.15) and showed more than 95 % accuracy at distinguishing subject groups in the best-fit logistic regression model. MCCV revealed an average ROC-AUC value of 0.92 across 100 simulations, further supporting the robustness of the findings. Most of the 14 miRNAs showed significant correlations with Vineland neurodevelopmental scores. Functional enrichment analysis detected significant over-representation of target gene clusters related to transcriptional activation, neuronal development, and AutDB genes. Conclusion: Measurement of salivary miRNA in this pilot study of subjects with mild ASD demonstrated differential expression of 14 miRNAs that are expressed in the developing brain, impact mRNAs related to brain development, and correlate with neurodevelopmental measures of adaptive behavior. These miRNAs have high specificity and cross-validated utility as a potential screening tool for ASD.&quot;,&quot;publisher&quot;:&quot;BMC Pediatr&quot;,&quot;issue&quot;:&quot;1&quot;,&quot;volume&quot;:&quot;16&quot;},&quot;isTemporary&quot;:false}]},{&quot;citationID&quot;:&quot;MENDELEY_CITATION_e8040e03-1280-44ff-8fe1-4c7a6892f957&quot;,&quot;properties&quot;:{&quot;noteIndex&quot;:0},&quot;isEdited&quot;:false,&quot;manualOverride&quot;:{&quot;isManuallyOverridden&quot;:false,&quot;citeprocText&quot;:&quot;(Hicks, Rajan, et al., 2018)&quot;,&quot;manualOverrideText&quot;:&quot;&quot;},&quot;citationTag&quot;:&quot;MENDELEY_CITATION_v3_eyJjaXRhdGlvbklEIjoiTUVOREVMRVlfQ0lUQVRJT05fZTgwNDBlMDMtMTI4MC00NGZmLThmZTEtNGM3YTY4OTJmOTU3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quot;,&quot;citationItems&quot;:[{&quot;id&quot;:&quot;7e3cc5f7-fba6-32c0-8718-8fff09ede057&quot;,&quot;itemData&quot;:{&quot;type&quot;:&quot;article-journal&quot;,&quot;id&quot;:&quot;7e3cc5f7-fba6-32c0-8718-8fff09ede057&quot;,&quot;title&quot;:&quot;Validation of a Salivary RNA Test for Childhood Autism Spectrum Disorder&quot;,&quot;author&quot;:[{&quot;family&quot;:&quot;Hicks&quot;,&quot;given&quot;:&quot;Steven D.&quot;,&quot;parse-names&quot;:false,&quot;dropping-particle&quot;:&quot;&quot;,&quot;non-dropping-particle&quot;:&quot;&quot;},{&quot;family&quot;:&quot;Rajan&quot;,&quot;given&quot;:&quot;Alexander T.&quot;,&quot;parse-names&quot;:false,&quot;dropping-particle&quot;:&quot;&quot;,&quot;non-dropping-particle&quot;:&quot;&quot;},{&quot;family&quot;:&quot;Wagner&quot;,&quot;given&quot;:&quot;Kayla E.&quot;,&quot;parse-names&quot;:false,&quot;dropping-particle&quot;:&quot;&quot;,&quot;non-dropping-particle&quot;:&quot;&quot;},{&quot;family&quot;:&quot;Barns&quot;,&quot;given&quot;:&quot;Sarah&quot;,&quot;parse-names&quot;:false,&quot;dropping-particle&quot;:&quot;&quot;,&quot;non-dropping-particle&quot;:&quot;&quot;},{&quot;family&quot;:&quot;Carpenter&quot;,&quot;given&quot;:&quot;Randall L.&quot;,&quot;parse-names&quot;:false,&quot;dropping-particle&quot;:&quot;&quot;,&quot;non-dropping-particle&quot;:&quot;&quot;},{&quot;family&quot;:&quot;Middleton&quot;,&quot;given&quot;:&quot;Frank A.&quot;,&quot;parse-names&quot;:false,&quot;dropping-particle&quot;:&quot;&quot;,&quot;non-dropping-particle&quot;:&quot;&quot;}],&quot;container-title&quot;:&quot;Frontiers in genetics&quot;,&quot;container-title-short&quot;:&quot;Front. Genet.&quot;,&quot;accessed&quot;:{&quot;date-parts&quot;:[[2026,1,23]]},&quot;DOI&quot;:&quot;10.3389/FGENE.2018.00534&quot;,&quot;ISSN&quot;:&quot;1664-8021&quot;,&quot;PMID&quot;:&quot;30473705&quot;,&quot;URL&quot;:&quot;https://pubmed.ncbi.nlm.nih.gov/30473705/&quot;,&quot;issued&quot;:{&quot;date-parts&quot;:[[2018,11,9]]},&quot;abstract&quot;:&quot;Background: The diagnosis of autism spectrum disorder (ASD) relies on behavioral assessment. Efforts to define biomarkers of ASD have not resulted in an objective, reliable test. Studies of RNA levels in ASD have demonstrated potential utility, but have been limited by a focus on single RNA types, small sample sizes, and lack of developmental delay controls. We hypothesized that a saliva-based poly-“omic” RNA panel could objectively distinguish children with ASD from their neurotypical peers and children with non-ASD developmental delay. Methods: This multi-center cross-sectional study included 456 children, ages 19–83 months. Children were either neurotypical (n = 134) or had a diagnosis of ASD (n = 238), or non-ASD developmental delay (n = 84). Comprehensive human and microbial RNA abundance was measured in the saliva of all participants using unbiased next generation sequencing. Prior to analysis, the sample was randomly divided into a training set (82% of subjects) and an independent validation test set (18% of subjects). The training set was used to develop an RNA-based algorithm that distinguished ASD and non-ASD children. The validation set was not used in model development (feature selection or training) but served only to validate empirical accuracy. Results: In the training set (n = 372; mean age 51 months; 75% male; 51% ASD), a set of 32 RNA features (controlled for demographic and medical characteristics), identified ASD status with a cross-validated area under the curve (AUC) of 0.87 (95% CI: 0.86–0.88). In the completely separate validation test set (n = 84; mean age 50 months; 85% male; 60% ASD), the algorithm maintained an AUC of 0.88 (82% sensitivity and 88% specificity). Notably, the RNA features were implicated in physiologic processes related to ASD (axon guidance, neurotrophic signaling). Conclusion: Salivary poly-omic RNA measurement represents a novel, non-invasive approach that can accurately identify children with ASD. This technology could improve the specificity of referrals for ASD evaluation or provide objective support for ASD diagnoses.&quot;,&quot;publisher&quot;:&quot;Front Genet&quot;,&quot;volume&quot;:&quot;9&quot;},&quot;isTemporary&quot;:false}]},{&quot;citationID&quot;:&quot;MENDELEY_CITATION_b0311e22-936c-4a25-a307-d100207f8853&quot;,&quot;properties&quot;:{&quot;noteIndex&quot;:0},&quot;isEdited&quot;:false,&quot;manualOverride&quot;:{&quot;isManuallyOverridden&quot;:false,&quot;citeprocText&quot;:&quot;(Hicks, Rajan, et al., 2018)&quot;,&quot;manualOverrideText&quot;:&quot;&quot;},&quot;citationTag&quot;:&quot;MENDELEY_CITATION_v3_eyJjaXRhdGlvbklEIjoiTUVOREVMRVlfQ0lUQVRJT05fYjAzMTFlMjItOTM2Yy00YTI1LWEzMDctZDEwMDIwN2Y4ODUz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quot;,&quot;citationItems&quot;:[{&quot;id&quot;:&quot;7e3cc5f7-fba6-32c0-8718-8fff09ede057&quot;,&quot;itemData&quot;:{&quot;type&quot;:&quot;article-journal&quot;,&quot;id&quot;:&quot;7e3cc5f7-fba6-32c0-8718-8fff09ede057&quot;,&quot;title&quot;:&quot;Validation of a Salivary RNA Test for Childhood Autism Spectrum Disorder&quot;,&quot;author&quot;:[{&quot;family&quot;:&quot;Hicks&quot;,&quot;given&quot;:&quot;Steven D.&quot;,&quot;parse-names&quot;:false,&quot;dropping-particle&quot;:&quot;&quot;,&quot;non-dropping-particle&quot;:&quot;&quot;},{&quot;family&quot;:&quot;Rajan&quot;,&quot;given&quot;:&quot;Alexander T.&quot;,&quot;parse-names&quot;:false,&quot;dropping-particle&quot;:&quot;&quot;,&quot;non-dropping-particle&quot;:&quot;&quot;},{&quot;family&quot;:&quot;Wagner&quot;,&quot;given&quot;:&quot;Kayla E.&quot;,&quot;parse-names&quot;:false,&quot;dropping-particle&quot;:&quot;&quot;,&quot;non-dropping-particle&quot;:&quot;&quot;},{&quot;family&quot;:&quot;Barns&quot;,&quot;given&quot;:&quot;Sarah&quot;,&quot;parse-names&quot;:false,&quot;dropping-particle&quot;:&quot;&quot;,&quot;non-dropping-particle&quot;:&quot;&quot;},{&quot;family&quot;:&quot;Carpenter&quot;,&quot;given&quot;:&quot;Randall L.&quot;,&quot;parse-names&quot;:false,&quot;dropping-particle&quot;:&quot;&quot;,&quot;non-dropping-particle&quot;:&quot;&quot;},{&quot;family&quot;:&quot;Middleton&quot;,&quot;given&quot;:&quot;Frank A.&quot;,&quot;parse-names&quot;:false,&quot;dropping-particle&quot;:&quot;&quot;,&quot;non-dropping-particle&quot;:&quot;&quot;}],&quot;container-title&quot;:&quot;Frontiers in genetics&quot;,&quot;container-title-short&quot;:&quot;Front. Genet.&quot;,&quot;accessed&quot;:{&quot;date-parts&quot;:[[2026,1,23]]},&quot;DOI&quot;:&quot;10.3389/FGENE.2018.00534&quot;,&quot;ISSN&quot;:&quot;1664-8021&quot;,&quot;PMID&quot;:&quot;30473705&quot;,&quot;URL&quot;:&quot;https://pubmed.ncbi.nlm.nih.gov/30473705/&quot;,&quot;issued&quot;:{&quot;date-parts&quot;:[[2018,11,9]]},&quot;abstract&quot;:&quot;Background: The diagnosis of autism spectrum disorder (ASD) relies on behavioral assessment. Efforts to define biomarkers of ASD have not resulted in an objective, reliable test. Studies of RNA levels in ASD have demonstrated potential utility, but have been limited by a focus on single RNA types, small sample sizes, and lack of developmental delay controls. We hypothesized that a saliva-based poly-“omic” RNA panel could objectively distinguish children with ASD from their neurotypical peers and children with non-ASD developmental delay. Methods: This multi-center cross-sectional study included 456 children, ages 19–83 months. Children were either neurotypical (n = 134) or had a diagnosis of ASD (n = 238), or non-ASD developmental delay (n = 84). Comprehensive human and microbial RNA abundance was measured in the saliva of all participants using unbiased next generation sequencing. Prior to analysis, the sample was randomly divided into a training set (82% of subjects) and an independent validation test set (18% of subjects). The training set was used to develop an RNA-based algorithm that distinguished ASD and non-ASD children. The validation set was not used in model development (feature selection or training) but served only to validate empirical accuracy. Results: In the training set (n = 372; mean age 51 months; 75% male; 51% ASD), a set of 32 RNA features (controlled for demographic and medical characteristics), identified ASD status with a cross-validated area under the curve (AUC) of 0.87 (95% CI: 0.86–0.88). In the completely separate validation test set (n = 84; mean age 50 months; 85% male; 60% ASD), the algorithm maintained an AUC of 0.88 (82% sensitivity and 88% specificity). Notably, the RNA features were implicated in physiologic processes related to ASD (axon guidance, neurotrophic signaling). Conclusion: Salivary poly-omic RNA measurement represents a novel, non-invasive approach that can accurately identify children with ASD. This technology could improve the specificity of referrals for ASD evaluation or provide objective support for ASD diagnoses.&quot;,&quot;publisher&quot;:&quot;Front Genet&quot;,&quot;volume&quot;:&quot;9&quot;},&quot;isTemporary&quot;:false}]},{&quot;citationID&quot;:&quot;MENDELEY_CITATION_8c064508-a3ff-4fc2-b517-130e792fed93&quot;,&quot;properties&quot;:{&quot;noteIndex&quot;:0},&quot;isEdited&quot;:false,&quot;manualOverride&quot;:{&quot;isManuallyOverridden&quot;:false,&quot;citeprocText&quot;:&quot;(Sehovic et al., 2020)&quot;,&quot;manualOverrideText&quot;:&quot;&quot;},&quot;citationTag&quot;:&quot;MENDELEY_CITATION_v3_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&quot;,&quot;citationItems&quot;:[{&quot;id&quot;:&quot;13598076-8cc5-3feb-8716-0d589965efed&quot;,&quot;itemData&quot;:{&quot;type&quot;:&quot;article-journal&quot;,&quot;id&quot;:&quot;13598076-8cc5-3feb-8716-0d589965efed&quot;,&quot;title&quot;:&quot;Identification of developmental disorders including autism spectrum disorder using salivary miRNAs in children from Bosnia and Herzegovina&quot;,&quot;author&quot;:[{&quot;family&quot;:&quot;Sehovic&quot;,&quot;given&quot;:&quot;Emir&quot;,&quot;parse-names&quot;:false,&quot;dropping-particle&quot;:&quot;&quot;,&quot;non-dropping-particle&quot;:&quot;&quot;},{&quot;family&quot;:&quot;Spahic&quot;,&quot;given&quot;:&quot;Lemana&quot;,&quot;parse-names&quot;:false,&quot;dropping-particle&quot;:&quot;&quot;,&quot;non-dropping-particle&quot;:&quot;&quot;},{&quot;family&quot;:&quot;Smajlovic-Skenderagic&quot;,&quot;given&quot;:&quot;Lejla&quot;,&quot;parse-names&quot;:false,&quot;dropping-particle&quot;:&quot;&quot;,&quot;non-dropping-particle&quot;:&quot;&quot;},{&quot;family&quot;:&quot;Pistoljevic&quot;,&quot;given&quot;:&quot;Nirvana&quot;,&quot;parse-names&quot;:false,&quot;dropping-particle&quot;:&quot;&quot;,&quot;non-dropping-particle&quot;:&quot;&quot;},{&quot;family&quot;:&quot;Dzanko&quot;,&quot;given&quot;:&quot;Eldin&quot;,&quot;parse-names&quot;:false,&quot;dropping-particle&quot;:&quot;&quot;,&quot;non-dropping-particle&quot;:&quot;&quot;},{&quot;family&quot;:&quot;Hajdarpasic&quot;,&quot;given&quot;:&quot;Aida&quot;,&quot;parse-names&quot;:false,&quot;dropping-particle&quot;:&quot;&quot;,&quot;non-dropping-particle&quot;:&quot;&quot;}],&quot;container-title&quot;:&quot;PloS one&quot;,&quot;container-title-short&quot;:&quot;PLoS One&quot;,&quot;accessed&quot;:{&quot;date-parts&quot;:[[2026,1,23]]},&quot;DOI&quot;:&quot;10.1371/JOURNAL.PONE.0232351&quot;,&quot;ISSN&quot;:&quot;1932-6203&quot;,&quot;PMID&quot;:&quot;32353026&quot;,&quot;URL&quot;:&quot;https://pubmed.ncbi.nlm.nih.gov/32353026/&quot;,&quot;issued&quot;:{&quot;date-parts&quot;:[[2020,4,1]]},&quot;abstract&quot;:&quot;Autism spectrum disorder (ASD) is a neurodevelopmental disorder characterized by major social, communication and behavioural challenges. The cause of ASD is still unclear and it is assumed that environmental, genetic and epigenetic factors influence the risk of ASD occurrence. MicroRNAs (miRNAs) are short 21–25 nucleotide long RNA molecules which post-transcriptionally regulate gene expression. MiRNAs play an important role in central nervous system development; therefore, dysregulation of miRNAs is connected to changes in behaviour and cognition observed in many disorders including ASD. Based on previously published work, on diagnosing ASD using miRNAs, we hypothesized that miRNAs can be used as biomarkers in children with suspected developmental disorders (DD) including ASD within Bosnian-Herzegovinian (B&amp;H) population. 14 selected miRNAs were tested on saliva of children with suspected developmental disorders including ASD. The method of choice was qRT-PCR as a relatively cheap method available in most diagnostic laboratories in low to mid-income countries (LMIC). Out of 14 analysed miRNAs, 6 were differentially expressed between typically developing children and children with some type of developmental disorder including autism spectrum disorder. Using the most optimal logistic regression, we were able to distinguish between ASD and typically developing (TD) children. We have found 5 miRNAs as potential biomarkers. From those, 3 were differentially expressed within the ASD cohort. All 5 miRNAs had shown good chi-square statistics within the logistic regression performed on all 14 analysed miRNAs. The accuracy of 5-miRNAs model training set was 90.2%, while the validation set had a 90% accuracy. This study has shown that miRNAs may be considered as biomarkers for ASD detection and may be used to identify children with ASD along with standard developmental screening tests. By combining these methods we may be able to reach a reliable and accessible diagnostic model for children with ASD in LMIC such as B&amp;H.&quot;,&quot;publisher&quot;:&quot;PLoS One&quot;,&quot;issue&quot;:&quot;4&quot;,&quot;volume&quot;:&quot;15&quot;},&quot;isTemporary&quot;:false}]},{&quot;citationID&quot;:&quot;MENDELEY_CITATION_1e3afa0e-3382-4cbc-94cf-6a9b640899b1&quot;,&quot;properties&quot;:{&quot;noteIndex&quot;:0},&quot;isEdited&quot;:false,&quot;manualOverride&quot;:{&quot;isManuallyOverridden&quot;:false,&quot;citeprocText&quot;:&quot;(Hicks et al., 2020)&quot;,&quot;manualOverrideText&quot;:&quot;&quot;},&quot;citationTag&quot;:&quot;MENDELEY_CITATION_v3_eyJjaXRhdGlvbklEIjoiTUVOREVMRVlfQ0lUQVRJT05fMWUzYWZhMGUtMzM4Mi00Y2JjLTk0Y2YtNmE5YjY0MDg5OWIx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quot;,&quot;citationItems&quot;:[{&quot;id&quot;:&quot;d3ed0de9-570c-37dc-8a7e-5e2c650517c0&quot;,&quot;itemData&quot;:{&quot;type&quot;:&quot;article-journal&quot;,&quot;id&quot;:&quot;d3ed0de9-570c-37dc-8a7e-5e2c650517c0&quot;,&quot;title&quot;:&quot;Saliva MicroRNA Differentiates Children With Autism From Peers With Typical and Atypical Development&quot;,&quot;author&quot;:[{&quot;family&quot;:&quot;Hicks&quot;,&quot;given&quot;:&quot;Steven D.&quot;,&quot;parse-names&quot;:false,&quot;dropping-particle&quot;:&quot;&quot;,&quot;non-dropping-particle&quot;:&quot;&quot;},{&quot;family&quot;:&quot;Carpenter&quot;,&quot;given&quot;:&quot;Randall L.&quot;,&quot;parse-names&quot;:false,&quot;dropping-particle&quot;:&quot;&quot;,&quot;non-dropping-particle&quot;:&quot;&quot;},{&quot;family&quot;:&quot;Wagner&quot;,&quot;given&quot;:&quot;Kayla E.&quot;,&quot;parse-names&quot;:false,&quot;dropping-particle&quot;:&quot;&quot;,&quot;non-dropping-particle&quot;:&quot;&quot;},{&quot;family&quot;:&quot;Pauley&quot;,&quot;given&quot;:&quot;Rachel&quot;,&quot;parse-names&quot;:false,&quot;dropping-particle&quot;:&quot;&quot;,&quot;non-dropping-particle&quot;:&quot;&quot;},{&quot;family&quot;:&quot;Barros&quot;,&quot;given&quot;:&quot;Mark&quot;,&quot;parse-names&quot;:false,&quot;dropping-particle&quot;:&quot;&quot;,&quot;non-dropping-particle&quot;:&quot;&quot;},{&quot;family&quot;:&quot;Tierney-Aves&quot;,&quot;given&quot;:&quot;Cheryl&quot;,&quot;parse-names&quot;:false,&quot;dropping-particle&quot;:&quot;&quot;,&quot;non-dropping-particle&quot;:&quot;&quot;},{&quot;family&quot;:&quot;Barns&quot;,&quot;given&quot;:&quot;Sarah&quot;,&quot;parse-names&quot;:false,&quot;dropping-particle&quot;:&quot;&quot;,&quot;non-dropping-particle&quot;:&quot;&quot;},{&quot;family&quot;:&quot;Greene&quot;,&quot;given&quot;:&quot;Cindy Dowd&quot;,&quot;parse-names&quot;:false,&quot;dropping-particle&quot;:&quot;&quot;,&quot;non-dropping-particle&quot;:&quot;&quot;},{&quot;family&quot;:&quot;Middleton&quot;,&quot;given&quot;:&quot;Frank A.&quot;,&quot;parse-names&quot;:false,&quot;dropping-particle&quot;:&quot;&quot;,&quot;non-dropping-particle&quot;:&quot;&quot;}],&quot;container-title&quot;:&quot;Journal of the American Academy of Child and Adolescent Psychiatry&quot;,&quot;container-title-short&quot;:&quot;J. Am. Acad. Child Adolesc. Psychiatry&quot;,&quot;accessed&quot;:{&quot;date-parts&quot;:[[2026,1,23]]},&quot;DOI&quot;:&quot;10.1016/J.JAAC.2019.03.017&quot;,&quot;ISSN&quot;:&quot;1527-5418&quot;,&quot;PMID&quot;:&quot;30926572&quot;,&quot;URL&quot;:&quot;https://pubmed.ncbi.nlm.nih.gov/30926572/&quot;,&quot;issued&quot;:{&quot;date-parts&quot;:[[2020,2,1]]},&quot;page&quot;:&quot;296-308&quot;,&quot;abstract&quot;:&quot;Objective: Clinical diagnosis of autism spectrum disorder (ASD) relies on time-consuming subjective assessments. The primary purpose of this study was to investigate the utility of salivary microRNAs for differentiating children with ASD from peers with typical development (TD) and non-autism developmental delay (DD). The secondary purpose was to explore microRNA patterns among ASD phenotypes. Method: This multicenter, prospective, case-control study enrolled 443 children (2–6 years old). ASD diagnoses were based on DSM-5 criteria. Children with ASD or DD were assessed with the Autism Diagnostic Observation Schedule II and Vineland Adaptive Behavior Scales II. MicroRNAs were measured with high-throughput sequencing. Differential expression of microRNAs was compared among the ASD (n = 187), TD (n = 125), and DD (n = 69) groups in the training set (n = 381). Multivariate logistic regression defined a panel of microRNAs that differentiated children with ASD and those without ASD. The algorithm was tested in a prospectively collected naïve set of 62 samples (ASD, n = 37; TD, n = 8; DD, n = 17). Relations between microRNA levels and ASD phenotypes were explored. Result: Fourteen microRNAs displayed differential expression (false discovery rate &lt; 0.05) among ASD, TD, and DD groups. A panel of 4 microRNAs (controlling for medical/demographic covariates) best differentiated children with ASD from children without ASD in training (area under the curve = 0.725) and validation (area under the curve = 0.694) sets. Eight microRNAs were associated (R &gt; 0.25, false discovery rate &lt; 0.05) with social affect, and 10 microRNAs were associated with restricted/repetitive behavior. Conclusion: Salivary microRNAs are “altered” in children with ASD and associated with levels of ASD behaviors. Salivary microRNA collection is noninvasive, identifying ASD-status with moderate accuracy. A multi-“omic” approach using additional RNA families could improve accuracy, leading to clinical application. Clinical trial registration information: A Salivary miRNA Diagnostic Test for Autism; https://clinicaltrials.gov/; NCT02832557.&quot;,&quot;publisher&quot;:&quot;J Am Acad Child Adolesc Psychiatry&quot;,&quot;issue&quot;:&quot;2&quot;,&quot;volume&quot;:&quot;59&quot;},&quot;isTemporary&quot;:false}]},{&quot;citationID&quot;:&quot;MENDELEY_CITATION_e20edda9-1767-4a5f-9d1a-a4a1b46dd4e9&quot;,&quot;properties&quot;:{&quot;noteIndex&quot;:0},&quot;isEdited&quot;:false,&quot;manualOverride&quot;:{&quot;isManuallyOverridden&quot;:false,&quot;citeprocText&quot;:&quot;(Ragusa et al., 2020)&quot;,&quot;manualOverrideText&quot;:&quot;&quot;},&quot;citationTag&quot;:&quot;MENDELEY_CITATION_v3_eyJjaXRhdGlvbklEIjoiTUVOREVMRVlfQ0lUQVRJT05fZTIwZWRkYTktMTc2Ny00YTVmLTlkMWEtYTRhMWI0NmRkNGU5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citationID&quot;:&quot;MENDELEY_CITATION_48345772-679f-4b6d-8ab6-b8b6796d12f2&quot;,&quot;properties&quot;:{&quot;noteIndex&quot;:0},&quot;isEdited&quot;:false,&quot;manualOverride&quot;:{&quot;isManuallyOverridden&quot;:false,&quot;citeprocText&quot;:&quot;(Ragusa et al., 2020)&quot;,&quot;manualOverrideText&quot;:&quot;&quot;},&quot;citationTag&quot;:&quot;MENDELEY_CITATION_v3_eyJjaXRhdGlvbklEIjoiTUVOREVMRVlfQ0lUQVRJT05fNDgzNDU3NzItNjc5Zi00YjZkLThhYjYtYjhiNjc5NmQxMmYy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citationID&quot;:&quot;MENDELEY_CITATION_2d06f192-5b3a-41ac-9f92-b2b6fa72cc6c&quot;,&quot;properties&quot;:{&quot;noteIndex&quot;:0},&quot;isEdited&quot;:false,&quot;manualOverride&quot;:{&quot;isManuallyOverridden&quot;:false,&quot;citeprocText&quot;:&quot;(Ragusa et al., 2020)&quot;,&quot;manualOverrideText&quot;:&quot;&quot;},&quot;citationTag&quot;:&quot;MENDELEY_CITATION_v3_eyJjaXRhdGlvbklEIjoiTUVOREVMRVlfQ0lUQVRJT05fMmQwNmYxOTItNWIzYS00MWFjLTlmOTItYjJiNmZhNzJjYzZj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citationID&quot;:&quot;MENDELEY_CITATION_a800b651-8e38-4075-ae6b-1184cac3da1e&quot;,&quot;properties&quot;:{&quot;noteIndex&quot;:0},&quot;isEdited&quot;:false,&quot;manualOverride&quot;:{&quot;isManuallyOverridden&quot;:false,&quot;citeprocText&quot;:&quot;(Ragusa et al., 2020)&quot;,&quot;manualOverrideText&quot;:&quot;&quot;},&quot;citationTag&quot;:&quot;MENDELEY_CITATION_v3_eyJjaXRhdGlvbklEIjoiTUVOREVMRVlfQ0lUQVRJT05fYTgwMGI2NTEtOGUzOC00MDc1LWFlNmItMTE4NGNhYzNkYTFl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citationID&quot;:&quot;MENDELEY_CITATION_f76fac09-4e04-4007-979d-fe1c85859a65&quot;,&quot;properties&quot;:{&quot;noteIndex&quot;:0},&quot;isEdited&quot;:false,&quot;manualOverride&quot;:{&quot;isManuallyOverridden&quot;:false,&quot;citeprocText&quot;:&quot;(Ragusa et al., 2020)&quot;,&quot;manualOverrideText&quot;:&quot;&quot;},&quot;citationTag&quot;:&quot;MENDELEY_CITATION_v3_eyJjaXRhdGlvbklEIjoiTUVOREVMRVlfQ0lUQVRJT05fZjc2ZmFjMDktNGUwNC00MDA3LTk3OWQtZmUxYzg1ODU5YTY1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citationID&quot;:&quot;MENDELEY_CITATION_519945ac-8e5a-40bf-ab66-743c1404da93&quot;,&quot;properties&quot;:{&quot;noteIndex&quot;:0},&quot;isEdited&quot;:false,&quot;manualOverride&quot;:{&quot;isManuallyOverridden&quot;:false,&quot;citeprocText&quot;:&quot;(Hicks et al., 2016; Sehovic et al., 2020)&quot;,&quot;manualOverrideText&quot;:&quot;&quot;},&quot;citationTag&quot;:&quot;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&quot;,&quot;citationItems&quot;:[{&quot;id&quot;:&quot;2fd9d274-cca2-34dd-a4e6-94a8b0463627&quot;,&quot;itemData&quot;:{&quot;type&quot;:&quot;article-journal&quot;,&quot;id&quot;:&quot;2fd9d274-cca2-34dd-a4e6-94a8b0463627&quot;,&quot;title&quot;:&quot;Salivary miRNA profiles identify children with autism spectrum disorder, correlate with adaptive behavior, and implicate ASD candidate genes involved in neurodevelopment&quot;,&quot;author&quot;:[{&quot;family&quot;:&quot;Hicks&quot;,&quot;given&quot;:&quot;Steven D.&quot;,&quot;parse-names&quot;:false,&quot;dropping-particle&quot;:&quot;&quot;,&quot;non-dropping-particle&quot;:&quot;&quot;},{&quot;family&quot;:&quot;Ignacio&quot;,&quot;given&quot;:&quot;Cherry&quot;,&quot;parse-names&quot;:false,&quot;dropping-particle&quot;:&quot;&quot;,&quot;non-dropping-particle&quot;:&quot;&quot;},{&quot;family&quot;:&quot;Gentile&quot;,&quot;given&quot;:&quot;Karen&quot;,&quot;parse-names&quot;:false,&quot;dropping-particle&quot;:&quot;&quot;,&quot;non-dropping-particle&quot;:&quot;&quot;},{&quot;family&quot;:&quot;Middleton&quot;,&quot;given&quot;:&quot;Frank A.&quot;,&quot;parse-names&quot;:false,&quot;dropping-particle&quot;:&quot;&quot;,&quot;non-dropping-particle&quot;:&quot;&quot;}],&quot;container-title&quot;:&quot;BMC pediatrics&quot;,&quot;container-title-short&quot;:&quot;BMC Pediatr.&quot;,&quot;accessed&quot;:{&quot;date-parts&quot;:[[2026,1,23]]},&quot;DOI&quot;:&quot;10.1186/S12887-016-0586-X&quot;,&quot;ISSN&quot;:&quot;1471-2431&quot;,&quot;PMID&quot;:&quot;27105825&quot;,&quot;URL&quot;:&quot;https://pubmed.ncbi.nlm.nih.gov/27105825/&quot;,&quot;issued&quot;:{&quot;date-parts&quot;:[[2016,4,22]]},&quot;abstract&quot;:&quot;Background: Autism spectrum disorder (ASD) is a common neurodevelopmental disorder that lacks adequate screening tools, often delaying diagnosis and therapeutic interventions. Despite a substantial genetic component, no single gene variant accounts for &gt;1 % of ASD incidence. Epigenetic mechanisms that include microRNAs (miRNAs) may contribute to the ASD phenotype by altering networks of neurodevelopmental genes. The extracellular availability of miRNAs allows for painless, noninvasive collection from biofluids. In this study, we investigated the potential for saliva-based miRNAs to serve as diagnostic screening tools and evaluated their potential functional importance. Methods: Salivary miRNA was purified from 24 ASD subjects and 21 age- and gender-matched control subjects. The ASD group included individuals with mild ASD (DSM-5 criteria and Autism Diagnostic Observation Schedule) and no history of neurologic disorder, pre-term birth, or known chromosomal abnormality. All subjects completed a thorough neurodevelopmental assessment with the Vineland Adaptive Behavior Scales at the time of saliva collection. A total of 246 miRNAs were detected and quantified in at least half the samples by RNA-Seq and used to perform between-group comparisons with non-parametric testing, multivariate logistic regression and classification analyses, as well as Monte-Carlo Cross-Validation (MCCV). The top miRNAs were examined for correlations with measures of adaptive behavior. Functional enrichment analysis of the highest confidence mRNA targets of the top differentially expressed miRNAs was performed using the Database for Annotation, Visualization, and Integrated Discovery (DAVID), as well as the Simons Foundation Autism Database (AutDB) of ASD candidate genes. Results: Fourteen miRNAs were differentially expressed in ASD subjects compared to controls (p &lt;0.05; FDR &lt;0.15) and showed more than 95 % accuracy at distinguishing subject groups in the best-fit logistic regression model. MCCV revealed an average ROC-AUC value of 0.92 across 100 simulations, further supporting the robustness of the findings. Most of the 14 miRNAs showed significant correlations with Vineland neurodevelopmental scores. Functional enrichment analysis detected significant over-representation of target gene clusters related to transcriptional activation, neuronal development, and AutDB genes. Conclusion: Measurement of salivary miRNA in this pilot study of subjects with mild ASD demonstrated differential expression of 14 miRNAs that are expressed in the developing brain, impact mRNAs related to brain development, and correlate with neurodevelopmental measures of adaptive behavior. These miRNAs have high specificity and cross-validated utility as a potential screening tool for ASD.&quot;,&quot;publisher&quot;:&quot;BMC Pediatr&quot;,&quot;issue&quot;:&quot;1&quot;,&quot;volume&quot;:&quot;16&quot;},&quot;isTemporary&quot;:false},{&quot;id&quot;:&quot;13598076-8cc5-3feb-8716-0d589965efed&quot;,&quot;itemData&quot;:{&quot;type&quot;:&quot;article-journal&quot;,&quot;id&quot;:&quot;13598076-8cc5-3feb-8716-0d589965efed&quot;,&quot;title&quot;:&quot;Identification of developmental disorders including autism spectrum disorder using salivary miRNAs in children from Bosnia and Herzegovina&quot;,&quot;author&quot;:[{&quot;family&quot;:&quot;Sehovic&quot;,&quot;given&quot;:&quot;Emir&quot;,&quot;parse-names&quot;:false,&quot;dropping-particle&quot;:&quot;&quot;,&quot;non-dropping-particle&quot;:&quot;&quot;},{&quot;family&quot;:&quot;Spahic&quot;,&quot;given&quot;:&quot;Lemana&quot;,&quot;parse-names&quot;:false,&quot;dropping-particle&quot;:&quot;&quot;,&quot;non-dropping-particle&quot;:&quot;&quot;},{&quot;family&quot;:&quot;Smajlovic-Skenderagic&quot;,&quot;given&quot;:&quot;Lejla&quot;,&quot;parse-names&quot;:false,&quot;dropping-particle&quot;:&quot;&quot;,&quot;non-dropping-particle&quot;:&quot;&quot;},{&quot;family&quot;:&quot;Pistoljevic&quot;,&quot;given&quot;:&quot;Nirvana&quot;,&quot;parse-names&quot;:false,&quot;dropping-particle&quot;:&quot;&quot;,&quot;non-dropping-particle&quot;:&quot;&quot;},{&quot;family&quot;:&quot;Dzanko&quot;,&quot;given&quot;:&quot;Eldin&quot;,&quot;parse-names&quot;:false,&quot;dropping-particle&quot;:&quot;&quot;,&quot;non-dropping-particle&quot;:&quot;&quot;},{&quot;family&quot;:&quot;Hajdarpasic&quot;,&quot;given&quot;:&quot;Aida&quot;,&quot;parse-names&quot;:false,&quot;dropping-particle&quot;:&quot;&quot;,&quot;non-dropping-particle&quot;:&quot;&quot;}],&quot;container-title&quot;:&quot;PloS one&quot;,&quot;container-title-short&quot;:&quot;PLoS One&quot;,&quot;accessed&quot;:{&quot;date-parts&quot;:[[2026,1,23]]},&quot;DOI&quot;:&quot;10.1371/JOURNAL.PONE.0232351&quot;,&quot;ISSN&quot;:&quot;1932-6203&quot;,&quot;PMID&quot;:&quot;32353026&quot;,&quot;URL&quot;:&quot;https://pubmed.ncbi.nlm.nih.gov/32353026/&quot;,&quot;issued&quot;:{&quot;date-parts&quot;:[[2020,4,1]]},&quot;abstract&quot;:&quot;Autism spectrum disorder (ASD) is a neurodevelopmental disorder characterized by major social, communication and behavioural challenges. The cause of ASD is still unclear and it is assumed that environmental, genetic and epigenetic factors influence the risk of ASD occurrence. MicroRNAs (miRNAs) are short 21–25 nucleotide long RNA molecules which post-transcriptionally regulate gene expression. MiRNAs play an important role in central nervous system development; therefore, dysregulation of miRNAs is connected to changes in behaviour and cognition observed in many disorders including ASD. Based on previously published work, on diagnosing ASD using miRNAs, we hypothesized that miRNAs can be used as biomarkers in children with suspected developmental disorders (DD) including ASD within Bosnian-Herzegovinian (B&amp;H) population. 14 selected miRNAs were tested on saliva of children with suspected developmental disorders including ASD. The method of choice was qRT-PCR as a relatively cheap method available in most diagnostic laboratories in low to mid-income countries (LMIC). Out of 14 analysed miRNAs, 6 were differentially expressed between typically developing children and children with some type of developmental disorder including autism spectrum disorder. Using the most optimal logistic regression, we were able to distinguish between ASD and typically developing (TD) children. We have found 5 miRNAs as potential biomarkers. From those, 3 were differentially expressed within the ASD cohort. All 5 miRNAs had shown good chi-square statistics within the logistic regression performed on all 14 analysed miRNAs. The accuracy of 5-miRNAs model training set was 90.2%, while the validation set had a 90% accuracy. This study has shown that miRNAs may be considered as biomarkers for ASD detection and may be used to identify children with ASD along with standard developmental screening tests. By combining these methods we may be able to reach a reliable and accessible diagnostic model for children with ASD in LMIC such as B&amp;H.&quot;,&quot;publisher&quot;:&quot;PLoS One&quot;,&quot;issue&quot;:&quot;4&quot;,&quot;volume&quot;:&quot;15&quot;},&quot;isTemporary&quot;:false}]},{&quot;citationID&quot;:&quot;MENDELEY_CITATION_a483b223-6d46-4b95-9ed6-d23fe63d5828&quot;,&quot;properties&quot;:{&quot;noteIndex&quot;:0},&quot;isEdited&quot;:false,&quot;manualOverride&quot;:{&quot;isManuallyOverridden&quot;:false,&quot;citeprocText&quot;:&quot;(Kalemaj et al., 2022; Ragusa et al., 2020)&quot;,&quot;manualOverrideText&quot;:&quot;&quot;},&quot;citationTag&quot;:&quot;MENDELEY_CITATION_v3_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&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id&quot;:&quot;97a055f6-1340-3194-b07d-54778c9cd59a&quot;,&quot;itemData&quot;:{&quot;type&quot;:&quot;article-journal&quot;,&quot;id&quot;:&quot;97a055f6-1340-3194-b07d-54778c9cd59a&quot;,&quot;title&quot;:&quot;Salivary microRNA profiling dysregulation in autism spectrum disorder: A pilot study&quot;,&quot;author&quot;:[{&quot;family&quot;:&quot;Kalemaj&quot;,&quot;given&quot;:&quot;Zamira&quot;,&quot;parse-names&quot;:false,&quot;dropping-particle&quot;:&quot;&quot;,&quot;non-dropping-particle&quot;:&quot;&quot;},{&quot;family&quot;:&quot;Marino&quot;,&quot;given&quot;:&quot;Maria Michela&quot;,&quot;parse-names&quot;:false,&quot;dropping-particle&quot;:&quot;&quot;,&quot;non-dropping-particle&quot;:&quot;&quot;},{&quot;family&quot;:&quot;Santini&quot;,&quot;given&quot;:&quot;Annamaria Chiara&quot;,&quot;parse-names&quot;:false,&quot;dropping-particle&quot;:&quot;&quot;,&quot;non-dropping-particle&quot;:&quot;&quot;},{&quot;family&quot;:&quot;Tomaselli&quot;,&quot;given&quot;:&quot;Giovanni&quot;,&quot;parse-names&quot;:false,&quot;dropping-particle&quot;:&quot;&quot;,&quot;non-dropping-particle&quot;:&quot;&quot;},{&quot;family&quot;:&quot;Auti&quot;,&quot;given&quot;:&quot;Amogh&quot;,&quot;parse-names&quot;:false,&quot;dropping-particle&quot;:&quot;&quot;,&quot;non-dropping-particle&quot;:&quot;&quot;},{&quot;family&quot;:&quot;Cagetti&quot;,&quot;given&quot;:&quot;Maria Grazia&quot;,&quot;parse-names&quot;:false,&quot;dropping-particle&quot;:&quot;&quot;,&quot;non-dropping-particle&quot;:&quot;&quot;},{&quot;family&quot;:&quot;Borsello&quot;,&quot;given&quot;:&quot;Tiziana&quot;,&quot;parse-names&quot;:false,&quot;dropping-particle&quot;:&quot;&quot;,&quot;non-dropping-particle&quot;:&quot;&quot;},{&quot;family&quot;:&quot;Costantino&quot;,&quot;given&quot;:&quot;Antonella&quot;,&quot;parse-names&quot;:false,&quot;dropping-particle&quot;:&quot;&quot;,&quot;non-dropping-particle&quot;:&quot;&quot;},{&quot;family&quot;:&quot;Inchingolo&quot;,&quot;given&quot;:&quot;Francesco&quot;,&quot;parse-names&quot;:false,&quot;dropping-particle&quot;:&quot;&quot;,&quot;non-dropping-particle&quot;:&quot;&quot;},{&quot;family&quot;:&quot;Boccellino&quot;,&quot;given&quot;:&quot;Mariarosaria&quot;,&quot;parse-names&quot;:false,&quot;dropping-particle&quot;:&quot;&quot;,&quot;non-dropping-particle&quot;:&quot;&quot;},{&quot;family&quot;:&quot;Domenico&quot;,&quot;given&quot;:&quot;Marina&quot;,&quot;parse-names&quot;:false,&quot;dropping-particle&quot;:&quot;&quot;,&quot;non-dropping-particle&quot;:&quot;Di&quot;},{&quot;family&quot;:&quot;Tartaglia&quot;,&quot;given&quot;:&quot;Gianluca Martino&quot;,&quot;parse-names&quot;:false,&quot;dropping-particle&quot;:&quot;&quot;,&quot;non-dropping-particle&quot;:&quot;&quot;}],&quot;container-title&quot;:&quot;Frontiers in neuroscience&quot;,&quot;container-title-short&quot;:&quot;Front. Neurosci.&quot;,&quot;accessed&quot;:{&quot;date-parts&quot;:[[2026,1,23]]},&quot;DOI&quot;:&quot;10.3389/FNINS.2022.945278&quot;,&quot;ISSN&quot;:&quot;1662-4548&quot;,&quot;PMID&quot;:&quot;36340774&quot;,&quot;URL&quot;:&quot;https://pubmed.ncbi.nlm.nih.gov/36340774/&quot;,&quot;issued&quot;:{&quot;date-parts&quot;:[[2022,10,19]]},&quot;abstract&quot;:&quot;Introduction: Autism spectrum disorders (ASD) are the most prevalent neurobiological disorders in children. The etiology comprises genetic, epigenetic, and environmental factors such as dysfunction of the immune system. Epigenetic mechanisms are mainly represented by DNA methylation, histone modifications, and microRNAs (miRNA). The major explored epigenetic mechanism is mediated by miRNAs which target genes known to be involved in ASD pathogenesis. Salivary poly-omic RNA measurements have been associated with ASD and are helpful to differentiate ASD endophenotypes. This study aims to comprehensively examine miRNA expression in children with ASD and to reveal potential biomarkers and possible disease mechanisms so that they can be used to improve faction between individuals by promoting more personalized therapeutic approaches. Materials and methods: Saliva samples were collected from 10 subjects: 5 samples of children with ASD and 5 from healthy controls. miRNAs were analyzed using an Illumina Next-Generation-Sequencing (NGS) system. Results: Preliminary data highlighted the presence of 365 differentially expressed miRNAs. Pathway analysis, molecular function, biological processes, and target genes of 41 dysregulated miRNAs were assessed, of which 20 were upregulated, and 21 were downregulated in children with ASD compared to healthy controls. Conclusion: The results of this study represent preliminary but promising data, as the identified miRNA pathways could represent useful biomarkers for the early non-invasive diagnosis of ASD.&quot;,&quot;publisher&quot;:&quot;Front Neurosci&quot;,&quot;volume&quot;:&quot;16&quot;},&quot;isTemporary&quot;:false}]},{&quot;citationID&quot;:&quot;MENDELEY_CITATION_b5e2a1c4-a470-47bb-b3e3-6d8ffe7745e9&quot;,&quot;properties&quot;:{&quot;noteIndex&quot;:0},&quot;isEdited&quot;:false,&quot;manualOverride&quot;:{&quot;isManuallyOverridden&quot;:false,&quot;citeprocText&quot;:&quot;(Hicks et al., 2016, 2020; Hicks, Rajan, et al., 2018; Kalemaj et al., 2022; Ragusa et al., 2020; Sehovic et al., 2020)&quot;,&quot;manualOverrideText&quot;:&quot;&quot;},&quot;citationTag&quot;:&quot;MENDELEY_CITATION_v3_eyJjaXRhdGlvbklEIjoiTUVOREVMRVlfQ0lUQVRJT05fYjVlMmExYzQtYTQ3MC00N2JiLWIzZTMtNmQ4ZmZlNzc0NWU5IiwicHJvcGVydGllcyI6eyJub3RlSW5kZXgiOjB9LCJpc0VkaXRlZCI6ZmFsc2UsIm1hbnVhbE92ZXJyaWRlIjp7ImlzTWFudWFsbHlPdmVycmlkZGVuIjpmYWxzZSwiY2l0ZXByb2NUZXh0IjoiKEhpY2tzIGV0IGFsLiwgMjAxNiwgMjAyMDsgSGlja3MsIFJhamFuLCBldCBhbC4sIDIwMTg7IEthbGVtYWogZXQgYWwuLCAyMDIyOyBSYWd1c2EgZXQgYWwuLCAyMDIwOyBTZWhvdmljIGV0IGFsLiwgMjAyMC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&quot;,&quot;citationItems&quot;:[{&quot;id&quot;:&quot;2fd9d274-cca2-34dd-a4e6-94a8b0463627&quot;,&quot;itemData&quot;:{&quot;type&quot;:&quot;article-journal&quot;,&quot;id&quot;:&quot;2fd9d274-cca2-34dd-a4e6-94a8b0463627&quot;,&quot;title&quot;:&quot;Salivary miRNA profiles identify children with autism spectrum disorder, correlate with adaptive behavior, and implicate ASD candidate genes involved in neurodevelopment&quot;,&quot;author&quot;:[{&quot;family&quot;:&quot;Hicks&quot;,&quot;given&quot;:&quot;Steven D.&quot;,&quot;parse-names&quot;:false,&quot;dropping-particle&quot;:&quot;&quot;,&quot;non-dropping-particle&quot;:&quot;&quot;},{&quot;family&quot;:&quot;Ignacio&quot;,&quot;given&quot;:&quot;Cherry&quot;,&quot;parse-names&quot;:false,&quot;dropping-particle&quot;:&quot;&quot;,&quot;non-dropping-particle&quot;:&quot;&quot;},{&quot;family&quot;:&quot;Gentile&quot;,&quot;given&quot;:&quot;Karen&quot;,&quot;parse-names&quot;:false,&quot;dropping-particle&quot;:&quot;&quot;,&quot;non-dropping-particle&quot;:&quot;&quot;},{&quot;family&quot;:&quot;Middleton&quot;,&quot;given&quot;:&quot;Frank A.&quot;,&quot;parse-names&quot;:false,&quot;dropping-particle&quot;:&quot;&quot;,&quot;non-dropping-particle&quot;:&quot;&quot;}],&quot;container-title&quot;:&quot;BMC pediatrics&quot;,&quot;container-title-short&quot;:&quot;BMC Pediatr.&quot;,&quot;accessed&quot;:{&quot;date-parts&quot;:[[2026,1,23]]},&quot;DOI&quot;:&quot;10.1186/S12887-016-0586-X&quot;,&quot;ISSN&quot;:&quot;1471-2431&quot;,&quot;PMID&quot;:&quot;27105825&quot;,&quot;URL&quot;:&quot;https://pubmed.ncbi.nlm.nih.gov/27105825/&quot;,&quot;issued&quot;:{&quot;date-parts&quot;:[[2016,4,22]]},&quot;abstract&quot;:&quot;Background: Autism spectrum disorder (ASD) is a common neurodevelopmental disorder that lacks adequate screening tools, often delaying diagnosis and therapeutic interventions. Despite a substantial genetic component, no single gene variant accounts for &gt;1 % of ASD incidence. Epigenetic mechanisms that include microRNAs (miRNAs) may contribute to the ASD phenotype by altering networks of neurodevelopmental genes. The extracellular availability of miRNAs allows for painless, noninvasive collection from biofluids. In this study, we investigated the potential for saliva-based miRNAs to serve as diagnostic screening tools and evaluated their potential functional importance. Methods: Salivary miRNA was purified from 24 ASD subjects and 21 age- and gender-matched control subjects. The ASD group included individuals with mild ASD (DSM-5 criteria and Autism Diagnostic Observation Schedule) and no history of neurologic disorder, pre-term birth, or known chromosomal abnormality. All subjects completed a thorough neurodevelopmental assessment with the Vineland Adaptive Behavior Scales at the time of saliva collection. A total of 246 miRNAs were detected and quantified in at least half the samples by RNA-Seq and used to perform between-group comparisons with non-parametric testing, multivariate logistic regression and classification analyses, as well as Monte-Carlo Cross-Validation (MCCV). The top miRNAs were examined for correlations with measures of adaptive behavior. Functional enrichment analysis of the highest confidence mRNA targets of the top differentially expressed miRNAs was performed using the Database for Annotation, Visualization, and Integrated Discovery (DAVID), as well as the Simons Foundation Autism Database (AutDB) of ASD candidate genes. Results: Fourteen miRNAs were differentially expressed in ASD subjects compared to controls (p &lt;0.05; FDR &lt;0.15) and showed more than 95 % accuracy at distinguishing subject groups in the best-fit logistic regression model. MCCV revealed an average ROC-AUC value of 0.92 across 100 simulations, further supporting the robustness of the findings. Most of the 14 miRNAs showed significant correlations with Vineland neurodevelopmental scores. Functional enrichment analysis detected significant over-representation of target gene clusters related to transcriptional activation, neuronal development, and AutDB genes. Conclusion: Measurement of salivary miRNA in this pilot study of subjects with mild ASD demonstrated differential expression of 14 miRNAs that are expressed in the developing brain, impact mRNAs related to brain development, and correlate with neurodevelopmental measures of adaptive behavior. These miRNAs have high specificity and cross-validated utility as a potential screening tool for ASD.&quot;,&quot;publisher&quot;:&quot;BMC Pediatr&quot;,&quot;issue&quot;:&quot;1&quot;,&quot;volume&quot;:&quot;16&quot;},&quot;isTemporary&quot;:false},{&quot;id&quot;:&quot;7e3cc5f7-fba6-32c0-8718-8fff09ede057&quot;,&quot;itemData&quot;:{&quot;type&quot;:&quot;article-journal&quot;,&quot;id&quot;:&quot;7e3cc5f7-fba6-32c0-8718-8fff09ede057&quot;,&quot;title&quot;:&quot;Validation of a Salivary RNA Test for Childhood Autism Spectrum Disorder&quot;,&quot;author&quot;:[{&quot;family&quot;:&quot;Hicks&quot;,&quot;given&quot;:&quot;Steven D.&quot;,&quot;parse-names&quot;:false,&quot;dropping-particle&quot;:&quot;&quot;,&quot;non-dropping-particle&quot;:&quot;&quot;},{&quot;family&quot;:&quot;Rajan&quot;,&quot;given&quot;:&quot;Alexander T.&quot;,&quot;parse-names&quot;:false,&quot;dropping-particle&quot;:&quot;&quot;,&quot;non-dropping-particle&quot;:&quot;&quot;},{&quot;family&quot;:&quot;Wagner&quot;,&quot;given&quot;:&quot;Kayla E.&quot;,&quot;parse-names&quot;:false,&quot;dropping-particle&quot;:&quot;&quot;,&quot;non-dropping-particle&quot;:&quot;&quot;},{&quot;family&quot;:&quot;Barns&quot;,&quot;given&quot;:&quot;Sarah&quot;,&quot;parse-names&quot;:false,&quot;dropping-particle&quot;:&quot;&quot;,&quot;non-dropping-particle&quot;:&quot;&quot;},{&quot;family&quot;:&quot;Carpenter&quot;,&quot;given&quot;:&quot;Randall L.&quot;,&quot;parse-names&quot;:false,&quot;dropping-particle&quot;:&quot;&quot;,&quot;non-dropping-particle&quot;:&quot;&quot;},{&quot;family&quot;:&quot;Middleton&quot;,&quot;given&quot;:&quot;Frank A.&quot;,&quot;parse-names&quot;:false,&quot;dropping-particle&quot;:&quot;&quot;,&quot;non-dropping-particle&quot;:&quot;&quot;}],&quot;container-title&quot;:&quot;Frontiers in genetics&quot;,&quot;container-title-short&quot;:&quot;Front. Genet.&quot;,&quot;accessed&quot;:{&quot;date-parts&quot;:[[2026,1,23]]},&quot;DOI&quot;:&quot;10.3389/FGENE.2018.00534&quot;,&quot;ISSN&quot;:&quot;1664-8021&quot;,&quot;PMID&quot;:&quot;30473705&quot;,&quot;URL&quot;:&quot;https://pubmed.ncbi.nlm.nih.gov/30473705/&quot;,&quot;issued&quot;:{&quot;date-parts&quot;:[[2018,11,9]]},&quot;abstract&quot;:&quot;Background: The diagnosis of autism spectrum disorder (ASD) relies on behavioral assessment. Efforts to define biomarkers of ASD have not resulted in an objective, reliable test. Studies of RNA levels in ASD have demonstrated potential utility, but have been limited by a focus on single RNA types, small sample sizes, and lack of developmental delay controls. We hypothesized that a saliva-based poly-“omic” RNA panel could objectively distinguish children with ASD from their neurotypical peers and children with non-ASD developmental delay. Methods: This multi-center cross-sectional study included 456 children, ages 19–83 months. Children were either neurotypical (n = 134) or had a diagnosis of ASD (n = 238), or non-ASD developmental delay (n = 84). Comprehensive human and microbial RNA abundance was measured in the saliva of all participants using unbiased next generation sequencing. Prior to analysis, the sample was randomly divided into a training set (82% of subjects) and an independent validation test set (18% of subjects). The training set was used to develop an RNA-based algorithm that distinguished ASD and non-ASD children. The validation set was not used in model development (feature selection or training) but served only to validate empirical accuracy. Results: In the training set (n = 372; mean age 51 months; 75% male; 51% ASD), a set of 32 RNA features (controlled for demographic and medical characteristics), identified ASD status with a cross-validated area under the curve (AUC) of 0.87 (95% CI: 0.86–0.88). In the completely separate validation test set (n = 84; mean age 50 months; 85% male; 60% ASD), the algorithm maintained an AUC of 0.88 (82% sensitivity and 88% specificity). Notably, the RNA features were implicated in physiologic processes related to ASD (axon guidance, neurotrophic signaling). Conclusion: Salivary poly-omic RNA measurement represents a novel, non-invasive approach that can accurately identify children with ASD. This technology could improve the specificity of referrals for ASD evaluation or provide objective support for ASD diagnoses.&quot;,&quot;publisher&quot;:&quot;Front Genet&quot;,&quot;volume&quot;:&quot;9&quot;},&quot;isTemporary&quot;:false},{&quot;id&quot;:&quot;13598076-8cc5-3feb-8716-0d589965efed&quot;,&quot;itemData&quot;:{&quot;type&quot;:&quot;article-journal&quot;,&quot;id&quot;:&quot;13598076-8cc5-3feb-8716-0d589965efed&quot;,&quot;title&quot;:&quot;Identification of developmental disorders including autism spectrum disorder using salivary miRNAs in children from Bosnia and Herzegovina&quot;,&quot;author&quot;:[{&quot;family&quot;:&quot;Sehovic&quot;,&quot;given&quot;:&quot;Emir&quot;,&quot;parse-names&quot;:false,&quot;dropping-particle&quot;:&quot;&quot;,&quot;non-dropping-particle&quot;:&quot;&quot;},{&quot;family&quot;:&quot;Spahic&quot;,&quot;given&quot;:&quot;Lemana&quot;,&quot;parse-names&quot;:false,&quot;dropping-particle&quot;:&quot;&quot;,&quot;non-dropping-particle&quot;:&quot;&quot;},{&quot;family&quot;:&quot;Smajlovic-Skenderagic&quot;,&quot;given&quot;:&quot;Lejla&quot;,&quot;parse-names&quot;:false,&quot;dropping-particle&quot;:&quot;&quot;,&quot;non-dropping-particle&quot;:&quot;&quot;},{&quot;family&quot;:&quot;Pistoljevic&quot;,&quot;given&quot;:&quot;Nirvana&quot;,&quot;parse-names&quot;:false,&quot;dropping-particle&quot;:&quot;&quot;,&quot;non-dropping-particle&quot;:&quot;&quot;},{&quot;family&quot;:&quot;Dzanko&quot;,&quot;given&quot;:&quot;Eldin&quot;,&quot;parse-names&quot;:false,&quot;dropping-particle&quot;:&quot;&quot;,&quot;non-dropping-particle&quot;:&quot;&quot;},{&quot;family&quot;:&quot;Hajdarpasic&quot;,&quot;given&quot;:&quot;Aida&quot;,&quot;parse-names&quot;:false,&quot;dropping-particle&quot;:&quot;&quot;,&quot;non-dropping-particle&quot;:&quot;&quot;}],&quot;container-title&quot;:&quot;PloS one&quot;,&quot;container-title-short&quot;:&quot;PLoS One&quot;,&quot;accessed&quot;:{&quot;date-parts&quot;:[[2026,1,23]]},&quot;DOI&quot;:&quot;10.1371/JOURNAL.PONE.0232351&quot;,&quot;ISSN&quot;:&quot;1932-6203&quot;,&quot;PMID&quot;:&quot;32353026&quot;,&quot;URL&quot;:&quot;https://pubmed.ncbi.nlm.nih.gov/32353026/&quot;,&quot;issued&quot;:{&quot;date-parts&quot;:[[2020,4,1]]},&quot;abstract&quot;:&quot;Autism spectrum disorder (ASD) is a neurodevelopmental disorder characterized by major social, communication and behavioural challenges. The cause of ASD is still unclear and it is assumed that environmental, genetic and epigenetic factors influence the risk of ASD occurrence. MicroRNAs (miRNAs) are short 21–25 nucleotide long RNA molecules which post-transcriptionally regulate gene expression. MiRNAs play an important role in central nervous system development; therefore, dysregulation of miRNAs is connected to changes in behaviour and cognition observed in many disorders including ASD. Based on previously published work, on diagnosing ASD using miRNAs, we hypothesized that miRNAs can be used as biomarkers in children with suspected developmental disorders (DD) including ASD within Bosnian-Herzegovinian (B&amp;H) population. 14 selected miRNAs were tested on saliva of children with suspected developmental disorders including ASD. The method of choice was qRT-PCR as a relatively cheap method available in most diagnostic laboratories in low to mid-income countries (LMIC). Out of 14 analysed miRNAs, 6 were differentially expressed between typically developing children and children with some type of developmental disorder including autism spectrum disorder. Using the most optimal logistic regression, we were able to distinguish between ASD and typically developing (TD) children. We have found 5 miRNAs as potential biomarkers. From those, 3 were differentially expressed within the ASD cohort. All 5 miRNAs had shown good chi-square statistics within the logistic regression performed on all 14 analysed miRNAs. The accuracy of 5-miRNAs model training set was 90.2%, while the validation set had a 90% accuracy. This study has shown that miRNAs may be considered as biomarkers for ASD detection and may be used to identify children with ASD along with standard developmental screening tests. By combining these methods we may be able to reach a reliable and accessible diagnostic model for children with ASD in LMIC such as B&amp;H.&quot;,&quot;publisher&quot;:&quot;PLoS One&quot;,&quot;issue&quot;:&quot;4&quot;,&quot;volume&quot;:&quot;15&quot;},&quot;isTemporary&quot;:false},{&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id&quot;:&quot;d3ed0de9-570c-37dc-8a7e-5e2c650517c0&quot;,&quot;itemData&quot;:{&quot;type&quot;:&quot;article-journal&quot;,&quot;id&quot;:&quot;d3ed0de9-570c-37dc-8a7e-5e2c650517c0&quot;,&quot;title&quot;:&quot;Saliva MicroRNA Differentiates Children With Autism From Peers With Typical and Atypical Development&quot;,&quot;author&quot;:[{&quot;family&quot;:&quot;Hicks&quot;,&quot;given&quot;:&quot;Steven D.&quot;,&quot;parse-names&quot;:false,&quot;dropping-particle&quot;:&quot;&quot;,&quot;non-dropping-particle&quot;:&quot;&quot;},{&quot;family&quot;:&quot;Carpenter&quot;,&quot;given&quot;:&quot;Randall L.&quot;,&quot;parse-names&quot;:false,&quot;dropping-particle&quot;:&quot;&quot;,&quot;non-dropping-particle&quot;:&quot;&quot;},{&quot;family&quot;:&quot;Wagner&quot;,&quot;given&quot;:&quot;Kayla E.&quot;,&quot;parse-names&quot;:false,&quot;dropping-particle&quot;:&quot;&quot;,&quot;non-dropping-particle&quot;:&quot;&quot;},{&quot;family&quot;:&quot;Pauley&quot;,&quot;given&quot;:&quot;Rachel&quot;,&quot;parse-names&quot;:false,&quot;dropping-particle&quot;:&quot;&quot;,&quot;non-dropping-particle&quot;:&quot;&quot;},{&quot;family&quot;:&quot;Barros&quot;,&quot;given&quot;:&quot;Mark&quot;,&quot;parse-names&quot;:false,&quot;dropping-particle&quot;:&quot;&quot;,&quot;non-dropping-particle&quot;:&quot;&quot;},{&quot;family&quot;:&quot;Tierney-Aves&quot;,&quot;given&quot;:&quot;Cheryl&quot;,&quot;parse-names&quot;:false,&quot;dropping-particle&quot;:&quot;&quot;,&quot;non-dropping-particle&quot;:&quot;&quot;},{&quot;family&quot;:&quot;Barns&quot;,&quot;given&quot;:&quot;Sarah&quot;,&quot;parse-names&quot;:false,&quot;dropping-particle&quot;:&quot;&quot;,&quot;non-dropping-particle&quot;:&quot;&quot;},{&quot;family&quot;:&quot;Greene&quot;,&quot;given&quot;:&quot;Cindy Dowd&quot;,&quot;parse-names&quot;:false,&quot;dropping-particle&quot;:&quot;&quot;,&quot;non-dropping-particle&quot;:&quot;&quot;},{&quot;family&quot;:&quot;Middleton&quot;,&quot;given&quot;:&quot;Frank A.&quot;,&quot;parse-names&quot;:false,&quot;dropping-particle&quot;:&quot;&quot;,&quot;non-dropping-particle&quot;:&quot;&quot;}],&quot;container-title&quot;:&quot;Journal of the American Academy of Child and Adolescent Psychiatry&quot;,&quot;container-title-short&quot;:&quot;J. Am. Acad. Child Adolesc. Psychiatry&quot;,&quot;accessed&quot;:{&quot;date-parts&quot;:[[2026,1,23]]},&quot;DOI&quot;:&quot;10.1016/J.JAAC.2019.03.017&quot;,&quot;ISSN&quot;:&quot;1527-5418&quot;,&quot;PMID&quot;:&quot;30926572&quot;,&quot;URL&quot;:&quot;https://pubmed.ncbi.nlm.nih.gov/30926572/&quot;,&quot;issued&quot;:{&quot;date-parts&quot;:[[2020,2,1]]},&quot;page&quot;:&quot;296-308&quot;,&quot;abstract&quot;:&quot;Objective: Clinical diagnosis of autism spectrum disorder (ASD) relies on time-consuming subjective assessments. The primary purpose of this study was to investigate the utility of salivary microRNAs for differentiating children with ASD from peers with typical development (TD) and non-autism developmental delay (DD). The secondary purpose was to explore microRNA patterns among ASD phenotypes. Method: This multicenter, prospective, case-control study enrolled 443 children (2–6 years old). ASD diagnoses were based on DSM-5 criteria. Children with ASD or DD were assessed with the Autism Diagnostic Observation Schedule II and Vineland Adaptive Behavior Scales II. MicroRNAs were measured with high-throughput sequencing. Differential expression of microRNAs was compared among the ASD (n = 187), TD (n = 125), and DD (n = 69) groups in the training set (n = 381). Multivariate logistic regression defined a panel of microRNAs that differentiated children with ASD and those without ASD. The algorithm was tested in a prospectively collected naïve set of 62 samples (ASD, n = 37; TD, n = 8; DD, n = 17). Relations between microRNA levels and ASD phenotypes were explored. Result: Fourteen microRNAs displayed differential expression (false discovery rate &lt; 0.05) among ASD, TD, and DD groups. A panel of 4 microRNAs (controlling for medical/demographic covariates) best differentiated children with ASD from children without ASD in training (area under the curve = 0.725) and validation (area under the curve = 0.694) sets. Eight microRNAs were associated (R &gt; 0.25, false discovery rate &lt; 0.05) with social affect, and 10 microRNAs were associated with restricted/repetitive behavior. Conclusion: Salivary microRNAs are “altered” in children with ASD and associated with levels of ASD behaviors. Salivary microRNA collection is noninvasive, identifying ASD-status with moderate accuracy. A multi-“omic” approach using additional RNA families could improve accuracy, leading to clinical application. Clinical trial registration information: A Salivary miRNA Diagnostic Test for Autism; https://clinicaltrials.gov/; NCT02832557.&quot;,&quot;publisher&quot;:&quot;J Am Acad Child Adolesc Psychiatry&quot;,&quot;issue&quot;:&quot;2&quot;,&quot;volume&quot;:&quot;59&quot;},&quot;isTemporary&quot;:false},{&quot;id&quot;:&quot;97a055f6-1340-3194-b07d-54778c9cd59a&quot;,&quot;itemData&quot;:{&quot;type&quot;:&quot;article-journal&quot;,&quot;id&quot;:&quot;97a055f6-1340-3194-b07d-54778c9cd59a&quot;,&quot;title&quot;:&quot;Salivary microRNA profiling dysregulation in autism spectrum disorder: A pilot study&quot;,&quot;author&quot;:[{&quot;family&quot;:&quot;Kalemaj&quot;,&quot;given&quot;:&quot;Zamira&quot;,&quot;parse-names&quot;:false,&quot;dropping-particle&quot;:&quot;&quot;,&quot;non-dropping-particle&quot;:&quot;&quot;},{&quot;family&quot;:&quot;Marino&quot;,&quot;given&quot;:&quot;Maria Michela&quot;,&quot;parse-names&quot;:false,&quot;dropping-particle&quot;:&quot;&quot;,&quot;non-dropping-particle&quot;:&quot;&quot;},{&quot;family&quot;:&quot;Santini&quot;,&quot;given&quot;:&quot;Annamaria Chiara&quot;,&quot;parse-names&quot;:false,&quot;dropping-particle&quot;:&quot;&quot;,&quot;non-dropping-particle&quot;:&quot;&quot;},{&quot;family&quot;:&quot;Tomaselli&quot;,&quot;given&quot;:&quot;Giovanni&quot;,&quot;parse-names&quot;:false,&quot;dropping-particle&quot;:&quot;&quot;,&quot;non-dropping-particle&quot;:&quot;&quot;},{&quot;family&quot;:&quot;Auti&quot;,&quot;given&quot;:&quot;Amogh&quot;,&quot;parse-names&quot;:false,&quot;dropping-particle&quot;:&quot;&quot;,&quot;non-dropping-particle&quot;:&quot;&quot;},{&quot;family&quot;:&quot;Cagetti&quot;,&quot;given&quot;:&quot;Maria Grazia&quot;,&quot;parse-names&quot;:false,&quot;dropping-particle&quot;:&quot;&quot;,&quot;non-dropping-particle&quot;:&quot;&quot;},{&quot;family&quot;:&quot;Borsello&quot;,&quot;given&quot;:&quot;Tiziana&quot;,&quot;parse-names&quot;:false,&quot;dropping-particle&quot;:&quot;&quot;,&quot;non-dropping-particle&quot;:&quot;&quot;},{&quot;family&quot;:&quot;Costantino&quot;,&quot;given&quot;:&quot;Antonella&quot;,&quot;parse-names&quot;:false,&quot;dropping-particle&quot;:&quot;&quot;,&quot;non-dropping-particle&quot;:&quot;&quot;},{&quot;family&quot;:&quot;Inchingolo&quot;,&quot;given&quot;:&quot;Francesco&quot;,&quot;parse-names&quot;:false,&quot;dropping-particle&quot;:&quot;&quot;,&quot;non-dropping-particle&quot;:&quot;&quot;},{&quot;family&quot;:&quot;Boccellino&quot;,&quot;given&quot;:&quot;Mariarosaria&quot;,&quot;parse-names&quot;:false,&quot;dropping-particle&quot;:&quot;&quot;,&quot;non-dropping-particle&quot;:&quot;&quot;},{&quot;family&quot;:&quot;Domenico&quot;,&quot;given&quot;:&quot;Marina&quot;,&quot;parse-names&quot;:false,&quot;dropping-particle&quot;:&quot;&quot;,&quot;non-dropping-particle&quot;:&quot;Di&quot;},{&quot;family&quot;:&quot;Tartaglia&quot;,&quot;given&quot;:&quot;Gianluca Martino&quot;,&quot;parse-names&quot;:false,&quot;dropping-particle&quot;:&quot;&quot;,&quot;non-dropping-particle&quot;:&quot;&quot;}],&quot;container-title&quot;:&quot;Frontiers in neuroscience&quot;,&quot;container-title-short&quot;:&quot;Front. Neurosci.&quot;,&quot;accessed&quot;:{&quot;date-parts&quot;:[[2026,1,23]]},&quot;DOI&quot;:&quot;10.3389/FNINS.2022.945278&quot;,&quot;ISSN&quot;:&quot;1662-4548&quot;,&quot;PMID&quot;:&quot;36340774&quot;,&quot;URL&quot;:&quot;https://pubmed.ncbi.nlm.nih.gov/36340774/&quot;,&quot;issued&quot;:{&quot;date-parts&quot;:[[2022,10,19]]},&quot;abstract&quot;:&quot;Introduction: Autism spectrum disorders (ASD) are the most prevalent neurobiological disorders in children. The etiology comprises genetic, epigenetic, and environmental factors such as dysfunction of the immune system. Epigenetic mechanisms are mainly represented by DNA methylation, histone modifications, and microRNAs (miRNA). The major explored epigenetic mechanism is mediated by miRNAs which target genes known to be involved in ASD pathogenesis. Salivary poly-omic RNA measurements have been associated with ASD and are helpful to differentiate ASD endophenotypes. This study aims to comprehensively examine miRNA expression in children with ASD and to reveal potential biomarkers and possible disease mechanisms so that they can be used to improve faction between individuals by promoting more personalized therapeutic approaches. Materials and methods: Saliva samples were collected from 10 subjects: 5 samples of children with ASD and 5 from healthy controls. miRNAs were analyzed using an Illumina Next-Generation-Sequencing (NGS) system. Results: Preliminary data highlighted the presence of 365 differentially expressed miRNAs. Pathway analysis, molecular function, biological processes, and target genes of 41 dysregulated miRNAs were assessed, of which 20 were upregulated, and 21 were downregulated in children with ASD compared to healthy controls. Conclusion: The results of this study represent preliminary but promising data, as the identified miRNA pathways could represent useful biomarkers for the early non-invasive diagnosis of ASD.&quot;,&quot;publisher&quot;:&quot;Front Neurosci&quot;,&quot;volume&quot;:&quot;16&quot;},&quot;isTemporary&quot;:false}]},{&quot;citationID&quot;:&quot;MENDELEY_CITATION_29a9e2d6-8445-43e4-b49d-b4115e6bed00&quot;,&quot;properties&quot;:{&quot;noteIndex&quot;:0},&quot;isEdited&quot;:false,&quot;manualOverride&quot;:{&quot;isManuallyOverridden&quot;:false,&quot;citeprocText&quot;:&quot;(Hicks et al., 2016)&quot;,&quot;manualOverrideText&quot;:&quot;&quot;},&quot;citationTag&quot;:&quot;MENDELEY_CITATION_v3_eyJjaXRhdGlvbklEIjoiTUVOREVMRVlfQ0lUQVRJT05fMjlhOWUyZDYtODQ0NS00M2U0LWI0OWQtYjQxMTVlNmJlZDAw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quot;,&quot;citationItems&quot;:[{&quot;id&quot;:&quot;2fd9d274-cca2-34dd-a4e6-94a8b0463627&quot;,&quot;itemData&quot;:{&quot;type&quot;:&quot;article-journal&quot;,&quot;id&quot;:&quot;2fd9d274-cca2-34dd-a4e6-94a8b0463627&quot;,&quot;title&quot;:&quot;Salivary miRNA profiles identify children with autism spectrum disorder, correlate with adaptive behavior, and implicate ASD candidate genes involved in neurodevelopment&quot;,&quot;author&quot;:[{&quot;family&quot;:&quot;Hicks&quot;,&quot;given&quot;:&quot;Steven D.&quot;,&quot;parse-names&quot;:false,&quot;dropping-particle&quot;:&quot;&quot;,&quot;non-dropping-particle&quot;:&quot;&quot;},{&quot;family&quot;:&quot;Ignacio&quot;,&quot;given&quot;:&quot;Cherry&quot;,&quot;parse-names&quot;:false,&quot;dropping-particle&quot;:&quot;&quot;,&quot;non-dropping-particle&quot;:&quot;&quot;},{&quot;family&quot;:&quot;Gentile&quot;,&quot;given&quot;:&quot;Karen&quot;,&quot;parse-names&quot;:false,&quot;dropping-particle&quot;:&quot;&quot;,&quot;non-dropping-particle&quot;:&quot;&quot;},{&quot;family&quot;:&quot;Middleton&quot;,&quot;given&quot;:&quot;Frank A.&quot;,&quot;parse-names&quot;:false,&quot;dropping-particle&quot;:&quot;&quot;,&quot;non-dropping-particle&quot;:&quot;&quot;}],&quot;container-title&quot;:&quot;BMC pediatrics&quot;,&quot;container-title-short&quot;:&quot;BMC Pediatr.&quot;,&quot;accessed&quot;:{&quot;date-parts&quot;:[[2026,1,23]]},&quot;DOI&quot;:&quot;10.1186/S12887-016-0586-X&quot;,&quot;ISSN&quot;:&quot;1471-2431&quot;,&quot;PMID&quot;:&quot;27105825&quot;,&quot;URL&quot;:&quot;https://pubmed.ncbi.nlm.nih.gov/27105825/&quot;,&quot;issued&quot;:{&quot;date-parts&quot;:[[2016,4,22]]},&quot;abstract&quot;:&quot;Background: Autism spectrum disorder (ASD) is a common neurodevelopmental disorder that lacks adequate screening tools, often delaying diagnosis and therapeutic interventions. Despite a substantial genetic component, no single gene variant accounts for &gt;1 % of ASD incidence. Epigenetic mechanisms that include microRNAs (miRNAs) may contribute to the ASD phenotype by altering networks of neurodevelopmental genes. The extracellular availability of miRNAs allows for painless, noninvasive collection from biofluids. In this study, we investigated the potential for saliva-based miRNAs to serve as diagnostic screening tools and evaluated their potential functional importance. Methods: Salivary miRNA was purified from 24 ASD subjects and 21 age- and gender-matched control subjects. The ASD group included individuals with mild ASD (DSM-5 criteria and Autism Diagnostic Observation Schedule) and no history of neurologic disorder, pre-term birth, or known chromosomal abnormality. All subjects completed a thorough neurodevelopmental assessment with the Vineland Adaptive Behavior Scales at the time of saliva collection. A total of 246 miRNAs were detected and quantified in at least half the samples by RNA-Seq and used to perform between-group comparisons with non-parametric testing, multivariate logistic regression and classification analyses, as well as Monte-Carlo Cross-Validation (MCCV). The top miRNAs were examined for correlations with measures of adaptive behavior. Functional enrichment analysis of the highest confidence mRNA targets of the top differentially expressed miRNAs was performed using the Database for Annotation, Visualization, and Integrated Discovery (DAVID), as well as the Simons Foundation Autism Database (AutDB) of ASD candidate genes. Results: Fourteen miRNAs were differentially expressed in ASD subjects compared to controls (p &lt;0.05; FDR &lt;0.15) and showed more than 95 % accuracy at distinguishing subject groups in the best-fit logistic regression model. MCCV revealed an average ROC-AUC value of 0.92 across 100 simulations, further supporting the robustness of the findings. Most of the 14 miRNAs showed significant correlations with Vineland neurodevelopmental scores. Functional enrichment analysis detected significant over-representation of target gene clusters related to transcriptional activation, neuronal development, and AutDB genes. Conclusion: Measurement of salivary miRNA in this pilot study of subjects with mild ASD demonstrated differential expression of 14 miRNAs that are expressed in the developing brain, impact mRNAs related to brain development, and correlate with neurodevelopmental measures of adaptive behavior. These miRNAs have high specificity and cross-validated utility as a potential screening tool for ASD.&quot;,&quot;publisher&quot;:&quot;BMC Pediatr&quot;,&quot;issue&quot;:&quot;1&quot;,&quot;volume&quot;:&quot;16&quot;},&quot;isTemporary&quot;:false}]},{&quot;citationID&quot;:&quot;MENDELEY_CITATION_df2c6c44-ed47-43aa-81d0-bcd820c2c3df&quot;,&quot;properties&quot;:{&quot;noteIndex&quot;:0},&quot;isEdited&quot;:false,&quot;manualOverride&quot;:{&quot;isManuallyOverridden&quot;:false,&quot;citeprocText&quot;:&quot;(Hicks, Rajan, et al., 2018)&quot;,&quot;manualOverrideText&quot;:&quot;&quot;},&quot;citationTag&quot;:&quot;MENDELEY_CITATION_v3_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&quot;,&quot;citationItems&quot;:[{&quot;id&quot;:&quot;7e3cc5f7-fba6-32c0-8718-8fff09ede057&quot;,&quot;itemData&quot;:{&quot;type&quot;:&quot;article-journal&quot;,&quot;id&quot;:&quot;7e3cc5f7-fba6-32c0-8718-8fff09ede057&quot;,&quot;title&quot;:&quot;Validation of a Salivary RNA Test for Childhood Autism Spectrum Disorder&quot;,&quot;author&quot;:[{&quot;family&quot;:&quot;Hicks&quot;,&quot;given&quot;:&quot;Steven D.&quot;,&quot;parse-names&quot;:false,&quot;dropping-particle&quot;:&quot;&quot;,&quot;non-dropping-particle&quot;:&quot;&quot;},{&quot;family&quot;:&quot;Rajan&quot;,&quot;given&quot;:&quot;Alexander T.&quot;,&quot;parse-names&quot;:false,&quot;dropping-particle&quot;:&quot;&quot;,&quot;non-dropping-particle&quot;:&quot;&quot;},{&quot;family&quot;:&quot;Wagner&quot;,&quot;given&quot;:&quot;Kayla E.&quot;,&quot;parse-names&quot;:false,&quot;dropping-particle&quot;:&quot;&quot;,&quot;non-dropping-particle&quot;:&quot;&quot;},{&quot;family&quot;:&quot;Barns&quot;,&quot;given&quot;:&quot;Sarah&quot;,&quot;parse-names&quot;:false,&quot;dropping-particle&quot;:&quot;&quot;,&quot;non-dropping-particle&quot;:&quot;&quot;},{&quot;family&quot;:&quot;Carpenter&quot;,&quot;given&quot;:&quot;Randall L.&quot;,&quot;parse-names&quot;:false,&quot;dropping-particle&quot;:&quot;&quot;,&quot;non-dropping-particle&quot;:&quot;&quot;},{&quot;family&quot;:&quot;Middleton&quot;,&quot;given&quot;:&quot;Frank A.&quot;,&quot;parse-names&quot;:false,&quot;dropping-particle&quot;:&quot;&quot;,&quot;non-dropping-particle&quot;:&quot;&quot;}],&quot;container-title&quot;:&quot;Frontiers in genetics&quot;,&quot;container-title-short&quot;:&quot;Front. Genet.&quot;,&quot;accessed&quot;:{&quot;date-parts&quot;:[[2026,1,23]]},&quot;DOI&quot;:&quot;10.3389/FGENE.2018.00534&quot;,&quot;ISSN&quot;:&quot;1664-8021&quot;,&quot;PMID&quot;:&quot;30473705&quot;,&quot;URL&quot;:&quot;https://pubmed.ncbi.nlm.nih.gov/30473705/&quot;,&quot;issued&quot;:{&quot;date-parts&quot;:[[2018,11,9]]},&quot;abstract&quot;:&quot;Background: The diagnosis of autism spectrum disorder (ASD) relies on behavioral assessment. Efforts to define biomarkers of ASD have not resulted in an objective, reliable test. Studies of RNA levels in ASD have demonstrated potential utility, but have been limited by a focus on single RNA types, small sample sizes, and lack of developmental delay controls. We hypothesized that a saliva-based poly-“omic” RNA panel could objectively distinguish children with ASD from their neurotypical peers and children with non-ASD developmental delay. Methods: This multi-center cross-sectional study included 456 children, ages 19–83 months. Children were either neurotypical (n = 134) or had a diagnosis of ASD (n = 238), or non-ASD developmental delay (n = 84). Comprehensive human and microbial RNA abundance was measured in the saliva of all participants using unbiased next generation sequencing. Prior to analysis, the sample was randomly divided into a training set (82% of subjects) and an independent validation test set (18% of subjects). The training set was used to develop an RNA-based algorithm that distinguished ASD and non-ASD children. The validation set was not used in model development (feature selection or training) but served only to validate empirical accuracy. Results: In the training set (n = 372; mean age 51 months; 75% male; 51% ASD), a set of 32 RNA features (controlled for demographic and medical characteristics), identified ASD status with a cross-validated area under the curve (AUC) of 0.87 (95% CI: 0.86–0.88). In the completely separate validation test set (n = 84; mean age 50 months; 85% male; 60% ASD), the algorithm maintained an AUC of 0.88 (82% sensitivity and 88% specificity). Notably, the RNA features were implicated in physiologic processes related to ASD (axon guidance, neurotrophic signaling). Conclusion: Salivary poly-omic RNA measurement represents a novel, non-invasive approach that can accurately identify children with ASD. This technology could improve the specificity of referrals for ASD evaluation or provide objective support for ASD diagnoses.&quot;,&quot;publisher&quot;:&quot;Front Genet&quot;,&quot;volume&quot;:&quot;9&quot;},&quot;isTemporary&quot;:false}]},{&quot;citationID&quot;:&quot;MENDELEY_CITATION_bb55031a-c7a8-4798-8cf9-45bac6033a47&quot;,&quot;properties&quot;:{&quot;noteIndex&quot;:0},&quot;isEdited&quot;:false,&quot;manualOverride&quot;:{&quot;isManuallyOverridden&quot;:false,&quot;citeprocText&quot;:&quot;(Sehovic et al., 2020)&quot;,&quot;manualOverrideText&quot;:&quot;&quot;},&quot;citationTag&quot;:&quot;MENDELEY_CITATION_v3_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&quot;,&quot;citationItems&quot;:[{&quot;id&quot;:&quot;13598076-8cc5-3feb-8716-0d589965efed&quot;,&quot;itemData&quot;:{&quot;type&quot;:&quot;article-journal&quot;,&quot;id&quot;:&quot;13598076-8cc5-3feb-8716-0d589965efed&quot;,&quot;title&quot;:&quot;Identification of developmental disorders including autism spectrum disorder using salivary miRNAs in children from Bosnia and Herzegovina&quot;,&quot;author&quot;:[{&quot;family&quot;:&quot;Sehovic&quot;,&quot;given&quot;:&quot;Emir&quot;,&quot;parse-names&quot;:false,&quot;dropping-particle&quot;:&quot;&quot;,&quot;non-dropping-particle&quot;:&quot;&quot;},{&quot;family&quot;:&quot;Spahic&quot;,&quot;given&quot;:&quot;Lemana&quot;,&quot;parse-names&quot;:false,&quot;dropping-particle&quot;:&quot;&quot;,&quot;non-dropping-particle&quot;:&quot;&quot;},{&quot;family&quot;:&quot;Smajlovic-Skenderagic&quot;,&quot;given&quot;:&quot;Lejla&quot;,&quot;parse-names&quot;:false,&quot;dropping-particle&quot;:&quot;&quot;,&quot;non-dropping-particle&quot;:&quot;&quot;},{&quot;family&quot;:&quot;Pistoljevic&quot;,&quot;given&quot;:&quot;Nirvana&quot;,&quot;parse-names&quot;:false,&quot;dropping-particle&quot;:&quot;&quot;,&quot;non-dropping-particle&quot;:&quot;&quot;},{&quot;family&quot;:&quot;Dzanko&quot;,&quot;given&quot;:&quot;Eldin&quot;,&quot;parse-names&quot;:false,&quot;dropping-particle&quot;:&quot;&quot;,&quot;non-dropping-particle&quot;:&quot;&quot;},{&quot;family&quot;:&quot;Hajdarpasic&quot;,&quot;given&quot;:&quot;Aida&quot;,&quot;parse-names&quot;:false,&quot;dropping-particle&quot;:&quot;&quot;,&quot;non-dropping-particle&quot;:&quot;&quot;}],&quot;container-title&quot;:&quot;PloS one&quot;,&quot;container-title-short&quot;:&quot;PLoS One&quot;,&quot;accessed&quot;:{&quot;date-parts&quot;:[[2026,1,23]]},&quot;DOI&quot;:&quot;10.1371/JOURNAL.PONE.0232351&quot;,&quot;ISSN&quot;:&quot;1932-6203&quot;,&quot;PMID&quot;:&quot;32353026&quot;,&quot;URL&quot;:&quot;https://pubmed.ncbi.nlm.nih.gov/32353026/&quot;,&quot;issued&quot;:{&quot;date-parts&quot;:[[2020,4,1]]},&quot;abstract&quot;:&quot;Autism spectrum disorder (ASD) is a neurodevelopmental disorder characterized by major social, communication and behavioural challenges. The cause of ASD is still unclear and it is assumed that environmental, genetic and epigenetic factors influence the risk of ASD occurrence. MicroRNAs (miRNAs) are short 21–25 nucleotide long RNA molecules which post-transcriptionally regulate gene expression. MiRNAs play an important role in central nervous system development; therefore, dysregulation of miRNAs is connected to changes in behaviour and cognition observed in many disorders including ASD. Based on previously published work, on diagnosing ASD using miRNAs, we hypothesized that miRNAs can be used as biomarkers in children with suspected developmental disorders (DD) including ASD within Bosnian-Herzegovinian (B&amp;H) population. 14 selected miRNAs were tested on saliva of children with suspected developmental disorders including ASD. The method of choice was qRT-PCR as a relatively cheap method available in most diagnostic laboratories in low to mid-income countries (LMIC). Out of 14 analysed miRNAs, 6 were differentially expressed between typically developing children and children with some type of developmental disorder including autism spectrum disorder. Using the most optimal logistic regression, we were able to distinguish between ASD and typically developing (TD) children. We have found 5 miRNAs as potential biomarkers. From those, 3 were differentially expressed within the ASD cohort. All 5 miRNAs had shown good chi-square statistics within the logistic regression performed on all 14 analysed miRNAs. The accuracy of 5-miRNAs model training set was 90.2%, while the validation set had a 90% accuracy. This study has shown that miRNAs may be considered as biomarkers for ASD detection and may be used to identify children with ASD along with standard developmental screening tests. By combining these methods we may be able to reach a reliable and accessible diagnostic model for children with ASD in LMIC such as B&amp;H.&quot;,&quot;publisher&quot;:&quot;PLoS One&quot;,&quot;issue&quot;:&quot;4&quot;,&quot;volume&quot;:&quot;15&quot;},&quot;isTemporary&quot;:false}]},{&quot;citationID&quot;:&quot;MENDELEY_CITATION_54e8129c-1492-43e9-820c-8f511ca7849a&quot;,&quot;properties&quot;:{&quot;noteIndex&quot;:0},&quot;isEdited&quot;:false,&quot;manualOverride&quot;:{&quot;isManuallyOverridden&quot;:false,&quot;citeprocText&quot;:&quot;(Ragusa et al., 2020)&quot;,&quot;manualOverrideText&quot;:&quot;&quot;},&quot;citationTag&quot;:&quot;MENDELEY_CITATION_v3_eyJjaXRhdGlvbklEIjoiTUVOREVMRVlfQ0lUQVRJT05fNTRlODEyOWMtMTQ5Mi00M2U5LTgyMGMtOGY1MTFjYTc4NDlh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citationID&quot;:&quot;MENDELEY_CITATION_82668ac6-66bc-4960-b982-004d4980c538&quot;,&quot;properties&quot;:{&quot;noteIndex&quot;:0},&quot;isEdited&quot;:false,&quot;manualOverride&quot;:{&quot;isManuallyOverridden&quot;:false,&quot;citeprocText&quot;:&quot;(Hicks et al., 2020)&quot;,&quot;manualOverrideText&quot;:&quot;&quot;},&quot;citationTag&quot;:&quot;MENDELEY_CITATION_v3_eyJjaXRhdGlvbklEIjoiTUVOREVMRVlfQ0lUQVRJT05fODI2NjhhYzYtNjZiYy00OTYwLWI5ODItMDA0ZDQ5ODBjNTM4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quot;,&quot;citationItems&quot;:[{&quot;id&quot;:&quot;d3ed0de9-570c-37dc-8a7e-5e2c650517c0&quot;,&quot;itemData&quot;:{&quot;type&quot;:&quot;article-journal&quot;,&quot;id&quot;:&quot;d3ed0de9-570c-37dc-8a7e-5e2c650517c0&quot;,&quot;title&quot;:&quot;Saliva MicroRNA Differentiates Children With Autism From Peers With Typical and Atypical Development&quot;,&quot;author&quot;:[{&quot;family&quot;:&quot;Hicks&quot;,&quot;given&quot;:&quot;Steven D.&quot;,&quot;parse-names&quot;:false,&quot;dropping-particle&quot;:&quot;&quot;,&quot;non-dropping-particle&quot;:&quot;&quot;},{&quot;family&quot;:&quot;Carpenter&quot;,&quot;given&quot;:&quot;Randall L.&quot;,&quot;parse-names&quot;:false,&quot;dropping-particle&quot;:&quot;&quot;,&quot;non-dropping-particle&quot;:&quot;&quot;},{&quot;family&quot;:&quot;Wagner&quot;,&quot;given&quot;:&quot;Kayla E.&quot;,&quot;parse-names&quot;:false,&quot;dropping-particle&quot;:&quot;&quot;,&quot;non-dropping-particle&quot;:&quot;&quot;},{&quot;family&quot;:&quot;Pauley&quot;,&quot;given&quot;:&quot;Rachel&quot;,&quot;parse-names&quot;:false,&quot;dropping-particle&quot;:&quot;&quot;,&quot;non-dropping-particle&quot;:&quot;&quot;},{&quot;family&quot;:&quot;Barros&quot;,&quot;given&quot;:&quot;Mark&quot;,&quot;parse-names&quot;:false,&quot;dropping-particle&quot;:&quot;&quot;,&quot;non-dropping-particle&quot;:&quot;&quot;},{&quot;family&quot;:&quot;Tierney-Aves&quot;,&quot;given&quot;:&quot;Cheryl&quot;,&quot;parse-names&quot;:false,&quot;dropping-particle&quot;:&quot;&quot;,&quot;non-dropping-particle&quot;:&quot;&quot;},{&quot;family&quot;:&quot;Barns&quot;,&quot;given&quot;:&quot;Sarah&quot;,&quot;parse-names&quot;:false,&quot;dropping-particle&quot;:&quot;&quot;,&quot;non-dropping-particle&quot;:&quot;&quot;},{&quot;family&quot;:&quot;Greene&quot;,&quot;given&quot;:&quot;Cindy Dowd&quot;,&quot;parse-names&quot;:false,&quot;dropping-particle&quot;:&quot;&quot;,&quot;non-dropping-particle&quot;:&quot;&quot;},{&quot;family&quot;:&quot;Middleton&quot;,&quot;given&quot;:&quot;Frank A.&quot;,&quot;parse-names&quot;:false,&quot;dropping-particle&quot;:&quot;&quot;,&quot;non-dropping-particle&quot;:&quot;&quot;}],&quot;container-title&quot;:&quot;Journal of the American Academy of Child and Adolescent Psychiatry&quot;,&quot;container-title-short&quot;:&quot;J. Am. Acad. Child Adolesc. Psychiatry&quot;,&quot;accessed&quot;:{&quot;date-parts&quot;:[[2026,1,23]]},&quot;DOI&quot;:&quot;10.1016/J.JAAC.2019.03.017&quot;,&quot;ISSN&quot;:&quot;1527-5418&quot;,&quot;PMID&quot;:&quot;30926572&quot;,&quot;URL&quot;:&quot;https://pubmed.ncbi.nlm.nih.gov/30926572/&quot;,&quot;issued&quot;:{&quot;date-parts&quot;:[[2020,2,1]]},&quot;page&quot;:&quot;296-308&quot;,&quot;abstract&quot;:&quot;Objective: Clinical diagnosis of autism spectrum disorder (ASD) relies on time-consuming subjective assessments. The primary purpose of this study was to investigate the utility of salivary microRNAs for differentiating children with ASD from peers with typical development (TD) and non-autism developmental delay (DD). The secondary purpose was to explore microRNA patterns among ASD phenotypes. Method: This multicenter, prospective, case-control study enrolled 443 children (2–6 years old). ASD diagnoses were based on DSM-5 criteria. Children with ASD or DD were assessed with the Autism Diagnostic Observation Schedule II and Vineland Adaptive Behavior Scales II. MicroRNAs were measured with high-throughput sequencing. Differential expression of microRNAs was compared among the ASD (n = 187), TD (n = 125), and DD (n = 69) groups in the training set (n = 381). Multivariate logistic regression defined a panel of microRNAs that differentiated children with ASD and those without ASD. The algorithm was tested in a prospectively collected naïve set of 62 samples (ASD, n = 37; TD, n = 8; DD, n = 17). Relations between microRNA levels and ASD phenotypes were explored. Result: Fourteen microRNAs displayed differential expression (false discovery rate &lt; 0.05) among ASD, TD, and DD groups. A panel of 4 microRNAs (controlling for medical/demographic covariates) best differentiated children with ASD from children without ASD in training (area under the curve = 0.725) and validation (area under the curve = 0.694) sets. Eight microRNAs were associated (R &gt; 0.25, false discovery rate &lt; 0.05) with social affect, and 10 microRNAs were associated with restricted/repetitive behavior. Conclusion: Salivary microRNAs are “altered” in children with ASD and associated with levels of ASD behaviors. Salivary microRNA collection is noninvasive, identifying ASD-status with moderate accuracy. A multi-“omic” approach using additional RNA families could improve accuracy, leading to clinical application. Clinical trial registration information: A Salivary miRNA Diagnostic Test for Autism; https://clinicaltrials.gov/; NCT02832557.&quot;,&quot;publisher&quot;:&quot;J Am Acad Child Adolesc Psychiatry&quot;,&quot;issue&quot;:&quot;2&quot;,&quot;volume&quot;:&quot;59&quot;},&quot;isTemporary&quot;:false}]},{&quot;citationID&quot;:&quot;MENDELEY_CITATION_3a1c5c51-7f57-475f-b254-88671097677e&quot;,&quot;properties&quot;:{&quot;noteIndex&quot;:0},&quot;isEdited&quot;:false,&quot;manualOverride&quot;:{&quot;isManuallyOverridden&quot;:false,&quot;citeprocText&quot;:&quot;(Kalemaj et al., 2022)&quot;,&quot;manualOverrideText&quot;:&quot;&quot;},&quot;citationTag&quot;:&quot;MENDELEY_CITATION_v3_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&quot;,&quot;citationItems&quot;:[{&quot;id&quot;:&quot;97a055f6-1340-3194-b07d-54778c9cd59a&quot;,&quot;itemData&quot;:{&quot;type&quot;:&quot;article-journal&quot;,&quot;id&quot;:&quot;97a055f6-1340-3194-b07d-54778c9cd59a&quot;,&quot;title&quot;:&quot;Salivary microRNA profiling dysregulation in autism spectrum disorder: A pilot study&quot;,&quot;author&quot;:[{&quot;family&quot;:&quot;Kalemaj&quot;,&quot;given&quot;:&quot;Zamira&quot;,&quot;parse-names&quot;:false,&quot;dropping-particle&quot;:&quot;&quot;,&quot;non-dropping-particle&quot;:&quot;&quot;},{&quot;family&quot;:&quot;Marino&quot;,&quot;given&quot;:&quot;Maria Michela&quot;,&quot;parse-names&quot;:false,&quot;dropping-particle&quot;:&quot;&quot;,&quot;non-dropping-particle&quot;:&quot;&quot;},{&quot;family&quot;:&quot;Santini&quot;,&quot;given&quot;:&quot;Annamaria Chiara&quot;,&quot;parse-names&quot;:false,&quot;dropping-particle&quot;:&quot;&quot;,&quot;non-dropping-particle&quot;:&quot;&quot;},{&quot;family&quot;:&quot;Tomaselli&quot;,&quot;given&quot;:&quot;Giovanni&quot;,&quot;parse-names&quot;:false,&quot;dropping-particle&quot;:&quot;&quot;,&quot;non-dropping-particle&quot;:&quot;&quot;},{&quot;family&quot;:&quot;Auti&quot;,&quot;given&quot;:&quot;Amogh&quot;,&quot;parse-names&quot;:false,&quot;dropping-particle&quot;:&quot;&quot;,&quot;non-dropping-particle&quot;:&quot;&quot;},{&quot;family&quot;:&quot;Cagetti&quot;,&quot;given&quot;:&quot;Maria Grazia&quot;,&quot;parse-names&quot;:false,&quot;dropping-particle&quot;:&quot;&quot;,&quot;non-dropping-particle&quot;:&quot;&quot;},{&quot;family&quot;:&quot;Borsello&quot;,&quot;given&quot;:&quot;Tiziana&quot;,&quot;parse-names&quot;:false,&quot;dropping-particle&quot;:&quot;&quot;,&quot;non-dropping-particle&quot;:&quot;&quot;},{&quot;family&quot;:&quot;Costantino&quot;,&quot;given&quot;:&quot;Antonella&quot;,&quot;parse-names&quot;:false,&quot;dropping-particle&quot;:&quot;&quot;,&quot;non-dropping-particle&quot;:&quot;&quot;},{&quot;family&quot;:&quot;Inchingolo&quot;,&quot;given&quot;:&quot;Francesco&quot;,&quot;parse-names&quot;:false,&quot;dropping-particle&quot;:&quot;&quot;,&quot;non-dropping-particle&quot;:&quot;&quot;},{&quot;family&quot;:&quot;Boccellino&quot;,&quot;given&quot;:&quot;Mariarosaria&quot;,&quot;parse-names&quot;:false,&quot;dropping-particle&quot;:&quot;&quot;,&quot;non-dropping-particle&quot;:&quot;&quot;},{&quot;family&quot;:&quot;Domenico&quot;,&quot;given&quot;:&quot;Marina&quot;,&quot;parse-names&quot;:false,&quot;dropping-particle&quot;:&quot;&quot;,&quot;non-dropping-particle&quot;:&quot;Di&quot;},{&quot;family&quot;:&quot;Tartaglia&quot;,&quot;given&quot;:&quot;Gianluca Martino&quot;,&quot;parse-names&quot;:false,&quot;dropping-particle&quot;:&quot;&quot;,&quot;non-dropping-particle&quot;:&quot;&quot;}],&quot;container-title&quot;:&quot;Frontiers in neuroscience&quot;,&quot;container-title-short&quot;:&quot;Front. Neurosci.&quot;,&quot;accessed&quot;:{&quot;date-parts&quot;:[[2026,1,23]]},&quot;DOI&quot;:&quot;10.3389/FNINS.2022.945278&quot;,&quot;ISSN&quot;:&quot;1662-4548&quot;,&quot;PMID&quot;:&quot;36340774&quot;,&quot;URL&quot;:&quot;https://pubmed.ncbi.nlm.nih.gov/36340774/&quot;,&quot;issued&quot;:{&quot;date-parts&quot;:[[2022,10,19]]},&quot;abstract&quot;:&quot;Introduction: Autism spectrum disorders (ASD) are the most prevalent neurobiological disorders in children. The etiology comprises genetic, epigenetic, and environmental factors such as dysfunction of the immune system. Epigenetic mechanisms are mainly represented by DNA methylation, histone modifications, and microRNAs (miRNA). The major explored epigenetic mechanism is mediated by miRNAs which target genes known to be involved in ASD pathogenesis. Salivary poly-omic RNA measurements have been associated with ASD and are helpful to differentiate ASD endophenotypes. This study aims to comprehensively examine miRNA expression in children with ASD and to reveal potential biomarkers and possible disease mechanisms so that they can be used to improve faction between individuals by promoting more personalized therapeutic approaches. Materials and methods: Saliva samples were collected from 10 subjects: 5 samples of children with ASD and 5 from healthy controls. miRNAs were analyzed using an Illumina Next-Generation-Sequencing (NGS) system. Results: Preliminary data highlighted the presence of 365 differentially expressed miRNAs. Pathway analysis, molecular function, biological processes, and target genes of 41 dysregulated miRNAs were assessed, of which 20 were upregulated, and 21 were downregulated in children with ASD compared to healthy controls. Conclusion: The results of this study represent preliminary but promising data, as the identified miRNA pathways could represent useful biomarkers for the early non-invasive diagnosis of ASD.&quot;,&quot;publisher&quot;:&quot;Front Neurosci&quot;,&quot;volume&quot;:&quot;16&quot;},&quot;isTemporary&quot;:false}]},{&quot;citationID&quot;:&quot;MENDELEY_CITATION_f2c22782-f5b2-4d3e-be48-6ba3324ed01c&quot;,&quot;properties&quot;:{&quot;noteIndex&quot;:0},&quot;isEdited&quot;:false,&quot;manualOverride&quot;:{&quot;isManuallyOverridden&quot;:false,&quot;citeprocText&quot;:&quot;(Hicks, Rajan, et al., 2018; Kalemaj et al., 2022)&quot;,&quot;manualOverrideText&quot;:&quot;&quot;},&quot;citationTag&quot;:&quot;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&quot;,&quot;citationItems&quot;:[{&quot;id&quot;:&quot;7e3cc5f7-fba6-32c0-8718-8fff09ede057&quot;,&quot;itemData&quot;:{&quot;type&quot;:&quot;article-journal&quot;,&quot;id&quot;:&quot;7e3cc5f7-fba6-32c0-8718-8fff09ede057&quot;,&quot;title&quot;:&quot;Validation of a Salivary RNA Test for Childhood Autism Spectrum Disorder&quot;,&quot;author&quot;:[{&quot;family&quot;:&quot;Hicks&quot;,&quot;given&quot;:&quot;Steven D.&quot;,&quot;parse-names&quot;:false,&quot;dropping-particle&quot;:&quot;&quot;,&quot;non-dropping-particle&quot;:&quot;&quot;},{&quot;family&quot;:&quot;Rajan&quot;,&quot;given&quot;:&quot;Alexander T.&quot;,&quot;parse-names&quot;:false,&quot;dropping-particle&quot;:&quot;&quot;,&quot;non-dropping-particle&quot;:&quot;&quot;},{&quot;family&quot;:&quot;Wagner&quot;,&quot;given&quot;:&quot;Kayla E.&quot;,&quot;parse-names&quot;:false,&quot;dropping-particle&quot;:&quot;&quot;,&quot;non-dropping-particle&quot;:&quot;&quot;},{&quot;family&quot;:&quot;Barns&quot;,&quot;given&quot;:&quot;Sarah&quot;,&quot;parse-names&quot;:false,&quot;dropping-particle&quot;:&quot;&quot;,&quot;non-dropping-particle&quot;:&quot;&quot;},{&quot;family&quot;:&quot;Carpenter&quot;,&quot;given&quot;:&quot;Randall L.&quot;,&quot;parse-names&quot;:false,&quot;dropping-particle&quot;:&quot;&quot;,&quot;non-dropping-particle&quot;:&quot;&quot;},{&quot;family&quot;:&quot;Middleton&quot;,&quot;given&quot;:&quot;Frank A.&quot;,&quot;parse-names&quot;:false,&quot;dropping-particle&quot;:&quot;&quot;,&quot;non-dropping-particle&quot;:&quot;&quot;}],&quot;container-title&quot;:&quot;Frontiers in genetics&quot;,&quot;container-title-short&quot;:&quot;Front. Genet.&quot;,&quot;accessed&quot;:{&quot;date-parts&quot;:[[2026,1,23]]},&quot;DOI&quot;:&quot;10.3389/FGENE.2018.00534&quot;,&quot;ISSN&quot;:&quot;1664-8021&quot;,&quot;PMID&quot;:&quot;30473705&quot;,&quot;URL&quot;:&quot;https://pubmed.ncbi.nlm.nih.gov/30473705/&quot;,&quot;issued&quot;:{&quot;date-parts&quot;:[[2018,11,9]]},&quot;abstract&quot;:&quot;Background: The diagnosis of autism spectrum disorder (ASD) relies on behavioral assessment. Efforts to define biomarkers of ASD have not resulted in an objective, reliable test. Studies of RNA levels in ASD have demonstrated potential utility, but have been limited by a focus on single RNA types, small sample sizes, and lack of developmental delay controls. We hypothesized that a saliva-based poly-“omic” RNA panel could objectively distinguish children with ASD from their neurotypical peers and children with non-ASD developmental delay. Methods: This multi-center cross-sectional study included 456 children, ages 19–83 months. Children were either neurotypical (n = 134) or had a diagnosis of ASD (n = 238), or non-ASD developmental delay (n = 84). Comprehensive human and microbial RNA abundance was measured in the saliva of all participants using unbiased next generation sequencing. Prior to analysis, the sample was randomly divided into a training set (82% of subjects) and an independent validation test set (18% of subjects). The training set was used to develop an RNA-based algorithm that distinguished ASD and non-ASD children. The validation set was not used in model development (feature selection or training) but served only to validate empirical accuracy. Results: In the training set (n = 372; mean age 51 months; 75% male; 51% ASD), a set of 32 RNA features (controlled for demographic and medical characteristics), identified ASD status with a cross-validated area under the curve (AUC) of 0.87 (95% CI: 0.86–0.88). In the completely separate validation test set (n = 84; mean age 50 months; 85% male; 60% ASD), the algorithm maintained an AUC of 0.88 (82% sensitivity and 88% specificity). Notably, the RNA features were implicated in physiologic processes related to ASD (axon guidance, neurotrophic signaling). Conclusion: Salivary poly-omic RNA measurement represents a novel, non-invasive approach that can accurately identify children with ASD. This technology could improve the specificity of referrals for ASD evaluation or provide objective support for ASD diagnoses.&quot;,&quot;publisher&quot;:&quot;Front Genet&quot;,&quot;volume&quot;:&quot;9&quot;},&quot;isTemporary&quot;:false},{&quot;id&quot;:&quot;97a055f6-1340-3194-b07d-54778c9cd59a&quot;,&quot;itemData&quot;:{&quot;type&quot;:&quot;article-journal&quot;,&quot;id&quot;:&quot;97a055f6-1340-3194-b07d-54778c9cd59a&quot;,&quot;title&quot;:&quot;Salivary microRNA profiling dysregulation in autism spectrum disorder: A pilot study&quot;,&quot;author&quot;:[{&quot;family&quot;:&quot;Kalemaj&quot;,&quot;given&quot;:&quot;Zamira&quot;,&quot;parse-names&quot;:false,&quot;dropping-particle&quot;:&quot;&quot;,&quot;non-dropping-particle&quot;:&quot;&quot;},{&quot;family&quot;:&quot;Marino&quot;,&quot;given&quot;:&quot;Maria Michela&quot;,&quot;parse-names&quot;:false,&quot;dropping-particle&quot;:&quot;&quot;,&quot;non-dropping-particle&quot;:&quot;&quot;},{&quot;family&quot;:&quot;Santini&quot;,&quot;given&quot;:&quot;Annamaria Chiara&quot;,&quot;parse-names&quot;:false,&quot;dropping-particle&quot;:&quot;&quot;,&quot;non-dropping-particle&quot;:&quot;&quot;},{&quot;family&quot;:&quot;Tomaselli&quot;,&quot;given&quot;:&quot;Giovanni&quot;,&quot;parse-names&quot;:false,&quot;dropping-particle&quot;:&quot;&quot;,&quot;non-dropping-particle&quot;:&quot;&quot;},{&quot;family&quot;:&quot;Auti&quot;,&quot;given&quot;:&quot;Amogh&quot;,&quot;parse-names&quot;:false,&quot;dropping-particle&quot;:&quot;&quot;,&quot;non-dropping-particle&quot;:&quot;&quot;},{&quot;family&quot;:&quot;Cagetti&quot;,&quot;given&quot;:&quot;Maria Grazia&quot;,&quot;parse-names&quot;:false,&quot;dropping-particle&quot;:&quot;&quot;,&quot;non-dropping-particle&quot;:&quot;&quot;},{&quot;family&quot;:&quot;Borsello&quot;,&quot;given&quot;:&quot;Tiziana&quot;,&quot;parse-names&quot;:false,&quot;dropping-particle&quot;:&quot;&quot;,&quot;non-dropping-particle&quot;:&quot;&quot;},{&quot;family&quot;:&quot;Costantino&quot;,&quot;given&quot;:&quot;Antonella&quot;,&quot;parse-names&quot;:false,&quot;dropping-particle&quot;:&quot;&quot;,&quot;non-dropping-particle&quot;:&quot;&quot;},{&quot;family&quot;:&quot;Inchingolo&quot;,&quot;given&quot;:&quot;Francesco&quot;,&quot;parse-names&quot;:false,&quot;dropping-particle&quot;:&quot;&quot;,&quot;non-dropping-particle&quot;:&quot;&quot;},{&quot;family&quot;:&quot;Boccellino&quot;,&quot;given&quot;:&quot;Mariarosaria&quot;,&quot;parse-names&quot;:false,&quot;dropping-particle&quot;:&quot;&quot;,&quot;non-dropping-particle&quot;:&quot;&quot;},{&quot;family&quot;:&quot;Domenico&quot;,&quot;given&quot;:&quot;Marina&quot;,&quot;parse-names&quot;:false,&quot;dropping-particle&quot;:&quot;&quot;,&quot;non-dropping-particle&quot;:&quot;Di&quot;},{&quot;family&quot;:&quot;Tartaglia&quot;,&quot;given&quot;:&quot;Gianluca Martino&quot;,&quot;parse-names&quot;:false,&quot;dropping-particle&quot;:&quot;&quot;,&quot;non-dropping-particle&quot;:&quot;&quot;}],&quot;container-title&quot;:&quot;Frontiers in neuroscience&quot;,&quot;container-title-short&quot;:&quot;Front. Neurosci.&quot;,&quot;accessed&quot;:{&quot;date-parts&quot;:[[2026,1,23]]},&quot;DOI&quot;:&quot;10.3389/FNINS.2022.945278&quot;,&quot;ISSN&quot;:&quot;1662-4548&quot;,&quot;PMID&quot;:&quot;36340774&quot;,&quot;URL&quot;:&quot;https://pubmed.ncbi.nlm.nih.gov/36340774/&quot;,&quot;issued&quot;:{&quot;date-parts&quot;:[[2022,10,19]]},&quot;abstract&quot;:&quot;Introduction: Autism spectrum disorders (ASD) are the most prevalent neurobiological disorders in children. The etiology comprises genetic, epigenetic, and environmental factors such as dysfunction of the immune system. Epigenetic mechanisms are mainly represented by DNA methylation, histone modifications, and microRNAs (miRNA). The major explored epigenetic mechanism is mediated by miRNAs which target genes known to be involved in ASD pathogenesis. Salivary poly-omic RNA measurements have been associated with ASD and are helpful to differentiate ASD endophenotypes. This study aims to comprehensively examine miRNA expression in children with ASD and to reveal potential biomarkers and possible disease mechanisms so that they can be used to improve faction between individuals by promoting more personalized therapeutic approaches. Materials and methods: Saliva samples were collected from 10 subjects: 5 samples of children with ASD and 5 from healthy controls. miRNAs were analyzed using an Illumina Next-Generation-Sequencing (NGS) system. Results: Preliminary data highlighted the presence of 365 differentially expressed miRNAs. Pathway analysis, molecular function, biological processes, and target genes of 41 dysregulated miRNAs were assessed, of which 20 were upregulated, and 21 were downregulated in children with ASD compared to healthy controls. Conclusion: The results of this study represent preliminary but promising data, as the identified miRNA pathways could represent useful biomarkers for the early non-invasive diagnosis of ASD.&quot;,&quot;publisher&quot;:&quot;Front Neurosci&quot;,&quot;volume&quot;:&quot;16&quot;},&quot;isTemporary&quot;:false}]},{&quot;citationID&quot;:&quot;MENDELEY_CITATION_410d5192-035f-48d1-924f-3178b1d7c8fe&quot;,&quot;properties&quot;:{&quot;noteIndex&quot;:0},&quot;isEdited&quot;:false,&quot;manualOverride&quot;:{&quot;isManuallyOverridden&quot;:false,&quot;citeprocText&quot;:&quot;(Hicks et al., 2020)&quot;,&quot;manualOverrideText&quot;:&quot;&quot;},&quot;citationTag&quot;:&quot;MENDELEY_CITATION_v3_eyJjaXRhdGlvbklEIjoiTUVOREVMRVlfQ0lUQVRJT05fNDEwZDUxOTItMDM1Zi00OGQxLTkyNGYtMzE3OGIxZDdjOGZl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quot;,&quot;citationItems&quot;:[{&quot;id&quot;:&quot;d3ed0de9-570c-37dc-8a7e-5e2c650517c0&quot;,&quot;itemData&quot;:{&quot;type&quot;:&quot;article-journal&quot;,&quot;id&quot;:&quot;d3ed0de9-570c-37dc-8a7e-5e2c650517c0&quot;,&quot;title&quot;:&quot;Saliva MicroRNA Differentiates Children With Autism From Peers With Typical and Atypical Development&quot;,&quot;author&quot;:[{&quot;family&quot;:&quot;Hicks&quot;,&quot;given&quot;:&quot;Steven D.&quot;,&quot;parse-names&quot;:false,&quot;dropping-particle&quot;:&quot;&quot;,&quot;non-dropping-particle&quot;:&quot;&quot;},{&quot;family&quot;:&quot;Carpenter&quot;,&quot;given&quot;:&quot;Randall L.&quot;,&quot;parse-names&quot;:false,&quot;dropping-particle&quot;:&quot;&quot;,&quot;non-dropping-particle&quot;:&quot;&quot;},{&quot;family&quot;:&quot;Wagner&quot;,&quot;given&quot;:&quot;Kayla E.&quot;,&quot;parse-names&quot;:false,&quot;dropping-particle&quot;:&quot;&quot;,&quot;non-dropping-particle&quot;:&quot;&quot;},{&quot;family&quot;:&quot;Pauley&quot;,&quot;given&quot;:&quot;Rachel&quot;,&quot;parse-names&quot;:false,&quot;dropping-particle&quot;:&quot;&quot;,&quot;non-dropping-particle&quot;:&quot;&quot;},{&quot;family&quot;:&quot;Barros&quot;,&quot;given&quot;:&quot;Mark&quot;,&quot;parse-names&quot;:false,&quot;dropping-particle&quot;:&quot;&quot;,&quot;non-dropping-particle&quot;:&quot;&quot;},{&quot;family&quot;:&quot;Tierney-Aves&quot;,&quot;given&quot;:&quot;Cheryl&quot;,&quot;parse-names&quot;:false,&quot;dropping-particle&quot;:&quot;&quot;,&quot;non-dropping-particle&quot;:&quot;&quot;},{&quot;family&quot;:&quot;Barns&quot;,&quot;given&quot;:&quot;Sarah&quot;,&quot;parse-names&quot;:false,&quot;dropping-particle&quot;:&quot;&quot;,&quot;non-dropping-particle&quot;:&quot;&quot;},{&quot;family&quot;:&quot;Greene&quot;,&quot;given&quot;:&quot;Cindy Dowd&quot;,&quot;parse-names&quot;:false,&quot;dropping-particle&quot;:&quot;&quot;,&quot;non-dropping-particle&quot;:&quot;&quot;},{&quot;family&quot;:&quot;Middleton&quot;,&quot;given&quot;:&quot;Frank A.&quot;,&quot;parse-names&quot;:false,&quot;dropping-particle&quot;:&quot;&quot;,&quot;non-dropping-particle&quot;:&quot;&quot;}],&quot;container-title&quot;:&quot;Journal of the American Academy of Child and Adolescent Psychiatry&quot;,&quot;container-title-short&quot;:&quot;J. Am. Acad. Child Adolesc. Psychiatry&quot;,&quot;accessed&quot;:{&quot;date-parts&quot;:[[2026,1,23]]},&quot;DOI&quot;:&quot;10.1016/J.JAAC.2019.03.017&quot;,&quot;ISSN&quot;:&quot;1527-5418&quot;,&quot;PMID&quot;:&quot;30926572&quot;,&quot;URL&quot;:&quot;https://pubmed.ncbi.nlm.nih.gov/30926572/&quot;,&quot;issued&quot;:{&quot;date-parts&quot;:[[2020,2,1]]},&quot;page&quot;:&quot;296-308&quot;,&quot;abstract&quot;:&quot;Objective: Clinical diagnosis of autism spectrum disorder (ASD) relies on time-consuming subjective assessments. The primary purpose of this study was to investigate the utility of salivary microRNAs for differentiating children with ASD from peers with typical development (TD) and non-autism developmental delay (DD). The secondary purpose was to explore microRNA patterns among ASD phenotypes. Method: This multicenter, prospective, case-control study enrolled 443 children (2–6 years old). ASD diagnoses were based on DSM-5 criteria. Children with ASD or DD were assessed with the Autism Diagnostic Observation Schedule II and Vineland Adaptive Behavior Scales II. MicroRNAs were measured with high-throughput sequencing. Differential expression of microRNAs was compared among the ASD (n = 187), TD (n = 125), and DD (n = 69) groups in the training set (n = 381). Multivariate logistic regression defined a panel of microRNAs that differentiated children with ASD and those without ASD. The algorithm was tested in a prospectively collected naïve set of 62 samples (ASD, n = 37; TD, n = 8; DD, n = 17). Relations between microRNA levels and ASD phenotypes were explored. Result: Fourteen microRNAs displayed differential expression (false discovery rate &lt; 0.05) among ASD, TD, and DD groups. A panel of 4 microRNAs (controlling for medical/demographic covariates) best differentiated children with ASD from children without ASD in training (area under the curve = 0.725) and validation (area under the curve = 0.694) sets. Eight microRNAs were associated (R &gt; 0.25, false discovery rate &lt; 0.05) with social affect, and 10 microRNAs were associated with restricted/repetitive behavior. Conclusion: Salivary microRNAs are “altered” in children with ASD and associated with levels of ASD behaviors. Salivary microRNA collection is noninvasive, identifying ASD-status with moderate accuracy. A multi-“omic” approach using additional RNA families could improve accuracy, leading to clinical application. Clinical trial registration information: A Salivary miRNA Diagnostic Test for Autism; https://clinicaltrials.gov/; NCT02832557.&quot;,&quot;publisher&quot;:&quot;J Am Acad Child Adolesc Psychiatry&quot;,&quot;issue&quot;:&quot;2&quot;,&quot;volume&quot;:&quot;59&quot;},&quot;isTemporary&quot;:false}]},{&quot;citationID&quot;:&quot;MENDELEY_CITATION_d956d73d-cb94-498f-8117-4615f96bd57c&quot;,&quot;properties&quot;:{&quot;noteIndex&quot;:0},&quot;isEdited&quot;:false,&quot;manualOverride&quot;:{&quot;isManuallyOverridden&quot;:false,&quot;citeprocText&quot;:&quot;(Hicks et al., 2020)&quot;,&quot;manualOverrideText&quot;:&quot;&quot;},&quot;citationTag&quot;:&quot;MENDELEY_CITATION_v3_eyJjaXRhdGlvbklEIjoiTUVOREVMRVlfQ0lUQVRJT05fZDk1NmQ3M2QtY2I5NC00OThmLTgxMTctNDYxNWY5NmJkNTdjIiwicHJvcGVydGllcyI6eyJub3RlSW5kZXgiOjB9LCJpc0VkaXRlZCI6ZmFsc2UsIm1hbnVhbE92ZXJyaWRlIjp7ImlzTWFudWFsbHlPdmVycmlkZGVuIjpmYWxzZSwiY2l0ZXByb2NUZXh0IjoiKEhpY2tz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1dfQ==&quot;,&quot;citationItems&quot;:[{&quot;id&quot;:&quot;d3ed0de9-570c-37dc-8a7e-5e2c650517c0&quot;,&quot;itemData&quot;:{&quot;type&quot;:&quot;article-journal&quot;,&quot;id&quot;:&quot;d3ed0de9-570c-37dc-8a7e-5e2c650517c0&quot;,&quot;title&quot;:&quot;Saliva MicroRNA Differentiates Children With Autism From Peers With Typical and Atypical Development&quot;,&quot;author&quot;:[{&quot;family&quot;:&quot;Hicks&quot;,&quot;given&quot;:&quot;Steven D.&quot;,&quot;parse-names&quot;:false,&quot;dropping-particle&quot;:&quot;&quot;,&quot;non-dropping-particle&quot;:&quot;&quot;},{&quot;family&quot;:&quot;Carpenter&quot;,&quot;given&quot;:&quot;Randall L.&quot;,&quot;parse-names&quot;:false,&quot;dropping-particle&quot;:&quot;&quot;,&quot;non-dropping-particle&quot;:&quot;&quot;},{&quot;family&quot;:&quot;Wagner&quot;,&quot;given&quot;:&quot;Kayla E.&quot;,&quot;parse-names&quot;:false,&quot;dropping-particle&quot;:&quot;&quot;,&quot;non-dropping-particle&quot;:&quot;&quot;},{&quot;family&quot;:&quot;Pauley&quot;,&quot;given&quot;:&quot;Rachel&quot;,&quot;parse-names&quot;:false,&quot;dropping-particle&quot;:&quot;&quot;,&quot;non-dropping-particle&quot;:&quot;&quot;},{&quot;family&quot;:&quot;Barros&quot;,&quot;given&quot;:&quot;Mark&quot;,&quot;parse-names&quot;:false,&quot;dropping-particle&quot;:&quot;&quot;,&quot;non-dropping-particle&quot;:&quot;&quot;},{&quot;family&quot;:&quot;Tierney-Aves&quot;,&quot;given&quot;:&quot;Cheryl&quot;,&quot;parse-names&quot;:false,&quot;dropping-particle&quot;:&quot;&quot;,&quot;non-dropping-particle&quot;:&quot;&quot;},{&quot;family&quot;:&quot;Barns&quot;,&quot;given&quot;:&quot;Sarah&quot;,&quot;parse-names&quot;:false,&quot;dropping-particle&quot;:&quot;&quot;,&quot;non-dropping-particle&quot;:&quot;&quot;},{&quot;family&quot;:&quot;Greene&quot;,&quot;given&quot;:&quot;Cindy Dowd&quot;,&quot;parse-names&quot;:false,&quot;dropping-particle&quot;:&quot;&quot;,&quot;non-dropping-particle&quot;:&quot;&quot;},{&quot;family&quot;:&quot;Middleton&quot;,&quot;given&quot;:&quot;Frank A.&quot;,&quot;parse-names&quot;:false,&quot;dropping-particle&quot;:&quot;&quot;,&quot;non-dropping-particle&quot;:&quot;&quot;}],&quot;container-title&quot;:&quot;Journal of the American Academy of Child and Adolescent Psychiatry&quot;,&quot;container-title-short&quot;:&quot;J. Am. Acad. Child Adolesc. Psychiatry&quot;,&quot;accessed&quot;:{&quot;date-parts&quot;:[[2026,1,23]]},&quot;DOI&quot;:&quot;10.1016/J.JAAC.2019.03.017&quot;,&quot;ISSN&quot;:&quot;1527-5418&quot;,&quot;PMID&quot;:&quot;30926572&quot;,&quot;URL&quot;:&quot;https://pubmed.ncbi.nlm.nih.gov/30926572/&quot;,&quot;issued&quot;:{&quot;date-parts&quot;:[[2020,2,1]]},&quot;page&quot;:&quot;296-308&quot;,&quot;abstract&quot;:&quot;Objective: Clinical diagnosis of autism spectrum disorder (ASD) relies on time-consuming subjective assessments. The primary purpose of this study was to investigate the utility of salivary microRNAs for differentiating children with ASD from peers with typical development (TD) and non-autism developmental delay (DD). The secondary purpose was to explore microRNA patterns among ASD phenotypes. Method: This multicenter, prospective, case-control study enrolled 443 children (2–6 years old). ASD diagnoses were based on DSM-5 criteria. Children with ASD or DD were assessed with the Autism Diagnostic Observation Schedule II and Vineland Adaptive Behavior Scales II. MicroRNAs were measured with high-throughput sequencing. Differential expression of microRNAs was compared among the ASD (n = 187), TD (n = 125), and DD (n = 69) groups in the training set (n = 381). Multivariate logistic regression defined a panel of microRNAs that differentiated children with ASD and those without ASD. The algorithm was tested in a prospectively collected naïve set of 62 samples (ASD, n = 37; TD, n = 8; DD, n = 17). Relations between microRNA levels and ASD phenotypes were explored. Result: Fourteen microRNAs displayed differential expression (false discovery rate &lt; 0.05) among ASD, TD, and DD groups. A panel of 4 microRNAs (controlling for medical/demographic covariates) best differentiated children with ASD from children without ASD in training (area under the curve = 0.725) and validation (area under the curve = 0.694) sets. Eight microRNAs were associated (R &gt; 0.25, false discovery rate &lt; 0.05) with social affect, and 10 microRNAs were associated with restricted/repetitive behavior. Conclusion: Salivary microRNAs are “altered” in children with ASD and associated with levels of ASD behaviors. Salivary microRNA collection is noninvasive, identifying ASD-status with moderate accuracy. A multi-“omic” approach using additional RNA families could improve accuracy, leading to clinical application. Clinical trial registration information: A Salivary miRNA Diagnostic Test for Autism; https://clinicaltrials.gov/; NCT02832557.&quot;,&quot;publisher&quot;:&quot;J Am Acad Child Adolesc Psychiatry&quot;,&quot;issue&quot;:&quot;2&quot;,&quot;volume&quot;:&quot;59&quot;},&quot;isTemporary&quot;:false}]},{&quot;citationID&quot;:&quot;MENDELEY_CITATION_a4f46593-82a8-4056-bb08-305a1e629db0&quot;,&quot;properties&quot;:{&quot;noteIndex&quot;:0},&quot;isEdited&quot;:false,&quot;manualOverride&quot;:{&quot;isManuallyOverridden&quot;:false,&quot;citeprocText&quot;:&quot;(Hicks et al., 2016)&quot;,&quot;manualOverrideText&quot;:&quot;&quot;},&quot;citationTag&quot;:&quot;MENDELEY_CITATION_v3_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&quot;,&quot;citationItems&quot;:[{&quot;id&quot;:&quot;2fd9d274-cca2-34dd-a4e6-94a8b0463627&quot;,&quot;itemData&quot;:{&quot;type&quot;:&quot;article-journal&quot;,&quot;id&quot;:&quot;2fd9d274-cca2-34dd-a4e6-94a8b0463627&quot;,&quot;title&quot;:&quot;Salivary miRNA profiles identify children with autism spectrum disorder, correlate with adaptive behavior, and implicate ASD candidate genes involved in neurodevelopment&quot;,&quot;author&quot;:[{&quot;family&quot;:&quot;Hicks&quot;,&quot;given&quot;:&quot;Steven D.&quot;,&quot;parse-names&quot;:false,&quot;dropping-particle&quot;:&quot;&quot;,&quot;non-dropping-particle&quot;:&quot;&quot;},{&quot;family&quot;:&quot;Ignacio&quot;,&quot;given&quot;:&quot;Cherry&quot;,&quot;parse-names&quot;:false,&quot;dropping-particle&quot;:&quot;&quot;,&quot;non-dropping-particle&quot;:&quot;&quot;},{&quot;family&quot;:&quot;Gentile&quot;,&quot;given&quot;:&quot;Karen&quot;,&quot;parse-names&quot;:false,&quot;dropping-particle&quot;:&quot;&quot;,&quot;non-dropping-particle&quot;:&quot;&quot;},{&quot;family&quot;:&quot;Middleton&quot;,&quot;given&quot;:&quot;Frank A.&quot;,&quot;parse-names&quot;:false,&quot;dropping-particle&quot;:&quot;&quot;,&quot;non-dropping-particle&quot;:&quot;&quot;}],&quot;container-title&quot;:&quot;BMC pediatrics&quot;,&quot;container-title-short&quot;:&quot;BMC Pediatr.&quot;,&quot;accessed&quot;:{&quot;date-parts&quot;:[[2026,1,23]]},&quot;DOI&quot;:&quot;10.1186/S12887-016-0586-X&quot;,&quot;ISSN&quot;:&quot;1471-2431&quot;,&quot;PMID&quot;:&quot;27105825&quot;,&quot;URL&quot;:&quot;https://pubmed.ncbi.nlm.nih.gov/27105825/&quot;,&quot;issued&quot;:{&quot;date-parts&quot;:[[2016,4,22]]},&quot;abstract&quot;:&quot;Background: Autism spectrum disorder (ASD) is a common neurodevelopmental disorder that lacks adequate screening tools, often delaying diagnosis and therapeutic interventions. Despite a substantial genetic component, no single gene variant accounts for &gt;1 % of ASD incidence. Epigenetic mechanisms that include microRNAs (miRNAs) may contribute to the ASD phenotype by altering networks of neurodevelopmental genes. The extracellular availability of miRNAs allows for painless, noninvasive collection from biofluids. In this study, we investigated the potential for saliva-based miRNAs to serve as diagnostic screening tools and evaluated their potential functional importance. Methods: Salivary miRNA was purified from 24 ASD subjects and 21 age- and gender-matched control subjects. The ASD group included individuals with mild ASD (DSM-5 criteria and Autism Diagnostic Observation Schedule) and no history of neurologic disorder, pre-term birth, or known chromosomal abnormality. All subjects completed a thorough neurodevelopmental assessment with the Vineland Adaptive Behavior Scales at the time of saliva collection. A total of 246 miRNAs were detected and quantified in at least half the samples by RNA-Seq and used to perform between-group comparisons with non-parametric testing, multivariate logistic regression and classification analyses, as well as Monte-Carlo Cross-Validation (MCCV). The top miRNAs were examined for correlations with measures of adaptive behavior. Functional enrichment analysis of the highest confidence mRNA targets of the top differentially expressed miRNAs was performed using the Database for Annotation, Visualization, and Integrated Discovery (DAVID), as well as the Simons Foundation Autism Database (AutDB) of ASD candidate genes. Results: Fourteen miRNAs were differentially expressed in ASD subjects compared to controls (p &lt;0.05; FDR &lt;0.15) and showed more than 95 % accuracy at distinguishing subject groups in the best-fit logistic regression model. MCCV revealed an average ROC-AUC value of 0.92 across 100 simulations, further supporting the robustness of the findings. Most of the 14 miRNAs showed significant correlations with Vineland neurodevelopmental scores. Functional enrichment analysis detected significant over-representation of target gene clusters related to transcriptional activation, neuronal development, and AutDB genes. Conclusion: Measurement of salivary miRNA in this pilot study of subjects with mild ASD demonstrated differential expression of 14 miRNAs that are expressed in the developing brain, impact mRNAs related to brain development, and correlate with neurodevelopmental measures of adaptive behavior. These miRNAs have high specificity and cross-validated utility as a potential screening tool for ASD.&quot;,&quot;publisher&quot;:&quot;BMC Pediatr&quot;,&quot;issue&quot;:&quot;1&quot;,&quot;volume&quot;:&quot;16&quot;},&quot;isTemporary&quot;:false}]},{&quot;citationID&quot;:&quot;MENDELEY_CITATION_bf33711e-5887-4b11-b942-b0af032dcba9&quot;,&quot;properties&quot;:{&quot;noteIndex&quot;:0},&quot;isEdited&quot;:false,&quot;manualOverride&quot;:{&quot;isManuallyOverridden&quot;:false,&quot;citeprocText&quot;:&quot;(Kalemaj et al., 2022; Ragusa et al., 2020)&quot;,&quot;manualOverrideText&quot;:&quot;&quot;},&quot;citationTag&quot;:&quot;MENDELEY_CITATION_v3_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&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id&quot;:&quot;97a055f6-1340-3194-b07d-54778c9cd59a&quot;,&quot;itemData&quot;:{&quot;type&quot;:&quot;article-journal&quot;,&quot;id&quot;:&quot;97a055f6-1340-3194-b07d-54778c9cd59a&quot;,&quot;title&quot;:&quot;Salivary microRNA profiling dysregulation in autism spectrum disorder: A pilot study&quot;,&quot;author&quot;:[{&quot;family&quot;:&quot;Kalemaj&quot;,&quot;given&quot;:&quot;Zamira&quot;,&quot;parse-names&quot;:false,&quot;dropping-particle&quot;:&quot;&quot;,&quot;non-dropping-particle&quot;:&quot;&quot;},{&quot;family&quot;:&quot;Marino&quot;,&quot;given&quot;:&quot;Maria Michela&quot;,&quot;parse-names&quot;:false,&quot;dropping-particle&quot;:&quot;&quot;,&quot;non-dropping-particle&quot;:&quot;&quot;},{&quot;family&quot;:&quot;Santini&quot;,&quot;given&quot;:&quot;Annamaria Chiara&quot;,&quot;parse-names&quot;:false,&quot;dropping-particle&quot;:&quot;&quot;,&quot;non-dropping-particle&quot;:&quot;&quot;},{&quot;family&quot;:&quot;Tomaselli&quot;,&quot;given&quot;:&quot;Giovanni&quot;,&quot;parse-names&quot;:false,&quot;dropping-particle&quot;:&quot;&quot;,&quot;non-dropping-particle&quot;:&quot;&quot;},{&quot;family&quot;:&quot;Auti&quot;,&quot;given&quot;:&quot;Amogh&quot;,&quot;parse-names&quot;:false,&quot;dropping-particle&quot;:&quot;&quot;,&quot;non-dropping-particle&quot;:&quot;&quot;},{&quot;family&quot;:&quot;Cagetti&quot;,&quot;given&quot;:&quot;Maria Grazia&quot;,&quot;parse-names&quot;:false,&quot;dropping-particle&quot;:&quot;&quot;,&quot;non-dropping-particle&quot;:&quot;&quot;},{&quot;family&quot;:&quot;Borsello&quot;,&quot;given&quot;:&quot;Tiziana&quot;,&quot;parse-names&quot;:false,&quot;dropping-particle&quot;:&quot;&quot;,&quot;non-dropping-particle&quot;:&quot;&quot;},{&quot;family&quot;:&quot;Costantino&quot;,&quot;given&quot;:&quot;Antonella&quot;,&quot;parse-names&quot;:false,&quot;dropping-particle&quot;:&quot;&quot;,&quot;non-dropping-particle&quot;:&quot;&quot;},{&quot;family&quot;:&quot;Inchingolo&quot;,&quot;given&quot;:&quot;Francesco&quot;,&quot;parse-names&quot;:false,&quot;dropping-particle&quot;:&quot;&quot;,&quot;non-dropping-particle&quot;:&quot;&quot;},{&quot;family&quot;:&quot;Boccellino&quot;,&quot;given&quot;:&quot;Mariarosaria&quot;,&quot;parse-names&quot;:false,&quot;dropping-particle&quot;:&quot;&quot;,&quot;non-dropping-particle&quot;:&quot;&quot;},{&quot;family&quot;:&quot;Domenico&quot;,&quot;given&quot;:&quot;Marina&quot;,&quot;parse-names&quot;:false,&quot;dropping-particle&quot;:&quot;&quot;,&quot;non-dropping-particle&quot;:&quot;Di&quot;},{&quot;family&quot;:&quot;Tartaglia&quot;,&quot;given&quot;:&quot;Gianluca Martino&quot;,&quot;parse-names&quot;:false,&quot;dropping-particle&quot;:&quot;&quot;,&quot;non-dropping-particle&quot;:&quot;&quot;}],&quot;container-title&quot;:&quot;Frontiers in neuroscience&quot;,&quot;container-title-short&quot;:&quot;Front. Neurosci.&quot;,&quot;accessed&quot;:{&quot;date-parts&quot;:[[2026,1,23]]},&quot;DOI&quot;:&quot;10.3389/FNINS.2022.945278&quot;,&quot;ISSN&quot;:&quot;1662-4548&quot;,&quot;PMID&quot;:&quot;36340774&quot;,&quot;URL&quot;:&quot;https://pubmed.ncbi.nlm.nih.gov/36340774/&quot;,&quot;issued&quot;:{&quot;date-parts&quot;:[[2022,10,19]]},&quot;abstract&quot;:&quot;Introduction: Autism spectrum disorders (ASD) are the most prevalent neurobiological disorders in children. The etiology comprises genetic, epigenetic, and environmental factors such as dysfunction of the immune system. Epigenetic mechanisms are mainly represented by DNA methylation, histone modifications, and microRNAs (miRNA). The major explored epigenetic mechanism is mediated by miRNAs which target genes known to be involved in ASD pathogenesis. Salivary poly-omic RNA measurements have been associated with ASD and are helpful to differentiate ASD endophenotypes. This study aims to comprehensively examine miRNA expression in children with ASD and to reveal potential biomarkers and possible disease mechanisms so that they can be used to improve faction between individuals by promoting more personalized therapeutic approaches. Materials and methods: Saliva samples were collected from 10 subjects: 5 samples of children with ASD and 5 from healthy controls. miRNAs were analyzed using an Illumina Next-Generation-Sequencing (NGS) system. Results: Preliminary data highlighted the presence of 365 differentially expressed miRNAs. Pathway analysis, molecular function, biological processes, and target genes of 41 dysregulated miRNAs were assessed, of which 20 were upregulated, and 21 were downregulated in children with ASD compared to healthy controls. Conclusion: The results of this study represent preliminary but promising data, as the identified miRNA pathways could represent useful biomarkers for the early non-invasive diagnosis of ASD.&quot;,&quot;publisher&quot;:&quot;Front Neurosci&quot;,&quot;volume&quot;:&quot;16&quot;},&quot;isTemporary&quot;:false}]},{&quot;citationID&quot;:&quot;MENDELEY_CITATION_e879ae72-8e74-448c-b462-edbe2299db20&quot;,&quot;properties&quot;:{&quot;noteIndex&quot;:0},&quot;isEdited&quot;:false,&quot;manualOverride&quot;:{&quot;isManuallyOverridden&quot;:false,&quot;citeprocText&quot;:&quot;(Hicks, Rajan, et al., 2018; Kalemaj et al., 2022)&quot;,&quot;manualOverrideText&quot;:&quot;&quot;},&quot;citationTag&quot;:&quot;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&quot;,&quot;citationItems&quot;:[{&quot;id&quot;:&quot;97a055f6-1340-3194-b07d-54778c9cd59a&quot;,&quot;itemData&quot;:{&quot;type&quot;:&quot;article-journal&quot;,&quot;id&quot;:&quot;97a055f6-1340-3194-b07d-54778c9cd59a&quot;,&quot;title&quot;:&quot;Salivary microRNA profiling dysregulation in autism spectrum disorder: A pilot study&quot;,&quot;author&quot;:[{&quot;family&quot;:&quot;Kalemaj&quot;,&quot;given&quot;:&quot;Zamira&quot;,&quot;parse-names&quot;:false,&quot;dropping-particle&quot;:&quot;&quot;,&quot;non-dropping-particle&quot;:&quot;&quot;},{&quot;family&quot;:&quot;Marino&quot;,&quot;given&quot;:&quot;Maria Michela&quot;,&quot;parse-names&quot;:false,&quot;dropping-particle&quot;:&quot;&quot;,&quot;non-dropping-particle&quot;:&quot;&quot;},{&quot;family&quot;:&quot;Santini&quot;,&quot;given&quot;:&quot;Annamaria Chiara&quot;,&quot;parse-names&quot;:false,&quot;dropping-particle&quot;:&quot;&quot;,&quot;non-dropping-particle&quot;:&quot;&quot;},{&quot;family&quot;:&quot;Tomaselli&quot;,&quot;given&quot;:&quot;Giovanni&quot;,&quot;parse-names&quot;:false,&quot;dropping-particle&quot;:&quot;&quot;,&quot;non-dropping-particle&quot;:&quot;&quot;},{&quot;family&quot;:&quot;Auti&quot;,&quot;given&quot;:&quot;Amogh&quot;,&quot;parse-names&quot;:false,&quot;dropping-particle&quot;:&quot;&quot;,&quot;non-dropping-particle&quot;:&quot;&quot;},{&quot;family&quot;:&quot;Cagetti&quot;,&quot;given&quot;:&quot;Maria Grazia&quot;,&quot;parse-names&quot;:false,&quot;dropping-particle&quot;:&quot;&quot;,&quot;non-dropping-particle&quot;:&quot;&quot;},{&quot;family&quot;:&quot;Borsello&quot;,&quot;given&quot;:&quot;Tiziana&quot;,&quot;parse-names&quot;:false,&quot;dropping-particle&quot;:&quot;&quot;,&quot;non-dropping-particle&quot;:&quot;&quot;},{&quot;family&quot;:&quot;Costantino&quot;,&quot;given&quot;:&quot;Antonella&quot;,&quot;parse-names&quot;:false,&quot;dropping-particle&quot;:&quot;&quot;,&quot;non-dropping-particle&quot;:&quot;&quot;},{&quot;family&quot;:&quot;Inchingolo&quot;,&quot;given&quot;:&quot;Francesco&quot;,&quot;parse-names&quot;:false,&quot;dropping-particle&quot;:&quot;&quot;,&quot;non-dropping-particle&quot;:&quot;&quot;},{&quot;family&quot;:&quot;Boccellino&quot;,&quot;given&quot;:&quot;Mariarosaria&quot;,&quot;parse-names&quot;:false,&quot;dropping-particle&quot;:&quot;&quot;,&quot;non-dropping-particle&quot;:&quot;&quot;},{&quot;family&quot;:&quot;Domenico&quot;,&quot;given&quot;:&quot;Marina&quot;,&quot;parse-names&quot;:false,&quot;dropping-particle&quot;:&quot;&quot;,&quot;non-dropping-particle&quot;:&quot;Di&quot;},{&quot;family&quot;:&quot;Tartaglia&quot;,&quot;given&quot;:&quot;Gianluca Martino&quot;,&quot;parse-names&quot;:false,&quot;dropping-particle&quot;:&quot;&quot;,&quot;non-dropping-particle&quot;:&quot;&quot;}],&quot;container-title&quot;:&quot;Frontiers in neuroscience&quot;,&quot;container-title-short&quot;:&quot;Front. Neurosci.&quot;,&quot;accessed&quot;:{&quot;date-parts&quot;:[[2026,1,23]]},&quot;DOI&quot;:&quot;10.3389/FNINS.2022.945278&quot;,&quot;ISSN&quot;:&quot;1662-4548&quot;,&quot;PMID&quot;:&quot;36340774&quot;,&quot;URL&quot;:&quot;https://pubmed.ncbi.nlm.nih.gov/36340774/&quot;,&quot;issued&quot;:{&quot;date-parts&quot;:[[2022,10,19]]},&quot;abstract&quot;:&quot;Introduction: Autism spectrum disorders (ASD) are the most prevalent neurobiological disorders in children. The etiology comprises genetic, epigenetic, and environmental factors such as dysfunction of the immune system. Epigenetic mechanisms are mainly represented by DNA methylation, histone modifications, and microRNAs (miRNA). The major explored epigenetic mechanism is mediated by miRNAs which target genes known to be involved in ASD pathogenesis. Salivary poly-omic RNA measurements have been associated with ASD and are helpful to differentiate ASD endophenotypes. This study aims to comprehensively examine miRNA expression in children with ASD and to reveal potential biomarkers and possible disease mechanisms so that they can be used to improve faction between individuals by promoting more personalized therapeutic approaches. Materials and methods: Saliva samples were collected from 10 subjects: 5 samples of children with ASD and 5 from healthy controls. miRNAs were analyzed using an Illumina Next-Generation-Sequencing (NGS) system. Results: Preliminary data highlighted the presence of 365 differentially expressed miRNAs. Pathway analysis, molecular function, biological processes, and target genes of 41 dysregulated miRNAs were assessed, of which 20 were upregulated, and 21 were downregulated in children with ASD compared to healthy controls. Conclusion: The results of this study represent preliminary but promising data, as the identified miRNA pathways could represent useful biomarkers for the early non-invasive diagnosis of ASD.&quot;,&quot;publisher&quot;:&quot;Front Neurosci&quot;,&quot;volume&quot;:&quot;16&quot;},&quot;isTemporary&quot;:false},{&quot;id&quot;:&quot;7e3cc5f7-fba6-32c0-8718-8fff09ede057&quot;,&quot;itemData&quot;:{&quot;type&quot;:&quot;article-journal&quot;,&quot;id&quot;:&quot;7e3cc5f7-fba6-32c0-8718-8fff09ede057&quot;,&quot;title&quot;:&quot;Validation of a Salivary RNA Test for Childhood Autism Spectrum Disorder&quot;,&quot;author&quot;:[{&quot;family&quot;:&quot;Hicks&quot;,&quot;given&quot;:&quot;Steven D.&quot;,&quot;parse-names&quot;:false,&quot;dropping-particle&quot;:&quot;&quot;,&quot;non-dropping-particle&quot;:&quot;&quot;},{&quot;family&quot;:&quot;Rajan&quot;,&quot;given&quot;:&quot;Alexander T.&quot;,&quot;parse-names&quot;:false,&quot;dropping-particle&quot;:&quot;&quot;,&quot;non-dropping-particle&quot;:&quot;&quot;},{&quot;family&quot;:&quot;Wagner&quot;,&quot;given&quot;:&quot;Kayla E.&quot;,&quot;parse-names&quot;:false,&quot;dropping-particle&quot;:&quot;&quot;,&quot;non-dropping-particle&quot;:&quot;&quot;},{&quot;family&quot;:&quot;Barns&quot;,&quot;given&quot;:&quot;Sarah&quot;,&quot;parse-names&quot;:false,&quot;dropping-particle&quot;:&quot;&quot;,&quot;non-dropping-particle&quot;:&quot;&quot;},{&quot;family&quot;:&quot;Carpenter&quot;,&quot;given&quot;:&quot;Randall L.&quot;,&quot;parse-names&quot;:false,&quot;dropping-particle&quot;:&quot;&quot;,&quot;non-dropping-particle&quot;:&quot;&quot;},{&quot;family&quot;:&quot;Middleton&quot;,&quot;given&quot;:&quot;Frank A.&quot;,&quot;parse-names&quot;:false,&quot;dropping-particle&quot;:&quot;&quot;,&quot;non-dropping-particle&quot;:&quot;&quot;}],&quot;container-title&quot;:&quot;Frontiers in genetics&quot;,&quot;container-title-short&quot;:&quot;Front. Genet.&quot;,&quot;accessed&quot;:{&quot;date-parts&quot;:[[2026,1,23]]},&quot;DOI&quot;:&quot;10.3389/FGENE.2018.00534&quot;,&quot;ISSN&quot;:&quot;1664-8021&quot;,&quot;PMID&quot;:&quot;30473705&quot;,&quot;URL&quot;:&quot;https://pubmed.ncbi.nlm.nih.gov/30473705/&quot;,&quot;issued&quot;:{&quot;date-parts&quot;:[[2018,11,9]]},&quot;abstract&quot;:&quot;Background: The diagnosis of autism spectrum disorder (ASD) relies on behavioral assessment. Efforts to define biomarkers of ASD have not resulted in an objective, reliable test. Studies of RNA levels in ASD have demonstrated potential utility, but have been limited by a focus on single RNA types, small sample sizes, and lack of developmental delay controls. We hypothesized that a saliva-based poly-“omic” RNA panel could objectively distinguish children with ASD from their neurotypical peers and children with non-ASD developmental delay. Methods: This multi-center cross-sectional study included 456 children, ages 19–83 months. Children were either neurotypical (n = 134) or had a diagnosis of ASD (n = 238), or non-ASD developmental delay (n = 84). Comprehensive human and microbial RNA abundance was measured in the saliva of all participants using unbiased next generation sequencing. Prior to analysis, the sample was randomly divided into a training set (82% of subjects) and an independent validation test set (18% of subjects). The training set was used to develop an RNA-based algorithm that distinguished ASD and non-ASD children. The validation set was not used in model development (feature selection or training) but served only to validate empirical accuracy. Results: In the training set (n = 372; mean age 51 months; 75% male; 51% ASD), a set of 32 RNA features (controlled for demographic and medical characteristics), identified ASD status with a cross-validated area under the curve (AUC) of 0.87 (95% CI: 0.86–0.88). In the completely separate validation test set (n = 84; mean age 50 months; 85% male; 60% ASD), the algorithm maintained an AUC of 0.88 (82% sensitivity and 88% specificity). Notably, the RNA features were implicated in physiologic processes related to ASD (axon guidance, neurotrophic signaling). Conclusion: Salivary poly-omic RNA measurement represents a novel, non-invasive approach that can accurately identify children with ASD. This technology could improve the specificity of referrals for ASD evaluation or provide objective support for ASD diagnoses.&quot;,&quot;publisher&quot;:&quot;Front Genet&quot;,&quot;volume&quot;:&quot;9&quot;},&quot;isTemporary&quot;:false}]},{&quot;citationID&quot;:&quot;MENDELEY_CITATION_cac13c45-72c2-478e-b69e-6de011ec4804&quot;,&quot;properties&quot;:{&quot;noteIndex&quot;:0},&quot;isEdited&quot;:false,&quot;manualOverride&quot;:{&quot;isManuallyOverridden&quot;:false,&quot;citeprocText&quot;:&quot;(Hicks et al., 2020; Ragusa et al., 2020)&quot;,&quot;manualOverrideText&quot;:&quot;&quot;},&quot;citationTag&quot;:&quot;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&quot;,&quot;citationItems&quot;:[{&quot;id&quot;:&quot;d3ed0de9-570c-37dc-8a7e-5e2c650517c0&quot;,&quot;itemData&quot;:{&quot;type&quot;:&quot;article-journal&quot;,&quot;id&quot;:&quot;d3ed0de9-570c-37dc-8a7e-5e2c650517c0&quot;,&quot;title&quot;:&quot;Saliva MicroRNA Differentiates Children With Autism From Peers With Typical and Atypical Development&quot;,&quot;author&quot;:[{&quot;family&quot;:&quot;Hicks&quot;,&quot;given&quot;:&quot;Steven D.&quot;,&quot;parse-names&quot;:false,&quot;dropping-particle&quot;:&quot;&quot;,&quot;non-dropping-particle&quot;:&quot;&quot;},{&quot;family&quot;:&quot;Carpenter&quot;,&quot;given&quot;:&quot;Randall L.&quot;,&quot;parse-names&quot;:false,&quot;dropping-particle&quot;:&quot;&quot;,&quot;non-dropping-particle&quot;:&quot;&quot;},{&quot;family&quot;:&quot;Wagner&quot;,&quot;given&quot;:&quot;Kayla E.&quot;,&quot;parse-names&quot;:false,&quot;dropping-particle&quot;:&quot;&quot;,&quot;non-dropping-particle&quot;:&quot;&quot;},{&quot;family&quot;:&quot;Pauley&quot;,&quot;given&quot;:&quot;Rachel&quot;,&quot;parse-names&quot;:false,&quot;dropping-particle&quot;:&quot;&quot;,&quot;non-dropping-particle&quot;:&quot;&quot;},{&quot;family&quot;:&quot;Barros&quot;,&quot;given&quot;:&quot;Mark&quot;,&quot;parse-names&quot;:false,&quot;dropping-particle&quot;:&quot;&quot;,&quot;non-dropping-particle&quot;:&quot;&quot;},{&quot;family&quot;:&quot;Tierney-Aves&quot;,&quot;given&quot;:&quot;Cheryl&quot;,&quot;parse-names&quot;:false,&quot;dropping-particle&quot;:&quot;&quot;,&quot;non-dropping-particle&quot;:&quot;&quot;},{&quot;family&quot;:&quot;Barns&quot;,&quot;given&quot;:&quot;Sarah&quot;,&quot;parse-names&quot;:false,&quot;dropping-particle&quot;:&quot;&quot;,&quot;non-dropping-particle&quot;:&quot;&quot;},{&quot;family&quot;:&quot;Greene&quot;,&quot;given&quot;:&quot;Cindy Dowd&quot;,&quot;parse-names&quot;:false,&quot;dropping-particle&quot;:&quot;&quot;,&quot;non-dropping-particle&quot;:&quot;&quot;},{&quot;family&quot;:&quot;Middleton&quot;,&quot;given&quot;:&quot;Frank A.&quot;,&quot;parse-names&quot;:false,&quot;dropping-particle&quot;:&quot;&quot;,&quot;non-dropping-particle&quot;:&quot;&quot;}],&quot;container-title&quot;:&quot;Journal of the American Academy of Child and Adolescent Psychiatry&quot;,&quot;container-title-short&quot;:&quot;J. Am. Acad. Child Adolesc. Psychiatry&quot;,&quot;accessed&quot;:{&quot;date-parts&quot;:[[2026,1,23]]},&quot;DOI&quot;:&quot;10.1016/J.JAAC.2019.03.017&quot;,&quot;ISSN&quot;:&quot;1527-5418&quot;,&quot;PMID&quot;:&quot;30926572&quot;,&quot;URL&quot;:&quot;https://pubmed.ncbi.nlm.nih.gov/30926572/&quot;,&quot;issued&quot;:{&quot;date-parts&quot;:[[2020,2,1]]},&quot;page&quot;:&quot;296-308&quot;,&quot;abstract&quot;:&quot;Objective: Clinical diagnosis of autism spectrum disorder (ASD) relies on time-consuming subjective assessments. The primary purpose of this study was to investigate the utility of salivary microRNAs for differentiating children with ASD from peers with typical development (TD) and non-autism developmental delay (DD). The secondary purpose was to explore microRNA patterns among ASD phenotypes. Method: This multicenter, prospective, case-control study enrolled 443 children (2–6 years old). ASD diagnoses were based on DSM-5 criteria. Children with ASD or DD were assessed with the Autism Diagnostic Observation Schedule II and Vineland Adaptive Behavior Scales II. MicroRNAs were measured with high-throughput sequencing. Differential expression of microRNAs was compared among the ASD (n = 187), TD (n = 125), and DD (n = 69) groups in the training set (n = 381). Multivariate logistic regression defined a panel of microRNAs that differentiated children with ASD and those without ASD. The algorithm was tested in a prospectively collected naïve set of 62 samples (ASD, n = 37; TD, n = 8; DD, n = 17). Relations between microRNA levels and ASD phenotypes were explored. Result: Fourteen microRNAs displayed differential expression (false discovery rate &lt; 0.05) among ASD, TD, and DD groups. A panel of 4 microRNAs (controlling for medical/demographic covariates) best differentiated children with ASD from children without ASD in training (area under the curve = 0.725) and validation (area under the curve = 0.694) sets. Eight microRNAs were associated (R &gt; 0.25, false discovery rate &lt; 0.05) with social affect, and 10 microRNAs were associated with restricted/repetitive behavior. Conclusion: Salivary microRNAs are “altered” in children with ASD and associated with levels of ASD behaviors. Salivary microRNA collection is noninvasive, identifying ASD-status with moderate accuracy. A multi-“omic” approach using additional RNA families could improve accuracy, leading to clinical application. Clinical trial registration information: A Salivary miRNA Diagnostic Test for Autism; https://clinicaltrials.gov/; NCT02832557.&quot;,&quot;publisher&quot;:&quot;J Am Acad Child Adolesc Psychiatry&quot;,&quot;issue&quot;:&quot;2&quot;,&quot;volume&quot;:&quot;59&quot;},&quot;isTemporary&quot;:false},{&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citationID&quot;:&quot;MENDELEY_CITATION_b7c4d395-314e-4a88-961e-f4fee20429cb&quot;,&quot;properties&quot;:{&quot;noteIndex&quot;:0},&quot;isEdited&quot;:false,&quot;manualOverride&quot;:{&quot;isManuallyOverridden&quot;:false,&quot;citeprocText&quot;:&quot;(Hicks, Rajan, et al., 2018; Ragusa et al., 2020)&quot;,&quot;manualOverrideText&quot;:&quot;&quot;},&quot;citationTag&quot;:&quot;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&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quot;id&quot;:&quot;7e3cc5f7-fba6-32c0-8718-8fff09ede057&quot;,&quot;itemData&quot;:{&quot;type&quot;:&quot;article-journal&quot;,&quot;id&quot;:&quot;7e3cc5f7-fba6-32c0-8718-8fff09ede057&quot;,&quot;title&quot;:&quot;Validation of a Salivary RNA Test for Childhood Autism Spectrum Disorder&quot;,&quot;author&quot;:[{&quot;family&quot;:&quot;Hicks&quot;,&quot;given&quot;:&quot;Steven D.&quot;,&quot;parse-names&quot;:false,&quot;dropping-particle&quot;:&quot;&quot;,&quot;non-dropping-particle&quot;:&quot;&quot;},{&quot;family&quot;:&quot;Rajan&quot;,&quot;given&quot;:&quot;Alexander T.&quot;,&quot;parse-names&quot;:false,&quot;dropping-particle&quot;:&quot;&quot;,&quot;non-dropping-particle&quot;:&quot;&quot;},{&quot;family&quot;:&quot;Wagner&quot;,&quot;given&quot;:&quot;Kayla E.&quot;,&quot;parse-names&quot;:false,&quot;dropping-particle&quot;:&quot;&quot;,&quot;non-dropping-particle&quot;:&quot;&quot;},{&quot;family&quot;:&quot;Barns&quot;,&quot;given&quot;:&quot;Sarah&quot;,&quot;parse-names&quot;:false,&quot;dropping-particle&quot;:&quot;&quot;,&quot;non-dropping-particle&quot;:&quot;&quot;},{&quot;family&quot;:&quot;Carpenter&quot;,&quot;given&quot;:&quot;Randall L.&quot;,&quot;parse-names&quot;:false,&quot;dropping-particle&quot;:&quot;&quot;,&quot;non-dropping-particle&quot;:&quot;&quot;},{&quot;family&quot;:&quot;Middleton&quot;,&quot;given&quot;:&quot;Frank A.&quot;,&quot;parse-names&quot;:false,&quot;dropping-particle&quot;:&quot;&quot;,&quot;non-dropping-particle&quot;:&quot;&quot;}],&quot;container-title&quot;:&quot;Frontiers in genetics&quot;,&quot;container-title-short&quot;:&quot;Front. Genet.&quot;,&quot;accessed&quot;:{&quot;date-parts&quot;:[[2026,1,23]]},&quot;DOI&quot;:&quot;10.3389/FGENE.2018.00534&quot;,&quot;ISSN&quot;:&quot;1664-8021&quot;,&quot;PMID&quot;:&quot;30473705&quot;,&quot;URL&quot;:&quot;https://pubmed.ncbi.nlm.nih.gov/30473705/&quot;,&quot;issued&quot;:{&quot;date-parts&quot;:[[2018,11,9]]},&quot;abstract&quot;:&quot;Background: The diagnosis of autism spectrum disorder (ASD) relies on behavioral assessment. Efforts to define biomarkers of ASD have not resulted in an objective, reliable test. Studies of RNA levels in ASD have demonstrated potential utility, but have been limited by a focus on single RNA types, small sample sizes, and lack of developmental delay controls. We hypothesized that a saliva-based poly-“omic” RNA panel could objectively distinguish children with ASD from their neurotypical peers and children with non-ASD developmental delay. Methods: This multi-center cross-sectional study included 456 children, ages 19–83 months. Children were either neurotypical (n = 134) or had a diagnosis of ASD (n = 238), or non-ASD developmental delay (n = 84). Comprehensive human and microbial RNA abundance was measured in the saliva of all participants using unbiased next generation sequencing. Prior to analysis, the sample was randomly divided into a training set (82% of subjects) and an independent validation test set (18% of subjects). The training set was used to develop an RNA-based algorithm that distinguished ASD and non-ASD children. The validation set was not used in model development (feature selection or training) but served only to validate empirical accuracy. Results: In the training set (n = 372; mean age 51 months; 75% male; 51% ASD), a set of 32 RNA features (controlled for demographic and medical characteristics), identified ASD status with a cross-validated area under the curve (AUC) of 0.87 (95% CI: 0.86–0.88). In the completely separate validation test set (n = 84; mean age 50 months; 85% male; 60% ASD), the algorithm maintained an AUC of 0.88 (82% sensitivity and 88% specificity). Notably, the RNA features were implicated in physiologic processes related to ASD (axon guidance, neurotrophic signaling). Conclusion: Salivary poly-omic RNA measurement represents a novel, non-invasive approach that can accurately identify children with ASD. This technology could improve the specificity of referrals for ASD evaluation or provide objective support for ASD diagnoses.&quot;,&quot;publisher&quot;:&quot;Front Genet&quot;,&quot;volume&quot;:&quot;9&quot;},&quot;isTemporary&quot;:false}]},{&quot;citationID&quot;:&quot;MENDELEY_CITATION_23feac01-7351-4918-b27e-59026cbe9467&quot;,&quot;properties&quot;:{&quot;noteIndex&quot;:0},&quot;isEdited&quot;:false,&quot;manualOverride&quot;:{&quot;isManuallyOverridden&quot;:false,&quot;citeprocText&quot;:&quot;(Ragusa et al., 2020)&quot;,&quot;manualOverrideText&quot;:&quot;&quot;},&quot;citationTag&quot;:&quot;MENDELEY_CITATION_v3_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&quot;,&quot;citationItems&quot;:[{&quot;id&quot;:&quot;035ba810-e6df-3b3f-813e-a682001a4fa5&quot;,&quot;itemData&quot;:{&quot;type&quot;:&quot;article-journal&quot;,&quot;id&quot;:&quot;035ba810-e6df-3b3f-813e-a682001a4fa5&quot;,&quot;title&quot;:&quot;Potential Associations Among Alteration of Salivary miRNAs, Saliva Microbiome Structure, and Cognitive Impairments in Autistic Children&quot;,&quot;author&quot;:[{&quot;family&quot;:&quot;Ragusa&quot;,&quot;given&quot;:&quot;Marco&quot;,&quot;parse-names&quot;:false,&quot;dropping-particle&quot;:&quot;&quot;,&quot;non-dropping-particle&quot;:&quot;&quot;},{&quot;family&quot;:&quot;Santagati&quot;,&quot;given&quot;:&quot;Maria&quot;,&quot;parse-names&quot;:false,&quot;dropping-particle&quot;:&quot;&quot;,&quot;non-dropping-particle&quot;:&quot;&quot;},{&quot;family&quot;:&quot;Mirabella&quot;,&quot;given&quot;:&quot;Federica&quot;,&quot;parse-names&quot;:false,&quot;dropping-particle&quot;:&quot;&quot;,&quot;non-dropping-particle&quot;:&quot;&quot;},{&quot;family&quot;:&quot;Lauretta&quot;,&quot;given&quot;:&quot;Giovanni&quot;,&quot;parse-names&quot;:false,&quot;dropping-particle&quot;:&quot;&quot;,&quot;non-dropping-particle&quot;:&quot;&quot;},{&quot;family&quot;:&quot;Cirnigliaro&quot;,&quot;given&quot;:&quot;Matilde&quot;,&quot;parse-names&quot;:false,&quot;dropping-particle&quot;:&quot;&quot;,&quot;non-dropping-particle&quot;:&quot;&quot;},{&quot;family&quot;:&quot;Brex&quot;,&quot;given&quot;:&quot;Duilia&quot;,&quot;parse-names&quot;:false,&quot;dropping-particle&quot;:&quot;&quot;,&quot;non-dropping-particle&quot;:&quot;&quot;},{&quot;family&quot;:&quot;Barbagallo&quot;,&quot;given&quot;:&quot;Cristina&quot;,&quot;parse-names&quot;:false,&quot;dropping-particle&quot;:&quot;&quot;,&quot;non-dropping-particle&quot;:&quot;&quot;},{&quot;family&quot;:&quot;Domini&quot;,&quot;given&quot;:&quot;Carla Noemi&quot;,&quot;parse-names&quot;:false,&quot;dropping-particle&quot;:&quot;&quot;,&quot;non-dropping-particle&quot;:&quot;&quot;},{&quot;family&quot;:&quot;Gulisano&quot;,&quot;given&quot;:&quot;Mariangela&quot;,&quot;parse-names&quot;:false,&quot;dropping-particle&quot;:&quot;&quot;,&quot;non-dropping-particle&quot;:&quot;&quot;},{&quot;family&quot;:&quot;Barone&quot;,&quot;given&quot;:&quot;Rita&quot;,&quot;parse-names&quot;:false,&quot;dropping-particle&quot;:&quot;&quot;,&quot;non-dropping-particle&quot;:&quot;&quot;},{&quot;family&quot;:&quot;Trovato&quot;,&quot;given&quot;:&quot;Laura&quot;,&quot;parse-names&quot;:false,&quot;dropping-particle&quot;:&quot;&quot;,&quot;non-dropping-particle&quot;:&quot;&quot;},{&quot;family&quot;:&quot;Oliveri&quot;,&quot;given&quot;:&quot;Salvatore&quot;,&quot;parse-names&quot;:false,&quot;dropping-particle&quot;:&quot;&quot;,&quot;non-dropping-particle&quot;:&quot;&quot;},{&quot;family&quot;:&quot;Mongelli&quot;,&quot;given&quot;:&quot;Gino&quot;,&quot;parse-names&quot;:false,&quot;dropping-particle&quot;:&quot;&quot;,&quot;non-dropping-particle&quot;:&quot;&quot;},{&quot;family&quot;:&quot;Spitale&quot;,&quot;given&quot;:&quot;Ambra&quot;,&quot;parse-names&quot;:false,&quot;dropping-particle&quot;:&quot;&quot;,&quot;non-dropping-particle&quot;:&quot;&quot;},{&quot;family&quot;:&quot;Barbagallo&quot;,&quot;given&quot;:&quot;Davide&quot;,&quot;parse-names&quot;:false,&quot;dropping-particle&quot;:&quot;&quot;,&quot;non-dropping-particle&quot;:&quot;&quot;},{&quot;family&quot;:&quot;Pietro&quot;,&quot;given&quot;:&quot;Cinzia&quot;,&quot;parse-names&quot;:false,&quot;dropping-particle&quot;:&quot;&quot;,&quot;non-dropping-particle&quot;:&quot;Di&quot;},{&quot;family&quot;:&quot;Stefani&quot;,&quot;given&quot;:&quot;Stefania&quot;,&quot;parse-names&quot;:false,&quot;dropping-particle&quot;:&quot;&quot;,&quot;non-dropping-particle&quot;:&quot;&quot;},{&quot;family&quot;:&quot;Rizzo&quot;,&quot;given&quot;:&quot;Renata&quot;,&quot;parse-names&quot;:false,&quot;dropping-particle&quot;:&quot;&quot;,&quot;non-dropping-particle&quot;:&quot;&quot;},{&quot;family&quot;:&quot;Purrello&quot;,&quot;given&quot;:&quot;Michele&quot;,&quot;parse-names&quot;:false,&quot;dropping-particle&quot;:&quot;&quot;,&quot;non-dropping-particle&quot;:&quot;&quot;}],&quot;container-title&quot;:&quot;International journal of molecular sciences&quot;,&quot;container-title-short&quot;:&quot;Int. J. Mol. Sci.&quot;,&quot;accessed&quot;:{&quot;date-parts&quot;:[[2026,1,23]]},&quot;DOI&quot;:&quot;10.3390/IJMS21176203&quot;,&quot;ISSN&quot;:&quot;1422-0067&quot;,&quot;PMID&quot;:&quot;32867322&quot;,&quot;URL&quot;:&quot;https://pubmed.ncbi.nlm.nih.gov/32867322/&quot;,&quot;issued&quot;:{&quot;date-parts&quot;:[[2020,9,1]]},&quot;page&quot;:&quot;1-24&quot;,&quot;abstract&quot;:&quot;Recent evidence has demonstrated that salivary molecules, as well as bacterial populations, can be perturbed by several pathological conditions, including neuro-psychiatric diseases. This relationship between brain functionality and saliva composition could be exploited to unveil new pathological mechanisms of elusive diseases, such as Autistic Spectrum Disorder (ASD). We performed a combined approach of miRNA expression profiling by NanoString technology, followed by validation experiments in qPCR, and 16S rRNA microbiome analysis on saliva from 53 ASD and 27 neurologically unaffected control (NUC) children. MiR-29a-3p and miR-141-3p were upregulated, while miR-16-5p, let-7b-5p, and miR-451a were downregulated in ASD compared to NUCs. Microbiome analysis on the same subjects revealed that Rothia, Filifactor, Actinobacillus, Weeksellaceae, Ralstonia, Pasteurellaceae, and Aggregatibacter increased their abundance in ASD patients, while Tannerella, Moryella and TM7-3 decreased. Variations of both miRNAs and microbes were statistically associated to different neuropsychological scores related to anomalies in social interaction and communication. Among miRNA/bacteria associations, the most relevant was the negative correlation between salivary miR-141-3p expression and Tannerella abundance. MiRNA and microbiome dysregulations found in the saliva of ASD children are potentially associated with cognitive impairments of the subjects. Furthermore, a potential cross-talking between circulating miRNAs and resident bacteria could occur in saliva of ASD.&quot;,&quot;publisher&quot;:&quot;Int J Mol Sci&quot;,&quot;issue&quot;:&quot;17&quot;,&quot;volume&quot;:&quot;21&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8353F-7724-4BB7-AF78-1CE2A4CB5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TotalTime>
  <Pages>18</Pages>
  <Words>7048</Words>
  <Characters>40175</Characters>
  <Application>Microsoft Office Word</Application>
  <DocSecurity>0</DocSecurity>
  <Lines>334</Lines>
  <Paragraphs>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Plantilla de papel</vt:lpstr>
      <vt:lpstr>Paper Template</vt:lpstr>
    </vt:vector>
  </TitlesOfParts>
  <Company>aaaa</Company>
  <LinksUpToDate>false</LinksUpToDate>
  <CharactersWithSpaces>47129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papel</dc:title>
  <dc:subject/>
  <dc:creator>SDI</dc:creator>
  <cp:keywords/>
  <dc:description/>
  <cp:lastModifiedBy>Editor-1183</cp:lastModifiedBy>
  <cp:revision>11</cp:revision>
  <cp:lastPrinted>2026-02-09T05:56:00Z</cp:lastPrinted>
  <dcterms:created xsi:type="dcterms:W3CDTF">2026-02-19T07:26:00Z</dcterms:created>
  <dcterms:modified xsi:type="dcterms:W3CDTF">2026-02-24T07:24:00Z</dcterms:modified>
</cp:coreProperties>
</file>