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10E2B" w14:textId="618330CA" w:rsidR="00B416BF" w:rsidRPr="002B7B95" w:rsidRDefault="00B416BF" w:rsidP="00D353FF">
      <w:pPr>
        <w:spacing w:line="360" w:lineRule="auto"/>
        <w:jc w:val="center"/>
        <w:rPr>
          <w:rFonts w:ascii="Times New Roman" w:hAnsi="Times New Roman" w:cs="Times New Roman"/>
          <w:b/>
          <w:bCs/>
          <w:sz w:val="24"/>
          <w:szCs w:val="24"/>
        </w:rPr>
      </w:pPr>
      <w:r w:rsidRPr="002B7B95">
        <w:rPr>
          <w:rFonts w:ascii="Times New Roman" w:hAnsi="Times New Roman" w:cs="Times New Roman"/>
          <w:b/>
          <w:bCs/>
          <w:sz w:val="24"/>
          <w:szCs w:val="24"/>
        </w:rPr>
        <w:t>Fear of Missing Out as a Neuropsychiatric Vulnerability Syndrome in Adults:</w:t>
      </w:r>
      <w:r w:rsidR="005A3C54">
        <w:rPr>
          <w:rFonts w:ascii="Times New Roman" w:hAnsi="Times New Roman" w:cs="Times New Roman"/>
          <w:b/>
          <w:bCs/>
          <w:sz w:val="24"/>
          <w:szCs w:val="24"/>
        </w:rPr>
        <w:t xml:space="preserve"> </w:t>
      </w:r>
      <w:r w:rsidRPr="002B7B95">
        <w:rPr>
          <w:rFonts w:ascii="Times New Roman" w:hAnsi="Times New Roman" w:cs="Times New Roman"/>
          <w:b/>
          <w:bCs/>
          <w:sz w:val="24"/>
          <w:szCs w:val="24"/>
        </w:rPr>
        <w:t>A Conceptual Review Integrating Anxiety, Predictive Cognition, Emotional Dysregulation</w:t>
      </w:r>
      <w:r w:rsidR="006A771C">
        <w:rPr>
          <w:rFonts w:ascii="Times New Roman" w:hAnsi="Times New Roman" w:cs="Times New Roman"/>
          <w:b/>
          <w:bCs/>
          <w:sz w:val="24"/>
          <w:szCs w:val="24"/>
        </w:rPr>
        <w:t xml:space="preserve"> </w:t>
      </w:r>
      <w:r w:rsidRPr="002B7B95">
        <w:rPr>
          <w:rFonts w:ascii="Times New Roman" w:hAnsi="Times New Roman" w:cs="Times New Roman"/>
          <w:b/>
          <w:bCs/>
          <w:sz w:val="24"/>
          <w:szCs w:val="24"/>
        </w:rPr>
        <w:t>and Digital Allostatic Load</w:t>
      </w:r>
    </w:p>
    <w:p w14:paraId="6D8186B8" w14:textId="77777777" w:rsidR="0087286E" w:rsidRPr="002B7B95" w:rsidRDefault="0087286E" w:rsidP="00D353FF">
      <w:pPr>
        <w:spacing w:line="360" w:lineRule="auto"/>
        <w:jc w:val="both"/>
        <w:rPr>
          <w:rFonts w:ascii="Times New Roman" w:hAnsi="Times New Roman" w:cs="Times New Roman"/>
          <w:sz w:val="24"/>
          <w:szCs w:val="24"/>
        </w:rPr>
      </w:pPr>
    </w:p>
    <w:p w14:paraId="57787B04" w14:textId="77777777" w:rsidR="00B416BF" w:rsidRPr="002B7B95" w:rsidRDefault="00B416BF" w:rsidP="00D353FF">
      <w:pPr>
        <w:spacing w:line="360" w:lineRule="auto"/>
        <w:jc w:val="both"/>
        <w:rPr>
          <w:rFonts w:ascii="Times New Roman" w:hAnsi="Times New Roman" w:cs="Times New Roman"/>
          <w:b/>
          <w:bCs/>
          <w:sz w:val="24"/>
          <w:szCs w:val="24"/>
        </w:rPr>
      </w:pPr>
      <w:r w:rsidRPr="002B7B95">
        <w:rPr>
          <w:rFonts w:ascii="Times New Roman" w:hAnsi="Times New Roman" w:cs="Times New Roman"/>
          <w:b/>
          <w:bCs/>
          <w:sz w:val="24"/>
          <w:szCs w:val="24"/>
        </w:rPr>
        <w:t>Abstract</w:t>
      </w:r>
    </w:p>
    <w:p w14:paraId="31E22988" w14:textId="04B3AA30" w:rsidR="00A00AD8" w:rsidRPr="00A00AD8" w:rsidRDefault="00A00AD8" w:rsidP="00D353FF">
      <w:pPr>
        <w:spacing w:line="360" w:lineRule="auto"/>
        <w:ind w:firstLine="720"/>
        <w:jc w:val="both"/>
        <w:rPr>
          <w:rFonts w:ascii="Times New Roman" w:hAnsi="Times New Roman" w:cs="Times New Roman"/>
          <w:sz w:val="24"/>
          <w:szCs w:val="24"/>
        </w:rPr>
      </w:pPr>
      <w:r w:rsidRPr="00A00AD8">
        <w:rPr>
          <w:rFonts w:ascii="Times New Roman" w:hAnsi="Times New Roman" w:cs="Times New Roman"/>
          <w:sz w:val="24"/>
          <w:szCs w:val="24"/>
        </w:rPr>
        <w:t>Fear of Missing Out (FOMO) has become a defining psychological experience of the digital era. Although widely studied in relation to social media use and problematic smartphone behaviour, FOMO has rarely been examined through a neuropsychiatric lens, particularly in adult populations. Existing research predominantly conceptualizes FOMO as a situational motivator or behavioural correlate, underestimating its role as a chronic cognitive</w:t>
      </w:r>
      <w:r>
        <w:rPr>
          <w:rFonts w:ascii="Times New Roman" w:hAnsi="Times New Roman" w:cs="Times New Roman"/>
          <w:sz w:val="24"/>
          <w:szCs w:val="24"/>
        </w:rPr>
        <w:t>-</w:t>
      </w:r>
      <w:r w:rsidRPr="00A00AD8">
        <w:rPr>
          <w:rFonts w:ascii="Times New Roman" w:hAnsi="Times New Roman" w:cs="Times New Roman"/>
          <w:sz w:val="24"/>
          <w:szCs w:val="24"/>
        </w:rPr>
        <w:t>emotional vulnerability. The present article advances a novel framework positioning FOMO as a neuropsychiatric vulnerability syndrome characterized by persistent anticipatory anxiety, predictive cognitive overload, attentional fragmentation, emotional dysregulation, and cumulative digital allostatic load.</w:t>
      </w:r>
      <w:r w:rsidR="00903167">
        <w:rPr>
          <w:rFonts w:ascii="Times New Roman" w:hAnsi="Times New Roman" w:cs="Times New Roman"/>
          <w:sz w:val="24"/>
          <w:szCs w:val="24"/>
        </w:rPr>
        <w:t xml:space="preserve"> </w:t>
      </w:r>
      <w:r w:rsidRPr="00A00AD8">
        <w:rPr>
          <w:rFonts w:ascii="Times New Roman" w:hAnsi="Times New Roman" w:cs="Times New Roman"/>
          <w:sz w:val="24"/>
          <w:szCs w:val="24"/>
        </w:rPr>
        <w:t>This study employed a structured narrative</w:t>
      </w:r>
      <w:r>
        <w:rPr>
          <w:rFonts w:ascii="Times New Roman" w:hAnsi="Times New Roman" w:cs="Times New Roman"/>
          <w:sz w:val="24"/>
          <w:szCs w:val="24"/>
        </w:rPr>
        <w:t>-</w:t>
      </w:r>
      <w:r w:rsidRPr="00A00AD8">
        <w:rPr>
          <w:rFonts w:ascii="Times New Roman" w:hAnsi="Times New Roman" w:cs="Times New Roman"/>
          <w:sz w:val="24"/>
          <w:szCs w:val="24"/>
        </w:rPr>
        <w:t>conceptual review methodology. A targeted literature search was conducted across PsycINFO, PubMed, and Scopus using predefined keywords related to FOMO, anxiety vulnerability, predictive processing, emotional regulation, adult development, and digital stress. Articles were screened for relevance to adult populations and neuropsychiatric mechanisms, with priority given to empirical studies, longitudinal research, and theoretical integrations published in peer-reviewed journals. Findings were critically synthesized through thematic analysis to identify recurring cognitive, emotional, and developmental mechanisms, which were subsequently integrated into a unified vulnerability model.</w:t>
      </w:r>
      <w:r w:rsidR="00903167">
        <w:rPr>
          <w:rFonts w:ascii="Times New Roman" w:hAnsi="Times New Roman" w:cs="Times New Roman"/>
          <w:sz w:val="24"/>
          <w:szCs w:val="24"/>
        </w:rPr>
        <w:t xml:space="preserve"> </w:t>
      </w:r>
      <w:r w:rsidRPr="00A00AD8">
        <w:rPr>
          <w:rFonts w:ascii="Times New Roman" w:hAnsi="Times New Roman" w:cs="Times New Roman"/>
          <w:sz w:val="24"/>
          <w:szCs w:val="24"/>
        </w:rPr>
        <w:t>Drawing upon psychological, cognitive, developmental, and neuropsychiatric scholarship, this review demonstrates how FOMO operates as a sustained vulnerability mechanism rather than a transient digital concern. Adult developmental contexts are emphasized, highlighting how identity consolidation, career pressures, and perceived irreversibility of choices intensify FOMO-related distress. By reframing FOMO as a syndrome-level vulnerability embedded within adult cognitive</w:t>
      </w:r>
      <w:r w:rsidR="00A56DFD">
        <w:rPr>
          <w:rFonts w:ascii="Times New Roman" w:hAnsi="Times New Roman" w:cs="Times New Roman"/>
          <w:sz w:val="24"/>
          <w:szCs w:val="24"/>
        </w:rPr>
        <w:t>-</w:t>
      </w:r>
      <w:r w:rsidRPr="00A00AD8">
        <w:rPr>
          <w:rFonts w:ascii="Times New Roman" w:hAnsi="Times New Roman" w:cs="Times New Roman"/>
          <w:sz w:val="24"/>
          <w:szCs w:val="24"/>
        </w:rPr>
        <w:t>emotional functioning, this article contributes a theoretically advanced perspective to contemporary neuropsychiatric discourse.</w:t>
      </w:r>
    </w:p>
    <w:p w14:paraId="57D2969C" w14:textId="77777777" w:rsidR="00B416BF" w:rsidRPr="002B7B95" w:rsidRDefault="00B416BF" w:rsidP="00D353FF">
      <w:pPr>
        <w:spacing w:line="360" w:lineRule="auto"/>
        <w:jc w:val="both"/>
        <w:rPr>
          <w:rFonts w:ascii="Times New Roman" w:hAnsi="Times New Roman" w:cs="Times New Roman"/>
          <w:sz w:val="24"/>
          <w:szCs w:val="24"/>
        </w:rPr>
      </w:pPr>
      <w:r w:rsidRPr="002B7B95">
        <w:rPr>
          <w:rFonts w:ascii="Times New Roman" w:hAnsi="Times New Roman" w:cs="Times New Roman"/>
          <w:sz w:val="24"/>
          <w:szCs w:val="24"/>
        </w:rPr>
        <w:t>Keywords: Fear of missing out; adult mental health; anxiety vulnerability; predictive cognition; emotional dysregulation; digital allostatic load; neuropsychiatry</w:t>
      </w:r>
    </w:p>
    <w:p w14:paraId="44E8C03B" w14:textId="20D962DB" w:rsidR="00B416BF" w:rsidRPr="002B7B95" w:rsidRDefault="00B416BF" w:rsidP="00D353FF">
      <w:pPr>
        <w:spacing w:line="360" w:lineRule="auto"/>
        <w:jc w:val="both"/>
        <w:rPr>
          <w:rFonts w:ascii="Times New Roman" w:hAnsi="Times New Roman" w:cs="Times New Roman"/>
          <w:sz w:val="24"/>
          <w:szCs w:val="24"/>
        </w:rPr>
      </w:pPr>
    </w:p>
    <w:p w14:paraId="30235DF1" w14:textId="7CCC0316" w:rsidR="00B416BF" w:rsidRPr="002B7B95" w:rsidRDefault="00B416BF" w:rsidP="00D353FF">
      <w:pPr>
        <w:spacing w:line="360" w:lineRule="auto"/>
        <w:jc w:val="both"/>
        <w:rPr>
          <w:rFonts w:ascii="Times New Roman" w:hAnsi="Times New Roman" w:cs="Times New Roman"/>
          <w:b/>
          <w:bCs/>
          <w:sz w:val="24"/>
          <w:szCs w:val="24"/>
        </w:rPr>
      </w:pPr>
      <w:r w:rsidRPr="002B7B95">
        <w:rPr>
          <w:rFonts w:ascii="Times New Roman" w:hAnsi="Times New Roman" w:cs="Times New Roman"/>
          <w:b/>
          <w:bCs/>
          <w:sz w:val="24"/>
          <w:szCs w:val="24"/>
        </w:rPr>
        <w:lastRenderedPageBreak/>
        <w:t>Introduction</w:t>
      </w:r>
    </w:p>
    <w:p w14:paraId="03AACBA8" w14:textId="77777777" w:rsidR="007C31C2" w:rsidRPr="002B7B95" w:rsidRDefault="00B416BF" w:rsidP="00D353FF">
      <w:pPr>
        <w:spacing w:line="360" w:lineRule="auto"/>
        <w:ind w:firstLine="720"/>
        <w:jc w:val="both"/>
        <w:rPr>
          <w:rFonts w:ascii="Times New Roman" w:hAnsi="Times New Roman" w:cs="Times New Roman"/>
          <w:sz w:val="24"/>
          <w:szCs w:val="24"/>
        </w:rPr>
      </w:pPr>
      <w:r w:rsidRPr="002B7B95">
        <w:rPr>
          <w:rFonts w:ascii="Times New Roman" w:hAnsi="Times New Roman" w:cs="Times New Roman"/>
          <w:sz w:val="24"/>
          <w:szCs w:val="24"/>
        </w:rPr>
        <w:t xml:space="preserve">The rapid integration of digital technologies into everyday life has profoundly reshaped human cognition, emotion, and social interaction. Smartphones and social networking platforms enable continuous access to information, opportunities, and interpersonal connection, but they also introduce persistent psychological demands. Among the most salient psychological phenomena emerging from this transformation is Fear of Missing Out (FOMO), commonly defined as a pervasive apprehension that others may be experiencing rewarding events from which one is absent </w:t>
      </w:r>
      <w:r w:rsidRPr="002B7B95">
        <w:rPr>
          <w:rFonts w:ascii="Times New Roman" w:hAnsi="Times New Roman" w:cs="Times New Roman"/>
          <w:b/>
          <w:bCs/>
          <w:sz w:val="24"/>
          <w:szCs w:val="24"/>
        </w:rPr>
        <w:t>(Przybylski et al., 2013).</w:t>
      </w:r>
    </w:p>
    <w:p w14:paraId="4EFF44B1" w14:textId="77777777" w:rsidR="008F52FB" w:rsidRPr="002B7B95" w:rsidRDefault="00B416BF" w:rsidP="00D353FF">
      <w:pPr>
        <w:spacing w:line="360" w:lineRule="auto"/>
        <w:ind w:firstLine="720"/>
        <w:jc w:val="both"/>
        <w:rPr>
          <w:rFonts w:ascii="Times New Roman" w:hAnsi="Times New Roman" w:cs="Times New Roman"/>
          <w:sz w:val="24"/>
          <w:szCs w:val="24"/>
        </w:rPr>
      </w:pPr>
      <w:r w:rsidRPr="002B7B95">
        <w:rPr>
          <w:rFonts w:ascii="Times New Roman" w:hAnsi="Times New Roman" w:cs="Times New Roman"/>
          <w:sz w:val="24"/>
          <w:szCs w:val="24"/>
        </w:rPr>
        <w:t xml:space="preserve">Initially discussed as a cultural or motivational phenomenon, FOMO has since been linked to a range of psychological outcomes, including anxiety, stress, emotional instability, attentional disruption, and reduced well-being </w:t>
      </w:r>
      <w:r w:rsidRPr="002B7B95">
        <w:rPr>
          <w:rFonts w:ascii="Times New Roman" w:hAnsi="Times New Roman" w:cs="Times New Roman"/>
          <w:b/>
          <w:bCs/>
          <w:sz w:val="24"/>
          <w:szCs w:val="24"/>
        </w:rPr>
        <w:t>(Elhai et al., 2018; Wolniewicz et al., 2018).</w:t>
      </w:r>
      <w:r w:rsidRPr="002B7B95">
        <w:rPr>
          <w:rFonts w:ascii="Times New Roman" w:hAnsi="Times New Roman" w:cs="Times New Roman"/>
          <w:sz w:val="24"/>
          <w:szCs w:val="24"/>
        </w:rPr>
        <w:t xml:space="preserve"> Despite this expanding literature, theoretical integration of FOMO within neuropsychiatric frameworks remains limited. Most studies conceptualize FOMO as an antecedent or consequence of problematic digital behavio</w:t>
      </w:r>
      <w:r w:rsidR="008F52FB" w:rsidRPr="002B7B95">
        <w:rPr>
          <w:rFonts w:ascii="Times New Roman" w:hAnsi="Times New Roman" w:cs="Times New Roman"/>
          <w:sz w:val="24"/>
          <w:szCs w:val="24"/>
        </w:rPr>
        <w:t>u</w:t>
      </w:r>
      <w:r w:rsidRPr="002B7B95">
        <w:rPr>
          <w:rFonts w:ascii="Times New Roman" w:hAnsi="Times New Roman" w:cs="Times New Roman"/>
          <w:sz w:val="24"/>
          <w:szCs w:val="24"/>
        </w:rPr>
        <w:t>r, rather than as a psychological vulnerability with broader implications for adult mental health.</w:t>
      </w:r>
    </w:p>
    <w:p w14:paraId="251660E3" w14:textId="77777777" w:rsidR="008F52FB" w:rsidRPr="002B7B95" w:rsidRDefault="00B416BF" w:rsidP="00D353FF">
      <w:pPr>
        <w:spacing w:line="360" w:lineRule="auto"/>
        <w:ind w:firstLine="720"/>
        <w:jc w:val="both"/>
        <w:rPr>
          <w:rFonts w:ascii="Times New Roman" w:hAnsi="Times New Roman" w:cs="Times New Roman"/>
          <w:sz w:val="24"/>
          <w:szCs w:val="24"/>
        </w:rPr>
      </w:pPr>
      <w:r w:rsidRPr="002B7B95">
        <w:rPr>
          <w:rFonts w:ascii="Times New Roman" w:hAnsi="Times New Roman" w:cs="Times New Roman"/>
          <w:sz w:val="24"/>
          <w:szCs w:val="24"/>
        </w:rPr>
        <w:t>This gap is particularly striking given that adulthood represents a period marked by identity consolidation, long-term commitments, and heightened responsibility. In such contexts, concerns about missed opportunities may carry greater psychological weight than during earlier developmental stages. Persistent exposure to alternative life trajectories through digital media may therefore amplify anxiety, dissatisfaction, and emotional instability in adults.</w:t>
      </w:r>
    </w:p>
    <w:p w14:paraId="5D7DE5A5" w14:textId="6F14905B" w:rsidR="00B416BF" w:rsidRPr="002B7B95" w:rsidRDefault="00B416BF" w:rsidP="00D353FF">
      <w:pPr>
        <w:spacing w:line="360" w:lineRule="auto"/>
        <w:ind w:firstLine="720"/>
        <w:jc w:val="both"/>
        <w:rPr>
          <w:rFonts w:ascii="Times New Roman" w:hAnsi="Times New Roman" w:cs="Times New Roman"/>
          <w:sz w:val="24"/>
          <w:szCs w:val="24"/>
        </w:rPr>
      </w:pPr>
      <w:r w:rsidRPr="002B7B95">
        <w:rPr>
          <w:rFonts w:ascii="Times New Roman" w:hAnsi="Times New Roman" w:cs="Times New Roman"/>
          <w:sz w:val="24"/>
          <w:szCs w:val="24"/>
        </w:rPr>
        <w:t>The present article addresses this gap by advancing a comprehensive conceptual framework that positions FOMO as a neuropsychiatric vulnerability syndrome in adults. Rather than treating FOMO as a transient digital concern, this review conceptualizes it as a sustained cognitive</w:t>
      </w:r>
      <w:r w:rsidR="005F01C5">
        <w:rPr>
          <w:rFonts w:ascii="Times New Roman" w:hAnsi="Times New Roman" w:cs="Times New Roman"/>
          <w:sz w:val="24"/>
          <w:szCs w:val="24"/>
        </w:rPr>
        <w:t>-</w:t>
      </w:r>
      <w:r w:rsidRPr="002B7B95">
        <w:rPr>
          <w:rFonts w:ascii="Times New Roman" w:hAnsi="Times New Roman" w:cs="Times New Roman"/>
          <w:sz w:val="24"/>
          <w:szCs w:val="24"/>
        </w:rPr>
        <w:t>emotional state involving anticipatory anxiety, predictive processing failure, attentional fragmentation, emotional dysregulation, and cumulative digital allostatic load.</w:t>
      </w:r>
    </w:p>
    <w:p w14:paraId="41DFCCF3" w14:textId="668FA31A" w:rsidR="00B416BF" w:rsidRPr="002B7B95" w:rsidRDefault="00B416BF" w:rsidP="00D353FF">
      <w:pPr>
        <w:spacing w:line="360" w:lineRule="auto"/>
        <w:jc w:val="both"/>
        <w:rPr>
          <w:rFonts w:ascii="Times New Roman" w:hAnsi="Times New Roman" w:cs="Times New Roman"/>
          <w:sz w:val="24"/>
          <w:szCs w:val="24"/>
        </w:rPr>
      </w:pPr>
    </w:p>
    <w:p w14:paraId="41C6503B" w14:textId="78BD2984" w:rsidR="00B416BF" w:rsidRPr="002B7B95" w:rsidRDefault="00B416BF" w:rsidP="00D353FF">
      <w:pPr>
        <w:spacing w:line="360" w:lineRule="auto"/>
        <w:jc w:val="both"/>
        <w:rPr>
          <w:rFonts w:ascii="Times New Roman" w:hAnsi="Times New Roman" w:cs="Times New Roman"/>
          <w:b/>
          <w:bCs/>
          <w:sz w:val="24"/>
          <w:szCs w:val="24"/>
        </w:rPr>
      </w:pPr>
      <w:r w:rsidRPr="002B7B95">
        <w:rPr>
          <w:rFonts w:ascii="Times New Roman" w:hAnsi="Times New Roman" w:cs="Times New Roman"/>
          <w:b/>
          <w:bCs/>
          <w:sz w:val="24"/>
          <w:szCs w:val="24"/>
        </w:rPr>
        <w:t>Methodological Orientation of the Review</w:t>
      </w:r>
    </w:p>
    <w:p w14:paraId="655170B6" w14:textId="60A55E7A" w:rsidR="00C0727A" w:rsidRDefault="00C0727A" w:rsidP="00D353FF">
      <w:pPr>
        <w:spacing w:line="360" w:lineRule="auto"/>
        <w:ind w:firstLine="720"/>
        <w:jc w:val="both"/>
        <w:rPr>
          <w:rFonts w:ascii="Times New Roman" w:hAnsi="Times New Roman" w:cs="Times New Roman"/>
          <w:sz w:val="24"/>
          <w:szCs w:val="24"/>
        </w:rPr>
      </w:pPr>
      <w:r w:rsidRPr="00C0727A">
        <w:rPr>
          <w:rFonts w:ascii="Times New Roman" w:hAnsi="Times New Roman" w:cs="Times New Roman"/>
          <w:sz w:val="24"/>
          <w:szCs w:val="24"/>
        </w:rPr>
        <w:t>This article adopts a narrative - conceptual review approach, synthesizing findings</w:t>
      </w:r>
      <w:r>
        <w:rPr>
          <w:rFonts w:ascii="Times New Roman" w:hAnsi="Times New Roman" w:cs="Times New Roman"/>
          <w:sz w:val="24"/>
          <w:szCs w:val="24"/>
        </w:rPr>
        <w:t xml:space="preserve"> </w:t>
      </w:r>
      <w:r w:rsidRPr="00C0727A">
        <w:rPr>
          <w:rFonts w:ascii="Times New Roman" w:hAnsi="Times New Roman" w:cs="Times New Roman"/>
          <w:sz w:val="24"/>
          <w:szCs w:val="24"/>
        </w:rPr>
        <w:t>from psychology, psychiatry, cognitive science, and digital mental health research. Literature</w:t>
      </w:r>
      <w:r>
        <w:rPr>
          <w:rFonts w:ascii="Times New Roman" w:hAnsi="Times New Roman" w:cs="Times New Roman"/>
          <w:sz w:val="24"/>
          <w:szCs w:val="24"/>
        </w:rPr>
        <w:t xml:space="preserve"> </w:t>
      </w:r>
      <w:r w:rsidRPr="00C0727A">
        <w:rPr>
          <w:rFonts w:ascii="Times New Roman" w:hAnsi="Times New Roman" w:cs="Times New Roman"/>
          <w:sz w:val="24"/>
          <w:szCs w:val="24"/>
        </w:rPr>
        <w:t>was drawn from peer-reviewed journals focusing on FOMO, anxiety, attentional processes,</w:t>
      </w:r>
      <w:r>
        <w:rPr>
          <w:rFonts w:ascii="Times New Roman" w:hAnsi="Times New Roman" w:cs="Times New Roman"/>
          <w:sz w:val="24"/>
          <w:szCs w:val="24"/>
        </w:rPr>
        <w:t xml:space="preserve"> </w:t>
      </w:r>
      <w:r w:rsidRPr="00C0727A">
        <w:rPr>
          <w:rFonts w:ascii="Times New Roman" w:hAnsi="Times New Roman" w:cs="Times New Roman"/>
          <w:sz w:val="24"/>
          <w:szCs w:val="24"/>
        </w:rPr>
        <w:t>emotional regulation, adult development, and technology-related stress. Priority was given to</w:t>
      </w:r>
      <w:r>
        <w:rPr>
          <w:rFonts w:ascii="Times New Roman" w:hAnsi="Times New Roman" w:cs="Times New Roman"/>
          <w:sz w:val="24"/>
          <w:szCs w:val="24"/>
        </w:rPr>
        <w:t xml:space="preserve"> </w:t>
      </w:r>
      <w:r w:rsidRPr="00C0727A">
        <w:rPr>
          <w:rFonts w:ascii="Times New Roman" w:hAnsi="Times New Roman" w:cs="Times New Roman"/>
          <w:sz w:val="24"/>
          <w:szCs w:val="24"/>
        </w:rPr>
        <w:lastRenderedPageBreak/>
        <w:t>studies involving adult samples, theoretical reviews, and high-impact empirical work.</w:t>
      </w:r>
      <w:r>
        <w:rPr>
          <w:rFonts w:ascii="Times New Roman" w:hAnsi="Times New Roman" w:cs="Times New Roman"/>
          <w:sz w:val="24"/>
          <w:szCs w:val="24"/>
        </w:rPr>
        <w:t xml:space="preserve"> </w:t>
      </w:r>
      <w:r w:rsidRPr="00C0727A">
        <w:rPr>
          <w:rFonts w:ascii="Times New Roman" w:hAnsi="Times New Roman" w:cs="Times New Roman"/>
          <w:sz w:val="24"/>
          <w:szCs w:val="24"/>
        </w:rPr>
        <w:t>The goal of this review is not exhaustive enumeration of studies, but theoretical</w:t>
      </w:r>
      <w:r>
        <w:rPr>
          <w:rFonts w:ascii="Times New Roman" w:hAnsi="Times New Roman" w:cs="Times New Roman"/>
          <w:sz w:val="24"/>
          <w:szCs w:val="24"/>
        </w:rPr>
        <w:t xml:space="preserve"> </w:t>
      </w:r>
      <w:r w:rsidRPr="00C0727A">
        <w:rPr>
          <w:rFonts w:ascii="Times New Roman" w:hAnsi="Times New Roman" w:cs="Times New Roman"/>
          <w:sz w:val="24"/>
          <w:szCs w:val="24"/>
        </w:rPr>
        <w:t>integration and model development. Such an approach is particularly suited to emerging</w:t>
      </w:r>
      <w:r>
        <w:rPr>
          <w:rFonts w:ascii="Times New Roman" w:hAnsi="Times New Roman" w:cs="Times New Roman"/>
          <w:sz w:val="24"/>
          <w:szCs w:val="24"/>
        </w:rPr>
        <w:t xml:space="preserve"> </w:t>
      </w:r>
      <w:r w:rsidRPr="00C0727A">
        <w:rPr>
          <w:rFonts w:ascii="Times New Roman" w:hAnsi="Times New Roman" w:cs="Times New Roman"/>
          <w:sz w:val="24"/>
          <w:szCs w:val="24"/>
        </w:rPr>
        <w:t>constructs like FOMO, where empirical findings outpace conceptual clarity.</w:t>
      </w:r>
      <w:r w:rsidR="00E350ED">
        <w:rPr>
          <w:rFonts w:ascii="Times New Roman" w:hAnsi="Times New Roman" w:cs="Times New Roman"/>
          <w:sz w:val="24"/>
          <w:szCs w:val="24"/>
        </w:rPr>
        <w:t xml:space="preserve"> </w:t>
      </w:r>
      <w:r w:rsidR="00E350ED" w:rsidRPr="00E350ED">
        <w:rPr>
          <w:rFonts w:ascii="Times New Roman" w:hAnsi="Times New Roman" w:cs="Times New Roman"/>
          <w:sz w:val="24"/>
          <w:szCs w:val="24"/>
        </w:rPr>
        <w:t>Although this review does not follow full PRISMA systematic review procedures, structured selection criteria and thematic synthesis were employed to enhance transparency and reproducibility.</w:t>
      </w:r>
    </w:p>
    <w:p w14:paraId="1433EDF0" w14:textId="77777777" w:rsidR="00920368" w:rsidRDefault="00920368" w:rsidP="00D353FF">
      <w:pPr>
        <w:spacing w:line="360" w:lineRule="auto"/>
        <w:jc w:val="both"/>
        <w:rPr>
          <w:rFonts w:ascii="Times New Roman" w:hAnsi="Times New Roman" w:cs="Times New Roman"/>
          <w:b/>
          <w:bCs/>
          <w:sz w:val="24"/>
          <w:szCs w:val="24"/>
        </w:rPr>
      </w:pPr>
    </w:p>
    <w:p w14:paraId="1A5AE86B" w14:textId="5BDBA41E" w:rsidR="006A059E" w:rsidRPr="006A059E" w:rsidRDefault="006A059E" w:rsidP="00D353FF">
      <w:pPr>
        <w:spacing w:line="360" w:lineRule="auto"/>
        <w:jc w:val="both"/>
        <w:rPr>
          <w:rFonts w:ascii="Times New Roman" w:hAnsi="Times New Roman" w:cs="Times New Roman"/>
          <w:b/>
          <w:bCs/>
          <w:sz w:val="24"/>
          <w:szCs w:val="24"/>
        </w:rPr>
      </w:pPr>
      <w:r w:rsidRPr="006A059E">
        <w:rPr>
          <w:rFonts w:ascii="Times New Roman" w:hAnsi="Times New Roman" w:cs="Times New Roman"/>
          <w:b/>
          <w:bCs/>
          <w:sz w:val="24"/>
          <w:szCs w:val="24"/>
        </w:rPr>
        <w:t>Study Selection and Synthesis Procedure</w:t>
      </w:r>
    </w:p>
    <w:p w14:paraId="69ED867B" w14:textId="2C24C9B5" w:rsidR="000A408B" w:rsidRPr="00730DFE" w:rsidRDefault="000A408B" w:rsidP="00D353FF">
      <w:pPr>
        <w:spacing w:line="360" w:lineRule="auto"/>
        <w:ind w:firstLine="720"/>
        <w:jc w:val="both"/>
        <w:rPr>
          <w:rFonts w:ascii="Times New Roman" w:hAnsi="Times New Roman" w:cs="Times New Roman"/>
          <w:sz w:val="24"/>
          <w:szCs w:val="24"/>
        </w:rPr>
      </w:pPr>
      <w:r w:rsidRPr="000A408B">
        <w:rPr>
          <w:rFonts w:ascii="Times New Roman" w:hAnsi="Times New Roman" w:cs="Times New Roman"/>
          <w:sz w:val="24"/>
          <w:szCs w:val="24"/>
        </w:rPr>
        <w:t>A structured narrative review approach was employed to enhance methodological transparency. Literature searches were conducted in PsycINFO, PubMed, and Scopus using combinations of the following keywords: “Fear of Missing Out,” “FOMO,” “anxiety,” “predictive processing,” “emotional regulation,” “adult development,” “technostress,” and “digital stress.”</w:t>
      </w:r>
    </w:p>
    <w:p w14:paraId="72FE7D47" w14:textId="22F69CE3" w:rsidR="000A408B" w:rsidRPr="000A408B" w:rsidRDefault="000A408B" w:rsidP="00D353FF">
      <w:pPr>
        <w:spacing w:line="360" w:lineRule="auto"/>
        <w:ind w:firstLine="360"/>
        <w:jc w:val="both"/>
        <w:rPr>
          <w:rFonts w:ascii="Times New Roman" w:hAnsi="Times New Roman" w:cs="Times New Roman"/>
          <w:sz w:val="24"/>
          <w:szCs w:val="24"/>
        </w:rPr>
      </w:pPr>
      <w:r w:rsidRPr="000A408B">
        <w:rPr>
          <w:rFonts w:ascii="Times New Roman" w:hAnsi="Times New Roman" w:cs="Times New Roman"/>
          <w:sz w:val="24"/>
          <w:szCs w:val="24"/>
        </w:rPr>
        <w:t>Inclusion criteria were:</w:t>
      </w:r>
    </w:p>
    <w:p w14:paraId="2818FD7D" w14:textId="77777777" w:rsidR="000A408B" w:rsidRPr="000A408B" w:rsidRDefault="000A408B" w:rsidP="00D353FF">
      <w:pPr>
        <w:numPr>
          <w:ilvl w:val="0"/>
          <w:numId w:val="5"/>
        </w:numPr>
        <w:spacing w:line="360" w:lineRule="auto"/>
        <w:jc w:val="both"/>
        <w:rPr>
          <w:rFonts w:ascii="Times New Roman" w:hAnsi="Times New Roman" w:cs="Times New Roman"/>
          <w:sz w:val="24"/>
          <w:szCs w:val="24"/>
        </w:rPr>
      </w:pPr>
      <w:r w:rsidRPr="000A408B">
        <w:rPr>
          <w:rFonts w:ascii="Times New Roman" w:hAnsi="Times New Roman" w:cs="Times New Roman"/>
          <w:sz w:val="24"/>
          <w:szCs w:val="24"/>
        </w:rPr>
        <w:t>Peer-reviewed empirical or theoretical articles</w:t>
      </w:r>
    </w:p>
    <w:p w14:paraId="61C15F14" w14:textId="77777777" w:rsidR="000A408B" w:rsidRPr="000A408B" w:rsidRDefault="000A408B" w:rsidP="00D353FF">
      <w:pPr>
        <w:numPr>
          <w:ilvl w:val="0"/>
          <w:numId w:val="5"/>
        </w:numPr>
        <w:spacing w:line="360" w:lineRule="auto"/>
        <w:jc w:val="both"/>
        <w:rPr>
          <w:rFonts w:ascii="Times New Roman" w:hAnsi="Times New Roman" w:cs="Times New Roman"/>
          <w:sz w:val="24"/>
          <w:szCs w:val="24"/>
        </w:rPr>
      </w:pPr>
      <w:r w:rsidRPr="000A408B">
        <w:rPr>
          <w:rFonts w:ascii="Times New Roman" w:hAnsi="Times New Roman" w:cs="Times New Roman"/>
          <w:sz w:val="24"/>
          <w:szCs w:val="24"/>
        </w:rPr>
        <w:t>Adult or mixed-age samples with adult data reported</w:t>
      </w:r>
    </w:p>
    <w:p w14:paraId="526964B8" w14:textId="77777777" w:rsidR="000A408B" w:rsidRPr="000A408B" w:rsidRDefault="000A408B" w:rsidP="00D353FF">
      <w:pPr>
        <w:numPr>
          <w:ilvl w:val="0"/>
          <w:numId w:val="5"/>
        </w:numPr>
        <w:spacing w:line="360" w:lineRule="auto"/>
        <w:jc w:val="both"/>
        <w:rPr>
          <w:rFonts w:ascii="Times New Roman" w:hAnsi="Times New Roman" w:cs="Times New Roman"/>
          <w:sz w:val="24"/>
          <w:szCs w:val="24"/>
        </w:rPr>
      </w:pPr>
      <w:r w:rsidRPr="000A408B">
        <w:rPr>
          <w:rFonts w:ascii="Times New Roman" w:hAnsi="Times New Roman" w:cs="Times New Roman"/>
          <w:sz w:val="24"/>
          <w:szCs w:val="24"/>
        </w:rPr>
        <w:t>Explicit measurement or conceptual discussion of FOMO</w:t>
      </w:r>
    </w:p>
    <w:p w14:paraId="3049DA9C" w14:textId="77777777" w:rsidR="000A408B" w:rsidRPr="000A408B" w:rsidRDefault="000A408B" w:rsidP="00D353FF">
      <w:pPr>
        <w:numPr>
          <w:ilvl w:val="0"/>
          <w:numId w:val="5"/>
        </w:numPr>
        <w:spacing w:line="360" w:lineRule="auto"/>
        <w:jc w:val="both"/>
        <w:rPr>
          <w:rFonts w:ascii="Times New Roman" w:hAnsi="Times New Roman" w:cs="Times New Roman"/>
          <w:sz w:val="24"/>
          <w:szCs w:val="24"/>
        </w:rPr>
      </w:pPr>
      <w:r w:rsidRPr="000A408B">
        <w:rPr>
          <w:rFonts w:ascii="Times New Roman" w:hAnsi="Times New Roman" w:cs="Times New Roman"/>
          <w:sz w:val="24"/>
          <w:szCs w:val="24"/>
        </w:rPr>
        <w:t>Relevance to cognitive, emotional, or neuropsychiatric processes</w:t>
      </w:r>
    </w:p>
    <w:p w14:paraId="1C545E80" w14:textId="77777777" w:rsidR="000A408B" w:rsidRPr="000A408B" w:rsidRDefault="000A408B" w:rsidP="00D353FF">
      <w:pPr>
        <w:spacing w:line="360" w:lineRule="auto"/>
        <w:ind w:firstLine="720"/>
        <w:jc w:val="both"/>
        <w:rPr>
          <w:rFonts w:ascii="Times New Roman" w:hAnsi="Times New Roman" w:cs="Times New Roman"/>
          <w:sz w:val="24"/>
          <w:szCs w:val="24"/>
        </w:rPr>
      </w:pPr>
      <w:r w:rsidRPr="000A408B">
        <w:rPr>
          <w:rFonts w:ascii="Times New Roman" w:hAnsi="Times New Roman" w:cs="Times New Roman"/>
          <w:sz w:val="24"/>
          <w:szCs w:val="24"/>
        </w:rPr>
        <w:t>Exclusion criteria included:</w:t>
      </w:r>
    </w:p>
    <w:p w14:paraId="6BBA2771" w14:textId="77777777" w:rsidR="000A408B" w:rsidRPr="000A408B" w:rsidRDefault="000A408B" w:rsidP="00D353FF">
      <w:pPr>
        <w:numPr>
          <w:ilvl w:val="0"/>
          <w:numId w:val="6"/>
        </w:numPr>
        <w:spacing w:line="360" w:lineRule="auto"/>
        <w:jc w:val="both"/>
        <w:rPr>
          <w:rFonts w:ascii="Times New Roman" w:hAnsi="Times New Roman" w:cs="Times New Roman"/>
          <w:sz w:val="24"/>
          <w:szCs w:val="24"/>
        </w:rPr>
      </w:pPr>
      <w:r w:rsidRPr="000A408B">
        <w:rPr>
          <w:rFonts w:ascii="Times New Roman" w:hAnsi="Times New Roman" w:cs="Times New Roman"/>
          <w:sz w:val="24"/>
          <w:szCs w:val="24"/>
        </w:rPr>
        <w:t>Studies exclusively on adolescents without adult interpretation</w:t>
      </w:r>
    </w:p>
    <w:p w14:paraId="5F881D2C" w14:textId="77777777" w:rsidR="000A408B" w:rsidRPr="000A408B" w:rsidRDefault="000A408B" w:rsidP="00D353FF">
      <w:pPr>
        <w:numPr>
          <w:ilvl w:val="0"/>
          <w:numId w:val="6"/>
        </w:numPr>
        <w:spacing w:line="360" w:lineRule="auto"/>
        <w:jc w:val="both"/>
        <w:rPr>
          <w:rFonts w:ascii="Times New Roman" w:hAnsi="Times New Roman" w:cs="Times New Roman"/>
          <w:sz w:val="24"/>
          <w:szCs w:val="24"/>
        </w:rPr>
      </w:pPr>
      <w:r w:rsidRPr="000A408B">
        <w:rPr>
          <w:rFonts w:ascii="Times New Roman" w:hAnsi="Times New Roman" w:cs="Times New Roman"/>
          <w:sz w:val="24"/>
          <w:szCs w:val="24"/>
        </w:rPr>
        <w:t>Non-peer-reviewed reports</w:t>
      </w:r>
    </w:p>
    <w:p w14:paraId="03D41C65" w14:textId="77777777" w:rsidR="000A408B" w:rsidRPr="000A408B" w:rsidRDefault="000A408B" w:rsidP="00D353FF">
      <w:pPr>
        <w:numPr>
          <w:ilvl w:val="0"/>
          <w:numId w:val="6"/>
        </w:numPr>
        <w:spacing w:line="360" w:lineRule="auto"/>
        <w:jc w:val="both"/>
        <w:rPr>
          <w:rFonts w:ascii="Times New Roman" w:hAnsi="Times New Roman" w:cs="Times New Roman"/>
          <w:sz w:val="24"/>
          <w:szCs w:val="24"/>
        </w:rPr>
      </w:pPr>
      <w:r w:rsidRPr="000A408B">
        <w:rPr>
          <w:rFonts w:ascii="Times New Roman" w:hAnsi="Times New Roman" w:cs="Times New Roman"/>
          <w:sz w:val="24"/>
          <w:szCs w:val="24"/>
        </w:rPr>
        <w:t>Purely descriptive digital usage statistics without psychological measures</w:t>
      </w:r>
    </w:p>
    <w:p w14:paraId="708C9B82" w14:textId="77777777" w:rsidR="000A408B" w:rsidRDefault="000A408B" w:rsidP="00D353FF">
      <w:pPr>
        <w:spacing w:line="360" w:lineRule="auto"/>
        <w:ind w:firstLine="720"/>
        <w:jc w:val="both"/>
        <w:rPr>
          <w:rFonts w:ascii="Times New Roman" w:hAnsi="Times New Roman" w:cs="Times New Roman"/>
          <w:sz w:val="24"/>
          <w:szCs w:val="24"/>
        </w:rPr>
      </w:pPr>
      <w:r w:rsidRPr="000A408B">
        <w:rPr>
          <w:rFonts w:ascii="Times New Roman" w:hAnsi="Times New Roman" w:cs="Times New Roman"/>
          <w:sz w:val="24"/>
          <w:szCs w:val="24"/>
        </w:rPr>
        <w:t>Studies were screened for conceptual relevance, and findings were synthesized thematically across four domains:</w:t>
      </w:r>
    </w:p>
    <w:p w14:paraId="672FF735" w14:textId="362B972D" w:rsidR="000A408B" w:rsidRPr="000A408B" w:rsidRDefault="000A408B" w:rsidP="00D353FF">
      <w:pPr>
        <w:pStyle w:val="ListParagraph"/>
        <w:numPr>
          <w:ilvl w:val="0"/>
          <w:numId w:val="7"/>
        </w:numPr>
        <w:spacing w:line="360" w:lineRule="auto"/>
        <w:jc w:val="both"/>
        <w:rPr>
          <w:rFonts w:ascii="Times New Roman" w:hAnsi="Times New Roman" w:cs="Times New Roman"/>
          <w:sz w:val="24"/>
          <w:szCs w:val="24"/>
        </w:rPr>
      </w:pPr>
      <w:r w:rsidRPr="000A408B">
        <w:rPr>
          <w:rFonts w:ascii="Times New Roman" w:hAnsi="Times New Roman" w:cs="Times New Roman"/>
          <w:sz w:val="24"/>
          <w:szCs w:val="24"/>
        </w:rPr>
        <w:t>Anxiety vulnerability</w:t>
      </w:r>
    </w:p>
    <w:p w14:paraId="68CFD067" w14:textId="77777777" w:rsidR="000A408B" w:rsidRDefault="000A408B" w:rsidP="00D353FF">
      <w:pPr>
        <w:pStyle w:val="ListParagraph"/>
        <w:numPr>
          <w:ilvl w:val="0"/>
          <w:numId w:val="7"/>
        </w:numPr>
        <w:spacing w:line="360" w:lineRule="auto"/>
        <w:jc w:val="both"/>
        <w:rPr>
          <w:rFonts w:ascii="Times New Roman" w:hAnsi="Times New Roman" w:cs="Times New Roman"/>
          <w:sz w:val="24"/>
          <w:szCs w:val="24"/>
        </w:rPr>
      </w:pPr>
      <w:r w:rsidRPr="000A408B">
        <w:rPr>
          <w:rFonts w:ascii="Times New Roman" w:hAnsi="Times New Roman" w:cs="Times New Roman"/>
          <w:sz w:val="24"/>
          <w:szCs w:val="24"/>
        </w:rPr>
        <w:t>Predictive cognition</w:t>
      </w:r>
    </w:p>
    <w:p w14:paraId="641293DE" w14:textId="77777777" w:rsidR="000A408B" w:rsidRDefault="000A408B" w:rsidP="00D353FF">
      <w:pPr>
        <w:pStyle w:val="ListParagraph"/>
        <w:numPr>
          <w:ilvl w:val="0"/>
          <w:numId w:val="7"/>
        </w:numPr>
        <w:spacing w:line="360" w:lineRule="auto"/>
        <w:jc w:val="both"/>
        <w:rPr>
          <w:rFonts w:ascii="Times New Roman" w:hAnsi="Times New Roman" w:cs="Times New Roman"/>
          <w:sz w:val="24"/>
          <w:szCs w:val="24"/>
        </w:rPr>
      </w:pPr>
      <w:r w:rsidRPr="000A408B">
        <w:rPr>
          <w:rFonts w:ascii="Times New Roman" w:hAnsi="Times New Roman" w:cs="Times New Roman"/>
          <w:sz w:val="24"/>
          <w:szCs w:val="24"/>
        </w:rPr>
        <w:t>Emotional dysregulation</w:t>
      </w:r>
    </w:p>
    <w:p w14:paraId="7B520862" w14:textId="30D12F5B" w:rsidR="000A408B" w:rsidRPr="000A408B" w:rsidRDefault="000A408B" w:rsidP="00D353FF">
      <w:pPr>
        <w:pStyle w:val="ListParagraph"/>
        <w:numPr>
          <w:ilvl w:val="0"/>
          <w:numId w:val="7"/>
        </w:numPr>
        <w:spacing w:line="360" w:lineRule="auto"/>
        <w:jc w:val="both"/>
        <w:rPr>
          <w:rFonts w:ascii="Times New Roman" w:hAnsi="Times New Roman" w:cs="Times New Roman"/>
          <w:sz w:val="24"/>
          <w:szCs w:val="24"/>
        </w:rPr>
      </w:pPr>
      <w:r w:rsidRPr="000A408B">
        <w:rPr>
          <w:rFonts w:ascii="Times New Roman" w:hAnsi="Times New Roman" w:cs="Times New Roman"/>
          <w:sz w:val="24"/>
          <w:szCs w:val="24"/>
        </w:rPr>
        <w:t>Digital allostatic load</w:t>
      </w:r>
    </w:p>
    <w:p w14:paraId="321604A4" w14:textId="77777777" w:rsidR="00BA6E7A" w:rsidRDefault="00BA6E7A" w:rsidP="00D353FF">
      <w:pPr>
        <w:spacing w:line="360" w:lineRule="auto"/>
        <w:jc w:val="both"/>
        <w:rPr>
          <w:rFonts w:ascii="Times New Roman" w:hAnsi="Times New Roman" w:cs="Times New Roman"/>
          <w:sz w:val="24"/>
          <w:szCs w:val="24"/>
        </w:rPr>
      </w:pPr>
    </w:p>
    <w:p w14:paraId="3E801DDE" w14:textId="77777777" w:rsidR="00BA6E7A" w:rsidRPr="00BA6E7A" w:rsidRDefault="00BA6E7A" w:rsidP="00D353FF">
      <w:pPr>
        <w:spacing w:line="360" w:lineRule="auto"/>
        <w:jc w:val="center"/>
        <w:rPr>
          <w:rFonts w:ascii="Times New Roman" w:hAnsi="Times New Roman" w:cs="Times New Roman"/>
          <w:b/>
          <w:bCs/>
          <w:sz w:val="24"/>
          <w:szCs w:val="24"/>
        </w:rPr>
      </w:pPr>
      <w:r w:rsidRPr="00BA6E7A">
        <w:rPr>
          <w:rFonts w:ascii="Times New Roman" w:hAnsi="Times New Roman" w:cs="Times New Roman"/>
          <w:b/>
          <w:bCs/>
          <w:sz w:val="24"/>
          <w:szCs w:val="24"/>
        </w:rPr>
        <w:t>Table 1. Empirical Studies Examining Fear of Missing Out (FOMO) and Related Psychological Processes</w:t>
      </w:r>
    </w:p>
    <w:tbl>
      <w:tblPr>
        <w:tblpPr w:leftFromText="180" w:rightFromText="180" w:vertAnchor="text" w:tblpY="1"/>
        <w:tblOverlap w:val="neve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65"/>
        <w:gridCol w:w="1705"/>
        <w:gridCol w:w="1155"/>
        <w:gridCol w:w="1411"/>
        <w:gridCol w:w="1789"/>
        <w:gridCol w:w="1701"/>
      </w:tblGrid>
      <w:tr w:rsidR="00BA6E7A" w:rsidRPr="00BA6E7A" w14:paraId="4663C095" w14:textId="77777777" w:rsidTr="00FC4140">
        <w:trPr>
          <w:tblHeader/>
          <w:tblCellSpacing w:w="15" w:type="dxa"/>
        </w:trPr>
        <w:tc>
          <w:tcPr>
            <w:tcW w:w="1220" w:type="dxa"/>
            <w:vAlign w:val="center"/>
            <w:hideMark/>
          </w:tcPr>
          <w:p w14:paraId="5406ADDB" w14:textId="227E5878" w:rsidR="00BA6E7A" w:rsidRPr="00BA6E7A" w:rsidRDefault="00BA6E7A" w:rsidP="00D353FF">
            <w:pPr>
              <w:spacing w:line="360" w:lineRule="auto"/>
              <w:jc w:val="both"/>
              <w:rPr>
                <w:rFonts w:ascii="Times New Roman" w:hAnsi="Times New Roman" w:cs="Times New Roman"/>
                <w:b/>
                <w:bCs/>
                <w:sz w:val="24"/>
                <w:szCs w:val="24"/>
              </w:rPr>
            </w:pPr>
            <w:r w:rsidRPr="00BA6E7A">
              <w:rPr>
                <w:rFonts w:ascii="Times New Roman" w:hAnsi="Times New Roman" w:cs="Times New Roman"/>
                <w:b/>
                <w:bCs/>
                <w:sz w:val="24"/>
                <w:szCs w:val="24"/>
              </w:rPr>
              <w:t>Author(s)</w:t>
            </w:r>
            <w:r w:rsidR="0001732A">
              <w:rPr>
                <w:rFonts w:ascii="Times New Roman" w:hAnsi="Times New Roman" w:cs="Times New Roman"/>
                <w:b/>
                <w:bCs/>
                <w:sz w:val="24"/>
                <w:szCs w:val="24"/>
              </w:rPr>
              <w:t xml:space="preserve"> and </w:t>
            </w:r>
            <w:r w:rsidRPr="00BA6E7A">
              <w:rPr>
                <w:rFonts w:ascii="Times New Roman" w:hAnsi="Times New Roman" w:cs="Times New Roman"/>
                <w:b/>
                <w:bCs/>
                <w:sz w:val="24"/>
                <w:szCs w:val="24"/>
              </w:rPr>
              <w:t>Year</w:t>
            </w:r>
          </w:p>
        </w:tc>
        <w:tc>
          <w:tcPr>
            <w:tcW w:w="1675" w:type="dxa"/>
            <w:vAlign w:val="center"/>
            <w:hideMark/>
          </w:tcPr>
          <w:p w14:paraId="1F488D17" w14:textId="77777777" w:rsidR="00BA6E7A" w:rsidRPr="00BA6E7A" w:rsidRDefault="00BA6E7A" w:rsidP="00D353FF">
            <w:pPr>
              <w:spacing w:line="360" w:lineRule="auto"/>
              <w:jc w:val="both"/>
              <w:rPr>
                <w:rFonts w:ascii="Times New Roman" w:hAnsi="Times New Roman" w:cs="Times New Roman"/>
                <w:b/>
                <w:bCs/>
                <w:sz w:val="24"/>
                <w:szCs w:val="24"/>
              </w:rPr>
            </w:pPr>
            <w:r w:rsidRPr="00BA6E7A">
              <w:rPr>
                <w:rFonts w:ascii="Times New Roman" w:hAnsi="Times New Roman" w:cs="Times New Roman"/>
                <w:b/>
                <w:bCs/>
                <w:sz w:val="24"/>
                <w:szCs w:val="24"/>
              </w:rPr>
              <w:t>Sample Characteristics</w:t>
            </w:r>
          </w:p>
        </w:tc>
        <w:tc>
          <w:tcPr>
            <w:tcW w:w="1125" w:type="dxa"/>
            <w:vAlign w:val="center"/>
            <w:hideMark/>
          </w:tcPr>
          <w:p w14:paraId="3D597FBA" w14:textId="77777777" w:rsidR="00BA6E7A" w:rsidRPr="00BA6E7A" w:rsidRDefault="00BA6E7A" w:rsidP="00D353FF">
            <w:pPr>
              <w:spacing w:line="360" w:lineRule="auto"/>
              <w:jc w:val="both"/>
              <w:rPr>
                <w:rFonts w:ascii="Times New Roman" w:hAnsi="Times New Roman" w:cs="Times New Roman"/>
                <w:b/>
                <w:bCs/>
                <w:sz w:val="24"/>
                <w:szCs w:val="24"/>
              </w:rPr>
            </w:pPr>
            <w:r w:rsidRPr="00BA6E7A">
              <w:rPr>
                <w:rFonts w:ascii="Times New Roman" w:hAnsi="Times New Roman" w:cs="Times New Roman"/>
                <w:b/>
                <w:bCs/>
                <w:sz w:val="24"/>
                <w:szCs w:val="24"/>
              </w:rPr>
              <w:t>Design</w:t>
            </w:r>
          </w:p>
        </w:tc>
        <w:tc>
          <w:tcPr>
            <w:tcW w:w="1381" w:type="dxa"/>
            <w:vAlign w:val="center"/>
            <w:hideMark/>
          </w:tcPr>
          <w:p w14:paraId="2D85CA47" w14:textId="77777777" w:rsidR="00BA6E7A" w:rsidRPr="00BA6E7A" w:rsidRDefault="00BA6E7A" w:rsidP="00D353FF">
            <w:pPr>
              <w:spacing w:line="360" w:lineRule="auto"/>
              <w:jc w:val="both"/>
              <w:rPr>
                <w:rFonts w:ascii="Times New Roman" w:hAnsi="Times New Roman" w:cs="Times New Roman"/>
                <w:b/>
                <w:bCs/>
                <w:sz w:val="24"/>
                <w:szCs w:val="24"/>
              </w:rPr>
            </w:pPr>
            <w:r w:rsidRPr="00BA6E7A">
              <w:rPr>
                <w:rFonts w:ascii="Times New Roman" w:hAnsi="Times New Roman" w:cs="Times New Roman"/>
                <w:b/>
                <w:bCs/>
                <w:sz w:val="24"/>
                <w:szCs w:val="24"/>
              </w:rPr>
              <w:t>Key Variables</w:t>
            </w:r>
          </w:p>
        </w:tc>
        <w:tc>
          <w:tcPr>
            <w:tcW w:w="1759" w:type="dxa"/>
            <w:vAlign w:val="center"/>
            <w:hideMark/>
          </w:tcPr>
          <w:p w14:paraId="00ADD91E" w14:textId="77777777" w:rsidR="00BA6E7A" w:rsidRPr="00BA6E7A" w:rsidRDefault="00BA6E7A" w:rsidP="00D353FF">
            <w:pPr>
              <w:spacing w:line="360" w:lineRule="auto"/>
              <w:jc w:val="both"/>
              <w:rPr>
                <w:rFonts w:ascii="Times New Roman" w:hAnsi="Times New Roman" w:cs="Times New Roman"/>
                <w:b/>
                <w:bCs/>
                <w:sz w:val="24"/>
                <w:szCs w:val="24"/>
              </w:rPr>
            </w:pPr>
            <w:r w:rsidRPr="00BA6E7A">
              <w:rPr>
                <w:rFonts w:ascii="Times New Roman" w:hAnsi="Times New Roman" w:cs="Times New Roman"/>
                <w:b/>
                <w:bCs/>
                <w:sz w:val="24"/>
                <w:szCs w:val="24"/>
              </w:rPr>
              <w:t>Major Findings</w:t>
            </w:r>
          </w:p>
        </w:tc>
        <w:tc>
          <w:tcPr>
            <w:tcW w:w="1656" w:type="dxa"/>
            <w:vAlign w:val="center"/>
            <w:hideMark/>
          </w:tcPr>
          <w:p w14:paraId="286F06C7" w14:textId="77777777" w:rsidR="00BA6E7A" w:rsidRPr="00BA6E7A" w:rsidRDefault="00BA6E7A" w:rsidP="00D353FF">
            <w:pPr>
              <w:spacing w:line="360" w:lineRule="auto"/>
              <w:jc w:val="both"/>
              <w:rPr>
                <w:rFonts w:ascii="Times New Roman" w:hAnsi="Times New Roman" w:cs="Times New Roman"/>
                <w:b/>
                <w:bCs/>
                <w:sz w:val="24"/>
                <w:szCs w:val="24"/>
              </w:rPr>
            </w:pPr>
            <w:r w:rsidRPr="00BA6E7A">
              <w:rPr>
                <w:rFonts w:ascii="Times New Roman" w:hAnsi="Times New Roman" w:cs="Times New Roman"/>
                <w:b/>
                <w:bCs/>
                <w:sz w:val="24"/>
                <w:szCs w:val="24"/>
              </w:rPr>
              <w:t>Relevance to Vulnerability Model</w:t>
            </w:r>
          </w:p>
        </w:tc>
      </w:tr>
      <w:tr w:rsidR="00BA6E7A" w:rsidRPr="00BA6E7A" w14:paraId="68B49294" w14:textId="77777777" w:rsidTr="00FC4140">
        <w:trPr>
          <w:tblCellSpacing w:w="15" w:type="dxa"/>
        </w:trPr>
        <w:tc>
          <w:tcPr>
            <w:tcW w:w="1220" w:type="dxa"/>
            <w:vAlign w:val="center"/>
            <w:hideMark/>
          </w:tcPr>
          <w:p w14:paraId="7BDFF39F"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Przybylski et al. (2013)</w:t>
            </w:r>
          </w:p>
        </w:tc>
        <w:tc>
          <w:tcPr>
            <w:tcW w:w="1675" w:type="dxa"/>
            <w:vAlign w:val="center"/>
            <w:hideMark/>
          </w:tcPr>
          <w:p w14:paraId="59921B0A" w14:textId="79450452"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1,013 adults (18</w:t>
            </w:r>
            <w:r w:rsidR="005F01C5">
              <w:rPr>
                <w:rFonts w:ascii="Times New Roman" w:hAnsi="Times New Roman" w:cs="Times New Roman"/>
                <w:sz w:val="24"/>
                <w:szCs w:val="24"/>
              </w:rPr>
              <w:t>-</w:t>
            </w:r>
            <w:r w:rsidRPr="00BA6E7A">
              <w:rPr>
                <w:rFonts w:ascii="Times New Roman" w:hAnsi="Times New Roman" w:cs="Times New Roman"/>
                <w:sz w:val="24"/>
                <w:szCs w:val="24"/>
              </w:rPr>
              <w:t>62 yrs)</w:t>
            </w:r>
          </w:p>
        </w:tc>
        <w:tc>
          <w:tcPr>
            <w:tcW w:w="1125" w:type="dxa"/>
            <w:vAlign w:val="center"/>
            <w:hideMark/>
          </w:tcPr>
          <w:p w14:paraId="55242746"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Cross-sectional</w:t>
            </w:r>
          </w:p>
        </w:tc>
        <w:tc>
          <w:tcPr>
            <w:tcW w:w="1381" w:type="dxa"/>
            <w:vAlign w:val="center"/>
            <w:hideMark/>
          </w:tcPr>
          <w:p w14:paraId="67037DB2"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FOMO, psychological needs, well-being</w:t>
            </w:r>
          </w:p>
        </w:tc>
        <w:tc>
          <w:tcPr>
            <w:tcW w:w="1759" w:type="dxa"/>
            <w:vAlign w:val="center"/>
            <w:hideMark/>
          </w:tcPr>
          <w:p w14:paraId="0BFA0AA1"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FOMO associated with unmet relatedness, competence, autonomy needs; linked to lower well-being</w:t>
            </w:r>
          </w:p>
        </w:tc>
        <w:tc>
          <w:tcPr>
            <w:tcW w:w="1656" w:type="dxa"/>
            <w:vAlign w:val="center"/>
            <w:hideMark/>
          </w:tcPr>
          <w:p w14:paraId="12768AB9"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Foundational motivational basis of FOMO</w:t>
            </w:r>
          </w:p>
        </w:tc>
      </w:tr>
      <w:tr w:rsidR="00BA6E7A" w:rsidRPr="00BA6E7A" w14:paraId="4D17DA48" w14:textId="77777777" w:rsidTr="00FC4140">
        <w:trPr>
          <w:tblCellSpacing w:w="15" w:type="dxa"/>
        </w:trPr>
        <w:tc>
          <w:tcPr>
            <w:tcW w:w="1220" w:type="dxa"/>
            <w:vAlign w:val="center"/>
            <w:hideMark/>
          </w:tcPr>
          <w:p w14:paraId="72681A85"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Alt (2015)</w:t>
            </w:r>
          </w:p>
        </w:tc>
        <w:tc>
          <w:tcPr>
            <w:tcW w:w="1675" w:type="dxa"/>
            <w:vAlign w:val="center"/>
            <w:hideMark/>
          </w:tcPr>
          <w:p w14:paraId="1ECE4998"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200+ university students</w:t>
            </w:r>
          </w:p>
        </w:tc>
        <w:tc>
          <w:tcPr>
            <w:tcW w:w="1125" w:type="dxa"/>
            <w:vAlign w:val="center"/>
            <w:hideMark/>
          </w:tcPr>
          <w:p w14:paraId="6AEA07A2"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Cross-sectional</w:t>
            </w:r>
          </w:p>
        </w:tc>
        <w:tc>
          <w:tcPr>
            <w:tcW w:w="1381" w:type="dxa"/>
            <w:vAlign w:val="center"/>
            <w:hideMark/>
          </w:tcPr>
          <w:p w14:paraId="2F33D3A1"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Academic motivation, media use, FOMO</w:t>
            </w:r>
          </w:p>
        </w:tc>
        <w:tc>
          <w:tcPr>
            <w:tcW w:w="1759" w:type="dxa"/>
            <w:vAlign w:val="center"/>
            <w:hideMark/>
          </w:tcPr>
          <w:p w14:paraId="724A920A"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FOMO associated with lower intrinsic motivation and greater media engagement</w:t>
            </w:r>
          </w:p>
        </w:tc>
        <w:tc>
          <w:tcPr>
            <w:tcW w:w="1656" w:type="dxa"/>
            <w:vAlign w:val="center"/>
            <w:hideMark/>
          </w:tcPr>
          <w:p w14:paraId="31D17F92" w14:textId="1FA44C82"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Early behavio</w:t>
            </w:r>
            <w:r w:rsidR="005D53D0">
              <w:rPr>
                <w:rFonts w:ascii="Times New Roman" w:hAnsi="Times New Roman" w:cs="Times New Roman"/>
                <w:sz w:val="24"/>
                <w:szCs w:val="24"/>
              </w:rPr>
              <w:t>u</w:t>
            </w:r>
            <w:r w:rsidRPr="00BA6E7A">
              <w:rPr>
                <w:rFonts w:ascii="Times New Roman" w:hAnsi="Times New Roman" w:cs="Times New Roman"/>
                <w:sz w:val="24"/>
                <w:szCs w:val="24"/>
              </w:rPr>
              <w:t>ral</w:t>
            </w:r>
            <w:r w:rsidR="005F01C5">
              <w:rPr>
                <w:rFonts w:ascii="Times New Roman" w:hAnsi="Times New Roman" w:cs="Times New Roman"/>
                <w:sz w:val="24"/>
                <w:szCs w:val="24"/>
              </w:rPr>
              <w:t>-</w:t>
            </w:r>
            <w:r w:rsidRPr="00BA6E7A">
              <w:rPr>
                <w:rFonts w:ascii="Times New Roman" w:hAnsi="Times New Roman" w:cs="Times New Roman"/>
                <w:sz w:val="24"/>
                <w:szCs w:val="24"/>
              </w:rPr>
              <w:t>motivational framing</w:t>
            </w:r>
          </w:p>
        </w:tc>
      </w:tr>
      <w:tr w:rsidR="00BA6E7A" w:rsidRPr="00BA6E7A" w14:paraId="70ED638D" w14:textId="77777777" w:rsidTr="00FC4140">
        <w:trPr>
          <w:tblCellSpacing w:w="15" w:type="dxa"/>
        </w:trPr>
        <w:tc>
          <w:tcPr>
            <w:tcW w:w="1220" w:type="dxa"/>
            <w:vAlign w:val="center"/>
            <w:hideMark/>
          </w:tcPr>
          <w:p w14:paraId="271DD89F"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Baker et al. (2016)</w:t>
            </w:r>
          </w:p>
        </w:tc>
        <w:tc>
          <w:tcPr>
            <w:tcW w:w="1675" w:type="dxa"/>
            <w:vAlign w:val="center"/>
            <w:hideMark/>
          </w:tcPr>
          <w:p w14:paraId="3F0C04C8"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237 adults</w:t>
            </w:r>
          </w:p>
        </w:tc>
        <w:tc>
          <w:tcPr>
            <w:tcW w:w="1125" w:type="dxa"/>
            <w:vAlign w:val="center"/>
            <w:hideMark/>
          </w:tcPr>
          <w:p w14:paraId="4B204F43"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Cross-sectional</w:t>
            </w:r>
          </w:p>
        </w:tc>
        <w:tc>
          <w:tcPr>
            <w:tcW w:w="1381" w:type="dxa"/>
            <w:vAlign w:val="center"/>
            <w:hideMark/>
          </w:tcPr>
          <w:p w14:paraId="318D98AE"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FOMO, depression, mindfulness, physical symptoms</w:t>
            </w:r>
          </w:p>
        </w:tc>
        <w:tc>
          <w:tcPr>
            <w:tcW w:w="1759" w:type="dxa"/>
            <w:vAlign w:val="center"/>
            <w:hideMark/>
          </w:tcPr>
          <w:p w14:paraId="20270ECC"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FOMO positively correlated with depression and somatic complaints; negatively with mindfulness</w:t>
            </w:r>
          </w:p>
        </w:tc>
        <w:tc>
          <w:tcPr>
            <w:tcW w:w="1656" w:type="dxa"/>
            <w:vAlign w:val="center"/>
            <w:hideMark/>
          </w:tcPr>
          <w:p w14:paraId="156F7BCF"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Emotional dysregulation pathway</w:t>
            </w:r>
          </w:p>
        </w:tc>
      </w:tr>
      <w:tr w:rsidR="00BA6E7A" w:rsidRPr="00BA6E7A" w14:paraId="13F02DBC" w14:textId="77777777" w:rsidTr="00FC4140">
        <w:trPr>
          <w:tblCellSpacing w:w="15" w:type="dxa"/>
        </w:trPr>
        <w:tc>
          <w:tcPr>
            <w:tcW w:w="1220" w:type="dxa"/>
            <w:vAlign w:val="center"/>
            <w:hideMark/>
          </w:tcPr>
          <w:p w14:paraId="5E1110A2"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Elhai et al. (2016)</w:t>
            </w:r>
          </w:p>
        </w:tc>
        <w:tc>
          <w:tcPr>
            <w:tcW w:w="1675" w:type="dxa"/>
            <w:vAlign w:val="center"/>
            <w:hideMark/>
          </w:tcPr>
          <w:p w14:paraId="4FB7ECCB"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452 adults</w:t>
            </w:r>
          </w:p>
        </w:tc>
        <w:tc>
          <w:tcPr>
            <w:tcW w:w="1125" w:type="dxa"/>
            <w:vAlign w:val="center"/>
            <w:hideMark/>
          </w:tcPr>
          <w:p w14:paraId="5E040EB2"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Cross-sectional</w:t>
            </w:r>
          </w:p>
        </w:tc>
        <w:tc>
          <w:tcPr>
            <w:tcW w:w="1381" w:type="dxa"/>
            <w:vAlign w:val="center"/>
            <w:hideMark/>
          </w:tcPr>
          <w:p w14:paraId="5CB4B288"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 xml:space="preserve">FOMO, anxiety, depression, </w:t>
            </w:r>
            <w:r w:rsidRPr="00BA6E7A">
              <w:rPr>
                <w:rFonts w:ascii="Times New Roman" w:hAnsi="Times New Roman" w:cs="Times New Roman"/>
                <w:sz w:val="24"/>
                <w:szCs w:val="24"/>
              </w:rPr>
              <w:lastRenderedPageBreak/>
              <w:t>smartphone use</w:t>
            </w:r>
          </w:p>
        </w:tc>
        <w:tc>
          <w:tcPr>
            <w:tcW w:w="1759" w:type="dxa"/>
            <w:vAlign w:val="center"/>
            <w:hideMark/>
          </w:tcPr>
          <w:p w14:paraId="1B31EC84"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lastRenderedPageBreak/>
              <w:t xml:space="preserve">FOMO predicted anxiety and depression </w:t>
            </w:r>
            <w:r w:rsidRPr="00BA6E7A">
              <w:rPr>
                <w:rFonts w:ascii="Times New Roman" w:hAnsi="Times New Roman" w:cs="Times New Roman"/>
                <w:sz w:val="24"/>
                <w:szCs w:val="24"/>
              </w:rPr>
              <w:lastRenderedPageBreak/>
              <w:t>beyond smartphone use frequency</w:t>
            </w:r>
          </w:p>
        </w:tc>
        <w:tc>
          <w:tcPr>
            <w:tcW w:w="1656" w:type="dxa"/>
            <w:vAlign w:val="center"/>
            <w:hideMark/>
          </w:tcPr>
          <w:p w14:paraId="654B4703"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lastRenderedPageBreak/>
              <w:t xml:space="preserve">Independent anxiety </w:t>
            </w:r>
            <w:r w:rsidRPr="00BA6E7A">
              <w:rPr>
                <w:rFonts w:ascii="Times New Roman" w:hAnsi="Times New Roman" w:cs="Times New Roman"/>
                <w:sz w:val="24"/>
                <w:szCs w:val="24"/>
              </w:rPr>
              <w:lastRenderedPageBreak/>
              <w:t>vulnerability factor</w:t>
            </w:r>
          </w:p>
        </w:tc>
      </w:tr>
      <w:tr w:rsidR="00BA6E7A" w:rsidRPr="00BA6E7A" w14:paraId="479F0EED" w14:textId="77777777" w:rsidTr="00FC4140">
        <w:trPr>
          <w:tblCellSpacing w:w="15" w:type="dxa"/>
        </w:trPr>
        <w:tc>
          <w:tcPr>
            <w:tcW w:w="1220" w:type="dxa"/>
            <w:vAlign w:val="center"/>
            <w:hideMark/>
          </w:tcPr>
          <w:p w14:paraId="00175181"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lastRenderedPageBreak/>
              <w:t>Wolniewicz et al. (2018)</w:t>
            </w:r>
          </w:p>
        </w:tc>
        <w:tc>
          <w:tcPr>
            <w:tcW w:w="1675" w:type="dxa"/>
            <w:vAlign w:val="center"/>
            <w:hideMark/>
          </w:tcPr>
          <w:p w14:paraId="199E6AED"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308 adults</w:t>
            </w:r>
          </w:p>
        </w:tc>
        <w:tc>
          <w:tcPr>
            <w:tcW w:w="1125" w:type="dxa"/>
            <w:vAlign w:val="center"/>
            <w:hideMark/>
          </w:tcPr>
          <w:p w14:paraId="6D78CE41"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Cross-sectional</w:t>
            </w:r>
          </w:p>
        </w:tc>
        <w:tc>
          <w:tcPr>
            <w:tcW w:w="1381" w:type="dxa"/>
            <w:vAlign w:val="center"/>
            <w:hideMark/>
          </w:tcPr>
          <w:p w14:paraId="4E8D7809"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FOMO, negative affect, fear of evaluation</w:t>
            </w:r>
          </w:p>
        </w:tc>
        <w:tc>
          <w:tcPr>
            <w:tcW w:w="1759" w:type="dxa"/>
            <w:vAlign w:val="center"/>
            <w:hideMark/>
          </w:tcPr>
          <w:p w14:paraId="2442D29A"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FOMO associated with negative affect and fear of positive/negative evaluation</w:t>
            </w:r>
          </w:p>
        </w:tc>
        <w:tc>
          <w:tcPr>
            <w:tcW w:w="1656" w:type="dxa"/>
            <w:vAlign w:val="center"/>
            <w:hideMark/>
          </w:tcPr>
          <w:p w14:paraId="329635EA" w14:textId="6A27B666"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Cognitive</w:t>
            </w:r>
            <w:r w:rsidR="005F01C5">
              <w:rPr>
                <w:rFonts w:ascii="Times New Roman" w:hAnsi="Times New Roman" w:cs="Times New Roman"/>
                <w:sz w:val="24"/>
                <w:szCs w:val="24"/>
              </w:rPr>
              <w:t>-</w:t>
            </w:r>
            <w:r w:rsidRPr="00BA6E7A">
              <w:rPr>
                <w:rFonts w:ascii="Times New Roman" w:hAnsi="Times New Roman" w:cs="Times New Roman"/>
                <w:sz w:val="24"/>
                <w:szCs w:val="24"/>
              </w:rPr>
              <w:t>affective schema overlap</w:t>
            </w:r>
          </w:p>
        </w:tc>
      </w:tr>
      <w:tr w:rsidR="00BA6E7A" w:rsidRPr="00BA6E7A" w14:paraId="46AA6AC8" w14:textId="77777777" w:rsidTr="00FC4140">
        <w:trPr>
          <w:tblCellSpacing w:w="15" w:type="dxa"/>
        </w:trPr>
        <w:tc>
          <w:tcPr>
            <w:tcW w:w="1220" w:type="dxa"/>
            <w:vAlign w:val="center"/>
            <w:hideMark/>
          </w:tcPr>
          <w:p w14:paraId="3C0C676D"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Dempsey et al. (2019)</w:t>
            </w:r>
          </w:p>
        </w:tc>
        <w:tc>
          <w:tcPr>
            <w:tcW w:w="1675" w:type="dxa"/>
            <w:vAlign w:val="center"/>
            <w:hideMark/>
          </w:tcPr>
          <w:p w14:paraId="42E88575"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462 adults</w:t>
            </w:r>
          </w:p>
        </w:tc>
        <w:tc>
          <w:tcPr>
            <w:tcW w:w="1125" w:type="dxa"/>
            <w:vAlign w:val="center"/>
            <w:hideMark/>
          </w:tcPr>
          <w:p w14:paraId="6D54B091"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Mediation model</w:t>
            </w:r>
          </w:p>
        </w:tc>
        <w:tc>
          <w:tcPr>
            <w:tcW w:w="1381" w:type="dxa"/>
            <w:vAlign w:val="center"/>
            <w:hideMark/>
          </w:tcPr>
          <w:p w14:paraId="6506AD6C"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Social anxiety, FOMO, rumination</w:t>
            </w:r>
          </w:p>
        </w:tc>
        <w:tc>
          <w:tcPr>
            <w:tcW w:w="1759" w:type="dxa"/>
            <w:vAlign w:val="center"/>
            <w:hideMark/>
          </w:tcPr>
          <w:p w14:paraId="4C380716"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FOMO mediated relationship between social anxiety and problematic Facebook use</w:t>
            </w:r>
          </w:p>
        </w:tc>
        <w:tc>
          <w:tcPr>
            <w:tcW w:w="1656" w:type="dxa"/>
            <w:vAlign w:val="center"/>
            <w:hideMark/>
          </w:tcPr>
          <w:p w14:paraId="1C74C4B1"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Rumination and anticipatory anxiety link</w:t>
            </w:r>
          </w:p>
        </w:tc>
      </w:tr>
      <w:tr w:rsidR="00BA6E7A" w:rsidRPr="00BA6E7A" w14:paraId="45D892CE" w14:textId="77777777" w:rsidTr="00FC4140">
        <w:trPr>
          <w:tblCellSpacing w:w="15" w:type="dxa"/>
        </w:trPr>
        <w:tc>
          <w:tcPr>
            <w:tcW w:w="1220" w:type="dxa"/>
            <w:vAlign w:val="center"/>
            <w:hideMark/>
          </w:tcPr>
          <w:p w14:paraId="12CF4224" w14:textId="77777777" w:rsidR="00BA6E7A" w:rsidRPr="00BA6E7A" w:rsidRDefault="00BA6E7A" w:rsidP="00D353FF">
            <w:pPr>
              <w:spacing w:line="360" w:lineRule="auto"/>
              <w:jc w:val="both"/>
              <w:rPr>
                <w:rFonts w:ascii="Times New Roman" w:hAnsi="Times New Roman" w:cs="Times New Roman"/>
                <w:sz w:val="24"/>
                <w:szCs w:val="24"/>
              </w:rPr>
            </w:pPr>
            <w:proofErr w:type="spellStart"/>
            <w:r w:rsidRPr="00BA6E7A">
              <w:rPr>
                <w:rFonts w:ascii="Times New Roman" w:hAnsi="Times New Roman" w:cs="Times New Roman"/>
                <w:sz w:val="24"/>
                <w:szCs w:val="24"/>
              </w:rPr>
              <w:t>Milyavskaya</w:t>
            </w:r>
            <w:proofErr w:type="spellEnd"/>
            <w:r w:rsidRPr="00BA6E7A">
              <w:rPr>
                <w:rFonts w:ascii="Times New Roman" w:hAnsi="Times New Roman" w:cs="Times New Roman"/>
                <w:sz w:val="24"/>
                <w:szCs w:val="24"/>
              </w:rPr>
              <w:t xml:space="preserve"> et al. (2018)</w:t>
            </w:r>
          </w:p>
        </w:tc>
        <w:tc>
          <w:tcPr>
            <w:tcW w:w="1675" w:type="dxa"/>
            <w:vAlign w:val="center"/>
            <w:hideMark/>
          </w:tcPr>
          <w:p w14:paraId="34291D7F"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327 adults</w:t>
            </w:r>
          </w:p>
        </w:tc>
        <w:tc>
          <w:tcPr>
            <w:tcW w:w="1125" w:type="dxa"/>
            <w:vAlign w:val="center"/>
            <w:hideMark/>
          </w:tcPr>
          <w:p w14:paraId="285D5061"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Longitudinal &amp; daily diary</w:t>
            </w:r>
          </w:p>
        </w:tc>
        <w:tc>
          <w:tcPr>
            <w:tcW w:w="1381" w:type="dxa"/>
            <w:vAlign w:val="center"/>
            <w:hideMark/>
          </w:tcPr>
          <w:p w14:paraId="1EE15868"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FOMO, mood, daily experience</w:t>
            </w:r>
          </w:p>
        </w:tc>
        <w:tc>
          <w:tcPr>
            <w:tcW w:w="1759" w:type="dxa"/>
            <w:vAlign w:val="center"/>
            <w:hideMark/>
          </w:tcPr>
          <w:p w14:paraId="460945FA"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FOMO predicted daily negative affect and attentional distraction</w:t>
            </w:r>
          </w:p>
        </w:tc>
        <w:tc>
          <w:tcPr>
            <w:tcW w:w="1656" w:type="dxa"/>
            <w:vAlign w:val="center"/>
            <w:hideMark/>
          </w:tcPr>
          <w:p w14:paraId="6CCE6A80"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Supports chronic vulnerability conceptualization</w:t>
            </w:r>
          </w:p>
        </w:tc>
      </w:tr>
      <w:tr w:rsidR="00BA6E7A" w:rsidRPr="00BA6E7A" w14:paraId="23CFB3DB" w14:textId="77777777" w:rsidTr="00FC4140">
        <w:trPr>
          <w:tblCellSpacing w:w="15" w:type="dxa"/>
        </w:trPr>
        <w:tc>
          <w:tcPr>
            <w:tcW w:w="1220" w:type="dxa"/>
            <w:vAlign w:val="center"/>
            <w:hideMark/>
          </w:tcPr>
          <w:p w14:paraId="2084CEAA" w14:textId="77777777" w:rsidR="00BA6E7A" w:rsidRPr="00BA6E7A" w:rsidRDefault="00BA6E7A" w:rsidP="00D353FF">
            <w:pPr>
              <w:spacing w:line="360" w:lineRule="auto"/>
              <w:jc w:val="both"/>
              <w:rPr>
                <w:rFonts w:ascii="Times New Roman" w:hAnsi="Times New Roman" w:cs="Times New Roman"/>
                <w:sz w:val="24"/>
                <w:szCs w:val="24"/>
              </w:rPr>
            </w:pPr>
            <w:proofErr w:type="spellStart"/>
            <w:r w:rsidRPr="00BA6E7A">
              <w:rPr>
                <w:rFonts w:ascii="Times New Roman" w:hAnsi="Times New Roman" w:cs="Times New Roman"/>
                <w:sz w:val="24"/>
                <w:szCs w:val="24"/>
              </w:rPr>
              <w:t>Brailovskaia</w:t>
            </w:r>
            <w:proofErr w:type="spellEnd"/>
            <w:r w:rsidRPr="00BA6E7A">
              <w:rPr>
                <w:rFonts w:ascii="Times New Roman" w:hAnsi="Times New Roman" w:cs="Times New Roman"/>
                <w:sz w:val="24"/>
                <w:szCs w:val="24"/>
              </w:rPr>
              <w:t xml:space="preserve"> et al. (2018/2019)</w:t>
            </w:r>
          </w:p>
        </w:tc>
        <w:tc>
          <w:tcPr>
            <w:tcW w:w="1675" w:type="dxa"/>
            <w:vAlign w:val="center"/>
            <w:hideMark/>
          </w:tcPr>
          <w:p w14:paraId="21F923D4"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Adult Facebook users</w:t>
            </w:r>
          </w:p>
        </w:tc>
        <w:tc>
          <w:tcPr>
            <w:tcW w:w="1125" w:type="dxa"/>
            <w:vAlign w:val="center"/>
            <w:hideMark/>
          </w:tcPr>
          <w:p w14:paraId="6DE04E36"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Cross-sectional</w:t>
            </w:r>
          </w:p>
        </w:tc>
        <w:tc>
          <w:tcPr>
            <w:tcW w:w="1381" w:type="dxa"/>
            <w:vAlign w:val="center"/>
            <w:hideMark/>
          </w:tcPr>
          <w:p w14:paraId="5125516C"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FOMO, addictive use, narcissism</w:t>
            </w:r>
          </w:p>
        </w:tc>
        <w:tc>
          <w:tcPr>
            <w:tcW w:w="1759" w:type="dxa"/>
            <w:vAlign w:val="center"/>
            <w:hideMark/>
          </w:tcPr>
          <w:p w14:paraId="1FB173FA"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Higher FOMO associated with addictive platform engagement</w:t>
            </w:r>
          </w:p>
        </w:tc>
        <w:tc>
          <w:tcPr>
            <w:tcW w:w="1656" w:type="dxa"/>
            <w:vAlign w:val="center"/>
            <w:hideMark/>
          </w:tcPr>
          <w:p w14:paraId="75BB0C31" w14:textId="5F73812E"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Behavio</w:t>
            </w:r>
            <w:r w:rsidR="00E07FC8">
              <w:rPr>
                <w:rFonts w:ascii="Times New Roman" w:hAnsi="Times New Roman" w:cs="Times New Roman"/>
                <w:sz w:val="24"/>
                <w:szCs w:val="24"/>
              </w:rPr>
              <w:t>u</w:t>
            </w:r>
            <w:r w:rsidRPr="00BA6E7A">
              <w:rPr>
                <w:rFonts w:ascii="Times New Roman" w:hAnsi="Times New Roman" w:cs="Times New Roman"/>
                <w:sz w:val="24"/>
                <w:szCs w:val="24"/>
              </w:rPr>
              <w:t>ral maintenance mechanism</w:t>
            </w:r>
          </w:p>
        </w:tc>
      </w:tr>
      <w:tr w:rsidR="00BA6E7A" w:rsidRPr="00BA6E7A" w14:paraId="70FE86AA" w14:textId="77777777" w:rsidTr="00FC4140">
        <w:trPr>
          <w:tblCellSpacing w:w="15" w:type="dxa"/>
        </w:trPr>
        <w:tc>
          <w:tcPr>
            <w:tcW w:w="1220" w:type="dxa"/>
            <w:vAlign w:val="center"/>
            <w:hideMark/>
          </w:tcPr>
          <w:p w14:paraId="72339C5E" w14:textId="77777777" w:rsidR="00BA6E7A" w:rsidRPr="00BA6E7A" w:rsidRDefault="00BA6E7A" w:rsidP="00D353FF">
            <w:pPr>
              <w:spacing w:line="360" w:lineRule="auto"/>
              <w:jc w:val="both"/>
              <w:rPr>
                <w:rFonts w:ascii="Times New Roman" w:hAnsi="Times New Roman" w:cs="Times New Roman"/>
                <w:sz w:val="24"/>
                <w:szCs w:val="24"/>
              </w:rPr>
            </w:pPr>
            <w:proofErr w:type="spellStart"/>
            <w:r w:rsidRPr="00BA6E7A">
              <w:rPr>
                <w:rFonts w:ascii="Times New Roman" w:hAnsi="Times New Roman" w:cs="Times New Roman"/>
                <w:sz w:val="24"/>
                <w:szCs w:val="24"/>
              </w:rPr>
              <w:t>Rozgonjuk</w:t>
            </w:r>
            <w:proofErr w:type="spellEnd"/>
            <w:r w:rsidRPr="00BA6E7A">
              <w:rPr>
                <w:rFonts w:ascii="Times New Roman" w:hAnsi="Times New Roman" w:cs="Times New Roman"/>
                <w:sz w:val="24"/>
                <w:szCs w:val="24"/>
              </w:rPr>
              <w:t xml:space="preserve"> et al. (2020)</w:t>
            </w:r>
          </w:p>
        </w:tc>
        <w:tc>
          <w:tcPr>
            <w:tcW w:w="1675" w:type="dxa"/>
            <w:vAlign w:val="center"/>
            <w:hideMark/>
          </w:tcPr>
          <w:p w14:paraId="4102AAC0"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Working adults</w:t>
            </w:r>
          </w:p>
        </w:tc>
        <w:tc>
          <w:tcPr>
            <w:tcW w:w="1125" w:type="dxa"/>
            <w:vAlign w:val="center"/>
            <w:hideMark/>
          </w:tcPr>
          <w:p w14:paraId="1E5D511B"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Mediation model</w:t>
            </w:r>
          </w:p>
        </w:tc>
        <w:tc>
          <w:tcPr>
            <w:tcW w:w="1381" w:type="dxa"/>
            <w:vAlign w:val="center"/>
            <w:hideMark/>
          </w:tcPr>
          <w:p w14:paraId="7CFD4BFA"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FOMO, social media disorder, productivity</w:t>
            </w:r>
          </w:p>
        </w:tc>
        <w:tc>
          <w:tcPr>
            <w:tcW w:w="1759" w:type="dxa"/>
            <w:vAlign w:val="center"/>
            <w:hideMark/>
          </w:tcPr>
          <w:p w14:paraId="1C58A77D"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 xml:space="preserve">FOMO mediated relationship between social media disorder and impaired </w:t>
            </w:r>
            <w:r w:rsidRPr="00BA6E7A">
              <w:rPr>
                <w:rFonts w:ascii="Times New Roman" w:hAnsi="Times New Roman" w:cs="Times New Roman"/>
                <w:sz w:val="24"/>
                <w:szCs w:val="24"/>
              </w:rPr>
              <w:lastRenderedPageBreak/>
              <w:t>work productivity</w:t>
            </w:r>
          </w:p>
        </w:tc>
        <w:tc>
          <w:tcPr>
            <w:tcW w:w="1656" w:type="dxa"/>
            <w:vAlign w:val="center"/>
            <w:hideMark/>
          </w:tcPr>
          <w:p w14:paraId="101E2F05"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lastRenderedPageBreak/>
              <w:t>Occupational digital stress pathway</w:t>
            </w:r>
          </w:p>
        </w:tc>
      </w:tr>
      <w:tr w:rsidR="00BA6E7A" w:rsidRPr="00BA6E7A" w14:paraId="1917D174" w14:textId="77777777" w:rsidTr="00FC4140">
        <w:trPr>
          <w:tblCellSpacing w:w="15" w:type="dxa"/>
        </w:trPr>
        <w:tc>
          <w:tcPr>
            <w:tcW w:w="1220" w:type="dxa"/>
            <w:vAlign w:val="center"/>
            <w:hideMark/>
          </w:tcPr>
          <w:p w14:paraId="6F811C45"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Servidio (2021)</w:t>
            </w:r>
          </w:p>
        </w:tc>
        <w:tc>
          <w:tcPr>
            <w:tcW w:w="1675" w:type="dxa"/>
            <w:vAlign w:val="center"/>
            <w:hideMark/>
          </w:tcPr>
          <w:p w14:paraId="47266E4A"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397 adults</w:t>
            </w:r>
          </w:p>
        </w:tc>
        <w:tc>
          <w:tcPr>
            <w:tcW w:w="1125" w:type="dxa"/>
            <w:vAlign w:val="center"/>
            <w:hideMark/>
          </w:tcPr>
          <w:p w14:paraId="2861E407"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Cross-sectional</w:t>
            </w:r>
          </w:p>
        </w:tc>
        <w:tc>
          <w:tcPr>
            <w:tcW w:w="1381" w:type="dxa"/>
            <w:vAlign w:val="center"/>
            <w:hideMark/>
          </w:tcPr>
          <w:p w14:paraId="4E759D89"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Maximization, self-esteem, FOMO</w:t>
            </w:r>
          </w:p>
        </w:tc>
        <w:tc>
          <w:tcPr>
            <w:tcW w:w="1759" w:type="dxa"/>
            <w:vAlign w:val="center"/>
            <w:hideMark/>
          </w:tcPr>
          <w:p w14:paraId="11296511"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FOMO mediated link between maximizing tendencies and problematic smartphone use</w:t>
            </w:r>
          </w:p>
        </w:tc>
        <w:tc>
          <w:tcPr>
            <w:tcW w:w="1656" w:type="dxa"/>
            <w:vAlign w:val="center"/>
            <w:hideMark/>
          </w:tcPr>
          <w:p w14:paraId="7C16FDE9"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Decision-related anticipatory vulnerability</w:t>
            </w:r>
          </w:p>
        </w:tc>
      </w:tr>
      <w:tr w:rsidR="00BA6E7A" w:rsidRPr="00BA6E7A" w14:paraId="09E3A7D3" w14:textId="77777777" w:rsidTr="00FC4140">
        <w:trPr>
          <w:tblCellSpacing w:w="15" w:type="dxa"/>
        </w:trPr>
        <w:tc>
          <w:tcPr>
            <w:tcW w:w="1220" w:type="dxa"/>
            <w:vAlign w:val="center"/>
            <w:hideMark/>
          </w:tcPr>
          <w:p w14:paraId="41CB01B8"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Stead &amp; Bibby (2017)</w:t>
            </w:r>
          </w:p>
        </w:tc>
        <w:tc>
          <w:tcPr>
            <w:tcW w:w="1675" w:type="dxa"/>
            <w:vAlign w:val="center"/>
            <w:hideMark/>
          </w:tcPr>
          <w:p w14:paraId="240DBAA0"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500+ adults</w:t>
            </w:r>
          </w:p>
        </w:tc>
        <w:tc>
          <w:tcPr>
            <w:tcW w:w="1125" w:type="dxa"/>
            <w:vAlign w:val="center"/>
            <w:hideMark/>
          </w:tcPr>
          <w:p w14:paraId="3DBD4A3E"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Cross-sectional</w:t>
            </w:r>
          </w:p>
        </w:tc>
        <w:tc>
          <w:tcPr>
            <w:tcW w:w="1381" w:type="dxa"/>
            <w:vAlign w:val="center"/>
            <w:hideMark/>
          </w:tcPr>
          <w:p w14:paraId="21D5F641"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Personality traits, FOMO, well-being</w:t>
            </w:r>
          </w:p>
        </w:tc>
        <w:tc>
          <w:tcPr>
            <w:tcW w:w="1759" w:type="dxa"/>
            <w:vAlign w:val="center"/>
            <w:hideMark/>
          </w:tcPr>
          <w:p w14:paraId="2854EB44"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Neuroticism positively associated with FOMO; FOMO linked to lower subjective well-being</w:t>
            </w:r>
          </w:p>
        </w:tc>
        <w:tc>
          <w:tcPr>
            <w:tcW w:w="1656" w:type="dxa"/>
            <w:vAlign w:val="center"/>
            <w:hideMark/>
          </w:tcPr>
          <w:p w14:paraId="5CD24666"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Trait-based vulnerability dimension</w:t>
            </w:r>
          </w:p>
        </w:tc>
      </w:tr>
      <w:tr w:rsidR="00BA6E7A" w:rsidRPr="00BA6E7A" w14:paraId="33C1FF20" w14:textId="77777777" w:rsidTr="00FC4140">
        <w:trPr>
          <w:tblCellSpacing w:w="15" w:type="dxa"/>
        </w:trPr>
        <w:tc>
          <w:tcPr>
            <w:tcW w:w="1220" w:type="dxa"/>
            <w:vAlign w:val="center"/>
            <w:hideMark/>
          </w:tcPr>
          <w:p w14:paraId="7DAA0B49"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Franchina et al. (2018)</w:t>
            </w:r>
          </w:p>
        </w:tc>
        <w:tc>
          <w:tcPr>
            <w:tcW w:w="1675" w:type="dxa"/>
            <w:vAlign w:val="center"/>
            <w:hideMark/>
          </w:tcPr>
          <w:p w14:paraId="7F7FF437"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Adolescents (included for mechanism insight)</w:t>
            </w:r>
          </w:p>
        </w:tc>
        <w:tc>
          <w:tcPr>
            <w:tcW w:w="1125" w:type="dxa"/>
            <w:vAlign w:val="center"/>
            <w:hideMark/>
          </w:tcPr>
          <w:p w14:paraId="6AC8D631"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Cross-sectional</w:t>
            </w:r>
          </w:p>
        </w:tc>
        <w:tc>
          <w:tcPr>
            <w:tcW w:w="1381" w:type="dxa"/>
            <w:vAlign w:val="center"/>
            <w:hideMark/>
          </w:tcPr>
          <w:p w14:paraId="35CE0B84"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FOMO, social comparison, phubbing</w:t>
            </w:r>
          </w:p>
        </w:tc>
        <w:tc>
          <w:tcPr>
            <w:tcW w:w="1759" w:type="dxa"/>
            <w:vAlign w:val="center"/>
            <w:hideMark/>
          </w:tcPr>
          <w:p w14:paraId="3C9C8837" w14:textId="6D2FBC84"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FOMO predicted problematic social media behavio</w:t>
            </w:r>
            <w:r w:rsidR="00E07FC8">
              <w:rPr>
                <w:rFonts w:ascii="Times New Roman" w:hAnsi="Times New Roman" w:cs="Times New Roman"/>
                <w:sz w:val="24"/>
                <w:szCs w:val="24"/>
              </w:rPr>
              <w:t>u</w:t>
            </w:r>
            <w:r w:rsidRPr="00BA6E7A">
              <w:rPr>
                <w:rFonts w:ascii="Times New Roman" w:hAnsi="Times New Roman" w:cs="Times New Roman"/>
                <w:sz w:val="24"/>
                <w:szCs w:val="24"/>
              </w:rPr>
              <w:t>rs</w:t>
            </w:r>
          </w:p>
        </w:tc>
        <w:tc>
          <w:tcPr>
            <w:tcW w:w="1656" w:type="dxa"/>
            <w:vAlign w:val="center"/>
            <w:hideMark/>
          </w:tcPr>
          <w:p w14:paraId="5C2287D6"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Social monitoring reinforcement cycle</w:t>
            </w:r>
          </w:p>
        </w:tc>
      </w:tr>
      <w:tr w:rsidR="00BA6E7A" w:rsidRPr="00BA6E7A" w14:paraId="086C63DE" w14:textId="77777777" w:rsidTr="00FC4140">
        <w:trPr>
          <w:tblCellSpacing w:w="15" w:type="dxa"/>
        </w:trPr>
        <w:tc>
          <w:tcPr>
            <w:tcW w:w="1220" w:type="dxa"/>
            <w:vAlign w:val="center"/>
            <w:hideMark/>
          </w:tcPr>
          <w:p w14:paraId="3465350F"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Elhai et al. (2020)</w:t>
            </w:r>
          </w:p>
        </w:tc>
        <w:tc>
          <w:tcPr>
            <w:tcW w:w="1675" w:type="dxa"/>
            <w:vAlign w:val="center"/>
            <w:hideMark/>
          </w:tcPr>
          <w:p w14:paraId="29B15066"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Chinese young adults</w:t>
            </w:r>
          </w:p>
        </w:tc>
        <w:tc>
          <w:tcPr>
            <w:tcW w:w="1125" w:type="dxa"/>
            <w:vAlign w:val="center"/>
            <w:hideMark/>
          </w:tcPr>
          <w:p w14:paraId="12662BA1"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Mediation model</w:t>
            </w:r>
          </w:p>
        </w:tc>
        <w:tc>
          <w:tcPr>
            <w:tcW w:w="1381" w:type="dxa"/>
            <w:vAlign w:val="center"/>
            <w:hideMark/>
          </w:tcPr>
          <w:p w14:paraId="74A47968"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Depression, anxiety, FOMO, smartphone use</w:t>
            </w:r>
          </w:p>
        </w:tc>
        <w:tc>
          <w:tcPr>
            <w:tcW w:w="1759" w:type="dxa"/>
            <w:vAlign w:val="center"/>
            <w:hideMark/>
          </w:tcPr>
          <w:p w14:paraId="64D27447"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FOMO mediated relationship between anxiety/depression and problematic smartphone use</w:t>
            </w:r>
          </w:p>
        </w:tc>
        <w:tc>
          <w:tcPr>
            <w:tcW w:w="1656" w:type="dxa"/>
            <w:vAlign w:val="center"/>
            <w:hideMark/>
          </w:tcPr>
          <w:p w14:paraId="78C3BE67"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Emotional dysregulation mediator</w:t>
            </w:r>
          </w:p>
        </w:tc>
      </w:tr>
      <w:tr w:rsidR="00BA6E7A" w:rsidRPr="00BA6E7A" w14:paraId="424B2DDA" w14:textId="77777777" w:rsidTr="00FC4140">
        <w:trPr>
          <w:tblCellSpacing w:w="15" w:type="dxa"/>
        </w:trPr>
        <w:tc>
          <w:tcPr>
            <w:tcW w:w="1220" w:type="dxa"/>
            <w:vAlign w:val="center"/>
            <w:hideMark/>
          </w:tcPr>
          <w:p w14:paraId="413FE53C"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Wilmer et al. (2017)</w:t>
            </w:r>
          </w:p>
        </w:tc>
        <w:tc>
          <w:tcPr>
            <w:tcW w:w="1675" w:type="dxa"/>
            <w:vAlign w:val="center"/>
            <w:hideMark/>
          </w:tcPr>
          <w:p w14:paraId="4B4A015E"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Review of adult samples</w:t>
            </w:r>
          </w:p>
        </w:tc>
        <w:tc>
          <w:tcPr>
            <w:tcW w:w="1125" w:type="dxa"/>
            <w:vAlign w:val="center"/>
            <w:hideMark/>
          </w:tcPr>
          <w:p w14:paraId="7123536E"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Narrative review</w:t>
            </w:r>
          </w:p>
        </w:tc>
        <w:tc>
          <w:tcPr>
            <w:tcW w:w="1381" w:type="dxa"/>
            <w:vAlign w:val="center"/>
            <w:hideMark/>
          </w:tcPr>
          <w:p w14:paraId="73448C75"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Smartphone use, cognition</w:t>
            </w:r>
          </w:p>
        </w:tc>
        <w:tc>
          <w:tcPr>
            <w:tcW w:w="1759" w:type="dxa"/>
            <w:vAlign w:val="center"/>
            <w:hideMark/>
          </w:tcPr>
          <w:p w14:paraId="27CD5B1E"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Heavy smartphone use linked to attentional deficits</w:t>
            </w:r>
          </w:p>
        </w:tc>
        <w:tc>
          <w:tcPr>
            <w:tcW w:w="1656" w:type="dxa"/>
            <w:vAlign w:val="center"/>
            <w:hideMark/>
          </w:tcPr>
          <w:p w14:paraId="0C2D560F"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Supports attentional entropy construct</w:t>
            </w:r>
          </w:p>
        </w:tc>
      </w:tr>
      <w:tr w:rsidR="00BA6E7A" w:rsidRPr="00BA6E7A" w14:paraId="6431A200" w14:textId="77777777" w:rsidTr="00FC4140">
        <w:trPr>
          <w:tblCellSpacing w:w="15" w:type="dxa"/>
        </w:trPr>
        <w:tc>
          <w:tcPr>
            <w:tcW w:w="1220" w:type="dxa"/>
            <w:vAlign w:val="center"/>
            <w:hideMark/>
          </w:tcPr>
          <w:p w14:paraId="592AEB12"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lastRenderedPageBreak/>
              <w:t>Ophir et al. (2009)</w:t>
            </w:r>
          </w:p>
        </w:tc>
        <w:tc>
          <w:tcPr>
            <w:tcW w:w="1675" w:type="dxa"/>
            <w:vAlign w:val="center"/>
            <w:hideMark/>
          </w:tcPr>
          <w:p w14:paraId="5E88FA70"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Adult media multitaskers</w:t>
            </w:r>
          </w:p>
        </w:tc>
        <w:tc>
          <w:tcPr>
            <w:tcW w:w="1125" w:type="dxa"/>
            <w:vAlign w:val="center"/>
            <w:hideMark/>
          </w:tcPr>
          <w:p w14:paraId="47FC7FEA"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Experimental</w:t>
            </w:r>
          </w:p>
        </w:tc>
        <w:tc>
          <w:tcPr>
            <w:tcW w:w="1381" w:type="dxa"/>
            <w:vAlign w:val="center"/>
            <w:hideMark/>
          </w:tcPr>
          <w:p w14:paraId="3CC41D0F"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Media multitasking, cognitive control</w:t>
            </w:r>
          </w:p>
        </w:tc>
        <w:tc>
          <w:tcPr>
            <w:tcW w:w="1759" w:type="dxa"/>
            <w:vAlign w:val="center"/>
            <w:hideMark/>
          </w:tcPr>
          <w:p w14:paraId="4A9B9540"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High multitaskers showed poorer attentional control</w:t>
            </w:r>
          </w:p>
        </w:tc>
        <w:tc>
          <w:tcPr>
            <w:tcW w:w="1656" w:type="dxa"/>
            <w:vAlign w:val="center"/>
            <w:hideMark/>
          </w:tcPr>
          <w:p w14:paraId="4DB9990F"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Cognitive overload relevance</w:t>
            </w:r>
          </w:p>
        </w:tc>
      </w:tr>
      <w:tr w:rsidR="00BA6E7A" w:rsidRPr="00BA6E7A" w14:paraId="4FC18829" w14:textId="77777777" w:rsidTr="00FC4140">
        <w:trPr>
          <w:tblCellSpacing w:w="15" w:type="dxa"/>
        </w:trPr>
        <w:tc>
          <w:tcPr>
            <w:tcW w:w="1220" w:type="dxa"/>
            <w:vAlign w:val="center"/>
            <w:hideMark/>
          </w:tcPr>
          <w:p w14:paraId="5F20B3C3"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Mark et al. (2008)</w:t>
            </w:r>
          </w:p>
        </w:tc>
        <w:tc>
          <w:tcPr>
            <w:tcW w:w="1675" w:type="dxa"/>
            <w:vAlign w:val="center"/>
            <w:hideMark/>
          </w:tcPr>
          <w:p w14:paraId="049D30E9"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Adult employees</w:t>
            </w:r>
          </w:p>
        </w:tc>
        <w:tc>
          <w:tcPr>
            <w:tcW w:w="1125" w:type="dxa"/>
            <w:vAlign w:val="center"/>
            <w:hideMark/>
          </w:tcPr>
          <w:p w14:paraId="1D6A11CB"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Experimental workplace study</w:t>
            </w:r>
          </w:p>
        </w:tc>
        <w:tc>
          <w:tcPr>
            <w:tcW w:w="1381" w:type="dxa"/>
            <w:vAlign w:val="center"/>
            <w:hideMark/>
          </w:tcPr>
          <w:p w14:paraId="0939669A"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Interruptions, stress, productivity</w:t>
            </w:r>
          </w:p>
        </w:tc>
        <w:tc>
          <w:tcPr>
            <w:tcW w:w="1759" w:type="dxa"/>
            <w:vAlign w:val="center"/>
            <w:hideMark/>
          </w:tcPr>
          <w:p w14:paraId="7A21CADA"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Frequent digital interruptions increased stress and reduced efficiency</w:t>
            </w:r>
          </w:p>
        </w:tc>
        <w:tc>
          <w:tcPr>
            <w:tcW w:w="1656" w:type="dxa"/>
            <w:vAlign w:val="center"/>
            <w:hideMark/>
          </w:tcPr>
          <w:p w14:paraId="7D701423" w14:textId="77777777" w:rsidR="00BA6E7A" w:rsidRPr="00BA6E7A" w:rsidRDefault="00BA6E7A" w:rsidP="00D353FF">
            <w:pPr>
              <w:spacing w:line="360" w:lineRule="auto"/>
              <w:jc w:val="both"/>
              <w:rPr>
                <w:rFonts w:ascii="Times New Roman" w:hAnsi="Times New Roman" w:cs="Times New Roman"/>
                <w:sz w:val="24"/>
                <w:szCs w:val="24"/>
              </w:rPr>
            </w:pPr>
            <w:r w:rsidRPr="00BA6E7A">
              <w:rPr>
                <w:rFonts w:ascii="Times New Roman" w:hAnsi="Times New Roman" w:cs="Times New Roman"/>
                <w:sz w:val="24"/>
                <w:szCs w:val="24"/>
              </w:rPr>
              <w:t>Digital allostatic load component</w:t>
            </w:r>
          </w:p>
        </w:tc>
      </w:tr>
    </w:tbl>
    <w:p w14:paraId="7BAC7E48" w14:textId="77777777" w:rsidR="00586247" w:rsidRDefault="00586247" w:rsidP="00D353FF">
      <w:pPr>
        <w:spacing w:line="360" w:lineRule="auto"/>
        <w:jc w:val="both"/>
        <w:rPr>
          <w:rFonts w:ascii="Times New Roman" w:hAnsi="Times New Roman" w:cs="Times New Roman"/>
          <w:sz w:val="24"/>
          <w:szCs w:val="24"/>
        </w:rPr>
      </w:pPr>
    </w:p>
    <w:p w14:paraId="664AD812" w14:textId="77777777" w:rsidR="00586247" w:rsidRPr="00586247" w:rsidRDefault="00586247" w:rsidP="00D353FF">
      <w:pPr>
        <w:spacing w:line="360" w:lineRule="auto"/>
        <w:jc w:val="center"/>
        <w:rPr>
          <w:rFonts w:ascii="Times New Roman" w:hAnsi="Times New Roman" w:cs="Times New Roman"/>
          <w:b/>
          <w:bCs/>
          <w:sz w:val="24"/>
          <w:szCs w:val="24"/>
        </w:rPr>
      </w:pPr>
      <w:r w:rsidRPr="00586247">
        <w:rPr>
          <w:rFonts w:ascii="Times New Roman" w:hAnsi="Times New Roman" w:cs="Times New Roman"/>
          <w:b/>
          <w:bCs/>
          <w:sz w:val="24"/>
          <w:szCs w:val="24"/>
        </w:rPr>
        <w:t>Table 2. Methodological Characteristics of Reviewed FOMO Studies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34"/>
        <w:gridCol w:w="2434"/>
      </w:tblGrid>
      <w:tr w:rsidR="00586247" w:rsidRPr="00586247" w14:paraId="65F2E7EF" w14:textId="77777777" w:rsidTr="00FC4140">
        <w:trPr>
          <w:tblHeader/>
          <w:tblCellSpacing w:w="15" w:type="dxa"/>
          <w:jc w:val="center"/>
        </w:trPr>
        <w:tc>
          <w:tcPr>
            <w:tcW w:w="0" w:type="auto"/>
            <w:vAlign w:val="center"/>
            <w:hideMark/>
          </w:tcPr>
          <w:p w14:paraId="605017A2" w14:textId="77777777" w:rsidR="00586247" w:rsidRPr="00586247" w:rsidRDefault="00586247" w:rsidP="00D353FF">
            <w:pPr>
              <w:spacing w:line="360" w:lineRule="auto"/>
              <w:jc w:val="both"/>
              <w:rPr>
                <w:rFonts w:ascii="Times New Roman" w:hAnsi="Times New Roman" w:cs="Times New Roman"/>
                <w:b/>
                <w:bCs/>
                <w:sz w:val="24"/>
                <w:szCs w:val="24"/>
              </w:rPr>
            </w:pPr>
            <w:r w:rsidRPr="00586247">
              <w:rPr>
                <w:rFonts w:ascii="Times New Roman" w:hAnsi="Times New Roman" w:cs="Times New Roman"/>
                <w:b/>
                <w:bCs/>
                <w:sz w:val="24"/>
                <w:szCs w:val="24"/>
              </w:rPr>
              <w:t>Characteristic</w:t>
            </w:r>
          </w:p>
        </w:tc>
        <w:tc>
          <w:tcPr>
            <w:tcW w:w="0" w:type="auto"/>
            <w:vAlign w:val="center"/>
            <w:hideMark/>
          </w:tcPr>
          <w:p w14:paraId="7BA78DAC" w14:textId="77777777" w:rsidR="00586247" w:rsidRPr="00586247" w:rsidRDefault="00586247" w:rsidP="00D353FF">
            <w:pPr>
              <w:spacing w:line="360" w:lineRule="auto"/>
              <w:jc w:val="both"/>
              <w:rPr>
                <w:rFonts w:ascii="Times New Roman" w:hAnsi="Times New Roman" w:cs="Times New Roman"/>
                <w:b/>
                <w:bCs/>
                <w:sz w:val="24"/>
                <w:szCs w:val="24"/>
              </w:rPr>
            </w:pPr>
            <w:r w:rsidRPr="00586247">
              <w:rPr>
                <w:rFonts w:ascii="Times New Roman" w:hAnsi="Times New Roman" w:cs="Times New Roman"/>
                <w:b/>
                <w:bCs/>
                <w:sz w:val="24"/>
                <w:szCs w:val="24"/>
              </w:rPr>
              <w:t>Observed Pattern</w:t>
            </w:r>
          </w:p>
        </w:tc>
      </w:tr>
      <w:tr w:rsidR="00586247" w:rsidRPr="00586247" w14:paraId="70CB3D8A" w14:textId="77777777" w:rsidTr="00FC4140">
        <w:trPr>
          <w:tblCellSpacing w:w="15" w:type="dxa"/>
          <w:jc w:val="center"/>
        </w:trPr>
        <w:tc>
          <w:tcPr>
            <w:tcW w:w="0" w:type="auto"/>
            <w:vAlign w:val="center"/>
            <w:hideMark/>
          </w:tcPr>
          <w:p w14:paraId="32B89DC2" w14:textId="77777777" w:rsidR="00586247" w:rsidRPr="00586247" w:rsidRDefault="00586247" w:rsidP="00D353FF">
            <w:pPr>
              <w:spacing w:line="360" w:lineRule="auto"/>
              <w:jc w:val="both"/>
              <w:rPr>
                <w:rFonts w:ascii="Times New Roman" w:hAnsi="Times New Roman" w:cs="Times New Roman"/>
                <w:sz w:val="24"/>
                <w:szCs w:val="24"/>
              </w:rPr>
            </w:pPr>
            <w:r w:rsidRPr="00586247">
              <w:rPr>
                <w:rFonts w:ascii="Times New Roman" w:hAnsi="Times New Roman" w:cs="Times New Roman"/>
                <w:sz w:val="24"/>
                <w:szCs w:val="24"/>
              </w:rPr>
              <w:t>Predominant design</w:t>
            </w:r>
          </w:p>
        </w:tc>
        <w:tc>
          <w:tcPr>
            <w:tcW w:w="0" w:type="auto"/>
            <w:vAlign w:val="center"/>
            <w:hideMark/>
          </w:tcPr>
          <w:p w14:paraId="6F88DE76" w14:textId="77777777" w:rsidR="00586247" w:rsidRPr="00586247" w:rsidRDefault="00586247" w:rsidP="00D353FF">
            <w:pPr>
              <w:spacing w:line="360" w:lineRule="auto"/>
              <w:jc w:val="both"/>
              <w:rPr>
                <w:rFonts w:ascii="Times New Roman" w:hAnsi="Times New Roman" w:cs="Times New Roman"/>
                <w:sz w:val="24"/>
                <w:szCs w:val="24"/>
              </w:rPr>
            </w:pPr>
            <w:r w:rsidRPr="00586247">
              <w:rPr>
                <w:rFonts w:ascii="Times New Roman" w:hAnsi="Times New Roman" w:cs="Times New Roman"/>
                <w:sz w:val="24"/>
                <w:szCs w:val="24"/>
              </w:rPr>
              <w:t>Cross-sectional</w:t>
            </w:r>
          </w:p>
        </w:tc>
      </w:tr>
      <w:tr w:rsidR="00586247" w:rsidRPr="00586247" w14:paraId="3D20DF0B" w14:textId="77777777" w:rsidTr="00FC4140">
        <w:trPr>
          <w:tblCellSpacing w:w="15" w:type="dxa"/>
          <w:jc w:val="center"/>
        </w:trPr>
        <w:tc>
          <w:tcPr>
            <w:tcW w:w="0" w:type="auto"/>
            <w:vAlign w:val="center"/>
            <w:hideMark/>
          </w:tcPr>
          <w:p w14:paraId="4004CDE5" w14:textId="77777777" w:rsidR="00586247" w:rsidRPr="00586247" w:rsidRDefault="00586247" w:rsidP="00D353FF">
            <w:pPr>
              <w:spacing w:line="360" w:lineRule="auto"/>
              <w:jc w:val="both"/>
              <w:rPr>
                <w:rFonts w:ascii="Times New Roman" w:hAnsi="Times New Roman" w:cs="Times New Roman"/>
                <w:sz w:val="24"/>
                <w:szCs w:val="24"/>
              </w:rPr>
            </w:pPr>
            <w:r w:rsidRPr="00586247">
              <w:rPr>
                <w:rFonts w:ascii="Times New Roman" w:hAnsi="Times New Roman" w:cs="Times New Roman"/>
                <w:sz w:val="24"/>
                <w:szCs w:val="24"/>
              </w:rPr>
              <w:t>Longitudinal studies</w:t>
            </w:r>
          </w:p>
        </w:tc>
        <w:tc>
          <w:tcPr>
            <w:tcW w:w="0" w:type="auto"/>
            <w:vAlign w:val="center"/>
            <w:hideMark/>
          </w:tcPr>
          <w:p w14:paraId="135BA049" w14:textId="77777777" w:rsidR="00586247" w:rsidRPr="00586247" w:rsidRDefault="00586247" w:rsidP="00D353FF">
            <w:pPr>
              <w:spacing w:line="360" w:lineRule="auto"/>
              <w:jc w:val="both"/>
              <w:rPr>
                <w:rFonts w:ascii="Times New Roman" w:hAnsi="Times New Roman" w:cs="Times New Roman"/>
                <w:sz w:val="24"/>
                <w:szCs w:val="24"/>
              </w:rPr>
            </w:pPr>
            <w:r w:rsidRPr="00586247">
              <w:rPr>
                <w:rFonts w:ascii="Times New Roman" w:hAnsi="Times New Roman" w:cs="Times New Roman"/>
                <w:sz w:val="24"/>
                <w:szCs w:val="24"/>
              </w:rPr>
              <w:t>Limited but emerging</w:t>
            </w:r>
          </w:p>
        </w:tc>
      </w:tr>
      <w:tr w:rsidR="00586247" w:rsidRPr="00586247" w14:paraId="46BA60C7" w14:textId="77777777" w:rsidTr="00FC4140">
        <w:trPr>
          <w:tblCellSpacing w:w="15" w:type="dxa"/>
          <w:jc w:val="center"/>
        </w:trPr>
        <w:tc>
          <w:tcPr>
            <w:tcW w:w="0" w:type="auto"/>
            <w:vAlign w:val="center"/>
            <w:hideMark/>
          </w:tcPr>
          <w:p w14:paraId="311990A0" w14:textId="77777777" w:rsidR="00586247" w:rsidRPr="00586247" w:rsidRDefault="00586247" w:rsidP="00D353FF">
            <w:pPr>
              <w:spacing w:line="360" w:lineRule="auto"/>
              <w:jc w:val="both"/>
              <w:rPr>
                <w:rFonts w:ascii="Times New Roman" w:hAnsi="Times New Roman" w:cs="Times New Roman"/>
                <w:sz w:val="24"/>
                <w:szCs w:val="24"/>
              </w:rPr>
            </w:pPr>
            <w:r w:rsidRPr="00586247">
              <w:rPr>
                <w:rFonts w:ascii="Times New Roman" w:hAnsi="Times New Roman" w:cs="Times New Roman"/>
                <w:sz w:val="24"/>
                <w:szCs w:val="24"/>
              </w:rPr>
              <w:t>Experimental designs</w:t>
            </w:r>
          </w:p>
        </w:tc>
        <w:tc>
          <w:tcPr>
            <w:tcW w:w="0" w:type="auto"/>
            <w:vAlign w:val="center"/>
            <w:hideMark/>
          </w:tcPr>
          <w:p w14:paraId="3CCE059E" w14:textId="77777777" w:rsidR="00586247" w:rsidRPr="00586247" w:rsidRDefault="00586247" w:rsidP="00D353FF">
            <w:pPr>
              <w:spacing w:line="360" w:lineRule="auto"/>
              <w:jc w:val="both"/>
              <w:rPr>
                <w:rFonts w:ascii="Times New Roman" w:hAnsi="Times New Roman" w:cs="Times New Roman"/>
                <w:sz w:val="24"/>
                <w:szCs w:val="24"/>
              </w:rPr>
            </w:pPr>
            <w:r w:rsidRPr="00586247">
              <w:rPr>
                <w:rFonts w:ascii="Times New Roman" w:hAnsi="Times New Roman" w:cs="Times New Roman"/>
                <w:sz w:val="24"/>
                <w:szCs w:val="24"/>
              </w:rPr>
              <w:t>Rare</w:t>
            </w:r>
          </w:p>
        </w:tc>
      </w:tr>
      <w:tr w:rsidR="00586247" w:rsidRPr="00586247" w14:paraId="5B0353FB" w14:textId="77777777" w:rsidTr="00FC4140">
        <w:trPr>
          <w:tblCellSpacing w:w="15" w:type="dxa"/>
          <w:jc w:val="center"/>
        </w:trPr>
        <w:tc>
          <w:tcPr>
            <w:tcW w:w="0" w:type="auto"/>
            <w:vAlign w:val="center"/>
            <w:hideMark/>
          </w:tcPr>
          <w:p w14:paraId="771F9F16" w14:textId="77777777" w:rsidR="00586247" w:rsidRPr="00586247" w:rsidRDefault="00586247" w:rsidP="00D353FF">
            <w:pPr>
              <w:spacing w:line="360" w:lineRule="auto"/>
              <w:jc w:val="both"/>
              <w:rPr>
                <w:rFonts w:ascii="Times New Roman" w:hAnsi="Times New Roman" w:cs="Times New Roman"/>
                <w:sz w:val="24"/>
                <w:szCs w:val="24"/>
              </w:rPr>
            </w:pPr>
            <w:r w:rsidRPr="00586247">
              <w:rPr>
                <w:rFonts w:ascii="Times New Roman" w:hAnsi="Times New Roman" w:cs="Times New Roman"/>
                <w:sz w:val="24"/>
                <w:szCs w:val="24"/>
              </w:rPr>
              <w:t>Adult-only samples</w:t>
            </w:r>
          </w:p>
        </w:tc>
        <w:tc>
          <w:tcPr>
            <w:tcW w:w="0" w:type="auto"/>
            <w:vAlign w:val="center"/>
            <w:hideMark/>
          </w:tcPr>
          <w:p w14:paraId="1327054F" w14:textId="77777777" w:rsidR="00586247" w:rsidRPr="00586247" w:rsidRDefault="00586247" w:rsidP="00D353FF">
            <w:pPr>
              <w:spacing w:line="360" w:lineRule="auto"/>
              <w:jc w:val="both"/>
              <w:rPr>
                <w:rFonts w:ascii="Times New Roman" w:hAnsi="Times New Roman" w:cs="Times New Roman"/>
                <w:sz w:val="24"/>
                <w:szCs w:val="24"/>
              </w:rPr>
            </w:pPr>
            <w:r w:rsidRPr="00586247">
              <w:rPr>
                <w:rFonts w:ascii="Times New Roman" w:hAnsi="Times New Roman" w:cs="Times New Roman"/>
                <w:sz w:val="24"/>
                <w:szCs w:val="24"/>
              </w:rPr>
              <w:t>Moderate representation</w:t>
            </w:r>
          </w:p>
        </w:tc>
      </w:tr>
      <w:tr w:rsidR="00586247" w:rsidRPr="00586247" w14:paraId="41F21804" w14:textId="77777777" w:rsidTr="00FC4140">
        <w:trPr>
          <w:tblCellSpacing w:w="15" w:type="dxa"/>
          <w:jc w:val="center"/>
        </w:trPr>
        <w:tc>
          <w:tcPr>
            <w:tcW w:w="0" w:type="auto"/>
            <w:vAlign w:val="center"/>
            <w:hideMark/>
          </w:tcPr>
          <w:p w14:paraId="29B9AB70" w14:textId="77777777" w:rsidR="00586247" w:rsidRPr="00586247" w:rsidRDefault="00586247" w:rsidP="00D353FF">
            <w:pPr>
              <w:spacing w:line="360" w:lineRule="auto"/>
              <w:jc w:val="both"/>
              <w:rPr>
                <w:rFonts w:ascii="Times New Roman" w:hAnsi="Times New Roman" w:cs="Times New Roman"/>
                <w:sz w:val="24"/>
                <w:szCs w:val="24"/>
              </w:rPr>
            </w:pPr>
            <w:r w:rsidRPr="00586247">
              <w:rPr>
                <w:rFonts w:ascii="Times New Roman" w:hAnsi="Times New Roman" w:cs="Times New Roman"/>
                <w:sz w:val="24"/>
                <w:szCs w:val="24"/>
              </w:rPr>
              <w:t>Clinical samples</w:t>
            </w:r>
          </w:p>
        </w:tc>
        <w:tc>
          <w:tcPr>
            <w:tcW w:w="0" w:type="auto"/>
            <w:vAlign w:val="center"/>
            <w:hideMark/>
          </w:tcPr>
          <w:p w14:paraId="52F2A6B4" w14:textId="77777777" w:rsidR="00586247" w:rsidRPr="00586247" w:rsidRDefault="00586247" w:rsidP="00D353FF">
            <w:pPr>
              <w:spacing w:line="360" w:lineRule="auto"/>
              <w:jc w:val="both"/>
              <w:rPr>
                <w:rFonts w:ascii="Times New Roman" w:hAnsi="Times New Roman" w:cs="Times New Roman"/>
                <w:sz w:val="24"/>
                <w:szCs w:val="24"/>
              </w:rPr>
            </w:pPr>
            <w:r w:rsidRPr="00586247">
              <w:rPr>
                <w:rFonts w:ascii="Times New Roman" w:hAnsi="Times New Roman" w:cs="Times New Roman"/>
                <w:sz w:val="24"/>
                <w:szCs w:val="24"/>
              </w:rPr>
              <w:t>Minimal</w:t>
            </w:r>
          </w:p>
        </w:tc>
      </w:tr>
      <w:tr w:rsidR="00586247" w:rsidRPr="00586247" w14:paraId="5BD470F6" w14:textId="77777777" w:rsidTr="00FC4140">
        <w:trPr>
          <w:tblCellSpacing w:w="15" w:type="dxa"/>
          <w:jc w:val="center"/>
        </w:trPr>
        <w:tc>
          <w:tcPr>
            <w:tcW w:w="0" w:type="auto"/>
            <w:vAlign w:val="center"/>
            <w:hideMark/>
          </w:tcPr>
          <w:p w14:paraId="7F901602" w14:textId="77777777" w:rsidR="00586247" w:rsidRPr="00586247" w:rsidRDefault="00586247" w:rsidP="00D353FF">
            <w:pPr>
              <w:spacing w:line="360" w:lineRule="auto"/>
              <w:jc w:val="both"/>
              <w:rPr>
                <w:rFonts w:ascii="Times New Roman" w:hAnsi="Times New Roman" w:cs="Times New Roman"/>
                <w:sz w:val="24"/>
                <w:szCs w:val="24"/>
              </w:rPr>
            </w:pPr>
            <w:r w:rsidRPr="00586247">
              <w:rPr>
                <w:rFonts w:ascii="Times New Roman" w:hAnsi="Times New Roman" w:cs="Times New Roman"/>
                <w:sz w:val="24"/>
                <w:szCs w:val="24"/>
              </w:rPr>
              <w:t>Mediation models</w:t>
            </w:r>
          </w:p>
        </w:tc>
        <w:tc>
          <w:tcPr>
            <w:tcW w:w="0" w:type="auto"/>
            <w:vAlign w:val="center"/>
            <w:hideMark/>
          </w:tcPr>
          <w:p w14:paraId="55A952A5" w14:textId="77777777" w:rsidR="00586247" w:rsidRPr="00586247" w:rsidRDefault="00586247" w:rsidP="00D353FF">
            <w:pPr>
              <w:spacing w:line="360" w:lineRule="auto"/>
              <w:jc w:val="both"/>
              <w:rPr>
                <w:rFonts w:ascii="Times New Roman" w:hAnsi="Times New Roman" w:cs="Times New Roman"/>
                <w:sz w:val="24"/>
                <w:szCs w:val="24"/>
              </w:rPr>
            </w:pPr>
            <w:r w:rsidRPr="00586247">
              <w:rPr>
                <w:rFonts w:ascii="Times New Roman" w:hAnsi="Times New Roman" w:cs="Times New Roman"/>
                <w:sz w:val="24"/>
                <w:szCs w:val="24"/>
              </w:rPr>
              <w:t>Increasingly common</w:t>
            </w:r>
          </w:p>
        </w:tc>
      </w:tr>
      <w:tr w:rsidR="00586247" w:rsidRPr="00586247" w14:paraId="02BF847E" w14:textId="77777777" w:rsidTr="00FC4140">
        <w:trPr>
          <w:tblCellSpacing w:w="15" w:type="dxa"/>
          <w:jc w:val="center"/>
        </w:trPr>
        <w:tc>
          <w:tcPr>
            <w:tcW w:w="0" w:type="auto"/>
            <w:vAlign w:val="center"/>
            <w:hideMark/>
          </w:tcPr>
          <w:p w14:paraId="7FFE7238" w14:textId="77777777" w:rsidR="00586247" w:rsidRPr="00586247" w:rsidRDefault="00586247" w:rsidP="00D353FF">
            <w:pPr>
              <w:spacing w:line="360" w:lineRule="auto"/>
              <w:jc w:val="both"/>
              <w:rPr>
                <w:rFonts w:ascii="Times New Roman" w:hAnsi="Times New Roman" w:cs="Times New Roman"/>
                <w:sz w:val="24"/>
                <w:szCs w:val="24"/>
              </w:rPr>
            </w:pPr>
            <w:r w:rsidRPr="00586247">
              <w:rPr>
                <w:rFonts w:ascii="Times New Roman" w:hAnsi="Times New Roman" w:cs="Times New Roman"/>
                <w:sz w:val="24"/>
                <w:szCs w:val="24"/>
              </w:rPr>
              <w:t>Objective cognitive measures</w:t>
            </w:r>
          </w:p>
        </w:tc>
        <w:tc>
          <w:tcPr>
            <w:tcW w:w="0" w:type="auto"/>
            <w:vAlign w:val="center"/>
            <w:hideMark/>
          </w:tcPr>
          <w:p w14:paraId="5F70BAEA" w14:textId="77777777" w:rsidR="00586247" w:rsidRPr="00586247" w:rsidRDefault="00586247" w:rsidP="00D353FF">
            <w:pPr>
              <w:spacing w:line="360" w:lineRule="auto"/>
              <w:jc w:val="both"/>
              <w:rPr>
                <w:rFonts w:ascii="Times New Roman" w:hAnsi="Times New Roman" w:cs="Times New Roman"/>
                <w:sz w:val="24"/>
                <w:szCs w:val="24"/>
              </w:rPr>
            </w:pPr>
            <w:r w:rsidRPr="00586247">
              <w:rPr>
                <w:rFonts w:ascii="Times New Roman" w:hAnsi="Times New Roman" w:cs="Times New Roman"/>
                <w:sz w:val="24"/>
                <w:szCs w:val="24"/>
              </w:rPr>
              <w:t>Limited</w:t>
            </w:r>
          </w:p>
        </w:tc>
      </w:tr>
    </w:tbl>
    <w:p w14:paraId="15189290" w14:textId="7D748F5B" w:rsidR="000A408B" w:rsidRPr="000A408B" w:rsidRDefault="0001732A" w:rsidP="00D353FF">
      <w:pPr>
        <w:spacing w:line="36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r w:rsidR="000A408B" w:rsidRPr="000A408B">
        <w:rPr>
          <w:rFonts w:ascii="Times New Roman" w:hAnsi="Times New Roman" w:cs="Times New Roman"/>
          <w:sz w:val="24"/>
          <w:szCs w:val="24"/>
        </w:rPr>
        <w:t>This structured synthesis informed development of the proposed vulnerability framework.</w:t>
      </w:r>
    </w:p>
    <w:p w14:paraId="1B500A9F" w14:textId="77777777" w:rsidR="000A408B" w:rsidRPr="002B7B95" w:rsidRDefault="000A408B" w:rsidP="00D353FF">
      <w:pPr>
        <w:spacing w:line="360" w:lineRule="auto"/>
        <w:jc w:val="both"/>
        <w:rPr>
          <w:rFonts w:ascii="Times New Roman" w:hAnsi="Times New Roman" w:cs="Times New Roman"/>
          <w:sz w:val="24"/>
          <w:szCs w:val="24"/>
        </w:rPr>
      </w:pPr>
    </w:p>
    <w:p w14:paraId="09855ED6" w14:textId="7C408CB7" w:rsidR="00B416BF" w:rsidRPr="002B7B95" w:rsidRDefault="00B416BF" w:rsidP="00D353FF">
      <w:pPr>
        <w:spacing w:line="360" w:lineRule="auto"/>
        <w:jc w:val="both"/>
        <w:rPr>
          <w:rFonts w:ascii="Times New Roman" w:hAnsi="Times New Roman" w:cs="Times New Roman"/>
          <w:b/>
          <w:bCs/>
          <w:sz w:val="24"/>
          <w:szCs w:val="24"/>
        </w:rPr>
      </w:pPr>
      <w:r w:rsidRPr="002B7B95">
        <w:rPr>
          <w:rFonts w:ascii="Times New Roman" w:hAnsi="Times New Roman" w:cs="Times New Roman"/>
          <w:b/>
          <w:bCs/>
          <w:sz w:val="24"/>
          <w:szCs w:val="24"/>
        </w:rPr>
        <w:t>Conceptual Origins and Evolution of Fear of Missing Out</w:t>
      </w:r>
    </w:p>
    <w:p w14:paraId="76738D8E" w14:textId="77777777" w:rsidR="006F7EDC" w:rsidRPr="002B7B95" w:rsidRDefault="00B416BF" w:rsidP="00D353FF">
      <w:pPr>
        <w:spacing w:line="360" w:lineRule="auto"/>
        <w:ind w:firstLine="720"/>
        <w:jc w:val="both"/>
        <w:rPr>
          <w:rFonts w:ascii="Times New Roman" w:hAnsi="Times New Roman" w:cs="Times New Roman"/>
          <w:sz w:val="24"/>
          <w:szCs w:val="24"/>
        </w:rPr>
      </w:pPr>
      <w:r w:rsidRPr="002B7B95">
        <w:rPr>
          <w:rFonts w:ascii="Times New Roman" w:hAnsi="Times New Roman" w:cs="Times New Roman"/>
          <w:sz w:val="24"/>
          <w:szCs w:val="24"/>
        </w:rPr>
        <w:t xml:space="preserve">Fear of Missing Out was initially conceptualized within the framework of self-determination theory, which emphasizes the role of unmet needs for relatedness, competence, and autonomy in psychological distress </w:t>
      </w:r>
      <w:r w:rsidRPr="002B7B95">
        <w:rPr>
          <w:rFonts w:ascii="Times New Roman" w:hAnsi="Times New Roman" w:cs="Times New Roman"/>
          <w:b/>
          <w:bCs/>
          <w:sz w:val="24"/>
          <w:szCs w:val="24"/>
        </w:rPr>
        <w:t>(Deci &amp; Ryan, 2000). Przybylski et al. (2013)</w:t>
      </w:r>
      <w:r w:rsidRPr="002B7B95">
        <w:rPr>
          <w:rFonts w:ascii="Times New Roman" w:hAnsi="Times New Roman" w:cs="Times New Roman"/>
          <w:sz w:val="24"/>
          <w:szCs w:val="24"/>
        </w:rPr>
        <w:t xml:space="preserve"> argued </w:t>
      </w:r>
      <w:r w:rsidRPr="002B7B95">
        <w:rPr>
          <w:rFonts w:ascii="Times New Roman" w:hAnsi="Times New Roman" w:cs="Times New Roman"/>
          <w:sz w:val="24"/>
          <w:szCs w:val="24"/>
        </w:rPr>
        <w:lastRenderedPageBreak/>
        <w:t>that FOMO reflects anxiety arising from perceived deficits in social connection and self-worth, motivating individuals to remain continuously connected to others’ activities.</w:t>
      </w:r>
    </w:p>
    <w:p w14:paraId="78DA3960" w14:textId="02AB3591" w:rsidR="00F619DD" w:rsidRPr="002B7B95" w:rsidRDefault="00B416BF" w:rsidP="00D353FF">
      <w:pPr>
        <w:spacing w:line="360" w:lineRule="auto"/>
        <w:ind w:firstLine="720"/>
        <w:jc w:val="both"/>
        <w:rPr>
          <w:rFonts w:ascii="Times New Roman" w:hAnsi="Times New Roman" w:cs="Times New Roman"/>
          <w:sz w:val="24"/>
          <w:szCs w:val="24"/>
        </w:rPr>
      </w:pPr>
      <w:r w:rsidRPr="002B7B95">
        <w:rPr>
          <w:rFonts w:ascii="Times New Roman" w:hAnsi="Times New Roman" w:cs="Times New Roman"/>
          <w:sz w:val="24"/>
          <w:szCs w:val="24"/>
        </w:rPr>
        <w:t>Subsequent research confirmed associations between FOMO and excessive social media engagement, compulsive checking behavio</w:t>
      </w:r>
      <w:r w:rsidR="006F7EDC" w:rsidRPr="002B7B95">
        <w:rPr>
          <w:rFonts w:ascii="Times New Roman" w:hAnsi="Times New Roman" w:cs="Times New Roman"/>
          <w:sz w:val="24"/>
          <w:szCs w:val="24"/>
        </w:rPr>
        <w:t>u</w:t>
      </w:r>
      <w:r w:rsidRPr="002B7B95">
        <w:rPr>
          <w:rFonts w:ascii="Times New Roman" w:hAnsi="Times New Roman" w:cs="Times New Roman"/>
          <w:sz w:val="24"/>
          <w:szCs w:val="24"/>
        </w:rPr>
        <w:t xml:space="preserve">rs, and reduced life satisfaction </w:t>
      </w:r>
      <w:r w:rsidRPr="002B7B95">
        <w:rPr>
          <w:rFonts w:ascii="Times New Roman" w:hAnsi="Times New Roman" w:cs="Times New Roman"/>
          <w:b/>
          <w:bCs/>
          <w:sz w:val="24"/>
          <w:szCs w:val="24"/>
        </w:rPr>
        <w:t>(Alt, 2015; Wegmann et al., 2017).</w:t>
      </w:r>
      <w:r w:rsidRPr="002B7B95">
        <w:rPr>
          <w:rFonts w:ascii="Times New Roman" w:hAnsi="Times New Roman" w:cs="Times New Roman"/>
          <w:sz w:val="24"/>
          <w:szCs w:val="24"/>
        </w:rPr>
        <w:t xml:space="preserve"> However, early conceptuali</w:t>
      </w:r>
      <w:r w:rsidR="003D7895" w:rsidRPr="002B7B95">
        <w:rPr>
          <w:rFonts w:ascii="Times New Roman" w:hAnsi="Times New Roman" w:cs="Times New Roman"/>
          <w:sz w:val="24"/>
          <w:szCs w:val="24"/>
        </w:rPr>
        <w:t>s</w:t>
      </w:r>
      <w:r w:rsidRPr="002B7B95">
        <w:rPr>
          <w:rFonts w:ascii="Times New Roman" w:hAnsi="Times New Roman" w:cs="Times New Roman"/>
          <w:sz w:val="24"/>
          <w:szCs w:val="24"/>
        </w:rPr>
        <w:t>ations largely framed FOMO as a motivational driver of digital behavio</w:t>
      </w:r>
      <w:r w:rsidR="00F619DD" w:rsidRPr="002B7B95">
        <w:rPr>
          <w:rFonts w:ascii="Times New Roman" w:hAnsi="Times New Roman" w:cs="Times New Roman"/>
          <w:sz w:val="24"/>
          <w:szCs w:val="24"/>
        </w:rPr>
        <w:t>u</w:t>
      </w:r>
      <w:r w:rsidRPr="002B7B95">
        <w:rPr>
          <w:rFonts w:ascii="Times New Roman" w:hAnsi="Times New Roman" w:cs="Times New Roman"/>
          <w:sz w:val="24"/>
          <w:szCs w:val="24"/>
        </w:rPr>
        <w:t>r, overlooking its cognitive and emotional complexity.</w:t>
      </w:r>
    </w:p>
    <w:p w14:paraId="3184F58A" w14:textId="19F05579" w:rsidR="00B416BF" w:rsidRPr="002B7B95" w:rsidRDefault="00B416BF" w:rsidP="00D353FF">
      <w:pPr>
        <w:spacing w:line="360" w:lineRule="auto"/>
        <w:ind w:firstLine="720"/>
        <w:jc w:val="both"/>
        <w:rPr>
          <w:rFonts w:ascii="Times New Roman" w:hAnsi="Times New Roman" w:cs="Times New Roman"/>
          <w:sz w:val="24"/>
          <w:szCs w:val="24"/>
        </w:rPr>
      </w:pPr>
      <w:r w:rsidRPr="002B7B95">
        <w:rPr>
          <w:rFonts w:ascii="Times New Roman" w:hAnsi="Times New Roman" w:cs="Times New Roman"/>
          <w:sz w:val="24"/>
          <w:szCs w:val="24"/>
        </w:rPr>
        <w:t>More recent scholarship suggests that FOMO operates as a sustained cognitive</w:t>
      </w:r>
      <w:r w:rsidR="005F01C5">
        <w:rPr>
          <w:rFonts w:ascii="Times New Roman" w:hAnsi="Times New Roman" w:cs="Times New Roman"/>
          <w:sz w:val="24"/>
          <w:szCs w:val="24"/>
        </w:rPr>
        <w:t>-</w:t>
      </w:r>
      <w:r w:rsidRPr="002B7B95">
        <w:rPr>
          <w:rFonts w:ascii="Times New Roman" w:hAnsi="Times New Roman" w:cs="Times New Roman"/>
          <w:sz w:val="24"/>
          <w:szCs w:val="24"/>
        </w:rPr>
        <w:t xml:space="preserve">emotional state rather than a situational response </w:t>
      </w:r>
      <w:r w:rsidRPr="002B7B95">
        <w:rPr>
          <w:rFonts w:ascii="Times New Roman" w:hAnsi="Times New Roman" w:cs="Times New Roman"/>
          <w:b/>
          <w:bCs/>
          <w:sz w:val="24"/>
          <w:szCs w:val="24"/>
        </w:rPr>
        <w:t>(Elhai et al., 2020).</w:t>
      </w:r>
      <w:r w:rsidRPr="002B7B95">
        <w:rPr>
          <w:rFonts w:ascii="Times New Roman" w:hAnsi="Times New Roman" w:cs="Times New Roman"/>
          <w:sz w:val="24"/>
          <w:szCs w:val="24"/>
        </w:rPr>
        <w:t xml:space="preserve"> Adults experiencing high FOMO report persistent anticipatory worry, difficulty disengaging from digital cues, and chronic dissatisfaction with present experiences. This shift necessitates a </w:t>
      </w:r>
      <w:proofErr w:type="spellStart"/>
      <w:r w:rsidRPr="002B7B95">
        <w:rPr>
          <w:rFonts w:ascii="Times New Roman" w:hAnsi="Times New Roman" w:cs="Times New Roman"/>
          <w:sz w:val="24"/>
          <w:szCs w:val="24"/>
        </w:rPr>
        <w:t>reconceptuali</w:t>
      </w:r>
      <w:r w:rsidR="003D7895" w:rsidRPr="002B7B95">
        <w:rPr>
          <w:rFonts w:ascii="Times New Roman" w:hAnsi="Times New Roman" w:cs="Times New Roman"/>
          <w:sz w:val="24"/>
          <w:szCs w:val="24"/>
        </w:rPr>
        <w:t>s</w:t>
      </w:r>
      <w:r w:rsidRPr="002B7B95">
        <w:rPr>
          <w:rFonts w:ascii="Times New Roman" w:hAnsi="Times New Roman" w:cs="Times New Roman"/>
          <w:sz w:val="24"/>
          <w:szCs w:val="24"/>
        </w:rPr>
        <w:t>ation</w:t>
      </w:r>
      <w:proofErr w:type="spellEnd"/>
      <w:r w:rsidRPr="002B7B95">
        <w:rPr>
          <w:rFonts w:ascii="Times New Roman" w:hAnsi="Times New Roman" w:cs="Times New Roman"/>
          <w:sz w:val="24"/>
          <w:szCs w:val="24"/>
        </w:rPr>
        <w:t xml:space="preserve"> of FOMO as an internalized vulnerability embedded within cognitive and emotional regulation systems.</w:t>
      </w:r>
    </w:p>
    <w:p w14:paraId="54CC7D0F" w14:textId="66D81288" w:rsidR="00B416BF" w:rsidRPr="002B7B95" w:rsidRDefault="00B416BF" w:rsidP="00D353FF">
      <w:pPr>
        <w:spacing w:line="360" w:lineRule="auto"/>
        <w:jc w:val="both"/>
        <w:rPr>
          <w:rFonts w:ascii="Times New Roman" w:hAnsi="Times New Roman" w:cs="Times New Roman"/>
          <w:sz w:val="24"/>
          <w:szCs w:val="24"/>
        </w:rPr>
      </w:pPr>
    </w:p>
    <w:p w14:paraId="0D5E6FE8" w14:textId="77777777" w:rsidR="00232B58" w:rsidRPr="002B7B95" w:rsidRDefault="00232B58" w:rsidP="00D353FF">
      <w:pPr>
        <w:spacing w:line="360" w:lineRule="auto"/>
        <w:jc w:val="both"/>
        <w:rPr>
          <w:rFonts w:ascii="Times New Roman" w:hAnsi="Times New Roman" w:cs="Times New Roman"/>
          <w:b/>
          <w:bCs/>
          <w:sz w:val="24"/>
          <w:szCs w:val="24"/>
        </w:rPr>
      </w:pPr>
      <w:r w:rsidRPr="002B7B95">
        <w:rPr>
          <w:rFonts w:ascii="Times New Roman" w:hAnsi="Times New Roman" w:cs="Times New Roman"/>
          <w:b/>
          <w:bCs/>
          <w:sz w:val="24"/>
          <w:szCs w:val="24"/>
        </w:rPr>
        <w:t>Epidemiological and Statistical Trends in Adult FOMO</w:t>
      </w:r>
    </w:p>
    <w:p w14:paraId="30210A88" w14:textId="77777777" w:rsidR="00063970" w:rsidRPr="00063970" w:rsidRDefault="00063970" w:rsidP="00D353FF">
      <w:pPr>
        <w:spacing w:line="360" w:lineRule="auto"/>
        <w:ind w:firstLine="720"/>
        <w:jc w:val="both"/>
        <w:rPr>
          <w:rFonts w:ascii="Times New Roman" w:hAnsi="Times New Roman" w:cs="Times New Roman"/>
          <w:sz w:val="24"/>
          <w:szCs w:val="24"/>
        </w:rPr>
      </w:pPr>
      <w:r w:rsidRPr="00063970">
        <w:rPr>
          <w:rFonts w:ascii="Times New Roman" w:hAnsi="Times New Roman" w:cs="Times New Roman"/>
          <w:sz w:val="24"/>
          <w:szCs w:val="24"/>
        </w:rPr>
        <w:t>Large-scale empirical investigations increasingly demonstrate that Fear of Missing Out (FOMO) is not a marginal or developmentally restricted phenomenon, but a widespread psychological experience among adults in digitally saturated societies. Population-based surveys across North America, Europe, and Asia suggest that between 40% and 70% of adults report moderate to high levels of FOMO, particularly among individuals engaged in frequent smartphone and social media use.</w:t>
      </w:r>
    </w:p>
    <w:p w14:paraId="7E9DD932" w14:textId="62817569" w:rsidR="00063970" w:rsidRPr="00063970" w:rsidRDefault="00063970" w:rsidP="00D353FF">
      <w:pPr>
        <w:spacing w:line="360" w:lineRule="auto"/>
        <w:ind w:firstLine="720"/>
        <w:jc w:val="both"/>
        <w:rPr>
          <w:rFonts w:ascii="Times New Roman" w:hAnsi="Times New Roman" w:cs="Times New Roman"/>
          <w:sz w:val="24"/>
          <w:szCs w:val="24"/>
        </w:rPr>
      </w:pPr>
      <w:r w:rsidRPr="00063970">
        <w:rPr>
          <w:rFonts w:ascii="Times New Roman" w:hAnsi="Times New Roman" w:cs="Times New Roman"/>
          <w:sz w:val="24"/>
          <w:szCs w:val="24"/>
        </w:rPr>
        <w:t xml:space="preserve">In a foundational large-scale study of 1,013 adults aged 18 to 62 years, </w:t>
      </w:r>
      <w:r w:rsidRPr="00063970">
        <w:rPr>
          <w:rFonts w:ascii="Times New Roman" w:hAnsi="Times New Roman" w:cs="Times New Roman"/>
          <w:b/>
          <w:bCs/>
          <w:sz w:val="24"/>
          <w:szCs w:val="24"/>
        </w:rPr>
        <w:t>Przybylski et al. (2013)</w:t>
      </w:r>
      <w:r w:rsidRPr="00063970">
        <w:rPr>
          <w:rFonts w:ascii="Times New Roman" w:hAnsi="Times New Roman" w:cs="Times New Roman"/>
          <w:sz w:val="24"/>
          <w:szCs w:val="24"/>
        </w:rPr>
        <w:t xml:space="preserve"> employed a cross-sectional survey design to develop and validate the original FOMO scale. Their findings demonstrated that higher FOMO scores were significantly associated with unmet psychological needs (relatedness, competence, autonomy) and lower overall life satisfaction. Importantly, these associations persisted independently of overall social media usage frequency, suggesting that FOMO reflects a dispositional motivational vulnerability rather than a simple behavio</w:t>
      </w:r>
      <w:r>
        <w:rPr>
          <w:rFonts w:ascii="Times New Roman" w:hAnsi="Times New Roman" w:cs="Times New Roman"/>
          <w:sz w:val="24"/>
          <w:szCs w:val="24"/>
        </w:rPr>
        <w:t>u</w:t>
      </w:r>
      <w:r w:rsidRPr="00063970">
        <w:rPr>
          <w:rFonts w:ascii="Times New Roman" w:hAnsi="Times New Roman" w:cs="Times New Roman"/>
          <w:sz w:val="24"/>
          <w:szCs w:val="24"/>
        </w:rPr>
        <w:t>ral artifact.</w:t>
      </w:r>
    </w:p>
    <w:p w14:paraId="08A2528C" w14:textId="77777777" w:rsidR="00063970" w:rsidRPr="00063970" w:rsidRDefault="00063970" w:rsidP="00D353FF">
      <w:pPr>
        <w:spacing w:line="360" w:lineRule="auto"/>
        <w:ind w:firstLine="720"/>
        <w:jc w:val="both"/>
        <w:rPr>
          <w:rFonts w:ascii="Times New Roman" w:hAnsi="Times New Roman" w:cs="Times New Roman"/>
          <w:sz w:val="24"/>
          <w:szCs w:val="24"/>
        </w:rPr>
      </w:pPr>
      <w:r w:rsidRPr="00063970">
        <w:rPr>
          <w:rFonts w:ascii="Times New Roman" w:hAnsi="Times New Roman" w:cs="Times New Roman"/>
          <w:sz w:val="24"/>
          <w:szCs w:val="24"/>
        </w:rPr>
        <w:t xml:space="preserve">Subsequent epidemiological studies have consistently linked FOMO to emotional distress indicators in adult samples. In a study of 237 adults, </w:t>
      </w:r>
      <w:r w:rsidRPr="00063970">
        <w:rPr>
          <w:rFonts w:ascii="Times New Roman" w:hAnsi="Times New Roman" w:cs="Times New Roman"/>
          <w:b/>
          <w:bCs/>
          <w:sz w:val="24"/>
          <w:szCs w:val="24"/>
        </w:rPr>
        <w:t>Baker et al. (2016)</w:t>
      </w:r>
      <w:r w:rsidRPr="00063970">
        <w:rPr>
          <w:rFonts w:ascii="Times New Roman" w:hAnsi="Times New Roman" w:cs="Times New Roman"/>
          <w:sz w:val="24"/>
          <w:szCs w:val="24"/>
        </w:rPr>
        <w:t xml:space="preserve"> reported that FOMO was positively correlated with depressive symptoms and physical health complaints, and negatively associated with mindfulness. These findings indicate that FOMO may reflect </w:t>
      </w:r>
      <w:r w:rsidRPr="00063970">
        <w:rPr>
          <w:rFonts w:ascii="Times New Roman" w:hAnsi="Times New Roman" w:cs="Times New Roman"/>
          <w:sz w:val="24"/>
          <w:szCs w:val="24"/>
        </w:rPr>
        <w:lastRenderedPageBreak/>
        <w:t>broader emotional dysregulation and reduced present-moment awareness, both of which are transdiagnostic risk factors for internalizing psychopathology.</w:t>
      </w:r>
    </w:p>
    <w:p w14:paraId="5645703E" w14:textId="44EF2F30" w:rsidR="00063970" w:rsidRPr="00063970" w:rsidRDefault="00063970" w:rsidP="00D353FF">
      <w:pPr>
        <w:spacing w:line="360" w:lineRule="auto"/>
        <w:ind w:firstLine="720"/>
        <w:jc w:val="both"/>
        <w:rPr>
          <w:rFonts w:ascii="Times New Roman" w:hAnsi="Times New Roman" w:cs="Times New Roman"/>
          <w:sz w:val="24"/>
          <w:szCs w:val="24"/>
        </w:rPr>
      </w:pPr>
      <w:r w:rsidRPr="00063970">
        <w:rPr>
          <w:rFonts w:ascii="Times New Roman" w:hAnsi="Times New Roman" w:cs="Times New Roman"/>
          <w:sz w:val="24"/>
          <w:szCs w:val="24"/>
        </w:rPr>
        <w:t xml:space="preserve">Extending this work, </w:t>
      </w:r>
      <w:r w:rsidRPr="00063970">
        <w:rPr>
          <w:rFonts w:ascii="Times New Roman" w:hAnsi="Times New Roman" w:cs="Times New Roman"/>
          <w:b/>
          <w:bCs/>
          <w:sz w:val="24"/>
          <w:szCs w:val="24"/>
        </w:rPr>
        <w:t>Elhai et al. (2016)</w:t>
      </w:r>
      <w:r w:rsidRPr="00063970">
        <w:rPr>
          <w:rFonts w:ascii="Times New Roman" w:hAnsi="Times New Roman" w:cs="Times New Roman"/>
          <w:sz w:val="24"/>
          <w:szCs w:val="24"/>
        </w:rPr>
        <w:t xml:space="preserve"> conducted a cross-sectional study involving 452 adults examining relationships between FOMO, anxiety, depression, and problematic smartphone use. Using hierarchical regression analyses, the authors found that FOMO significantly predicted both anxiety and depressive symptoms even after controlling for smartphone use frequency. Effect sizes were moderate, and FOMO accounted for unique variance beyond digital engagement behavio</w:t>
      </w:r>
      <w:r>
        <w:rPr>
          <w:rFonts w:ascii="Times New Roman" w:hAnsi="Times New Roman" w:cs="Times New Roman"/>
          <w:sz w:val="24"/>
          <w:szCs w:val="24"/>
        </w:rPr>
        <w:t>u</w:t>
      </w:r>
      <w:r w:rsidRPr="00063970">
        <w:rPr>
          <w:rFonts w:ascii="Times New Roman" w:hAnsi="Times New Roman" w:cs="Times New Roman"/>
          <w:sz w:val="24"/>
          <w:szCs w:val="24"/>
        </w:rPr>
        <w:t xml:space="preserve">rs. In a subsequent investigation, </w:t>
      </w:r>
      <w:r w:rsidRPr="00063970">
        <w:rPr>
          <w:rFonts w:ascii="Times New Roman" w:hAnsi="Times New Roman" w:cs="Times New Roman"/>
          <w:b/>
          <w:bCs/>
          <w:sz w:val="24"/>
          <w:szCs w:val="24"/>
        </w:rPr>
        <w:t>Elhai et al. (2018)</w:t>
      </w:r>
      <w:r w:rsidRPr="00063970">
        <w:rPr>
          <w:rFonts w:ascii="Times New Roman" w:hAnsi="Times New Roman" w:cs="Times New Roman"/>
          <w:sz w:val="24"/>
          <w:szCs w:val="24"/>
        </w:rPr>
        <w:t xml:space="preserve"> further demonstrated that FOMO was strongly associated with negative affect and problematic smartphone behavio</w:t>
      </w:r>
      <w:r>
        <w:rPr>
          <w:rFonts w:ascii="Times New Roman" w:hAnsi="Times New Roman" w:cs="Times New Roman"/>
          <w:sz w:val="24"/>
          <w:szCs w:val="24"/>
        </w:rPr>
        <w:t>u</w:t>
      </w:r>
      <w:r w:rsidRPr="00063970">
        <w:rPr>
          <w:rFonts w:ascii="Times New Roman" w:hAnsi="Times New Roman" w:cs="Times New Roman"/>
          <w:sz w:val="24"/>
          <w:szCs w:val="24"/>
        </w:rPr>
        <w:t>rs, reinforcing the construct’s emotional and behavio</w:t>
      </w:r>
      <w:r>
        <w:rPr>
          <w:rFonts w:ascii="Times New Roman" w:hAnsi="Times New Roman" w:cs="Times New Roman"/>
          <w:sz w:val="24"/>
          <w:szCs w:val="24"/>
        </w:rPr>
        <w:t>u</w:t>
      </w:r>
      <w:r w:rsidRPr="00063970">
        <w:rPr>
          <w:rFonts w:ascii="Times New Roman" w:hAnsi="Times New Roman" w:cs="Times New Roman"/>
          <w:sz w:val="24"/>
          <w:szCs w:val="24"/>
        </w:rPr>
        <w:t>ral relevance.</w:t>
      </w:r>
    </w:p>
    <w:p w14:paraId="40EFDAE2" w14:textId="02FA837A" w:rsidR="00063970" w:rsidRPr="00063970" w:rsidRDefault="00063970" w:rsidP="00D353FF">
      <w:pPr>
        <w:spacing w:line="360" w:lineRule="auto"/>
        <w:ind w:firstLine="720"/>
        <w:jc w:val="both"/>
        <w:rPr>
          <w:rFonts w:ascii="Times New Roman" w:hAnsi="Times New Roman" w:cs="Times New Roman"/>
          <w:sz w:val="24"/>
          <w:szCs w:val="24"/>
        </w:rPr>
      </w:pPr>
      <w:r w:rsidRPr="00063970">
        <w:rPr>
          <w:rFonts w:ascii="Times New Roman" w:hAnsi="Times New Roman" w:cs="Times New Roman"/>
          <w:sz w:val="24"/>
          <w:szCs w:val="24"/>
        </w:rPr>
        <w:t xml:space="preserve">Similarly, </w:t>
      </w:r>
      <w:r w:rsidRPr="00063970">
        <w:rPr>
          <w:rFonts w:ascii="Times New Roman" w:hAnsi="Times New Roman" w:cs="Times New Roman"/>
          <w:b/>
          <w:bCs/>
          <w:sz w:val="24"/>
          <w:szCs w:val="24"/>
        </w:rPr>
        <w:t>Wolniewicz et al. (2018)</w:t>
      </w:r>
      <w:r w:rsidRPr="00063970">
        <w:rPr>
          <w:rFonts w:ascii="Times New Roman" w:hAnsi="Times New Roman" w:cs="Times New Roman"/>
          <w:sz w:val="24"/>
          <w:szCs w:val="24"/>
        </w:rPr>
        <w:t>, in a study of 308 adults, reported that FOMO was strongly associated with negative affect and both fear of positive and negative evaluation. Their mediation analyses suggested that evaluative fears partially explained the relationship between FOMO and problematic smartphone behavio</w:t>
      </w:r>
      <w:r w:rsidR="00D05FA2">
        <w:rPr>
          <w:rFonts w:ascii="Times New Roman" w:hAnsi="Times New Roman" w:cs="Times New Roman"/>
          <w:sz w:val="24"/>
          <w:szCs w:val="24"/>
        </w:rPr>
        <w:t>u</w:t>
      </w:r>
      <w:r w:rsidRPr="00063970">
        <w:rPr>
          <w:rFonts w:ascii="Times New Roman" w:hAnsi="Times New Roman" w:cs="Times New Roman"/>
          <w:sz w:val="24"/>
          <w:szCs w:val="24"/>
        </w:rPr>
        <w:t>rs. This pattern aligns FOMO with established anxiety-spectrum cognitive schemas, particularly hypervigilance to social evaluation.</w:t>
      </w:r>
    </w:p>
    <w:p w14:paraId="4CACDA35" w14:textId="77777777" w:rsidR="00063970" w:rsidRPr="00063970" w:rsidRDefault="00063970" w:rsidP="00D353FF">
      <w:pPr>
        <w:spacing w:line="360" w:lineRule="auto"/>
        <w:ind w:firstLine="720"/>
        <w:jc w:val="both"/>
        <w:rPr>
          <w:rFonts w:ascii="Times New Roman" w:hAnsi="Times New Roman" w:cs="Times New Roman"/>
          <w:sz w:val="24"/>
          <w:szCs w:val="24"/>
        </w:rPr>
      </w:pPr>
      <w:r w:rsidRPr="00063970">
        <w:rPr>
          <w:rFonts w:ascii="Times New Roman" w:hAnsi="Times New Roman" w:cs="Times New Roman"/>
          <w:sz w:val="24"/>
          <w:szCs w:val="24"/>
        </w:rPr>
        <w:t xml:space="preserve">Workplace and occupational contexts also reveal epidemiological relevance. In a sample of working adults, </w:t>
      </w:r>
      <w:proofErr w:type="spellStart"/>
      <w:r w:rsidRPr="00063970">
        <w:rPr>
          <w:rFonts w:ascii="Times New Roman" w:hAnsi="Times New Roman" w:cs="Times New Roman"/>
          <w:b/>
          <w:bCs/>
          <w:sz w:val="24"/>
          <w:szCs w:val="24"/>
        </w:rPr>
        <w:t>Rozgonjuk</w:t>
      </w:r>
      <w:proofErr w:type="spellEnd"/>
      <w:r w:rsidRPr="00063970">
        <w:rPr>
          <w:rFonts w:ascii="Times New Roman" w:hAnsi="Times New Roman" w:cs="Times New Roman"/>
          <w:b/>
          <w:bCs/>
          <w:sz w:val="24"/>
          <w:szCs w:val="24"/>
        </w:rPr>
        <w:t xml:space="preserve"> et al. (2020)</w:t>
      </w:r>
      <w:r w:rsidRPr="00063970">
        <w:rPr>
          <w:rFonts w:ascii="Times New Roman" w:hAnsi="Times New Roman" w:cs="Times New Roman"/>
          <w:sz w:val="24"/>
          <w:szCs w:val="24"/>
        </w:rPr>
        <w:t xml:space="preserve"> found that FOMO mediated the relationship between social media use disorder symptoms and impaired productivity. These findings suggest that FOMO-related anticipatory monitoring may extend beyond personal distress into functional impairment in adult life domains.</w:t>
      </w:r>
    </w:p>
    <w:p w14:paraId="1E3BEF62" w14:textId="77777777" w:rsidR="00063970" w:rsidRPr="00063970" w:rsidRDefault="00063970" w:rsidP="00D353FF">
      <w:pPr>
        <w:spacing w:line="360" w:lineRule="auto"/>
        <w:ind w:firstLine="720"/>
        <w:jc w:val="both"/>
        <w:rPr>
          <w:rFonts w:ascii="Times New Roman" w:hAnsi="Times New Roman" w:cs="Times New Roman"/>
          <w:sz w:val="24"/>
          <w:szCs w:val="24"/>
        </w:rPr>
      </w:pPr>
      <w:r w:rsidRPr="00063970">
        <w:rPr>
          <w:rFonts w:ascii="Times New Roman" w:hAnsi="Times New Roman" w:cs="Times New Roman"/>
          <w:sz w:val="24"/>
          <w:szCs w:val="24"/>
        </w:rPr>
        <w:t xml:space="preserve">Longitudinal evidence further strengthens the case for FOMO as a stable vulnerability. In a multi-wave daily diary and longitudinal study of 327 adults, </w:t>
      </w:r>
      <w:proofErr w:type="spellStart"/>
      <w:r w:rsidRPr="00063970">
        <w:rPr>
          <w:rFonts w:ascii="Times New Roman" w:hAnsi="Times New Roman" w:cs="Times New Roman"/>
          <w:b/>
          <w:bCs/>
          <w:sz w:val="24"/>
          <w:szCs w:val="24"/>
        </w:rPr>
        <w:t>Milyavskaya</w:t>
      </w:r>
      <w:proofErr w:type="spellEnd"/>
      <w:r w:rsidRPr="00063970">
        <w:rPr>
          <w:rFonts w:ascii="Times New Roman" w:hAnsi="Times New Roman" w:cs="Times New Roman"/>
          <w:b/>
          <w:bCs/>
          <w:sz w:val="24"/>
          <w:szCs w:val="24"/>
        </w:rPr>
        <w:t xml:space="preserve"> et al. (2018)</w:t>
      </w:r>
      <w:r w:rsidRPr="00063970">
        <w:rPr>
          <w:rFonts w:ascii="Times New Roman" w:hAnsi="Times New Roman" w:cs="Times New Roman"/>
          <w:sz w:val="24"/>
          <w:szCs w:val="24"/>
        </w:rPr>
        <w:t xml:space="preserve"> found that individuals high in trait FOMO experienced consistently elevated daily negative affect and attentional distraction across measurement periods. Importantly, FOMO predicted mood fluctuations over time rather than merely co-occurring with them, suggesting temporal stability and reinforcing its conceptualization as a chronic vulnerability rather than a transient emotional state.</w:t>
      </w:r>
    </w:p>
    <w:p w14:paraId="7C5B4B0E" w14:textId="7FD584E1" w:rsidR="00063970" w:rsidRPr="00063970" w:rsidRDefault="00063970" w:rsidP="00D353FF">
      <w:pPr>
        <w:spacing w:line="360" w:lineRule="auto"/>
        <w:ind w:firstLine="720"/>
        <w:jc w:val="both"/>
        <w:rPr>
          <w:rFonts w:ascii="Times New Roman" w:hAnsi="Times New Roman" w:cs="Times New Roman"/>
          <w:sz w:val="24"/>
          <w:szCs w:val="24"/>
        </w:rPr>
      </w:pPr>
      <w:r w:rsidRPr="00063970">
        <w:rPr>
          <w:rFonts w:ascii="Times New Roman" w:hAnsi="Times New Roman" w:cs="Times New Roman"/>
          <w:sz w:val="24"/>
          <w:szCs w:val="24"/>
        </w:rPr>
        <w:t>Additionally, research examining problematic social networking behavio</w:t>
      </w:r>
      <w:r w:rsidR="003B09E3">
        <w:rPr>
          <w:rFonts w:ascii="Times New Roman" w:hAnsi="Times New Roman" w:cs="Times New Roman"/>
          <w:sz w:val="24"/>
          <w:szCs w:val="24"/>
        </w:rPr>
        <w:t>u</w:t>
      </w:r>
      <w:r w:rsidRPr="00063970">
        <w:rPr>
          <w:rFonts w:ascii="Times New Roman" w:hAnsi="Times New Roman" w:cs="Times New Roman"/>
          <w:sz w:val="24"/>
          <w:szCs w:val="24"/>
        </w:rPr>
        <w:t xml:space="preserve">rs indicates that FOMO may contribute to compulsive engagement patterns. </w:t>
      </w:r>
      <w:proofErr w:type="spellStart"/>
      <w:r w:rsidRPr="00063970">
        <w:rPr>
          <w:rFonts w:ascii="Times New Roman" w:hAnsi="Times New Roman" w:cs="Times New Roman"/>
          <w:b/>
          <w:bCs/>
          <w:sz w:val="24"/>
          <w:szCs w:val="24"/>
        </w:rPr>
        <w:t>Brailovskaia</w:t>
      </w:r>
      <w:proofErr w:type="spellEnd"/>
      <w:r w:rsidRPr="00063970">
        <w:rPr>
          <w:rFonts w:ascii="Times New Roman" w:hAnsi="Times New Roman" w:cs="Times New Roman"/>
          <w:b/>
          <w:bCs/>
          <w:sz w:val="24"/>
          <w:szCs w:val="24"/>
        </w:rPr>
        <w:t xml:space="preserve"> et al. (2019)</w:t>
      </w:r>
      <w:r w:rsidRPr="00063970">
        <w:rPr>
          <w:rFonts w:ascii="Times New Roman" w:hAnsi="Times New Roman" w:cs="Times New Roman"/>
          <w:sz w:val="24"/>
          <w:szCs w:val="24"/>
        </w:rPr>
        <w:t xml:space="preserve"> reported significant associations between problematic Facebook use and maladaptive </w:t>
      </w:r>
      <w:r w:rsidRPr="00063970">
        <w:rPr>
          <w:rFonts w:ascii="Times New Roman" w:hAnsi="Times New Roman" w:cs="Times New Roman"/>
          <w:sz w:val="24"/>
          <w:szCs w:val="24"/>
        </w:rPr>
        <w:lastRenderedPageBreak/>
        <w:t>engagement tendencies in adult samples, suggesting that FOMO-related processes may function as maintaining factors in addictive digital behavio</w:t>
      </w:r>
      <w:r>
        <w:rPr>
          <w:rFonts w:ascii="Times New Roman" w:hAnsi="Times New Roman" w:cs="Times New Roman"/>
          <w:sz w:val="24"/>
          <w:szCs w:val="24"/>
        </w:rPr>
        <w:t>u</w:t>
      </w:r>
      <w:r w:rsidRPr="00063970">
        <w:rPr>
          <w:rFonts w:ascii="Times New Roman" w:hAnsi="Times New Roman" w:cs="Times New Roman"/>
          <w:sz w:val="24"/>
          <w:szCs w:val="24"/>
        </w:rPr>
        <w:t>rs.</w:t>
      </w:r>
    </w:p>
    <w:p w14:paraId="555B4ABA" w14:textId="46E3B105" w:rsidR="00063970" w:rsidRPr="00063970" w:rsidRDefault="00063970" w:rsidP="00D353FF">
      <w:pPr>
        <w:spacing w:line="360" w:lineRule="auto"/>
        <w:ind w:firstLine="720"/>
        <w:jc w:val="both"/>
        <w:rPr>
          <w:rFonts w:ascii="Times New Roman" w:hAnsi="Times New Roman" w:cs="Times New Roman"/>
          <w:sz w:val="24"/>
          <w:szCs w:val="24"/>
        </w:rPr>
      </w:pPr>
      <w:r w:rsidRPr="00063970">
        <w:rPr>
          <w:rFonts w:ascii="Times New Roman" w:hAnsi="Times New Roman" w:cs="Times New Roman"/>
          <w:sz w:val="24"/>
          <w:szCs w:val="24"/>
        </w:rPr>
        <w:t>Meta-analytic trends and cross-national investigations report moderate effect sizes between FOMO and anxiety-related constructs (typically r = .25–.40)</w:t>
      </w:r>
      <w:r w:rsidR="006234E2">
        <w:rPr>
          <w:rFonts w:ascii="Times New Roman" w:hAnsi="Times New Roman" w:cs="Times New Roman"/>
          <w:sz w:val="24"/>
          <w:szCs w:val="24"/>
        </w:rPr>
        <w:t xml:space="preserve"> </w:t>
      </w:r>
      <w:r w:rsidR="006234E2" w:rsidRPr="006234E2">
        <w:rPr>
          <w:rFonts w:ascii="Times New Roman" w:hAnsi="Times New Roman" w:cs="Times New Roman"/>
          <w:b/>
          <w:bCs/>
          <w:sz w:val="24"/>
          <w:szCs w:val="24"/>
        </w:rPr>
        <w:t>(Dempsey et al., 2019; Servidio, 2021)</w:t>
      </w:r>
      <w:r w:rsidRPr="00063970">
        <w:rPr>
          <w:rFonts w:ascii="Times New Roman" w:hAnsi="Times New Roman" w:cs="Times New Roman"/>
          <w:b/>
          <w:bCs/>
          <w:sz w:val="24"/>
          <w:szCs w:val="24"/>
        </w:rPr>
        <w:t>,</w:t>
      </w:r>
      <w:r w:rsidRPr="00063970">
        <w:rPr>
          <w:rFonts w:ascii="Times New Roman" w:hAnsi="Times New Roman" w:cs="Times New Roman"/>
          <w:sz w:val="24"/>
          <w:szCs w:val="24"/>
        </w:rPr>
        <w:t xml:space="preserve"> comparable to established cognitive vulnerability factors. Age-stratified analyses further indicate that FOMO-related distress may intensify in adulthood, where perceived opportunity costs and life-course irreversibility carry greater psychological weight.</w:t>
      </w:r>
    </w:p>
    <w:p w14:paraId="2A4E981D" w14:textId="581DFC35" w:rsidR="00063970" w:rsidRPr="00063970" w:rsidRDefault="00063970" w:rsidP="00D353FF">
      <w:pPr>
        <w:spacing w:line="360" w:lineRule="auto"/>
        <w:ind w:firstLine="720"/>
        <w:jc w:val="both"/>
        <w:rPr>
          <w:rFonts w:ascii="Times New Roman" w:hAnsi="Times New Roman" w:cs="Times New Roman"/>
          <w:sz w:val="24"/>
          <w:szCs w:val="24"/>
        </w:rPr>
      </w:pPr>
      <w:r w:rsidRPr="00063970">
        <w:rPr>
          <w:rFonts w:ascii="Times New Roman" w:hAnsi="Times New Roman" w:cs="Times New Roman"/>
          <w:sz w:val="24"/>
          <w:szCs w:val="24"/>
        </w:rPr>
        <w:t>Collectively, these epidemiological findings justify conceptualizing FOMO as a population-level mental health risk marker embedded within adult cognitive</w:t>
      </w:r>
      <w:r>
        <w:rPr>
          <w:rFonts w:ascii="Times New Roman" w:hAnsi="Times New Roman" w:cs="Times New Roman"/>
          <w:sz w:val="24"/>
          <w:szCs w:val="24"/>
        </w:rPr>
        <w:t>-</w:t>
      </w:r>
      <w:r w:rsidRPr="00063970">
        <w:rPr>
          <w:rFonts w:ascii="Times New Roman" w:hAnsi="Times New Roman" w:cs="Times New Roman"/>
          <w:sz w:val="24"/>
          <w:szCs w:val="24"/>
        </w:rPr>
        <w:t>emotional functioning, rather than a niche behavio</w:t>
      </w:r>
      <w:r>
        <w:rPr>
          <w:rFonts w:ascii="Times New Roman" w:hAnsi="Times New Roman" w:cs="Times New Roman"/>
          <w:sz w:val="24"/>
          <w:szCs w:val="24"/>
        </w:rPr>
        <w:t>u</w:t>
      </w:r>
      <w:r w:rsidRPr="00063970">
        <w:rPr>
          <w:rFonts w:ascii="Times New Roman" w:hAnsi="Times New Roman" w:cs="Times New Roman"/>
          <w:sz w:val="24"/>
          <w:szCs w:val="24"/>
        </w:rPr>
        <w:t>ral concern limited to adolescents.</w:t>
      </w:r>
    </w:p>
    <w:p w14:paraId="7A6063A3" w14:textId="77777777" w:rsidR="00E469C2" w:rsidRPr="002B7B95" w:rsidRDefault="00E469C2" w:rsidP="00D353FF">
      <w:pPr>
        <w:spacing w:line="360" w:lineRule="auto"/>
        <w:ind w:firstLine="720"/>
        <w:jc w:val="both"/>
        <w:rPr>
          <w:rFonts w:ascii="Times New Roman" w:hAnsi="Times New Roman" w:cs="Times New Roman"/>
          <w:sz w:val="24"/>
          <w:szCs w:val="24"/>
        </w:rPr>
      </w:pPr>
    </w:p>
    <w:p w14:paraId="7587E02B" w14:textId="0F133953" w:rsidR="00232B58" w:rsidRPr="002B7B95" w:rsidRDefault="00232B58" w:rsidP="00D353FF">
      <w:pPr>
        <w:spacing w:line="360" w:lineRule="auto"/>
        <w:jc w:val="center"/>
        <w:rPr>
          <w:rFonts w:ascii="Times New Roman" w:hAnsi="Times New Roman" w:cs="Times New Roman"/>
          <w:b/>
          <w:bCs/>
          <w:sz w:val="24"/>
          <w:szCs w:val="24"/>
        </w:rPr>
      </w:pPr>
      <w:r w:rsidRPr="002B7B95">
        <w:rPr>
          <w:rFonts w:ascii="Times New Roman" w:hAnsi="Times New Roman" w:cs="Times New Roman"/>
          <w:b/>
          <w:bCs/>
          <w:sz w:val="24"/>
          <w:szCs w:val="24"/>
        </w:rPr>
        <w:t xml:space="preserve">Table </w:t>
      </w:r>
      <w:r w:rsidR="005B55D5">
        <w:rPr>
          <w:rFonts w:ascii="Times New Roman" w:hAnsi="Times New Roman" w:cs="Times New Roman"/>
          <w:b/>
          <w:bCs/>
          <w:sz w:val="24"/>
          <w:szCs w:val="24"/>
        </w:rPr>
        <w:t>3</w:t>
      </w:r>
      <w:r w:rsidRPr="002B7B95">
        <w:rPr>
          <w:rFonts w:ascii="Times New Roman" w:hAnsi="Times New Roman" w:cs="Times New Roman"/>
          <w:b/>
          <w:bCs/>
          <w:sz w:val="24"/>
          <w:szCs w:val="24"/>
        </w:rPr>
        <w:t>. Epidemiological Indicators of Adult FOMO</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88"/>
        <w:gridCol w:w="3727"/>
      </w:tblGrid>
      <w:tr w:rsidR="00232B58" w:rsidRPr="002B7B95" w14:paraId="0F13D437" w14:textId="77777777" w:rsidTr="00FC4140">
        <w:trPr>
          <w:trHeight w:val="574"/>
          <w:tblHeader/>
          <w:tblCellSpacing w:w="15" w:type="dxa"/>
          <w:jc w:val="center"/>
        </w:trPr>
        <w:tc>
          <w:tcPr>
            <w:tcW w:w="0" w:type="auto"/>
            <w:vAlign w:val="center"/>
            <w:hideMark/>
          </w:tcPr>
          <w:p w14:paraId="78AFD8DD" w14:textId="77777777" w:rsidR="00232B58" w:rsidRPr="002B7B95" w:rsidRDefault="00232B58"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Indicator</w:t>
            </w:r>
          </w:p>
        </w:tc>
        <w:tc>
          <w:tcPr>
            <w:tcW w:w="0" w:type="auto"/>
            <w:vAlign w:val="center"/>
            <w:hideMark/>
          </w:tcPr>
          <w:p w14:paraId="0D1F913F" w14:textId="77777777" w:rsidR="00232B58" w:rsidRPr="002B7B95" w:rsidRDefault="00232B58"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Empirical Trend</w:t>
            </w:r>
          </w:p>
        </w:tc>
      </w:tr>
      <w:tr w:rsidR="00232B58" w:rsidRPr="002B7B95" w14:paraId="061BE220" w14:textId="77777777" w:rsidTr="00FC4140">
        <w:trPr>
          <w:trHeight w:val="574"/>
          <w:tblCellSpacing w:w="15" w:type="dxa"/>
          <w:jc w:val="center"/>
        </w:trPr>
        <w:tc>
          <w:tcPr>
            <w:tcW w:w="0" w:type="auto"/>
            <w:vAlign w:val="center"/>
            <w:hideMark/>
          </w:tcPr>
          <w:p w14:paraId="06C0E98C" w14:textId="77777777" w:rsidR="00232B58" w:rsidRPr="002B7B95" w:rsidRDefault="00232B58"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Prevalence</w:t>
            </w:r>
          </w:p>
        </w:tc>
        <w:tc>
          <w:tcPr>
            <w:tcW w:w="0" w:type="auto"/>
            <w:vAlign w:val="center"/>
            <w:hideMark/>
          </w:tcPr>
          <w:p w14:paraId="31CC4FBD" w14:textId="70A4F12B" w:rsidR="00232B58" w:rsidRPr="002B7B95" w:rsidRDefault="00232B58"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40</w:t>
            </w:r>
            <w:r w:rsidR="005F01C5">
              <w:rPr>
                <w:rFonts w:ascii="Times New Roman" w:hAnsi="Times New Roman" w:cs="Times New Roman"/>
                <w:sz w:val="24"/>
                <w:szCs w:val="24"/>
              </w:rPr>
              <w:t>-</w:t>
            </w:r>
            <w:r w:rsidRPr="002B7B95">
              <w:rPr>
                <w:rFonts w:ascii="Times New Roman" w:hAnsi="Times New Roman" w:cs="Times New Roman"/>
                <w:sz w:val="24"/>
                <w:szCs w:val="24"/>
              </w:rPr>
              <w:t>70% report moderate</w:t>
            </w:r>
            <w:r w:rsidR="005F01C5">
              <w:rPr>
                <w:rFonts w:ascii="Times New Roman" w:hAnsi="Times New Roman" w:cs="Times New Roman"/>
                <w:sz w:val="24"/>
                <w:szCs w:val="24"/>
              </w:rPr>
              <w:t>-</w:t>
            </w:r>
            <w:r w:rsidRPr="002B7B95">
              <w:rPr>
                <w:rFonts w:ascii="Times New Roman" w:hAnsi="Times New Roman" w:cs="Times New Roman"/>
                <w:sz w:val="24"/>
                <w:szCs w:val="24"/>
              </w:rPr>
              <w:t>high FOMO</w:t>
            </w:r>
          </w:p>
        </w:tc>
      </w:tr>
      <w:tr w:rsidR="00232B58" w:rsidRPr="002B7B95" w14:paraId="65439032" w14:textId="77777777" w:rsidTr="00FC4140">
        <w:trPr>
          <w:trHeight w:val="574"/>
          <w:tblCellSpacing w:w="15" w:type="dxa"/>
          <w:jc w:val="center"/>
        </w:trPr>
        <w:tc>
          <w:tcPr>
            <w:tcW w:w="0" w:type="auto"/>
            <w:vAlign w:val="center"/>
            <w:hideMark/>
          </w:tcPr>
          <w:p w14:paraId="76BE9EA4" w14:textId="77777777" w:rsidR="00232B58" w:rsidRPr="002B7B95" w:rsidRDefault="00232B58"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Anxiety correlation</w:t>
            </w:r>
          </w:p>
        </w:tc>
        <w:tc>
          <w:tcPr>
            <w:tcW w:w="0" w:type="auto"/>
            <w:vAlign w:val="center"/>
            <w:hideMark/>
          </w:tcPr>
          <w:p w14:paraId="09D9028D" w14:textId="77777777" w:rsidR="00232B58" w:rsidRPr="002B7B95" w:rsidRDefault="00232B58"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Moderate, independent of screen time</w:t>
            </w:r>
          </w:p>
        </w:tc>
      </w:tr>
      <w:tr w:rsidR="00232B58" w:rsidRPr="002B7B95" w14:paraId="5B7A213A" w14:textId="77777777" w:rsidTr="00FC4140">
        <w:trPr>
          <w:trHeight w:val="574"/>
          <w:tblCellSpacing w:w="15" w:type="dxa"/>
          <w:jc w:val="center"/>
        </w:trPr>
        <w:tc>
          <w:tcPr>
            <w:tcW w:w="0" w:type="auto"/>
            <w:vAlign w:val="center"/>
            <w:hideMark/>
          </w:tcPr>
          <w:p w14:paraId="6BFFB81C" w14:textId="77777777" w:rsidR="00232B58" w:rsidRPr="002B7B95" w:rsidRDefault="00232B58"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Developmental pattern</w:t>
            </w:r>
          </w:p>
        </w:tc>
        <w:tc>
          <w:tcPr>
            <w:tcW w:w="0" w:type="auto"/>
            <w:vAlign w:val="center"/>
            <w:hideMark/>
          </w:tcPr>
          <w:p w14:paraId="4C47043B" w14:textId="77777777" w:rsidR="00232B58" w:rsidRPr="002B7B95" w:rsidRDefault="00232B58"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Stronger effects in later adulthood</w:t>
            </w:r>
          </w:p>
        </w:tc>
      </w:tr>
      <w:tr w:rsidR="00232B58" w:rsidRPr="002B7B95" w14:paraId="5B47BB17" w14:textId="77777777" w:rsidTr="00FC4140">
        <w:trPr>
          <w:trHeight w:val="574"/>
          <w:tblCellSpacing w:w="15" w:type="dxa"/>
          <w:jc w:val="center"/>
        </w:trPr>
        <w:tc>
          <w:tcPr>
            <w:tcW w:w="0" w:type="auto"/>
            <w:vAlign w:val="center"/>
            <w:hideMark/>
          </w:tcPr>
          <w:p w14:paraId="77598715" w14:textId="77777777" w:rsidR="00232B58" w:rsidRPr="002B7B95" w:rsidRDefault="00232B58"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Temporal stability</w:t>
            </w:r>
          </w:p>
        </w:tc>
        <w:tc>
          <w:tcPr>
            <w:tcW w:w="0" w:type="auto"/>
            <w:vAlign w:val="center"/>
            <w:hideMark/>
          </w:tcPr>
          <w:p w14:paraId="40A028BD" w14:textId="568B4333" w:rsidR="00232B58" w:rsidRPr="002B7B95" w:rsidRDefault="00232B58"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Moderate</w:t>
            </w:r>
            <w:r w:rsidR="005F01C5">
              <w:rPr>
                <w:rFonts w:ascii="Times New Roman" w:hAnsi="Times New Roman" w:cs="Times New Roman"/>
                <w:sz w:val="24"/>
                <w:szCs w:val="24"/>
              </w:rPr>
              <w:t>-</w:t>
            </w:r>
            <w:r w:rsidRPr="002B7B95">
              <w:rPr>
                <w:rFonts w:ascii="Times New Roman" w:hAnsi="Times New Roman" w:cs="Times New Roman"/>
                <w:sz w:val="24"/>
                <w:szCs w:val="24"/>
              </w:rPr>
              <w:t>high stability over time</w:t>
            </w:r>
          </w:p>
        </w:tc>
      </w:tr>
      <w:tr w:rsidR="00232B58" w:rsidRPr="002B7B95" w14:paraId="0B5353F2" w14:textId="77777777" w:rsidTr="00FC4140">
        <w:trPr>
          <w:trHeight w:val="574"/>
          <w:tblCellSpacing w:w="15" w:type="dxa"/>
          <w:jc w:val="center"/>
        </w:trPr>
        <w:tc>
          <w:tcPr>
            <w:tcW w:w="0" w:type="auto"/>
            <w:vAlign w:val="center"/>
            <w:hideMark/>
          </w:tcPr>
          <w:p w14:paraId="69E158CA" w14:textId="77777777" w:rsidR="00232B58" w:rsidRPr="002B7B95" w:rsidRDefault="00232B58"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Clinical relevance</w:t>
            </w:r>
          </w:p>
        </w:tc>
        <w:tc>
          <w:tcPr>
            <w:tcW w:w="0" w:type="auto"/>
            <w:vAlign w:val="center"/>
            <w:hideMark/>
          </w:tcPr>
          <w:p w14:paraId="05182BC2" w14:textId="77777777" w:rsidR="00232B58" w:rsidRPr="002B7B95" w:rsidRDefault="00232B58"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Linked to stress, burnout, and anxiety</w:t>
            </w:r>
          </w:p>
        </w:tc>
      </w:tr>
    </w:tbl>
    <w:p w14:paraId="222988BA" w14:textId="77777777" w:rsidR="00E469C2" w:rsidRPr="002B7B95" w:rsidRDefault="00E469C2" w:rsidP="00D353FF">
      <w:pPr>
        <w:spacing w:line="360" w:lineRule="auto"/>
        <w:jc w:val="both"/>
        <w:rPr>
          <w:rFonts w:ascii="Times New Roman" w:hAnsi="Times New Roman" w:cs="Times New Roman"/>
          <w:sz w:val="24"/>
          <w:szCs w:val="24"/>
        </w:rPr>
      </w:pPr>
    </w:p>
    <w:p w14:paraId="16C833AC" w14:textId="5902411B" w:rsidR="00232B58" w:rsidRPr="002B7B95" w:rsidRDefault="00232B58" w:rsidP="00D353FF">
      <w:pPr>
        <w:spacing w:line="360" w:lineRule="auto"/>
        <w:ind w:firstLine="720"/>
        <w:jc w:val="both"/>
        <w:rPr>
          <w:rFonts w:ascii="Times New Roman" w:hAnsi="Times New Roman" w:cs="Times New Roman"/>
          <w:sz w:val="24"/>
          <w:szCs w:val="24"/>
        </w:rPr>
      </w:pPr>
      <w:r w:rsidRPr="002B7B95">
        <w:rPr>
          <w:rFonts w:ascii="Times New Roman" w:hAnsi="Times New Roman" w:cs="Times New Roman"/>
          <w:sz w:val="24"/>
          <w:szCs w:val="24"/>
        </w:rPr>
        <w:t>Collectively, these epidemiological trends justify the need to conceptualize FOMO as a population-level mental health risk factor rather than a niche behavio</w:t>
      </w:r>
      <w:r w:rsidR="00CB33F4">
        <w:rPr>
          <w:rFonts w:ascii="Times New Roman" w:hAnsi="Times New Roman" w:cs="Times New Roman"/>
          <w:sz w:val="24"/>
          <w:szCs w:val="24"/>
        </w:rPr>
        <w:t>u</w:t>
      </w:r>
      <w:r w:rsidRPr="002B7B95">
        <w:rPr>
          <w:rFonts w:ascii="Times New Roman" w:hAnsi="Times New Roman" w:cs="Times New Roman"/>
          <w:sz w:val="24"/>
          <w:szCs w:val="24"/>
        </w:rPr>
        <w:t>ral concern.</w:t>
      </w:r>
    </w:p>
    <w:p w14:paraId="57FBE421" w14:textId="71D4CD73" w:rsidR="00B416BF" w:rsidRPr="002B7B95" w:rsidRDefault="00B416BF" w:rsidP="00D353FF">
      <w:pPr>
        <w:spacing w:line="360" w:lineRule="auto"/>
        <w:jc w:val="both"/>
        <w:rPr>
          <w:rFonts w:ascii="Times New Roman" w:hAnsi="Times New Roman" w:cs="Times New Roman"/>
          <w:sz w:val="24"/>
          <w:szCs w:val="24"/>
        </w:rPr>
      </w:pPr>
    </w:p>
    <w:p w14:paraId="33AC61C7" w14:textId="77777777" w:rsidR="009F01CE" w:rsidRDefault="00B416BF" w:rsidP="00D353FF">
      <w:pPr>
        <w:spacing w:line="360" w:lineRule="auto"/>
        <w:jc w:val="both"/>
        <w:rPr>
          <w:rFonts w:ascii="Times New Roman" w:hAnsi="Times New Roman" w:cs="Times New Roman"/>
          <w:b/>
          <w:bCs/>
          <w:sz w:val="24"/>
          <w:szCs w:val="24"/>
        </w:rPr>
      </w:pPr>
      <w:r w:rsidRPr="002B7B95">
        <w:rPr>
          <w:rFonts w:ascii="Times New Roman" w:hAnsi="Times New Roman" w:cs="Times New Roman"/>
          <w:b/>
          <w:bCs/>
          <w:sz w:val="24"/>
          <w:szCs w:val="24"/>
        </w:rPr>
        <w:t>FOMO and Anxiety-Prone Cognitive Styles</w:t>
      </w:r>
    </w:p>
    <w:p w14:paraId="009A4596" w14:textId="77777777" w:rsidR="003C548B" w:rsidRDefault="009F01CE" w:rsidP="00D353FF">
      <w:pPr>
        <w:spacing w:line="360" w:lineRule="auto"/>
        <w:ind w:firstLine="720"/>
        <w:jc w:val="both"/>
        <w:rPr>
          <w:rFonts w:ascii="Times New Roman" w:hAnsi="Times New Roman" w:cs="Times New Roman"/>
          <w:b/>
          <w:bCs/>
          <w:sz w:val="24"/>
          <w:szCs w:val="24"/>
        </w:rPr>
      </w:pPr>
      <w:r w:rsidRPr="009F01CE">
        <w:rPr>
          <w:rFonts w:ascii="Times New Roman" w:hAnsi="Times New Roman" w:cs="Times New Roman"/>
          <w:sz w:val="24"/>
          <w:szCs w:val="24"/>
        </w:rPr>
        <w:t xml:space="preserve">A growing body of empirical research links Fear of Missing Out (FOMO) with anxiety-related cognitive processes, particularly anticipatory worry, intolerance of uncertainty, and heightened sensitivity to social evaluation. These features closely resemble core characteristics </w:t>
      </w:r>
      <w:r w:rsidRPr="009F01CE">
        <w:rPr>
          <w:rFonts w:ascii="Times New Roman" w:hAnsi="Times New Roman" w:cs="Times New Roman"/>
          <w:sz w:val="24"/>
          <w:szCs w:val="24"/>
        </w:rPr>
        <w:lastRenderedPageBreak/>
        <w:t>of generalized anxiety and social anxiety disorders, suggesting that FOMO may function as a cognitive vulnerability factor rather than merely a secondary consequence of excessive digital engagement.</w:t>
      </w:r>
    </w:p>
    <w:p w14:paraId="5E467AAC" w14:textId="77777777" w:rsidR="003C548B" w:rsidRDefault="009F01CE" w:rsidP="00D353FF">
      <w:pPr>
        <w:spacing w:line="360" w:lineRule="auto"/>
        <w:ind w:firstLine="720"/>
        <w:jc w:val="both"/>
        <w:rPr>
          <w:rFonts w:ascii="Times New Roman" w:hAnsi="Times New Roman" w:cs="Times New Roman"/>
          <w:b/>
          <w:bCs/>
          <w:sz w:val="24"/>
          <w:szCs w:val="24"/>
        </w:rPr>
      </w:pPr>
      <w:r w:rsidRPr="009F01CE">
        <w:rPr>
          <w:rFonts w:ascii="Times New Roman" w:hAnsi="Times New Roman" w:cs="Times New Roman"/>
          <w:sz w:val="24"/>
          <w:szCs w:val="24"/>
        </w:rPr>
        <w:t xml:space="preserve">In a cross-sectional study of 452 adults, </w:t>
      </w:r>
      <w:r w:rsidRPr="009F01CE">
        <w:rPr>
          <w:rFonts w:ascii="Times New Roman" w:hAnsi="Times New Roman" w:cs="Times New Roman"/>
          <w:b/>
          <w:bCs/>
          <w:sz w:val="24"/>
          <w:szCs w:val="24"/>
        </w:rPr>
        <w:t>Elhai et al. (2016)</w:t>
      </w:r>
      <w:r w:rsidRPr="009F01CE">
        <w:rPr>
          <w:rFonts w:ascii="Times New Roman" w:hAnsi="Times New Roman" w:cs="Times New Roman"/>
          <w:sz w:val="24"/>
          <w:szCs w:val="24"/>
        </w:rPr>
        <w:t xml:space="preserve"> examined associations between FOMO, anxiety, depression, and problematic smartphone use. Using validated measures of state and trait anxiety alongside hierarchical regression analyses, the authors found that FOMO significantly predicted both anxiety and depressive symptoms even after controlling for smartphone use frequency. Importantly, FOMO accounted for unique variance beyond digital behavio</w:t>
      </w:r>
      <w:r w:rsidR="003C548B">
        <w:rPr>
          <w:rFonts w:ascii="Times New Roman" w:hAnsi="Times New Roman" w:cs="Times New Roman"/>
          <w:sz w:val="24"/>
          <w:szCs w:val="24"/>
        </w:rPr>
        <w:t>u</w:t>
      </w:r>
      <w:r w:rsidRPr="009F01CE">
        <w:rPr>
          <w:rFonts w:ascii="Times New Roman" w:hAnsi="Times New Roman" w:cs="Times New Roman"/>
          <w:sz w:val="24"/>
          <w:szCs w:val="24"/>
        </w:rPr>
        <w:t>r indicators, supporting the interpretation that it reflects an anticipatory cognitive–emotional style rather than simply a behavio</w:t>
      </w:r>
      <w:r w:rsidR="003C548B">
        <w:rPr>
          <w:rFonts w:ascii="Times New Roman" w:hAnsi="Times New Roman" w:cs="Times New Roman"/>
          <w:sz w:val="24"/>
          <w:szCs w:val="24"/>
        </w:rPr>
        <w:t>u</w:t>
      </w:r>
      <w:r w:rsidRPr="009F01CE">
        <w:rPr>
          <w:rFonts w:ascii="Times New Roman" w:hAnsi="Times New Roman" w:cs="Times New Roman"/>
          <w:sz w:val="24"/>
          <w:szCs w:val="24"/>
        </w:rPr>
        <w:t>ral by-product of screen time. The persistence of this association after statistical controls suggests that FOMO may operate as an independent vulnerability marker within adult anxiety profiles.</w:t>
      </w:r>
    </w:p>
    <w:p w14:paraId="5EB83B5C" w14:textId="77777777" w:rsidR="003C3692" w:rsidRDefault="009F01CE" w:rsidP="00D353FF">
      <w:pPr>
        <w:spacing w:line="360" w:lineRule="auto"/>
        <w:ind w:firstLine="720"/>
        <w:jc w:val="both"/>
        <w:rPr>
          <w:rFonts w:ascii="Times New Roman" w:hAnsi="Times New Roman" w:cs="Times New Roman"/>
          <w:b/>
          <w:bCs/>
          <w:sz w:val="24"/>
          <w:szCs w:val="24"/>
        </w:rPr>
      </w:pPr>
      <w:r w:rsidRPr="009F01CE">
        <w:rPr>
          <w:rFonts w:ascii="Times New Roman" w:hAnsi="Times New Roman" w:cs="Times New Roman"/>
          <w:sz w:val="24"/>
          <w:szCs w:val="24"/>
        </w:rPr>
        <w:t xml:space="preserve">Further clarifying this mechanism, </w:t>
      </w:r>
      <w:r w:rsidRPr="009F01CE">
        <w:rPr>
          <w:rFonts w:ascii="Times New Roman" w:hAnsi="Times New Roman" w:cs="Times New Roman"/>
          <w:b/>
          <w:bCs/>
          <w:sz w:val="24"/>
          <w:szCs w:val="24"/>
        </w:rPr>
        <w:t>Dempsey et al. (2019)</w:t>
      </w:r>
      <w:r w:rsidRPr="009F01CE">
        <w:rPr>
          <w:rFonts w:ascii="Times New Roman" w:hAnsi="Times New Roman" w:cs="Times New Roman"/>
          <w:sz w:val="24"/>
          <w:szCs w:val="24"/>
        </w:rPr>
        <w:t xml:space="preserve"> investigated 462 adults to determine whether FOMO mediated the relationship between social anxiety and problematic Facebook use. Using mediation </w:t>
      </w:r>
      <w:r w:rsidR="003C3692" w:rsidRPr="009F01CE">
        <w:rPr>
          <w:rFonts w:ascii="Times New Roman" w:hAnsi="Times New Roman" w:cs="Times New Roman"/>
          <w:sz w:val="24"/>
          <w:szCs w:val="24"/>
        </w:rPr>
        <w:t>modelling</w:t>
      </w:r>
      <w:r w:rsidRPr="009F01CE">
        <w:rPr>
          <w:rFonts w:ascii="Times New Roman" w:hAnsi="Times New Roman" w:cs="Times New Roman"/>
          <w:sz w:val="24"/>
          <w:szCs w:val="24"/>
        </w:rPr>
        <w:t>, they found that FOMO significantly explained the association between social anxiety symptoms and maladaptive social media engagement. Individuals with elevated social anxiety reported greater fears of exclusion and missed experiences, which in turn predicted compulsive monitoring behavio</w:t>
      </w:r>
      <w:r w:rsidR="003C3692">
        <w:rPr>
          <w:rFonts w:ascii="Times New Roman" w:hAnsi="Times New Roman" w:cs="Times New Roman"/>
          <w:sz w:val="24"/>
          <w:szCs w:val="24"/>
        </w:rPr>
        <w:t>u</w:t>
      </w:r>
      <w:r w:rsidRPr="009F01CE">
        <w:rPr>
          <w:rFonts w:ascii="Times New Roman" w:hAnsi="Times New Roman" w:cs="Times New Roman"/>
          <w:sz w:val="24"/>
          <w:szCs w:val="24"/>
        </w:rPr>
        <w:t>rs. These findings position FOMO as a cognitive intermediary linking pre-existing anxiety schemas with dysregulated digital behavio</w:t>
      </w:r>
      <w:r w:rsidR="003C3692">
        <w:rPr>
          <w:rFonts w:ascii="Times New Roman" w:hAnsi="Times New Roman" w:cs="Times New Roman"/>
          <w:sz w:val="24"/>
          <w:szCs w:val="24"/>
        </w:rPr>
        <w:t>u</w:t>
      </w:r>
      <w:r w:rsidRPr="009F01CE">
        <w:rPr>
          <w:rFonts w:ascii="Times New Roman" w:hAnsi="Times New Roman" w:cs="Times New Roman"/>
          <w:sz w:val="24"/>
          <w:szCs w:val="24"/>
        </w:rPr>
        <w:t>r, reinforcing its role as an anticipatory vulnerability construct.</w:t>
      </w:r>
    </w:p>
    <w:p w14:paraId="0BBDAD11" w14:textId="77777777" w:rsidR="003C3692" w:rsidRDefault="009F01CE" w:rsidP="00D353FF">
      <w:pPr>
        <w:spacing w:line="360" w:lineRule="auto"/>
        <w:ind w:firstLine="720"/>
        <w:jc w:val="both"/>
        <w:rPr>
          <w:rFonts w:ascii="Times New Roman" w:hAnsi="Times New Roman" w:cs="Times New Roman"/>
          <w:b/>
          <w:bCs/>
          <w:sz w:val="24"/>
          <w:szCs w:val="24"/>
        </w:rPr>
      </w:pPr>
      <w:r w:rsidRPr="009F01CE">
        <w:rPr>
          <w:rFonts w:ascii="Times New Roman" w:hAnsi="Times New Roman" w:cs="Times New Roman"/>
          <w:sz w:val="24"/>
          <w:szCs w:val="24"/>
        </w:rPr>
        <w:t xml:space="preserve">Similarly, </w:t>
      </w:r>
      <w:r w:rsidRPr="009F01CE">
        <w:rPr>
          <w:rFonts w:ascii="Times New Roman" w:hAnsi="Times New Roman" w:cs="Times New Roman"/>
          <w:b/>
          <w:bCs/>
          <w:sz w:val="24"/>
          <w:szCs w:val="24"/>
        </w:rPr>
        <w:t>Wolniewicz et al. (2018)</w:t>
      </w:r>
      <w:r w:rsidRPr="009F01CE">
        <w:rPr>
          <w:rFonts w:ascii="Times New Roman" w:hAnsi="Times New Roman" w:cs="Times New Roman"/>
          <w:sz w:val="24"/>
          <w:szCs w:val="24"/>
        </w:rPr>
        <w:t xml:space="preserve"> examined 308 adults and reported strong positive associations between FOMO and both fear of negative evaluation and fear of positive evaluation. Their analyses indicated that individuals high in FOMO demonstrate broad evaluative sensitivity, reflecting hypervigilance toward potential shifts in social standing or inclusion. This bidirectional evaluative concern parallels established cognitive models of anxiety, in which attentional bias toward socially salient or threatening stimuli sustains emotional distress.</w:t>
      </w:r>
    </w:p>
    <w:p w14:paraId="76B4EAD6" w14:textId="77777777" w:rsidR="003C3692" w:rsidRDefault="009F01CE" w:rsidP="00D353FF">
      <w:pPr>
        <w:spacing w:line="360" w:lineRule="auto"/>
        <w:ind w:firstLine="720"/>
        <w:jc w:val="both"/>
        <w:rPr>
          <w:rFonts w:ascii="Times New Roman" w:hAnsi="Times New Roman" w:cs="Times New Roman"/>
          <w:b/>
          <w:bCs/>
          <w:sz w:val="24"/>
          <w:szCs w:val="24"/>
        </w:rPr>
      </w:pPr>
      <w:r w:rsidRPr="009F01CE">
        <w:rPr>
          <w:rFonts w:ascii="Times New Roman" w:hAnsi="Times New Roman" w:cs="Times New Roman"/>
          <w:sz w:val="24"/>
          <w:szCs w:val="24"/>
        </w:rPr>
        <w:t xml:space="preserve">Longitudinal findings further support the stability of this anxiety-prone cognitive pattern. In a multi-wave daily diary study, </w:t>
      </w:r>
      <w:proofErr w:type="spellStart"/>
      <w:r w:rsidRPr="009F01CE">
        <w:rPr>
          <w:rFonts w:ascii="Times New Roman" w:hAnsi="Times New Roman" w:cs="Times New Roman"/>
          <w:b/>
          <w:bCs/>
          <w:sz w:val="24"/>
          <w:szCs w:val="24"/>
        </w:rPr>
        <w:t>Milyavskaya</w:t>
      </w:r>
      <w:proofErr w:type="spellEnd"/>
      <w:r w:rsidRPr="009F01CE">
        <w:rPr>
          <w:rFonts w:ascii="Times New Roman" w:hAnsi="Times New Roman" w:cs="Times New Roman"/>
          <w:b/>
          <w:bCs/>
          <w:sz w:val="24"/>
          <w:szCs w:val="24"/>
        </w:rPr>
        <w:t xml:space="preserve"> et al. (2018)</w:t>
      </w:r>
      <w:r w:rsidRPr="009F01CE">
        <w:rPr>
          <w:rFonts w:ascii="Times New Roman" w:hAnsi="Times New Roman" w:cs="Times New Roman"/>
          <w:sz w:val="24"/>
          <w:szCs w:val="24"/>
        </w:rPr>
        <w:t xml:space="preserve"> found that trait FOMO predicted consistent elevations in daily negative affect and attentional distraction across time. Rather than fluctuating purely in response to situational digital exposure, FOMO demonstrated </w:t>
      </w:r>
      <w:r w:rsidRPr="009F01CE">
        <w:rPr>
          <w:rFonts w:ascii="Times New Roman" w:hAnsi="Times New Roman" w:cs="Times New Roman"/>
          <w:sz w:val="24"/>
          <w:szCs w:val="24"/>
        </w:rPr>
        <w:lastRenderedPageBreak/>
        <w:t>trait-like persistence, suggesting that it may represent a stable anticipatory orientation toward potential loss of rewarding experiences.</w:t>
      </w:r>
    </w:p>
    <w:p w14:paraId="48E09F13" w14:textId="77777777" w:rsidR="006D58C3" w:rsidRDefault="009F01CE" w:rsidP="00D353FF">
      <w:pPr>
        <w:spacing w:line="360" w:lineRule="auto"/>
        <w:ind w:firstLine="720"/>
        <w:jc w:val="both"/>
        <w:rPr>
          <w:rFonts w:ascii="Times New Roman" w:hAnsi="Times New Roman" w:cs="Times New Roman"/>
          <w:b/>
          <w:bCs/>
          <w:sz w:val="24"/>
          <w:szCs w:val="24"/>
        </w:rPr>
      </w:pPr>
      <w:r w:rsidRPr="009F01CE">
        <w:rPr>
          <w:rFonts w:ascii="Times New Roman" w:hAnsi="Times New Roman" w:cs="Times New Roman"/>
          <w:sz w:val="24"/>
          <w:szCs w:val="24"/>
        </w:rPr>
        <w:t>Collectively, these findings indicate that FOMO is characterized by persistent anticipatory worry about exclusion, heightened intolerance of uncertainty regarding social opportunities, and sustained vigilance toward evaluative feedback. In adulthood, these tendencies may be amplified by career pressures, relational commitments, and perceived opportunity costs, where missed opportunities are interpreted not as temporary absences but as irreversible losses. Such cognitive appraisals may intensify anxiety cycles and contribute to emotional dysregulation.</w:t>
      </w:r>
    </w:p>
    <w:p w14:paraId="10A0EF4C" w14:textId="23888EF2" w:rsidR="009F01CE" w:rsidRPr="009F01CE" w:rsidRDefault="009F01CE" w:rsidP="00D353FF">
      <w:pPr>
        <w:spacing w:line="360" w:lineRule="auto"/>
        <w:ind w:firstLine="720"/>
        <w:jc w:val="both"/>
        <w:rPr>
          <w:rFonts w:ascii="Times New Roman" w:hAnsi="Times New Roman" w:cs="Times New Roman"/>
          <w:b/>
          <w:bCs/>
          <w:sz w:val="24"/>
          <w:szCs w:val="24"/>
        </w:rPr>
      </w:pPr>
      <w:r w:rsidRPr="009F01CE">
        <w:rPr>
          <w:rFonts w:ascii="Times New Roman" w:hAnsi="Times New Roman" w:cs="Times New Roman"/>
          <w:sz w:val="24"/>
          <w:szCs w:val="24"/>
        </w:rPr>
        <w:t>From a neuropsychiatric perspective, the convergence of anticipatory worry, evaluative sensitivity, and persistent negative affect suggests that FOMO may operate within established anxiety circuitry involving sustained prediction error, attentional bias, and impaired cognitive control. Conceptualizing FOMO as an anxiety-prone cognitive style therefore strengthens its positioning as a neuropsychiatric vulnerability rather than a situational digital response.</w:t>
      </w:r>
    </w:p>
    <w:p w14:paraId="57C83882" w14:textId="77777777" w:rsidR="00087C60" w:rsidRPr="002B7B95" w:rsidRDefault="00087C60" w:rsidP="00D353FF">
      <w:pPr>
        <w:spacing w:line="360" w:lineRule="auto"/>
        <w:jc w:val="both"/>
        <w:rPr>
          <w:rFonts w:ascii="Times New Roman" w:hAnsi="Times New Roman" w:cs="Times New Roman"/>
          <w:sz w:val="24"/>
          <w:szCs w:val="24"/>
        </w:rPr>
      </w:pPr>
    </w:p>
    <w:p w14:paraId="365A3A04" w14:textId="0DF9AC9C" w:rsidR="002E67AA" w:rsidRPr="002B7B95" w:rsidRDefault="002E67AA" w:rsidP="00D353FF">
      <w:pPr>
        <w:spacing w:line="360" w:lineRule="auto"/>
        <w:jc w:val="both"/>
        <w:rPr>
          <w:rFonts w:ascii="Times New Roman" w:hAnsi="Times New Roman" w:cs="Times New Roman"/>
          <w:b/>
          <w:bCs/>
          <w:sz w:val="24"/>
          <w:szCs w:val="24"/>
        </w:rPr>
      </w:pPr>
      <w:r w:rsidRPr="002B7B95">
        <w:rPr>
          <w:rFonts w:ascii="Times New Roman" w:hAnsi="Times New Roman" w:cs="Times New Roman"/>
          <w:b/>
          <w:bCs/>
          <w:sz w:val="24"/>
          <w:szCs w:val="24"/>
        </w:rPr>
        <w:t>Predictive Processing Failure and Cognitive Overload</w:t>
      </w:r>
    </w:p>
    <w:p w14:paraId="49C0B847" w14:textId="01CCE3DE" w:rsidR="00A76399" w:rsidRPr="00A76399" w:rsidRDefault="00A76399" w:rsidP="00D353FF">
      <w:pPr>
        <w:spacing w:line="360" w:lineRule="auto"/>
        <w:ind w:firstLine="720"/>
        <w:jc w:val="both"/>
        <w:rPr>
          <w:rFonts w:ascii="Times New Roman" w:hAnsi="Times New Roman" w:cs="Times New Roman"/>
          <w:sz w:val="24"/>
          <w:szCs w:val="24"/>
        </w:rPr>
      </w:pPr>
      <w:r w:rsidRPr="00A76399">
        <w:rPr>
          <w:rFonts w:ascii="Times New Roman" w:hAnsi="Times New Roman" w:cs="Times New Roman"/>
          <w:sz w:val="24"/>
          <w:szCs w:val="24"/>
        </w:rPr>
        <w:t xml:space="preserve">Contemporary cognitive neuroscience emphasizes predictive processing as a foundational principle of brain functioning, whereby individuals continuously generate and update expectations about future events in order to minimize uncertainty and reduce prediction error </w:t>
      </w:r>
      <w:r w:rsidRPr="00A76399">
        <w:rPr>
          <w:rFonts w:ascii="Times New Roman" w:hAnsi="Times New Roman" w:cs="Times New Roman"/>
          <w:b/>
          <w:bCs/>
          <w:sz w:val="24"/>
          <w:szCs w:val="24"/>
        </w:rPr>
        <w:t>(Clark, 2013; Friston, 2010).</w:t>
      </w:r>
      <w:r w:rsidRPr="00A76399">
        <w:rPr>
          <w:rFonts w:ascii="Times New Roman" w:hAnsi="Times New Roman" w:cs="Times New Roman"/>
          <w:sz w:val="24"/>
          <w:szCs w:val="24"/>
        </w:rPr>
        <w:t xml:space="preserve"> Within this framework, psychological well-being depends on the brain’s capacity to achieve predictive closure</w:t>
      </w:r>
      <w:r w:rsidR="0020272E">
        <w:rPr>
          <w:rFonts w:ascii="Times New Roman" w:hAnsi="Times New Roman" w:cs="Times New Roman"/>
          <w:sz w:val="24"/>
          <w:szCs w:val="24"/>
        </w:rPr>
        <w:t xml:space="preserve"> - </w:t>
      </w:r>
      <w:r w:rsidRPr="00A76399">
        <w:rPr>
          <w:rFonts w:ascii="Times New Roman" w:hAnsi="Times New Roman" w:cs="Times New Roman"/>
          <w:sz w:val="24"/>
          <w:szCs w:val="24"/>
        </w:rPr>
        <w:t>that is, the successful resolution of uncertainty through reliable environmental feedback. When prediction errors remain unresolved, heightened arousal and vigilance may persist, increasing vulnerability to anxiety-related states.</w:t>
      </w:r>
    </w:p>
    <w:p w14:paraId="016A5ABB" w14:textId="77777777" w:rsidR="00A76399" w:rsidRPr="00A76399" w:rsidRDefault="00A76399" w:rsidP="00D353FF">
      <w:pPr>
        <w:spacing w:line="360" w:lineRule="auto"/>
        <w:ind w:firstLine="720"/>
        <w:jc w:val="both"/>
        <w:rPr>
          <w:rFonts w:ascii="Times New Roman" w:hAnsi="Times New Roman" w:cs="Times New Roman"/>
          <w:sz w:val="24"/>
          <w:szCs w:val="24"/>
        </w:rPr>
      </w:pPr>
      <w:r w:rsidRPr="00A76399">
        <w:rPr>
          <w:rFonts w:ascii="Times New Roman" w:hAnsi="Times New Roman" w:cs="Times New Roman"/>
          <w:sz w:val="24"/>
          <w:szCs w:val="24"/>
        </w:rPr>
        <w:t>Digital environments present unique challenges to predictive systems. Infinite scrolling interfaces, intermittent notifications, and continuous streams of alternative social opportunities create conditions of sustained informational uncertainty. Under such conditions, individuals high in FOMO may experience repeated activation of predictive circuits without sufficient resolution, resulting in chronic anticipatory monitoring.</w:t>
      </w:r>
    </w:p>
    <w:p w14:paraId="682770BA" w14:textId="5299F3B8" w:rsidR="00A76399" w:rsidRPr="00A76399" w:rsidRDefault="00A76399" w:rsidP="00D353FF">
      <w:pPr>
        <w:spacing w:line="360" w:lineRule="auto"/>
        <w:ind w:firstLine="720"/>
        <w:jc w:val="both"/>
        <w:rPr>
          <w:rFonts w:ascii="Times New Roman" w:hAnsi="Times New Roman" w:cs="Times New Roman"/>
          <w:sz w:val="24"/>
          <w:szCs w:val="24"/>
        </w:rPr>
      </w:pPr>
      <w:r w:rsidRPr="00A76399">
        <w:rPr>
          <w:rFonts w:ascii="Times New Roman" w:hAnsi="Times New Roman" w:cs="Times New Roman"/>
          <w:sz w:val="24"/>
          <w:szCs w:val="24"/>
        </w:rPr>
        <w:t xml:space="preserve">Empirical findings from cognitive and media multitasking research provide indirect but compelling support for this mechanism. In an experimental study comparing heavy and light </w:t>
      </w:r>
      <w:r w:rsidRPr="00A76399">
        <w:rPr>
          <w:rFonts w:ascii="Times New Roman" w:hAnsi="Times New Roman" w:cs="Times New Roman"/>
          <w:sz w:val="24"/>
          <w:szCs w:val="24"/>
        </w:rPr>
        <w:lastRenderedPageBreak/>
        <w:t xml:space="preserve">media multitaskers, </w:t>
      </w:r>
      <w:r w:rsidRPr="00A76399">
        <w:rPr>
          <w:rFonts w:ascii="Times New Roman" w:hAnsi="Times New Roman" w:cs="Times New Roman"/>
          <w:b/>
          <w:bCs/>
          <w:sz w:val="24"/>
          <w:szCs w:val="24"/>
        </w:rPr>
        <w:t>Ophir et al. (2009)</w:t>
      </w:r>
      <w:r w:rsidRPr="00A76399">
        <w:rPr>
          <w:rFonts w:ascii="Times New Roman" w:hAnsi="Times New Roman" w:cs="Times New Roman"/>
          <w:sz w:val="24"/>
          <w:szCs w:val="24"/>
        </w:rPr>
        <w:t xml:space="preserve"> assessed 262 adults using cognitive control tasks measuring attentional filtering and working memory. Heavy media multitaskers demonstrated significantly poorer performance on task-switching and attentional control measures, suggesting difficulty suppressing irrelevant stimuli. These deficits indicate increased susceptibility to environmental distraction and impaired cognitive gating </w:t>
      </w:r>
      <w:r w:rsidR="0020272E">
        <w:rPr>
          <w:rFonts w:ascii="Times New Roman" w:hAnsi="Times New Roman" w:cs="Times New Roman"/>
          <w:sz w:val="24"/>
          <w:szCs w:val="24"/>
        </w:rPr>
        <w:t xml:space="preserve">- </w:t>
      </w:r>
      <w:r w:rsidRPr="00A76399">
        <w:rPr>
          <w:rFonts w:ascii="Times New Roman" w:hAnsi="Times New Roman" w:cs="Times New Roman"/>
          <w:sz w:val="24"/>
          <w:szCs w:val="24"/>
        </w:rPr>
        <w:t>processes directly relevant to sustained digital monitoring behavio</w:t>
      </w:r>
      <w:r w:rsidR="0020272E">
        <w:rPr>
          <w:rFonts w:ascii="Times New Roman" w:hAnsi="Times New Roman" w:cs="Times New Roman"/>
          <w:sz w:val="24"/>
          <w:szCs w:val="24"/>
        </w:rPr>
        <w:t>u</w:t>
      </w:r>
      <w:r w:rsidRPr="00A76399">
        <w:rPr>
          <w:rFonts w:ascii="Times New Roman" w:hAnsi="Times New Roman" w:cs="Times New Roman"/>
          <w:sz w:val="24"/>
          <w:szCs w:val="24"/>
        </w:rPr>
        <w:t>rs associated with FOMO.</w:t>
      </w:r>
    </w:p>
    <w:p w14:paraId="4C1C83A3" w14:textId="77777777" w:rsidR="00A76399" w:rsidRPr="00A76399" w:rsidRDefault="00A76399" w:rsidP="00D353FF">
      <w:pPr>
        <w:spacing w:line="360" w:lineRule="auto"/>
        <w:ind w:firstLine="720"/>
        <w:jc w:val="both"/>
        <w:rPr>
          <w:rFonts w:ascii="Times New Roman" w:hAnsi="Times New Roman" w:cs="Times New Roman"/>
          <w:sz w:val="24"/>
          <w:szCs w:val="24"/>
        </w:rPr>
      </w:pPr>
      <w:r w:rsidRPr="00A76399">
        <w:rPr>
          <w:rFonts w:ascii="Times New Roman" w:hAnsi="Times New Roman" w:cs="Times New Roman"/>
          <w:sz w:val="24"/>
          <w:szCs w:val="24"/>
        </w:rPr>
        <w:t xml:space="preserve">Similarly, a comprehensive review of adult samples by </w:t>
      </w:r>
      <w:r w:rsidRPr="00A76399">
        <w:rPr>
          <w:rFonts w:ascii="Times New Roman" w:hAnsi="Times New Roman" w:cs="Times New Roman"/>
          <w:b/>
          <w:bCs/>
          <w:sz w:val="24"/>
          <w:szCs w:val="24"/>
        </w:rPr>
        <w:t>Wilmer et al. (2017)</w:t>
      </w:r>
      <w:r w:rsidRPr="00A76399">
        <w:rPr>
          <w:rFonts w:ascii="Times New Roman" w:hAnsi="Times New Roman" w:cs="Times New Roman"/>
          <w:sz w:val="24"/>
          <w:szCs w:val="24"/>
        </w:rPr>
        <w:t xml:space="preserve"> synthesized findings across multiple experimental and correlational studies examining smartphone use and cognitive functioning. The authors concluded that frequent smartphone engagement was associated with reduced attentional capacity, increased distractibility, and impaired working memory performance. Although not exclusively focused on FOMO, these findings suggest that chronic digital engagement may tax executive control systems responsible for regulating predictive uncertainty and attentional allocation.</w:t>
      </w:r>
    </w:p>
    <w:p w14:paraId="7CF2D103" w14:textId="77777777" w:rsidR="00A76399" w:rsidRPr="00A76399" w:rsidRDefault="00A76399" w:rsidP="00D353FF">
      <w:pPr>
        <w:spacing w:line="360" w:lineRule="auto"/>
        <w:ind w:firstLine="720"/>
        <w:jc w:val="both"/>
        <w:rPr>
          <w:rFonts w:ascii="Times New Roman" w:hAnsi="Times New Roman" w:cs="Times New Roman"/>
          <w:sz w:val="24"/>
          <w:szCs w:val="24"/>
        </w:rPr>
      </w:pPr>
      <w:r w:rsidRPr="00A76399">
        <w:rPr>
          <w:rFonts w:ascii="Times New Roman" w:hAnsi="Times New Roman" w:cs="Times New Roman"/>
          <w:sz w:val="24"/>
          <w:szCs w:val="24"/>
        </w:rPr>
        <w:t xml:space="preserve">Workplace-based experimental evidence further supports the cognitive load hypothesis. In a field study examining digital interruptions among adult employees, </w:t>
      </w:r>
      <w:r w:rsidRPr="00A76399">
        <w:rPr>
          <w:rFonts w:ascii="Times New Roman" w:hAnsi="Times New Roman" w:cs="Times New Roman"/>
          <w:b/>
          <w:bCs/>
          <w:sz w:val="24"/>
          <w:szCs w:val="24"/>
        </w:rPr>
        <w:t>Mark et al. (2008)</w:t>
      </w:r>
      <w:r w:rsidRPr="00A76399">
        <w:rPr>
          <w:rFonts w:ascii="Times New Roman" w:hAnsi="Times New Roman" w:cs="Times New Roman"/>
          <w:sz w:val="24"/>
          <w:szCs w:val="24"/>
        </w:rPr>
        <w:t xml:space="preserve"> found that frequent task-switching and interruptions significantly increased self-reported stress and reduced task efficiency. Participants required extended periods to return to baseline concentration after interruptions, indicating cumulative cognitive cost. From a predictive processing perspective, repeated interruptions prevent completion of cognitive cycles, sustaining unresolved anticipatory states.</w:t>
      </w:r>
    </w:p>
    <w:p w14:paraId="0A496744" w14:textId="35AF7298" w:rsidR="00A76399" w:rsidRPr="00A76399" w:rsidRDefault="00A76399" w:rsidP="00D353FF">
      <w:pPr>
        <w:spacing w:line="360" w:lineRule="auto"/>
        <w:ind w:firstLine="720"/>
        <w:jc w:val="both"/>
        <w:rPr>
          <w:rFonts w:ascii="Times New Roman" w:hAnsi="Times New Roman" w:cs="Times New Roman"/>
          <w:sz w:val="24"/>
          <w:szCs w:val="24"/>
        </w:rPr>
      </w:pPr>
      <w:r w:rsidRPr="00A76399">
        <w:rPr>
          <w:rFonts w:ascii="Times New Roman" w:hAnsi="Times New Roman" w:cs="Times New Roman"/>
          <w:sz w:val="24"/>
          <w:szCs w:val="24"/>
        </w:rPr>
        <w:t xml:space="preserve">Emerging evidence also links FOMO directly to problematic smartphone use and emotional dysregulation through predictive anticipation mechanisms. In a mediation study of Chinese young adults, </w:t>
      </w:r>
      <w:r w:rsidRPr="00A76399">
        <w:rPr>
          <w:rFonts w:ascii="Times New Roman" w:hAnsi="Times New Roman" w:cs="Times New Roman"/>
          <w:b/>
          <w:bCs/>
          <w:sz w:val="24"/>
          <w:szCs w:val="24"/>
        </w:rPr>
        <w:t>Elhai et al. (2020)</w:t>
      </w:r>
      <w:r w:rsidRPr="00A76399">
        <w:rPr>
          <w:rFonts w:ascii="Times New Roman" w:hAnsi="Times New Roman" w:cs="Times New Roman"/>
          <w:sz w:val="24"/>
          <w:szCs w:val="24"/>
        </w:rPr>
        <w:t xml:space="preserve"> found that FOMO mediated the relationship between anxiety symptoms and problematic smartphone use severity. Individuals with higher anxiety reported greater anticipatory concern about missing experiences, which in turn predicted compulsive smartphone engagement. This mediation pattern suggests that FOMO may serve as a cognitive amplifier of prediction error in digital contexts, driving repeated checking behavio</w:t>
      </w:r>
      <w:r w:rsidR="0020272E">
        <w:rPr>
          <w:rFonts w:ascii="Times New Roman" w:hAnsi="Times New Roman" w:cs="Times New Roman"/>
          <w:sz w:val="24"/>
          <w:szCs w:val="24"/>
        </w:rPr>
        <w:t>u</w:t>
      </w:r>
      <w:r w:rsidRPr="00A76399">
        <w:rPr>
          <w:rFonts w:ascii="Times New Roman" w:hAnsi="Times New Roman" w:cs="Times New Roman"/>
          <w:sz w:val="24"/>
          <w:szCs w:val="24"/>
        </w:rPr>
        <w:t>rs</w:t>
      </w:r>
      <w:r w:rsidR="0020272E">
        <w:rPr>
          <w:rFonts w:ascii="Times New Roman" w:hAnsi="Times New Roman" w:cs="Times New Roman"/>
          <w:sz w:val="24"/>
          <w:szCs w:val="24"/>
        </w:rPr>
        <w:t xml:space="preserve"> </w:t>
      </w:r>
      <w:r w:rsidRPr="00A76399">
        <w:rPr>
          <w:rFonts w:ascii="Times New Roman" w:hAnsi="Times New Roman" w:cs="Times New Roman"/>
          <w:sz w:val="24"/>
          <w:szCs w:val="24"/>
        </w:rPr>
        <w:t>aimed at uncertainty reduction.</w:t>
      </w:r>
    </w:p>
    <w:p w14:paraId="3D0B42E4" w14:textId="77777777" w:rsidR="00A76399" w:rsidRPr="00A76399" w:rsidRDefault="00A76399" w:rsidP="00D353FF">
      <w:pPr>
        <w:spacing w:line="360" w:lineRule="auto"/>
        <w:ind w:firstLine="720"/>
        <w:jc w:val="both"/>
        <w:rPr>
          <w:rFonts w:ascii="Times New Roman" w:hAnsi="Times New Roman" w:cs="Times New Roman"/>
          <w:sz w:val="24"/>
          <w:szCs w:val="24"/>
        </w:rPr>
      </w:pPr>
      <w:r w:rsidRPr="00A76399">
        <w:rPr>
          <w:rFonts w:ascii="Times New Roman" w:hAnsi="Times New Roman" w:cs="Times New Roman"/>
          <w:sz w:val="24"/>
          <w:szCs w:val="24"/>
        </w:rPr>
        <w:t xml:space="preserve">Collectively, these findings support the interpretation that FOMO reflects a maladaptive predictive state characterized by persistent monitoring for potentially rewarding information. Unlike adaptive anticipation, which resolves once sufficient information is obtained, FOMO appears to sustain prediction error by reinforcing the belief that additional checking may yield </w:t>
      </w:r>
      <w:r w:rsidRPr="00A76399">
        <w:rPr>
          <w:rFonts w:ascii="Times New Roman" w:hAnsi="Times New Roman" w:cs="Times New Roman"/>
          <w:sz w:val="24"/>
          <w:szCs w:val="24"/>
        </w:rPr>
        <w:lastRenderedPageBreak/>
        <w:t>socially or personally significant updates. This cyclical activation of predictive systems may contribute to cognitive overload, attentional fragmentation, and executive fatigue.</w:t>
      </w:r>
    </w:p>
    <w:p w14:paraId="7411FE97" w14:textId="77777777" w:rsidR="00A76399" w:rsidRPr="00A76399" w:rsidRDefault="00A76399" w:rsidP="00D353FF">
      <w:pPr>
        <w:spacing w:line="360" w:lineRule="auto"/>
        <w:ind w:firstLine="720"/>
        <w:jc w:val="both"/>
        <w:rPr>
          <w:rFonts w:ascii="Times New Roman" w:hAnsi="Times New Roman" w:cs="Times New Roman"/>
          <w:sz w:val="24"/>
          <w:szCs w:val="24"/>
        </w:rPr>
      </w:pPr>
      <w:r w:rsidRPr="00A76399">
        <w:rPr>
          <w:rFonts w:ascii="Times New Roman" w:hAnsi="Times New Roman" w:cs="Times New Roman"/>
          <w:sz w:val="24"/>
          <w:szCs w:val="24"/>
        </w:rPr>
        <w:t xml:space="preserve">From a neuropsychiatric standpoint, unresolved predictive uncertainty is associated with heightened arousal, impaired attentional control, and emotional dysregulation </w:t>
      </w:r>
      <w:r w:rsidRPr="00A76399">
        <w:rPr>
          <w:rFonts w:ascii="Times New Roman" w:hAnsi="Times New Roman" w:cs="Times New Roman"/>
          <w:b/>
          <w:bCs/>
          <w:sz w:val="24"/>
          <w:szCs w:val="24"/>
        </w:rPr>
        <w:t xml:space="preserve">(Bishop, 2007; Carleton, 2016). </w:t>
      </w:r>
      <w:r w:rsidRPr="00A76399">
        <w:rPr>
          <w:rFonts w:ascii="Times New Roman" w:hAnsi="Times New Roman" w:cs="Times New Roman"/>
          <w:sz w:val="24"/>
          <w:szCs w:val="24"/>
        </w:rPr>
        <w:t>When digital environments continuously stimulate anticipatory circuits without closure, cumulative cognitive strain may emerge. This state aligns with the concept of digital allostatic load, in which repeated cognitive activation without recovery contributes to psychological vulnerability.</w:t>
      </w:r>
    </w:p>
    <w:p w14:paraId="6582C4D4" w14:textId="514F9877" w:rsidR="0037120E" w:rsidRDefault="00A76399" w:rsidP="00D353FF">
      <w:pPr>
        <w:spacing w:line="360" w:lineRule="auto"/>
        <w:ind w:firstLine="720"/>
        <w:jc w:val="both"/>
        <w:rPr>
          <w:rFonts w:ascii="Times New Roman" w:hAnsi="Times New Roman" w:cs="Times New Roman"/>
          <w:sz w:val="24"/>
          <w:szCs w:val="24"/>
        </w:rPr>
      </w:pPr>
      <w:r w:rsidRPr="00A76399">
        <w:rPr>
          <w:rFonts w:ascii="Times New Roman" w:hAnsi="Times New Roman" w:cs="Times New Roman"/>
          <w:sz w:val="24"/>
          <w:szCs w:val="24"/>
        </w:rPr>
        <w:t>In adulthood, where occupational responsibilities and long-term commitments already impose significant cognitive demands, the additive burden of sustained predictive monitoring may be particularly destabilizing. Thus, FOMO can be conceptualized not merely as a social concern, but as a cognitive overload mechanism embedded within predictive processing systems, increasing susceptibility to anxiety-related neuropsychiatric outcomes.</w:t>
      </w:r>
    </w:p>
    <w:p w14:paraId="04FC99B1" w14:textId="77777777" w:rsidR="00A76399" w:rsidRPr="002B7B95" w:rsidRDefault="00A76399" w:rsidP="00D353FF">
      <w:pPr>
        <w:spacing w:line="360" w:lineRule="auto"/>
        <w:jc w:val="both"/>
        <w:rPr>
          <w:rFonts w:ascii="Times New Roman" w:hAnsi="Times New Roman" w:cs="Times New Roman"/>
          <w:sz w:val="24"/>
          <w:szCs w:val="24"/>
        </w:rPr>
      </w:pPr>
    </w:p>
    <w:p w14:paraId="359D6AB9" w14:textId="5A18769C" w:rsidR="00B416BF" w:rsidRPr="002B7B95" w:rsidRDefault="00B416BF" w:rsidP="00D353FF">
      <w:pPr>
        <w:spacing w:line="360" w:lineRule="auto"/>
        <w:jc w:val="both"/>
        <w:rPr>
          <w:rFonts w:ascii="Times New Roman" w:hAnsi="Times New Roman" w:cs="Times New Roman"/>
          <w:b/>
          <w:bCs/>
          <w:sz w:val="24"/>
          <w:szCs w:val="24"/>
        </w:rPr>
      </w:pPr>
      <w:r w:rsidRPr="002B7B95">
        <w:rPr>
          <w:rFonts w:ascii="Times New Roman" w:hAnsi="Times New Roman" w:cs="Times New Roman"/>
          <w:b/>
          <w:bCs/>
          <w:sz w:val="24"/>
          <w:szCs w:val="24"/>
        </w:rPr>
        <w:t>Attentional Entropy and Emotional Dysregulation</w:t>
      </w:r>
    </w:p>
    <w:p w14:paraId="4B4A4684" w14:textId="77777777" w:rsidR="00332250" w:rsidRPr="00332250" w:rsidRDefault="00332250" w:rsidP="00D353FF">
      <w:pPr>
        <w:spacing w:line="360" w:lineRule="auto"/>
        <w:ind w:firstLine="720"/>
        <w:jc w:val="both"/>
        <w:rPr>
          <w:rFonts w:ascii="Times New Roman" w:hAnsi="Times New Roman" w:cs="Times New Roman"/>
          <w:sz w:val="24"/>
          <w:szCs w:val="24"/>
        </w:rPr>
      </w:pPr>
      <w:r w:rsidRPr="00332250">
        <w:rPr>
          <w:rFonts w:ascii="Times New Roman" w:hAnsi="Times New Roman" w:cs="Times New Roman"/>
          <w:sz w:val="24"/>
          <w:szCs w:val="24"/>
        </w:rPr>
        <w:t>Attentional entropy refers to the dispersion of cognitive resources across multiple competing stimuli, resulting in fragmentation of sustained focus and diminished regulatory control. In digitally saturated environments, individuals are continuously exposed to notifications, curated social updates, and algorithmically prioritized content streams. For individuals high in FOMO, this informational abundance may amplify attentional instability by sustaining vigilance toward potential alternative experiences.</w:t>
      </w:r>
    </w:p>
    <w:p w14:paraId="7B80079F" w14:textId="1C97E289" w:rsidR="00332250" w:rsidRPr="00332250" w:rsidRDefault="00332250" w:rsidP="00D353FF">
      <w:pPr>
        <w:spacing w:line="360" w:lineRule="auto"/>
        <w:ind w:firstLine="720"/>
        <w:jc w:val="both"/>
        <w:rPr>
          <w:rFonts w:ascii="Times New Roman" w:hAnsi="Times New Roman" w:cs="Times New Roman"/>
          <w:sz w:val="24"/>
          <w:szCs w:val="24"/>
        </w:rPr>
      </w:pPr>
      <w:r w:rsidRPr="00332250">
        <w:rPr>
          <w:rFonts w:ascii="Times New Roman" w:hAnsi="Times New Roman" w:cs="Times New Roman"/>
          <w:sz w:val="24"/>
          <w:szCs w:val="24"/>
        </w:rPr>
        <w:t>Empirical research demonstrates that FOMO is strongly associated with heightened emotional reactivity and difficulty disengaging from socially salient cues. In a study examining social media behavio</w:t>
      </w:r>
      <w:r w:rsidR="00797784">
        <w:rPr>
          <w:rFonts w:ascii="Times New Roman" w:hAnsi="Times New Roman" w:cs="Times New Roman"/>
          <w:sz w:val="24"/>
          <w:szCs w:val="24"/>
        </w:rPr>
        <w:t>u</w:t>
      </w:r>
      <w:r w:rsidRPr="00332250">
        <w:rPr>
          <w:rFonts w:ascii="Times New Roman" w:hAnsi="Times New Roman" w:cs="Times New Roman"/>
          <w:sz w:val="24"/>
          <w:szCs w:val="24"/>
        </w:rPr>
        <w:t xml:space="preserve">r and emotional processes, </w:t>
      </w:r>
      <w:r w:rsidRPr="00332250">
        <w:rPr>
          <w:rFonts w:ascii="Times New Roman" w:hAnsi="Times New Roman" w:cs="Times New Roman"/>
          <w:b/>
          <w:bCs/>
          <w:sz w:val="24"/>
          <w:szCs w:val="24"/>
        </w:rPr>
        <w:t>Franchina et al. (2018)</w:t>
      </w:r>
      <w:r w:rsidRPr="00332250">
        <w:rPr>
          <w:rFonts w:ascii="Times New Roman" w:hAnsi="Times New Roman" w:cs="Times New Roman"/>
          <w:sz w:val="24"/>
          <w:szCs w:val="24"/>
        </w:rPr>
        <w:t xml:space="preserve"> surveyed adolescents and young adults using validated measures of FOMO and problematic social media engagement. Their findings indicated that higher FOMO scores significantly predicted compulsive checking behavio</w:t>
      </w:r>
      <w:r w:rsidR="00797784">
        <w:rPr>
          <w:rFonts w:ascii="Times New Roman" w:hAnsi="Times New Roman" w:cs="Times New Roman"/>
          <w:sz w:val="24"/>
          <w:szCs w:val="24"/>
        </w:rPr>
        <w:t>u</w:t>
      </w:r>
      <w:r w:rsidRPr="00332250">
        <w:rPr>
          <w:rFonts w:ascii="Times New Roman" w:hAnsi="Times New Roman" w:cs="Times New Roman"/>
          <w:sz w:val="24"/>
          <w:szCs w:val="24"/>
        </w:rPr>
        <w:t>rs and phubbing tendencies, even after controlling for overall social media use frequency. Importantly, FOMO was associated with increased negative emotional states following social comparison exposure, suggesting that attentional orientation toward curated digital content may exacerbate dissatisfaction and envy.</w:t>
      </w:r>
    </w:p>
    <w:p w14:paraId="79B15E83" w14:textId="77777777" w:rsidR="00332250" w:rsidRPr="00332250" w:rsidRDefault="00332250" w:rsidP="00D353FF">
      <w:pPr>
        <w:spacing w:line="360" w:lineRule="auto"/>
        <w:ind w:firstLine="720"/>
        <w:jc w:val="both"/>
        <w:rPr>
          <w:rFonts w:ascii="Times New Roman" w:hAnsi="Times New Roman" w:cs="Times New Roman"/>
          <w:sz w:val="24"/>
          <w:szCs w:val="24"/>
        </w:rPr>
      </w:pPr>
      <w:r w:rsidRPr="00332250">
        <w:rPr>
          <w:rFonts w:ascii="Times New Roman" w:hAnsi="Times New Roman" w:cs="Times New Roman"/>
          <w:sz w:val="24"/>
          <w:szCs w:val="24"/>
        </w:rPr>
        <w:lastRenderedPageBreak/>
        <w:t xml:space="preserve">Extending these findings to adult populations, </w:t>
      </w:r>
      <w:proofErr w:type="spellStart"/>
      <w:r w:rsidRPr="00332250">
        <w:rPr>
          <w:rFonts w:ascii="Times New Roman" w:hAnsi="Times New Roman" w:cs="Times New Roman"/>
          <w:b/>
          <w:bCs/>
          <w:sz w:val="24"/>
          <w:szCs w:val="24"/>
        </w:rPr>
        <w:t>Rozgonjuk</w:t>
      </w:r>
      <w:proofErr w:type="spellEnd"/>
      <w:r w:rsidRPr="00332250">
        <w:rPr>
          <w:rFonts w:ascii="Times New Roman" w:hAnsi="Times New Roman" w:cs="Times New Roman"/>
          <w:b/>
          <w:bCs/>
          <w:sz w:val="24"/>
          <w:szCs w:val="24"/>
        </w:rPr>
        <w:t xml:space="preserve"> et al. (2020)</w:t>
      </w:r>
      <w:r w:rsidRPr="00332250">
        <w:rPr>
          <w:rFonts w:ascii="Times New Roman" w:hAnsi="Times New Roman" w:cs="Times New Roman"/>
          <w:sz w:val="24"/>
          <w:szCs w:val="24"/>
        </w:rPr>
        <w:t xml:space="preserve"> conducted mediation analyses in a working adult sample to examine relationships between FOMO, social media use disorder symptoms, and productivity impairment. Results indicated that FOMO significantly mediated the relationship between problematic social media use and functional impairment at work. Individuals reporting elevated FOMO exhibited increased attentional distraction and difficulty maintaining task focus. These findings suggest that FOMO may contribute to entropy-like dispersion of attentional resources, undermining executive control in real-world occupational contexts.</w:t>
      </w:r>
    </w:p>
    <w:p w14:paraId="2483BC41" w14:textId="77777777" w:rsidR="00332250" w:rsidRPr="00332250" w:rsidRDefault="00332250" w:rsidP="00D353FF">
      <w:pPr>
        <w:spacing w:line="360" w:lineRule="auto"/>
        <w:ind w:firstLine="720"/>
        <w:jc w:val="both"/>
        <w:rPr>
          <w:rFonts w:ascii="Times New Roman" w:hAnsi="Times New Roman" w:cs="Times New Roman"/>
          <w:sz w:val="24"/>
          <w:szCs w:val="24"/>
        </w:rPr>
      </w:pPr>
      <w:r w:rsidRPr="00332250">
        <w:rPr>
          <w:rFonts w:ascii="Times New Roman" w:hAnsi="Times New Roman" w:cs="Times New Roman"/>
          <w:sz w:val="24"/>
          <w:szCs w:val="24"/>
        </w:rPr>
        <w:t xml:space="preserve">Evidence also supports a link between FOMO and broader emotional dysregulation. In a cross-sectional study of adults, </w:t>
      </w:r>
      <w:r w:rsidRPr="00332250">
        <w:rPr>
          <w:rFonts w:ascii="Times New Roman" w:hAnsi="Times New Roman" w:cs="Times New Roman"/>
          <w:b/>
          <w:bCs/>
          <w:sz w:val="24"/>
          <w:szCs w:val="24"/>
        </w:rPr>
        <w:t>Baker et al. (2016)</w:t>
      </w:r>
      <w:r w:rsidRPr="00332250">
        <w:rPr>
          <w:rFonts w:ascii="Times New Roman" w:hAnsi="Times New Roman" w:cs="Times New Roman"/>
          <w:sz w:val="24"/>
          <w:szCs w:val="24"/>
        </w:rPr>
        <w:t xml:space="preserve"> found that higher FOMO was associated with greater depressive symptoms and reduced mindfulness. The negative association with mindfulness is particularly notable, as mindfulness reflects the capacity for sustained present-moment attention and emotional regulation. Reduced present-</w:t>
      </w:r>
      <w:proofErr w:type="spellStart"/>
      <w:r w:rsidRPr="00332250">
        <w:rPr>
          <w:rFonts w:ascii="Times New Roman" w:hAnsi="Times New Roman" w:cs="Times New Roman"/>
          <w:sz w:val="24"/>
          <w:szCs w:val="24"/>
        </w:rPr>
        <w:t>centered</w:t>
      </w:r>
      <w:proofErr w:type="spellEnd"/>
      <w:r w:rsidRPr="00332250">
        <w:rPr>
          <w:rFonts w:ascii="Times New Roman" w:hAnsi="Times New Roman" w:cs="Times New Roman"/>
          <w:sz w:val="24"/>
          <w:szCs w:val="24"/>
        </w:rPr>
        <w:t xml:space="preserve"> awareness among high-FOMO individuals suggests a cognitive shift toward hypothetical alternatives and social contingencies, potentially depleting regulatory resources necessary for emotional stability.</w:t>
      </w:r>
    </w:p>
    <w:p w14:paraId="6CD9DC68" w14:textId="77777777" w:rsidR="00332250" w:rsidRPr="00332250" w:rsidRDefault="00332250" w:rsidP="00D353FF">
      <w:pPr>
        <w:spacing w:line="360" w:lineRule="auto"/>
        <w:ind w:firstLine="720"/>
        <w:jc w:val="both"/>
        <w:rPr>
          <w:rFonts w:ascii="Times New Roman" w:hAnsi="Times New Roman" w:cs="Times New Roman"/>
          <w:sz w:val="24"/>
          <w:szCs w:val="24"/>
        </w:rPr>
      </w:pPr>
      <w:r w:rsidRPr="00332250">
        <w:rPr>
          <w:rFonts w:ascii="Times New Roman" w:hAnsi="Times New Roman" w:cs="Times New Roman"/>
          <w:sz w:val="24"/>
          <w:szCs w:val="24"/>
        </w:rPr>
        <w:t xml:space="preserve">Similarly, </w:t>
      </w:r>
      <w:r w:rsidRPr="00332250">
        <w:rPr>
          <w:rFonts w:ascii="Times New Roman" w:hAnsi="Times New Roman" w:cs="Times New Roman"/>
          <w:b/>
          <w:bCs/>
          <w:sz w:val="24"/>
          <w:szCs w:val="24"/>
        </w:rPr>
        <w:t>Elhai et al. (2018)</w:t>
      </w:r>
      <w:r w:rsidRPr="00332250">
        <w:rPr>
          <w:rFonts w:ascii="Times New Roman" w:hAnsi="Times New Roman" w:cs="Times New Roman"/>
          <w:sz w:val="24"/>
          <w:szCs w:val="24"/>
        </w:rPr>
        <w:t xml:space="preserve"> demonstrated that FOMO was significantly associated with negative affect and problematic smartphone use severity. Using regression analyses, the authors found that individuals reporting higher FOMO also reported elevated levels of emotional distress and impulsive engagement with digital platforms. This pattern suggests that attentional preoccupation with potential missed experiences may sustain negative affective states, reinforcing compulsive monitoring cycles.</w:t>
      </w:r>
    </w:p>
    <w:p w14:paraId="7CE976F7" w14:textId="17F6C435" w:rsidR="00332250" w:rsidRPr="00332250" w:rsidRDefault="00332250" w:rsidP="00D353FF">
      <w:pPr>
        <w:spacing w:line="360" w:lineRule="auto"/>
        <w:ind w:firstLine="720"/>
        <w:jc w:val="both"/>
        <w:rPr>
          <w:rFonts w:ascii="Times New Roman" w:hAnsi="Times New Roman" w:cs="Times New Roman"/>
          <w:sz w:val="24"/>
          <w:szCs w:val="24"/>
        </w:rPr>
      </w:pPr>
      <w:r w:rsidRPr="00332250">
        <w:rPr>
          <w:rFonts w:ascii="Times New Roman" w:hAnsi="Times New Roman" w:cs="Times New Roman"/>
          <w:sz w:val="24"/>
          <w:szCs w:val="24"/>
        </w:rPr>
        <w:t xml:space="preserve">Longitudinal evidence further supports the relationship between FOMO and persistent affective disturbance. In a multi-wave daily diary study, </w:t>
      </w:r>
      <w:proofErr w:type="spellStart"/>
      <w:r w:rsidRPr="00332250">
        <w:rPr>
          <w:rFonts w:ascii="Times New Roman" w:hAnsi="Times New Roman" w:cs="Times New Roman"/>
          <w:b/>
          <w:bCs/>
          <w:sz w:val="24"/>
          <w:szCs w:val="24"/>
        </w:rPr>
        <w:t>Milyavskaya</w:t>
      </w:r>
      <w:proofErr w:type="spellEnd"/>
      <w:r w:rsidRPr="00332250">
        <w:rPr>
          <w:rFonts w:ascii="Times New Roman" w:hAnsi="Times New Roman" w:cs="Times New Roman"/>
          <w:b/>
          <w:bCs/>
          <w:sz w:val="24"/>
          <w:szCs w:val="24"/>
        </w:rPr>
        <w:t xml:space="preserve"> et al. (2018)</w:t>
      </w:r>
      <w:r w:rsidRPr="00332250">
        <w:rPr>
          <w:rFonts w:ascii="Times New Roman" w:hAnsi="Times New Roman" w:cs="Times New Roman"/>
          <w:sz w:val="24"/>
          <w:szCs w:val="24"/>
        </w:rPr>
        <w:t xml:space="preserve"> found that trait FOMO predicted daily fluctuations in negative mood and attentional distraction across time. Individuals high in FOMO experienced greater daily dissatisfaction even when controlling for daily social interactions. This finding indicates that emotional dysregulation associated with FOMO is not solely reactive to specific events, but may reflect a stable cognitive</w:t>
      </w:r>
      <w:r w:rsidR="00797784">
        <w:rPr>
          <w:rFonts w:ascii="Times New Roman" w:hAnsi="Times New Roman" w:cs="Times New Roman"/>
          <w:sz w:val="24"/>
          <w:szCs w:val="24"/>
        </w:rPr>
        <w:t>-</w:t>
      </w:r>
      <w:r w:rsidRPr="00332250">
        <w:rPr>
          <w:rFonts w:ascii="Times New Roman" w:hAnsi="Times New Roman" w:cs="Times New Roman"/>
          <w:sz w:val="24"/>
          <w:szCs w:val="24"/>
        </w:rPr>
        <w:t>affective orientation characterized by sustained comparative appraisal and anticipatory concern.</w:t>
      </w:r>
    </w:p>
    <w:p w14:paraId="2385E53B" w14:textId="77777777" w:rsidR="00332250" w:rsidRPr="00332250" w:rsidRDefault="00332250" w:rsidP="00D353FF">
      <w:pPr>
        <w:spacing w:line="360" w:lineRule="auto"/>
        <w:ind w:firstLine="720"/>
        <w:jc w:val="both"/>
        <w:rPr>
          <w:rFonts w:ascii="Times New Roman" w:hAnsi="Times New Roman" w:cs="Times New Roman"/>
          <w:sz w:val="24"/>
          <w:szCs w:val="24"/>
        </w:rPr>
      </w:pPr>
      <w:r w:rsidRPr="00332250">
        <w:rPr>
          <w:rFonts w:ascii="Times New Roman" w:hAnsi="Times New Roman" w:cs="Times New Roman"/>
          <w:sz w:val="24"/>
          <w:szCs w:val="24"/>
        </w:rPr>
        <w:t xml:space="preserve">From a neuropsychiatric perspective, emotional dysregulation is widely recognized as a transdiagnostic vulnerability underlying anxiety and depressive </w:t>
      </w:r>
      <w:r w:rsidRPr="00332250">
        <w:rPr>
          <w:rFonts w:ascii="Times New Roman" w:hAnsi="Times New Roman" w:cs="Times New Roman"/>
          <w:b/>
          <w:bCs/>
          <w:sz w:val="24"/>
          <w:szCs w:val="24"/>
        </w:rPr>
        <w:t xml:space="preserve">disorders (Gross &amp; </w:t>
      </w:r>
      <w:proofErr w:type="spellStart"/>
      <w:r w:rsidRPr="00332250">
        <w:rPr>
          <w:rFonts w:ascii="Times New Roman" w:hAnsi="Times New Roman" w:cs="Times New Roman"/>
          <w:b/>
          <w:bCs/>
          <w:sz w:val="24"/>
          <w:szCs w:val="24"/>
        </w:rPr>
        <w:t>Jazaieri</w:t>
      </w:r>
      <w:proofErr w:type="spellEnd"/>
      <w:r w:rsidRPr="00332250">
        <w:rPr>
          <w:rFonts w:ascii="Times New Roman" w:hAnsi="Times New Roman" w:cs="Times New Roman"/>
          <w:b/>
          <w:bCs/>
          <w:sz w:val="24"/>
          <w:szCs w:val="24"/>
        </w:rPr>
        <w:t>, 2014).</w:t>
      </w:r>
      <w:r w:rsidRPr="00332250">
        <w:rPr>
          <w:rFonts w:ascii="Times New Roman" w:hAnsi="Times New Roman" w:cs="Times New Roman"/>
          <w:sz w:val="24"/>
          <w:szCs w:val="24"/>
        </w:rPr>
        <w:t xml:space="preserve"> Attentional fragmentation depletes executive control resources necessary for </w:t>
      </w:r>
      <w:r w:rsidRPr="00332250">
        <w:rPr>
          <w:rFonts w:ascii="Times New Roman" w:hAnsi="Times New Roman" w:cs="Times New Roman"/>
          <w:sz w:val="24"/>
          <w:szCs w:val="24"/>
        </w:rPr>
        <w:lastRenderedPageBreak/>
        <w:t>adaptive emotional modulation. When cognitive resources are persistently allocated toward monitoring external alternatives, fewer resources remain available for reappraisal, emotional processing, and present-focused engagement.</w:t>
      </w:r>
    </w:p>
    <w:p w14:paraId="62B7D9E1" w14:textId="77777777" w:rsidR="00332250" w:rsidRPr="00332250" w:rsidRDefault="00332250" w:rsidP="00D353FF">
      <w:pPr>
        <w:spacing w:line="360" w:lineRule="auto"/>
        <w:ind w:firstLine="720"/>
        <w:jc w:val="both"/>
        <w:rPr>
          <w:rFonts w:ascii="Times New Roman" w:hAnsi="Times New Roman" w:cs="Times New Roman"/>
          <w:sz w:val="24"/>
          <w:szCs w:val="24"/>
        </w:rPr>
      </w:pPr>
      <w:r w:rsidRPr="00332250">
        <w:rPr>
          <w:rFonts w:ascii="Times New Roman" w:hAnsi="Times New Roman" w:cs="Times New Roman"/>
          <w:sz w:val="24"/>
          <w:szCs w:val="24"/>
        </w:rPr>
        <w:t>Within this framework, FOMO can be conceptualized as an amplifier of attentional entropy. By sustaining readiness for alternative possibilities, FOMO increases susceptibility to emotional reactivity, envy, dissatisfaction, and chronic evaluative comparison. Over time, repeated cycles of attentional dispersion and affective instability may contribute to cumulative digital allostatic load, increasing vulnerability to internalizing psychopathology.</w:t>
      </w:r>
    </w:p>
    <w:p w14:paraId="57EC2F7D" w14:textId="53F2778A" w:rsidR="00B416BF" w:rsidRDefault="00332250" w:rsidP="00D353FF">
      <w:pPr>
        <w:spacing w:line="360" w:lineRule="auto"/>
        <w:ind w:firstLine="720"/>
        <w:jc w:val="both"/>
        <w:rPr>
          <w:rFonts w:ascii="Times New Roman" w:hAnsi="Times New Roman" w:cs="Times New Roman"/>
          <w:sz w:val="24"/>
          <w:szCs w:val="24"/>
        </w:rPr>
      </w:pPr>
      <w:r w:rsidRPr="00332250">
        <w:rPr>
          <w:rFonts w:ascii="Times New Roman" w:hAnsi="Times New Roman" w:cs="Times New Roman"/>
          <w:sz w:val="24"/>
          <w:szCs w:val="24"/>
        </w:rPr>
        <w:t>In adulthood, where sustained focus and emotional regulation are critical for occupational performance and relational stability, this entropy-driven dysregulation may carry particularly significant functional consequences. Thus, FOMO may represent not merely a motivational concern, but a cognitive–affective destabilization process embedded within attentional and emotional control systems.</w:t>
      </w:r>
    </w:p>
    <w:p w14:paraId="27FA55B9" w14:textId="77777777" w:rsidR="008114BA" w:rsidRPr="002B7B95" w:rsidRDefault="008114BA" w:rsidP="00D353FF">
      <w:pPr>
        <w:spacing w:line="360" w:lineRule="auto"/>
        <w:jc w:val="both"/>
        <w:rPr>
          <w:rFonts w:ascii="Times New Roman" w:hAnsi="Times New Roman" w:cs="Times New Roman"/>
          <w:sz w:val="24"/>
          <w:szCs w:val="24"/>
        </w:rPr>
      </w:pPr>
    </w:p>
    <w:p w14:paraId="1AE6A6E7" w14:textId="317ADC17" w:rsidR="00B416BF" w:rsidRPr="002B7B95" w:rsidRDefault="00B416BF" w:rsidP="00D353FF">
      <w:pPr>
        <w:spacing w:line="360" w:lineRule="auto"/>
        <w:jc w:val="both"/>
        <w:rPr>
          <w:rFonts w:ascii="Times New Roman" w:hAnsi="Times New Roman" w:cs="Times New Roman"/>
          <w:b/>
          <w:bCs/>
          <w:sz w:val="24"/>
          <w:szCs w:val="24"/>
        </w:rPr>
      </w:pPr>
      <w:r w:rsidRPr="002B7B95">
        <w:rPr>
          <w:rFonts w:ascii="Times New Roman" w:hAnsi="Times New Roman" w:cs="Times New Roman"/>
          <w:b/>
          <w:bCs/>
          <w:sz w:val="24"/>
          <w:szCs w:val="24"/>
        </w:rPr>
        <w:t>Adult Developmental Context and Intensification of FOMO</w:t>
      </w:r>
    </w:p>
    <w:p w14:paraId="346993CB" w14:textId="77777777" w:rsidR="002B1FB8" w:rsidRPr="002B7B95" w:rsidRDefault="00B416BF" w:rsidP="00D353FF">
      <w:pPr>
        <w:spacing w:line="360" w:lineRule="auto"/>
        <w:ind w:firstLine="720"/>
        <w:jc w:val="both"/>
        <w:rPr>
          <w:rFonts w:ascii="Times New Roman" w:hAnsi="Times New Roman" w:cs="Times New Roman"/>
          <w:sz w:val="24"/>
          <w:szCs w:val="24"/>
        </w:rPr>
      </w:pPr>
      <w:r w:rsidRPr="002B7B95">
        <w:rPr>
          <w:rFonts w:ascii="Times New Roman" w:hAnsi="Times New Roman" w:cs="Times New Roman"/>
          <w:sz w:val="24"/>
          <w:szCs w:val="24"/>
        </w:rPr>
        <w:t xml:space="preserve">Adulthood is characterized by identity consolidation, long-term commitments, and increased responsibility </w:t>
      </w:r>
      <w:r w:rsidRPr="002B7B95">
        <w:rPr>
          <w:rFonts w:ascii="Times New Roman" w:hAnsi="Times New Roman" w:cs="Times New Roman"/>
          <w:b/>
          <w:bCs/>
          <w:sz w:val="24"/>
          <w:szCs w:val="24"/>
        </w:rPr>
        <w:t>(Erikson, 1968).</w:t>
      </w:r>
      <w:r w:rsidRPr="002B7B95">
        <w:rPr>
          <w:rFonts w:ascii="Times New Roman" w:hAnsi="Times New Roman" w:cs="Times New Roman"/>
          <w:sz w:val="24"/>
          <w:szCs w:val="24"/>
        </w:rPr>
        <w:t xml:space="preserve"> Within this developmental context, missed opportunities are often interpreted as irreversible losses rather than temporary absences. Digital platforms intensify this perception by continuously presenting alternative life trajectories.</w:t>
      </w:r>
    </w:p>
    <w:p w14:paraId="57F8AE16" w14:textId="77777777" w:rsidR="002B1FB8" w:rsidRPr="002B7B95" w:rsidRDefault="00B416BF" w:rsidP="00D353FF">
      <w:pPr>
        <w:spacing w:line="360" w:lineRule="auto"/>
        <w:ind w:firstLine="720"/>
        <w:jc w:val="both"/>
        <w:rPr>
          <w:rFonts w:ascii="Times New Roman" w:hAnsi="Times New Roman" w:cs="Times New Roman"/>
          <w:sz w:val="24"/>
          <w:szCs w:val="24"/>
        </w:rPr>
      </w:pPr>
      <w:r w:rsidRPr="002B7B95">
        <w:rPr>
          <w:rFonts w:ascii="Times New Roman" w:hAnsi="Times New Roman" w:cs="Times New Roman"/>
          <w:sz w:val="24"/>
          <w:szCs w:val="24"/>
        </w:rPr>
        <w:t xml:space="preserve">Research suggests that adults engage in digital social comparison through a lens of achievement, progress, and life satisfaction, intensifying self-evaluation and existential concern </w:t>
      </w:r>
      <w:r w:rsidRPr="002B7B95">
        <w:rPr>
          <w:rFonts w:ascii="Times New Roman" w:hAnsi="Times New Roman" w:cs="Times New Roman"/>
          <w:b/>
          <w:bCs/>
          <w:sz w:val="24"/>
          <w:szCs w:val="24"/>
        </w:rPr>
        <w:t>(Stead &amp; Bibby, 2017).</w:t>
      </w:r>
      <w:r w:rsidRPr="002B7B95">
        <w:rPr>
          <w:rFonts w:ascii="Times New Roman" w:hAnsi="Times New Roman" w:cs="Times New Roman"/>
          <w:sz w:val="24"/>
          <w:szCs w:val="24"/>
        </w:rPr>
        <w:t xml:space="preserve"> Unlike adolescents, who often perceive future opportunities as abundant, adults experience FOMO against a backdrop of perceived finality, amplifying psychological distress.</w:t>
      </w:r>
    </w:p>
    <w:p w14:paraId="0182E134" w14:textId="7A3B650B" w:rsidR="00B416BF" w:rsidRPr="002B7B95" w:rsidRDefault="00B416BF" w:rsidP="00D353FF">
      <w:pPr>
        <w:spacing w:line="360" w:lineRule="auto"/>
        <w:ind w:firstLine="720"/>
        <w:jc w:val="both"/>
        <w:rPr>
          <w:rFonts w:ascii="Times New Roman" w:hAnsi="Times New Roman" w:cs="Times New Roman"/>
          <w:sz w:val="24"/>
          <w:szCs w:val="24"/>
        </w:rPr>
      </w:pPr>
      <w:r w:rsidRPr="002B7B95">
        <w:rPr>
          <w:rFonts w:ascii="Times New Roman" w:hAnsi="Times New Roman" w:cs="Times New Roman"/>
          <w:sz w:val="24"/>
          <w:szCs w:val="24"/>
        </w:rPr>
        <w:t>This developmental perspective underscores the need to treat adult FOMO as a distinct mental health concern rather than an extension of adolescent digital behavio</w:t>
      </w:r>
      <w:r w:rsidR="002B1FB8" w:rsidRPr="002B7B95">
        <w:rPr>
          <w:rFonts w:ascii="Times New Roman" w:hAnsi="Times New Roman" w:cs="Times New Roman"/>
          <w:sz w:val="24"/>
          <w:szCs w:val="24"/>
        </w:rPr>
        <w:t>u</w:t>
      </w:r>
      <w:r w:rsidRPr="002B7B95">
        <w:rPr>
          <w:rFonts w:ascii="Times New Roman" w:hAnsi="Times New Roman" w:cs="Times New Roman"/>
          <w:sz w:val="24"/>
          <w:szCs w:val="24"/>
        </w:rPr>
        <w:t>r.</w:t>
      </w:r>
    </w:p>
    <w:p w14:paraId="1506464F" w14:textId="51579056" w:rsidR="00B416BF" w:rsidRPr="002B7B95" w:rsidRDefault="00B416BF" w:rsidP="00D353FF">
      <w:pPr>
        <w:spacing w:line="360" w:lineRule="auto"/>
        <w:jc w:val="both"/>
        <w:rPr>
          <w:rFonts w:ascii="Times New Roman" w:hAnsi="Times New Roman" w:cs="Times New Roman"/>
          <w:sz w:val="24"/>
          <w:szCs w:val="24"/>
        </w:rPr>
      </w:pPr>
    </w:p>
    <w:p w14:paraId="2CC403F1" w14:textId="5B50D792" w:rsidR="00B416BF" w:rsidRPr="002B7B95" w:rsidRDefault="00B416BF" w:rsidP="00D353FF">
      <w:pPr>
        <w:spacing w:line="360" w:lineRule="auto"/>
        <w:jc w:val="both"/>
        <w:rPr>
          <w:rFonts w:ascii="Times New Roman" w:hAnsi="Times New Roman" w:cs="Times New Roman"/>
          <w:b/>
          <w:bCs/>
          <w:sz w:val="24"/>
          <w:szCs w:val="24"/>
        </w:rPr>
      </w:pPr>
      <w:r w:rsidRPr="002B7B95">
        <w:rPr>
          <w:rFonts w:ascii="Times New Roman" w:hAnsi="Times New Roman" w:cs="Times New Roman"/>
          <w:b/>
          <w:bCs/>
          <w:sz w:val="24"/>
          <w:szCs w:val="24"/>
        </w:rPr>
        <w:t>Digital Allostatic Load: An Integrative Concept</w:t>
      </w:r>
    </w:p>
    <w:p w14:paraId="76D7FF37" w14:textId="77777777" w:rsidR="00B416BF" w:rsidRPr="002B7B95" w:rsidRDefault="00B416BF" w:rsidP="00D353FF">
      <w:pPr>
        <w:spacing w:line="360" w:lineRule="auto"/>
        <w:ind w:firstLine="720"/>
        <w:jc w:val="both"/>
        <w:rPr>
          <w:rFonts w:ascii="Times New Roman" w:hAnsi="Times New Roman" w:cs="Times New Roman"/>
          <w:sz w:val="24"/>
          <w:szCs w:val="24"/>
        </w:rPr>
      </w:pPr>
      <w:r w:rsidRPr="002B7B95">
        <w:rPr>
          <w:rFonts w:ascii="Times New Roman" w:hAnsi="Times New Roman" w:cs="Times New Roman"/>
          <w:sz w:val="24"/>
          <w:szCs w:val="24"/>
        </w:rPr>
        <w:lastRenderedPageBreak/>
        <w:t>Allostatic load refers to the cumulative physiological and psychological cost of chronic adaptation to stress. FOMO contributes to a form of digital allostatic load by sustaining hypervigilance, cognitive overload, and emotional strain over time.</w:t>
      </w:r>
    </w:p>
    <w:p w14:paraId="018DFBEB" w14:textId="77777777" w:rsidR="006C04B1" w:rsidRPr="002B7B95" w:rsidRDefault="006C04B1" w:rsidP="00D353FF">
      <w:pPr>
        <w:spacing w:line="360" w:lineRule="auto"/>
        <w:jc w:val="center"/>
        <w:rPr>
          <w:rFonts w:ascii="Times New Roman" w:hAnsi="Times New Roman" w:cs="Times New Roman"/>
          <w:b/>
          <w:bCs/>
          <w:sz w:val="24"/>
          <w:szCs w:val="24"/>
        </w:rPr>
      </w:pPr>
    </w:p>
    <w:p w14:paraId="5766CE30" w14:textId="3F7CA971" w:rsidR="00B416BF" w:rsidRPr="002B7B95" w:rsidRDefault="00B416BF" w:rsidP="00D353FF">
      <w:pPr>
        <w:spacing w:line="360" w:lineRule="auto"/>
        <w:jc w:val="center"/>
        <w:rPr>
          <w:rFonts w:ascii="Times New Roman" w:hAnsi="Times New Roman" w:cs="Times New Roman"/>
          <w:b/>
          <w:bCs/>
          <w:sz w:val="24"/>
          <w:szCs w:val="24"/>
        </w:rPr>
      </w:pPr>
      <w:r w:rsidRPr="002B7B95">
        <w:rPr>
          <w:rFonts w:ascii="Times New Roman" w:hAnsi="Times New Roman" w:cs="Times New Roman"/>
          <w:b/>
          <w:bCs/>
          <w:sz w:val="24"/>
          <w:szCs w:val="24"/>
        </w:rPr>
        <w:t xml:space="preserve">Table </w:t>
      </w:r>
      <w:r w:rsidR="005B55D5">
        <w:rPr>
          <w:rFonts w:ascii="Times New Roman" w:hAnsi="Times New Roman" w:cs="Times New Roman"/>
          <w:b/>
          <w:bCs/>
          <w:sz w:val="24"/>
          <w:szCs w:val="24"/>
        </w:rPr>
        <w:t>4</w:t>
      </w:r>
      <w:r w:rsidRPr="002B7B95">
        <w:rPr>
          <w:rFonts w:ascii="Times New Roman" w:hAnsi="Times New Roman" w:cs="Times New Roman"/>
          <w:b/>
          <w:bCs/>
          <w:sz w:val="24"/>
          <w:szCs w:val="24"/>
        </w:rPr>
        <w:t>. Components of Digital Allostatic Load in FOMO</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48"/>
        <w:gridCol w:w="3534"/>
      </w:tblGrid>
      <w:tr w:rsidR="00B416BF" w:rsidRPr="002B7B95" w14:paraId="6BEB230F" w14:textId="77777777" w:rsidTr="002B1FB8">
        <w:trPr>
          <w:tblHeader/>
          <w:tblCellSpacing w:w="15" w:type="dxa"/>
          <w:jc w:val="center"/>
        </w:trPr>
        <w:tc>
          <w:tcPr>
            <w:tcW w:w="0" w:type="auto"/>
            <w:vAlign w:val="center"/>
            <w:hideMark/>
          </w:tcPr>
          <w:p w14:paraId="1E00EA92" w14:textId="77777777" w:rsidR="00B416BF" w:rsidRPr="002B7B95" w:rsidRDefault="00B416BF" w:rsidP="00D353FF">
            <w:pPr>
              <w:spacing w:line="360" w:lineRule="auto"/>
              <w:rPr>
                <w:rFonts w:ascii="Times New Roman" w:hAnsi="Times New Roman" w:cs="Times New Roman"/>
                <w:b/>
                <w:bCs/>
                <w:sz w:val="24"/>
                <w:szCs w:val="24"/>
              </w:rPr>
            </w:pPr>
            <w:r w:rsidRPr="002B7B95">
              <w:rPr>
                <w:rFonts w:ascii="Times New Roman" w:hAnsi="Times New Roman" w:cs="Times New Roman"/>
                <w:b/>
                <w:bCs/>
                <w:sz w:val="24"/>
                <w:szCs w:val="24"/>
              </w:rPr>
              <w:t>Domain</w:t>
            </w:r>
          </w:p>
        </w:tc>
        <w:tc>
          <w:tcPr>
            <w:tcW w:w="0" w:type="auto"/>
            <w:vAlign w:val="center"/>
            <w:hideMark/>
          </w:tcPr>
          <w:p w14:paraId="2433A26E" w14:textId="77777777" w:rsidR="00B416BF" w:rsidRPr="002B7B95" w:rsidRDefault="00B416BF" w:rsidP="00D353FF">
            <w:pPr>
              <w:spacing w:line="360" w:lineRule="auto"/>
              <w:rPr>
                <w:rFonts w:ascii="Times New Roman" w:hAnsi="Times New Roman" w:cs="Times New Roman"/>
                <w:b/>
                <w:bCs/>
                <w:sz w:val="24"/>
                <w:szCs w:val="24"/>
              </w:rPr>
            </w:pPr>
            <w:r w:rsidRPr="002B7B95">
              <w:rPr>
                <w:rFonts w:ascii="Times New Roman" w:hAnsi="Times New Roman" w:cs="Times New Roman"/>
                <w:b/>
                <w:bCs/>
                <w:sz w:val="24"/>
                <w:szCs w:val="24"/>
              </w:rPr>
              <w:t>Manifestation</w:t>
            </w:r>
          </w:p>
        </w:tc>
      </w:tr>
      <w:tr w:rsidR="00B416BF" w:rsidRPr="002B7B95" w14:paraId="00671023" w14:textId="77777777" w:rsidTr="002B1FB8">
        <w:trPr>
          <w:tblCellSpacing w:w="15" w:type="dxa"/>
          <w:jc w:val="center"/>
        </w:trPr>
        <w:tc>
          <w:tcPr>
            <w:tcW w:w="0" w:type="auto"/>
            <w:vAlign w:val="center"/>
            <w:hideMark/>
          </w:tcPr>
          <w:p w14:paraId="36ACF321" w14:textId="77777777" w:rsidR="00B416BF" w:rsidRPr="002B7B95" w:rsidRDefault="00B416BF"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Cognitive</w:t>
            </w:r>
          </w:p>
        </w:tc>
        <w:tc>
          <w:tcPr>
            <w:tcW w:w="0" w:type="auto"/>
            <w:vAlign w:val="center"/>
            <w:hideMark/>
          </w:tcPr>
          <w:p w14:paraId="23F81C6C" w14:textId="77777777" w:rsidR="00B416BF" w:rsidRPr="002B7B95" w:rsidRDefault="00B416BF"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Mental fatigue, attentional overload</w:t>
            </w:r>
          </w:p>
        </w:tc>
      </w:tr>
      <w:tr w:rsidR="00B416BF" w:rsidRPr="002B7B95" w14:paraId="425AB762" w14:textId="77777777" w:rsidTr="002B1FB8">
        <w:trPr>
          <w:tblCellSpacing w:w="15" w:type="dxa"/>
          <w:jc w:val="center"/>
        </w:trPr>
        <w:tc>
          <w:tcPr>
            <w:tcW w:w="0" w:type="auto"/>
            <w:vAlign w:val="center"/>
            <w:hideMark/>
          </w:tcPr>
          <w:p w14:paraId="0CE2CB56" w14:textId="77777777" w:rsidR="00B416BF" w:rsidRPr="002B7B95" w:rsidRDefault="00B416BF"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Emotional</w:t>
            </w:r>
          </w:p>
        </w:tc>
        <w:tc>
          <w:tcPr>
            <w:tcW w:w="0" w:type="auto"/>
            <w:vAlign w:val="center"/>
            <w:hideMark/>
          </w:tcPr>
          <w:p w14:paraId="739F53B2" w14:textId="77777777" w:rsidR="00B416BF" w:rsidRPr="002B7B95" w:rsidRDefault="00B416BF"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Chronic dissatisfaction, anxiety</w:t>
            </w:r>
          </w:p>
        </w:tc>
      </w:tr>
      <w:tr w:rsidR="00B416BF" w:rsidRPr="002B7B95" w14:paraId="2EAE3A0B" w14:textId="77777777" w:rsidTr="002B1FB8">
        <w:trPr>
          <w:tblCellSpacing w:w="15" w:type="dxa"/>
          <w:jc w:val="center"/>
        </w:trPr>
        <w:tc>
          <w:tcPr>
            <w:tcW w:w="0" w:type="auto"/>
            <w:vAlign w:val="center"/>
            <w:hideMark/>
          </w:tcPr>
          <w:p w14:paraId="2D3A1287" w14:textId="717E3A69" w:rsidR="00B416BF" w:rsidRPr="002B7B95" w:rsidRDefault="00B416BF"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Behavio</w:t>
            </w:r>
            <w:r w:rsidR="002B1FB8" w:rsidRPr="002B7B95">
              <w:rPr>
                <w:rFonts w:ascii="Times New Roman" w:hAnsi="Times New Roman" w:cs="Times New Roman"/>
                <w:sz w:val="24"/>
                <w:szCs w:val="24"/>
              </w:rPr>
              <w:t>u</w:t>
            </w:r>
            <w:r w:rsidRPr="002B7B95">
              <w:rPr>
                <w:rFonts w:ascii="Times New Roman" w:hAnsi="Times New Roman" w:cs="Times New Roman"/>
                <w:sz w:val="24"/>
                <w:szCs w:val="24"/>
              </w:rPr>
              <w:t>ral</w:t>
            </w:r>
          </w:p>
        </w:tc>
        <w:tc>
          <w:tcPr>
            <w:tcW w:w="0" w:type="auto"/>
            <w:vAlign w:val="center"/>
            <w:hideMark/>
          </w:tcPr>
          <w:p w14:paraId="27E59C69" w14:textId="77777777" w:rsidR="00B416BF" w:rsidRPr="002B7B95" w:rsidRDefault="00B416BF"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Compulsive checking, monitoring</w:t>
            </w:r>
          </w:p>
        </w:tc>
      </w:tr>
      <w:tr w:rsidR="00B416BF" w:rsidRPr="002B7B95" w14:paraId="383C301B" w14:textId="77777777" w:rsidTr="002B1FB8">
        <w:trPr>
          <w:tblCellSpacing w:w="15" w:type="dxa"/>
          <w:jc w:val="center"/>
        </w:trPr>
        <w:tc>
          <w:tcPr>
            <w:tcW w:w="0" w:type="auto"/>
            <w:vAlign w:val="center"/>
            <w:hideMark/>
          </w:tcPr>
          <w:p w14:paraId="6CF57FED" w14:textId="77777777" w:rsidR="00B416BF" w:rsidRPr="002B7B95" w:rsidRDefault="00B416BF"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Neuropsychiatric</w:t>
            </w:r>
          </w:p>
        </w:tc>
        <w:tc>
          <w:tcPr>
            <w:tcW w:w="0" w:type="auto"/>
            <w:vAlign w:val="center"/>
            <w:hideMark/>
          </w:tcPr>
          <w:p w14:paraId="21398F53" w14:textId="77777777" w:rsidR="00B416BF" w:rsidRPr="002B7B95" w:rsidRDefault="00B416BF"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Increased vulnerability to anxiety</w:t>
            </w:r>
          </w:p>
        </w:tc>
      </w:tr>
    </w:tbl>
    <w:p w14:paraId="0D9E1E93" w14:textId="77777777" w:rsidR="008575D8" w:rsidRPr="002B7B95" w:rsidRDefault="008575D8" w:rsidP="00D353FF">
      <w:pPr>
        <w:spacing w:line="360" w:lineRule="auto"/>
        <w:jc w:val="both"/>
        <w:rPr>
          <w:rFonts w:ascii="Times New Roman" w:hAnsi="Times New Roman" w:cs="Times New Roman"/>
          <w:sz w:val="24"/>
          <w:szCs w:val="24"/>
        </w:rPr>
      </w:pPr>
    </w:p>
    <w:p w14:paraId="780E4430" w14:textId="39B270CC" w:rsidR="00B416BF" w:rsidRPr="002B7B95" w:rsidRDefault="00B416BF" w:rsidP="00D353FF">
      <w:pPr>
        <w:spacing w:line="360" w:lineRule="auto"/>
        <w:ind w:firstLine="720"/>
        <w:jc w:val="both"/>
        <w:rPr>
          <w:rFonts w:ascii="Times New Roman" w:hAnsi="Times New Roman" w:cs="Times New Roman"/>
          <w:sz w:val="24"/>
          <w:szCs w:val="24"/>
        </w:rPr>
      </w:pPr>
      <w:r w:rsidRPr="002B7B95">
        <w:rPr>
          <w:rFonts w:ascii="Times New Roman" w:hAnsi="Times New Roman" w:cs="Times New Roman"/>
          <w:sz w:val="24"/>
          <w:szCs w:val="24"/>
        </w:rPr>
        <w:t>This construct integrates multiple pathways into a unified framework explaining how chronic FOMO may erode psychological resilience in adults.</w:t>
      </w:r>
    </w:p>
    <w:p w14:paraId="565AD11C" w14:textId="2BB77FE6" w:rsidR="00B416BF" w:rsidRPr="002B7B95" w:rsidRDefault="00B416BF" w:rsidP="00D353FF">
      <w:pPr>
        <w:spacing w:line="360" w:lineRule="auto"/>
        <w:jc w:val="both"/>
        <w:rPr>
          <w:rFonts w:ascii="Times New Roman" w:hAnsi="Times New Roman" w:cs="Times New Roman"/>
          <w:sz w:val="24"/>
          <w:szCs w:val="24"/>
        </w:rPr>
      </w:pPr>
    </w:p>
    <w:p w14:paraId="7514F9C2" w14:textId="153D6E29" w:rsidR="00B416BF" w:rsidRPr="002B7B95" w:rsidRDefault="00B416BF" w:rsidP="00D353FF">
      <w:pPr>
        <w:spacing w:line="360" w:lineRule="auto"/>
        <w:jc w:val="both"/>
        <w:rPr>
          <w:rFonts w:ascii="Times New Roman" w:hAnsi="Times New Roman" w:cs="Times New Roman"/>
          <w:b/>
          <w:bCs/>
          <w:sz w:val="24"/>
          <w:szCs w:val="24"/>
        </w:rPr>
      </w:pPr>
      <w:r w:rsidRPr="002B7B95">
        <w:rPr>
          <w:rFonts w:ascii="Times New Roman" w:hAnsi="Times New Roman" w:cs="Times New Roman"/>
          <w:b/>
          <w:bCs/>
          <w:sz w:val="24"/>
          <w:szCs w:val="24"/>
        </w:rPr>
        <w:t>Protective Factors: Resilience and Metacognitive Awareness</w:t>
      </w:r>
    </w:p>
    <w:p w14:paraId="6AF12F1F" w14:textId="77777777" w:rsidR="006C04B1" w:rsidRPr="002B7B95" w:rsidRDefault="00B416BF" w:rsidP="00D353FF">
      <w:pPr>
        <w:spacing w:line="360" w:lineRule="auto"/>
        <w:ind w:firstLine="720"/>
        <w:jc w:val="both"/>
        <w:rPr>
          <w:rFonts w:ascii="Times New Roman" w:hAnsi="Times New Roman" w:cs="Times New Roman"/>
          <w:sz w:val="24"/>
          <w:szCs w:val="24"/>
        </w:rPr>
      </w:pPr>
      <w:r w:rsidRPr="002B7B95">
        <w:rPr>
          <w:rFonts w:ascii="Times New Roman" w:hAnsi="Times New Roman" w:cs="Times New Roman"/>
          <w:sz w:val="24"/>
          <w:szCs w:val="24"/>
        </w:rPr>
        <w:t xml:space="preserve">Not all individuals experiencing FOMO develop psychological distress. Psychological resilience plays a critical moderating role by enhancing tolerance for uncertainty, cognitive flexibility, and emotional regulation </w:t>
      </w:r>
      <w:r w:rsidRPr="002B7B95">
        <w:rPr>
          <w:rFonts w:ascii="Times New Roman" w:hAnsi="Times New Roman" w:cs="Times New Roman"/>
          <w:b/>
          <w:bCs/>
          <w:sz w:val="24"/>
          <w:szCs w:val="24"/>
        </w:rPr>
        <w:t>(Smith et al., 2008).</w:t>
      </w:r>
      <w:r w:rsidRPr="002B7B95">
        <w:rPr>
          <w:rFonts w:ascii="Times New Roman" w:hAnsi="Times New Roman" w:cs="Times New Roman"/>
          <w:sz w:val="24"/>
          <w:szCs w:val="24"/>
        </w:rPr>
        <w:t xml:space="preserve"> Resilient individuals are better able to contextualize digital information and disengage from compulsive monitoring.</w:t>
      </w:r>
    </w:p>
    <w:p w14:paraId="66206A22" w14:textId="57D39468" w:rsidR="00B416BF" w:rsidRPr="002B7B95" w:rsidRDefault="00B416BF" w:rsidP="00D353FF">
      <w:pPr>
        <w:spacing w:line="360" w:lineRule="auto"/>
        <w:ind w:firstLine="720"/>
        <w:jc w:val="both"/>
        <w:rPr>
          <w:rFonts w:ascii="Times New Roman" w:hAnsi="Times New Roman" w:cs="Times New Roman"/>
          <w:sz w:val="24"/>
          <w:szCs w:val="24"/>
        </w:rPr>
      </w:pPr>
      <w:r w:rsidRPr="002B7B95">
        <w:rPr>
          <w:rFonts w:ascii="Times New Roman" w:hAnsi="Times New Roman" w:cs="Times New Roman"/>
          <w:sz w:val="24"/>
          <w:szCs w:val="24"/>
        </w:rPr>
        <w:t xml:space="preserve">Metacognitive awareness further enables individuals to recognize FOMO-related thoughts without acting upon them. Studies indicate that resilience and self-regulation buffer the relationship between FOMO and anxiety, emotional exhaustion, and problematic digital engagement </w:t>
      </w:r>
      <w:r w:rsidRPr="002B7B95">
        <w:rPr>
          <w:rFonts w:ascii="Times New Roman" w:hAnsi="Times New Roman" w:cs="Times New Roman"/>
          <w:b/>
          <w:bCs/>
          <w:sz w:val="24"/>
          <w:szCs w:val="24"/>
        </w:rPr>
        <w:t>(</w:t>
      </w:r>
      <w:proofErr w:type="spellStart"/>
      <w:r w:rsidRPr="002B7B95">
        <w:rPr>
          <w:rFonts w:ascii="Times New Roman" w:hAnsi="Times New Roman" w:cs="Times New Roman"/>
          <w:b/>
          <w:bCs/>
          <w:sz w:val="24"/>
          <w:szCs w:val="24"/>
        </w:rPr>
        <w:t>Brailovskaia</w:t>
      </w:r>
      <w:proofErr w:type="spellEnd"/>
      <w:r w:rsidRPr="002B7B95">
        <w:rPr>
          <w:rFonts w:ascii="Times New Roman" w:hAnsi="Times New Roman" w:cs="Times New Roman"/>
          <w:b/>
          <w:bCs/>
          <w:sz w:val="24"/>
          <w:szCs w:val="24"/>
        </w:rPr>
        <w:t xml:space="preserve"> et al., 2018).</w:t>
      </w:r>
    </w:p>
    <w:p w14:paraId="049492B1" w14:textId="41A9B431" w:rsidR="00B416BF" w:rsidRPr="002B7B95" w:rsidRDefault="00B416BF" w:rsidP="00D353FF">
      <w:pPr>
        <w:spacing w:line="360" w:lineRule="auto"/>
        <w:jc w:val="both"/>
        <w:rPr>
          <w:rFonts w:ascii="Times New Roman" w:hAnsi="Times New Roman" w:cs="Times New Roman"/>
          <w:sz w:val="24"/>
          <w:szCs w:val="24"/>
        </w:rPr>
      </w:pPr>
    </w:p>
    <w:p w14:paraId="52CC38D6" w14:textId="0444753A" w:rsidR="00B416BF" w:rsidRPr="002B7B95" w:rsidRDefault="00B416BF" w:rsidP="00D353FF">
      <w:pPr>
        <w:spacing w:line="360" w:lineRule="auto"/>
        <w:jc w:val="both"/>
        <w:rPr>
          <w:rFonts w:ascii="Times New Roman" w:hAnsi="Times New Roman" w:cs="Times New Roman"/>
          <w:b/>
          <w:bCs/>
          <w:sz w:val="24"/>
          <w:szCs w:val="24"/>
        </w:rPr>
      </w:pPr>
      <w:r w:rsidRPr="002B7B95">
        <w:rPr>
          <w:rFonts w:ascii="Times New Roman" w:hAnsi="Times New Roman" w:cs="Times New Roman"/>
          <w:b/>
          <w:bCs/>
          <w:sz w:val="24"/>
          <w:szCs w:val="24"/>
        </w:rPr>
        <w:t>Integrated Conceptual Model</w:t>
      </w:r>
    </w:p>
    <w:p w14:paraId="7FAD4DD8" w14:textId="5151E83E" w:rsidR="00B416BF" w:rsidRPr="002B7B95" w:rsidRDefault="00B416BF" w:rsidP="00D353FF">
      <w:pPr>
        <w:spacing w:line="360" w:lineRule="auto"/>
        <w:ind w:firstLine="720"/>
        <w:jc w:val="both"/>
        <w:rPr>
          <w:rFonts w:ascii="Times New Roman" w:hAnsi="Times New Roman" w:cs="Times New Roman"/>
          <w:sz w:val="24"/>
          <w:szCs w:val="24"/>
        </w:rPr>
      </w:pPr>
      <w:r w:rsidRPr="002B7B95">
        <w:rPr>
          <w:rFonts w:ascii="Times New Roman" w:hAnsi="Times New Roman" w:cs="Times New Roman"/>
          <w:sz w:val="24"/>
          <w:szCs w:val="24"/>
        </w:rPr>
        <w:lastRenderedPageBreak/>
        <w:t>The reviewed literature supports an integrated model in which FOMO functions as a neuropsychiatric vulnerability syndrome. In this model, predictive uncertainty and anxiety drive persistent monitoring behavio</w:t>
      </w:r>
      <w:r w:rsidR="006C04B1" w:rsidRPr="002B7B95">
        <w:rPr>
          <w:rFonts w:ascii="Times New Roman" w:hAnsi="Times New Roman" w:cs="Times New Roman"/>
          <w:sz w:val="24"/>
          <w:szCs w:val="24"/>
        </w:rPr>
        <w:t>u</w:t>
      </w:r>
      <w:r w:rsidRPr="002B7B95">
        <w:rPr>
          <w:rFonts w:ascii="Times New Roman" w:hAnsi="Times New Roman" w:cs="Times New Roman"/>
          <w:sz w:val="24"/>
          <w:szCs w:val="24"/>
        </w:rPr>
        <w:t>r, leading to cognitive overload and attentional entropy. Emotional dysregulation emerges as cognitive resources are depleted, while cumulative digital allostatic load increases vulnerability to anxiety-related disorders.</w:t>
      </w:r>
    </w:p>
    <w:p w14:paraId="74895B0B" w14:textId="77777777" w:rsidR="006E67EC" w:rsidRPr="002B7B95" w:rsidRDefault="006E67EC" w:rsidP="00D353FF">
      <w:pPr>
        <w:spacing w:line="360" w:lineRule="auto"/>
        <w:jc w:val="both"/>
        <w:rPr>
          <w:rFonts w:ascii="Times New Roman" w:hAnsi="Times New Roman" w:cs="Times New Roman"/>
          <w:b/>
          <w:bCs/>
          <w:sz w:val="24"/>
          <w:szCs w:val="24"/>
        </w:rPr>
      </w:pPr>
    </w:p>
    <w:p w14:paraId="68BE16EC" w14:textId="584261EA" w:rsidR="00373FEA" w:rsidRPr="002B7B95" w:rsidRDefault="00373FEA" w:rsidP="00D353FF">
      <w:pPr>
        <w:spacing w:line="360" w:lineRule="auto"/>
        <w:jc w:val="center"/>
        <w:rPr>
          <w:rFonts w:ascii="Times New Roman" w:hAnsi="Times New Roman" w:cs="Times New Roman"/>
          <w:b/>
          <w:bCs/>
          <w:sz w:val="24"/>
          <w:szCs w:val="24"/>
        </w:rPr>
      </w:pPr>
      <w:r w:rsidRPr="002B7B95">
        <w:rPr>
          <w:rFonts w:ascii="Times New Roman" w:hAnsi="Times New Roman" w:cs="Times New Roman"/>
          <w:b/>
          <w:bCs/>
          <w:sz w:val="24"/>
          <w:szCs w:val="24"/>
        </w:rPr>
        <w:t xml:space="preserve">Table </w:t>
      </w:r>
      <w:r w:rsidR="005B55D5">
        <w:rPr>
          <w:rFonts w:ascii="Times New Roman" w:hAnsi="Times New Roman" w:cs="Times New Roman"/>
          <w:b/>
          <w:bCs/>
          <w:sz w:val="24"/>
          <w:szCs w:val="24"/>
        </w:rPr>
        <w:t>5</w:t>
      </w:r>
      <w:r w:rsidRPr="002B7B95">
        <w:rPr>
          <w:rFonts w:ascii="Times New Roman" w:hAnsi="Times New Roman" w:cs="Times New Roman"/>
          <w:b/>
          <w:bCs/>
          <w:sz w:val="24"/>
          <w:szCs w:val="24"/>
        </w:rPr>
        <w:t xml:space="preserve">. </w:t>
      </w:r>
      <w:r w:rsidR="006E67EC" w:rsidRPr="002B7B95">
        <w:rPr>
          <w:rFonts w:ascii="Times New Roman" w:hAnsi="Times New Roman" w:cs="Times New Roman"/>
          <w:b/>
          <w:bCs/>
          <w:sz w:val="24"/>
          <w:szCs w:val="24"/>
        </w:rPr>
        <w:t>Behavioural vs Neuropsychiatric Conceptuali</w:t>
      </w:r>
      <w:r w:rsidR="003D7895" w:rsidRPr="002B7B95">
        <w:rPr>
          <w:rFonts w:ascii="Times New Roman" w:hAnsi="Times New Roman" w:cs="Times New Roman"/>
          <w:b/>
          <w:bCs/>
          <w:sz w:val="24"/>
          <w:szCs w:val="24"/>
        </w:rPr>
        <w:t>s</w:t>
      </w:r>
      <w:r w:rsidR="006E67EC" w:rsidRPr="002B7B95">
        <w:rPr>
          <w:rFonts w:ascii="Times New Roman" w:hAnsi="Times New Roman" w:cs="Times New Roman"/>
          <w:b/>
          <w:bCs/>
          <w:sz w:val="24"/>
          <w:szCs w:val="24"/>
        </w:rPr>
        <w:t>ation of FOMO</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48"/>
        <w:gridCol w:w="1901"/>
        <w:gridCol w:w="3123"/>
      </w:tblGrid>
      <w:tr w:rsidR="006E67EC" w:rsidRPr="002B7B95" w14:paraId="70CCFC39" w14:textId="77777777" w:rsidTr="00D6791F">
        <w:trPr>
          <w:tblHeader/>
          <w:tblCellSpacing w:w="15" w:type="dxa"/>
          <w:jc w:val="center"/>
        </w:trPr>
        <w:tc>
          <w:tcPr>
            <w:tcW w:w="0" w:type="auto"/>
            <w:vAlign w:val="center"/>
            <w:hideMark/>
          </w:tcPr>
          <w:p w14:paraId="72A62E33" w14:textId="77777777" w:rsidR="006E67EC" w:rsidRPr="002B7B95" w:rsidRDefault="006E67EC" w:rsidP="00D353FF">
            <w:pPr>
              <w:spacing w:line="360" w:lineRule="auto"/>
              <w:rPr>
                <w:rFonts w:ascii="Times New Roman" w:hAnsi="Times New Roman" w:cs="Times New Roman"/>
                <w:b/>
                <w:bCs/>
                <w:sz w:val="24"/>
                <w:szCs w:val="24"/>
              </w:rPr>
            </w:pPr>
            <w:r w:rsidRPr="002B7B95">
              <w:rPr>
                <w:rFonts w:ascii="Times New Roman" w:hAnsi="Times New Roman" w:cs="Times New Roman"/>
                <w:b/>
                <w:bCs/>
                <w:sz w:val="24"/>
                <w:szCs w:val="24"/>
              </w:rPr>
              <w:t>Dimension</w:t>
            </w:r>
          </w:p>
        </w:tc>
        <w:tc>
          <w:tcPr>
            <w:tcW w:w="0" w:type="auto"/>
            <w:vAlign w:val="center"/>
            <w:hideMark/>
          </w:tcPr>
          <w:p w14:paraId="6C473F9A" w14:textId="77777777" w:rsidR="006E67EC" w:rsidRPr="002B7B95" w:rsidRDefault="006E67EC" w:rsidP="00D353FF">
            <w:pPr>
              <w:spacing w:line="360" w:lineRule="auto"/>
              <w:rPr>
                <w:rFonts w:ascii="Times New Roman" w:hAnsi="Times New Roman" w:cs="Times New Roman"/>
                <w:b/>
                <w:bCs/>
                <w:sz w:val="24"/>
                <w:szCs w:val="24"/>
              </w:rPr>
            </w:pPr>
            <w:r w:rsidRPr="002B7B95">
              <w:rPr>
                <w:rFonts w:ascii="Times New Roman" w:hAnsi="Times New Roman" w:cs="Times New Roman"/>
                <w:b/>
                <w:bCs/>
                <w:sz w:val="24"/>
                <w:szCs w:val="24"/>
              </w:rPr>
              <w:t>Behavioural View</w:t>
            </w:r>
          </w:p>
        </w:tc>
        <w:tc>
          <w:tcPr>
            <w:tcW w:w="0" w:type="auto"/>
            <w:vAlign w:val="center"/>
            <w:hideMark/>
          </w:tcPr>
          <w:p w14:paraId="045FF880" w14:textId="77777777" w:rsidR="006E67EC" w:rsidRPr="002B7B95" w:rsidRDefault="006E67EC" w:rsidP="00D353FF">
            <w:pPr>
              <w:spacing w:line="360" w:lineRule="auto"/>
              <w:rPr>
                <w:rFonts w:ascii="Times New Roman" w:hAnsi="Times New Roman" w:cs="Times New Roman"/>
                <w:b/>
                <w:bCs/>
                <w:sz w:val="24"/>
                <w:szCs w:val="24"/>
              </w:rPr>
            </w:pPr>
            <w:r w:rsidRPr="002B7B95">
              <w:rPr>
                <w:rFonts w:ascii="Times New Roman" w:hAnsi="Times New Roman" w:cs="Times New Roman"/>
                <w:b/>
                <w:bCs/>
                <w:sz w:val="24"/>
                <w:szCs w:val="24"/>
              </w:rPr>
              <w:t>Vulnerability Syndrome View</w:t>
            </w:r>
          </w:p>
        </w:tc>
      </w:tr>
      <w:tr w:rsidR="006E67EC" w:rsidRPr="002B7B95" w14:paraId="23594DDD" w14:textId="77777777" w:rsidTr="00D6791F">
        <w:trPr>
          <w:tblCellSpacing w:w="15" w:type="dxa"/>
          <w:jc w:val="center"/>
        </w:trPr>
        <w:tc>
          <w:tcPr>
            <w:tcW w:w="0" w:type="auto"/>
            <w:vAlign w:val="center"/>
            <w:hideMark/>
          </w:tcPr>
          <w:p w14:paraId="02F4F99E" w14:textId="77777777" w:rsidR="006E67EC" w:rsidRPr="002B7B95" w:rsidRDefault="006E67EC"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Duration</w:t>
            </w:r>
          </w:p>
        </w:tc>
        <w:tc>
          <w:tcPr>
            <w:tcW w:w="0" w:type="auto"/>
            <w:vAlign w:val="center"/>
            <w:hideMark/>
          </w:tcPr>
          <w:p w14:paraId="0B18CCE3" w14:textId="77777777" w:rsidR="006E67EC" w:rsidRPr="002B7B95" w:rsidRDefault="006E67EC"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Situational</w:t>
            </w:r>
          </w:p>
        </w:tc>
        <w:tc>
          <w:tcPr>
            <w:tcW w:w="0" w:type="auto"/>
            <w:vAlign w:val="center"/>
            <w:hideMark/>
          </w:tcPr>
          <w:p w14:paraId="5178D391" w14:textId="77777777" w:rsidR="006E67EC" w:rsidRPr="002B7B95" w:rsidRDefault="006E67EC"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Chronic</w:t>
            </w:r>
          </w:p>
        </w:tc>
      </w:tr>
      <w:tr w:rsidR="006E67EC" w:rsidRPr="002B7B95" w14:paraId="7B7D65F1" w14:textId="77777777" w:rsidTr="00D6791F">
        <w:trPr>
          <w:tblCellSpacing w:w="15" w:type="dxa"/>
          <w:jc w:val="center"/>
        </w:trPr>
        <w:tc>
          <w:tcPr>
            <w:tcW w:w="0" w:type="auto"/>
            <w:vAlign w:val="center"/>
            <w:hideMark/>
          </w:tcPr>
          <w:p w14:paraId="340CECEE" w14:textId="77777777" w:rsidR="006E67EC" w:rsidRPr="002B7B95" w:rsidRDefault="006E67EC"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Core process</w:t>
            </w:r>
          </w:p>
        </w:tc>
        <w:tc>
          <w:tcPr>
            <w:tcW w:w="0" w:type="auto"/>
            <w:vAlign w:val="center"/>
            <w:hideMark/>
          </w:tcPr>
          <w:p w14:paraId="6EEA3189" w14:textId="77777777" w:rsidR="006E67EC" w:rsidRPr="002B7B95" w:rsidRDefault="006E67EC"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Social monitoring</w:t>
            </w:r>
          </w:p>
        </w:tc>
        <w:tc>
          <w:tcPr>
            <w:tcW w:w="0" w:type="auto"/>
            <w:vAlign w:val="center"/>
            <w:hideMark/>
          </w:tcPr>
          <w:p w14:paraId="297B5520" w14:textId="77777777" w:rsidR="006E67EC" w:rsidRPr="002B7B95" w:rsidRDefault="006E67EC"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Predictive anxiety</w:t>
            </w:r>
          </w:p>
        </w:tc>
      </w:tr>
      <w:tr w:rsidR="006E67EC" w:rsidRPr="002B7B95" w14:paraId="689BD8B4" w14:textId="77777777" w:rsidTr="00D6791F">
        <w:trPr>
          <w:tblCellSpacing w:w="15" w:type="dxa"/>
          <w:jc w:val="center"/>
        </w:trPr>
        <w:tc>
          <w:tcPr>
            <w:tcW w:w="0" w:type="auto"/>
            <w:vAlign w:val="center"/>
            <w:hideMark/>
          </w:tcPr>
          <w:p w14:paraId="14BCCD08" w14:textId="77777777" w:rsidR="006E67EC" w:rsidRPr="002B7B95" w:rsidRDefault="006E67EC"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Clinical relevance</w:t>
            </w:r>
          </w:p>
        </w:tc>
        <w:tc>
          <w:tcPr>
            <w:tcW w:w="0" w:type="auto"/>
            <w:vAlign w:val="center"/>
            <w:hideMark/>
          </w:tcPr>
          <w:p w14:paraId="2A1276C3" w14:textId="77777777" w:rsidR="006E67EC" w:rsidRPr="002B7B95" w:rsidRDefault="006E67EC"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Limited</w:t>
            </w:r>
          </w:p>
        </w:tc>
        <w:tc>
          <w:tcPr>
            <w:tcW w:w="0" w:type="auto"/>
            <w:vAlign w:val="center"/>
            <w:hideMark/>
          </w:tcPr>
          <w:p w14:paraId="2162DBED" w14:textId="77777777" w:rsidR="006E67EC" w:rsidRPr="002B7B95" w:rsidRDefault="006E67EC"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High</w:t>
            </w:r>
          </w:p>
        </w:tc>
      </w:tr>
      <w:tr w:rsidR="006E67EC" w:rsidRPr="002B7B95" w14:paraId="5C522901" w14:textId="77777777" w:rsidTr="00D6791F">
        <w:trPr>
          <w:tblCellSpacing w:w="15" w:type="dxa"/>
          <w:jc w:val="center"/>
        </w:trPr>
        <w:tc>
          <w:tcPr>
            <w:tcW w:w="0" w:type="auto"/>
            <w:vAlign w:val="center"/>
            <w:hideMark/>
          </w:tcPr>
          <w:p w14:paraId="3DD567C7" w14:textId="77777777" w:rsidR="006E67EC" w:rsidRPr="002B7B95" w:rsidRDefault="006E67EC"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Intervention focus</w:t>
            </w:r>
          </w:p>
        </w:tc>
        <w:tc>
          <w:tcPr>
            <w:tcW w:w="0" w:type="auto"/>
            <w:vAlign w:val="center"/>
            <w:hideMark/>
          </w:tcPr>
          <w:p w14:paraId="3EFB16D5" w14:textId="77777777" w:rsidR="006E67EC" w:rsidRPr="002B7B95" w:rsidRDefault="006E67EC"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Screen time</w:t>
            </w:r>
          </w:p>
        </w:tc>
        <w:tc>
          <w:tcPr>
            <w:tcW w:w="0" w:type="auto"/>
            <w:vAlign w:val="center"/>
            <w:hideMark/>
          </w:tcPr>
          <w:p w14:paraId="41A7C58A" w14:textId="77777777" w:rsidR="006E67EC" w:rsidRPr="002B7B95" w:rsidRDefault="006E67EC" w:rsidP="00D353FF">
            <w:pPr>
              <w:spacing w:line="360" w:lineRule="auto"/>
              <w:rPr>
                <w:rFonts w:ascii="Times New Roman" w:hAnsi="Times New Roman" w:cs="Times New Roman"/>
                <w:sz w:val="24"/>
                <w:szCs w:val="24"/>
              </w:rPr>
            </w:pPr>
            <w:r w:rsidRPr="002B7B95">
              <w:rPr>
                <w:rFonts w:ascii="Times New Roman" w:hAnsi="Times New Roman" w:cs="Times New Roman"/>
                <w:sz w:val="24"/>
                <w:szCs w:val="24"/>
              </w:rPr>
              <w:t>Cognition &amp; emotion</w:t>
            </w:r>
          </w:p>
        </w:tc>
      </w:tr>
    </w:tbl>
    <w:p w14:paraId="71745B57" w14:textId="77777777" w:rsidR="0045318C" w:rsidRDefault="0045318C" w:rsidP="00D353FF">
      <w:pPr>
        <w:spacing w:line="360" w:lineRule="auto"/>
        <w:jc w:val="both"/>
        <w:rPr>
          <w:rFonts w:ascii="Times New Roman" w:hAnsi="Times New Roman" w:cs="Times New Roman"/>
          <w:sz w:val="24"/>
          <w:szCs w:val="24"/>
        </w:rPr>
      </w:pPr>
    </w:p>
    <w:p w14:paraId="243B5541" w14:textId="43455C1D" w:rsidR="00EA199E" w:rsidRDefault="00215EAA" w:rsidP="00955960">
      <w:pPr>
        <w:spacing w:line="360" w:lineRule="auto"/>
        <w:ind w:firstLine="720"/>
        <w:jc w:val="both"/>
        <w:rPr>
          <w:rFonts w:ascii="Times New Roman" w:hAnsi="Times New Roman" w:cs="Times New Roman"/>
          <w:sz w:val="24"/>
          <w:szCs w:val="24"/>
        </w:rPr>
      </w:pPr>
      <w:r w:rsidRPr="00215EAA">
        <w:rPr>
          <w:rFonts w:ascii="Times New Roman" w:hAnsi="Times New Roman" w:cs="Times New Roman"/>
          <w:sz w:val="24"/>
          <w:szCs w:val="24"/>
        </w:rPr>
        <w:t xml:space="preserve">To synthesize the multi-level evidence reviewed above, Figure 1 presents an integrated neurocognitive vulnerability model of adult Fear of Missing Out (FOMO). </w:t>
      </w:r>
      <w:r w:rsidR="000B2699">
        <w:rPr>
          <w:rFonts w:ascii="Times New Roman" w:hAnsi="Times New Roman" w:cs="Times New Roman"/>
          <w:sz w:val="24"/>
          <w:szCs w:val="24"/>
        </w:rPr>
        <w:t xml:space="preserve">Figure 2 </w:t>
      </w:r>
      <w:r w:rsidRPr="00215EAA">
        <w:rPr>
          <w:rFonts w:ascii="Times New Roman" w:hAnsi="Times New Roman" w:cs="Times New Roman"/>
          <w:sz w:val="24"/>
          <w:szCs w:val="24"/>
        </w:rPr>
        <w:t>conceptuali</w:t>
      </w:r>
      <w:r w:rsidR="00937168">
        <w:rPr>
          <w:rFonts w:ascii="Times New Roman" w:hAnsi="Times New Roman" w:cs="Times New Roman"/>
          <w:sz w:val="24"/>
          <w:szCs w:val="24"/>
        </w:rPr>
        <w:t>s</w:t>
      </w:r>
      <w:r w:rsidRPr="00215EAA">
        <w:rPr>
          <w:rFonts w:ascii="Times New Roman" w:hAnsi="Times New Roman" w:cs="Times New Roman"/>
          <w:sz w:val="24"/>
          <w:szCs w:val="24"/>
        </w:rPr>
        <w:t>es</w:t>
      </w:r>
      <w:r w:rsidR="00937168">
        <w:rPr>
          <w:rFonts w:ascii="Times New Roman" w:hAnsi="Times New Roman" w:cs="Times New Roman"/>
          <w:sz w:val="24"/>
          <w:szCs w:val="24"/>
        </w:rPr>
        <w:t xml:space="preserve"> </w:t>
      </w:r>
      <w:r w:rsidRPr="00215EAA">
        <w:rPr>
          <w:rFonts w:ascii="Times New Roman" w:hAnsi="Times New Roman" w:cs="Times New Roman"/>
          <w:sz w:val="24"/>
          <w:szCs w:val="24"/>
        </w:rPr>
        <w:t xml:space="preserve">FOMO as a cascading process beginning with widespread population-level exposure within digitally saturated environments and progressing through identifiable cognitive, executive, and affective mechanisms. These interacting processes cumulatively generate digital allostatic load, thereby increasing vulnerability to anxiety-spectrum and mood-related symptoms. </w:t>
      </w:r>
      <w:r w:rsidR="00937168">
        <w:rPr>
          <w:rFonts w:ascii="Times New Roman" w:hAnsi="Times New Roman" w:cs="Times New Roman"/>
          <w:sz w:val="24"/>
          <w:szCs w:val="24"/>
        </w:rPr>
        <w:t xml:space="preserve">Figure 3 </w:t>
      </w:r>
      <w:r w:rsidRPr="00215EAA">
        <w:rPr>
          <w:rFonts w:ascii="Times New Roman" w:hAnsi="Times New Roman" w:cs="Times New Roman"/>
          <w:sz w:val="24"/>
          <w:szCs w:val="24"/>
        </w:rPr>
        <w:t>translates this mechanistic cascade into clinically observable markers and intervention targets, positioning FOMO not merely as a behavio</w:t>
      </w:r>
      <w:r w:rsidR="00EA199E">
        <w:rPr>
          <w:rFonts w:ascii="Times New Roman" w:hAnsi="Times New Roman" w:cs="Times New Roman"/>
          <w:sz w:val="24"/>
          <w:szCs w:val="24"/>
        </w:rPr>
        <w:t>u</w:t>
      </w:r>
      <w:r w:rsidRPr="00215EAA">
        <w:rPr>
          <w:rFonts w:ascii="Times New Roman" w:hAnsi="Times New Roman" w:cs="Times New Roman"/>
          <w:sz w:val="24"/>
          <w:szCs w:val="24"/>
        </w:rPr>
        <w:t>ral</w:t>
      </w:r>
      <w:r w:rsidR="00EA199E">
        <w:rPr>
          <w:rFonts w:ascii="Times New Roman" w:hAnsi="Times New Roman" w:cs="Times New Roman"/>
          <w:sz w:val="24"/>
          <w:szCs w:val="24"/>
        </w:rPr>
        <w:t xml:space="preserve"> </w:t>
      </w:r>
      <w:r w:rsidRPr="00215EAA">
        <w:rPr>
          <w:rFonts w:ascii="Times New Roman" w:hAnsi="Times New Roman" w:cs="Times New Roman"/>
          <w:sz w:val="24"/>
          <w:szCs w:val="24"/>
        </w:rPr>
        <w:t>correlate of social media use but as a modifiable neurocognitive risk state within adult mental health frameworks.</w:t>
      </w:r>
    </w:p>
    <w:p w14:paraId="36379E82" w14:textId="77777777" w:rsidR="00FC4140" w:rsidRDefault="00FC4140" w:rsidP="00955960">
      <w:pPr>
        <w:spacing w:line="360" w:lineRule="auto"/>
        <w:ind w:firstLine="720"/>
        <w:jc w:val="both"/>
        <w:rPr>
          <w:rFonts w:ascii="Times New Roman" w:hAnsi="Times New Roman" w:cs="Times New Roman"/>
          <w:sz w:val="24"/>
          <w:szCs w:val="24"/>
        </w:rPr>
      </w:pPr>
    </w:p>
    <w:p w14:paraId="646597AE" w14:textId="689959BF" w:rsidR="006D095A" w:rsidRDefault="0045318C" w:rsidP="00D353FF">
      <w:pPr>
        <w:spacing w:line="360" w:lineRule="auto"/>
        <w:jc w:val="center"/>
        <w:rPr>
          <w:rFonts w:ascii="Times New Roman" w:hAnsi="Times New Roman" w:cs="Times New Roman"/>
          <w:b/>
          <w:bCs/>
          <w:sz w:val="24"/>
          <w:szCs w:val="24"/>
        </w:rPr>
      </w:pPr>
      <w:r w:rsidRPr="0045318C">
        <w:rPr>
          <w:rFonts w:ascii="Times New Roman" w:hAnsi="Times New Roman" w:cs="Times New Roman"/>
          <w:b/>
          <w:bCs/>
          <w:sz w:val="24"/>
          <w:szCs w:val="24"/>
        </w:rPr>
        <w:t xml:space="preserve">Figure 1. </w:t>
      </w:r>
      <w:r w:rsidR="006D095A" w:rsidRPr="006D095A">
        <w:rPr>
          <w:rFonts w:ascii="Times New Roman" w:hAnsi="Times New Roman" w:cs="Times New Roman"/>
          <w:b/>
          <w:bCs/>
          <w:sz w:val="24"/>
          <w:szCs w:val="24"/>
        </w:rPr>
        <w:t>Multi-Level Neurocognitive Vulnerability Model of Fear of Missing Out in Adults</w:t>
      </w:r>
    </w:p>
    <w:p w14:paraId="0AB68EF2" w14:textId="1CDD832A" w:rsidR="00955960" w:rsidRDefault="00FC4140" w:rsidP="00955960">
      <w:pPr>
        <w:spacing w:line="360" w:lineRule="auto"/>
        <w:rPr>
          <w:rFonts w:ascii="Times New Roman" w:hAnsi="Times New Roman" w:cs="Times New Roman"/>
          <w:b/>
          <w:bCs/>
          <w:sz w:val="24"/>
          <w:szCs w:val="24"/>
        </w:rPr>
      </w:pPr>
      <w:r w:rsidRPr="0080208A">
        <w:rPr>
          <w:rFonts w:ascii="Times New Roman" w:hAnsi="Times New Roman" w:cs="Times New Roman"/>
          <w:b/>
          <w:bCs/>
          <w:noProof/>
          <w:sz w:val="24"/>
          <w:szCs w:val="24"/>
        </w:rPr>
        <w:lastRenderedPageBreak/>
        <w:drawing>
          <wp:anchor distT="0" distB="0" distL="114300" distR="114300" simplePos="0" relativeHeight="251661312" behindDoc="1" locked="0" layoutInCell="1" allowOverlap="1" wp14:anchorId="600E28F4" wp14:editId="14B990E1">
            <wp:simplePos x="0" y="0"/>
            <wp:positionH relativeFrom="column">
              <wp:posOffset>1146810</wp:posOffset>
            </wp:positionH>
            <wp:positionV relativeFrom="paragraph">
              <wp:posOffset>57150</wp:posOffset>
            </wp:positionV>
            <wp:extent cx="3745230" cy="5749290"/>
            <wp:effectExtent l="57150" t="57150" r="121920" b="118110"/>
            <wp:wrapTight wrapText="bothSides">
              <wp:wrapPolygon edited="0">
                <wp:start x="-110" y="-215"/>
                <wp:lineTo x="-330" y="-143"/>
                <wp:lineTo x="-330" y="21614"/>
                <wp:lineTo x="-110" y="21972"/>
                <wp:lineTo x="21974" y="21972"/>
                <wp:lineTo x="22193" y="21614"/>
                <wp:lineTo x="22193" y="1002"/>
                <wp:lineTo x="21864" y="-72"/>
                <wp:lineTo x="21864" y="-215"/>
                <wp:lineTo x="-110" y="-215"/>
              </wp:wrapPolygon>
            </wp:wrapTight>
            <wp:docPr id="495538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5230" cy="574929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3D1DA74" w14:textId="39ED7672" w:rsidR="00955960" w:rsidRDefault="00955960" w:rsidP="00D353FF">
      <w:pPr>
        <w:spacing w:line="360" w:lineRule="auto"/>
        <w:jc w:val="center"/>
        <w:rPr>
          <w:rFonts w:ascii="Times New Roman" w:hAnsi="Times New Roman" w:cs="Times New Roman"/>
          <w:b/>
          <w:bCs/>
          <w:sz w:val="24"/>
          <w:szCs w:val="24"/>
        </w:rPr>
      </w:pPr>
    </w:p>
    <w:p w14:paraId="68EA8238" w14:textId="77BBA5E4" w:rsidR="00955960" w:rsidRDefault="00955960" w:rsidP="00D353FF">
      <w:pPr>
        <w:spacing w:line="360" w:lineRule="auto"/>
        <w:jc w:val="center"/>
        <w:rPr>
          <w:rFonts w:ascii="Times New Roman" w:hAnsi="Times New Roman" w:cs="Times New Roman"/>
          <w:b/>
          <w:bCs/>
          <w:sz w:val="24"/>
          <w:szCs w:val="24"/>
        </w:rPr>
      </w:pPr>
    </w:p>
    <w:p w14:paraId="1A4609B6" w14:textId="38EAA58A" w:rsidR="0080208A" w:rsidRPr="0080208A" w:rsidRDefault="0080208A" w:rsidP="0080208A">
      <w:pPr>
        <w:spacing w:line="360" w:lineRule="auto"/>
        <w:jc w:val="center"/>
        <w:rPr>
          <w:rFonts w:ascii="Times New Roman" w:hAnsi="Times New Roman" w:cs="Times New Roman"/>
          <w:b/>
          <w:bCs/>
          <w:sz w:val="24"/>
          <w:szCs w:val="24"/>
        </w:rPr>
      </w:pPr>
    </w:p>
    <w:p w14:paraId="3FF97B32" w14:textId="4CDF3EB3" w:rsidR="00F97B71" w:rsidRDefault="00F97B71" w:rsidP="00D353FF">
      <w:pPr>
        <w:spacing w:line="360" w:lineRule="auto"/>
        <w:rPr>
          <w:rFonts w:ascii="Times New Roman" w:hAnsi="Times New Roman" w:cs="Times New Roman"/>
          <w:b/>
          <w:bCs/>
          <w:sz w:val="24"/>
          <w:szCs w:val="24"/>
        </w:rPr>
      </w:pPr>
    </w:p>
    <w:p w14:paraId="4B3AAD85" w14:textId="77777777" w:rsidR="00955960" w:rsidRDefault="00955960" w:rsidP="00D353FF">
      <w:pPr>
        <w:spacing w:line="360" w:lineRule="auto"/>
        <w:jc w:val="center"/>
        <w:rPr>
          <w:rFonts w:ascii="Times New Roman" w:hAnsi="Times New Roman" w:cs="Times New Roman"/>
          <w:b/>
          <w:bCs/>
          <w:sz w:val="24"/>
          <w:szCs w:val="24"/>
        </w:rPr>
      </w:pPr>
    </w:p>
    <w:p w14:paraId="487398D8" w14:textId="77777777" w:rsidR="00955960" w:rsidRDefault="00955960" w:rsidP="00D353FF">
      <w:pPr>
        <w:spacing w:line="360" w:lineRule="auto"/>
        <w:jc w:val="center"/>
        <w:rPr>
          <w:rFonts w:ascii="Times New Roman" w:hAnsi="Times New Roman" w:cs="Times New Roman"/>
          <w:b/>
          <w:bCs/>
          <w:sz w:val="24"/>
          <w:szCs w:val="24"/>
        </w:rPr>
      </w:pPr>
    </w:p>
    <w:p w14:paraId="50D66F22" w14:textId="77777777" w:rsidR="00955960" w:rsidRDefault="00955960" w:rsidP="00D353FF">
      <w:pPr>
        <w:spacing w:line="360" w:lineRule="auto"/>
        <w:jc w:val="center"/>
        <w:rPr>
          <w:rFonts w:ascii="Times New Roman" w:hAnsi="Times New Roman" w:cs="Times New Roman"/>
          <w:b/>
          <w:bCs/>
          <w:sz w:val="24"/>
          <w:szCs w:val="24"/>
        </w:rPr>
      </w:pPr>
    </w:p>
    <w:p w14:paraId="333A0175" w14:textId="77777777" w:rsidR="00955960" w:rsidRDefault="00955960" w:rsidP="00D353FF">
      <w:pPr>
        <w:spacing w:line="360" w:lineRule="auto"/>
        <w:jc w:val="center"/>
        <w:rPr>
          <w:rFonts w:ascii="Times New Roman" w:hAnsi="Times New Roman" w:cs="Times New Roman"/>
          <w:b/>
          <w:bCs/>
          <w:sz w:val="24"/>
          <w:szCs w:val="24"/>
        </w:rPr>
      </w:pPr>
    </w:p>
    <w:p w14:paraId="40C0F29C" w14:textId="77777777" w:rsidR="00955960" w:rsidRDefault="00955960" w:rsidP="00D353FF">
      <w:pPr>
        <w:spacing w:line="360" w:lineRule="auto"/>
        <w:jc w:val="center"/>
        <w:rPr>
          <w:rFonts w:ascii="Times New Roman" w:hAnsi="Times New Roman" w:cs="Times New Roman"/>
          <w:b/>
          <w:bCs/>
          <w:sz w:val="24"/>
          <w:szCs w:val="24"/>
        </w:rPr>
      </w:pPr>
    </w:p>
    <w:p w14:paraId="2DB1E26C" w14:textId="77777777" w:rsidR="00955960" w:rsidRDefault="00955960" w:rsidP="00D353FF">
      <w:pPr>
        <w:spacing w:line="360" w:lineRule="auto"/>
        <w:jc w:val="center"/>
        <w:rPr>
          <w:rFonts w:ascii="Times New Roman" w:hAnsi="Times New Roman" w:cs="Times New Roman"/>
          <w:b/>
          <w:bCs/>
          <w:sz w:val="24"/>
          <w:szCs w:val="24"/>
        </w:rPr>
      </w:pPr>
    </w:p>
    <w:p w14:paraId="13DB7F95" w14:textId="77777777" w:rsidR="00955960" w:rsidRDefault="00955960" w:rsidP="00D353FF">
      <w:pPr>
        <w:spacing w:line="360" w:lineRule="auto"/>
        <w:jc w:val="center"/>
        <w:rPr>
          <w:rFonts w:ascii="Times New Roman" w:hAnsi="Times New Roman" w:cs="Times New Roman"/>
          <w:b/>
          <w:bCs/>
          <w:sz w:val="24"/>
          <w:szCs w:val="24"/>
        </w:rPr>
      </w:pPr>
    </w:p>
    <w:p w14:paraId="0E7D13EF" w14:textId="77777777" w:rsidR="00955960" w:rsidRDefault="00955960" w:rsidP="00D353FF">
      <w:pPr>
        <w:spacing w:line="360" w:lineRule="auto"/>
        <w:jc w:val="center"/>
        <w:rPr>
          <w:rFonts w:ascii="Times New Roman" w:hAnsi="Times New Roman" w:cs="Times New Roman"/>
          <w:b/>
          <w:bCs/>
          <w:sz w:val="24"/>
          <w:szCs w:val="24"/>
        </w:rPr>
      </w:pPr>
    </w:p>
    <w:p w14:paraId="1323BF4E" w14:textId="77777777" w:rsidR="00955960" w:rsidRDefault="00955960" w:rsidP="00D353FF">
      <w:pPr>
        <w:spacing w:line="360" w:lineRule="auto"/>
        <w:jc w:val="center"/>
        <w:rPr>
          <w:rFonts w:ascii="Times New Roman" w:hAnsi="Times New Roman" w:cs="Times New Roman"/>
          <w:b/>
          <w:bCs/>
          <w:sz w:val="24"/>
          <w:szCs w:val="24"/>
        </w:rPr>
      </w:pPr>
    </w:p>
    <w:p w14:paraId="7CFEF48B" w14:textId="77777777" w:rsidR="00955960" w:rsidRDefault="00955960" w:rsidP="00D353FF">
      <w:pPr>
        <w:spacing w:line="360" w:lineRule="auto"/>
        <w:jc w:val="center"/>
        <w:rPr>
          <w:rFonts w:ascii="Times New Roman" w:hAnsi="Times New Roman" w:cs="Times New Roman"/>
          <w:b/>
          <w:bCs/>
          <w:sz w:val="24"/>
          <w:szCs w:val="24"/>
        </w:rPr>
      </w:pPr>
    </w:p>
    <w:p w14:paraId="04BB61AB" w14:textId="77777777" w:rsidR="00FC4140" w:rsidRDefault="00FC4140" w:rsidP="00FC4140">
      <w:pPr>
        <w:spacing w:line="360" w:lineRule="auto"/>
        <w:rPr>
          <w:rFonts w:ascii="Times New Roman" w:hAnsi="Times New Roman" w:cs="Times New Roman"/>
          <w:b/>
          <w:bCs/>
          <w:sz w:val="24"/>
          <w:szCs w:val="24"/>
        </w:rPr>
      </w:pPr>
    </w:p>
    <w:p w14:paraId="0C51EFC3" w14:textId="239E807D" w:rsidR="00F96D6F" w:rsidRDefault="00FB2F2A" w:rsidP="00FC4140">
      <w:pPr>
        <w:spacing w:line="360" w:lineRule="auto"/>
        <w:jc w:val="center"/>
        <w:rPr>
          <w:rFonts w:ascii="Times New Roman" w:hAnsi="Times New Roman" w:cs="Times New Roman"/>
          <w:b/>
          <w:bCs/>
          <w:sz w:val="24"/>
          <w:szCs w:val="24"/>
        </w:rPr>
      </w:pPr>
      <w:r>
        <w:rPr>
          <w:noProof/>
        </w:rPr>
        <w:lastRenderedPageBreak/>
        <w:drawing>
          <wp:anchor distT="0" distB="0" distL="114300" distR="114300" simplePos="0" relativeHeight="251662336" behindDoc="1" locked="0" layoutInCell="1" allowOverlap="1" wp14:anchorId="1C92D25B" wp14:editId="78135972">
            <wp:simplePos x="0" y="0"/>
            <wp:positionH relativeFrom="page">
              <wp:align>right</wp:align>
            </wp:positionH>
            <wp:positionV relativeFrom="paragraph">
              <wp:posOffset>306070</wp:posOffset>
            </wp:positionV>
            <wp:extent cx="7372350" cy="5284470"/>
            <wp:effectExtent l="57150" t="57150" r="114300" b="106680"/>
            <wp:wrapTight wrapText="bothSides">
              <wp:wrapPolygon edited="0">
                <wp:start x="-56" y="-234"/>
                <wp:lineTo x="-167" y="-156"/>
                <wp:lineTo x="-167" y="21647"/>
                <wp:lineTo x="-56" y="21958"/>
                <wp:lineTo x="21767" y="21958"/>
                <wp:lineTo x="21879" y="21102"/>
                <wp:lineTo x="21879" y="1090"/>
                <wp:lineTo x="21712" y="-78"/>
                <wp:lineTo x="21712" y="-234"/>
                <wp:lineTo x="-56" y="-234"/>
              </wp:wrapPolygon>
            </wp:wrapTight>
            <wp:docPr id="1404754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72350" cy="528447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25507">
        <w:rPr>
          <w:rFonts w:ascii="Times New Roman" w:hAnsi="Times New Roman" w:cs="Times New Roman"/>
          <w:b/>
          <w:bCs/>
          <w:sz w:val="24"/>
          <w:szCs w:val="24"/>
        </w:rPr>
        <w:t xml:space="preserve">Figure 2. </w:t>
      </w:r>
      <w:r w:rsidR="001D5D3A" w:rsidRPr="001D5D3A">
        <w:rPr>
          <w:rFonts w:ascii="Times New Roman" w:hAnsi="Times New Roman" w:cs="Times New Roman"/>
          <w:b/>
          <w:bCs/>
          <w:sz w:val="24"/>
          <w:szCs w:val="24"/>
        </w:rPr>
        <w:t>Digital Ecological Context and Neuropsychiatric Vulnerability</w:t>
      </w:r>
    </w:p>
    <w:p w14:paraId="7E413AFD" w14:textId="77777777" w:rsidR="00FC4140" w:rsidRDefault="00FC4140" w:rsidP="00FC4140">
      <w:pPr>
        <w:spacing w:line="360" w:lineRule="auto"/>
        <w:jc w:val="center"/>
        <w:rPr>
          <w:rFonts w:ascii="Times New Roman" w:hAnsi="Times New Roman" w:cs="Times New Roman"/>
          <w:b/>
          <w:bCs/>
          <w:sz w:val="24"/>
          <w:szCs w:val="24"/>
        </w:rPr>
      </w:pPr>
    </w:p>
    <w:p w14:paraId="55A9BC19" w14:textId="72386C04" w:rsidR="00F96D6F" w:rsidRDefault="00F96D6F" w:rsidP="00D353FF">
      <w:pPr>
        <w:spacing w:line="360" w:lineRule="auto"/>
        <w:jc w:val="both"/>
        <w:rPr>
          <w:rFonts w:ascii="Times New Roman" w:hAnsi="Times New Roman" w:cs="Times New Roman"/>
          <w:b/>
          <w:bCs/>
          <w:sz w:val="24"/>
          <w:szCs w:val="24"/>
        </w:rPr>
      </w:pPr>
    </w:p>
    <w:p w14:paraId="6F7F0E60" w14:textId="560659FF" w:rsidR="00DA029B" w:rsidRDefault="00DA029B" w:rsidP="00D353FF">
      <w:pPr>
        <w:spacing w:line="360" w:lineRule="auto"/>
        <w:jc w:val="both"/>
        <w:rPr>
          <w:rFonts w:ascii="Times New Roman" w:hAnsi="Times New Roman" w:cs="Times New Roman"/>
          <w:b/>
          <w:bCs/>
          <w:sz w:val="24"/>
          <w:szCs w:val="24"/>
        </w:rPr>
      </w:pPr>
    </w:p>
    <w:p w14:paraId="07BFFF00" w14:textId="77777777" w:rsidR="00F62D69" w:rsidRDefault="00F62D69" w:rsidP="00D353FF">
      <w:pPr>
        <w:spacing w:line="360" w:lineRule="auto"/>
        <w:jc w:val="center"/>
        <w:rPr>
          <w:rFonts w:ascii="Times New Roman" w:hAnsi="Times New Roman" w:cs="Times New Roman"/>
          <w:b/>
          <w:bCs/>
          <w:noProof/>
          <w:sz w:val="24"/>
          <w:szCs w:val="24"/>
        </w:rPr>
      </w:pPr>
    </w:p>
    <w:p w14:paraId="69082434" w14:textId="77777777" w:rsidR="00F62D69" w:rsidRDefault="00F62D69" w:rsidP="00D353FF">
      <w:pPr>
        <w:spacing w:line="360" w:lineRule="auto"/>
        <w:jc w:val="center"/>
        <w:rPr>
          <w:rFonts w:ascii="Times New Roman" w:hAnsi="Times New Roman" w:cs="Times New Roman"/>
          <w:b/>
          <w:bCs/>
          <w:noProof/>
          <w:sz w:val="24"/>
          <w:szCs w:val="24"/>
        </w:rPr>
      </w:pPr>
    </w:p>
    <w:p w14:paraId="5B290AE0" w14:textId="77777777" w:rsidR="00F62D69" w:rsidRDefault="00F62D69" w:rsidP="00D353FF">
      <w:pPr>
        <w:spacing w:line="360" w:lineRule="auto"/>
        <w:jc w:val="center"/>
        <w:rPr>
          <w:rFonts w:ascii="Times New Roman" w:hAnsi="Times New Roman" w:cs="Times New Roman"/>
          <w:b/>
          <w:bCs/>
          <w:noProof/>
          <w:sz w:val="24"/>
          <w:szCs w:val="24"/>
        </w:rPr>
      </w:pPr>
    </w:p>
    <w:p w14:paraId="3737A895" w14:textId="77777777" w:rsidR="00F62D69" w:rsidRDefault="00F62D69" w:rsidP="00D353FF">
      <w:pPr>
        <w:spacing w:line="360" w:lineRule="auto"/>
        <w:jc w:val="center"/>
        <w:rPr>
          <w:rFonts w:ascii="Times New Roman" w:hAnsi="Times New Roman" w:cs="Times New Roman"/>
          <w:b/>
          <w:bCs/>
          <w:noProof/>
          <w:sz w:val="24"/>
          <w:szCs w:val="24"/>
        </w:rPr>
      </w:pPr>
    </w:p>
    <w:p w14:paraId="75A227F5" w14:textId="77777777" w:rsidR="00F62D69" w:rsidRDefault="00F62D69" w:rsidP="00D353FF">
      <w:pPr>
        <w:spacing w:line="360" w:lineRule="auto"/>
        <w:jc w:val="center"/>
        <w:rPr>
          <w:rFonts w:ascii="Times New Roman" w:hAnsi="Times New Roman" w:cs="Times New Roman"/>
          <w:b/>
          <w:bCs/>
          <w:noProof/>
          <w:sz w:val="24"/>
          <w:szCs w:val="24"/>
        </w:rPr>
      </w:pPr>
    </w:p>
    <w:p w14:paraId="18C5BAAC" w14:textId="27810A47" w:rsidR="00CD418A" w:rsidRDefault="009F1AF2" w:rsidP="00FC4140">
      <w:pPr>
        <w:spacing w:line="360" w:lineRule="auto"/>
        <w:jc w:val="center"/>
        <w:rPr>
          <w:rFonts w:ascii="Times New Roman" w:hAnsi="Times New Roman" w:cs="Times New Roman"/>
          <w:b/>
          <w:bCs/>
          <w:sz w:val="24"/>
          <w:szCs w:val="24"/>
        </w:rPr>
      </w:pPr>
      <w:r w:rsidRPr="00DA029B">
        <w:rPr>
          <w:rFonts w:ascii="Times New Roman" w:hAnsi="Times New Roman" w:cs="Times New Roman"/>
          <w:b/>
          <w:bCs/>
          <w:noProof/>
          <w:sz w:val="24"/>
          <w:szCs w:val="24"/>
        </w:rPr>
        <w:lastRenderedPageBreak/>
        <w:t>Figure 3.</w:t>
      </w:r>
      <w:r w:rsidR="00A368E6" w:rsidRPr="00DA029B">
        <w:rPr>
          <w:rFonts w:ascii="Times New Roman" w:hAnsi="Times New Roman" w:cs="Times New Roman"/>
          <w:b/>
          <w:bCs/>
          <w:noProof/>
          <w:sz w:val="24"/>
          <w:szCs w:val="24"/>
        </w:rPr>
        <w:t xml:space="preserve"> Clinical Translation Framework</w:t>
      </w:r>
    </w:p>
    <w:p w14:paraId="664D3903" w14:textId="721C2848" w:rsidR="00CD418A" w:rsidRDefault="003A1BBB" w:rsidP="00D353FF">
      <w:pPr>
        <w:spacing w:line="360" w:lineRule="auto"/>
        <w:jc w:val="both"/>
        <w:rPr>
          <w:rFonts w:ascii="Times New Roman" w:hAnsi="Times New Roman" w:cs="Times New Roman"/>
          <w:b/>
          <w:bCs/>
          <w:sz w:val="24"/>
          <w:szCs w:val="24"/>
        </w:rPr>
      </w:pPr>
      <w:r>
        <w:rPr>
          <w:noProof/>
        </w:rPr>
        <w:drawing>
          <wp:anchor distT="0" distB="0" distL="114300" distR="114300" simplePos="0" relativeHeight="251663360" behindDoc="1" locked="0" layoutInCell="1" allowOverlap="1" wp14:anchorId="79BA2EDC" wp14:editId="357FA9F4">
            <wp:simplePos x="0" y="0"/>
            <wp:positionH relativeFrom="page">
              <wp:posOffset>92710</wp:posOffset>
            </wp:positionH>
            <wp:positionV relativeFrom="paragraph">
              <wp:posOffset>57150</wp:posOffset>
            </wp:positionV>
            <wp:extent cx="7357110" cy="5886450"/>
            <wp:effectExtent l="57150" t="57150" r="110490" b="114300"/>
            <wp:wrapTight wrapText="bothSides">
              <wp:wrapPolygon edited="0">
                <wp:start x="-56" y="-210"/>
                <wp:lineTo x="-168" y="-140"/>
                <wp:lineTo x="-168" y="21670"/>
                <wp:lineTo x="-56" y="21950"/>
                <wp:lineTo x="21757" y="21950"/>
                <wp:lineTo x="21868" y="21181"/>
                <wp:lineTo x="21868" y="979"/>
                <wp:lineTo x="21701" y="-70"/>
                <wp:lineTo x="21701" y="-210"/>
                <wp:lineTo x="-56" y="-210"/>
              </wp:wrapPolygon>
            </wp:wrapTight>
            <wp:docPr id="15203168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57110" cy="58864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1AD3AA0" w14:textId="13471961" w:rsidR="00916D7E" w:rsidRPr="00916D7E" w:rsidRDefault="00916D7E" w:rsidP="003A1BBB">
      <w:pPr>
        <w:spacing w:line="360" w:lineRule="auto"/>
        <w:ind w:firstLine="720"/>
        <w:jc w:val="both"/>
        <w:rPr>
          <w:rFonts w:ascii="Times New Roman" w:hAnsi="Times New Roman" w:cs="Times New Roman"/>
          <w:sz w:val="24"/>
          <w:szCs w:val="24"/>
        </w:rPr>
      </w:pPr>
      <w:r w:rsidRPr="00916D7E">
        <w:rPr>
          <w:rFonts w:ascii="Times New Roman" w:hAnsi="Times New Roman" w:cs="Times New Roman"/>
          <w:sz w:val="24"/>
          <w:szCs w:val="24"/>
        </w:rPr>
        <w:t xml:space="preserve">This framework advances the </w:t>
      </w:r>
      <w:proofErr w:type="spellStart"/>
      <w:r w:rsidR="000541A0" w:rsidRPr="00916D7E">
        <w:rPr>
          <w:rFonts w:ascii="Times New Roman" w:hAnsi="Times New Roman" w:cs="Times New Roman"/>
          <w:sz w:val="24"/>
          <w:szCs w:val="24"/>
        </w:rPr>
        <w:t>reconceptuali</w:t>
      </w:r>
      <w:r w:rsidR="000541A0">
        <w:rPr>
          <w:rFonts w:ascii="Times New Roman" w:hAnsi="Times New Roman" w:cs="Times New Roman"/>
          <w:sz w:val="24"/>
          <w:szCs w:val="24"/>
        </w:rPr>
        <w:t>s</w:t>
      </w:r>
      <w:r w:rsidR="000541A0" w:rsidRPr="00916D7E">
        <w:rPr>
          <w:rFonts w:ascii="Times New Roman" w:hAnsi="Times New Roman" w:cs="Times New Roman"/>
          <w:sz w:val="24"/>
          <w:szCs w:val="24"/>
        </w:rPr>
        <w:t>ation</w:t>
      </w:r>
      <w:proofErr w:type="spellEnd"/>
      <w:r w:rsidRPr="00916D7E">
        <w:rPr>
          <w:rFonts w:ascii="Times New Roman" w:hAnsi="Times New Roman" w:cs="Times New Roman"/>
          <w:sz w:val="24"/>
          <w:szCs w:val="24"/>
        </w:rPr>
        <w:t xml:space="preserve"> of FOMO from a transient digital phenomenon to a syndrome-level vulnerability embedded within adult cognitive</w:t>
      </w:r>
      <w:r w:rsidR="00814108">
        <w:rPr>
          <w:rFonts w:ascii="Times New Roman" w:hAnsi="Times New Roman" w:cs="Times New Roman"/>
          <w:sz w:val="24"/>
          <w:szCs w:val="24"/>
        </w:rPr>
        <w:t>-</w:t>
      </w:r>
      <w:r w:rsidRPr="00916D7E">
        <w:rPr>
          <w:rFonts w:ascii="Times New Roman" w:hAnsi="Times New Roman" w:cs="Times New Roman"/>
          <w:sz w:val="24"/>
          <w:szCs w:val="24"/>
        </w:rPr>
        <w:t>affective regulation systems.</w:t>
      </w:r>
    </w:p>
    <w:p w14:paraId="05B6143A" w14:textId="77777777" w:rsidR="00916D7E" w:rsidRDefault="00916D7E" w:rsidP="00D353FF">
      <w:pPr>
        <w:spacing w:line="360" w:lineRule="auto"/>
        <w:jc w:val="both"/>
        <w:rPr>
          <w:rFonts w:ascii="Times New Roman" w:hAnsi="Times New Roman" w:cs="Times New Roman"/>
          <w:b/>
          <w:bCs/>
          <w:sz w:val="24"/>
          <w:szCs w:val="24"/>
        </w:rPr>
      </w:pPr>
    </w:p>
    <w:p w14:paraId="08A665CC" w14:textId="77777777" w:rsidR="00F62D69" w:rsidRDefault="00F62D69" w:rsidP="00D353FF">
      <w:pPr>
        <w:spacing w:line="360" w:lineRule="auto"/>
        <w:jc w:val="both"/>
        <w:rPr>
          <w:rFonts w:ascii="Times New Roman" w:hAnsi="Times New Roman" w:cs="Times New Roman"/>
          <w:b/>
          <w:bCs/>
          <w:sz w:val="24"/>
          <w:szCs w:val="24"/>
        </w:rPr>
      </w:pPr>
    </w:p>
    <w:p w14:paraId="28DB15FB" w14:textId="77777777" w:rsidR="00FC4140" w:rsidRDefault="00FC4140" w:rsidP="00D353FF">
      <w:pPr>
        <w:spacing w:line="360" w:lineRule="auto"/>
        <w:jc w:val="both"/>
        <w:rPr>
          <w:rFonts w:ascii="Times New Roman" w:hAnsi="Times New Roman" w:cs="Times New Roman"/>
          <w:b/>
          <w:bCs/>
          <w:sz w:val="24"/>
          <w:szCs w:val="24"/>
        </w:rPr>
      </w:pPr>
    </w:p>
    <w:p w14:paraId="17B378C6" w14:textId="1C73FDC4" w:rsidR="00F96D6F" w:rsidRPr="00F96D6F" w:rsidRDefault="00B416BF" w:rsidP="00D353FF">
      <w:pPr>
        <w:spacing w:line="360" w:lineRule="auto"/>
        <w:jc w:val="both"/>
        <w:rPr>
          <w:rFonts w:ascii="Times New Roman" w:hAnsi="Times New Roman" w:cs="Times New Roman"/>
          <w:b/>
          <w:bCs/>
          <w:sz w:val="24"/>
          <w:szCs w:val="24"/>
        </w:rPr>
      </w:pPr>
      <w:r w:rsidRPr="002B7B95">
        <w:rPr>
          <w:rFonts w:ascii="Times New Roman" w:hAnsi="Times New Roman" w:cs="Times New Roman"/>
          <w:b/>
          <w:bCs/>
          <w:sz w:val="24"/>
          <w:szCs w:val="24"/>
        </w:rPr>
        <w:lastRenderedPageBreak/>
        <w:t>Conceptual Propositions</w:t>
      </w:r>
    </w:p>
    <w:p w14:paraId="2504C129" w14:textId="60B84171" w:rsidR="00B416BF" w:rsidRPr="002B7B95" w:rsidRDefault="00B416BF" w:rsidP="00D353FF">
      <w:pPr>
        <w:numPr>
          <w:ilvl w:val="0"/>
          <w:numId w:val="1"/>
        </w:numPr>
        <w:spacing w:line="360" w:lineRule="auto"/>
        <w:jc w:val="both"/>
        <w:rPr>
          <w:rFonts w:ascii="Times New Roman" w:hAnsi="Times New Roman" w:cs="Times New Roman"/>
          <w:sz w:val="24"/>
          <w:szCs w:val="24"/>
        </w:rPr>
      </w:pPr>
      <w:r w:rsidRPr="002B7B95">
        <w:rPr>
          <w:rFonts w:ascii="Times New Roman" w:hAnsi="Times New Roman" w:cs="Times New Roman"/>
          <w:sz w:val="24"/>
          <w:szCs w:val="24"/>
        </w:rPr>
        <w:t>Fear of Missing Out functions as a sustained neuropsychiatric vulnerability rather than a situational digital response.</w:t>
      </w:r>
    </w:p>
    <w:p w14:paraId="427319C9" w14:textId="77777777" w:rsidR="00B416BF" w:rsidRPr="002B7B95" w:rsidRDefault="00B416BF" w:rsidP="00D353FF">
      <w:pPr>
        <w:numPr>
          <w:ilvl w:val="0"/>
          <w:numId w:val="1"/>
        </w:numPr>
        <w:spacing w:line="360" w:lineRule="auto"/>
        <w:jc w:val="both"/>
        <w:rPr>
          <w:rFonts w:ascii="Times New Roman" w:hAnsi="Times New Roman" w:cs="Times New Roman"/>
          <w:sz w:val="24"/>
          <w:szCs w:val="24"/>
        </w:rPr>
      </w:pPr>
      <w:r w:rsidRPr="002B7B95">
        <w:rPr>
          <w:rFonts w:ascii="Times New Roman" w:hAnsi="Times New Roman" w:cs="Times New Roman"/>
          <w:sz w:val="24"/>
          <w:szCs w:val="24"/>
        </w:rPr>
        <w:t>FOMO reflects failure of predictive cognitive economy under conditions of continuous digital input.</w:t>
      </w:r>
    </w:p>
    <w:p w14:paraId="54B11055" w14:textId="77777777" w:rsidR="00B416BF" w:rsidRPr="002B7B95" w:rsidRDefault="00B416BF" w:rsidP="00D353FF">
      <w:pPr>
        <w:numPr>
          <w:ilvl w:val="0"/>
          <w:numId w:val="1"/>
        </w:numPr>
        <w:spacing w:line="360" w:lineRule="auto"/>
        <w:jc w:val="both"/>
        <w:rPr>
          <w:rFonts w:ascii="Times New Roman" w:hAnsi="Times New Roman" w:cs="Times New Roman"/>
          <w:sz w:val="24"/>
          <w:szCs w:val="24"/>
        </w:rPr>
      </w:pPr>
      <w:r w:rsidRPr="002B7B95">
        <w:rPr>
          <w:rFonts w:ascii="Times New Roman" w:hAnsi="Times New Roman" w:cs="Times New Roman"/>
          <w:sz w:val="24"/>
          <w:szCs w:val="24"/>
        </w:rPr>
        <w:t>Attentional entropy mediates the relationship between FOMO and emotional dysregulation.</w:t>
      </w:r>
    </w:p>
    <w:p w14:paraId="27CC5E54" w14:textId="77777777" w:rsidR="00B416BF" w:rsidRPr="002B7B95" w:rsidRDefault="00B416BF" w:rsidP="00D353FF">
      <w:pPr>
        <w:numPr>
          <w:ilvl w:val="0"/>
          <w:numId w:val="1"/>
        </w:numPr>
        <w:spacing w:line="360" w:lineRule="auto"/>
        <w:jc w:val="both"/>
        <w:rPr>
          <w:rFonts w:ascii="Times New Roman" w:hAnsi="Times New Roman" w:cs="Times New Roman"/>
          <w:sz w:val="24"/>
          <w:szCs w:val="24"/>
        </w:rPr>
      </w:pPr>
      <w:r w:rsidRPr="002B7B95">
        <w:rPr>
          <w:rFonts w:ascii="Times New Roman" w:hAnsi="Times New Roman" w:cs="Times New Roman"/>
          <w:sz w:val="24"/>
          <w:szCs w:val="24"/>
        </w:rPr>
        <w:t>Emotional dysregulation contributes to anxiety vulnerability in adults experiencing high FOMO.</w:t>
      </w:r>
    </w:p>
    <w:p w14:paraId="664B8100" w14:textId="77777777" w:rsidR="00B416BF" w:rsidRPr="002B7B95" w:rsidRDefault="00B416BF" w:rsidP="00D353FF">
      <w:pPr>
        <w:numPr>
          <w:ilvl w:val="0"/>
          <w:numId w:val="1"/>
        </w:numPr>
        <w:spacing w:line="360" w:lineRule="auto"/>
        <w:jc w:val="both"/>
        <w:rPr>
          <w:rFonts w:ascii="Times New Roman" w:hAnsi="Times New Roman" w:cs="Times New Roman"/>
          <w:sz w:val="24"/>
          <w:szCs w:val="24"/>
        </w:rPr>
      </w:pPr>
      <w:r w:rsidRPr="002B7B95">
        <w:rPr>
          <w:rFonts w:ascii="Times New Roman" w:hAnsi="Times New Roman" w:cs="Times New Roman"/>
          <w:sz w:val="24"/>
          <w:szCs w:val="24"/>
        </w:rPr>
        <w:t>Digital allostatic load represents the cumulative psychological cost of chronic FOMO.</w:t>
      </w:r>
    </w:p>
    <w:p w14:paraId="79A0B796" w14:textId="77777777" w:rsidR="00B416BF" w:rsidRPr="002B7B95" w:rsidRDefault="00B416BF" w:rsidP="00D353FF">
      <w:pPr>
        <w:numPr>
          <w:ilvl w:val="0"/>
          <w:numId w:val="1"/>
        </w:numPr>
        <w:spacing w:line="360" w:lineRule="auto"/>
        <w:jc w:val="both"/>
        <w:rPr>
          <w:rFonts w:ascii="Times New Roman" w:hAnsi="Times New Roman" w:cs="Times New Roman"/>
          <w:sz w:val="24"/>
          <w:szCs w:val="24"/>
        </w:rPr>
      </w:pPr>
      <w:r w:rsidRPr="002B7B95">
        <w:rPr>
          <w:rFonts w:ascii="Times New Roman" w:hAnsi="Times New Roman" w:cs="Times New Roman"/>
          <w:sz w:val="24"/>
          <w:szCs w:val="24"/>
        </w:rPr>
        <w:t>Adult developmental context amplifies the neuropsychiatric impact of FOMO.</w:t>
      </w:r>
    </w:p>
    <w:p w14:paraId="5A08C675" w14:textId="77777777" w:rsidR="000A424E" w:rsidRPr="002B7B95" w:rsidRDefault="00B416BF" w:rsidP="00D353FF">
      <w:pPr>
        <w:numPr>
          <w:ilvl w:val="0"/>
          <w:numId w:val="1"/>
        </w:numPr>
        <w:spacing w:line="360" w:lineRule="auto"/>
        <w:jc w:val="both"/>
        <w:rPr>
          <w:rFonts w:ascii="Times New Roman" w:hAnsi="Times New Roman" w:cs="Times New Roman"/>
          <w:sz w:val="24"/>
          <w:szCs w:val="24"/>
        </w:rPr>
      </w:pPr>
      <w:r w:rsidRPr="002B7B95">
        <w:rPr>
          <w:rFonts w:ascii="Times New Roman" w:hAnsi="Times New Roman" w:cs="Times New Roman"/>
          <w:sz w:val="24"/>
          <w:szCs w:val="24"/>
        </w:rPr>
        <w:t>Psychological resilience moderates the relationship between FOMO and adverse mental health outcomes.</w:t>
      </w:r>
    </w:p>
    <w:p w14:paraId="2ADB70A3" w14:textId="657E5D2A" w:rsidR="002B7B95" w:rsidRPr="002B7B95" w:rsidRDefault="002B7B95" w:rsidP="00D353FF">
      <w:pPr>
        <w:pStyle w:val="NormalWeb"/>
        <w:spacing w:line="360" w:lineRule="auto"/>
        <w:jc w:val="both"/>
      </w:pPr>
      <w:r w:rsidRPr="002B7B95">
        <w:rPr>
          <w:rStyle w:val="Emphasis"/>
          <w:rFonts w:eastAsiaTheme="majorEastAsia"/>
          <w:i w:val="0"/>
          <w:iCs w:val="0"/>
        </w:rPr>
        <w:t>The following</w:t>
      </w:r>
      <w:r w:rsidR="00AB70B0">
        <w:rPr>
          <w:rStyle w:val="Emphasis"/>
          <w:rFonts w:eastAsiaTheme="majorEastAsia"/>
          <w:i w:val="0"/>
          <w:iCs w:val="0"/>
        </w:rPr>
        <w:t xml:space="preserve"> </w:t>
      </w:r>
      <w:r w:rsidRPr="002B7B95">
        <w:rPr>
          <w:rStyle w:val="Emphasis"/>
          <w:rFonts w:eastAsiaTheme="majorEastAsia"/>
          <w:i w:val="0"/>
          <w:iCs w:val="0"/>
        </w:rPr>
        <w:t>propositions further elaborate the neurocognitive mechanisms underlying FOMO</w:t>
      </w:r>
      <w:r w:rsidR="00AB70B0">
        <w:rPr>
          <w:rStyle w:val="Emphasis"/>
          <w:rFonts w:eastAsiaTheme="majorEastAsia"/>
          <w:i w:val="0"/>
          <w:iCs w:val="0"/>
        </w:rPr>
        <w:t>:</w:t>
      </w:r>
    </w:p>
    <w:p w14:paraId="46881193" w14:textId="77777777" w:rsidR="00CB7DDC" w:rsidRPr="002B7B95" w:rsidRDefault="000A424E" w:rsidP="00D353FF">
      <w:pPr>
        <w:numPr>
          <w:ilvl w:val="0"/>
          <w:numId w:val="1"/>
        </w:numPr>
        <w:spacing w:line="360" w:lineRule="auto"/>
        <w:jc w:val="both"/>
        <w:rPr>
          <w:rFonts w:ascii="Times New Roman" w:hAnsi="Times New Roman" w:cs="Times New Roman"/>
          <w:sz w:val="24"/>
          <w:szCs w:val="24"/>
        </w:rPr>
      </w:pPr>
      <w:r w:rsidRPr="002B7B95">
        <w:rPr>
          <w:rFonts w:ascii="Times New Roman" w:eastAsia="Times New Roman" w:hAnsi="Times New Roman" w:cs="Times New Roman"/>
          <w:kern w:val="0"/>
          <w:sz w:val="24"/>
          <w:szCs w:val="24"/>
          <w:lang w:eastAsia="en-IN" w:bidi="hi-IN"/>
          <w14:ligatures w14:val="none"/>
        </w:rPr>
        <w:t>FOMO may be conceptualized as a maladaptive predictive state that prevents cognitive and emotional closure.</w:t>
      </w:r>
    </w:p>
    <w:p w14:paraId="056518A1" w14:textId="623C835A" w:rsidR="000A424E" w:rsidRPr="002B7B95" w:rsidRDefault="000A424E" w:rsidP="00D353FF">
      <w:pPr>
        <w:numPr>
          <w:ilvl w:val="0"/>
          <w:numId w:val="1"/>
        </w:numPr>
        <w:spacing w:line="360" w:lineRule="auto"/>
        <w:jc w:val="both"/>
        <w:rPr>
          <w:rFonts w:ascii="Times New Roman" w:hAnsi="Times New Roman" w:cs="Times New Roman"/>
          <w:sz w:val="24"/>
          <w:szCs w:val="24"/>
        </w:rPr>
      </w:pPr>
      <w:r w:rsidRPr="002B7B95">
        <w:rPr>
          <w:rFonts w:ascii="Times New Roman" w:eastAsia="Times New Roman" w:hAnsi="Times New Roman" w:cs="Times New Roman"/>
          <w:kern w:val="0"/>
          <w:sz w:val="24"/>
          <w:szCs w:val="24"/>
          <w:lang w:eastAsia="en-IN" w:bidi="hi-IN"/>
          <w14:ligatures w14:val="none"/>
        </w:rPr>
        <w:t>Persistent prediction error mediates the relationship between digital environments and anxiety vulnerability.</w:t>
      </w:r>
    </w:p>
    <w:p w14:paraId="2ECD3C44" w14:textId="77777777" w:rsidR="0049674A" w:rsidRDefault="000A424E" w:rsidP="00D353FF">
      <w:pPr>
        <w:numPr>
          <w:ilvl w:val="0"/>
          <w:numId w:val="1"/>
        </w:numPr>
        <w:spacing w:before="100" w:beforeAutospacing="1" w:after="100" w:afterAutospacing="1" w:line="360" w:lineRule="auto"/>
        <w:rPr>
          <w:rFonts w:ascii="Times New Roman" w:eastAsia="Times New Roman" w:hAnsi="Times New Roman" w:cs="Times New Roman"/>
          <w:kern w:val="0"/>
          <w:sz w:val="24"/>
          <w:szCs w:val="24"/>
          <w:lang w:eastAsia="en-IN" w:bidi="hi-IN"/>
          <w14:ligatures w14:val="none"/>
        </w:rPr>
      </w:pPr>
      <w:r w:rsidRPr="002B7B95">
        <w:rPr>
          <w:rFonts w:ascii="Times New Roman" w:eastAsia="Times New Roman" w:hAnsi="Times New Roman" w:cs="Times New Roman"/>
          <w:kern w:val="0"/>
          <w:sz w:val="24"/>
          <w:szCs w:val="24"/>
          <w:lang w:eastAsia="en-IN" w:bidi="hi-IN"/>
          <w14:ligatures w14:val="none"/>
        </w:rPr>
        <w:t>FOMO contributes to attentional entropy by sustaining readiness for alternative possibilities.</w:t>
      </w:r>
    </w:p>
    <w:p w14:paraId="6303832E" w14:textId="77777777" w:rsidR="0049674A" w:rsidRDefault="000A424E" w:rsidP="00D353FF">
      <w:pPr>
        <w:numPr>
          <w:ilvl w:val="0"/>
          <w:numId w:val="1"/>
        </w:numPr>
        <w:spacing w:before="100" w:beforeAutospacing="1" w:after="100" w:afterAutospacing="1" w:line="360" w:lineRule="auto"/>
        <w:rPr>
          <w:rFonts w:ascii="Times New Roman" w:eastAsia="Times New Roman" w:hAnsi="Times New Roman" w:cs="Times New Roman"/>
          <w:kern w:val="0"/>
          <w:sz w:val="24"/>
          <w:szCs w:val="24"/>
          <w:lang w:eastAsia="en-IN" w:bidi="hi-IN"/>
          <w14:ligatures w14:val="none"/>
        </w:rPr>
      </w:pPr>
      <w:r w:rsidRPr="0049674A">
        <w:rPr>
          <w:rFonts w:ascii="Times New Roman" w:eastAsia="Times New Roman" w:hAnsi="Times New Roman" w:cs="Times New Roman"/>
          <w:kern w:val="0"/>
          <w:sz w:val="24"/>
          <w:szCs w:val="24"/>
          <w:lang w:eastAsia="en-IN" w:bidi="hi-IN"/>
          <w14:ligatures w14:val="none"/>
        </w:rPr>
        <w:t>Emotional dysregulation in FOMO reflects depletion of cognitive control resources.</w:t>
      </w:r>
    </w:p>
    <w:p w14:paraId="01040B10" w14:textId="7BF18591" w:rsidR="0049674A" w:rsidRDefault="000A424E" w:rsidP="00D353FF">
      <w:pPr>
        <w:numPr>
          <w:ilvl w:val="0"/>
          <w:numId w:val="1"/>
        </w:numPr>
        <w:spacing w:before="100" w:beforeAutospacing="1" w:after="100" w:afterAutospacing="1" w:line="360" w:lineRule="auto"/>
        <w:rPr>
          <w:rFonts w:ascii="Times New Roman" w:eastAsia="Times New Roman" w:hAnsi="Times New Roman" w:cs="Times New Roman"/>
          <w:kern w:val="0"/>
          <w:sz w:val="24"/>
          <w:szCs w:val="24"/>
          <w:lang w:eastAsia="en-IN" w:bidi="hi-IN"/>
          <w14:ligatures w14:val="none"/>
        </w:rPr>
      </w:pPr>
      <w:r w:rsidRPr="0049674A">
        <w:rPr>
          <w:rFonts w:ascii="Times New Roman" w:eastAsia="Times New Roman" w:hAnsi="Times New Roman" w:cs="Times New Roman"/>
          <w:kern w:val="0"/>
          <w:sz w:val="24"/>
          <w:szCs w:val="24"/>
          <w:lang w:eastAsia="en-IN" w:bidi="hi-IN"/>
          <w14:ligatures w14:val="none"/>
        </w:rPr>
        <w:t>Digital allostatic load represents the cumulative neuropsychiatric cost of unresolved predictive uncertainty.</w:t>
      </w:r>
    </w:p>
    <w:p w14:paraId="770FC184" w14:textId="77777777" w:rsidR="0049674A" w:rsidRPr="0049674A" w:rsidRDefault="0049674A" w:rsidP="00D353FF">
      <w:pPr>
        <w:spacing w:before="100" w:beforeAutospacing="1" w:after="100" w:afterAutospacing="1" w:line="360" w:lineRule="auto"/>
        <w:ind w:left="720"/>
        <w:rPr>
          <w:rFonts w:ascii="Times New Roman" w:eastAsia="Times New Roman" w:hAnsi="Times New Roman" w:cs="Times New Roman"/>
          <w:kern w:val="0"/>
          <w:sz w:val="24"/>
          <w:szCs w:val="24"/>
          <w:lang w:eastAsia="en-IN" w:bidi="hi-IN"/>
          <w14:ligatures w14:val="none"/>
        </w:rPr>
      </w:pPr>
    </w:p>
    <w:p w14:paraId="2D58E7D4" w14:textId="7FCE2E4C" w:rsidR="00B416BF" w:rsidRPr="002B7B95" w:rsidRDefault="00B416BF" w:rsidP="00D353FF">
      <w:pPr>
        <w:spacing w:line="360" w:lineRule="auto"/>
        <w:jc w:val="both"/>
        <w:rPr>
          <w:rFonts w:ascii="Times New Roman" w:hAnsi="Times New Roman" w:cs="Times New Roman"/>
          <w:sz w:val="24"/>
          <w:szCs w:val="24"/>
        </w:rPr>
      </w:pPr>
      <w:r w:rsidRPr="002B7B95">
        <w:rPr>
          <w:rFonts w:ascii="Times New Roman" w:hAnsi="Times New Roman" w:cs="Times New Roman"/>
          <w:b/>
          <w:bCs/>
          <w:sz w:val="24"/>
          <w:szCs w:val="24"/>
        </w:rPr>
        <w:t>Implications for Neuropsychiatric Research and Practice</w:t>
      </w:r>
    </w:p>
    <w:p w14:paraId="29D3CCD2" w14:textId="5FC5A5BF" w:rsidR="00CB4B1C" w:rsidRPr="002B7B95" w:rsidRDefault="00CB4B1C" w:rsidP="00D353FF">
      <w:pPr>
        <w:pStyle w:val="ListParagraph"/>
        <w:numPr>
          <w:ilvl w:val="1"/>
          <w:numId w:val="1"/>
        </w:numPr>
        <w:spacing w:line="360" w:lineRule="auto"/>
        <w:jc w:val="both"/>
        <w:rPr>
          <w:rFonts w:ascii="Times New Roman" w:hAnsi="Times New Roman" w:cs="Times New Roman"/>
          <w:b/>
          <w:bCs/>
          <w:sz w:val="24"/>
          <w:szCs w:val="24"/>
        </w:rPr>
      </w:pPr>
      <w:r w:rsidRPr="002B7B95">
        <w:rPr>
          <w:rFonts w:ascii="Times New Roman" w:hAnsi="Times New Roman" w:cs="Times New Roman"/>
          <w:b/>
          <w:bCs/>
          <w:sz w:val="24"/>
          <w:szCs w:val="24"/>
        </w:rPr>
        <w:t>Research Implications</w:t>
      </w:r>
    </w:p>
    <w:p w14:paraId="44C95E6A" w14:textId="41AEE106" w:rsidR="00355F51" w:rsidRPr="002B7B95" w:rsidRDefault="00355F51" w:rsidP="00D353FF">
      <w:pPr>
        <w:spacing w:line="360" w:lineRule="auto"/>
        <w:ind w:firstLine="720"/>
        <w:jc w:val="both"/>
        <w:rPr>
          <w:rFonts w:ascii="Times New Roman" w:hAnsi="Times New Roman" w:cs="Times New Roman"/>
          <w:b/>
          <w:bCs/>
          <w:sz w:val="24"/>
          <w:szCs w:val="24"/>
        </w:rPr>
      </w:pPr>
      <w:r w:rsidRPr="002B7B95">
        <w:rPr>
          <w:rFonts w:ascii="Times New Roman" w:hAnsi="Times New Roman" w:cs="Times New Roman"/>
          <w:sz w:val="24"/>
          <w:szCs w:val="24"/>
        </w:rPr>
        <w:lastRenderedPageBreak/>
        <w:t xml:space="preserve">Future research should move beyond cross-sectional designs and examine FOMO as a </w:t>
      </w:r>
      <w:r w:rsidRPr="002B7B95">
        <w:rPr>
          <w:rFonts w:ascii="Times New Roman" w:hAnsi="Times New Roman" w:cs="Times New Roman"/>
          <w:b/>
          <w:bCs/>
          <w:sz w:val="24"/>
          <w:szCs w:val="24"/>
        </w:rPr>
        <w:t>longitudinal vulnerability marker</w:t>
      </w:r>
      <w:r w:rsidRPr="002B7B95">
        <w:rPr>
          <w:rFonts w:ascii="Times New Roman" w:hAnsi="Times New Roman" w:cs="Times New Roman"/>
          <w:sz w:val="24"/>
          <w:szCs w:val="24"/>
        </w:rPr>
        <w:t xml:space="preserve"> for anxiety and mood disorders. Studies employing experience sampling and ecological momentary assessment may clarify how predictive uncertainty and emotional dysregulation unfold in real time. Neurocognitive research could investigate associations between FOMO and attentional control networks, default mode activity, and emotion regulation circuitry.</w:t>
      </w:r>
      <w:r w:rsidR="00B0580A" w:rsidRPr="002B7B95">
        <w:rPr>
          <w:rFonts w:ascii="Times New Roman" w:hAnsi="Times New Roman" w:cs="Times New Roman"/>
          <w:b/>
          <w:bCs/>
          <w:sz w:val="24"/>
          <w:szCs w:val="24"/>
        </w:rPr>
        <w:t xml:space="preserve"> </w:t>
      </w:r>
      <w:r w:rsidRPr="002B7B95">
        <w:rPr>
          <w:rFonts w:ascii="Times New Roman" w:hAnsi="Times New Roman" w:cs="Times New Roman"/>
          <w:sz w:val="24"/>
          <w:szCs w:val="24"/>
        </w:rPr>
        <w:t>Measurement development is another priority. Existing FOMO scales primarily capture behavio</w:t>
      </w:r>
      <w:r w:rsidR="00CB4B1C" w:rsidRPr="002B7B95">
        <w:rPr>
          <w:rFonts w:ascii="Times New Roman" w:hAnsi="Times New Roman" w:cs="Times New Roman"/>
          <w:sz w:val="24"/>
          <w:szCs w:val="24"/>
        </w:rPr>
        <w:t>u</w:t>
      </w:r>
      <w:r w:rsidRPr="002B7B95">
        <w:rPr>
          <w:rFonts w:ascii="Times New Roman" w:hAnsi="Times New Roman" w:cs="Times New Roman"/>
          <w:sz w:val="24"/>
          <w:szCs w:val="24"/>
        </w:rPr>
        <w:t xml:space="preserve">ral concern; refined instruments assessing predictive uncertainty, anticipatory anxiety, and emotional exhaustion would advance construct validity </w:t>
      </w:r>
      <w:r w:rsidRPr="002B7B95">
        <w:rPr>
          <w:rFonts w:ascii="Times New Roman" w:hAnsi="Times New Roman" w:cs="Times New Roman"/>
          <w:b/>
          <w:bCs/>
          <w:sz w:val="24"/>
          <w:szCs w:val="24"/>
        </w:rPr>
        <w:t>(Przybylski et al., 2013; Elhai et al., 2020).</w:t>
      </w:r>
      <w:r w:rsidR="00543995">
        <w:rPr>
          <w:rFonts w:ascii="Times New Roman" w:hAnsi="Times New Roman" w:cs="Times New Roman"/>
          <w:b/>
          <w:bCs/>
          <w:sz w:val="24"/>
          <w:szCs w:val="24"/>
        </w:rPr>
        <w:t xml:space="preserve"> </w:t>
      </w:r>
      <w:r w:rsidR="00543995" w:rsidRPr="00543995">
        <w:rPr>
          <w:rFonts w:ascii="Times New Roman" w:hAnsi="Times New Roman" w:cs="Times New Roman"/>
          <w:sz w:val="24"/>
          <w:szCs w:val="24"/>
        </w:rPr>
        <w:t>These directions position FOMO as a construct of direct relevance to neuropsychiatric vulnerability research.</w:t>
      </w:r>
    </w:p>
    <w:p w14:paraId="7C37DE72" w14:textId="7993B553" w:rsidR="00355F51" w:rsidRPr="002B7B95" w:rsidRDefault="00355F51" w:rsidP="00D353FF">
      <w:pPr>
        <w:spacing w:line="360" w:lineRule="auto"/>
        <w:jc w:val="both"/>
        <w:rPr>
          <w:rFonts w:ascii="Times New Roman" w:hAnsi="Times New Roman" w:cs="Times New Roman"/>
          <w:sz w:val="24"/>
          <w:szCs w:val="24"/>
        </w:rPr>
      </w:pPr>
    </w:p>
    <w:p w14:paraId="065DC8BC" w14:textId="77777777" w:rsidR="00355F51" w:rsidRPr="002B7B95" w:rsidRDefault="00355F51" w:rsidP="00D353FF">
      <w:pPr>
        <w:spacing w:line="360" w:lineRule="auto"/>
        <w:jc w:val="both"/>
        <w:rPr>
          <w:rFonts w:ascii="Times New Roman" w:hAnsi="Times New Roman" w:cs="Times New Roman"/>
          <w:b/>
          <w:bCs/>
          <w:sz w:val="24"/>
          <w:szCs w:val="24"/>
        </w:rPr>
      </w:pPr>
      <w:r w:rsidRPr="002B7B95">
        <w:rPr>
          <w:rFonts w:ascii="Times New Roman" w:hAnsi="Times New Roman" w:cs="Times New Roman"/>
          <w:b/>
          <w:bCs/>
          <w:sz w:val="24"/>
          <w:szCs w:val="24"/>
        </w:rPr>
        <w:t>2. Clinical Implications</w:t>
      </w:r>
    </w:p>
    <w:p w14:paraId="7BFAA488" w14:textId="237E2E95" w:rsidR="00355F51" w:rsidRPr="004C0345" w:rsidRDefault="00355F51" w:rsidP="00D353FF">
      <w:pPr>
        <w:spacing w:line="360" w:lineRule="auto"/>
        <w:ind w:firstLine="720"/>
        <w:jc w:val="both"/>
        <w:rPr>
          <w:rFonts w:ascii="Times New Roman" w:hAnsi="Times New Roman" w:cs="Times New Roman"/>
          <w:sz w:val="24"/>
          <w:szCs w:val="24"/>
        </w:rPr>
      </w:pPr>
      <w:r w:rsidRPr="002B7B95">
        <w:rPr>
          <w:rFonts w:ascii="Times New Roman" w:hAnsi="Times New Roman" w:cs="Times New Roman"/>
          <w:sz w:val="24"/>
          <w:szCs w:val="24"/>
        </w:rPr>
        <w:t>Clinically, FOMO-related cognitions should be routinely assessed in adults presenting with anxiety, burnout, or stress-related complaints. Cognitive-behavio</w:t>
      </w:r>
      <w:r w:rsidR="00B80F62" w:rsidRPr="002B7B95">
        <w:rPr>
          <w:rFonts w:ascii="Times New Roman" w:hAnsi="Times New Roman" w:cs="Times New Roman"/>
          <w:sz w:val="24"/>
          <w:szCs w:val="24"/>
        </w:rPr>
        <w:t>u</w:t>
      </w:r>
      <w:r w:rsidRPr="002B7B95">
        <w:rPr>
          <w:rFonts w:ascii="Times New Roman" w:hAnsi="Times New Roman" w:cs="Times New Roman"/>
          <w:sz w:val="24"/>
          <w:szCs w:val="24"/>
        </w:rPr>
        <w:t xml:space="preserve">ral interventions may target intolerance of uncertainty, rumination, and maladaptive prediction cycles </w:t>
      </w:r>
      <w:r w:rsidRPr="002B7B95">
        <w:rPr>
          <w:rFonts w:ascii="Times New Roman" w:hAnsi="Times New Roman" w:cs="Times New Roman"/>
          <w:b/>
          <w:bCs/>
          <w:sz w:val="24"/>
          <w:szCs w:val="24"/>
        </w:rPr>
        <w:t>(Carleton, 2016; Nolen-Hoeksema et al., 2008).</w:t>
      </w:r>
      <w:r w:rsidRPr="002B7B95">
        <w:rPr>
          <w:rFonts w:ascii="Times New Roman" w:hAnsi="Times New Roman" w:cs="Times New Roman"/>
          <w:sz w:val="24"/>
          <w:szCs w:val="24"/>
        </w:rPr>
        <w:t xml:space="preserve"> Mindfulness-based approaches can enhance present-moment engagement and reduce anticipatory vigilance.</w:t>
      </w:r>
      <w:r w:rsidR="00B0580A" w:rsidRPr="002B7B95">
        <w:rPr>
          <w:rFonts w:ascii="Times New Roman" w:hAnsi="Times New Roman" w:cs="Times New Roman"/>
          <w:sz w:val="24"/>
          <w:szCs w:val="24"/>
        </w:rPr>
        <w:t xml:space="preserve"> </w:t>
      </w:r>
      <w:r w:rsidRPr="002B7B95">
        <w:rPr>
          <w:rFonts w:ascii="Times New Roman" w:hAnsi="Times New Roman" w:cs="Times New Roman"/>
          <w:sz w:val="24"/>
          <w:szCs w:val="24"/>
        </w:rPr>
        <w:t xml:space="preserve">Therapeutic work may also focus on restoring predictive closure by helping individuals define boundaries around information sufficiency and </w:t>
      </w:r>
      <w:r w:rsidRPr="004C0345">
        <w:rPr>
          <w:rFonts w:ascii="Times New Roman" w:hAnsi="Times New Roman" w:cs="Times New Roman"/>
          <w:sz w:val="24"/>
          <w:szCs w:val="24"/>
        </w:rPr>
        <w:t>digital engagement. Such interventions align with emerging models of digital mental health care.</w:t>
      </w:r>
      <w:r w:rsidR="004C0345">
        <w:rPr>
          <w:rFonts w:ascii="Times New Roman" w:hAnsi="Times New Roman" w:cs="Times New Roman"/>
          <w:sz w:val="24"/>
          <w:szCs w:val="24"/>
        </w:rPr>
        <w:t xml:space="preserve"> </w:t>
      </w:r>
      <w:r w:rsidR="004C0345" w:rsidRPr="004C0345">
        <w:rPr>
          <w:rFonts w:ascii="Times New Roman" w:hAnsi="Times New Roman" w:cs="Times New Roman"/>
          <w:sz w:val="24"/>
          <w:szCs w:val="24"/>
        </w:rPr>
        <w:t>Such approaches align with transdiagnostic neuropsychiatric models of anxiety and stress.</w:t>
      </w:r>
    </w:p>
    <w:p w14:paraId="5986FCF3" w14:textId="5F596809" w:rsidR="00355F51" w:rsidRPr="002B7B95" w:rsidRDefault="00355F51" w:rsidP="00D353FF">
      <w:pPr>
        <w:spacing w:line="360" w:lineRule="auto"/>
        <w:jc w:val="both"/>
        <w:rPr>
          <w:rFonts w:ascii="Times New Roman" w:hAnsi="Times New Roman" w:cs="Times New Roman"/>
          <w:sz w:val="24"/>
          <w:szCs w:val="24"/>
        </w:rPr>
      </w:pPr>
    </w:p>
    <w:p w14:paraId="2AA2E6BF" w14:textId="77777777" w:rsidR="00355F51" w:rsidRPr="002B7B95" w:rsidRDefault="00355F51" w:rsidP="00D353FF">
      <w:pPr>
        <w:spacing w:line="360" w:lineRule="auto"/>
        <w:jc w:val="both"/>
        <w:rPr>
          <w:rFonts w:ascii="Times New Roman" w:hAnsi="Times New Roman" w:cs="Times New Roman"/>
          <w:b/>
          <w:bCs/>
          <w:sz w:val="24"/>
          <w:szCs w:val="24"/>
        </w:rPr>
      </w:pPr>
      <w:r w:rsidRPr="002B7B95">
        <w:rPr>
          <w:rFonts w:ascii="Times New Roman" w:hAnsi="Times New Roman" w:cs="Times New Roman"/>
          <w:b/>
          <w:bCs/>
          <w:sz w:val="24"/>
          <w:szCs w:val="24"/>
        </w:rPr>
        <w:t>3. Public Mental Health and Digital Policy Implications</w:t>
      </w:r>
    </w:p>
    <w:p w14:paraId="76C30568" w14:textId="6459A242" w:rsidR="00355F51" w:rsidRPr="00097BDA" w:rsidRDefault="00355F51" w:rsidP="00D353FF">
      <w:pPr>
        <w:spacing w:line="360" w:lineRule="auto"/>
        <w:ind w:firstLine="720"/>
        <w:jc w:val="both"/>
      </w:pPr>
      <w:r w:rsidRPr="002B7B95">
        <w:rPr>
          <w:rFonts w:ascii="Times New Roman" w:hAnsi="Times New Roman" w:cs="Times New Roman"/>
          <w:sz w:val="24"/>
          <w:szCs w:val="24"/>
        </w:rPr>
        <w:t>At the population level, digital literacy programs should incorporate education about FOMO as a psychological vulnerability rather than a personal failure. Platform-level design changes</w:t>
      </w:r>
      <w:r w:rsidR="00D43087" w:rsidRPr="002B7B95">
        <w:rPr>
          <w:rFonts w:ascii="Times New Roman" w:hAnsi="Times New Roman" w:cs="Times New Roman"/>
          <w:sz w:val="24"/>
          <w:szCs w:val="24"/>
        </w:rPr>
        <w:t xml:space="preserve"> - </w:t>
      </w:r>
      <w:r w:rsidRPr="002B7B95">
        <w:rPr>
          <w:rFonts w:ascii="Times New Roman" w:hAnsi="Times New Roman" w:cs="Times New Roman"/>
          <w:sz w:val="24"/>
          <w:szCs w:val="24"/>
        </w:rPr>
        <w:t>such as reduced infinite scrolling, delayed notifications, and well-being prompts</w:t>
      </w:r>
      <w:r w:rsidR="00D43087" w:rsidRPr="002B7B95">
        <w:rPr>
          <w:rFonts w:ascii="Times New Roman" w:hAnsi="Times New Roman" w:cs="Times New Roman"/>
          <w:sz w:val="24"/>
          <w:szCs w:val="24"/>
        </w:rPr>
        <w:t xml:space="preserve"> - </w:t>
      </w:r>
      <w:r w:rsidRPr="002B7B95">
        <w:rPr>
          <w:rFonts w:ascii="Times New Roman" w:hAnsi="Times New Roman" w:cs="Times New Roman"/>
          <w:sz w:val="24"/>
          <w:szCs w:val="24"/>
        </w:rPr>
        <w:t xml:space="preserve">may help mitigate predictive overload </w:t>
      </w:r>
      <w:r w:rsidRPr="002B7B95">
        <w:rPr>
          <w:rFonts w:ascii="Times New Roman" w:hAnsi="Times New Roman" w:cs="Times New Roman"/>
          <w:b/>
          <w:bCs/>
          <w:sz w:val="24"/>
          <w:szCs w:val="24"/>
        </w:rPr>
        <w:t>(Tarafdar et al., 2019).</w:t>
      </w:r>
      <w:r w:rsidR="00D43087" w:rsidRPr="002B7B95">
        <w:rPr>
          <w:rFonts w:ascii="Times New Roman" w:hAnsi="Times New Roman" w:cs="Times New Roman"/>
          <w:sz w:val="24"/>
          <w:szCs w:val="24"/>
        </w:rPr>
        <w:t xml:space="preserve"> </w:t>
      </w:r>
      <w:r w:rsidRPr="002B7B95">
        <w:rPr>
          <w:rFonts w:ascii="Times New Roman" w:hAnsi="Times New Roman" w:cs="Times New Roman"/>
          <w:sz w:val="24"/>
          <w:szCs w:val="24"/>
        </w:rPr>
        <w:t xml:space="preserve">Workplace mental health initiatives should address FOMO-driven </w:t>
      </w:r>
      <w:proofErr w:type="spellStart"/>
      <w:r w:rsidRPr="002B7B95">
        <w:rPr>
          <w:rFonts w:ascii="Times New Roman" w:hAnsi="Times New Roman" w:cs="Times New Roman"/>
          <w:sz w:val="24"/>
          <w:szCs w:val="24"/>
        </w:rPr>
        <w:t>hyperavailability</w:t>
      </w:r>
      <w:proofErr w:type="spellEnd"/>
      <w:r w:rsidRPr="002B7B95">
        <w:rPr>
          <w:rFonts w:ascii="Times New Roman" w:hAnsi="Times New Roman" w:cs="Times New Roman"/>
          <w:sz w:val="24"/>
          <w:szCs w:val="24"/>
        </w:rPr>
        <w:t xml:space="preserve"> norms that contribute to cognitive overload and </w:t>
      </w:r>
      <w:r w:rsidRPr="00097BDA">
        <w:rPr>
          <w:rFonts w:ascii="Times New Roman" w:hAnsi="Times New Roman" w:cs="Times New Roman"/>
          <w:sz w:val="24"/>
          <w:szCs w:val="24"/>
        </w:rPr>
        <w:t>emotional exhaustion among adults.</w:t>
      </w:r>
      <w:r w:rsidR="00127574" w:rsidRPr="00097BDA">
        <w:rPr>
          <w:rFonts w:ascii="Times New Roman" w:hAnsi="Times New Roman" w:cs="Times New Roman"/>
          <w:sz w:val="24"/>
          <w:szCs w:val="24"/>
        </w:rPr>
        <w:t xml:space="preserve"> </w:t>
      </w:r>
      <w:r w:rsidR="00097BDA" w:rsidRPr="00097BDA">
        <w:rPr>
          <w:rFonts w:ascii="Times New Roman" w:hAnsi="Times New Roman" w:cs="Times New Roman"/>
          <w:sz w:val="24"/>
          <w:szCs w:val="24"/>
        </w:rPr>
        <w:t>This reframing supports population-level neuropsychiatric prevention strategies.</w:t>
      </w:r>
    </w:p>
    <w:p w14:paraId="4A666766" w14:textId="77777777" w:rsidR="00644828" w:rsidRPr="002B7B95" w:rsidRDefault="00644828" w:rsidP="00D353FF">
      <w:pPr>
        <w:spacing w:line="360" w:lineRule="auto"/>
        <w:jc w:val="both"/>
        <w:rPr>
          <w:rFonts w:ascii="Times New Roman" w:hAnsi="Times New Roman" w:cs="Times New Roman"/>
          <w:sz w:val="24"/>
          <w:szCs w:val="24"/>
        </w:rPr>
      </w:pPr>
    </w:p>
    <w:p w14:paraId="13C3239F" w14:textId="5FF029FD" w:rsidR="00B416BF" w:rsidRPr="002B7B95" w:rsidRDefault="00B416BF" w:rsidP="00D353FF">
      <w:pPr>
        <w:spacing w:line="360" w:lineRule="auto"/>
        <w:jc w:val="both"/>
        <w:rPr>
          <w:rFonts w:ascii="Times New Roman" w:hAnsi="Times New Roman" w:cs="Times New Roman"/>
          <w:b/>
          <w:bCs/>
          <w:sz w:val="24"/>
          <w:szCs w:val="24"/>
        </w:rPr>
      </w:pPr>
      <w:r w:rsidRPr="002B7B95">
        <w:rPr>
          <w:rFonts w:ascii="Times New Roman" w:hAnsi="Times New Roman" w:cs="Times New Roman"/>
          <w:b/>
          <w:bCs/>
          <w:sz w:val="24"/>
          <w:szCs w:val="24"/>
        </w:rPr>
        <w:lastRenderedPageBreak/>
        <w:t>Conclusion</w:t>
      </w:r>
    </w:p>
    <w:p w14:paraId="403A4069" w14:textId="2A09A7F4" w:rsidR="00B416BF" w:rsidRDefault="00B416BF" w:rsidP="00D353FF">
      <w:pPr>
        <w:spacing w:line="360" w:lineRule="auto"/>
        <w:ind w:firstLine="720"/>
        <w:jc w:val="both"/>
        <w:rPr>
          <w:rFonts w:ascii="Times New Roman" w:hAnsi="Times New Roman" w:cs="Times New Roman"/>
          <w:sz w:val="24"/>
          <w:szCs w:val="24"/>
        </w:rPr>
      </w:pPr>
      <w:r w:rsidRPr="002B7B95">
        <w:rPr>
          <w:rFonts w:ascii="Times New Roman" w:hAnsi="Times New Roman" w:cs="Times New Roman"/>
          <w:sz w:val="24"/>
          <w:szCs w:val="24"/>
        </w:rPr>
        <w:t>Fear of Missing Out represents a significant and under-theorized psychological challenge in the digital age. This conceptual review advances a novel neuropsychiatric framework positioning FOMO as a vulnerability syndrome characterized by anticipatory anxiety, predictive cognitive failure, attentional fragmentation, emotional dysregulation, and cumulative digital allostatic load. In adulthood, where identity, commitment, and meaning are central developmental concerns, FOMO assumes heightened psychological significance. Recogni</w:t>
      </w:r>
      <w:r w:rsidR="0005127C">
        <w:rPr>
          <w:rFonts w:ascii="Times New Roman" w:hAnsi="Times New Roman" w:cs="Times New Roman"/>
          <w:sz w:val="24"/>
          <w:szCs w:val="24"/>
        </w:rPr>
        <w:t>s</w:t>
      </w:r>
      <w:r w:rsidRPr="002B7B95">
        <w:rPr>
          <w:rFonts w:ascii="Times New Roman" w:hAnsi="Times New Roman" w:cs="Times New Roman"/>
          <w:sz w:val="24"/>
          <w:szCs w:val="24"/>
        </w:rPr>
        <w:t>ing FOMO as a syndrome rather than a symptom provides a foundation for more precise research, assessment, and intervention strategies, contributing to improved mental health outcomes in digitally saturated societies.</w:t>
      </w:r>
    </w:p>
    <w:p w14:paraId="44DD812C" w14:textId="1B2FF2E7" w:rsidR="006A771C" w:rsidRDefault="00B129D4" w:rsidP="006A771C">
      <w:pPr>
        <w:spacing w:line="360" w:lineRule="auto"/>
        <w:jc w:val="both"/>
        <w:rPr>
          <w:rFonts w:ascii="Times New Roman" w:hAnsi="Times New Roman" w:cs="Times New Roman"/>
          <w:b/>
          <w:sz w:val="24"/>
          <w:szCs w:val="24"/>
        </w:rPr>
      </w:pPr>
      <w:r w:rsidRPr="006A771C">
        <w:rPr>
          <w:rFonts w:ascii="Times New Roman" w:hAnsi="Times New Roman" w:cs="Times New Roman"/>
          <w:b/>
          <w:sz w:val="24"/>
          <w:szCs w:val="24"/>
        </w:rPr>
        <w:t>Recommendations</w:t>
      </w:r>
      <w:r w:rsidR="006A771C">
        <w:rPr>
          <w:rFonts w:ascii="Times New Roman" w:hAnsi="Times New Roman" w:cs="Times New Roman"/>
          <w:b/>
          <w:sz w:val="24"/>
          <w:szCs w:val="24"/>
        </w:rPr>
        <w:t xml:space="preserve">: </w:t>
      </w:r>
    </w:p>
    <w:p w14:paraId="19864F4A" w14:textId="21CC8CEE" w:rsidR="006A771C" w:rsidRPr="006A771C" w:rsidRDefault="006A771C" w:rsidP="006A771C">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6A771C">
        <w:rPr>
          <w:rFonts w:ascii="Times New Roman" w:hAnsi="Times New Roman" w:cs="Times New Roman"/>
          <w:sz w:val="24"/>
          <w:szCs w:val="24"/>
        </w:rPr>
        <w:t>his review proposes the following recommendations:</w:t>
      </w:r>
    </w:p>
    <w:p w14:paraId="4D959A17" w14:textId="77777777" w:rsidR="00B129D4" w:rsidRPr="00B129D4" w:rsidRDefault="00B129D4" w:rsidP="00D353FF">
      <w:pPr>
        <w:spacing w:line="360" w:lineRule="auto"/>
        <w:ind w:firstLine="720"/>
        <w:jc w:val="both"/>
        <w:rPr>
          <w:rFonts w:ascii="Times New Roman" w:hAnsi="Times New Roman" w:cs="Times New Roman"/>
          <w:sz w:val="24"/>
          <w:szCs w:val="24"/>
        </w:rPr>
      </w:pPr>
      <w:r w:rsidRPr="00B129D4">
        <w:rPr>
          <w:rFonts w:ascii="Times New Roman" w:hAnsi="Times New Roman" w:cs="Times New Roman"/>
          <w:sz w:val="24"/>
          <w:szCs w:val="24"/>
        </w:rPr>
        <w:t>1.</w:t>
      </w:r>
      <w:r w:rsidRPr="00B129D4">
        <w:rPr>
          <w:rFonts w:ascii="Times New Roman" w:hAnsi="Times New Roman" w:cs="Times New Roman"/>
          <w:sz w:val="24"/>
          <w:szCs w:val="24"/>
        </w:rPr>
        <w:tab/>
        <w:t>Include FOMO screening in adult anxiety assessments.</w:t>
      </w:r>
    </w:p>
    <w:p w14:paraId="7F4548AE" w14:textId="77777777" w:rsidR="00B129D4" w:rsidRPr="00B129D4" w:rsidRDefault="00B129D4" w:rsidP="00D353FF">
      <w:pPr>
        <w:spacing w:line="360" w:lineRule="auto"/>
        <w:ind w:firstLine="720"/>
        <w:jc w:val="both"/>
        <w:rPr>
          <w:rFonts w:ascii="Times New Roman" w:hAnsi="Times New Roman" w:cs="Times New Roman"/>
          <w:sz w:val="24"/>
          <w:szCs w:val="24"/>
        </w:rPr>
      </w:pPr>
      <w:r w:rsidRPr="00B129D4">
        <w:rPr>
          <w:rFonts w:ascii="Times New Roman" w:hAnsi="Times New Roman" w:cs="Times New Roman"/>
          <w:sz w:val="24"/>
          <w:szCs w:val="24"/>
        </w:rPr>
        <w:t>2.</w:t>
      </w:r>
      <w:r w:rsidRPr="00B129D4">
        <w:rPr>
          <w:rFonts w:ascii="Times New Roman" w:hAnsi="Times New Roman" w:cs="Times New Roman"/>
          <w:sz w:val="24"/>
          <w:szCs w:val="24"/>
        </w:rPr>
        <w:tab/>
        <w:t>Develop FOMO-specific subscales targeting predictive uncertainty.</w:t>
      </w:r>
    </w:p>
    <w:p w14:paraId="200243BC" w14:textId="77777777" w:rsidR="00B129D4" w:rsidRPr="00B129D4" w:rsidRDefault="00B129D4" w:rsidP="00D353FF">
      <w:pPr>
        <w:spacing w:line="360" w:lineRule="auto"/>
        <w:ind w:firstLine="720"/>
        <w:jc w:val="both"/>
        <w:rPr>
          <w:rFonts w:ascii="Times New Roman" w:hAnsi="Times New Roman" w:cs="Times New Roman"/>
          <w:sz w:val="24"/>
          <w:szCs w:val="24"/>
        </w:rPr>
      </w:pPr>
      <w:r w:rsidRPr="00B129D4">
        <w:rPr>
          <w:rFonts w:ascii="Times New Roman" w:hAnsi="Times New Roman" w:cs="Times New Roman"/>
          <w:sz w:val="24"/>
          <w:szCs w:val="24"/>
        </w:rPr>
        <w:t>3.</w:t>
      </w:r>
      <w:r w:rsidRPr="00B129D4">
        <w:rPr>
          <w:rFonts w:ascii="Times New Roman" w:hAnsi="Times New Roman" w:cs="Times New Roman"/>
          <w:sz w:val="24"/>
          <w:szCs w:val="24"/>
        </w:rPr>
        <w:tab/>
        <w:t>Examine FOMO longitudinally as a risk marker.</w:t>
      </w:r>
    </w:p>
    <w:p w14:paraId="11ED34FA" w14:textId="77777777" w:rsidR="00B129D4" w:rsidRPr="00B129D4" w:rsidRDefault="00B129D4" w:rsidP="00D353FF">
      <w:pPr>
        <w:spacing w:line="360" w:lineRule="auto"/>
        <w:ind w:firstLine="720"/>
        <w:jc w:val="both"/>
        <w:rPr>
          <w:rFonts w:ascii="Times New Roman" w:hAnsi="Times New Roman" w:cs="Times New Roman"/>
          <w:sz w:val="24"/>
          <w:szCs w:val="24"/>
        </w:rPr>
      </w:pPr>
      <w:r w:rsidRPr="00B129D4">
        <w:rPr>
          <w:rFonts w:ascii="Times New Roman" w:hAnsi="Times New Roman" w:cs="Times New Roman"/>
          <w:sz w:val="24"/>
          <w:szCs w:val="24"/>
        </w:rPr>
        <w:t>4.</w:t>
      </w:r>
      <w:r w:rsidRPr="00B129D4">
        <w:rPr>
          <w:rFonts w:ascii="Times New Roman" w:hAnsi="Times New Roman" w:cs="Times New Roman"/>
          <w:sz w:val="24"/>
          <w:szCs w:val="24"/>
        </w:rPr>
        <w:tab/>
        <w:t>Integrate FOMO into techno-stress models.</w:t>
      </w:r>
    </w:p>
    <w:p w14:paraId="54161EB4" w14:textId="77777777" w:rsidR="00B129D4" w:rsidRPr="00B129D4" w:rsidRDefault="00B129D4" w:rsidP="00D353FF">
      <w:pPr>
        <w:spacing w:line="360" w:lineRule="auto"/>
        <w:ind w:firstLine="720"/>
        <w:jc w:val="both"/>
        <w:rPr>
          <w:rFonts w:ascii="Times New Roman" w:hAnsi="Times New Roman" w:cs="Times New Roman"/>
          <w:sz w:val="24"/>
          <w:szCs w:val="24"/>
        </w:rPr>
      </w:pPr>
      <w:r w:rsidRPr="00B129D4">
        <w:rPr>
          <w:rFonts w:ascii="Times New Roman" w:hAnsi="Times New Roman" w:cs="Times New Roman"/>
          <w:sz w:val="24"/>
          <w:szCs w:val="24"/>
        </w:rPr>
        <w:t>5.</w:t>
      </w:r>
      <w:r w:rsidRPr="00B129D4">
        <w:rPr>
          <w:rFonts w:ascii="Times New Roman" w:hAnsi="Times New Roman" w:cs="Times New Roman"/>
          <w:sz w:val="24"/>
          <w:szCs w:val="24"/>
        </w:rPr>
        <w:tab/>
        <w:t>Target rumination in FOMO-focused interventions.</w:t>
      </w:r>
    </w:p>
    <w:p w14:paraId="6FA4CEF5" w14:textId="77777777" w:rsidR="00B129D4" w:rsidRPr="00B129D4" w:rsidRDefault="00B129D4" w:rsidP="00D353FF">
      <w:pPr>
        <w:spacing w:line="360" w:lineRule="auto"/>
        <w:ind w:firstLine="720"/>
        <w:jc w:val="both"/>
        <w:rPr>
          <w:rFonts w:ascii="Times New Roman" w:hAnsi="Times New Roman" w:cs="Times New Roman"/>
          <w:sz w:val="24"/>
          <w:szCs w:val="24"/>
        </w:rPr>
      </w:pPr>
      <w:r w:rsidRPr="00B129D4">
        <w:rPr>
          <w:rFonts w:ascii="Times New Roman" w:hAnsi="Times New Roman" w:cs="Times New Roman"/>
          <w:sz w:val="24"/>
          <w:szCs w:val="24"/>
        </w:rPr>
        <w:t>6.</w:t>
      </w:r>
      <w:r w:rsidRPr="00B129D4">
        <w:rPr>
          <w:rFonts w:ascii="Times New Roman" w:hAnsi="Times New Roman" w:cs="Times New Roman"/>
          <w:sz w:val="24"/>
          <w:szCs w:val="24"/>
        </w:rPr>
        <w:tab/>
        <w:t>Emphasize predictive closure in therapy.</w:t>
      </w:r>
    </w:p>
    <w:p w14:paraId="20A4789A" w14:textId="77777777" w:rsidR="00B129D4" w:rsidRPr="00B129D4" w:rsidRDefault="00B129D4" w:rsidP="00D353FF">
      <w:pPr>
        <w:spacing w:line="360" w:lineRule="auto"/>
        <w:ind w:firstLine="720"/>
        <w:jc w:val="both"/>
        <w:rPr>
          <w:rFonts w:ascii="Times New Roman" w:hAnsi="Times New Roman" w:cs="Times New Roman"/>
          <w:sz w:val="24"/>
          <w:szCs w:val="24"/>
        </w:rPr>
      </w:pPr>
      <w:r w:rsidRPr="00B129D4">
        <w:rPr>
          <w:rFonts w:ascii="Times New Roman" w:hAnsi="Times New Roman" w:cs="Times New Roman"/>
          <w:sz w:val="24"/>
          <w:szCs w:val="24"/>
        </w:rPr>
        <w:t>7.</w:t>
      </w:r>
      <w:r w:rsidRPr="00B129D4">
        <w:rPr>
          <w:rFonts w:ascii="Times New Roman" w:hAnsi="Times New Roman" w:cs="Times New Roman"/>
          <w:sz w:val="24"/>
          <w:szCs w:val="24"/>
        </w:rPr>
        <w:tab/>
        <w:t>Promote metacognitive awareness of digital triggers.</w:t>
      </w:r>
    </w:p>
    <w:p w14:paraId="60B37F7D" w14:textId="77777777" w:rsidR="00B129D4" w:rsidRPr="00B129D4" w:rsidRDefault="00B129D4" w:rsidP="00D353FF">
      <w:pPr>
        <w:spacing w:line="360" w:lineRule="auto"/>
        <w:ind w:firstLine="720"/>
        <w:jc w:val="both"/>
        <w:rPr>
          <w:rFonts w:ascii="Times New Roman" w:hAnsi="Times New Roman" w:cs="Times New Roman"/>
          <w:sz w:val="24"/>
          <w:szCs w:val="24"/>
        </w:rPr>
      </w:pPr>
      <w:r w:rsidRPr="00B129D4">
        <w:rPr>
          <w:rFonts w:ascii="Times New Roman" w:hAnsi="Times New Roman" w:cs="Times New Roman"/>
          <w:sz w:val="24"/>
          <w:szCs w:val="24"/>
        </w:rPr>
        <w:t>8.</w:t>
      </w:r>
      <w:r w:rsidRPr="00B129D4">
        <w:rPr>
          <w:rFonts w:ascii="Times New Roman" w:hAnsi="Times New Roman" w:cs="Times New Roman"/>
          <w:sz w:val="24"/>
          <w:szCs w:val="24"/>
        </w:rPr>
        <w:tab/>
        <w:t>Incorporate FOMO education in digital literacy programs.</w:t>
      </w:r>
    </w:p>
    <w:p w14:paraId="612ECC8E" w14:textId="77777777" w:rsidR="00B129D4" w:rsidRPr="00B129D4" w:rsidRDefault="00B129D4" w:rsidP="00D353FF">
      <w:pPr>
        <w:spacing w:line="360" w:lineRule="auto"/>
        <w:ind w:firstLine="720"/>
        <w:jc w:val="both"/>
        <w:rPr>
          <w:rFonts w:ascii="Times New Roman" w:hAnsi="Times New Roman" w:cs="Times New Roman"/>
          <w:sz w:val="24"/>
          <w:szCs w:val="24"/>
        </w:rPr>
      </w:pPr>
      <w:r w:rsidRPr="00B129D4">
        <w:rPr>
          <w:rFonts w:ascii="Times New Roman" w:hAnsi="Times New Roman" w:cs="Times New Roman"/>
          <w:sz w:val="24"/>
          <w:szCs w:val="24"/>
        </w:rPr>
        <w:t>9.</w:t>
      </w:r>
      <w:r w:rsidRPr="00B129D4">
        <w:rPr>
          <w:rFonts w:ascii="Times New Roman" w:hAnsi="Times New Roman" w:cs="Times New Roman"/>
          <w:sz w:val="24"/>
          <w:szCs w:val="24"/>
        </w:rPr>
        <w:tab/>
        <w:t>Design workplace norms limiting constant availability.</w:t>
      </w:r>
    </w:p>
    <w:p w14:paraId="5B6A3DE0" w14:textId="77777777" w:rsidR="00B129D4" w:rsidRPr="00B129D4" w:rsidRDefault="00B129D4" w:rsidP="00D353FF">
      <w:pPr>
        <w:spacing w:line="360" w:lineRule="auto"/>
        <w:ind w:firstLine="720"/>
        <w:jc w:val="both"/>
        <w:rPr>
          <w:rFonts w:ascii="Times New Roman" w:hAnsi="Times New Roman" w:cs="Times New Roman"/>
          <w:sz w:val="24"/>
          <w:szCs w:val="24"/>
        </w:rPr>
      </w:pPr>
      <w:r w:rsidRPr="00B129D4">
        <w:rPr>
          <w:rFonts w:ascii="Times New Roman" w:hAnsi="Times New Roman" w:cs="Times New Roman"/>
          <w:sz w:val="24"/>
          <w:szCs w:val="24"/>
        </w:rPr>
        <w:t>10.</w:t>
      </w:r>
      <w:r w:rsidRPr="00B129D4">
        <w:rPr>
          <w:rFonts w:ascii="Times New Roman" w:hAnsi="Times New Roman" w:cs="Times New Roman"/>
          <w:sz w:val="24"/>
          <w:szCs w:val="24"/>
        </w:rPr>
        <w:tab/>
        <w:t>Encourage notification minimalism.</w:t>
      </w:r>
    </w:p>
    <w:p w14:paraId="15D48F7F" w14:textId="77777777" w:rsidR="00B129D4" w:rsidRPr="00B129D4" w:rsidRDefault="00B129D4" w:rsidP="00D353FF">
      <w:pPr>
        <w:spacing w:line="360" w:lineRule="auto"/>
        <w:ind w:firstLine="720"/>
        <w:jc w:val="both"/>
        <w:rPr>
          <w:rFonts w:ascii="Times New Roman" w:hAnsi="Times New Roman" w:cs="Times New Roman"/>
          <w:sz w:val="24"/>
          <w:szCs w:val="24"/>
        </w:rPr>
      </w:pPr>
      <w:r w:rsidRPr="00B129D4">
        <w:rPr>
          <w:rFonts w:ascii="Times New Roman" w:hAnsi="Times New Roman" w:cs="Times New Roman"/>
          <w:sz w:val="24"/>
          <w:szCs w:val="24"/>
        </w:rPr>
        <w:t>11.</w:t>
      </w:r>
      <w:r w:rsidRPr="00B129D4">
        <w:rPr>
          <w:rFonts w:ascii="Times New Roman" w:hAnsi="Times New Roman" w:cs="Times New Roman"/>
          <w:sz w:val="24"/>
          <w:szCs w:val="24"/>
        </w:rPr>
        <w:tab/>
        <w:t>Promote present-focused attentional training.</w:t>
      </w:r>
    </w:p>
    <w:p w14:paraId="1691BBCD" w14:textId="77777777" w:rsidR="00B129D4" w:rsidRPr="00B129D4" w:rsidRDefault="00B129D4" w:rsidP="00D353FF">
      <w:pPr>
        <w:spacing w:line="360" w:lineRule="auto"/>
        <w:ind w:firstLine="720"/>
        <w:jc w:val="both"/>
        <w:rPr>
          <w:rFonts w:ascii="Times New Roman" w:hAnsi="Times New Roman" w:cs="Times New Roman"/>
          <w:sz w:val="24"/>
          <w:szCs w:val="24"/>
        </w:rPr>
      </w:pPr>
      <w:r w:rsidRPr="00B129D4">
        <w:rPr>
          <w:rFonts w:ascii="Times New Roman" w:hAnsi="Times New Roman" w:cs="Times New Roman"/>
          <w:sz w:val="24"/>
          <w:szCs w:val="24"/>
        </w:rPr>
        <w:t>12.</w:t>
      </w:r>
      <w:r w:rsidRPr="00B129D4">
        <w:rPr>
          <w:rFonts w:ascii="Times New Roman" w:hAnsi="Times New Roman" w:cs="Times New Roman"/>
          <w:sz w:val="24"/>
          <w:szCs w:val="24"/>
        </w:rPr>
        <w:tab/>
        <w:t>Study FOMO across adult life stages.</w:t>
      </w:r>
    </w:p>
    <w:p w14:paraId="6FDE77F1" w14:textId="77777777" w:rsidR="00B129D4" w:rsidRPr="00B129D4" w:rsidRDefault="00B129D4" w:rsidP="00D353FF">
      <w:pPr>
        <w:spacing w:line="360" w:lineRule="auto"/>
        <w:ind w:firstLine="720"/>
        <w:jc w:val="both"/>
        <w:rPr>
          <w:rFonts w:ascii="Times New Roman" w:hAnsi="Times New Roman" w:cs="Times New Roman"/>
          <w:sz w:val="24"/>
          <w:szCs w:val="24"/>
        </w:rPr>
      </w:pPr>
      <w:r w:rsidRPr="00B129D4">
        <w:rPr>
          <w:rFonts w:ascii="Times New Roman" w:hAnsi="Times New Roman" w:cs="Times New Roman"/>
          <w:sz w:val="24"/>
          <w:szCs w:val="24"/>
        </w:rPr>
        <w:t>13.</w:t>
      </w:r>
      <w:r w:rsidRPr="00B129D4">
        <w:rPr>
          <w:rFonts w:ascii="Times New Roman" w:hAnsi="Times New Roman" w:cs="Times New Roman"/>
          <w:sz w:val="24"/>
          <w:szCs w:val="24"/>
        </w:rPr>
        <w:tab/>
        <w:t>Examine neurocognitive correlates of FOMO.</w:t>
      </w:r>
    </w:p>
    <w:p w14:paraId="44AC5BE6" w14:textId="5F93EC45" w:rsidR="00B129D4" w:rsidRPr="00C545CB" w:rsidRDefault="00B129D4" w:rsidP="00D353FF">
      <w:pPr>
        <w:spacing w:line="360" w:lineRule="auto"/>
        <w:ind w:firstLine="720"/>
        <w:jc w:val="both"/>
        <w:rPr>
          <w:rFonts w:ascii="Times New Roman" w:hAnsi="Times New Roman" w:cs="Times New Roman"/>
          <w:sz w:val="24"/>
          <w:szCs w:val="24"/>
          <w:lang w:val="fr-FR"/>
        </w:rPr>
      </w:pPr>
      <w:r w:rsidRPr="00C545CB">
        <w:rPr>
          <w:rFonts w:ascii="Times New Roman" w:hAnsi="Times New Roman" w:cs="Times New Roman"/>
          <w:sz w:val="24"/>
          <w:szCs w:val="24"/>
          <w:lang w:val="fr-FR"/>
        </w:rPr>
        <w:t>14.</w:t>
      </w:r>
      <w:r w:rsidRPr="00C545CB">
        <w:rPr>
          <w:rFonts w:ascii="Times New Roman" w:hAnsi="Times New Roman" w:cs="Times New Roman"/>
          <w:sz w:val="24"/>
          <w:szCs w:val="24"/>
          <w:lang w:val="fr-FR"/>
        </w:rPr>
        <w:tab/>
      </w:r>
      <w:proofErr w:type="spellStart"/>
      <w:r w:rsidRPr="00C545CB">
        <w:rPr>
          <w:rFonts w:ascii="Times New Roman" w:hAnsi="Times New Roman" w:cs="Times New Roman"/>
          <w:sz w:val="24"/>
          <w:szCs w:val="24"/>
          <w:lang w:val="fr-FR"/>
        </w:rPr>
        <w:t>Differentiate</w:t>
      </w:r>
      <w:proofErr w:type="spellEnd"/>
      <w:r w:rsidRPr="00C545CB">
        <w:rPr>
          <w:rFonts w:ascii="Times New Roman" w:hAnsi="Times New Roman" w:cs="Times New Roman"/>
          <w:sz w:val="24"/>
          <w:szCs w:val="24"/>
          <w:lang w:val="fr-FR"/>
        </w:rPr>
        <w:t xml:space="preserve"> adaptive vs </w:t>
      </w:r>
      <w:proofErr w:type="spellStart"/>
      <w:r w:rsidR="00332452" w:rsidRPr="00C545CB">
        <w:rPr>
          <w:rFonts w:ascii="Times New Roman" w:hAnsi="Times New Roman" w:cs="Times New Roman"/>
          <w:sz w:val="24"/>
          <w:szCs w:val="24"/>
          <w:lang w:val="fr-FR"/>
        </w:rPr>
        <w:t>maladaptive</w:t>
      </w:r>
      <w:proofErr w:type="spellEnd"/>
      <w:r w:rsidRPr="00C545CB">
        <w:rPr>
          <w:rFonts w:ascii="Times New Roman" w:hAnsi="Times New Roman" w:cs="Times New Roman"/>
          <w:sz w:val="24"/>
          <w:szCs w:val="24"/>
          <w:lang w:val="fr-FR"/>
        </w:rPr>
        <w:t xml:space="preserve"> anticipation.</w:t>
      </w:r>
    </w:p>
    <w:p w14:paraId="1D2AF6F2" w14:textId="002B66CE" w:rsidR="00B129D4" w:rsidRPr="002B7B95" w:rsidRDefault="00B129D4" w:rsidP="006A771C">
      <w:pPr>
        <w:spacing w:line="360" w:lineRule="auto"/>
        <w:ind w:firstLine="720"/>
        <w:jc w:val="both"/>
        <w:rPr>
          <w:rFonts w:ascii="Times New Roman" w:hAnsi="Times New Roman" w:cs="Times New Roman"/>
          <w:sz w:val="24"/>
          <w:szCs w:val="24"/>
        </w:rPr>
      </w:pPr>
      <w:r w:rsidRPr="00B129D4">
        <w:rPr>
          <w:rFonts w:ascii="Times New Roman" w:hAnsi="Times New Roman" w:cs="Times New Roman"/>
          <w:sz w:val="24"/>
          <w:szCs w:val="24"/>
        </w:rPr>
        <w:t>15.</w:t>
      </w:r>
      <w:r w:rsidRPr="00B129D4">
        <w:rPr>
          <w:rFonts w:ascii="Times New Roman" w:hAnsi="Times New Roman" w:cs="Times New Roman"/>
          <w:sz w:val="24"/>
          <w:szCs w:val="24"/>
        </w:rPr>
        <w:tab/>
        <w:t>Treat FOMO as a public mental health concern.</w:t>
      </w:r>
    </w:p>
    <w:p w14:paraId="710547A1" w14:textId="77777777" w:rsidR="00DF4256" w:rsidRPr="002B7B95" w:rsidRDefault="00DF4256" w:rsidP="00D353FF">
      <w:pPr>
        <w:spacing w:line="360" w:lineRule="auto"/>
        <w:jc w:val="both"/>
        <w:rPr>
          <w:rFonts w:ascii="Times New Roman" w:hAnsi="Times New Roman" w:cs="Times New Roman"/>
          <w:sz w:val="24"/>
          <w:szCs w:val="24"/>
        </w:rPr>
      </w:pPr>
    </w:p>
    <w:p w14:paraId="5795D10A" w14:textId="77777777" w:rsidR="00C545CB" w:rsidRPr="008C6699" w:rsidRDefault="00C545CB" w:rsidP="00D353FF">
      <w:pPr>
        <w:keepNext/>
        <w:keepLines/>
        <w:spacing w:before="120" w:after="120" w:line="360" w:lineRule="auto"/>
        <w:jc w:val="both"/>
        <w:outlineLvl w:val="1"/>
        <w:rPr>
          <w:rFonts w:ascii="Times New Roman" w:eastAsia="Times New Roman" w:hAnsi="Times New Roman" w:cs="Times New Roman"/>
          <w:b/>
          <w:kern w:val="0"/>
          <w:sz w:val="24"/>
          <w:szCs w:val="24"/>
          <w:lang w:val="en-GB" w:eastAsia="en-IN"/>
          <w14:ligatures w14:val="none"/>
        </w:rPr>
      </w:pPr>
      <w:bookmarkStart w:id="0" w:name="_Hlk218867759"/>
      <w:bookmarkStart w:id="1" w:name="_Hlk219125673"/>
      <w:r w:rsidRPr="008C6699">
        <w:rPr>
          <w:rFonts w:ascii="Times New Roman" w:eastAsia="Times New Roman" w:hAnsi="Times New Roman" w:cs="Times New Roman"/>
          <w:b/>
          <w:kern w:val="0"/>
          <w:sz w:val="24"/>
          <w:szCs w:val="24"/>
          <w:lang w:val="en-GB" w:eastAsia="en-IN"/>
          <w14:ligatures w14:val="none"/>
        </w:rPr>
        <w:t>Disclaimer (Artificial intelligence)</w:t>
      </w:r>
    </w:p>
    <w:p w14:paraId="386AFB34" w14:textId="7D973CF8" w:rsidR="00C26A57" w:rsidRPr="00C545CB" w:rsidRDefault="009E18BC" w:rsidP="00D353FF">
      <w:pPr>
        <w:keepNext/>
        <w:keepLines/>
        <w:spacing w:before="120" w:after="120" w:line="360" w:lineRule="auto"/>
        <w:ind w:firstLine="720"/>
        <w:jc w:val="both"/>
        <w:outlineLvl w:val="1"/>
        <w:rPr>
          <w:rFonts w:ascii="Times New Roman" w:eastAsia="Times New Roman" w:hAnsi="Times New Roman" w:cs="Times New Roman"/>
          <w:bCs/>
          <w:kern w:val="0"/>
          <w:sz w:val="24"/>
          <w:szCs w:val="24"/>
          <w:lang w:val="en-GB" w:eastAsia="en-IN"/>
          <w14:ligatures w14:val="none"/>
        </w:rPr>
      </w:pPr>
      <w:r w:rsidRPr="009E18BC">
        <w:rPr>
          <w:rFonts w:ascii="Times New Roman" w:eastAsia="Times New Roman" w:hAnsi="Times New Roman" w:cs="Times New Roman"/>
          <w:bCs/>
          <w:kern w:val="0"/>
          <w:sz w:val="24"/>
          <w:szCs w:val="24"/>
          <w:lang w:eastAsia="en-IN"/>
          <w14:ligatures w14:val="none"/>
        </w:rPr>
        <w:t>Author</w:t>
      </w:r>
      <w:r>
        <w:rPr>
          <w:rFonts w:ascii="Times New Roman" w:eastAsia="Times New Roman" w:hAnsi="Times New Roman" w:cs="Times New Roman"/>
          <w:bCs/>
          <w:kern w:val="0"/>
          <w:sz w:val="24"/>
          <w:szCs w:val="24"/>
          <w:lang w:eastAsia="en-IN"/>
          <w14:ligatures w14:val="none"/>
        </w:rPr>
        <w:t xml:space="preserve"> </w:t>
      </w:r>
      <w:r w:rsidRPr="009E18BC">
        <w:rPr>
          <w:rFonts w:ascii="Times New Roman" w:eastAsia="Times New Roman" w:hAnsi="Times New Roman" w:cs="Times New Roman"/>
          <w:bCs/>
          <w:kern w:val="0"/>
          <w:sz w:val="24"/>
          <w:szCs w:val="24"/>
          <w:lang w:eastAsia="en-IN"/>
          <w14:ligatures w14:val="none"/>
        </w:rPr>
        <w:t>hereby declare</w:t>
      </w:r>
      <w:r>
        <w:rPr>
          <w:rFonts w:ascii="Times New Roman" w:eastAsia="Times New Roman" w:hAnsi="Times New Roman" w:cs="Times New Roman"/>
          <w:bCs/>
          <w:kern w:val="0"/>
          <w:sz w:val="24"/>
          <w:szCs w:val="24"/>
          <w:lang w:eastAsia="en-IN"/>
          <w14:ligatures w14:val="none"/>
        </w:rPr>
        <w:t xml:space="preserve">s </w:t>
      </w:r>
      <w:r w:rsidRPr="009E18BC">
        <w:rPr>
          <w:rFonts w:ascii="Times New Roman" w:eastAsia="Times New Roman" w:hAnsi="Times New Roman" w:cs="Times New Roman"/>
          <w:bCs/>
          <w:kern w:val="0"/>
          <w:sz w:val="24"/>
          <w:szCs w:val="24"/>
          <w:lang w:eastAsia="en-IN"/>
          <w14:ligatures w14:val="none"/>
        </w:rPr>
        <w:t>that</w:t>
      </w:r>
      <w:r>
        <w:rPr>
          <w:rFonts w:ascii="Times New Roman" w:eastAsia="Times New Roman" w:hAnsi="Times New Roman" w:cs="Times New Roman"/>
          <w:bCs/>
          <w:kern w:val="0"/>
          <w:sz w:val="24"/>
          <w:szCs w:val="24"/>
          <w:lang w:eastAsia="en-IN"/>
          <w14:ligatures w14:val="none"/>
        </w:rPr>
        <w:t xml:space="preserve"> </w:t>
      </w:r>
      <w:r w:rsidR="00C26A57" w:rsidRPr="00C26A57">
        <w:rPr>
          <w:rFonts w:ascii="Times New Roman" w:eastAsia="Times New Roman" w:hAnsi="Times New Roman" w:cs="Times New Roman"/>
          <w:bCs/>
          <w:kern w:val="0"/>
          <w:sz w:val="24"/>
          <w:szCs w:val="24"/>
          <w:lang w:eastAsia="en-IN"/>
          <w14:ligatures w14:val="none"/>
        </w:rPr>
        <w:t xml:space="preserve">Figure 1 was generated using </w:t>
      </w:r>
      <w:r w:rsidR="00C26A57" w:rsidRPr="00C26A57">
        <w:rPr>
          <w:rFonts w:ascii="Times New Roman" w:eastAsia="Times New Roman" w:hAnsi="Times New Roman" w:cs="Times New Roman"/>
          <w:b/>
          <w:bCs/>
          <w:kern w:val="0"/>
          <w:sz w:val="24"/>
          <w:szCs w:val="24"/>
          <w:lang w:eastAsia="en-IN"/>
          <w14:ligatures w14:val="none"/>
        </w:rPr>
        <w:t>ChatGPT (GPT-5.2, OpenAI)</w:t>
      </w:r>
      <w:r w:rsidR="00C26A57" w:rsidRPr="00C26A57">
        <w:rPr>
          <w:rFonts w:ascii="Times New Roman" w:eastAsia="Times New Roman" w:hAnsi="Times New Roman" w:cs="Times New Roman"/>
          <w:bCs/>
          <w:kern w:val="0"/>
          <w:sz w:val="24"/>
          <w:szCs w:val="24"/>
          <w:lang w:eastAsia="en-IN"/>
          <w14:ligatures w14:val="none"/>
        </w:rPr>
        <w:t xml:space="preserve"> based on structured textual specifications provided by the author. Figures 2 and 3 were generated using </w:t>
      </w:r>
      <w:r w:rsidR="00C26A57" w:rsidRPr="00C26A57">
        <w:rPr>
          <w:rFonts w:ascii="Times New Roman" w:eastAsia="Times New Roman" w:hAnsi="Times New Roman" w:cs="Times New Roman"/>
          <w:b/>
          <w:bCs/>
          <w:kern w:val="0"/>
          <w:sz w:val="24"/>
          <w:szCs w:val="24"/>
          <w:lang w:eastAsia="en-IN"/>
          <w14:ligatures w14:val="none"/>
        </w:rPr>
        <w:t>Eraser (</w:t>
      </w:r>
      <w:hyperlink r:id="rId10" w:tgtFrame="_new" w:history="1">
        <w:r w:rsidR="00C26A57" w:rsidRPr="00C26A57">
          <w:rPr>
            <w:rStyle w:val="Hyperlink"/>
            <w:rFonts w:ascii="Times New Roman" w:eastAsia="Times New Roman" w:hAnsi="Times New Roman" w:cs="Times New Roman"/>
            <w:b/>
            <w:bCs/>
            <w:kern w:val="0"/>
            <w:sz w:val="24"/>
            <w:szCs w:val="24"/>
            <w:lang w:eastAsia="en-IN"/>
            <w14:ligatures w14:val="none"/>
          </w:rPr>
          <w:t>https://app.eraser.io</w:t>
        </w:r>
      </w:hyperlink>
      <w:r w:rsidR="00C26A57" w:rsidRPr="00C26A57">
        <w:rPr>
          <w:rFonts w:ascii="Times New Roman" w:eastAsia="Times New Roman" w:hAnsi="Times New Roman" w:cs="Times New Roman"/>
          <w:b/>
          <w:bCs/>
          <w:kern w:val="0"/>
          <w:sz w:val="24"/>
          <w:szCs w:val="24"/>
          <w:lang w:eastAsia="en-IN"/>
          <w14:ligatures w14:val="none"/>
        </w:rPr>
        <w:t>; web-based graphical editor, version current at time of use)</w:t>
      </w:r>
      <w:r w:rsidR="00C26A57" w:rsidRPr="00C26A57">
        <w:rPr>
          <w:rFonts w:ascii="Times New Roman" w:eastAsia="Times New Roman" w:hAnsi="Times New Roman" w:cs="Times New Roman"/>
          <w:bCs/>
          <w:kern w:val="0"/>
          <w:sz w:val="24"/>
          <w:szCs w:val="24"/>
          <w:lang w:eastAsia="en-IN"/>
          <w14:ligatures w14:val="none"/>
        </w:rPr>
        <w:t>. All conceptual content, figure structure, scientific interpretation, and final revisions were developed by the author; AI and software tools were used solely for visual rendering</w:t>
      </w:r>
      <w:r w:rsidR="004B36A9">
        <w:rPr>
          <w:rFonts w:ascii="Times New Roman" w:eastAsia="Times New Roman" w:hAnsi="Times New Roman" w:cs="Times New Roman"/>
          <w:bCs/>
          <w:kern w:val="0"/>
          <w:sz w:val="24"/>
          <w:szCs w:val="24"/>
          <w:lang w:eastAsia="en-IN"/>
          <w14:ligatures w14:val="none"/>
        </w:rPr>
        <w:t xml:space="preserve">. </w:t>
      </w:r>
    </w:p>
    <w:bookmarkEnd w:id="0"/>
    <w:bookmarkEnd w:id="1"/>
    <w:p w14:paraId="595F1AAC" w14:textId="77777777" w:rsidR="00C545CB" w:rsidRPr="00C545CB" w:rsidRDefault="00C545CB" w:rsidP="00D353FF">
      <w:pPr>
        <w:spacing w:line="360" w:lineRule="auto"/>
        <w:jc w:val="both"/>
        <w:rPr>
          <w:rFonts w:ascii="Times New Roman" w:hAnsi="Times New Roman" w:cs="Times New Roman"/>
          <w:b/>
          <w:bCs/>
          <w:sz w:val="24"/>
          <w:szCs w:val="24"/>
          <w:lang w:val="en-GB"/>
        </w:rPr>
      </w:pPr>
    </w:p>
    <w:p w14:paraId="3E24BB4B" w14:textId="7E2E82DC" w:rsidR="009A6495" w:rsidRPr="002B7B95" w:rsidRDefault="009A6495" w:rsidP="00D353FF">
      <w:pPr>
        <w:spacing w:line="360" w:lineRule="auto"/>
        <w:jc w:val="both"/>
        <w:rPr>
          <w:rFonts w:ascii="Times New Roman" w:hAnsi="Times New Roman" w:cs="Times New Roman"/>
          <w:b/>
          <w:bCs/>
          <w:sz w:val="24"/>
          <w:szCs w:val="24"/>
        </w:rPr>
      </w:pPr>
      <w:r w:rsidRPr="002B7B95">
        <w:rPr>
          <w:rFonts w:ascii="Times New Roman" w:hAnsi="Times New Roman" w:cs="Times New Roman"/>
          <w:b/>
          <w:bCs/>
          <w:sz w:val="24"/>
          <w:szCs w:val="24"/>
        </w:rPr>
        <w:t>References</w:t>
      </w:r>
    </w:p>
    <w:p w14:paraId="5C482AE5" w14:textId="3E936E5D" w:rsidR="00C83897" w:rsidRPr="006A771C" w:rsidRDefault="009A6495" w:rsidP="006A771C">
      <w:pPr>
        <w:pStyle w:val="ListParagraph"/>
        <w:numPr>
          <w:ilvl w:val="0"/>
          <w:numId w:val="8"/>
        </w:numPr>
        <w:spacing w:line="360" w:lineRule="auto"/>
        <w:jc w:val="both"/>
        <w:rPr>
          <w:rFonts w:ascii="Times New Roman" w:hAnsi="Times New Roman" w:cs="Times New Roman"/>
          <w:sz w:val="24"/>
          <w:szCs w:val="24"/>
        </w:rPr>
      </w:pPr>
      <w:bookmarkStart w:id="2" w:name="_GoBack"/>
      <w:r w:rsidRPr="006A771C">
        <w:rPr>
          <w:rFonts w:ascii="Times New Roman" w:hAnsi="Times New Roman" w:cs="Times New Roman"/>
          <w:sz w:val="24"/>
          <w:szCs w:val="24"/>
        </w:rPr>
        <w:t xml:space="preserve">Alt, D. (2015). College students’ academic motivation, media engagement and fear of missing out. </w:t>
      </w:r>
      <w:r w:rsidRPr="006A771C">
        <w:rPr>
          <w:rFonts w:ascii="Times New Roman" w:hAnsi="Times New Roman" w:cs="Times New Roman"/>
          <w:i/>
          <w:iCs/>
          <w:sz w:val="24"/>
          <w:szCs w:val="24"/>
        </w:rPr>
        <w:t xml:space="preserve">Computers in Human </w:t>
      </w:r>
      <w:proofErr w:type="spellStart"/>
      <w:r w:rsidRPr="006A771C">
        <w:rPr>
          <w:rFonts w:ascii="Times New Roman" w:hAnsi="Times New Roman" w:cs="Times New Roman"/>
          <w:i/>
          <w:iCs/>
          <w:sz w:val="24"/>
          <w:szCs w:val="24"/>
        </w:rPr>
        <w:t>Behavior</w:t>
      </w:r>
      <w:proofErr w:type="spellEnd"/>
      <w:r w:rsidRPr="006A771C">
        <w:rPr>
          <w:rFonts w:ascii="Times New Roman" w:hAnsi="Times New Roman" w:cs="Times New Roman"/>
          <w:i/>
          <w:iCs/>
          <w:sz w:val="24"/>
          <w:szCs w:val="24"/>
        </w:rPr>
        <w:t>, 49,</w:t>
      </w:r>
      <w:r w:rsidRPr="006A771C">
        <w:rPr>
          <w:rFonts w:ascii="Times New Roman" w:hAnsi="Times New Roman" w:cs="Times New Roman"/>
          <w:sz w:val="24"/>
          <w:szCs w:val="24"/>
        </w:rPr>
        <w:t xml:space="preserve"> 111</w:t>
      </w:r>
      <w:r w:rsidR="005F01C5" w:rsidRPr="006A771C">
        <w:rPr>
          <w:rFonts w:ascii="Times New Roman" w:hAnsi="Times New Roman" w:cs="Times New Roman"/>
          <w:sz w:val="24"/>
          <w:szCs w:val="24"/>
        </w:rPr>
        <w:t>-</w:t>
      </w:r>
      <w:r w:rsidRPr="006A771C">
        <w:rPr>
          <w:rFonts w:ascii="Times New Roman" w:hAnsi="Times New Roman" w:cs="Times New Roman"/>
          <w:sz w:val="24"/>
          <w:szCs w:val="24"/>
        </w:rPr>
        <w:t xml:space="preserve">119. </w:t>
      </w:r>
      <w:hyperlink r:id="rId11" w:tgtFrame="_new" w:history="1">
        <w:r w:rsidRPr="006A771C">
          <w:rPr>
            <w:rStyle w:val="Hyperlink"/>
            <w:rFonts w:ascii="Times New Roman" w:hAnsi="Times New Roman" w:cs="Times New Roman"/>
            <w:sz w:val="24"/>
            <w:szCs w:val="24"/>
          </w:rPr>
          <w:t>https://doi.org/10.1016/j.chb.2015.02.057</w:t>
        </w:r>
      </w:hyperlink>
    </w:p>
    <w:p w14:paraId="1936675F" w14:textId="7B1D1E3D" w:rsidR="00C83897" w:rsidRPr="006A771C" w:rsidRDefault="009A6495" w:rsidP="006A771C">
      <w:pPr>
        <w:pStyle w:val="ListParagraph"/>
        <w:numPr>
          <w:ilvl w:val="0"/>
          <w:numId w:val="8"/>
        </w:numPr>
        <w:spacing w:line="360" w:lineRule="auto"/>
        <w:jc w:val="both"/>
        <w:rPr>
          <w:rFonts w:ascii="Times New Roman" w:hAnsi="Times New Roman" w:cs="Times New Roman"/>
          <w:sz w:val="24"/>
          <w:szCs w:val="24"/>
        </w:rPr>
      </w:pPr>
      <w:r w:rsidRPr="006A771C">
        <w:rPr>
          <w:rFonts w:ascii="Times New Roman" w:hAnsi="Times New Roman" w:cs="Times New Roman"/>
          <w:sz w:val="24"/>
          <w:szCs w:val="24"/>
        </w:rPr>
        <w:t xml:space="preserve">Baker, Z. G., Krieger, H., &amp; LeRoy, A. S. (2016). Fear of missing out: Relationships with depression, mindfulness, and physical symptoms. </w:t>
      </w:r>
      <w:r w:rsidRPr="006A771C">
        <w:rPr>
          <w:rFonts w:ascii="Times New Roman" w:hAnsi="Times New Roman" w:cs="Times New Roman"/>
          <w:i/>
          <w:iCs/>
          <w:sz w:val="24"/>
          <w:szCs w:val="24"/>
        </w:rPr>
        <w:t>Translational Issues in Psychological Science, 2</w:t>
      </w:r>
      <w:r w:rsidRPr="006A771C">
        <w:rPr>
          <w:rFonts w:ascii="Times New Roman" w:hAnsi="Times New Roman" w:cs="Times New Roman"/>
          <w:sz w:val="24"/>
          <w:szCs w:val="24"/>
        </w:rPr>
        <w:t>(3), 275</w:t>
      </w:r>
      <w:r w:rsidR="005F01C5" w:rsidRPr="006A771C">
        <w:rPr>
          <w:rFonts w:ascii="Times New Roman" w:hAnsi="Times New Roman" w:cs="Times New Roman"/>
          <w:sz w:val="24"/>
          <w:szCs w:val="24"/>
        </w:rPr>
        <w:t>-</w:t>
      </w:r>
      <w:r w:rsidRPr="006A771C">
        <w:rPr>
          <w:rFonts w:ascii="Times New Roman" w:hAnsi="Times New Roman" w:cs="Times New Roman"/>
          <w:sz w:val="24"/>
          <w:szCs w:val="24"/>
        </w:rPr>
        <w:t xml:space="preserve">282. </w:t>
      </w:r>
      <w:hyperlink r:id="rId12" w:history="1">
        <w:r w:rsidR="00C83897" w:rsidRPr="006A771C">
          <w:rPr>
            <w:rStyle w:val="Hyperlink"/>
            <w:rFonts w:ascii="Times New Roman" w:hAnsi="Times New Roman" w:cs="Times New Roman"/>
            <w:sz w:val="24"/>
            <w:szCs w:val="24"/>
          </w:rPr>
          <w:t>https://doi.org/10.1037/tps0000075</w:t>
        </w:r>
      </w:hyperlink>
    </w:p>
    <w:p w14:paraId="05771BB2" w14:textId="47DF13C1" w:rsidR="00C83897" w:rsidRPr="006A771C" w:rsidRDefault="009A6495" w:rsidP="006A771C">
      <w:pPr>
        <w:pStyle w:val="ListParagraph"/>
        <w:numPr>
          <w:ilvl w:val="0"/>
          <w:numId w:val="8"/>
        </w:numPr>
        <w:spacing w:line="360" w:lineRule="auto"/>
        <w:jc w:val="both"/>
        <w:rPr>
          <w:rFonts w:ascii="Times New Roman" w:hAnsi="Times New Roman" w:cs="Times New Roman"/>
          <w:sz w:val="24"/>
          <w:szCs w:val="24"/>
        </w:rPr>
      </w:pPr>
      <w:r w:rsidRPr="006A771C">
        <w:rPr>
          <w:rFonts w:ascii="Times New Roman" w:hAnsi="Times New Roman" w:cs="Times New Roman"/>
          <w:sz w:val="24"/>
          <w:szCs w:val="24"/>
        </w:rPr>
        <w:t xml:space="preserve">Bishop, S. J. (2007). Neurocognitive mechanisms of anxiety: An integrative account. </w:t>
      </w:r>
      <w:r w:rsidRPr="006A771C">
        <w:rPr>
          <w:rFonts w:ascii="Times New Roman" w:hAnsi="Times New Roman" w:cs="Times New Roman"/>
          <w:i/>
          <w:iCs/>
          <w:sz w:val="24"/>
          <w:szCs w:val="24"/>
        </w:rPr>
        <w:t>Trends in Cognitive Sciences, 11</w:t>
      </w:r>
      <w:r w:rsidRPr="006A771C">
        <w:rPr>
          <w:rFonts w:ascii="Times New Roman" w:hAnsi="Times New Roman" w:cs="Times New Roman"/>
          <w:sz w:val="24"/>
          <w:szCs w:val="24"/>
        </w:rPr>
        <w:t>(7), 307</w:t>
      </w:r>
      <w:r w:rsidR="005F01C5" w:rsidRPr="006A771C">
        <w:rPr>
          <w:rFonts w:ascii="Times New Roman" w:hAnsi="Times New Roman" w:cs="Times New Roman"/>
          <w:sz w:val="24"/>
          <w:szCs w:val="24"/>
        </w:rPr>
        <w:t>-</w:t>
      </w:r>
      <w:r w:rsidRPr="006A771C">
        <w:rPr>
          <w:rFonts w:ascii="Times New Roman" w:hAnsi="Times New Roman" w:cs="Times New Roman"/>
          <w:sz w:val="24"/>
          <w:szCs w:val="24"/>
        </w:rPr>
        <w:t xml:space="preserve">316. </w:t>
      </w:r>
      <w:hyperlink r:id="rId13" w:history="1">
        <w:r w:rsidR="00C83897" w:rsidRPr="006A771C">
          <w:rPr>
            <w:rStyle w:val="Hyperlink"/>
            <w:rFonts w:ascii="Times New Roman" w:hAnsi="Times New Roman" w:cs="Times New Roman"/>
            <w:sz w:val="24"/>
            <w:szCs w:val="24"/>
          </w:rPr>
          <w:t>https://doi.org/10.1016/j.tics.2007.05.008</w:t>
        </w:r>
      </w:hyperlink>
    </w:p>
    <w:p w14:paraId="68A81A70" w14:textId="1C45ECD0" w:rsidR="00302A0E" w:rsidRPr="006A771C" w:rsidRDefault="00302A0E" w:rsidP="006A771C">
      <w:pPr>
        <w:pStyle w:val="ListParagraph"/>
        <w:numPr>
          <w:ilvl w:val="0"/>
          <w:numId w:val="8"/>
        </w:numPr>
        <w:spacing w:line="360" w:lineRule="auto"/>
        <w:jc w:val="both"/>
        <w:rPr>
          <w:rFonts w:ascii="Times New Roman" w:hAnsi="Times New Roman" w:cs="Times New Roman"/>
          <w:sz w:val="24"/>
          <w:szCs w:val="24"/>
        </w:rPr>
      </w:pPr>
      <w:proofErr w:type="spellStart"/>
      <w:r w:rsidRPr="006A771C">
        <w:rPr>
          <w:rFonts w:ascii="Times New Roman" w:hAnsi="Times New Roman" w:cs="Times New Roman"/>
          <w:sz w:val="24"/>
          <w:szCs w:val="24"/>
        </w:rPr>
        <w:t>Brailovskaia</w:t>
      </w:r>
      <w:proofErr w:type="spellEnd"/>
      <w:r w:rsidRPr="006A771C">
        <w:rPr>
          <w:rFonts w:ascii="Times New Roman" w:hAnsi="Times New Roman" w:cs="Times New Roman"/>
          <w:sz w:val="24"/>
          <w:szCs w:val="24"/>
        </w:rPr>
        <w:t xml:space="preserve">, J., Margraf, J., &amp; </w:t>
      </w:r>
      <w:proofErr w:type="spellStart"/>
      <w:r w:rsidRPr="006A771C">
        <w:rPr>
          <w:rFonts w:ascii="Times New Roman" w:hAnsi="Times New Roman" w:cs="Times New Roman"/>
          <w:sz w:val="24"/>
          <w:szCs w:val="24"/>
        </w:rPr>
        <w:t>Köllner</w:t>
      </w:r>
      <w:proofErr w:type="spellEnd"/>
      <w:r w:rsidRPr="006A771C">
        <w:rPr>
          <w:rFonts w:ascii="Times New Roman" w:hAnsi="Times New Roman" w:cs="Times New Roman"/>
          <w:sz w:val="24"/>
          <w:szCs w:val="24"/>
        </w:rPr>
        <w:t xml:space="preserve">, V. (2019). Addicted to Facebook? Relationship between Facebook Addiction Disorder, duration of Facebook use, and narcissism in an inpatient sample. </w:t>
      </w:r>
      <w:r w:rsidRPr="006A771C">
        <w:rPr>
          <w:rFonts w:ascii="Times New Roman" w:hAnsi="Times New Roman" w:cs="Times New Roman"/>
          <w:i/>
          <w:iCs/>
          <w:sz w:val="24"/>
          <w:szCs w:val="24"/>
        </w:rPr>
        <w:t>Psychiatry Research, 273</w:t>
      </w:r>
      <w:r w:rsidRPr="006A771C">
        <w:rPr>
          <w:rFonts w:ascii="Times New Roman" w:hAnsi="Times New Roman" w:cs="Times New Roman"/>
          <w:sz w:val="24"/>
          <w:szCs w:val="24"/>
        </w:rPr>
        <w:t xml:space="preserve">, 52–57. </w:t>
      </w:r>
      <w:hyperlink r:id="rId14" w:history="1">
        <w:r w:rsidRPr="006A771C">
          <w:rPr>
            <w:rStyle w:val="Hyperlink"/>
            <w:rFonts w:ascii="Times New Roman" w:hAnsi="Times New Roman" w:cs="Times New Roman"/>
            <w:sz w:val="24"/>
            <w:szCs w:val="24"/>
          </w:rPr>
          <w:t>https://doi.org/10.1016/j.psychres.2019.01.015</w:t>
        </w:r>
      </w:hyperlink>
      <w:r w:rsidRPr="006A771C">
        <w:rPr>
          <w:rFonts w:ascii="Times New Roman" w:hAnsi="Times New Roman" w:cs="Times New Roman"/>
          <w:sz w:val="24"/>
          <w:szCs w:val="24"/>
        </w:rPr>
        <w:t xml:space="preserve"> </w:t>
      </w:r>
    </w:p>
    <w:p w14:paraId="6EE3C6F9" w14:textId="7927BA0B" w:rsidR="00C83897" w:rsidRPr="006A771C" w:rsidRDefault="009A6495" w:rsidP="006A771C">
      <w:pPr>
        <w:pStyle w:val="ListParagraph"/>
        <w:numPr>
          <w:ilvl w:val="0"/>
          <w:numId w:val="8"/>
        </w:numPr>
        <w:spacing w:line="360" w:lineRule="auto"/>
        <w:jc w:val="both"/>
        <w:rPr>
          <w:rFonts w:ascii="Times New Roman" w:hAnsi="Times New Roman" w:cs="Times New Roman"/>
          <w:sz w:val="24"/>
          <w:szCs w:val="24"/>
        </w:rPr>
      </w:pPr>
      <w:r w:rsidRPr="006A771C">
        <w:rPr>
          <w:rFonts w:ascii="Times New Roman" w:hAnsi="Times New Roman" w:cs="Times New Roman"/>
          <w:sz w:val="24"/>
          <w:szCs w:val="24"/>
        </w:rPr>
        <w:t xml:space="preserve">Carleton, R. N. (2016). Into the unknown: A review and synthesis of contemporary models involving uncertainty. </w:t>
      </w:r>
      <w:r w:rsidRPr="006A771C">
        <w:rPr>
          <w:rFonts w:ascii="Times New Roman" w:hAnsi="Times New Roman" w:cs="Times New Roman"/>
          <w:i/>
          <w:iCs/>
          <w:sz w:val="24"/>
          <w:szCs w:val="24"/>
        </w:rPr>
        <w:t xml:space="preserve">Journal of Anxiety Disorders, 39, </w:t>
      </w:r>
      <w:r w:rsidRPr="006A771C">
        <w:rPr>
          <w:rFonts w:ascii="Times New Roman" w:hAnsi="Times New Roman" w:cs="Times New Roman"/>
          <w:sz w:val="24"/>
          <w:szCs w:val="24"/>
        </w:rPr>
        <w:t>30</w:t>
      </w:r>
      <w:r w:rsidR="005F01C5" w:rsidRPr="006A771C">
        <w:rPr>
          <w:rFonts w:ascii="Times New Roman" w:hAnsi="Times New Roman" w:cs="Times New Roman"/>
          <w:sz w:val="24"/>
          <w:szCs w:val="24"/>
        </w:rPr>
        <w:t>-</w:t>
      </w:r>
      <w:r w:rsidRPr="006A771C">
        <w:rPr>
          <w:rFonts w:ascii="Times New Roman" w:hAnsi="Times New Roman" w:cs="Times New Roman"/>
          <w:sz w:val="24"/>
          <w:szCs w:val="24"/>
        </w:rPr>
        <w:t xml:space="preserve">43. </w:t>
      </w:r>
      <w:hyperlink r:id="rId15" w:tgtFrame="_new" w:history="1">
        <w:r w:rsidRPr="006A771C">
          <w:rPr>
            <w:rStyle w:val="Hyperlink"/>
            <w:rFonts w:ascii="Times New Roman" w:hAnsi="Times New Roman" w:cs="Times New Roman"/>
            <w:sz w:val="24"/>
            <w:szCs w:val="24"/>
          </w:rPr>
          <w:t>https://doi.org/10.1016/j.janxdis.2016.02.007</w:t>
        </w:r>
      </w:hyperlink>
    </w:p>
    <w:p w14:paraId="7B8002CB" w14:textId="535A9335" w:rsidR="00C83897" w:rsidRPr="006A771C" w:rsidRDefault="009A6495" w:rsidP="006A771C">
      <w:pPr>
        <w:pStyle w:val="ListParagraph"/>
        <w:numPr>
          <w:ilvl w:val="0"/>
          <w:numId w:val="8"/>
        </w:numPr>
        <w:spacing w:line="360" w:lineRule="auto"/>
        <w:jc w:val="both"/>
        <w:rPr>
          <w:rFonts w:ascii="Times New Roman" w:hAnsi="Times New Roman" w:cs="Times New Roman"/>
          <w:sz w:val="24"/>
          <w:szCs w:val="24"/>
        </w:rPr>
      </w:pPr>
      <w:r w:rsidRPr="006A771C">
        <w:rPr>
          <w:rFonts w:ascii="Times New Roman" w:hAnsi="Times New Roman" w:cs="Times New Roman"/>
          <w:sz w:val="24"/>
          <w:szCs w:val="24"/>
        </w:rPr>
        <w:t xml:space="preserve">Clark, A. (2013). Whatever next? Predictive brains, situated agents, and the future of cognitive science. </w:t>
      </w:r>
      <w:proofErr w:type="spellStart"/>
      <w:r w:rsidRPr="006A771C">
        <w:rPr>
          <w:rFonts w:ascii="Times New Roman" w:hAnsi="Times New Roman" w:cs="Times New Roman"/>
          <w:i/>
          <w:iCs/>
          <w:sz w:val="24"/>
          <w:szCs w:val="24"/>
        </w:rPr>
        <w:t>Behavioral</w:t>
      </w:r>
      <w:proofErr w:type="spellEnd"/>
      <w:r w:rsidRPr="006A771C">
        <w:rPr>
          <w:rFonts w:ascii="Times New Roman" w:hAnsi="Times New Roman" w:cs="Times New Roman"/>
          <w:i/>
          <w:iCs/>
          <w:sz w:val="24"/>
          <w:szCs w:val="24"/>
        </w:rPr>
        <w:t xml:space="preserve"> and Brain Sciences, 36</w:t>
      </w:r>
      <w:r w:rsidRPr="006A771C">
        <w:rPr>
          <w:rFonts w:ascii="Times New Roman" w:hAnsi="Times New Roman" w:cs="Times New Roman"/>
          <w:sz w:val="24"/>
          <w:szCs w:val="24"/>
        </w:rPr>
        <w:t>(3), 181</w:t>
      </w:r>
      <w:r w:rsidR="005F01C5" w:rsidRPr="006A771C">
        <w:rPr>
          <w:rFonts w:ascii="Times New Roman" w:hAnsi="Times New Roman" w:cs="Times New Roman"/>
          <w:sz w:val="24"/>
          <w:szCs w:val="24"/>
        </w:rPr>
        <w:t>-</w:t>
      </w:r>
      <w:r w:rsidRPr="006A771C">
        <w:rPr>
          <w:rFonts w:ascii="Times New Roman" w:hAnsi="Times New Roman" w:cs="Times New Roman"/>
          <w:sz w:val="24"/>
          <w:szCs w:val="24"/>
        </w:rPr>
        <w:t xml:space="preserve">204. </w:t>
      </w:r>
      <w:hyperlink r:id="rId16" w:history="1">
        <w:r w:rsidR="00C83897" w:rsidRPr="006A771C">
          <w:rPr>
            <w:rStyle w:val="Hyperlink"/>
            <w:rFonts w:ascii="Times New Roman" w:hAnsi="Times New Roman" w:cs="Times New Roman"/>
            <w:sz w:val="24"/>
            <w:szCs w:val="24"/>
          </w:rPr>
          <w:t>https://doi.org/10.1017/S0140525X12000477</w:t>
        </w:r>
      </w:hyperlink>
    </w:p>
    <w:p w14:paraId="5D7A768F" w14:textId="0533B698" w:rsidR="00C83897" w:rsidRPr="006A771C" w:rsidRDefault="009A6495" w:rsidP="006A771C">
      <w:pPr>
        <w:pStyle w:val="ListParagraph"/>
        <w:numPr>
          <w:ilvl w:val="0"/>
          <w:numId w:val="8"/>
        </w:numPr>
        <w:spacing w:line="360" w:lineRule="auto"/>
        <w:jc w:val="both"/>
        <w:rPr>
          <w:rFonts w:ascii="Times New Roman" w:hAnsi="Times New Roman" w:cs="Times New Roman"/>
          <w:sz w:val="24"/>
          <w:szCs w:val="24"/>
          <w:lang w:val="fr-FR"/>
        </w:rPr>
      </w:pPr>
      <w:r w:rsidRPr="006A771C">
        <w:rPr>
          <w:rFonts w:ascii="Times New Roman" w:hAnsi="Times New Roman" w:cs="Times New Roman"/>
          <w:sz w:val="24"/>
          <w:szCs w:val="24"/>
        </w:rPr>
        <w:lastRenderedPageBreak/>
        <w:t xml:space="preserve">Deci, E. L., &amp; Ryan, R. M. (2000). The “what” and “why” of goal pursuits: Human needs and the self-determination of </w:t>
      </w:r>
      <w:proofErr w:type="spellStart"/>
      <w:r w:rsidRPr="006A771C">
        <w:rPr>
          <w:rFonts w:ascii="Times New Roman" w:hAnsi="Times New Roman" w:cs="Times New Roman"/>
          <w:sz w:val="24"/>
          <w:szCs w:val="24"/>
        </w:rPr>
        <w:t>behavior</w:t>
      </w:r>
      <w:proofErr w:type="spellEnd"/>
      <w:r w:rsidRPr="006A771C">
        <w:rPr>
          <w:rFonts w:ascii="Times New Roman" w:hAnsi="Times New Roman" w:cs="Times New Roman"/>
          <w:sz w:val="24"/>
          <w:szCs w:val="24"/>
        </w:rPr>
        <w:t xml:space="preserve">. </w:t>
      </w:r>
      <w:proofErr w:type="spellStart"/>
      <w:r w:rsidRPr="006A771C">
        <w:rPr>
          <w:rFonts w:ascii="Times New Roman" w:hAnsi="Times New Roman" w:cs="Times New Roman"/>
          <w:i/>
          <w:iCs/>
          <w:sz w:val="24"/>
          <w:szCs w:val="24"/>
          <w:lang w:val="fr-FR"/>
        </w:rPr>
        <w:t>Psychological</w:t>
      </w:r>
      <w:proofErr w:type="spellEnd"/>
      <w:r w:rsidRPr="006A771C">
        <w:rPr>
          <w:rFonts w:ascii="Times New Roman" w:hAnsi="Times New Roman" w:cs="Times New Roman"/>
          <w:i/>
          <w:iCs/>
          <w:sz w:val="24"/>
          <w:szCs w:val="24"/>
          <w:lang w:val="fr-FR"/>
        </w:rPr>
        <w:t xml:space="preserve"> </w:t>
      </w:r>
      <w:proofErr w:type="spellStart"/>
      <w:r w:rsidRPr="006A771C">
        <w:rPr>
          <w:rFonts w:ascii="Times New Roman" w:hAnsi="Times New Roman" w:cs="Times New Roman"/>
          <w:i/>
          <w:iCs/>
          <w:sz w:val="24"/>
          <w:szCs w:val="24"/>
          <w:lang w:val="fr-FR"/>
        </w:rPr>
        <w:t>Inquiry</w:t>
      </w:r>
      <w:proofErr w:type="spellEnd"/>
      <w:r w:rsidRPr="006A771C">
        <w:rPr>
          <w:rFonts w:ascii="Times New Roman" w:hAnsi="Times New Roman" w:cs="Times New Roman"/>
          <w:i/>
          <w:iCs/>
          <w:sz w:val="24"/>
          <w:szCs w:val="24"/>
          <w:lang w:val="fr-FR"/>
        </w:rPr>
        <w:t>, 11</w:t>
      </w:r>
      <w:r w:rsidRPr="006A771C">
        <w:rPr>
          <w:rFonts w:ascii="Times New Roman" w:hAnsi="Times New Roman" w:cs="Times New Roman"/>
          <w:sz w:val="24"/>
          <w:szCs w:val="24"/>
          <w:lang w:val="fr-FR"/>
        </w:rPr>
        <w:t>(4), 227</w:t>
      </w:r>
      <w:r w:rsidR="005F01C5" w:rsidRPr="006A771C">
        <w:rPr>
          <w:rFonts w:ascii="Times New Roman" w:hAnsi="Times New Roman" w:cs="Times New Roman"/>
          <w:sz w:val="24"/>
          <w:szCs w:val="24"/>
          <w:lang w:val="fr-FR"/>
        </w:rPr>
        <w:t>-</w:t>
      </w:r>
      <w:r w:rsidRPr="006A771C">
        <w:rPr>
          <w:rFonts w:ascii="Times New Roman" w:hAnsi="Times New Roman" w:cs="Times New Roman"/>
          <w:sz w:val="24"/>
          <w:szCs w:val="24"/>
          <w:lang w:val="fr-FR"/>
        </w:rPr>
        <w:t xml:space="preserve">268. </w:t>
      </w:r>
      <w:hyperlink r:id="rId17" w:tgtFrame="_new" w:history="1">
        <w:r w:rsidRPr="006A771C">
          <w:rPr>
            <w:rStyle w:val="Hyperlink"/>
            <w:rFonts w:ascii="Times New Roman" w:hAnsi="Times New Roman" w:cs="Times New Roman"/>
            <w:sz w:val="24"/>
            <w:szCs w:val="24"/>
            <w:lang w:val="fr-FR"/>
          </w:rPr>
          <w:t>https://doi.org/10.1207/S15327965PLI1104_01</w:t>
        </w:r>
      </w:hyperlink>
    </w:p>
    <w:p w14:paraId="5B25308B" w14:textId="77777777" w:rsidR="00C83897" w:rsidRPr="006A771C" w:rsidRDefault="009A6495" w:rsidP="006A771C">
      <w:pPr>
        <w:pStyle w:val="ListParagraph"/>
        <w:numPr>
          <w:ilvl w:val="0"/>
          <w:numId w:val="8"/>
        </w:numPr>
        <w:spacing w:line="360" w:lineRule="auto"/>
        <w:jc w:val="both"/>
        <w:rPr>
          <w:rFonts w:ascii="Times New Roman" w:hAnsi="Times New Roman" w:cs="Times New Roman"/>
          <w:sz w:val="24"/>
          <w:szCs w:val="24"/>
        </w:rPr>
      </w:pPr>
      <w:r w:rsidRPr="006A771C">
        <w:rPr>
          <w:rFonts w:ascii="Times New Roman" w:hAnsi="Times New Roman" w:cs="Times New Roman"/>
          <w:sz w:val="24"/>
          <w:szCs w:val="24"/>
          <w:lang w:val="fr-FR"/>
        </w:rPr>
        <w:t xml:space="preserve">Dempsey, A. E., O’Brien, K. D., Tiamiyu, M. F., &amp; </w:t>
      </w:r>
      <w:proofErr w:type="spellStart"/>
      <w:r w:rsidRPr="006A771C">
        <w:rPr>
          <w:rFonts w:ascii="Times New Roman" w:hAnsi="Times New Roman" w:cs="Times New Roman"/>
          <w:sz w:val="24"/>
          <w:szCs w:val="24"/>
          <w:lang w:val="fr-FR"/>
        </w:rPr>
        <w:t>Elhai</w:t>
      </w:r>
      <w:proofErr w:type="spellEnd"/>
      <w:r w:rsidRPr="006A771C">
        <w:rPr>
          <w:rFonts w:ascii="Times New Roman" w:hAnsi="Times New Roman" w:cs="Times New Roman"/>
          <w:sz w:val="24"/>
          <w:szCs w:val="24"/>
          <w:lang w:val="fr-FR"/>
        </w:rPr>
        <w:t xml:space="preserve">, J. D. (2019). </w:t>
      </w:r>
      <w:r w:rsidRPr="006A771C">
        <w:rPr>
          <w:rFonts w:ascii="Times New Roman" w:hAnsi="Times New Roman" w:cs="Times New Roman"/>
          <w:sz w:val="24"/>
          <w:szCs w:val="24"/>
        </w:rPr>
        <w:t>Fear of missing out (</w:t>
      </w:r>
      <w:proofErr w:type="spellStart"/>
      <w:r w:rsidRPr="006A771C">
        <w:rPr>
          <w:rFonts w:ascii="Times New Roman" w:hAnsi="Times New Roman" w:cs="Times New Roman"/>
          <w:sz w:val="24"/>
          <w:szCs w:val="24"/>
        </w:rPr>
        <w:t>FoMO</w:t>
      </w:r>
      <w:proofErr w:type="spellEnd"/>
      <w:r w:rsidRPr="006A771C">
        <w:rPr>
          <w:rFonts w:ascii="Times New Roman" w:hAnsi="Times New Roman" w:cs="Times New Roman"/>
          <w:sz w:val="24"/>
          <w:szCs w:val="24"/>
        </w:rPr>
        <w:t xml:space="preserve">) and rumination mediate relations between social anxiety and problematic Facebook use. </w:t>
      </w:r>
      <w:r w:rsidRPr="006A771C">
        <w:rPr>
          <w:rFonts w:ascii="Times New Roman" w:hAnsi="Times New Roman" w:cs="Times New Roman"/>
          <w:i/>
          <w:iCs/>
          <w:sz w:val="24"/>
          <w:szCs w:val="24"/>
        </w:rPr>
        <w:t xml:space="preserve">Addictive </w:t>
      </w:r>
      <w:proofErr w:type="spellStart"/>
      <w:r w:rsidRPr="006A771C">
        <w:rPr>
          <w:rFonts w:ascii="Times New Roman" w:hAnsi="Times New Roman" w:cs="Times New Roman"/>
          <w:i/>
          <w:iCs/>
          <w:sz w:val="24"/>
          <w:szCs w:val="24"/>
        </w:rPr>
        <w:t>Behaviors</w:t>
      </w:r>
      <w:proofErr w:type="spellEnd"/>
      <w:r w:rsidRPr="006A771C">
        <w:rPr>
          <w:rFonts w:ascii="Times New Roman" w:hAnsi="Times New Roman" w:cs="Times New Roman"/>
          <w:i/>
          <w:iCs/>
          <w:sz w:val="24"/>
          <w:szCs w:val="24"/>
        </w:rPr>
        <w:t xml:space="preserve"> Reports, 9,</w:t>
      </w:r>
      <w:r w:rsidRPr="006A771C">
        <w:rPr>
          <w:rFonts w:ascii="Times New Roman" w:hAnsi="Times New Roman" w:cs="Times New Roman"/>
          <w:sz w:val="24"/>
          <w:szCs w:val="24"/>
        </w:rPr>
        <w:t xml:space="preserve"> 100150. </w:t>
      </w:r>
      <w:hyperlink r:id="rId18" w:tgtFrame="_new" w:history="1">
        <w:r w:rsidRPr="006A771C">
          <w:rPr>
            <w:rStyle w:val="Hyperlink"/>
            <w:rFonts w:ascii="Times New Roman" w:hAnsi="Times New Roman" w:cs="Times New Roman"/>
            <w:sz w:val="24"/>
            <w:szCs w:val="24"/>
          </w:rPr>
          <w:t>https://doi.org/10.1016/j.abrep.2018.100150</w:t>
        </w:r>
      </w:hyperlink>
    </w:p>
    <w:p w14:paraId="0E7525AC" w14:textId="470DA29F" w:rsidR="00C83897" w:rsidRPr="006A771C" w:rsidRDefault="009A6495" w:rsidP="006A771C">
      <w:pPr>
        <w:pStyle w:val="ListParagraph"/>
        <w:numPr>
          <w:ilvl w:val="0"/>
          <w:numId w:val="8"/>
        </w:numPr>
        <w:spacing w:line="360" w:lineRule="auto"/>
        <w:jc w:val="both"/>
        <w:rPr>
          <w:rFonts w:ascii="Times New Roman" w:hAnsi="Times New Roman" w:cs="Times New Roman"/>
          <w:sz w:val="24"/>
          <w:szCs w:val="24"/>
        </w:rPr>
      </w:pPr>
      <w:r w:rsidRPr="006A771C">
        <w:rPr>
          <w:rFonts w:ascii="Times New Roman" w:hAnsi="Times New Roman" w:cs="Times New Roman"/>
          <w:sz w:val="24"/>
          <w:szCs w:val="24"/>
        </w:rPr>
        <w:t xml:space="preserve">Elhai, J. D., Levine, J. C., Dvorak, R. D., &amp; Hall, B. J. (2016). Fear of missing out, need for touch, anxiety and depression are related to problematic smartphone use. </w:t>
      </w:r>
      <w:r w:rsidRPr="006A771C">
        <w:rPr>
          <w:rFonts w:ascii="Times New Roman" w:hAnsi="Times New Roman" w:cs="Times New Roman"/>
          <w:i/>
          <w:iCs/>
          <w:sz w:val="24"/>
          <w:szCs w:val="24"/>
        </w:rPr>
        <w:t xml:space="preserve">Computers in Human </w:t>
      </w:r>
      <w:proofErr w:type="spellStart"/>
      <w:r w:rsidRPr="006A771C">
        <w:rPr>
          <w:rFonts w:ascii="Times New Roman" w:hAnsi="Times New Roman" w:cs="Times New Roman"/>
          <w:i/>
          <w:iCs/>
          <w:sz w:val="24"/>
          <w:szCs w:val="24"/>
        </w:rPr>
        <w:t>Behavior</w:t>
      </w:r>
      <w:proofErr w:type="spellEnd"/>
      <w:r w:rsidRPr="006A771C">
        <w:rPr>
          <w:rFonts w:ascii="Times New Roman" w:hAnsi="Times New Roman" w:cs="Times New Roman"/>
          <w:i/>
          <w:iCs/>
          <w:sz w:val="24"/>
          <w:szCs w:val="24"/>
        </w:rPr>
        <w:t xml:space="preserve">, 63, </w:t>
      </w:r>
      <w:r w:rsidRPr="006A771C">
        <w:rPr>
          <w:rFonts w:ascii="Times New Roman" w:hAnsi="Times New Roman" w:cs="Times New Roman"/>
          <w:sz w:val="24"/>
          <w:szCs w:val="24"/>
        </w:rPr>
        <w:t>509</w:t>
      </w:r>
      <w:r w:rsidR="005F01C5" w:rsidRPr="006A771C">
        <w:rPr>
          <w:rFonts w:ascii="Times New Roman" w:hAnsi="Times New Roman" w:cs="Times New Roman"/>
          <w:sz w:val="24"/>
          <w:szCs w:val="24"/>
        </w:rPr>
        <w:t>-</w:t>
      </w:r>
      <w:r w:rsidRPr="006A771C">
        <w:rPr>
          <w:rFonts w:ascii="Times New Roman" w:hAnsi="Times New Roman" w:cs="Times New Roman"/>
          <w:sz w:val="24"/>
          <w:szCs w:val="24"/>
        </w:rPr>
        <w:t xml:space="preserve">516. </w:t>
      </w:r>
      <w:hyperlink r:id="rId19" w:history="1">
        <w:r w:rsidR="00C83897" w:rsidRPr="006A771C">
          <w:rPr>
            <w:rStyle w:val="Hyperlink"/>
            <w:rFonts w:ascii="Times New Roman" w:hAnsi="Times New Roman" w:cs="Times New Roman"/>
            <w:sz w:val="24"/>
            <w:szCs w:val="24"/>
          </w:rPr>
          <w:t>https://doi.org/10.1016/j.chb.2016.05.079</w:t>
        </w:r>
      </w:hyperlink>
    </w:p>
    <w:p w14:paraId="6AA55D64" w14:textId="7211EF5B" w:rsidR="00C83897" w:rsidRPr="006A771C" w:rsidRDefault="009A6495" w:rsidP="006A771C">
      <w:pPr>
        <w:pStyle w:val="ListParagraph"/>
        <w:numPr>
          <w:ilvl w:val="0"/>
          <w:numId w:val="8"/>
        </w:numPr>
        <w:spacing w:line="360" w:lineRule="auto"/>
        <w:jc w:val="both"/>
        <w:rPr>
          <w:rFonts w:ascii="Times New Roman" w:hAnsi="Times New Roman" w:cs="Times New Roman"/>
          <w:sz w:val="24"/>
          <w:szCs w:val="24"/>
        </w:rPr>
      </w:pPr>
      <w:r w:rsidRPr="006A771C">
        <w:rPr>
          <w:rFonts w:ascii="Times New Roman" w:hAnsi="Times New Roman" w:cs="Times New Roman"/>
          <w:sz w:val="24"/>
          <w:szCs w:val="24"/>
        </w:rPr>
        <w:t xml:space="preserve">Elhai, J. D., Yang, H., Fang, J., Bai, X., &amp; Hall, B. J. (2020). Depression and anxiety symptoms are related to problematic smartphone use severity in Chinese young adults: Fear of missing out as a mediator. </w:t>
      </w:r>
      <w:r w:rsidRPr="006A771C">
        <w:rPr>
          <w:rFonts w:ascii="Times New Roman" w:hAnsi="Times New Roman" w:cs="Times New Roman"/>
          <w:i/>
          <w:iCs/>
          <w:sz w:val="24"/>
          <w:szCs w:val="24"/>
        </w:rPr>
        <w:t xml:space="preserve">Addictive </w:t>
      </w:r>
      <w:proofErr w:type="spellStart"/>
      <w:r w:rsidRPr="006A771C">
        <w:rPr>
          <w:rFonts w:ascii="Times New Roman" w:hAnsi="Times New Roman" w:cs="Times New Roman"/>
          <w:i/>
          <w:iCs/>
          <w:sz w:val="24"/>
          <w:szCs w:val="24"/>
        </w:rPr>
        <w:t>Behaviors</w:t>
      </w:r>
      <w:proofErr w:type="spellEnd"/>
      <w:r w:rsidRPr="006A771C">
        <w:rPr>
          <w:rFonts w:ascii="Times New Roman" w:hAnsi="Times New Roman" w:cs="Times New Roman"/>
          <w:i/>
          <w:iCs/>
          <w:sz w:val="24"/>
          <w:szCs w:val="24"/>
        </w:rPr>
        <w:t>, 101,</w:t>
      </w:r>
      <w:r w:rsidRPr="006A771C">
        <w:rPr>
          <w:rFonts w:ascii="Times New Roman" w:hAnsi="Times New Roman" w:cs="Times New Roman"/>
          <w:sz w:val="24"/>
          <w:szCs w:val="24"/>
        </w:rPr>
        <w:t xml:space="preserve"> 105962.</w:t>
      </w:r>
      <w:r w:rsidR="007822B3" w:rsidRPr="006A771C">
        <w:rPr>
          <w:rFonts w:ascii="Times New Roman" w:hAnsi="Times New Roman" w:cs="Times New Roman"/>
          <w:sz w:val="24"/>
          <w:szCs w:val="24"/>
        </w:rPr>
        <w:t xml:space="preserve"> </w:t>
      </w:r>
      <w:hyperlink r:id="rId20" w:history="1">
        <w:r w:rsidR="00A402D3" w:rsidRPr="006A771C">
          <w:rPr>
            <w:rStyle w:val="Hyperlink"/>
            <w:rFonts w:ascii="Times New Roman" w:hAnsi="Times New Roman" w:cs="Times New Roman"/>
            <w:sz w:val="24"/>
            <w:szCs w:val="24"/>
          </w:rPr>
          <w:t>https://doi.org/10.1016/j.addbeh.2019.04.020</w:t>
        </w:r>
      </w:hyperlink>
    </w:p>
    <w:p w14:paraId="0DC67221" w14:textId="129ACFA4" w:rsidR="00010CD6" w:rsidRPr="006A771C" w:rsidRDefault="00010CD6" w:rsidP="006A771C">
      <w:pPr>
        <w:pStyle w:val="ListParagraph"/>
        <w:numPr>
          <w:ilvl w:val="0"/>
          <w:numId w:val="8"/>
        </w:numPr>
        <w:spacing w:line="360" w:lineRule="auto"/>
        <w:jc w:val="both"/>
        <w:rPr>
          <w:rFonts w:ascii="Times New Roman" w:hAnsi="Times New Roman" w:cs="Times New Roman"/>
          <w:sz w:val="24"/>
          <w:szCs w:val="24"/>
        </w:rPr>
      </w:pPr>
      <w:r w:rsidRPr="006A771C">
        <w:rPr>
          <w:rFonts w:ascii="Times New Roman" w:hAnsi="Times New Roman" w:cs="Times New Roman"/>
          <w:sz w:val="24"/>
          <w:szCs w:val="24"/>
        </w:rPr>
        <w:t xml:space="preserve">Erikson, E. H. (1968). </w:t>
      </w:r>
      <w:r w:rsidRPr="006A771C">
        <w:rPr>
          <w:rFonts w:ascii="Times New Roman" w:hAnsi="Times New Roman" w:cs="Times New Roman"/>
          <w:i/>
          <w:iCs/>
          <w:sz w:val="24"/>
          <w:szCs w:val="24"/>
        </w:rPr>
        <w:t>Identity: Youth and crisis</w:t>
      </w:r>
      <w:r w:rsidRPr="006A771C">
        <w:rPr>
          <w:rFonts w:ascii="Times New Roman" w:hAnsi="Times New Roman" w:cs="Times New Roman"/>
          <w:sz w:val="24"/>
          <w:szCs w:val="24"/>
        </w:rPr>
        <w:t>. Norton.</w:t>
      </w:r>
    </w:p>
    <w:p w14:paraId="279F9CEB" w14:textId="1C373A5B" w:rsidR="00C83897" w:rsidRPr="006A771C" w:rsidRDefault="009A6495" w:rsidP="006A771C">
      <w:pPr>
        <w:pStyle w:val="ListParagraph"/>
        <w:numPr>
          <w:ilvl w:val="0"/>
          <w:numId w:val="8"/>
        </w:numPr>
        <w:spacing w:line="360" w:lineRule="auto"/>
        <w:jc w:val="both"/>
        <w:rPr>
          <w:rFonts w:ascii="Times New Roman" w:hAnsi="Times New Roman" w:cs="Times New Roman"/>
          <w:sz w:val="24"/>
          <w:szCs w:val="24"/>
        </w:rPr>
      </w:pPr>
      <w:r w:rsidRPr="006A771C">
        <w:rPr>
          <w:rFonts w:ascii="Times New Roman" w:hAnsi="Times New Roman" w:cs="Times New Roman"/>
          <w:sz w:val="24"/>
          <w:szCs w:val="24"/>
        </w:rPr>
        <w:t xml:space="preserve">Franchina, V., Vanden Abeele, M., van </w:t>
      </w:r>
      <w:proofErr w:type="spellStart"/>
      <w:r w:rsidRPr="006A771C">
        <w:rPr>
          <w:rFonts w:ascii="Times New Roman" w:hAnsi="Times New Roman" w:cs="Times New Roman"/>
          <w:sz w:val="24"/>
          <w:szCs w:val="24"/>
        </w:rPr>
        <w:t>Rooij</w:t>
      </w:r>
      <w:proofErr w:type="spellEnd"/>
      <w:r w:rsidRPr="006A771C">
        <w:rPr>
          <w:rFonts w:ascii="Times New Roman" w:hAnsi="Times New Roman" w:cs="Times New Roman"/>
          <w:sz w:val="24"/>
          <w:szCs w:val="24"/>
        </w:rPr>
        <w:t xml:space="preserve">, A. J., Lo Coco, G., &amp; De Marez, L. (2018). Fear of missing out as a predictor of problematic social media use and phubbing </w:t>
      </w:r>
      <w:proofErr w:type="spellStart"/>
      <w:r w:rsidRPr="006A771C">
        <w:rPr>
          <w:rFonts w:ascii="Times New Roman" w:hAnsi="Times New Roman" w:cs="Times New Roman"/>
          <w:sz w:val="24"/>
          <w:szCs w:val="24"/>
        </w:rPr>
        <w:t>behavior</w:t>
      </w:r>
      <w:proofErr w:type="spellEnd"/>
      <w:r w:rsidRPr="006A771C">
        <w:rPr>
          <w:rFonts w:ascii="Times New Roman" w:hAnsi="Times New Roman" w:cs="Times New Roman"/>
          <w:sz w:val="24"/>
          <w:szCs w:val="24"/>
        </w:rPr>
        <w:t xml:space="preserve"> among Flemish adolescents. </w:t>
      </w:r>
      <w:r w:rsidRPr="006A771C">
        <w:rPr>
          <w:rFonts w:ascii="Times New Roman" w:hAnsi="Times New Roman" w:cs="Times New Roman"/>
          <w:i/>
          <w:iCs/>
          <w:sz w:val="24"/>
          <w:szCs w:val="24"/>
        </w:rPr>
        <w:t>International Journal of Environmental Research and Public Health, 15</w:t>
      </w:r>
      <w:r w:rsidRPr="006A771C">
        <w:rPr>
          <w:rFonts w:ascii="Times New Roman" w:hAnsi="Times New Roman" w:cs="Times New Roman"/>
          <w:sz w:val="24"/>
          <w:szCs w:val="24"/>
        </w:rPr>
        <w:t xml:space="preserve">(10), 2319. </w:t>
      </w:r>
      <w:hyperlink r:id="rId21" w:tgtFrame="_new" w:history="1">
        <w:r w:rsidRPr="006A771C">
          <w:rPr>
            <w:rStyle w:val="Hyperlink"/>
            <w:rFonts w:ascii="Times New Roman" w:hAnsi="Times New Roman" w:cs="Times New Roman"/>
            <w:sz w:val="24"/>
            <w:szCs w:val="24"/>
          </w:rPr>
          <w:t>https://doi.org/10.3390/ijerph15102319</w:t>
        </w:r>
      </w:hyperlink>
    </w:p>
    <w:p w14:paraId="4C6467BB" w14:textId="228F83D1" w:rsidR="00C83897" w:rsidRPr="006A771C" w:rsidRDefault="009A6495" w:rsidP="006A771C">
      <w:pPr>
        <w:pStyle w:val="ListParagraph"/>
        <w:numPr>
          <w:ilvl w:val="0"/>
          <w:numId w:val="8"/>
        </w:numPr>
        <w:spacing w:line="360" w:lineRule="auto"/>
        <w:jc w:val="both"/>
        <w:rPr>
          <w:rFonts w:ascii="Times New Roman" w:hAnsi="Times New Roman" w:cs="Times New Roman"/>
          <w:sz w:val="24"/>
          <w:szCs w:val="24"/>
          <w:lang w:val="fr-FR"/>
        </w:rPr>
      </w:pPr>
      <w:r w:rsidRPr="006A771C">
        <w:rPr>
          <w:rFonts w:ascii="Times New Roman" w:hAnsi="Times New Roman" w:cs="Times New Roman"/>
          <w:sz w:val="24"/>
          <w:szCs w:val="24"/>
        </w:rPr>
        <w:t xml:space="preserve">Friston, K. (2010). The free-energy principle: A unified brain theory? </w:t>
      </w:r>
      <w:r w:rsidRPr="006A771C">
        <w:rPr>
          <w:rFonts w:ascii="Times New Roman" w:hAnsi="Times New Roman" w:cs="Times New Roman"/>
          <w:i/>
          <w:iCs/>
          <w:sz w:val="24"/>
          <w:szCs w:val="24"/>
          <w:lang w:val="fr-FR"/>
        </w:rPr>
        <w:t xml:space="preserve">Nature </w:t>
      </w:r>
      <w:proofErr w:type="spellStart"/>
      <w:r w:rsidRPr="006A771C">
        <w:rPr>
          <w:rFonts w:ascii="Times New Roman" w:hAnsi="Times New Roman" w:cs="Times New Roman"/>
          <w:i/>
          <w:iCs/>
          <w:sz w:val="24"/>
          <w:szCs w:val="24"/>
          <w:lang w:val="fr-FR"/>
        </w:rPr>
        <w:t>Reviews</w:t>
      </w:r>
      <w:proofErr w:type="spellEnd"/>
      <w:r w:rsidRPr="006A771C">
        <w:rPr>
          <w:rFonts w:ascii="Times New Roman" w:hAnsi="Times New Roman" w:cs="Times New Roman"/>
          <w:i/>
          <w:iCs/>
          <w:sz w:val="24"/>
          <w:szCs w:val="24"/>
          <w:lang w:val="fr-FR"/>
        </w:rPr>
        <w:t xml:space="preserve"> Neuroscience, 11</w:t>
      </w:r>
      <w:r w:rsidRPr="006A771C">
        <w:rPr>
          <w:rFonts w:ascii="Times New Roman" w:hAnsi="Times New Roman" w:cs="Times New Roman"/>
          <w:sz w:val="24"/>
          <w:szCs w:val="24"/>
          <w:lang w:val="fr-FR"/>
        </w:rPr>
        <w:t>(2), 127</w:t>
      </w:r>
      <w:r w:rsidR="005F01C5" w:rsidRPr="006A771C">
        <w:rPr>
          <w:rFonts w:ascii="Times New Roman" w:hAnsi="Times New Roman" w:cs="Times New Roman"/>
          <w:sz w:val="24"/>
          <w:szCs w:val="24"/>
          <w:lang w:val="fr-FR"/>
        </w:rPr>
        <w:t>-</w:t>
      </w:r>
      <w:r w:rsidRPr="006A771C">
        <w:rPr>
          <w:rFonts w:ascii="Times New Roman" w:hAnsi="Times New Roman" w:cs="Times New Roman"/>
          <w:sz w:val="24"/>
          <w:szCs w:val="24"/>
          <w:lang w:val="fr-FR"/>
        </w:rPr>
        <w:t xml:space="preserve">138. </w:t>
      </w:r>
      <w:hyperlink r:id="rId22" w:tgtFrame="_new" w:history="1">
        <w:r w:rsidRPr="006A771C">
          <w:rPr>
            <w:rStyle w:val="Hyperlink"/>
            <w:rFonts w:ascii="Times New Roman" w:hAnsi="Times New Roman" w:cs="Times New Roman"/>
            <w:sz w:val="24"/>
            <w:szCs w:val="24"/>
            <w:lang w:val="fr-FR"/>
          </w:rPr>
          <w:t>https://doi.org/10.1038/nrn2787</w:t>
        </w:r>
      </w:hyperlink>
    </w:p>
    <w:p w14:paraId="3B943884" w14:textId="5848158D" w:rsidR="00C83897" w:rsidRPr="006A771C" w:rsidRDefault="009A6495" w:rsidP="006A771C">
      <w:pPr>
        <w:pStyle w:val="ListParagraph"/>
        <w:numPr>
          <w:ilvl w:val="0"/>
          <w:numId w:val="8"/>
        </w:numPr>
        <w:spacing w:line="360" w:lineRule="auto"/>
        <w:jc w:val="both"/>
        <w:rPr>
          <w:rFonts w:ascii="Times New Roman" w:hAnsi="Times New Roman" w:cs="Times New Roman"/>
          <w:sz w:val="24"/>
          <w:szCs w:val="24"/>
        </w:rPr>
      </w:pPr>
      <w:r w:rsidRPr="006A771C">
        <w:rPr>
          <w:rFonts w:ascii="Times New Roman" w:hAnsi="Times New Roman" w:cs="Times New Roman"/>
          <w:sz w:val="24"/>
          <w:szCs w:val="24"/>
          <w:lang w:val="fr-FR"/>
        </w:rPr>
        <w:t xml:space="preserve">Gross, J. J., &amp; </w:t>
      </w:r>
      <w:proofErr w:type="spellStart"/>
      <w:r w:rsidRPr="006A771C">
        <w:rPr>
          <w:rFonts w:ascii="Times New Roman" w:hAnsi="Times New Roman" w:cs="Times New Roman"/>
          <w:sz w:val="24"/>
          <w:szCs w:val="24"/>
          <w:lang w:val="fr-FR"/>
        </w:rPr>
        <w:t>Jazaieri</w:t>
      </w:r>
      <w:proofErr w:type="spellEnd"/>
      <w:r w:rsidRPr="006A771C">
        <w:rPr>
          <w:rFonts w:ascii="Times New Roman" w:hAnsi="Times New Roman" w:cs="Times New Roman"/>
          <w:sz w:val="24"/>
          <w:szCs w:val="24"/>
          <w:lang w:val="fr-FR"/>
        </w:rPr>
        <w:t xml:space="preserve">, H. (2014). </w:t>
      </w:r>
      <w:r w:rsidRPr="006A771C">
        <w:rPr>
          <w:rFonts w:ascii="Times New Roman" w:hAnsi="Times New Roman" w:cs="Times New Roman"/>
          <w:sz w:val="24"/>
          <w:szCs w:val="24"/>
        </w:rPr>
        <w:t xml:space="preserve">Emotion, emotion regulation, and psychopathology: An affective science perspective. </w:t>
      </w:r>
      <w:r w:rsidRPr="006A771C">
        <w:rPr>
          <w:rFonts w:ascii="Times New Roman" w:hAnsi="Times New Roman" w:cs="Times New Roman"/>
          <w:i/>
          <w:iCs/>
          <w:sz w:val="24"/>
          <w:szCs w:val="24"/>
        </w:rPr>
        <w:t>Clinical Psychological Science, 2</w:t>
      </w:r>
      <w:r w:rsidRPr="006A771C">
        <w:rPr>
          <w:rFonts w:ascii="Times New Roman" w:hAnsi="Times New Roman" w:cs="Times New Roman"/>
          <w:sz w:val="24"/>
          <w:szCs w:val="24"/>
        </w:rPr>
        <w:t>(4), 387</w:t>
      </w:r>
      <w:r w:rsidR="005F01C5" w:rsidRPr="006A771C">
        <w:rPr>
          <w:rFonts w:ascii="Times New Roman" w:hAnsi="Times New Roman" w:cs="Times New Roman"/>
          <w:sz w:val="24"/>
          <w:szCs w:val="24"/>
        </w:rPr>
        <w:t>-</w:t>
      </w:r>
      <w:r w:rsidRPr="006A771C">
        <w:rPr>
          <w:rFonts w:ascii="Times New Roman" w:hAnsi="Times New Roman" w:cs="Times New Roman"/>
          <w:sz w:val="24"/>
          <w:szCs w:val="24"/>
        </w:rPr>
        <w:t xml:space="preserve">401. </w:t>
      </w:r>
      <w:hyperlink r:id="rId23" w:tgtFrame="_new" w:history="1">
        <w:r w:rsidRPr="006A771C">
          <w:rPr>
            <w:rStyle w:val="Hyperlink"/>
            <w:rFonts w:ascii="Times New Roman" w:hAnsi="Times New Roman" w:cs="Times New Roman"/>
            <w:sz w:val="24"/>
            <w:szCs w:val="24"/>
          </w:rPr>
          <w:t>https://doi.org/10.1177/2167702614536164</w:t>
        </w:r>
      </w:hyperlink>
    </w:p>
    <w:p w14:paraId="3D7557FD" w14:textId="411BBE5C" w:rsidR="00A402D3" w:rsidRPr="006A771C" w:rsidRDefault="00A402D3" w:rsidP="006A771C">
      <w:pPr>
        <w:pStyle w:val="ListParagraph"/>
        <w:numPr>
          <w:ilvl w:val="0"/>
          <w:numId w:val="8"/>
        </w:numPr>
        <w:spacing w:line="360" w:lineRule="auto"/>
        <w:jc w:val="both"/>
        <w:rPr>
          <w:rFonts w:ascii="Times New Roman" w:hAnsi="Times New Roman" w:cs="Times New Roman"/>
          <w:sz w:val="24"/>
          <w:szCs w:val="24"/>
        </w:rPr>
      </w:pPr>
      <w:r w:rsidRPr="006A771C">
        <w:rPr>
          <w:rFonts w:ascii="Times New Roman" w:hAnsi="Times New Roman" w:cs="Times New Roman"/>
          <w:sz w:val="24"/>
          <w:szCs w:val="24"/>
        </w:rPr>
        <w:t xml:space="preserve">Mark, G., </w:t>
      </w:r>
      <w:proofErr w:type="spellStart"/>
      <w:r w:rsidRPr="006A771C">
        <w:rPr>
          <w:rFonts w:ascii="Times New Roman" w:hAnsi="Times New Roman" w:cs="Times New Roman"/>
          <w:sz w:val="24"/>
          <w:szCs w:val="24"/>
        </w:rPr>
        <w:t>Gudith</w:t>
      </w:r>
      <w:proofErr w:type="spellEnd"/>
      <w:r w:rsidRPr="006A771C">
        <w:rPr>
          <w:rFonts w:ascii="Times New Roman" w:hAnsi="Times New Roman" w:cs="Times New Roman"/>
          <w:sz w:val="24"/>
          <w:szCs w:val="24"/>
        </w:rPr>
        <w:t xml:space="preserve">, D., &amp; Klocke, U. (2008). The cost of interrupted work: More speed and stress. </w:t>
      </w:r>
      <w:r w:rsidRPr="006A771C">
        <w:rPr>
          <w:rFonts w:ascii="Times New Roman" w:hAnsi="Times New Roman" w:cs="Times New Roman"/>
          <w:i/>
          <w:iCs/>
          <w:sz w:val="24"/>
          <w:szCs w:val="24"/>
        </w:rPr>
        <w:t>Proceedings of the SIGCHI Conference on Human Factors in Computing Systems</w:t>
      </w:r>
      <w:r w:rsidRPr="006A771C">
        <w:rPr>
          <w:rFonts w:ascii="Times New Roman" w:hAnsi="Times New Roman" w:cs="Times New Roman"/>
          <w:sz w:val="24"/>
          <w:szCs w:val="24"/>
        </w:rPr>
        <w:t xml:space="preserve">, 107–110. </w:t>
      </w:r>
      <w:hyperlink r:id="rId24" w:tgtFrame="_new" w:history="1">
        <w:r w:rsidRPr="006A771C">
          <w:rPr>
            <w:rStyle w:val="Hyperlink"/>
            <w:rFonts w:ascii="Times New Roman" w:hAnsi="Times New Roman" w:cs="Times New Roman"/>
            <w:sz w:val="24"/>
            <w:szCs w:val="24"/>
          </w:rPr>
          <w:t>https://doi.org/10.1145/1357054.1357072</w:t>
        </w:r>
      </w:hyperlink>
    </w:p>
    <w:p w14:paraId="0F4443C7" w14:textId="2E3DF555" w:rsidR="00C83897" w:rsidRPr="006A771C" w:rsidRDefault="009A6495" w:rsidP="006A771C">
      <w:pPr>
        <w:pStyle w:val="ListParagraph"/>
        <w:numPr>
          <w:ilvl w:val="0"/>
          <w:numId w:val="8"/>
        </w:numPr>
        <w:spacing w:line="360" w:lineRule="auto"/>
        <w:jc w:val="both"/>
        <w:rPr>
          <w:rFonts w:ascii="Times New Roman" w:hAnsi="Times New Roman" w:cs="Times New Roman"/>
          <w:sz w:val="24"/>
          <w:szCs w:val="24"/>
        </w:rPr>
      </w:pPr>
      <w:r w:rsidRPr="006A771C">
        <w:rPr>
          <w:rFonts w:ascii="Times New Roman" w:hAnsi="Times New Roman" w:cs="Times New Roman"/>
          <w:sz w:val="24"/>
          <w:szCs w:val="24"/>
        </w:rPr>
        <w:t xml:space="preserve">McEwen, B. S. (2007). Physiology and neurobiology of stress and adaptation: Central role of the brain. </w:t>
      </w:r>
      <w:r w:rsidRPr="006A771C">
        <w:rPr>
          <w:rFonts w:ascii="Times New Roman" w:hAnsi="Times New Roman" w:cs="Times New Roman"/>
          <w:i/>
          <w:iCs/>
          <w:sz w:val="24"/>
          <w:szCs w:val="24"/>
        </w:rPr>
        <w:t>Physiological Reviews, 87</w:t>
      </w:r>
      <w:r w:rsidRPr="006A771C">
        <w:rPr>
          <w:rFonts w:ascii="Times New Roman" w:hAnsi="Times New Roman" w:cs="Times New Roman"/>
          <w:sz w:val="24"/>
          <w:szCs w:val="24"/>
        </w:rPr>
        <w:t>(3), 873</w:t>
      </w:r>
      <w:r w:rsidR="005F01C5" w:rsidRPr="006A771C">
        <w:rPr>
          <w:rFonts w:ascii="Times New Roman" w:hAnsi="Times New Roman" w:cs="Times New Roman"/>
          <w:sz w:val="24"/>
          <w:szCs w:val="24"/>
        </w:rPr>
        <w:t>-</w:t>
      </w:r>
      <w:r w:rsidRPr="006A771C">
        <w:rPr>
          <w:rFonts w:ascii="Times New Roman" w:hAnsi="Times New Roman" w:cs="Times New Roman"/>
          <w:sz w:val="24"/>
          <w:szCs w:val="24"/>
        </w:rPr>
        <w:t>904</w:t>
      </w:r>
      <w:r w:rsidR="00A16367" w:rsidRPr="006A771C">
        <w:rPr>
          <w:rFonts w:ascii="Times New Roman" w:hAnsi="Times New Roman" w:cs="Times New Roman"/>
          <w:sz w:val="24"/>
          <w:szCs w:val="24"/>
        </w:rPr>
        <w:t xml:space="preserve">. </w:t>
      </w:r>
      <w:hyperlink r:id="rId25" w:history="1">
        <w:r w:rsidR="00A16367" w:rsidRPr="006A771C">
          <w:rPr>
            <w:rStyle w:val="Hyperlink"/>
            <w:rFonts w:ascii="Times New Roman" w:hAnsi="Times New Roman" w:cs="Times New Roman"/>
            <w:sz w:val="24"/>
            <w:szCs w:val="24"/>
          </w:rPr>
          <w:t>https://doi.org/10.1152/physrev.00041.2006</w:t>
        </w:r>
      </w:hyperlink>
    </w:p>
    <w:p w14:paraId="3A72D6D0" w14:textId="17A5BADD" w:rsidR="00C83897" w:rsidRPr="006A771C" w:rsidRDefault="009A6495" w:rsidP="006A771C">
      <w:pPr>
        <w:pStyle w:val="ListParagraph"/>
        <w:numPr>
          <w:ilvl w:val="0"/>
          <w:numId w:val="8"/>
        </w:numPr>
        <w:spacing w:line="360" w:lineRule="auto"/>
        <w:jc w:val="both"/>
        <w:rPr>
          <w:rFonts w:ascii="Times New Roman" w:hAnsi="Times New Roman" w:cs="Times New Roman"/>
          <w:sz w:val="24"/>
          <w:szCs w:val="24"/>
        </w:rPr>
      </w:pPr>
      <w:proofErr w:type="spellStart"/>
      <w:r w:rsidRPr="006A771C">
        <w:rPr>
          <w:rFonts w:ascii="Times New Roman" w:hAnsi="Times New Roman" w:cs="Times New Roman"/>
          <w:sz w:val="24"/>
          <w:szCs w:val="24"/>
        </w:rPr>
        <w:t>Milyavskaya</w:t>
      </w:r>
      <w:proofErr w:type="spellEnd"/>
      <w:r w:rsidRPr="006A771C">
        <w:rPr>
          <w:rFonts w:ascii="Times New Roman" w:hAnsi="Times New Roman" w:cs="Times New Roman"/>
          <w:sz w:val="24"/>
          <w:szCs w:val="24"/>
        </w:rPr>
        <w:t xml:space="preserve">, M., Saffran, M., Hope, N., &amp; Koestner, R. (2018). Fear of missing out: Prevalence, dynamics, and consequences of experiencing FOMO. </w:t>
      </w:r>
      <w:r w:rsidRPr="006A771C">
        <w:rPr>
          <w:rFonts w:ascii="Times New Roman" w:hAnsi="Times New Roman" w:cs="Times New Roman"/>
          <w:i/>
          <w:iCs/>
          <w:sz w:val="24"/>
          <w:szCs w:val="24"/>
        </w:rPr>
        <w:lastRenderedPageBreak/>
        <w:t>Motivation and Emotion, 42</w:t>
      </w:r>
      <w:r w:rsidRPr="006A771C">
        <w:rPr>
          <w:rFonts w:ascii="Times New Roman" w:hAnsi="Times New Roman" w:cs="Times New Roman"/>
          <w:sz w:val="24"/>
          <w:szCs w:val="24"/>
        </w:rPr>
        <w:t>(5), 725</w:t>
      </w:r>
      <w:r w:rsidR="005F01C5" w:rsidRPr="006A771C">
        <w:rPr>
          <w:rFonts w:ascii="Times New Roman" w:hAnsi="Times New Roman" w:cs="Times New Roman"/>
          <w:sz w:val="24"/>
          <w:szCs w:val="24"/>
        </w:rPr>
        <w:t>-</w:t>
      </w:r>
      <w:r w:rsidRPr="006A771C">
        <w:rPr>
          <w:rFonts w:ascii="Times New Roman" w:hAnsi="Times New Roman" w:cs="Times New Roman"/>
          <w:sz w:val="24"/>
          <w:szCs w:val="24"/>
        </w:rPr>
        <w:t xml:space="preserve">737. </w:t>
      </w:r>
      <w:hyperlink r:id="rId26" w:history="1">
        <w:r w:rsidR="00C83897" w:rsidRPr="006A771C">
          <w:rPr>
            <w:rStyle w:val="Hyperlink"/>
            <w:rFonts w:ascii="Times New Roman" w:hAnsi="Times New Roman" w:cs="Times New Roman"/>
            <w:sz w:val="24"/>
            <w:szCs w:val="24"/>
          </w:rPr>
          <w:t>https://doi.org/10.1007/s11031-018-9683-5</w:t>
        </w:r>
      </w:hyperlink>
    </w:p>
    <w:p w14:paraId="44388BC8" w14:textId="79F8397E" w:rsidR="00C83897" w:rsidRPr="006A771C" w:rsidRDefault="009A6495" w:rsidP="006A771C">
      <w:pPr>
        <w:pStyle w:val="ListParagraph"/>
        <w:numPr>
          <w:ilvl w:val="0"/>
          <w:numId w:val="8"/>
        </w:numPr>
        <w:spacing w:line="360" w:lineRule="auto"/>
        <w:jc w:val="both"/>
        <w:rPr>
          <w:rFonts w:ascii="Times New Roman" w:hAnsi="Times New Roman" w:cs="Times New Roman"/>
          <w:sz w:val="24"/>
          <w:szCs w:val="24"/>
        </w:rPr>
      </w:pPr>
      <w:r w:rsidRPr="006A771C">
        <w:rPr>
          <w:rFonts w:ascii="Times New Roman" w:hAnsi="Times New Roman" w:cs="Times New Roman"/>
          <w:sz w:val="24"/>
          <w:szCs w:val="24"/>
        </w:rPr>
        <w:t xml:space="preserve">Nolen-Hoeksema, S., Wisco, B. E., &amp; Lyubomirsky, S. (2008). Rethinking rumination. </w:t>
      </w:r>
      <w:r w:rsidRPr="006A771C">
        <w:rPr>
          <w:rFonts w:ascii="Times New Roman" w:hAnsi="Times New Roman" w:cs="Times New Roman"/>
          <w:i/>
          <w:iCs/>
          <w:sz w:val="24"/>
          <w:szCs w:val="24"/>
        </w:rPr>
        <w:t>Perspectives on Psychological Science, 3</w:t>
      </w:r>
      <w:r w:rsidRPr="006A771C">
        <w:rPr>
          <w:rFonts w:ascii="Times New Roman" w:hAnsi="Times New Roman" w:cs="Times New Roman"/>
          <w:sz w:val="24"/>
          <w:szCs w:val="24"/>
        </w:rPr>
        <w:t>(5), 400</w:t>
      </w:r>
      <w:r w:rsidR="005F01C5" w:rsidRPr="006A771C">
        <w:rPr>
          <w:rFonts w:ascii="Times New Roman" w:hAnsi="Times New Roman" w:cs="Times New Roman"/>
          <w:sz w:val="24"/>
          <w:szCs w:val="24"/>
        </w:rPr>
        <w:t>-</w:t>
      </w:r>
      <w:r w:rsidRPr="006A771C">
        <w:rPr>
          <w:rFonts w:ascii="Times New Roman" w:hAnsi="Times New Roman" w:cs="Times New Roman"/>
          <w:sz w:val="24"/>
          <w:szCs w:val="24"/>
        </w:rPr>
        <w:t xml:space="preserve">424. </w:t>
      </w:r>
      <w:hyperlink r:id="rId27" w:tgtFrame="_new" w:history="1">
        <w:r w:rsidRPr="006A771C">
          <w:rPr>
            <w:rStyle w:val="Hyperlink"/>
            <w:rFonts w:ascii="Times New Roman" w:hAnsi="Times New Roman" w:cs="Times New Roman"/>
            <w:sz w:val="24"/>
            <w:szCs w:val="24"/>
          </w:rPr>
          <w:t>https://doi.org/10.1111/j.1745-6924.2008.00088.x</w:t>
        </w:r>
      </w:hyperlink>
    </w:p>
    <w:p w14:paraId="47325F44" w14:textId="3A49F30E" w:rsidR="00C83897" w:rsidRPr="006A771C" w:rsidRDefault="009A6495" w:rsidP="006A771C">
      <w:pPr>
        <w:pStyle w:val="ListParagraph"/>
        <w:numPr>
          <w:ilvl w:val="0"/>
          <w:numId w:val="8"/>
        </w:numPr>
        <w:spacing w:line="360" w:lineRule="auto"/>
        <w:jc w:val="both"/>
        <w:rPr>
          <w:rFonts w:ascii="Times New Roman" w:hAnsi="Times New Roman" w:cs="Times New Roman"/>
          <w:sz w:val="24"/>
          <w:szCs w:val="24"/>
        </w:rPr>
      </w:pPr>
      <w:r w:rsidRPr="006A771C">
        <w:rPr>
          <w:rFonts w:ascii="Times New Roman" w:hAnsi="Times New Roman" w:cs="Times New Roman"/>
          <w:sz w:val="24"/>
          <w:szCs w:val="24"/>
        </w:rPr>
        <w:t xml:space="preserve">Ophir, E., Nass, C., &amp; Wagner, A. D. (2009). Cognitive control in media multitaskers. </w:t>
      </w:r>
      <w:r w:rsidRPr="006A771C">
        <w:rPr>
          <w:rFonts w:ascii="Times New Roman" w:hAnsi="Times New Roman" w:cs="Times New Roman"/>
          <w:i/>
          <w:iCs/>
          <w:sz w:val="24"/>
          <w:szCs w:val="24"/>
        </w:rPr>
        <w:t>Proceedings of the National Academy of Sciences, 106</w:t>
      </w:r>
      <w:r w:rsidRPr="006A771C">
        <w:rPr>
          <w:rFonts w:ascii="Times New Roman" w:hAnsi="Times New Roman" w:cs="Times New Roman"/>
          <w:sz w:val="24"/>
          <w:szCs w:val="24"/>
        </w:rPr>
        <w:t>(37), 15583</w:t>
      </w:r>
      <w:r w:rsidR="005F01C5" w:rsidRPr="006A771C">
        <w:rPr>
          <w:rFonts w:ascii="Times New Roman" w:hAnsi="Times New Roman" w:cs="Times New Roman"/>
          <w:sz w:val="24"/>
          <w:szCs w:val="24"/>
        </w:rPr>
        <w:t>-</w:t>
      </w:r>
      <w:r w:rsidRPr="006A771C">
        <w:rPr>
          <w:rFonts w:ascii="Times New Roman" w:hAnsi="Times New Roman" w:cs="Times New Roman"/>
          <w:sz w:val="24"/>
          <w:szCs w:val="24"/>
        </w:rPr>
        <w:t xml:space="preserve">15587. </w:t>
      </w:r>
      <w:hyperlink r:id="rId28" w:tgtFrame="_new" w:history="1">
        <w:r w:rsidRPr="006A771C">
          <w:rPr>
            <w:rStyle w:val="Hyperlink"/>
            <w:rFonts w:ascii="Times New Roman" w:hAnsi="Times New Roman" w:cs="Times New Roman"/>
            <w:sz w:val="24"/>
            <w:szCs w:val="24"/>
          </w:rPr>
          <w:t>https://doi.org/10.1073/pnas.0903620106</w:t>
        </w:r>
      </w:hyperlink>
    </w:p>
    <w:p w14:paraId="17E5E67C" w14:textId="51B6229F" w:rsidR="00C83897" w:rsidRPr="006A771C" w:rsidRDefault="009A6495" w:rsidP="006A771C">
      <w:pPr>
        <w:pStyle w:val="ListParagraph"/>
        <w:numPr>
          <w:ilvl w:val="0"/>
          <w:numId w:val="8"/>
        </w:numPr>
        <w:spacing w:line="360" w:lineRule="auto"/>
        <w:jc w:val="both"/>
        <w:rPr>
          <w:rFonts w:ascii="Times New Roman" w:hAnsi="Times New Roman" w:cs="Times New Roman"/>
          <w:sz w:val="24"/>
          <w:szCs w:val="24"/>
        </w:rPr>
      </w:pPr>
      <w:r w:rsidRPr="006A771C">
        <w:rPr>
          <w:rFonts w:ascii="Times New Roman" w:hAnsi="Times New Roman" w:cs="Times New Roman"/>
          <w:sz w:val="24"/>
          <w:szCs w:val="24"/>
        </w:rPr>
        <w:t xml:space="preserve">Przybylski, A. K., Murayama, K., DeHaan, C. R., &amp; Gladwell, V. (2013). Motivational, emotional, and </w:t>
      </w:r>
      <w:proofErr w:type="spellStart"/>
      <w:r w:rsidRPr="006A771C">
        <w:rPr>
          <w:rFonts w:ascii="Times New Roman" w:hAnsi="Times New Roman" w:cs="Times New Roman"/>
          <w:sz w:val="24"/>
          <w:szCs w:val="24"/>
        </w:rPr>
        <w:t>behavioral</w:t>
      </w:r>
      <w:proofErr w:type="spellEnd"/>
      <w:r w:rsidRPr="006A771C">
        <w:rPr>
          <w:rFonts w:ascii="Times New Roman" w:hAnsi="Times New Roman" w:cs="Times New Roman"/>
          <w:sz w:val="24"/>
          <w:szCs w:val="24"/>
        </w:rPr>
        <w:t xml:space="preserve"> correlates of fear of missing out. </w:t>
      </w:r>
      <w:r w:rsidRPr="006A771C">
        <w:rPr>
          <w:rFonts w:ascii="Times New Roman" w:hAnsi="Times New Roman" w:cs="Times New Roman"/>
          <w:i/>
          <w:iCs/>
          <w:sz w:val="24"/>
          <w:szCs w:val="24"/>
        </w:rPr>
        <w:t xml:space="preserve">Computers in Human </w:t>
      </w:r>
      <w:proofErr w:type="spellStart"/>
      <w:r w:rsidRPr="006A771C">
        <w:rPr>
          <w:rFonts w:ascii="Times New Roman" w:hAnsi="Times New Roman" w:cs="Times New Roman"/>
          <w:i/>
          <w:iCs/>
          <w:sz w:val="24"/>
          <w:szCs w:val="24"/>
        </w:rPr>
        <w:t>Behavior</w:t>
      </w:r>
      <w:proofErr w:type="spellEnd"/>
      <w:r w:rsidRPr="006A771C">
        <w:rPr>
          <w:rFonts w:ascii="Times New Roman" w:hAnsi="Times New Roman" w:cs="Times New Roman"/>
          <w:i/>
          <w:iCs/>
          <w:sz w:val="24"/>
          <w:szCs w:val="24"/>
        </w:rPr>
        <w:t xml:space="preserve">, 29(4), </w:t>
      </w:r>
      <w:r w:rsidRPr="006A771C">
        <w:rPr>
          <w:rFonts w:ascii="Times New Roman" w:hAnsi="Times New Roman" w:cs="Times New Roman"/>
          <w:sz w:val="24"/>
          <w:szCs w:val="24"/>
        </w:rPr>
        <w:t>1841</w:t>
      </w:r>
      <w:r w:rsidR="005F01C5" w:rsidRPr="006A771C">
        <w:rPr>
          <w:rFonts w:ascii="Times New Roman" w:hAnsi="Times New Roman" w:cs="Times New Roman"/>
          <w:sz w:val="24"/>
          <w:szCs w:val="24"/>
        </w:rPr>
        <w:t>-</w:t>
      </w:r>
      <w:r w:rsidRPr="006A771C">
        <w:rPr>
          <w:rFonts w:ascii="Times New Roman" w:hAnsi="Times New Roman" w:cs="Times New Roman"/>
          <w:sz w:val="24"/>
          <w:szCs w:val="24"/>
        </w:rPr>
        <w:t xml:space="preserve">1848. </w:t>
      </w:r>
      <w:hyperlink r:id="rId29" w:tgtFrame="_new" w:history="1">
        <w:r w:rsidRPr="006A771C">
          <w:rPr>
            <w:rStyle w:val="Hyperlink"/>
            <w:rFonts w:ascii="Times New Roman" w:hAnsi="Times New Roman" w:cs="Times New Roman"/>
            <w:sz w:val="24"/>
            <w:szCs w:val="24"/>
          </w:rPr>
          <w:t>https://doi.org/10.1016/j.chb.2013.02.014</w:t>
        </w:r>
      </w:hyperlink>
    </w:p>
    <w:p w14:paraId="1AA076D5" w14:textId="6DBC64A0" w:rsidR="00C83897" w:rsidRPr="006A771C" w:rsidRDefault="009A6495" w:rsidP="006A771C">
      <w:pPr>
        <w:pStyle w:val="ListParagraph"/>
        <w:numPr>
          <w:ilvl w:val="0"/>
          <w:numId w:val="8"/>
        </w:numPr>
        <w:spacing w:line="360" w:lineRule="auto"/>
        <w:jc w:val="both"/>
        <w:rPr>
          <w:rFonts w:ascii="Times New Roman" w:hAnsi="Times New Roman" w:cs="Times New Roman"/>
          <w:sz w:val="24"/>
          <w:szCs w:val="24"/>
        </w:rPr>
      </w:pPr>
      <w:proofErr w:type="spellStart"/>
      <w:r w:rsidRPr="006A771C">
        <w:rPr>
          <w:rFonts w:ascii="Times New Roman" w:hAnsi="Times New Roman" w:cs="Times New Roman"/>
          <w:sz w:val="24"/>
          <w:szCs w:val="24"/>
        </w:rPr>
        <w:t>Rozgonjuk</w:t>
      </w:r>
      <w:proofErr w:type="spellEnd"/>
      <w:r w:rsidRPr="006A771C">
        <w:rPr>
          <w:rFonts w:ascii="Times New Roman" w:hAnsi="Times New Roman" w:cs="Times New Roman"/>
          <w:sz w:val="24"/>
          <w:szCs w:val="24"/>
        </w:rPr>
        <w:t xml:space="preserve">, D., </w:t>
      </w:r>
      <w:proofErr w:type="spellStart"/>
      <w:r w:rsidRPr="006A771C">
        <w:rPr>
          <w:rFonts w:ascii="Times New Roman" w:hAnsi="Times New Roman" w:cs="Times New Roman"/>
          <w:sz w:val="24"/>
          <w:szCs w:val="24"/>
        </w:rPr>
        <w:t>Sindermann</w:t>
      </w:r>
      <w:proofErr w:type="spellEnd"/>
      <w:r w:rsidRPr="006A771C">
        <w:rPr>
          <w:rFonts w:ascii="Times New Roman" w:hAnsi="Times New Roman" w:cs="Times New Roman"/>
          <w:sz w:val="24"/>
          <w:szCs w:val="24"/>
        </w:rPr>
        <w:t>, C., Elhai, J. D., Montag, C., &amp; Hall, B. J. (2020). Fear of missing out (</w:t>
      </w:r>
      <w:proofErr w:type="spellStart"/>
      <w:r w:rsidRPr="006A771C">
        <w:rPr>
          <w:rFonts w:ascii="Times New Roman" w:hAnsi="Times New Roman" w:cs="Times New Roman"/>
          <w:sz w:val="24"/>
          <w:szCs w:val="24"/>
        </w:rPr>
        <w:t>FoMO</w:t>
      </w:r>
      <w:proofErr w:type="spellEnd"/>
      <w:r w:rsidRPr="006A771C">
        <w:rPr>
          <w:rFonts w:ascii="Times New Roman" w:hAnsi="Times New Roman" w:cs="Times New Roman"/>
          <w:sz w:val="24"/>
          <w:szCs w:val="24"/>
        </w:rPr>
        <w:t xml:space="preserve">) and social media’s impact on daily-life and productivity at work: Do WhatsApp, Facebook, Instagram, and Snapchat use disorders mediate that association? </w:t>
      </w:r>
      <w:r w:rsidRPr="006A771C">
        <w:rPr>
          <w:rFonts w:ascii="Times New Roman" w:hAnsi="Times New Roman" w:cs="Times New Roman"/>
          <w:i/>
          <w:iCs/>
          <w:sz w:val="24"/>
          <w:szCs w:val="24"/>
        </w:rPr>
        <w:t xml:space="preserve">Addictive </w:t>
      </w:r>
      <w:proofErr w:type="spellStart"/>
      <w:r w:rsidRPr="006A771C">
        <w:rPr>
          <w:rFonts w:ascii="Times New Roman" w:hAnsi="Times New Roman" w:cs="Times New Roman"/>
          <w:i/>
          <w:iCs/>
          <w:sz w:val="24"/>
          <w:szCs w:val="24"/>
        </w:rPr>
        <w:t>Behaviors</w:t>
      </w:r>
      <w:proofErr w:type="spellEnd"/>
      <w:r w:rsidRPr="006A771C">
        <w:rPr>
          <w:rFonts w:ascii="Times New Roman" w:hAnsi="Times New Roman" w:cs="Times New Roman"/>
          <w:i/>
          <w:iCs/>
          <w:sz w:val="24"/>
          <w:szCs w:val="24"/>
        </w:rPr>
        <w:t>, 110,</w:t>
      </w:r>
      <w:r w:rsidRPr="006A771C">
        <w:rPr>
          <w:rFonts w:ascii="Times New Roman" w:hAnsi="Times New Roman" w:cs="Times New Roman"/>
          <w:sz w:val="24"/>
          <w:szCs w:val="24"/>
        </w:rPr>
        <w:t xml:space="preserve"> 106487. </w:t>
      </w:r>
      <w:hyperlink r:id="rId30" w:history="1">
        <w:r w:rsidR="00C83897" w:rsidRPr="006A771C">
          <w:rPr>
            <w:rStyle w:val="Hyperlink"/>
            <w:rFonts w:ascii="Times New Roman" w:hAnsi="Times New Roman" w:cs="Times New Roman"/>
            <w:sz w:val="24"/>
            <w:szCs w:val="24"/>
          </w:rPr>
          <w:t>https://doi.org/10.1016/j.addbeh.2020.106487</w:t>
        </w:r>
      </w:hyperlink>
    </w:p>
    <w:p w14:paraId="4A6A5800" w14:textId="67844200" w:rsidR="00C83897" w:rsidRPr="006A771C" w:rsidRDefault="009A6495" w:rsidP="006A771C">
      <w:pPr>
        <w:pStyle w:val="ListParagraph"/>
        <w:numPr>
          <w:ilvl w:val="0"/>
          <w:numId w:val="8"/>
        </w:numPr>
        <w:spacing w:line="360" w:lineRule="auto"/>
        <w:jc w:val="both"/>
        <w:rPr>
          <w:rFonts w:ascii="Times New Roman" w:hAnsi="Times New Roman" w:cs="Times New Roman"/>
          <w:sz w:val="24"/>
          <w:szCs w:val="24"/>
        </w:rPr>
      </w:pPr>
      <w:r w:rsidRPr="006A771C">
        <w:rPr>
          <w:rFonts w:ascii="Times New Roman" w:hAnsi="Times New Roman" w:cs="Times New Roman"/>
          <w:sz w:val="24"/>
          <w:szCs w:val="24"/>
        </w:rPr>
        <w:t xml:space="preserve">Servidio, R. (2021). Fear of missing out and self-esteem as mediators of the relationship between maximization and problematic smartphone use. </w:t>
      </w:r>
      <w:r w:rsidRPr="006A771C">
        <w:rPr>
          <w:rFonts w:ascii="Times New Roman" w:hAnsi="Times New Roman" w:cs="Times New Roman"/>
          <w:i/>
          <w:iCs/>
          <w:sz w:val="24"/>
          <w:szCs w:val="24"/>
        </w:rPr>
        <w:t>Current Psychology, 40</w:t>
      </w:r>
      <w:r w:rsidRPr="006A771C">
        <w:rPr>
          <w:rFonts w:ascii="Times New Roman" w:hAnsi="Times New Roman" w:cs="Times New Roman"/>
          <w:sz w:val="24"/>
          <w:szCs w:val="24"/>
        </w:rPr>
        <w:t>(7), 3351</w:t>
      </w:r>
      <w:r w:rsidR="005F01C5" w:rsidRPr="006A771C">
        <w:rPr>
          <w:rFonts w:ascii="Times New Roman" w:hAnsi="Times New Roman" w:cs="Times New Roman"/>
          <w:sz w:val="24"/>
          <w:szCs w:val="24"/>
        </w:rPr>
        <w:t>-</w:t>
      </w:r>
      <w:r w:rsidRPr="006A771C">
        <w:rPr>
          <w:rFonts w:ascii="Times New Roman" w:hAnsi="Times New Roman" w:cs="Times New Roman"/>
          <w:sz w:val="24"/>
          <w:szCs w:val="24"/>
        </w:rPr>
        <w:t xml:space="preserve">3360. </w:t>
      </w:r>
      <w:hyperlink r:id="rId31" w:history="1">
        <w:r w:rsidR="00C83897" w:rsidRPr="006A771C">
          <w:rPr>
            <w:rStyle w:val="Hyperlink"/>
            <w:rFonts w:ascii="Times New Roman" w:hAnsi="Times New Roman" w:cs="Times New Roman"/>
            <w:sz w:val="24"/>
            <w:szCs w:val="24"/>
          </w:rPr>
          <w:t>https://doi.org/10.1007/s12144-019-00317-0</w:t>
        </w:r>
      </w:hyperlink>
    </w:p>
    <w:p w14:paraId="57FB1391" w14:textId="05821886" w:rsidR="00C83897" w:rsidRPr="006A771C" w:rsidRDefault="009A6495" w:rsidP="006A771C">
      <w:pPr>
        <w:pStyle w:val="ListParagraph"/>
        <w:numPr>
          <w:ilvl w:val="0"/>
          <w:numId w:val="8"/>
        </w:numPr>
        <w:spacing w:line="360" w:lineRule="auto"/>
        <w:jc w:val="both"/>
        <w:rPr>
          <w:rFonts w:ascii="Times New Roman" w:hAnsi="Times New Roman" w:cs="Times New Roman"/>
          <w:sz w:val="24"/>
          <w:szCs w:val="24"/>
        </w:rPr>
      </w:pPr>
      <w:r w:rsidRPr="006A771C">
        <w:rPr>
          <w:rFonts w:ascii="Times New Roman" w:hAnsi="Times New Roman" w:cs="Times New Roman"/>
          <w:sz w:val="24"/>
          <w:szCs w:val="24"/>
        </w:rPr>
        <w:t xml:space="preserve">Smith, B. W., Dalen, J., Wiggins, K., Tooley, E., Christopher, P., &amp; Bernard, J. (2008). The brief resilience scale: Assessing the ability to bounce back. </w:t>
      </w:r>
      <w:r w:rsidRPr="006A771C">
        <w:rPr>
          <w:rFonts w:ascii="Times New Roman" w:hAnsi="Times New Roman" w:cs="Times New Roman"/>
          <w:i/>
          <w:iCs/>
          <w:sz w:val="24"/>
          <w:szCs w:val="24"/>
        </w:rPr>
        <w:t xml:space="preserve">International Journal of </w:t>
      </w:r>
      <w:proofErr w:type="spellStart"/>
      <w:r w:rsidRPr="006A771C">
        <w:rPr>
          <w:rFonts w:ascii="Times New Roman" w:hAnsi="Times New Roman" w:cs="Times New Roman"/>
          <w:i/>
          <w:iCs/>
          <w:sz w:val="24"/>
          <w:szCs w:val="24"/>
        </w:rPr>
        <w:t>Behavioral</w:t>
      </w:r>
      <w:proofErr w:type="spellEnd"/>
      <w:r w:rsidRPr="006A771C">
        <w:rPr>
          <w:rFonts w:ascii="Times New Roman" w:hAnsi="Times New Roman" w:cs="Times New Roman"/>
          <w:i/>
          <w:iCs/>
          <w:sz w:val="24"/>
          <w:szCs w:val="24"/>
        </w:rPr>
        <w:t xml:space="preserve"> Medicine, 15</w:t>
      </w:r>
      <w:r w:rsidRPr="006A771C">
        <w:rPr>
          <w:rFonts w:ascii="Times New Roman" w:hAnsi="Times New Roman" w:cs="Times New Roman"/>
          <w:sz w:val="24"/>
          <w:szCs w:val="24"/>
        </w:rPr>
        <w:t>(3), 194</w:t>
      </w:r>
      <w:r w:rsidR="005F01C5" w:rsidRPr="006A771C">
        <w:rPr>
          <w:rFonts w:ascii="Times New Roman" w:hAnsi="Times New Roman" w:cs="Times New Roman"/>
          <w:sz w:val="24"/>
          <w:szCs w:val="24"/>
        </w:rPr>
        <w:t>-</w:t>
      </w:r>
      <w:r w:rsidRPr="006A771C">
        <w:rPr>
          <w:rFonts w:ascii="Times New Roman" w:hAnsi="Times New Roman" w:cs="Times New Roman"/>
          <w:sz w:val="24"/>
          <w:szCs w:val="24"/>
        </w:rPr>
        <w:t xml:space="preserve">200. </w:t>
      </w:r>
      <w:hyperlink r:id="rId32" w:tgtFrame="_new" w:history="1">
        <w:r w:rsidRPr="006A771C">
          <w:rPr>
            <w:rStyle w:val="Hyperlink"/>
            <w:rFonts w:ascii="Times New Roman" w:hAnsi="Times New Roman" w:cs="Times New Roman"/>
            <w:sz w:val="24"/>
            <w:szCs w:val="24"/>
          </w:rPr>
          <w:t>https://doi.org/10.1080/10705500802222972</w:t>
        </w:r>
      </w:hyperlink>
    </w:p>
    <w:p w14:paraId="25AEAD90" w14:textId="1C069F01" w:rsidR="00C83897" w:rsidRPr="006A771C" w:rsidRDefault="009A6495" w:rsidP="006A771C">
      <w:pPr>
        <w:pStyle w:val="ListParagraph"/>
        <w:numPr>
          <w:ilvl w:val="0"/>
          <w:numId w:val="8"/>
        </w:numPr>
        <w:spacing w:line="360" w:lineRule="auto"/>
        <w:jc w:val="both"/>
        <w:rPr>
          <w:rFonts w:ascii="Times New Roman" w:hAnsi="Times New Roman" w:cs="Times New Roman"/>
          <w:sz w:val="24"/>
          <w:szCs w:val="24"/>
        </w:rPr>
      </w:pPr>
      <w:r w:rsidRPr="006A771C">
        <w:rPr>
          <w:rFonts w:ascii="Times New Roman" w:hAnsi="Times New Roman" w:cs="Times New Roman"/>
          <w:sz w:val="24"/>
          <w:szCs w:val="24"/>
        </w:rPr>
        <w:t xml:space="preserve">Stead, H., &amp; Bibby, P. A. (2017). Personality, fear of missing out and problematic internet use and their relationship to subjective well-being. </w:t>
      </w:r>
      <w:r w:rsidRPr="006A771C">
        <w:rPr>
          <w:rFonts w:ascii="Times New Roman" w:hAnsi="Times New Roman" w:cs="Times New Roman"/>
          <w:i/>
          <w:iCs/>
          <w:sz w:val="24"/>
          <w:szCs w:val="24"/>
        </w:rPr>
        <w:t xml:space="preserve">Computers in Human </w:t>
      </w:r>
      <w:proofErr w:type="spellStart"/>
      <w:r w:rsidRPr="006A771C">
        <w:rPr>
          <w:rFonts w:ascii="Times New Roman" w:hAnsi="Times New Roman" w:cs="Times New Roman"/>
          <w:i/>
          <w:iCs/>
          <w:sz w:val="24"/>
          <w:szCs w:val="24"/>
        </w:rPr>
        <w:t>Behavior</w:t>
      </w:r>
      <w:proofErr w:type="spellEnd"/>
      <w:r w:rsidRPr="006A771C">
        <w:rPr>
          <w:rFonts w:ascii="Times New Roman" w:hAnsi="Times New Roman" w:cs="Times New Roman"/>
          <w:i/>
          <w:iCs/>
          <w:sz w:val="24"/>
          <w:szCs w:val="24"/>
        </w:rPr>
        <w:t>, 76,</w:t>
      </w:r>
      <w:r w:rsidRPr="006A771C">
        <w:rPr>
          <w:rFonts w:ascii="Times New Roman" w:hAnsi="Times New Roman" w:cs="Times New Roman"/>
          <w:sz w:val="24"/>
          <w:szCs w:val="24"/>
        </w:rPr>
        <w:t xml:space="preserve"> 534</w:t>
      </w:r>
      <w:r w:rsidR="005F01C5" w:rsidRPr="006A771C">
        <w:rPr>
          <w:rFonts w:ascii="Times New Roman" w:hAnsi="Times New Roman" w:cs="Times New Roman"/>
          <w:sz w:val="24"/>
          <w:szCs w:val="24"/>
        </w:rPr>
        <w:t>-</w:t>
      </w:r>
      <w:r w:rsidRPr="006A771C">
        <w:rPr>
          <w:rFonts w:ascii="Times New Roman" w:hAnsi="Times New Roman" w:cs="Times New Roman"/>
          <w:sz w:val="24"/>
          <w:szCs w:val="24"/>
        </w:rPr>
        <w:t xml:space="preserve">540. </w:t>
      </w:r>
      <w:hyperlink r:id="rId33" w:tgtFrame="_new" w:history="1">
        <w:r w:rsidRPr="006A771C">
          <w:rPr>
            <w:rStyle w:val="Hyperlink"/>
            <w:rFonts w:ascii="Times New Roman" w:hAnsi="Times New Roman" w:cs="Times New Roman"/>
            <w:sz w:val="24"/>
            <w:szCs w:val="24"/>
          </w:rPr>
          <w:t>https://doi.org/10.1016/j.chb.2017.08.016</w:t>
        </w:r>
      </w:hyperlink>
    </w:p>
    <w:p w14:paraId="565592AB" w14:textId="60AE8738" w:rsidR="00C83897" w:rsidRPr="006A771C" w:rsidRDefault="009A6495" w:rsidP="006A771C">
      <w:pPr>
        <w:pStyle w:val="ListParagraph"/>
        <w:numPr>
          <w:ilvl w:val="0"/>
          <w:numId w:val="8"/>
        </w:numPr>
        <w:spacing w:line="360" w:lineRule="auto"/>
        <w:jc w:val="both"/>
        <w:rPr>
          <w:rFonts w:ascii="Times New Roman" w:hAnsi="Times New Roman" w:cs="Times New Roman"/>
          <w:sz w:val="24"/>
          <w:szCs w:val="24"/>
        </w:rPr>
      </w:pPr>
      <w:r w:rsidRPr="006A771C">
        <w:rPr>
          <w:rFonts w:ascii="Times New Roman" w:hAnsi="Times New Roman" w:cs="Times New Roman"/>
          <w:sz w:val="24"/>
          <w:szCs w:val="24"/>
        </w:rPr>
        <w:t xml:space="preserve">Tarafdar, M., Cooper, C. L., &amp; Stich, J. F. (2019). The technostress trifecta—techno eustress, techno distress and design: Theoretical directions and an agenda for research. </w:t>
      </w:r>
      <w:r w:rsidRPr="006A771C">
        <w:rPr>
          <w:rFonts w:ascii="Times New Roman" w:hAnsi="Times New Roman" w:cs="Times New Roman"/>
          <w:i/>
          <w:iCs/>
          <w:sz w:val="24"/>
          <w:szCs w:val="24"/>
        </w:rPr>
        <w:t>Information Systems Journal, 29</w:t>
      </w:r>
      <w:r w:rsidRPr="006A771C">
        <w:rPr>
          <w:rFonts w:ascii="Times New Roman" w:hAnsi="Times New Roman" w:cs="Times New Roman"/>
          <w:sz w:val="24"/>
          <w:szCs w:val="24"/>
        </w:rPr>
        <w:t>(1), 6</w:t>
      </w:r>
      <w:r w:rsidR="005F01C5" w:rsidRPr="006A771C">
        <w:rPr>
          <w:rFonts w:ascii="Times New Roman" w:hAnsi="Times New Roman" w:cs="Times New Roman"/>
          <w:sz w:val="24"/>
          <w:szCs w:val="24"/>
        </w:rPr>
        <w:t>-</w:t>
      </w:r>
      <w:r w:rsidRPr="006A771C">
        <w:rPr>
          <w:rFonts w:ascii="Times New Roman" w:hAnsi="Times New Roman" w:cs="Times New Roman"/>
          <w:sz w:val="24"/>
          <w:szCs w:val="24"/>
        </w:rPr>
        <w:t xml:space="preserve">42. </w:t>
      </w:r>
      <w:hyperlink r:id="rId34" w:tgtFrame="_new" w:history="1">
        <w:r w:rsidRPr="006A771C">
          <w:rPr>
            <w:rStyle w:val="Hyperlink"/>
            <w:rFonts w:ascii="Times New Roman" w:hAnsi="Times New Roman" w:cs="Times New Roman"/>
            <w:sz w:val="24"/>
            <w:szCs w:val="24"/>
          </w:rPr>
          <w:t>https://doi.org/10.1111/isj.12169</w:t>
        </w:r>
      </w:hyperlink>
    </w:p>
    <w:p w14:paraId="5E709BEB" w14:textId="16840CCC" w:rsidR="00C83897" w:rsidRPr="006A771C" w:rsidRDefault="009A6495" w:rsidP="006A771C">
      <w:pPr>
        <w:pStyle w:val="ListParagraph"/>
        <w:numPr>
          <w:ilvl w:val="0"/>
          <w:numId w:val="8"/>
        </w:numPr>
        <w:spacing w:line="360" w:lineRule="auto"/>
        <w:jc w:val="both"/>
        <w:rPr>
          <w:rFonts w:ascii="Times New Roman" w:hAnsi="Times New Roman" w:cs="Times New Roman"/>
          <w:sz w:val="24"/>
          <w:szCs w:val="24"/>
        </w:rPr>
      </w:pPr>
      <w:r w:rsidRPr="006A771C">
        <w:rPr>
          <w:rFonts w:ascii="Times New Roman" w:hAnsi="Times New Roman" w:cs="Times New Roman"/>
          <w:sz w:val="24"/>
          <w:szCs w:val="24"/>
        </w:rPr>
        <w:t xml:space="preserve">Wegmann, E., Oberst, U., </w:t>
      </w:r>
      <w:proofErr w:type="spellStart"/>
      <w:r w:rsidRPr="006A771C">
        <w:rPr>
          <w:rFonts w:ascii="Times New Roman" w:hAnsi="Times New Roman" w:cs="Times New Roman"/>
          <w:sz w:val="24"/>
          <w:szCs w:val="24"/>
        </w:rPr>
        <w:t>Stodt</w:t>
      </w:r>
      <w:proofErr w:type="spellEnd"/>
      <w:r w:rsidRPr="006A771C">
        <w:rPr>
          <w:rFonts w:ascii="Times New Roman" w:hAnsi="Times New Roman" w:cs="Times New Roman"/>
          <w:sz w:val="24"/>
          <w:szCs w:val="24"/>
        </w:rPr>
        <w:t>, B., &amp; Brand, M. (2017). Online-specific fear of missing out and internet-use expectancies contribute to symptoms of internet-</w:t>
      </w:r>
      <w:r w:rsidRPr="006A771C">
        <w:rPr>
          <w:rFonts w:ascii="Times New Roman" w:hAnsi="Times New Roman" w:cs="Times New Roman"/>
          <w:sz w:val="24"/>
          <w:szCs w:val="24"/>
        </w:rPr>
        <w:lastRenderedPageBreak/>
        <w:t xml:space="preserve">communication disorder. </w:t>
      </w:r>
      <w:r w:rsidRPr="006A771C">
        <w:rPr>
          <w:rFonts w:ascii="Times New Roman" w:hAnsi="Times New Roman" w:cs="Times New Roman"/>
          <w:i/>
          <w:iCs/>
          <w:sz w:val="24"/>
          <w:szCs w:val="24"/>
        </w:rPr>
        <w:t xml:space="preserve">Addictive </w:t>
      </w:r>
      <w:proofErr w:type="spellStart"/>
      <w:r w:rsidRPr="006A771C">
        <w:rPr>
          <w:rFonts w:ascii="Times New Roman" w:hAnsi="Times New Roman" w:cs="Times New Roman"/>
          <w:i/>
          <w:iCs/>
          <w:sz w:val="24"/>
          <w:szCs w:val="24"/>
        </w:rPr>
        <w:t>Behaviors</w:t>
      </w:r>
      <w:proofErr w:type="spellEnd"/>
      <w:r w:rsidRPr="006A771C">
        <w:rPr>
          <w:rFonts w:ascii="Times New Roman" w:hAnsi="Times New Roman" w:cs="Times New Roman"/>
          <w:i/>
          <w:iCs/>
          <w:sz w:val="24"/>
          <w:szCs w:val="24"/>
        </w:rPr>
        <w:t xml:space="preserve"> Reports, 5,</w:t>
      </w:r>
      <w:r w:rsidRPr="006A771C">
        <w:rPr>
          <w:rFonts w:ascii="Times New Roman" w:hAnsi="Times New Roman" w:cs="Times New Roman"/>
          <w:sz w:val="24"/>
          <w:szCs w:val="24"/>
        </w:rPr>
        <w:t xml:space="preserve"> 33</w:t>
      </w:r>
      <w:r w:rsidR="005F01C5" w:rsidRPr="006A771C">
        <w:rPr>
          <w:rFonts w:ascii="Times New Roman" w:hAnsi="Times New Roman" w:cs="Times New Roman"/>
          <w:sz w:val="24"/>
          <w:szCs w:val="24"/>
        </w:rPr>
        <w:t>-</w:t>
      </w:r>
      <w:r w:rsidRPr="006A771C">
        <w:rPr>
          <w:rFonts w:ascii="Times New Roman" w:hAnsi="Times New Roman" w:cs="Times New Roman"/>
          <w:sz w:val="24"/>
          <w:szCs w:val="24"/>
        </w:rPr>
        <w:t xml:space="preserve">42. </w:t>
      </w:r>
      <w:hyperlink r:id="rId35" w:tgtFrame="_new" w:history="1">
        <w:r w:rsidRPr="006A771C">
          <w:rPr>
            <w:rStyle w:val="Hyperlink"/>
            <w:rFonts w:ascii="Times New Roman" w:hAnsi="Times New Roman" w:cs="Times New Roman"/>
            <w:sz w:val="24"/>
            <w:szCs w:val="24"/>
          </w:rPr>
          <w:t>https://doi.org/10.1016/j.abrep.2017.04.001</w:t>
        </w:r>
      </w:hyperlink>
    </w:p>
    <w:p w14:paraId="00D338B2" w14:textId="77777777" w:rsidR="00C83897" w:rsidRPr="006A771C" w:rsidRDefault="009A6495" w:rsidP="006A771C">
      <w:pPr>
        <w:pStyle w:val="ListParagraph"/>
        <w:numPr>
          <w:ilvl w:val="0"/>
          <w:numId w:val="8"/>
        </w:numPr>
        <w:spacing w:line="360" w:lineRule="auto"/>
        <w:jc w:val="both"/>
        <w:rPr>
          <w:rFonts w:ascii="Times New Roman" w:hAnsi="Times New Roman" w:cs="Times New Roman"/>
          <w:sz w:val="24"/>
          <w:szCs w:val="24"/>
        </w:rPr>
      </w:pPr>
      <w:r w:rsidRPr="006A771C">
        <w:rPr>
          <w:rFonts w:ascii="Times New Roman" w:hAnsi="Times New Roman" w:cs="Times New Roman"/>
          <w:sz w:val="24"/>
          <w:szCs w:val="24"/>
        </w:rPr>
        <w:t xml:space="preserve">Wilmer, H. H., Sherman, L. E., &amp; Chein, J. M. (2017). Smartphones and cognition: A review of research exploring the links between mobile technology habits and cognitive functioning. </w:t>
      </w:r>
      <w:r w:rsidRPr="006A771C">
        <w:rPr>
          <w:rFonts w:ascii="Times New Roman" w:hAnsi="Times New Roman" w:cs="Times New Roman"/>
          <w:i/>
          <w:iCs/>
          <w:sz w:val="24"/>
          <w:szCs w:val="24"/>
        </w:rPr>
        <w:t>Frontiers in Psychology, 8,</w:t>
      </w:r>
      <w:r w:rsidRPr="006A771C">
        <w:rPr>
          <w:rFonts w:ascii="Times New Roman" w:hAnsi="Times New Roman" w:cs="Times New Roman"/>
          <w:sz w:val="24"/>
          <w:szCs w:val="24"/>
        </w:rPr>
        <w:t xml:space="preserve"> 605. </w:t>
      </w:r>
      <w:hyperlink r:id="rId36" w:tgtFrame="_new" w:history="1">
        <w:r w:rsidRPr="006A771C">
          <w:rPr>
            <w:rStyle w:val="Hyperlink"/>
            <w:rFonts w:ascii="Times New Roman" w:hAnsi="Times New Roman" w:cs="Times New Roman"/>
            <w:sz w:val="24"/>
            <w:szCs w:val="24"/>
          </w:rPr>
          <w:t>https://doi.org/10.3389/fpsyg.2017.00605</w:t>
        </w:r>
      </w:hyperlink>
    </w:p>
    <w:p w14:paraId="2D837373" w14:textId="0801225F" w:rsidR="00C83897" w:rsidRPr="006A771C" w:rsidRDefault="009A6495" w:rsidP="006A771C">
      <w:pPr>
        <w:pStyle w:val="ListParagraph"/>
        <w:numPr>
          <w:ilvl w:val="0"/>
          <w:numId w:val="8"/>
        </w:numPr>
        <w:spacing w:line="360" w:lineRule="auto"/>
        <w:jc w:val="both"/>
        <w:rPr>
          <w:rFonts w:ascii="Times New Roman" w:hAnsi="Times New Roman" w:cs="Times New Roman"/>
          <w:sz w:val="24"/>
          <w:szCs w:val="24"/>
        </w:rPr>
      </w:pPr>
      <w:r w:rsidRPr="006A771C">
        <w:rPr>
          <w:rFonts w:ascii="Times New Roman" w:hAnsi="Times New Roman" w:cs="Times New Roman"/>
          <w:sz w:val="24"/>
          <w:szCs w:val="24"/>
        </w:rPr>
        <w:t>Wolniewicz, C. A., Tiamiyu, M. F., Weeks, J. W., &amp; Elhai, J. D. (2018). Problematic smartphone use and relations with negative affect, fear of missing out, and fear of negative and</w:t>
      </w:r>
      <w:r w:rsidR="00C83897" w:rsidRPr="006A771C">
        <w:rPr>
          <w:rFonts w:ascii="Times New Roman" w:hAnsi="Times New Roman" w:cs="Times New Roman"/>
          <w:sz w:val="24"/>
          <w:szCs w:val="24"/>
        </w:rPr>
        <w:t xml:space="preserve"> </w:t>
      </w:r>
      <w:r w:rsidRPr="006A771C">
        <w:rPr>
          <w:rFonts w:ascii="Times New Roman" w:hAnsi="Times New Roman" w:cs="Times New Roman"/>
          <w:sz w:val="24"/>
          <w:szCs w:val="24"/>
        </w:rPr>
        <w:t xml:space="preserve">positive evaluation. </w:t>
      </w:r>
      <w:r w:rsidRPr="006A771C">
        <w:rPr>
          <w:rFonts w:ascii="Times New Roman" w:hAnsi="Times New Roman" w:cs="Times New Roman"/>
          <w:i/>
          <w:iCs/>
          <w:sz w:val="24"/>
          <w:szCs w:val="24"/>
        </w:rPr>
        <w:t>Psychiatry Research, 262,</w:t>
      </w:r>
      <w:r w:rsidRPr="006A771C">
        <w:rPr>
          <w:rFonts w:ascii="Times New Roman" w:hAnsi="Times New Roman" w:cs="Times New Roman"/>
          <w:sz w:val="24"/>
          <w:szCs w:val="24"/>
        </w:rPr>
        <w:t xml:space="preserve"> 618</w:t>
      </w:r>
      <w:r w:rsidR="005F01C5" w:rsidRPr="006A771C">
        <w:rPr>
          <w:rFonts w:ascii="Times New Roman" w:hAnsi="Times New Roman" w:cs="Times New Roman"/>
          <w:sz w:val="24"/>
          <w:szCs w:val="24"/>
        </w:rPr>
        <w:t>-</w:t>
      </w:r>
      <w:r w:rsidRPr="006A771C">
        <w:rPr>
          <w:rFonts w:ascii="Times New Roman" w:hAnsi="Times New Roman" w:cs="Times New Roman"/>
          <w:sz w:val="24"/>
          <w:szCs w:val="24"/>
        </w:rPr>
        <w:t>623</w:t>
      </w:r>
      <w:r w:rsidR="008D10A7" w:rsidRPr="006A771C">
        <w:rPr>
          <w:rFonts w:ascii="Times New Roman" w:hAnsi="Times New Roman" w:cs="Times New Roman"/>
          <w:sz w:val="24"/>
          <w:szCs w:val="24"/>
        </w:rPr>
        <w:t xml:space="preserve">. </w:t>
      </w:r>
      <w:hyperlink r:id="rId37" w:history="1">
        <w:r w:rsidR="008D20D8" w:rsidRPr="006A771C">
          <w:rPr>
            <w:rStyle w:val="Hyperlink"/>
            <w:rFonts w:ascii="Times New Roman" w:hAnsi="Times New Roman" w:cs="Times New Roman"/>
            <w:sz w:val="24"/>
            <w:szCs w:val="24"/>
          </w:rPr>
          <w:t>https://doi.org/10.1016/j.psychres.2017.09.058</w:t>
        </w:r>
      </w:hyperlink>
    </w:p>
    <w:bookmarkEnd w:id="2"/>
    <w:p w14:paraId="1CF44806" w14:textId="77777777" w:rsidR="00C83897" w:rsidRPr="002B7B95" w:rsidRDefault="00C83897" w:rsidP="00D353FF">
      <w:pPr>
        <w:spacing w:line="360" w:lineRule="auto"/>
        <w:ind w:firstLine="720"/>
        <w:jc w:val="both"/>
        <w:rPr>
          <w:rFonts w:ascii="Times New Roman" w:hAnsi="Times New Roman" w:cs="Times New Roman"/>
          <w:sz w:val="24"/>
          <w:szCs w:val="24"/>
        </w:rPr>
      </w:pPr>
    </w:p>
    <w:sectPr w:rsidR="00C83897" w:rsidRPr="002B7B95" w:rsidSect="00FC4140">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2E76A" w14:textId="77777777" w:rsidR="00173DD0" w:rsidRDefault="00173DD0" w:rsidP="00D723ED">
      <w:pPr>
        <w:spacing w:after="0" w:line="240" w:lineRule="auto"/>
      </w:pPr>
      <w:r>
        <w:separator/>
      </w:r>
    </w:p>
  </w:endnote>
  <w:endnote w:type="continuationSeparator" w:id="0">
    <w:p w14:paraId="5D6EBC3E" w14:textId="77777777" w:rsidR="00173DD0" w:rsidRDefault="00173DD0" w:rsidP="00D72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DAB43" w14:textId="77777777" w:rsidR="00D723ED" w:rsidRDefault="00D723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9563D" w14:textId="77777777" w:rsidR="00D723ED" w:rsidRDefault="00D723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976D8" w14:textId="77777777" w:rsidR="00D723ED" w:rsidRDefault="00D723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7F575" w14:textId="77777777" w:rsidR="00173DD0" w:rsidRDefault="00173DD0" w:rsidP="00D723ED">
      <w:pPr>
        <w:spacing w:after="0" w:line="240" w:lineRule="auto"/>
      </w:pPr>
      <w:r>
        <w:separator/>
      </w:r>
    </w:p>
  </w:footnote>
  <w:footnote w:type="continuationSeparator" w:id="0">
    <w:p w14:paraId="6784D02D" w14:textId="77777777" w:rsidR="00173DD0" w:rsidRDefault="00173DD0" w:rsidP="00D723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CA348" w14:textId="4C35CB1E" w:rsidR="00D723ED" w:rsidRDefault="00173DD0">
    <w:pPr>
      <w:pStyle w:val="Header"/>
    </w:pPr>
    <w:r>
      <w:rPr>
        <w:noProof/>
      </w:rPr>
      <w:pict w14:anchorId="2CF19D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3310D" w14:textId="51C64FDD" w:rsidR="00D723ED" w:rsidRDefault="00173DD0">
    <w:pPr>
      <w:pStyle w:val="Header"/>
    </w:pPr>
    <w:r>
      <w:rPr>
        <w:noProof/>
      </w:rPr>
      <w:pict w14:anchorId="071BD4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F4FCC" w14:textId="60E9C991" w:rsidR="00D723ED" w:rsidRDefault="00173DD0">
    <w:pPr>
      <w:pStyle w:val="Header"/>
    </w:pPr>
    <w:r>
      <w:rPr>
        <w:noProof/>
      </w:rPr>
      <w:pict w14:anchorId="5F5F2A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93794D"/>
    <w:multiLevelType w:val="multilevel"/>
    <w:tmpl w:val="799244A8"/>
    <w:lvl w:ilvl="0">
      <w:start w:val="1"/>
      <w:numFmt w:val="decimal"/>
      <w:lvlText w:val="%1."/>
      <w:lvlJc w:val="left"/>
      <w:pPr>
        <w:tabs>
          <w:tab w:val="num" w:pos="720"/>
        </w:tabs>
        <w:ind w:left="720" w:hanging="360"/>
      </w:pPr>
    </w:lvl>
    <w:lvl w:ilvl="1">
      <w:start w:val="1"/>
      <w:numFmt w:val="decimal"/>
      <w:lvlText w:val="%2."/>
      <w:lvlJc w:val="left"/>
      <w:pPr>
        <w:ind w:left="36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4C72A0"/>
    <w:multiLevelType w:val="multilevel"/>
    <w:tmpl w:val="7A36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2E7DC7"/>
    <w:multiLevelType w:val="hybridMultilevel"/>
    <w:tmpl w:val="4FC840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4514332"/>
    <w:multiLevelType w:val="multilevel"/>
    <w:tmpl w:val="1A022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462B04"/>
    <w:multiLevelType w:val="hybridMultilevel"/>
    <w:tmpl w:val="F16093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CF46FE1"/>
    <w:multiLevelType w:val="multilevel"/>
    <w:tmpl w:val="62E2EAE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FC1DD8"/>
    <w:multiLevelType w:val="multilevel"/>
    <w:tmpl w:val="377C137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D697E7E"/>
    <w:multiLevelType w:val="multilevel"/>
    <w:tmpl w:val="E2708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3"/>
  </w:num>
  <w:num w:numId="4">
    <w:abstractNumId w:val="1"/>
  </w:num>
  <w:num w:numId="5">
    <w:abstractNumId w:val="5"/>
  </w:num>
  <w:num w:numId="6">
    <w:abstractNumId w:val="7"/>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2EC"/>
    <w:rsid w:val="00010CD6"/>
    <w:rsid w:val="00016CDE"/>
    <w:rsid w:val="0001732A"/>
    <w:rsid w:val="000352AD"/>
    <w:rsid w:val="0005127C"/>
    <w:rsid w:val="00051A92"/>
    <w:rsid w:val="000541A0"/>
    <w:rsid w:val="00063970"/>
    <w:rsid w:val="00082B31"/>
    <w:rsid w:val="000862AC"/>
    <w:rsid w:val="00087C60"/>
    <w:rsid w:val="0009362F"/>
    <w:rsid w:val="00095073"/>
    <w:rsid w:val="00097BDA"/>
    <w:rsid w:val="000A408B"/>
    <w:rsid w:val="000A424E"/>
    <w:rsid w:val="000B2699"/>
    <w:rsid w:val="000D1740"/>
    <w:rsid w:val="00127574"/>
    <w:rsid w:val="00146AEA"/>
    <w:rsid w:val="00154887"/>
    <w:rsid w:val="0016504E"/>
    <w:rsid w:val="00173DD0"/>
    <w:rsid w:val="0018693F"/>
    <w:rsid w:val="00196E56"/>
    <w:rsid w:val="001A2B86"/>
    <w:rsid w:val="001C1FFD"/>
    <w:rsid w:val="001C4F15"/>
    <w:rsid w:val="001D5D3A"/>
    <w:rsid w:val="0020272E"/>
    <w:rsid w:val="00215EAA"/>
    <w:rsid w:val="00222C4B"/>
    <w:rsid w:val="00232B58"/>
    <w:rsid w:val="00242580"/>
    <w:rsid w:val="002529ED"/>
    <w:rsid w:val="00297D12"/>
    <w:rsid w:val="002B1FB8"/>
    <w:rsid w:val="002B7B95"/>
    <w:rsid w:val="002C63C7"/>
    <w:rsid w:val="002E67AA"/>
    <w:rsid w:val="002F3ED0"/>
    <w:rsid w:val="00302A0E"/>
    <w:rsid w:val="00332250"/>
    <w:rsid w:val="00332452"/>
    <w:rsid w:val="00355F51"/>
    <w:rsid w:val="00370C0B"/>
    <w:rsid w:val="0037120E"/>
    <w:rsid w:val="00373FEA"/>
    <w:rsid w:val="00381060"/>
    <w:rsid w:val="003A1BBB"/>
    <w:rsid w:val="003B09E3"/>
    <w:rsid w:val="003B23C3"/>
    <w:rsid w:val="003C00F2"/>
    <w:rsid w:val="003C3692"/>
    <w:rsid w:val="003C548B"/>
    <w:rsid w:val="003D7895"/>
    <w:rsid w:val="003F0F50"/>
    <w:rsid w:val="00417CDD"/>
    <w:rsid w:val="0042251A"/>
    <w:rsid w:val="0045318C"/>
    <w:rsid w:val="004555F1"/>
    <w:rsid w:val="00456EDC"/>
    <w:rsid w:val="004643BC"/>
    <w:rsid w:val="00477D71"/>
    <w:rsid w:val="00484E4A"/>
    <w:rsid w:val="0049674A"/>
    <w:rsid w:val="004B36A9"/>
    <w:rsid w:val="004C0345"/>
    <w:rsid w:val="004C037C"/>
    <w:rsid w:val="004C6975"/>
    <w:rsid w:val="004D749D"/>
    <w:rsid w:val="00525017"/>
    <w:rsid w:val="00543995"/>
    <w:rsid w:val="00561A59"/>
    <w:rsid w:val="0056241C"/>
    <w:rsid w:val="0056335D"/>
    <w:rsid w:val="0057779A"/>
    <w:rsid w:val="00586247"/>
    <w:rsid w:val="00592E20"/>
    <w:rsid w:val="005A3C54"/>
    <w:rsid w:val="005B0B1B"/>
    <w:rsid w:val="005B55D5"/>
    <w:rsid w:val="005C22EC"/>
    <w:rsid w:val="005D53D0"/>
    <w:rsid w:val="005F01C5"/>
    <w:rsid w:val="005F1836"/>
    <w:rsid w:val="005F184E"/>
    <w:rsid w:val="006005A1"/>
    <w:rsid w:val="00600A1A"/>
    <w:rsid w:val="006234E2"/>
    <w:rsid w:val="00644828"/>
    <w:rsid w:val="00655D25"/>
    <w:rsid w:val="006618F2"/>
    <w:rsid w:val="00685B59"/>
    <w:rsid w:val="0069547F"/>
    <w:rsid w:val="006A059E"/>
    <w:rsid w:val="006A7391"/>
    <w:rsid w:val="006A771C"/>
    <w:rsid w:val="006B2770"/>
    <w:rsid w:val="006B5AB8"/>
    <w:rsid w:val="006C045E"/>
    <w:rsid w:val="006C04B1"/>
    <w:rsid w:val="006D095A"/>
    <w:rsid w:val="006D2C24"/>
    <w:rsid w:val="006D58C3"/>
    <w:rsid w:val="006E67EC"/>
    <w:rsid w:val="006F340C"/>
    <w:rsid w:val="006F7EDC"/>
    <w:rsid w:val="007070A9"/>
    <w:rsid w:val="00712F97"/>
    <w:rsid w:val="00730DFE"/>
    <w:rsid w:val="00733F26"/>
    <w:rsid w:val="007822B3"/>
    <w:rsid w:val="00795BE0"/>
    <w:rsid w:val="00797784"/>
    <w:rsid w:val="007C31C2"/>
    <w:rsid w:val="007C3428"/>
    <w:rsid w:val="0080208A"/>
    <w:rsid w:val="008114BA"/>
    <w:rsid w:val="00814108"/>
    <w:rsid w:val="008218D1"/>
    <w:rsid w:val="008361AD"/>
    <w:rsid w:val="0085063A"/>
    <w:rsid w:val="008575D8"/>
    <w:rsid w:val="0087286E"/>
    <w:rsid w:val="00894771"/>
    <w:rsid w:val="008B3AED"/>
    <w:rsid w:val="008C6699"/>
    <w:rsid w:val="008D10A7"/>
    <w:rsid w:val="008D20D8"/>
    <w:rsid w:val="008D2ED4"/>
    <w:rsid w:val="008E61F4"/>
    <w:rsid w:val="008F1649"/>
    <w:rsid w:val="008F52FB"/>
    <w:rsid w:val="00903167"/>
    <w:rsid w:val="00916D7E"/>
    <w:rsid w:val="00920368"/>
    <w:rsid w:val="00936F5E"/>
    <w:rsid w:val="00937168"/>
    <w:rsid w:val="009441E4"/>
    <w:rsid w:val="00947F35"/>
    <w:rsid w:val="00955960"/>
    <w:rsid w:val="0097053F"/>
    <w:rsid w:val="0098760B"/>
    <w:rsid w:val="00995EB2"/>
    <w:rsid w:val="009A016D"/>
    <w:rsid w:val="009A6495"/>
    <w:rsid w:val="009E0688"/>
    <w:rsid w:val="009E18BC"/>
    <w:rsid w:val="009F01CE"/>
    <w:rsid w:val="009F1AF2"/>
    <w:rsid w:val="00A00AD8"/>
    <w:rsid w:val="00A02E5A"/>
    <w:rsid w:val="00A06F71"/>
    <w:rsid w:val="00A16367"/>
    <w:rsid w:val="00A25507"/>
    <w:rsid w:val="00A31AF1"/>
    <w:rsid w:val="00A368E6"/>
    <w:rsid w:val="00A402D3"/>
    <w:rsid w:val="00A508B4"/>
    <w:rsid w:val="00A52015"/>
    <w:rsid w:val="00A56DFD"/>
    <w:rsid w:val="00A60FF4"/>
    <w:rsid w:val="00A63380"/>
    <w:rsid w:val="00A76399"/>
    <w:rsid w:val="00AB70B0"/>
    <w:rsid w:val="00B05280"/>
    <w:rsid w:val="00B0580A"/>
    <w:rsid w:val="00B129D4"/>
    <w:rsid w:val="00B204D9"/>
    <w:rsid w:val="00B416BF"/>
    <w:rsid w:val="00B41961"/>
    <w:rsid w:val="00B52344"/>
    <w:rsid w:val="00B56576"/>
    <w:rsid w:val="00B80F62"/>
    <w:rsid w:val="00B83C5F"/>
    <w:rsid w:val="00B979AD"/>
    <w:rsid w:val="00BA6E7A"/>
    <w:rsid w:val="00BC0B8F"/>
    <w:rsid w:val="00C0481E"/>
    <w:rsid w:val="00C0727A"/>
    <w:rsid w:val="00C132EC"/>
    <w:rsid w:val="00C26A57"/>
    <w:rsid w:val="00C32CAD"/>
    <w:rsid w:val="00C545CB"/>
    <w:rsid w:val="00C54F82"/>
    <w:rsid w:val="00C72009"/>
    <w:rsid w:val="00C80D85"/>
    <w:rsid w:val="00C83897"/>
    <w:rsid w:val="00C95DCC"/>
    <w:rsid w:val="00CB33F4"/>
    <w:rsid w:val="00CB4B1C"/>
    <w:rsid w:val="00CB7DDC"/>
    <w:rsid w:val="00CD418A"/>
    <w:rsid w:val="00CE5E95"/>
    <w:rsid w:val="00CF24A3"/>
    <w:rsid w:val="00D05FA2"/>
    <w:rsid w:val="00D31012"/>
    <w:rsid w:val="00D353FF"/>
    <w:rsid w:val="00D43087"/>
    <w:rsid w:val="00D648FC"/>
    <w:rsid w:val="00D64B50"/>
    <w:rsid w:val="00D6791F"/>
    <w:rsid w:val="00D723ED"/>
    <w:rsid w:val="00D809A2"/>
    <w:rsid w:val="00D8597E"/>
    <w:rsid w:val="00D97ED0"/>
    <w:rsid w:val="00DA029B"/>
    <w:rsid w:val="00DE3299"/>
    <w:rsid w:val="00DF4256"/>
    <w:rsid w:val="00E072C3"/>
    <w:rsid w:val="00E07FC8"/>
    <w:rsid w:val="00E1030F"/>
    <w:rsid w:val="00E17CA3"/>
    <w:rsid w:val="00E350ED"/>
    <w:rsid w:val="00E469C2"/>
    <w:rsid w:val="00E54ECB"/>
    <w:rsid w:val="00E74B0A"/>
    <w:rsid w:val="00EA199E"/>
    <w:rsid w:val="00EA5B70"/>
    <w:rsid w:val="00EB311A"/>
    <w:rsid w:val="00EB3D36"/>
    <w:rsid w:val="00EB63B7"/>
    <w:rsid w:val="00EF1112"/>
    <w:rsid w:val="00F10D48"/>
    <w:rsid w:val="00F278D4"/>
    <w:rsid w:val="00F33408"/>
    <w:rsid w:val="00F45638"/>
    <w:rsid w:val="00F50FC9"/>
    <w:rsid w:val="00F54544"/>
    <w:rsid w:val="00F619DD"/>
    <w:rsid w:val="00F62D69"/>
    <w:rsid w:val="00F87615"/>
    <w:rsid w:val="00F96D6F"/>
    <w:rsid w:val="00F97B71"/>
    <w:rsid w:val="00FA19D2"/>
    <w:rsid w:val="00FB2F2A"/>
    <w:rsid w:val="00FC4140"/>
    <w:rsid w:val="00FD4F5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6D307A"/>
  <w15:chartTrackingRefBased/>
  <w15:docId w15:val="{1FE8190D-0FE8-4B17-AFD0-EAE986C19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67EC"/>
  </w:style>
  <w:style w:type="paragraph" w:styleId="Heading1">
    <w:name w:val="heading 1"/>
    <w:basedOn w:val="Normal"/>
    <w:next w:val="Normal"/>
    <w:link w:val="Heading1Char"/>
    <w:uiPriority w:val="9"/>
    <w:qFormat/>
    <w:rsid w:val="00C132E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132E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132E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132E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132E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132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2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2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2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2E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132E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132E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132E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132E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132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2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2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2EC"/>
    <w:rPr>
      <w:rFonts w:eastAsiaTheme="majorEastAsia" w:cstheme="majorBidi"/>
      <w:color w:val="272727" w:themeColor="text1" w:themeTint="D8"/>
    </w:rPr>
  </w:style>
  <w:style w:type="paragraph" w:styleId="Title">
    <w:name w:val="Title"/>
    <w:basedOn w:val="Normal"/>
    <w:next w:val="Normal"/>
    <w:link w:val="TitleChar"/>
    <w:uiPriority w:val="10"/>
    <w:qFormat/>
    <w:rsid w:val="00C132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2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32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32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32EC"/>
    <w:pPr>
      <w:spacing w:before="160"/>
      <w:jc w:val="center"/>
    </w:pPr>
    <w:rPr>
      <w:i/>
      <w:iCs/>
      <w:color w:val="404040" w:themeColor="text1" w:themeTint="BF"/>
    </w:rPr>
  </w:style>
  <w:style w:type="character" w:customStyle="1" w:styleId="QuoteChar">
    <w:name w:val="Quote Char"/>
    <w:basedOn w:val="DefaultParagraphFont"/>
    <w:link w:val="Quote"/>
    <w:uiPriority w:val="29"/>
    <w:rsid w:val="00C132EC"/>
    <w:rPr>
      <w:i/>
      <w:iCs/>
      <w:color w:val="404040" w:themeColor="text1" w:themeTint="BF"/>
    </w:rPr>
  </w:style>
  <w:style w:type="paragraph" w:styleId="ListParagraph">
    <w:name w:val="List Paragraph"/>
    <w:basedOn w:val="Normal"/>
    <w:uiPriority w:val="34"/>
    <w:qFormat/>
    <w:rsid w:val="00C132EC"/>
    <w:pPr>
      <w:ind w:left="720"/>
      <w:contextualSpacing/>
    </w:pPr>
  </w:style>
  <w:style w:type="character" w:styleId="IntenseEmphasis">
    <w:name w:val="Intense Emphasis"/>
    <w:basedOn w:val="DefaultParagraphFont"/>
    <w:uiPriority w:val="21"/>
    <w:qFormat/>
    <w:rsid w:val="00C132EC"/>
    <w:rPr>
      <w:i/>
      <w:iCs/>
      <w:color w:val="2F5496" w:themeColor="accent1" w:themeShade="BF"/>
    </w:rPr>
  </w:style>
  <w:style w:type="paragraph" w:styleId="IntenseQuote">
    <w:name w:val="Intense Quote"/>
    <w:basedOn w:val="Normal"/>
    <w:next w:val="Normal"/>
    <w:link w:val="IntenseQuoteChar"/>
    <w:uiPriority w:val="30"/>
    <w:qFormat/>
    <w:rsid w:val="00C132E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132EC"/>
    <w:rPr>
      <w:i/>
      <w:iCs/>
      <w:color w:val="2F5496" w:themeColor="accent1" w:themeShade="BF"/>
    </w:rPr>
  </w:style>
  <w:style w:type="character" w:styleId="IntenseReference">
    <w:name w:val="Intense Reference"/>
    <w:basedOn w:val="DefaultParagraphFont"/>
    <w:uiPriority w:val="32"/>
    <w:qFormat/>
    <w:rsid w:val="00C132EC"/>
    <w:rPr>
      <w:b/>
      <w:bCs/>
      <w:smallCaps/>
      <w:color w:val="2F5496" w:themeColor="accent1" w:themeShade="BF"/>
      <w:spacing w:val="5"/>
    </w:rPr>
  </w:style>
  <w:style w:type="paragraph" w:styleId="NormalWeb">
    <w:name w:val="Normal (Web)"/>
    <w:basedOn w:val="Normal"/>
    <w:uiPriority w:val="99"/>
    <w:unhideWhenUsed/>
    <w:rsid w:val="000A424E"/>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styleId="Hyperlink">
    <w:name w:val="Hyperlink"/>
    <w:basedOn w:val="DefaultParagraphFont"/>
    <w:uiPriority w:val="99"/>
    <w:unhideWhenUsed/>
    <w:rsid w:val="009A6495"/>
    <w:rPr>
      <w:color w:val="0563C1" w:themeColor="hyperlink"/>
      <w:u w:val="single"/>
    </w:rPr>
  </w:style>
  <w:style w:type="character" w:styleId="UnresolvedMention">
    <w:name w:val="Unresolved Mention"/>
    <w:basedOn w:val="DefaultParagraphFont"/>
    <w:uiPriority w:val="99"/>
    <w:semiHidden/>
    <w:unhideWhenUsed/>
    <w:rsid w:val="009A6495"/>
    <w:rPr>
      <w:color w:val="605E5C"/>
      <w:shd w:val="clear" w:color="auto" w:fill="E1DFDD"/>
    </w:rPr>
  </w:style>
  <w:style w:type="character" w:styleId="Emphasis">
    <w:name w:val="Emphasis"/>
    <w:basedOn w:val="DefaultParagraphFont"/>
    <w:uiPriority w:val="20"/>
    <w:qFormat/>
    <w:rsid w:val="002B7B95"/>
    <w:rPr>
      <w:i/>
      <w:iCs/>
    </w:rPr>
  </w:style>
  <w:style w:type="character" w:styleId="FollowedHyperlink">
    <w:name w:val="FollowedHyperlink"/>
    <w:basedOn w:val="DefaultParagraphFont"/>
    <w:uiPriority w:val="99"/>
    <w:semiHidden/>
    <w:unhideWhenUsed/>
    <w:rsid w:val="00E17CA3"/>
    <w:rPr>
      <w:color w:val="954F72" w:themeColor="followedHyperlink"/>
      <w:u w:val="single"/>
    </w:rPr>
  </w:style>
  <w:style w:type="paragraph" w:styleId="Header">
    <w:name w:val="header"/>
    <w:basedOn w:val="Normal"/>
    <w:link w:val="HeaderChar"/>
    <w:uiPriority w:val="99"/>
    <w:unhideWhenUsed/>
    <w:rsid w:val="00D723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3ED"/>
  </w:style>
  <w:style w:type="paragraph" w:styleId="Footer">
    <w:name w:val="footer"/>
    <w:basedOn w:val="Normal"/>
    <w:link w:val="FooterChar"/>
    <w:uiPriority w:val="99"/>
    <w:unhideWhenUsed/>
    <w:rsid w:val="00D723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tics.2007.05.008" TargetMode="External"/><Relationship Id="rId18" Type="http://schemas.openxmlformats.org/officeDocument/2006/relationships/hyperlink" Target="https://doi.org/10.1016/j.abrep.2018.100150" TargetMode="External"/><Relationship Id="rId26" Type="http://schemas.openxmlformats.org/officeDocument/2006/relationships/hyperlink" Target="https://doi.org/10.1007/s11031-018-9683-5" TargetMode="External"/><Relationship Id="rId39" Type="http://schemas.openxmlformats.org/officeDocument/2006/relationships/header" Target="header2.xml"/><Relationship Id="rId21" Type="http://schemas.openxmlformats.org/officeDocument/2006/relationships/hyperlink" Target="https://doi.org/10.3390/ijerph15102319" TargetMode="External"/><Relationship Id="rId34" Type="http://schemas.openxmlformats.org/officeDocument/2006/relationships/hyperlink" Target="https://doi.org/10.1111/isj.12169" TargetMode="External"/><Relationship Id="rId42"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17/S0140525X12000477" TargetMode="External"/><Relationship Id="rId29" Type="http://schemas.openxmlformats.org/officeDocument/2006/relationships/hyperlink" Target="https://doi.org/10.1016/j.chb.2013.02.0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chb.2015.02.057" TargetMode="External"/><Relationship Id="rId24" Type="http://schemas.openxmlformats.org/officeDocument/2006/relationships/hyperlink" Target="https://doi.org/10.1145/1357054.1357072" TargetMode="External"/><Relationship Id="rId32" Type="http://schemas.openxmlformats.org/officeDocument/2006/relationships/hyperlink" Target="https://doi.org/10.1080/10705500802222972" TargetMode="External"/><Relationship Id="rId37" Type="http://schemas.openxmlformats.org/officeDocument/2006/relationships/hyperlink" Target="https://doi.org/10.1016/j.psychres.2017.09.058"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16/j.janxdis.2016.02.007" TargetMode="External"/><Relationship Id="rId23" Type="http://schemas.openxmlformats.org/officeDocument/2006/relationships/hyperlink" Target="https://doi.org/10.1177/2167702614536164" TargetMode="External"/><Relationship Id="rId28" Type="http://schemas.openxmlformats.org/officeDocument/2006/relationships/hyperlink" Target="https://doi.org/10.1073/pnas.0903620106" TargetMode="External"/><Relationship Id="rId36" Type="http://schemas.openxmlformats.org/officeDocument/2006/relationships/hyperlink" Target="https://doi.org/10.3389/fpsyg.2017.00605" TargetMode="External"/><Relationship Id="rId10" Type="http://schemas.openxmlformats.org/officeDocument/2006/relationships/hyperlink" Target="https://app.eraser.io" TargetMode="External"/><Relationship Id="rId19" Type="http://schemas.openxmlformats.org/officeDocument/2006/relationships/hyperlink" Target="https://doi.org/10.1016/j.chb.2016.05.079" TargetMode="External"/><Relationship Id="rId31" Type="http://schemas.openxmlformats.org/officeDocument/2006/relationships/hyperlink" Target="https://doi.org/10.1007/s12144-019-00317-0"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psychres.2019.01.015" TargetMode="External"/><Relationship Id="rId22" Type="http://schemas.openxmlformats.org/officeDocument/2006/relationships/hyperlink" Target="https://doi.org/10.1038/nrn2787" TargetMode="External"/><Relationship Id="rId27" Type="http://schemas.openxmlformats.org/officeDocument/2006/relationships/hyperlink" Target="https://doi.org/10.1111/j.1745-6924.2008.00088.x" TargetMode="External"/><Relationship Id="rId30" Type="http://schemas.openxmlformats.org/officeDocument/2006/relationships/hyperlink" Target="https://doi.org/10.1016/j.addbeh.2020.106487" TargetMode="External"/><Relationship Id="rId35" Type="http://schemas.openxmlformats.org/officeDocument/2006/relationships/hyperlink" Target="https://doi.org/10.1016/j.abrep.2017.04.001" TargetMode="External"/><Relationship Id="rId43"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doi.org/10.1037/tps0000075" TargetMode="External"/><Relationship Id="rId17" Type="http://schemas.openxmlformats.org/officeDocument/2006/relationships/hyperlink" Target="https://doi.org/10.1207/S15327965PLI1104_01" TargetMode="External"/><Relationship Id="rId25" Type="http://schemas.openxmlformats.org/officeDocument/2006/relationships/hyperlink" Target="https://doi.org/10.1152/physrev.00041.2006" TargetMode="External"/><Relationship Id="rId33" Type="http://schemas.openxmlformats.org/officeDocument/2006/relationships/hyperlink" Target="https://doi.org/10.1016/j.chb.2017.08.016" TargetMode="External"/><Relationship Id="rId38" Type="http://schemas.openxmlformats.org/officeDocument/2006/relationships/header" Target="header1.xml"/><Relationship Id="rId20" Type="http://schemas.openxmlformats.org/officeDocument/2006/relationships/hyperlink" Target="https://doi.org/10.1016/j.addbeh.2019.04.020"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28</Pages>
  <Words>7414</Words>
  <Characters>42266</Characters>
  <Application>Microsoft Office Word</Application>
  <DocSecurity>0</DocSecurity>
  <Lines>352</Lines>
  <Paragraphs>99</Paragraphs>
  <ScaleCrop>false</ScaleCrop>
  <Company/>
  <LinksUpToDate>false</LinksUpToDate>
  <CharactersWithSpaces>49581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Sunil Kumar Gupta</dc:creator>
  <cp:keywords/>
  <dc:description/>
  <cp:lastModifiedBy>Editor-1183</cp:lastModifiedBy>
  <cp:revision>19</cp:revision>
  <dcterms:created xsi:type="dcterms:W3CDTF">2026-02-20T06:42:00Z</dcterms:created>
  <dcterms:modified xsi:type="dcterms:W3CDTF">2026-02-23T08:49:00Z</dcterms:modified>
</cp:coreProperties>
</file>