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61525" w14:textId="34D521D7" w:rsidR="00CD3B8C" w:rsidRPr="0021749C" w:rsidRDefault="00CD3B8C" w:rsidP="00DD3CF1">
      <w:pPr>
        <w:pStyle w:val="BodyText"/>
        <w:spacing w:line="276" w:lineRule="auto"/>
        <w:jc w:val="center"/>
        <w:rPr>
          <w:b/>
          <w:sz w:val="24"/>
          <w:szCs w:val="24"/>
        </w:rPr>
      </w:pPr>
      <w:r w:rsidRPr="0021749C">
        <w:rPr>
          <w:b/>
          <w:sz w:val="24"/>
          <w:szCs w:val="24"/>
        </w:rPr>
        <w:t>Tillage and nitrogen fertilization effects on growth of rabi maize</w:t>
      </w:r>
    </w:p>
    <w:p w14:paraId="66E7E0CB" w14:textId="77777777" w:rsidR="00CD3B8C" w:rsidRPr="0021749C" w:rsidRDefault="00CD3B8C" w:rsidP="00E821C3">
      <w:pPr>
        <w:pStyle w:val="BodyText"/>
        <w:spacing w:line="276" w:lineRule="auto"/>
        <w:jc w:val="both"/>
        <w:rPr>
          <w:b/>
          <w:sz w:val="24"/>
          <w:szCs w:val="24"/>
        </w:rPr>
      </w:pPr>
    </w:p>
    <w:p w14:paraId="359EC320" w14:textId="77777777" w:rsidR="00FD04CE" w:rsidRPr="00FD04CE" w:rsidRDefault="00FD04CE" w:rsidP="00E821C3">
      <w:pPr>
        <w:pStyle w:val="BodyText"/>
        <w:spacing w:line="276" w:lineRule="auto"/>
        <w:jc w:val="both"/>
        <w:rPr>
          <w:bCs/>
          <w:sz w:val="24"/>
          <w:szCs w:val="24"/>
        </w:rPr>
      </w:pPr>
    </w:p>
    <w:p w14:paraId="56D70F24" w14:textId="6B937628" w:rsidR="00681DA6" w:rsidRPr="0021749C" w:rsidRDefault="00E821C3" w:rsidP="00E821C3">
      <w:pPr>
        <w:pStyle w:val="BodyText"/>
        <w:spacing w:line="276" w:lineRule="auto"/>
        <w:jc w:val="both"/>
        <w:rPr>
          <w:b/>
          <w:sz w:val="24"/>
          <w:szCs w:val="24"/>
        </w:rPr>
      </w:pPr>
      <w:r w:rsidRPr="0021749C">
        <w:rPr>
          <w:b/>
          <w:sz w:val="24"/>
          <w:szCs w:val="24"/>
        </w:rPr>
        <w:t>Abstract</w:t>
      </w:r>
      <w:r w:rsidR="00CD3B8C" w:rsidRPr="0021749C">
        <w:rPr>
          <w:b/>
          <w:sz w:val="24"/>
          <w:szCs w:val="24"/>
        </w:rPr>
        <w:t xml:space="preserve"> </w:t>
      </w:r>
    </w:p>
    <w:p w14:paraId="79252F31" w14:textId="2DC0EBDD" w:rsidR="00681DA6" w:rsidRPr="0021749C" w:rsidRDefault="00274518" w:rsidP="00E821C3">
      <w:pPr>
        <w:pStyle w:val="BodyText"/>
        <w:spacing w:line="276" w:lineRule="auto"/>
        <w:jc w:val="both"/>
        <w:rPr>
          <w:bCs/>
          <w:sz w:val="24"/>
          <w:szCs w:val="24"/>
        </w:rPr>
      </w:pPr>
      <w:r w:rsidRPr="0021749C">
        <w:rPr>
          <w:bCs/>
          <w:sz w:val="24"/>
          <w:szCs w:val="24"/>
        </w:rPr>
        <w:t>The improper t</w:t>
      </w:r>
      <w:r w:rsidR="00681DA6" w:rsidRPr="0021749C">
        <w:rPr>
          <w:bCs/>
          <w:sz w:val="24"/>
          <w:szCs w:val="24"/>
        </w:rPr>
        <w:t xml:space="preserve">illage </w:t>
      </w:r>
      <w:r w:rsidRPr="0021749C">
        <w:rPr>
          <w:bCs/>
          <w:sz w:val="24"/>
          <w:szCs w:val="24"/>
        </w:rPr>
        <w:t xml:space="preserve">operations </w:t>
      </w:r>
      <w:r w:rsidR="00681DA6" w:rsidRPr="0021749C">
        <w:rPr>
          <w:bCs/>
          <w:sz w:val="24"/>
          <w:szCs w:val="24"/>
        </w:rPr>
        <w:t>and irrational nitrogen fertilizer application has become a major threat to soil health resulting</w:t>
      </w:r>
      <w:r w:rsidRPr="0021749C">
        <w:rPr>
          <w:bCs/>
          <w:sz w:val="24"/>
          <w:szCs w:val="24"/>
        </w:rPr>
        <w:t xml:space="preserve"> in environmental problems. </w:t>
      </w:r>
      <w:r w:rsidR="00745326" w:rsidRPr="0021749C">
        <w:rPr>
          <w:bCs/>
          <w:sz w:val="24"/>
          <w:szCs w:val="24"/>
        </w:rPr>
        <w:t xml:space="preserve">Soil tillage practices suitable for agroecological region along with optimum nitrogen fertilizer application is a prerequisite for proper growth and higher yields of maize. In this study field experiment was conducted during </w:t>
      </w:r>
      <w:r w:rsidR="00745326" w:rsidRPr="00E409EA">
        <w:rPr>
          <w:bCs/>
          <w:i/>
          <w:iCs/>
          <w:sz w:val="24"/>
          <w:szCs w:val="24"/>
        </w:rPr>
        <w:t>rabi</w:t>
      </w:r>
      <w:r w:rsidR="00745326" w:rsidRPr="00BD6947">
        <w:rPr>
          <w:bCs/>
          <w:sz w:val="24"/>
          <w:szCs w:val="24"/>
        </w:rPr>
        <w:t xml:space="preserve"> 202</w:t>
      </w:r>
      <w:r w:rsidR="00BD6947" w:rsidRPr="00BD6947">
        <w:rPr>
          <w:bCs/>
          <w:sz w:val="24"/>
          <w:szCs w:val="24"/>
        </w:rPr>
        <w:t>2</w:t>
      </w:r>
      <w:r w:rsidR="00745326" w:rsidRPr="00BD6947">
        <w:rPr>
          <w:bCs/>
          <w:sz w:val="24"/>
          <w:szCs w:val="24"/>
        </w:rPr>
        <w:t xml:space="preserve"> to </w:t>
      </w:r>
      <w:r w:rsidR="00135C62" w:rsidRPr="0021749C">
        <w:rPr>
          <w:bCs/>
          <w:sz w:val="24"/>
          <w:szCs w:val="24"/>
        </w:rPr>
        <w:t xml:space="preserve">detect combined effect of tillage </w:t>
      </w:r>
      <w:r w:rsidR="00ED25DD" w:rsidRPr="0021749C">
        <w:rPr>
          <w:bCs/>
          <w:sz w:val="24"/>
          <w:szCs w:val="24"/>
        </w:rPr>
        <w:t xml:space="preserve">systems </w:t>
      </w:r>
      <w:r w:rsidR="00135C62" w:rsidRPr="0021749C">
        <w:rPr>
          <w:bCs/>
          <w:sz w:val="24"/>
          <w:szCs w:val="24"/>
        </w:rPr>
        <w:t>(</w:t>
      </w:r>
      <w:r w:rsidR="00ED25DD" w:rsidRPr="0021749C">
        <w:rPr>
          <w:bCs/>
          <w:sz w:val="24"/>
          <w:szCs w:val="24"/>
        </w:rPr>
        <w:t>zero tillage-ZT, reduced tillage-RT and conventional tillage-CT</w:t>
      </w:r>
      <w:r w:rsidR="00135C62" w:rsidRPr="0021749C">
        <w:rPr>
          <w:bCs/>
          <w:sz w:val="24"/>
          <w:szCs w:val="24"/>
        </w:rPr>
        <w:t>) and nitrogen fertilization levels (</w:t>
      </w:r>
      <w:r w:rsidR="00ED25DD" w:rsidRPr="0021749C">
        <w:rPr>
          <w:bCs/>
          <w:sz w:val="24"/>
          <w:szCs w:val="24"/>
        </w:rPr>
        <w:t>75% N, 100% N and 125% N</w:t>
      </w:r>
      <w:r w:rsidR="00135C62" w:rsidRPr="0021749C">
        <w:rPr>
          <w:bCs/>
          <w:sz w:val="24"/>
          <w:szCs w:val="24"/>
        </w:rPr>
        <w:t xml:space="preserve">) on growth and yield of rabi maize succeeding soybean. Growth parameters including dry matter production, SPAD readings, CGR and AGR </w:t>
      </w:r>
      <w:r w:rsidR="0004432E" w:rsidRPr="0021749C">
        <w:rPr>
          <w:bCs/>
          <w:sz w:val="24"/>
          <w:szCs w:val="24"/>
        </w:rPr>
        <w:t xml:space="preserve">at different growth stages of crop are significantly highest with convention tillage compared to reduced and zero tillage. </w:t>
      </w:r>
      <w:r w:rsidR="00DA0FA9" w:rsidRPr="0021749C">
        <w:rPr>
          <w:bCs/>
          <w:sz w:val="24"/>
          <w:szCs w:val="24"/>
        </w:rPr>
        <w:t>Similarly,</w:t>
      </w:r>
      <w:r w:rsidR="0004432E" w:rsidRPr="0021749C">
        <w:rPr>
          <w:bCs/>
          <w:sz w:val="24"/>
          <w:szCs w:val="24"/>
        </w:rPr>
        <w:t xml:space="preserve"> among N fertilization levels, 125% N application </w:t>
      </w:r>
      <w:r w:rsidR="00DA0FA9" w:rsidRPr="0021749C">
        <w:rPr>
          <w:bCs/>
          <w:sz w:val="24"/>
          <w:szCs w:val="24"/>
        </w:rPr>
        <w:t xml:space="preserve">showed higher growth parameters which is on par with 100% N and lower growth with 75% N application. Hence conventional or reduced tillage with 100% N may be followed for proper growth, yield and economic benefits.  </w:t>
      </w:r>
      <w:r w:rsidR="00135C62" w:rsidRPr="0021749C">
        <w:rPr>
          <w:bCs/>
          <w:sz w:val="24"/>
          <w:szCs w:val="24"/>
        </w:rPr>
        <w:t xml:space="preserve"> </w:t>
      </w:r>
    </w:p>
    <w:p w14:paraId="63ACCA32" w14:textId="77777777" w:rsidR="00DA0FA9" w:rsidRPr="0021749C" w:rsidRDefault="00DA0FA9" w:rsidP="00E821C3">
      <w:pPr>
        <w:pStyle w:val="BodyText"/>
        <w:spacing w:line="276" w:lineRule="auto"/>
        <w:jc w:val="both"/>
        <w:rPr>
          <w:b/>
          <w:sz w:val="24"/>
          <w:szCs w:val="24"/>
        </w:rPr>
      </w:pPr>
    </w:p>
    <w:p w14:paraId="73722F99" w14:textId="785E22E2" w:rsidR="00E821C3" w:rsidRPr="0021749C" w:rsidRDefault="00E821C3" w:rsidP="00E821C3">
      <w:pPr>
        <w:pStyle w:val="BodyText"/>
        <w:spacing w:line="276" w:lineRule="auto"/>
        <w:jc w:val="both"/>
        <w:rPr>
          <w:bCs/>
          <w:sz w:val="24"/>
          <w:szCs w:val="24"/>
        </w:rPr>
      </w:pPr>
      <w:r w:rsidRPr="0021749C">
        <w:rPr>
          <w:b/>
          <w:sz w:val="24"/>
          <w:szCs w:val="24"/>
        </w:rPr>
        <w:t>Key words</w:t>
      </w:r>
      <w:r w:rsidR="00DA0FA9" w:rsidRPr="0021749C">
        <w:rPr>
          <w:b/>
          <w:sz w:val="24"/>
          <w:szCs w:val="24"/>
        </w:rPr>
        <w:t xml:space="preserve">; </w:t>
      </w:r>
      <w:r w:rsidR="00DD3CF1">
        <w:rPr>
          <w:bCs/>
          <w:sz w:val="24"/>
          <w:szCs w:val="24"/>
        </w:rPr>
        <w:t>S</w:t>
      </w:r>
      <w:r w:rsidR="00DD3CF1" w:rsidRPr="00DD3CF1">
        <w:rPr>
          <w:bCs/>
          <w:sz w:val="24"/>
          <w:szCs w:val="24"/>
        </w:rPr>
        <w:t xml:space="preserve">oil </w:t>
      </w:r>
      <w:r w:rsidR="00DA0FA9" w:rsidRPr="0021749C">
        <w:rPr>
          <w:bCs/>
          <w:sz w:val="24"/>
          <w:szCs w:val="24"/>
        </w:rPr>
        <w:t>tillage</w:t>
      </w:r>
      <w:r w:rsidR="00DD3CF1">
        <w:rPr>
          <w:bCs/>
          <w:sz w:val="24"/>
          <w:szCs w:val="24"/>
        </w:rPr>
        <w:t xml:space="preserve"> systems</w:t>
      </w:r>
      <w:r w:rsidR="00DA0FA9" w:rsidRPr="0021749C">
        <w:rPr>
          <w:bCs/>
          <w:sz w:val="24"/>
          <w:szCs w:val="24"/>
        </w:rPr>
        <w:t>, nitrogen</w:t>
      </w:r>
      <w:r w:rsidR="00DD3CF1">
        <w:rPr>
          <w:bCs/>
          <w:sz w:val="24"/>
          <w:szCs w:val="24"/>
        </w:rPr>
        <w:t xml:space="preserve"> fertilization</w:t>
      </w:r>
      <w:r w:rsidR="00DA0FA9" w:rsidRPr="0021749C">
        <w:rPr>
          <w:bCs/>
          <w:sz w:val="24"/>
          <w:szCs w:val="24"/>
        </w:rPr>
        <w:t>, maize, growth</w:t>
      </w:r>
    </w:p>
    <w:p w14:paraId="2399E1DA" w14:textId="77777777" w:rsidR="00DA0FA9" w:rsidRPr="0021749C" w:rsidRDefault="00DA0FA9" w:rsidP="00E821C3">
      <w:pPr>
        <w:pStyle w:val="BodyText"/>
        <w:spacing w:line="276" w:lineRule="auto"/>
        <w:jc w:val="both"/>
        <w:rPr>
          <w:b/>
          <w:sz w:val="24"/>
          <w:szCs w:val="24"/>
        </w:rPr>
      </w:pPr>
    </w:p>
    <w:p w14:paraId="3E84B226" w14:textId="210271F4" w:rsidR="00E821C3" w:rsidRPr="0021749C" w:rsidRDefault="00E821C3" w:rsidP="00E821C3">
      <w:pPr>
        <w:pStyle w:val="BodyText"/>
        <w:spacing w:line="276" w:lineRule="auto"/>
        <w:jc w:val="both"/>
        <w:rPr>
          <w:b/>
          <w:sz w:val="24"/>
          <w:szCs w:val="24"/>
        </w:rPr>
      </w:pPr>
      <w:r w:rsidRPr="0021749C">
        <w:rPr>
          <w:b/>
          <w:sz w:val="24"/>
          <w:szCs w:val="24"/>
        </w:rPr>
        <w:t>Introduction</w:t>
      </w:r>
    </w:p>
    <w:p w14:paraId="3991AE0F" w14:textId="77777777" w:rsidR="00443E1C" w:rsidRPr="00A33D22" w:rsidRDefault="00536160" w:rsidP="00DD3CF1">
      <w:pPr>
        <w:pStyle w:val="BodyText"/>
        <w:spacing w:line="276" w:lineRule="auto"/>
        <w:ind w:firstLine="720"/>
        <w:jc w:val="both"/>
        <w:rPr>
          <w:bCs/>
          <w:sz w:val="24"/>
          <w:szCs w:val="24"/>
        </w:rPr>
      </w:pPr>
      <w:r w:rsidRPr="0021749C">
        <w:rPr>
          <w:bCs/>
          <w:sz w:val="24"/>
          <w:szCs w:val="24"/>
        </w:rPr>
        <w:t xml:space="preserve">Cereals are the major source of food all over the world, maize is third important </w:t>
      </w:r>
      <w:r w:rsidR="00A60598" w:rsidRPr="0021749C">
        <w:rPr>
          <w:bCs/>
          <w:sz w:val="24"/>
          <w:szCs w:val="24"/>
        </w:rPr>
        <w:t xml:space="preserve">cereal </w:t>
      </w:r>
      <w:r w:rsidRPr="0021749C">
        <w:rPr>
          <w:bCs/>
          <w:sz w:val="24"/>
          <w:szCs w:val="24"/>
        </w:rPr>
        <w:t xml:space="preserve">crop after wheat and rice cultivated over a large area due to its several beneficial uses. Maize grain is also a staple food which </w:t>
      </w:r>
      <w:r w:rsidRPr="00A33D22">
        <w:rPr>
          <w:bCs/>
          <w:sz w:val="24"/>
          <w:szCs w:val="24"/>
        </w:rPr>
        <w:t>supply approximately 2/3 calories and proteins either directly or indirectly for humans and animals</w:t>
      </w:r>
      <w:r w:rsidR="00A60598" w:rsidRPr="00A33D22">
        <w:rPr>
          <w:bCs/>
          <w:sz w:val="24"/>
          <w:szCs w:val="24"/>
        </w:rPr>
        <w:t xml:space="preserve"> (Simic </w:t>
      </w:r>
      <w:r w:rsidR="00A60598" w:rsidRPr="00A33D22">
        <w:rPr>
          <w:bCs/>
          <w:i/>
          <w:iCs/>
          <w:sz w:val="24"/>
          <w:szCs w:val="24"/>
        </w:rPr>
        <w:t>et al</w:t>
      </w:r>
      <w:r w:rsidR="00A60598" w:rsidRPr="00A33D22">
        <w:rPr>
          <w:bCs/>
          <w:sz w:val="24"/>
          <w:szCs w:val="24"/>
        </w:rPr>
        <w:t>., 2020). It is gaining huge importance due to its multiple uses, as grain having high nutritional value due to presence of proteins, vitamins and antioxidants, such as carotenoids, phenols and tocopherols. Biomass is used as raw material in industry, feed and fodder.</w:t>
      </w:r>
      <w:r w:rsidR="0096653B" w:rsidRPr="00A33D22">
        <w:rPr>
          <w:bCs/>
          <w:sz w:val="24"/>
          <w:szCs w:val="24"/>
        </w:rPr>
        <w:t xml:space="preserve"> Maize is primarily cultivated as kharif crop in India, though it is also grown as rabi crop in southern and eastern India due to prevailing favorable climatic conditions and gaining higher yields</w:t>
      </w:r>
      <w:r w:rsidR="00CE392B" w:rsidRPr="00A33D22">
        <w:rPr>
          <w:bCs/>
          <w:sz w:val="24"/>
          <w:szCs w:val="24"/>
        </w:rPr>
        <w:t xml:space="preserve"> (Gogoi </w:t>
      </w:r>
      <w:r w:rsidR="00CE392B" w:rsidRPr="00A33D22">
        <w:rPr>
          <w:bCs/>
          <w:i/>
          <w:iCs/>
          <w:sz w:val="24"/>
          <w:szCs w:val="24"/>
        </w:rPr>
        <w:t>et al</w:t>
      </w:r>
      <w:r w:rsidR="00CE392B" w:rsidRPr="00A33D22">
        <w:rPr>
          <w:bCs/>
          <w:sz w:val="24"/>
          <w:szCs w:val="24"/>
        </w:rPr>
        <w:t>., 2025)</w:t>
      </w:r>
      <w:r w:rsidR="0096653B" w:rsidRPr="00A33D22">
        <w:rPr>
          <w:bCs/>
          <w:sz w:val="24"/>
          <w:szCs w:val="24"/>
        </w:rPr>
        <w:t>.</w:t>
      </w:r>
      <w:r w:rsidR="0021749C" w:rsidRPr="00A33D22">
        <w:rPr>
          <w:bCs/>
          <w:sz w:val="24"/>
          <w:szCs w:val="24"/>
        </w:rPr>
        <w:t xml:space="preserve"> Globally maize is cultivated in area of 203.22 m ha where as in </w:t>
      </w:r>
      <w:r w:rsidR="00B14D67" w:rsidRPr="00A33D22">
        <w:rPr>
          <w:bCs/>
          <w:sz w:val="24"/>
          <w:szCs w:val="24"/>
        </w:rPr>
        <w:t>India</w:t>
      </w:r>
      <w:r w:rsidR="0021749C" w:rsidRPr="00A33D22">
        <w:rPr>
          <w:bCs/>
          <w:sz w:val="24"/>
          <w:szCs w:val="24"/>
        </w:rPr>
        <w:t xml:space="preserve"> it is cultivated over 11 m ha with productivity of 3410 kg ha</w:t>
      </w:r>
      <w:r w:rsidR="0021749C" w:rsidRPr="00A33D22">
        <w:rPr>
          <w:bCs/>
          <w:sz w:val="24"/>
          <w:szCs w:val="24"/>
          <w:vertAlign w:val="superscript"/>
        </w:rPr>
        <w:t>-1</w:t>
      </w:r>
      <w:r w:rsidR="0021749C" w:rsidRPr="00A33D22">
        <w:rPr>
          <w:bCs/>
          <w:sz w:val="24"/>
          <w:szCs w:val="24"/>
        </w:rPr>
        <w:t xml:space="preserve"> (USDA, 2024)</w:t>
      </w:r>
      <w:r w:rsidR="00B14D67" w:rsidRPr="00A33D22">
        <w:rPr>
          <w:bCs/>
          <w:sz w:val="24"/>
          <w:szCs w:val="24"/>
        </w:rPr>
        <w:t xml:space="preserve">. In Telangana maize is grown in area of 2.03 lakh ha </w:t>
      </w:r>
      <w:r w:rsidR="00443E1C" w:rsidRPr="00A33D22">
        <w:rPr>
          <w:bCs/>
          <w:sz w:val="24"/>
          <w:szCs w:val="24"/>
        </w:rPr>
        <w:t>(MOAFW, 2023-24).</w:t>
      </w:r>
      <w:r w:rsidR="00B14D67" w:rsidRPr="00A33D22">
        <w:rPr>
          <w:bCs/>
          <w:sz w:val="24"/>
          <w:szCs w:val="24"/>
        </w:rPr>
        <w:t xml:space="preserve">  </w:t>
      </w:r>
      <w:r w:rsidR="0021749C" w:rsidRPr="00A33D22">
        <w:rPr>
          <w:bCs/>
          <w:sz w:val="24"/>
          <w:szCs w:val="24"/>
        </w:rPr>
        <w:t xml:space="preserve"> </w:t>
      </w:r>
    </w:p>
    <w:p w14:paraId="6B182256" w14:textId="15CD3E17" w:rsidR="00DD3CF1" w:rsidRPr="00A33D22" w:rsidRDefault="002F12E8" w:rsidP="00DD3CF1">
      <w:pPr>
        <w:pStyle w:val="BodyText"/>
        <w:spacing w:line="276" w:lineRule="auto"/>
        <w:ind w:firstLine="720"/>
        <w:jc w:val="both"/>
        <w:rPr>
          <w:bCs/>
          <w:sz w:val="24"/>
          <w:szCs w:val="24"/>
        </w:rPr>
      </w:pPr>
      <w:r w:rsidRPr="00A33D22">
        <w:rPr>
          <w:bCs/>
          <w:sz w:val="24"/>
          <w:szCs w:val="24"/>
        </w:rPr>
        <w:t>Among various agronomic practices tillage of soil is the prominent one which having numerous effects on soil properties such as water retention, soil aeration, temperature and nutrient availability</w:t>
      </w:r>
      <w:r w:rsidR="00865D8A" w:rsidRPr="00A33D22">
        <w:rPr>
          <w:sz w:val="24"/>
          <w:szCs w:val="24"/>
        </w:rPr>
        <w:t xml:space="preserve"> (Wozniak and Rachon, 2020)</w:t>
      </w:r>
      <w:r w:rsidRPr="00A33D22">
        <w:rPr>
          <w:sz w:val="24"/>
          <w:szCs w:val="24"/>
        </w:rPr>
        <w:t>.</w:t>
      </w:r>
      <w:r w:rsidRPr="00A33D22">
        <w:rPr>
          <w:bCs/>
          <w:sz w:val="24"/>
          <w:szCs w:val="24"/>
        </w:rPr>
        <w:t xml:space="preserve"> Hence, proper soil tillage </w:t>
      </w:r>
      <w:r w:rsidR="00865D8A" w:rsidRPr="00A33D22">
        <w:rPr>
          <w:bCs/>
          <w:sz w:val="24"/>
          <w:szCs w:val="24"/>
        </w:rPr>
        <w:t>helps</w:t>
      </w:r>
      <w:r w:rsidRPr="00A33D22">
        <w:rPr>
          <w:bCs/>
          <w:sz w:val="24"/>
          <w:szCs w:val="24"/>
        </w:rPr>
        <w:t xml:space="preserve"> in enhancing the crop growth</w:t>
      </w:r>
      <w:r w:rsidR="00865D8A" w:rsidRPr="00A33D22">
        <w:rPr>
          <w:bCs/>
          <w:sz w:val="24"/>
          <w:szCs w:val="24"/>
        </w:rPr>
        <w:t xml:space="preserve"> and yield</w:t>
      </w:r>
      <w:r w:rsidRPr="00A33D22">
        <w:rPr>
          <w:bCs/>
          <w:sz w:val="24"/>
          <w:szCs w:val="24"/>
        </w:rPr>
        <w:t xml:space="preserve"> by developing good </w:t>
      </w:r>
      <w:r w:rsidR="00F21E80" w:rsidRPr="00A33D22">
        <w:rPr>
          <w:bCs/>
          <w:sz w:val="24"/>
          <w:szCs w:val="24"/>
        </w:rPr>
        <w:t>underground</w:t>
      </w:r>
      <w:r w:rsidRPr="00A33D22">
        <w:rPr>
          <w:bCs/>
          <w:sz w:val="24"/>
          <w:szCs w:val="24"/>
        </w:rPr>
        <w:t xml:space="preserve"> root distribution </w:t>
      </w:r>
      <w:r w:rsidR="00865D8A" w:rsidRPr="0021749C">
        <w:rPr>
          <w:bCs/>
          <w:sz w:val="24"/>
          <w:szCs w:val="24"/>
        </w:rPr>
        <w:t>which enhance nutrient absorption</w:t>
      </w:r>
      <w:r w:rsidR="00527E3C">
        <w:rPr>
          <w:bCs/>
          <w:sz w:val="24"/>
          <w:szCs w:val="24"/>
        </w:rPr>
        <w:t xml:space="preserve"> (Chen </w:t>
      </w:r>
      <w:r w:rsidR="00527E3C" w:rsidRPr="00527E3C">
        <w:rPr>
          <w:bCs/>
          <w:i/>
          <w:iCs/>
          <w:sz w:val="24"/>
          <w:szCs w:val="24"/>
        </w:rPr>
        <w:t>et al</w:t>
      </w:r>
      <w:r w:rsidR="00527E3C">
        <w:rPr>
          <w:bCs/>
          <w:sz w:val="24"/>
          <w:szCs w:val="24"/>
        </w:rPr>
        <w:t>., 2026)</w:t>
      </w:r>
      <w:r w:rsidR="00865D8A" w:rsidRPr="0021749C">
        <w:rPr>
          <w:bCs/>
          <w:sz w:val="24"/>
          <w:szCs w:val="24"/>
        </w:rPr>
        <w:t>.</w:t>
      </w:r>
      <w:r w:rsidR="00DA7CC0" w:rsidRPr="0021749C">
        <w:rPr>
          <w:bCs/>
          <w:sz w:val="24"/>
          <w:szCs w:val="24"/>
        </w:rPr>
        <w:t xml:space="preserve"> Recent advanced techniques of tillage such as conservation tillage practices adding many benefits to the farmer</w:t>
      </w:r>
      <w:r w:rsidR="00527E3C">
        <w:rPr>
          <w:bCs/>
          <w:sz w:val="24"/>
          <w:szCs w:val="24"/>
        </w:rPr>
        <w:t xml:space="preserve"> (</w:t>
      </w:r>
      <w:r w:rsidR="00527E3C" w:rsidRPr="00527E3C">
        <w:rPr>
          <w:color w:val="222222"/>
          <w:sz w:val="24"/>
          <w:szCs w:val="24"/>
          <w:shd w:val="clear" w:color="auto" w:fill="FFFFFF"/>
          <w:lang w:val="en-IN"/>
        </w:rPr>
        <w:t xml:space="preserve">Sumitra </w:t>
      </w:r>
      <w:r w:rsidR="00527E3C" w:rsidRPr="00527E3C">
        <w:rPr>
          <w:i/>
          <w:iCs/>
          <w:color w:val="222222"/>
          <w:sz w:val="24"/>
          <w:szCs w:val="24"/>
          <w:shd w:val="clear" w:color="auto" w:fill="FFFFFF"/>
          <w:lang w:val="en-IN"/>
        </w:rPr>
        <w:t>et al</w:t>
      </w:r>
      <w:r w:rsidR="00527E3C">
        <w:rPr>
          <w:color w:val="222222"/>
          <w:sz w:val="24"/>
          <w:szCs w:val="24"/>
          <w:shd w:val="clear" w:color="auto" w:fill="FFFFFF"/>
          <w:lang w:val="en-IN"/>
        </w:rPr>
        <w:t>., 2025</w:t>
      </w:r>
      <w:r w:rsidR="00527E3C">
        <w:rPr>
          <w:bCs/>
          <w:sz w:val="24"/>
          <w:szCs w:val="24"/>
        </w:rPr>
        <w:t>)</w:t>
      </w:r>
      <w:r w:rsidR="00DA7CC0" w:rsidRPr="0021749C">
        <w:rPr>
          <w:bCs/>
          <w:sz w:val="24"/>
          <w:szCs w:val="24"/>
        </w:rPr>
        <w:t xml:space="preserve">. Reduced tillage and </w:t>
      </w:r>
      <w:r w:rsidR="00106500" w:rsidRPr="0021749C">
        <w:rPr>
          <w:bCs/>
          <w:sz w:val="24"/>
          <w:szCs w:val="24"/>
        </w:rPr>
        <w:t>zero</w:t>
      </w:r>
      <w:r w:rsidR="00DA7CC0" w:rsidRPr="0021749C">
        <w:rPr>
          <w:bCs/>
          <w:sz w:val="24"/>
          <w:szCs w:val="24"/>
        </w:rPr>
        <w:t xml:space="preserve"> tillage practices are being followed by many farmers in recent times due to their advantages in reducing soil erosion, soil </w:t>
      </w:r>
      <w:r w:rsidR="00DA7CC0" w:rsidRPr="00A33D22">
        <w:rPr>
          <w:bCs/>
          <w:sz w:val="24"/>
          <w:szCs w:val="24"/>
        </w:rPr>
        <w:t xml:space="preserve">moisture conservation, adding organic carbon and also reducing cost on </w:t>
      </w:r>
      <w:r w:rsidR="005635AE" w:rsidRPr="00A33D22">
        <w:rPr>
          <w:bCs/>
          <w:sz w:val="24"/>
          <w:szCs w:val="24"/>
        </w:rPr>
        <w:t xml:space="preserve">fuel and labor (Chetan </w:t>
      </w:r>
      <w:r w:rsidR="005635AE" w:rsidRPr="00A33D22">
        <w:rPr>
          <w:bCs/>
          <w:i/>
          <w:iCs/>
          <w:sz w:val="24"/>
          <w:szCs w:val="24"/>
        </w:rPr>
        <w:t>et al</w:t>
      </w:r>
      <w:r w:rsidR="005635AE" w:rsidRPr="00A33D22">
        <w:rPr>
          <w:bCs/>
          <w:sz w:val="24"/>
          <w:szCs w:val="24"/>
        </w:rPr>
        <w:t xml:space="preserve">., 2022). Hence there is need to understand suitable </w:t>
      </w:r>
      <w:r w:rsidR="009B2BDE" w:rsidRPr="00A33D22">
        <w:rPr>
          <w:bCs/>
          <w:sz w:val="24"/>
          <w:szCs w:val="24"/>
        </w:rPr>
        <w:t xml:space="preserve">tillage system for the maize crop to gain higher growth and yields specific to soil and climatic condition. </w:t>
      </w:r>
    </w:p>
    <w:p w14:paraId="679087B3" w14:textId="39176664" w:rsidR="0096653B" w:rsidRPr="00A33D22" w:rsidRDefault="002F12E8" w:rsidP="00DD3CF1">
      <w:pPr>
        <w:pStyle w:val="BodyText"/>
        <w:spacing w:line="276" w:lineRule="auto"/>
        <w:ind w:firstLine="720"/>
        <w:jc w:val="both"/>
        <w:rPr>
          <w:bCs/>
          <w:sz w:val="24"/>
          <w:szCs w:val="24"/>
        </w:rPr>
      </w:pPr>
      <w:r w:rsidRPr="00A33D22">
        <w:rPr>
          <w:bCs/>
          <w:sz w:val="24"/>
          <w:szCs w:val="24"/>
        </w:rPr>
        <w:t>Compared to other cereals maize is high nutrient demanding crop due to production of heavy biomass above the ground.</w:t>
      </w:r>
      <w:r w:rsidR="000914E2" w:rsidRPr="00A33D22">
        <w:rPr>
          <w:bCs/>
          <w:sz w:val="24"/>
          <w:szCs w:val="24"/>
        </w:rPr>
        <w:t xml:space="preserve"> Among several nutrients nitrogen is most indispensable nutrient plays key role in plant growth and development</w:t>
      </w:r>
      <w:r w:rsidR="00527E3C">
        <w:rPr>
          <w:bCs/>
          <w:sz w:val="24"/>
          <w:szCs w:val="24"/>
        </w:rPr>
        <w:t xml:space="preserve"> (Singh </w:t>
      </w:r>
      <w:r w:rsidR="00527E3C" w:rsidRPr="00527E3C">
        <w:rPr>
          <w:bCs/>
          <w:i/>
          <w:iCs/>
          <w:sz w:val="24"/>
          <w:szCs w:val="24"/>
        </w:rPr>
        <w:t>et al</w:t>
      </w:r>
      <w:r w:rsidR="00527E3C">
        <w:rPr>
          <w:bCs/>
          <w:sz w:val="24"/>
          <w:szCs w:val="24"/>
        </w:rPr>
        <w:t>., 2022)</w:t>
      </w:r>
      <w:r w:rsidR="000914E2" w:rsidRPr="00A33D22">
        <w:rPr>
          <w:bCs/>
          <w:sz w:val="24"/>
          <w:szCs w:val="24"/>
        </w:rPr>
        <w:t xml:space="preserve">; hence time, </w:t>
      </w:r>
      <w:r w:rsidR="000914E2" w:rsidRPr="00A33D22">
        <w:rPr>
          <w:bCs/>
          <w:sz w:val="24"/>
          <w:szCs w:val="24"/>
        </w:rPr>
        <w:lastRenderedPageBreak/>
        <w:t>method and rate of nitrogen application are important practices which show huge impact on the maize crop</w:t>
      </w:r>
      <w:r w:rsidR="00D30237" w:rsidRPr="00A33D22">
        <w:rPr>
          <w:bCs/>
          <w:sz w:val="24"/>
          <w:szCs w:val="24"/>
        </w:rPr>
        <w:t xml:space="preserve"> (Davies </w:t>
      </w:r>
      <w:r w:rsidR="00D30237" w:rsidRPr="00A33D22">
        <w:rPr>
          <w:bCs/>
          <w:i/>
          <w:iCs/>
          <w:sz w:val="24"/>
          <w:szCs w:val="24"/>
        </w:rPr>
        <w:t>et al</w:t>
      </w:r>
      <w:r w:rsidR="00D30237" w:rsidRPr="00A33D22">
        <w:rPr>
          <w:bCs/>
          <w:sz w:val="24"/>
          <w:szCs w:val="24"/>
        </w:rPr>
        <w:t>., 2020</w:t>
      </w:r>
      <w:r w:rsidR="00106500" w:rsidRPr="00A33D22">
        <w:rPr>
          <w:bCs/>
          <w:sz w:val="24"/>
          <w:szCs w:val="24"/>
        </w:rPr>
        <w:t>, Ham</w:t>
      </w:r>
      <w:r w:rsidR="00152598" w:rsidRPr="00A33D22">
        <w:rPr>
          <w:bCs/>
          <w:sz w:val="24"/>
          <w:szCs w:val="24"/>
        </w:rPr>
        <w:t>m</w:t>
      </w:r>
      <w:r w:rsidR="00106500" w:rsidRPr="00A33D22">
        <w:rPr>
          <w:bCs/>
          <w:sz w:val="24"/>
          <w:szCs w:val="24"/>
        </w:rPr>
        <w:t xml:space="preserve">ad </w:t>
      </w:r>
      <w:r w:rsidR="00106500" w:rsidRPr="00A33D22">
        <w:rPr>
          <w:bCs/>
          <w:i/>
          <w:iCs/>
          <w:sz w:val="24"/>
          <w:szCs w:val="24"/>
        </w:rPr>
        <w:t>et al</w:t>
      </w:r>
      <w:r w:rsidR="00106500" w:rsidRPr="00A33D22">
        <w:rPr>
          <w:bCs/>
          <w:sz w:val="24"/>
          <w:szCs w:val="24"/>
        </w:rPr>
        <w:t>., 2018</w:t>
      </w:r>
      <w:r w:rsidR="00D30237" w:rsidRPr="00A33D22">
        <w:rPr>
          <w:bCs/>
          <w:sz w:val="24"/>
          <w:szCs w:val="24"/>
        </w:rPr>
        <w:t>)</w:t>
      </w:r>
      <w:r w:rsidR="000914E2" w:rsidRPr="00A33D22">
        <w:rPr>
          <w:bCs/>
          <w:sz w:val="24"/>
          <w:szCs w:val="24"/>
        </w:rPr>
        <w:t xml:space="preserve">. As the </w:t>
      </w:r>
      <w:r w:rsidR="00774A8B" w:rsidRPr="00A33D22">
        <w:rPr>
          <w:bCs/>
          <w:sz w:val="24"/>
          <w:szCs w:val="24"/>
        </w:rPr>
        <w:t xml:space="preserve">Indian soils are mostly low in nitrogen levels there is always a need of applying nitrogen fertilizers to replenish the soil </w:t>
      </w:r>
      <w:r w:rsidR="00E41EE9" w:rsidRPr="00A33D22">
        <w:rPr>
          <w:bCs/>
          <w:sz w:val="24"/>
          <w:szCs w:val="24"/>
        </w:rPr>
        <w:t>nitrogen content.</w:t>
      </w:r>
      <w:r w:rsidR="00CE392B" w:rsidRPr="00A33D22">
        <w:rPr>
          <w:bCs/>
          <w:sz w:val="24"/>
          <w:szCs w:val="24"/>
        </w:rPr>
        <w:t xml:space="preserve"> Response of maize crop to nitrogen is very high so, farmers always try to apply high amount of N fertilizers to obtain maximum yields. </w:t>
      </w:r>
      <w:r w:rsidR="00DA7CC0" w:rsidRPr="00A33D22">
        <w:rPr>
          <w:bCs/>
          <w:sz w:val="24"/>
          <w:szCs w:val="24"/>
        </w:rPr>
        <w:t xml:space="preserve">The excessive use of fertilizers, especially nitrogen fertilizers, leads to </w:t>
      </w:r>
      <w:r w:rsidR="00E41EE9" w:rsidRPr="00A33D22">
        <w:rPr>
          <w:bCs/>
          <w:sz w:val="24"/>
          <w:szCs w:val="24"/>
        </w:rPr>
        <w:t>loss of nitrogen</w:t>
      </w:r>
      <w:r w:rsidR="00D45430" w:rsidRPr="00A33D22">
        <w:rPr>
          <w:bCs/>
          <w:sz w:val="24"/>
          <w:szCs w:val="24"/>
        </w:rPr>
        <w:t xml:space="preserve"> (leaching, denitrification, volatilization and surface runoff)</w:t>
      </w:r>
      <w:r w:rsidR="00E41EE9" w:rsidRPr="00A33D22">
        <w:rPr>
          <w:bCs/>
          <w:sz w:val="24"/>
          <w:szCs w:val="24"/>
        </w:rPr>
        <w:t xml:space="preserve"> causing environmental problems such as </w:t>
      </w:r>
      <w:r w:rsidR="00DA7CC0" w:rsidRPr="00A33D22">
        <w:rPr>
          <w:bCs/>
          <w:sz w:val="24"/>
          <w:szCs w:val="24"/>
        </w:rPr>
        <w:t xml:space="preserve">soil acidification, water pollution and </w:t>
      </w:r>
      <w:r w:rsidR="00E41EE9" w:rsidRPr="00A33D22">
        <w:rPr>
          <w:bCs/>
          <w:sz w:val="24"/>
          <w:szCs w:val="24"/>
        </w:rPr>
        <w:t>eutrophication. Simultaneously decreases nitrogen use efficiency</w:t>
      </w:r>
      <w:r w:rsidR="000E5D21" w:rsidRPr="00A33D22">
        <w:rPr>
          <w:bCs/>
          <w:sz w:val="24"/>
          <w:szCs w:val="24"/>
        </w:rPr>
        <w:t xml:space="preserve"> (Li </w:t>
      </w:r>
      <w:r w:rsidR="000E5D21" w:rsidRPr="00A33D22">
        <w:rPr>
          <w:bCs/>
          <w:i/>
          <w:iCs/>
          <w:sz w:val="24"/>
          <w:szCs w:val="24"/>
        </w:rPr>
        <w:t>et al</w:t>
      </w:r>
      <w:r w:rsidR="000E5D21" w:rsidRPr="00A33D22">
        <w:rPr>
          <w:bCs/>
          <w:sz w:val="24"/>
          <w:szCs w:val="24"/>
        </w:rPr>
        <w:t>., 2023)</w:t>
      </w:r>
      <w:r w:rsidR="00E41EE9" w:rsidRPr="00A33D22">
        <w:rPr>
          <w:bCs/>
          <w:sz w:val="24"/>
          <w:szCs w:val="24"/>
        </w:rPr>
        <w:t>.</w:t>
      </w:r>
      <w:r w:rsidR="000E5D21" w:rsidRPr="00A33D22">
        <w:rPr>
          <w:bCs/>
          <w:sz w:val="24"/>
          <w:szCs w:val="24"/>
        </w:rPr>
        <w:t xml:space="preserve"> </w:t>
      </w:r>
    </w:p>
    <w:p w14:paraId="1AD36A8F" w14:textId="2ECDE691" w:rsidR="000914E2" w:rsidRPr="0021749C" w:rsidRDefault="000E5D21" w:rsidP="00D45430">
      <w:pPr>
        <w:pStyle w:val="BodyText"/>
        <w:spacing w:line="276" w:lineRule="auto"/>
        <w:ind w:firstLine="720"/>
        <w:jc w:val="both"/>
        <w:rPr>
          <w:bCs/>
          <w:sz w:val="24"/>
          <w:szCs w:val="24"/>
        </w:rPr>
      </w:pPr>
      <w:r w:rsidRPr="00A33D22">
        <w:rPr>
          <w:bCs/>
          <w:sz w:val="24"/>
          <w:szCs w:val="24"/>
        </w:rPr>
        <w:t>To enhance NUE,</w:t>
      </w:r>
      <w:r w:rsidR="00D45430" w:rsidRPr="00A33D22">
        <w:rPr>
          <w:bCs/>
          <w:sz w:val="24"/>
          <w:szCs w:val="24"/>
        </w:rPr>
        <w:t xml:space="preserve"> organic carbon content and reduce soil erosion </w:t>
      </w:r>
      <w:r w:rsidR="005635AE" w:rsidRPr="00A33D22">
        <w:rPr>
          <w:bCs/>
          <w:sz w:val="24"/>
          <w:szCs w:val="24"/>
        </w:rPr>
        <w:t xml:space="preserve">relies </w:t>
      </w:r>
      <w:r w:rsidR="005635AE" w:rsidRPr="0021749C">
        <w:rPr>
          <w:bCs/>
          <w:sz w:val="24"/>
          <w:szCs w:val="24"/>
        </w:rPr>
        <w:t>on selecting suitable tillage system</w:t>
      </w:r>
      <w:r w:rsidR="00463BFB" w:rsidRPr="0021749C">
        <w:rPr>
          <w:bCs/>
          <w:sz w:val="24"/>
          <w:szCs w:val="24"/>
        </w:rPr>
        <w:t xml:space="preserve"> </w:t>
      </w:r>
      <w:r w:rsidR="005635AE" w:rsidRPr="0021749C">
        <w:rPr>
          <w:bCs/>
          <w:sz w:val="24"/>
          <w:szCs w:val="24"/>
        </w:rPr>
        <w:t xml:space="preserve">and </w:t>
      </w:r>
      <w:r w:rsidR="00463BFB" w:rsidRPr="0021749C">
        <w:rPr>
          <w:bCs/>
          <w:sz w:val="24"/>
          <w:szCs w:val="24"/>
        </w:rPr>
        <w:t>optim</w:t>
      </w:r>
      <w:r w:rsidR="00CE392B" w:rsidRPr="0021749C">
        <w:rPr>
          <w:bCs/>
          <w:sz w:val="24"/>
          <w:szCs w:val="24"/>
        </w:rPr>
        <w:t>um</w:t>
      </w:r>
      <w:r w:rsidR="00463BFB" w:rsidRPr="0021749C">
        <w:rPr>
          <w:bCs/>
          <w:sz w:val="24"/>
          <w:szCs w:val="24"/>
        </w:rPr>
        <w:t xml:space="preserve"> nitrogen fertilizer application rate. </w:t>
      </w:r>
      <w:r w:rsidR="000914E2" w:rsidRPr="0021749C">
        <w:rPr>
          <w:bCs/>
          <w:sz w:val="24"/>
          <w:szCs w:val="24"/>
        </w:rPr>
        <w:t xml:space="preserve">The aim of </w:t>
      </w:r>
      <w:r w:rsidR="00106500" w:rsidRPr="0021749C">
        <w:rPr>
          <w:bCs/>
          <w:sz w:val="24"/>
          <w:szCs w:val="24"/>
        </w:rPr>
        <w:t>present</w:t>
      </w:r>
      <w:r w:rsidR="000914E2" w:rsidRPr="0021749C">
        <w:rPr>
          <w:bCs/>
          <w:sz w:val="24"/>
          <w:szCs w:val="24"/>
        </w:rPr>
        <w:t xml:space="preserve"> study was to investigate the </w:t>
      </w:r>
      <w:r w:rsidR="00106500" w:rsidRPr="0021749C">
        <w:rPr>
          <w:bCs/>
          <w:sz w:val="24"/>
          <w:szCs w:val="24"/>
        </w:rPr>
        <w:t>impact</w:t>
      </w:r>
      <w:r w:rsidR="000914E2" w:rsidRPr="0021749C">
        <w:rPr>
          <w:bCs/>
          <w:sz w:val="24"/>
          <w:szCs w:val="24"/>
        </w:rPr>
        <w:t xml:space="preserve"> of </w:t>
      </w:r>
      <w:r w:rsidR="00106500" w:rsidRPr="0021749C">
        <w:rPr>
          <w:bCs/>
          <w:sz w:val="24"/>
          <w:szCs w:val="24"/>
        </w:rPr>
        <w:t>different soil tillage practices and nitrogen fertilization levels on growth of rabi maize</w:t>
      </w:r>
      <w:r w:rsidR="00306541" w:rsidRPr="0021749C">
        <w:rPr>
          <w:bCs/>
          <w:sz w:val="24"/>
          <w:szCs w:val="24"/>
        </w:rPr>
        <w:t xml:space="preserve"> succeeding soybean. </w:t>
      </w:r>
    </w:p>
    <w:p w14:paraId="0555501A" w14:textId="77777777" w:rsidR="00DA0FA9" w:rsidRPr="0021749C" w:rsidRDefault="00DA0FA9" w:rsidP="00E821C3">
      <w:pPr>
        <w:pStyle w:val="BodyText"/>
        <w:spacing w:line="276" w:lineRule="auto"/>
        <w:jc w:val="both"/>
        <w:rPr>
          <w:b/>
          <w:sz w:val="24"/>
          <w:szCs w:val="24"/>
        </w:rPr>
      </w:pPr>
    </w:p>
    <w:p w14:paraId="4FF6E980" w14:textId="53AEEF99" w:rsidR="00E821C3" w:rsidRPr="0021749C" w:rsidRDefault="00E821C3" w:rsidP="00E821C3">
      <w:pPr>
        <w:pStyle w:val="BodyText"/>
        <w:spacing w:line="276" w:lineRule="auto"/>
        <w:jc w:val="both"/>
        <w:rPr>
          <w:b/>
          <w:sz w:val="24"/>
          <w:szCs w:val="24"/>
        </w:rPr>
      </w:pPr>
      <w:r w:rsidRPr="0021749C">
        <w:rPr>
          <w:b/>
          <w:sz w:val="24"/>
          <w:szCs w:val="24"/>
        </w:rPr>
        <w:t>Material and methods</w:t>
      </w:r>
    </w:p>
    <w:p w14:paraId="420FC033" w14:textId="261564E1" w:rsidR="00DA0FA9" w:rsidRPr="0021749C" w:rsidRDefault="007A53F5" w:rsidP="00DD3CF1">
      <w:pPr>
        <w:pStyle w:val="BodyText"/>
        <w:spacing w:line="276" w:lineRule="auto"/>
        <w:ind w:firstLine="720"/>
        <w:jc w:val="both"/>
        <w:rPr>
          <w:bCs/>
          <w:sz w:val="24"/>
          <w:szCs w:val="24"/>
        </w:rPr>
      </w:pPr>
      <w:r w:rsidRPr="0021749C">
        <w:rPr>
          <w:bCs/>
          <w:sz w:val="24"/>
          <w:szCs w:val="24"/>
        </w:rPr>
        <w:t xml:space="preserve">The experiment was carried out at </w:t>
      </w:r>
      <w:r w:rsidR="001D4DE8" w:rsidRPr="0021749C">
        <w:rPr>
          <w:bCs/>
          <w:sz w:val="24"/>
          <w:szCs w:val="24"/>
        </w:rPr>
        <w:t>A</w:t>
      </w:r>
      <w:r w:rsidRPr="0021749C">
        <w:rPr>
          <w:bCs/>
          <w:sz w:val="24"/>
          <w:szCs w:val="24"/>
        </w:rPr>
        <w:t xml:space="preserve">gricultural </w:t>
      </w:r>
      <w:r w:rsidR="001D4DE8" w:rsidRPr="0021749C">
        <w:rPr>
          <w:bCs/>
          <w:sz w:val="24"/>
          <w:szCs w:val="24"/>
        </w:rPr>
        <w:t>R</w:t>
      </w:r>
      <w:r w:rsidRPr="0021749C">
        <w:rPr>
          <w:bCs/>
          <w:sz w:val="24"/>
          <w:szCs w:val="24"/>
        </w:rPr>
        <w:t xml:space="preserve">esearch </w:t>
      </w:r>
      <w:r w:rsidR="001D4DE8" w:rsidRPr="0021749C">
        <w:rPr>
          <w:bCs/>
          <w:sz w:val="24"/>
          <w:szCs w:val="24"/>
        </w:rPr>
        <w:t>S</w:t>
      </w:r>
      <w:r w:rsidRPr="0021749C">
        <w:rPr>
          <w:bCs/>
          <w:sz w:val="24"/>
          <w:szCs w:val="24"/>
        </w:rPr>
        <w:t xml:space="preserve">tation, Karimnagar, Telangana during </w:t>
      </w:r>
      <w:r w:rsidRPr="0021749C">
        <w:rPr>
          <w:bCs/>
          <w:i/>
          <w:iCs/>
          <w:sz w:val="24"/>
          <w:szCs w:val="24"/>
        </w:rPr>
        <w:t xml:space="preserve">rabi </w:t>
      </w:r>
      <w:r w:rsidRPr="0021749C">
        <w:rPr>
          <w:bCs/>
          <w:sz w:val="24"/>
          <w:szCs w:val="24"/>
        </w:rPr>
        <w:t xml:space="preserve">2022. Which is located in Northen Telangana zone at an altitude of 259.15 m above mean sea level, it comes under semi-arid tropical zone (SAT) according to </w:t>
      </w:r>
      <w:r w:rsidR="001D4DE8" w:rsidRPr="0021749C">
        <w:rPr>
          <w:bCs/>
          <w:sz w:val="24"/>
          <w:szCs w:val="24"/>
        </w:rPr>
        <w:t>trolls’</w:t>
      </w:r>
      <w:r w:rsidRPr="0021749C">
        <w:rPr>
          <w:bCs/>
          <w:sz w:val="24"/>
          <w:szCs w:val="24"/>
        </w:rPr>
        <w:t xml:space="preserve"> classification.</w:t>
      </w:r>
      <w:r w:rsidR="001D4DE8" w:rsidRPr="0021749C">
        <w:rPr>
          <w:bCs/>
          <w:sz w:val="24"/>
          <w:szCs w:val="24"/>
        </w:rPr>
        <w:t xml:space="preserve"> Weakly mean maximum and minimum temperature is 24.9</w:t>
      </w:r>
      <w:r w:rsidR="001D4DE8" w:rsidRPr="0021749C">
        <w:rPr>
          <w:bCs/>
          <w:sz w:val="24"/>
          <w:szCs w:val="24"/>
          <w:vertAlign w:val="superscript"/>
        </w:rPr>
        <w:t>o</w:t>
      </w:r>
      <w:r w:rsidR="001D4DE8" w:rsidRPr="0021749C">
        <w:rPr>
          <w:bCs/>
          <w:sz w:val="24"/>
          <w:szCs w:val="24"/>
        </w:rPr>
        <w:t>C and 18</w:t>
      </w:r>
      <w:r w:rsidR="001D4DE8" w:rsidRPr="0021749C">
        <w:rPr>
          <w:bCs/>
          <w:sz w:val="24"/>
          <w:szCs w:val="24"/>
          <w:vertAlign w:val="superscript"/>
        </w:rPr>
        <w:t>o</w:t>
      </w:r>
      <w:r w:rsidR="001D4DE8" w:rsidRPr="0021749C">
        <w:rPr>
          <w:bCs/>
          <w:sz w:val="24"/>
          <w:szCs w:val="24"/>
        </w:rPr>
        <w:t>C over crop duration. Total rainfall received over crop period is 64 mm and average evaporation was 2.7 mm per day.</w:t>
      </w:r>
      <w:r w:rsidR="00214D2E" w:rsidRPr="0021749C">
        <w:rPr>
          <w:bCs/>
          <w:sz w:val="24"/>
          <w:szCs w:val="24"/>
        </w:rPr>
        <w:t xml:space="preserve"> The soil of experimental field is sandy loam with 78% sand, 10% silt and 12% clay in sample from 0-30 cm depth and nutrient status is low in available N</w:t>
      </w:r>
      <w:r w:rsidR="005B4B3F" w:rsidRPr="0021749C">
        <w:rPr>
          <w:bCs/>
          <w:sz w:val="24"/>
          <w:szCs w:val="24"/>
        </w:rPr>
        <w:t xml:space="preserve"> (198 kg ha</w:t>
      </w:r>
      <w:r w:rsidR="005B4B3F" w:rsidRPr="0021749C">
        <w:rPr>
          <w:bCs/>
          <w:sz w:val="24"/>
          <w:szCs w:val="24"/>
          <w:vertAlign w:val="superscript"/>
        </w:rPr>
        <w:t>-1</w:t>
      </w:r>
      <w:r w:rsidR="005B4B3F" w:rsidRPr="0021749C">
        <w:rPr>
          <w:bCs/>
          <w:sz w:val="24"/>
          <w:szCs w:val="24"/>
        </w:rPr>
        <w:t>), high in available P (26.4 kg ha</w:t>
      </w:r>
      <w:r w:rsidR="005B4B3F" w:rsidRPr="0021749C">
        <w:rPr>
          <w:bCs/>
          <w:sz w:val="24"/>
          <w:szCs w:val="24"/>
          <w:vertAlign w:val="superscript"/>
        </w:rPr>
        <w:t>-1</w:t>
      </w:r>
      <w:r w:rsidR="005B4B3F" w:rsidRPr="0021749C">
        <w:rPr>
          <w:bCs/>
          <w:sz w:val="24"/>
          <w:szCs w:val="24"/>
        </w:rPr>
        <w:t>) and K (335 kg ha</w:t>
      </w:r>
      <w:r w:rsidR="005B4B3F" w:rsidRPr="0021749C">
        <w:rPr>
          <w:bCs/>
          <w:sz w:val="24"/>
          <w:szCs w:val="24"/>
          <w:vertAlign w:val="superscript"/>
        </w:rPr>
        <w:t>-1</w:t>
      </w:r>
      <w:r w:rsidR="005B4B3F" w:rsidRPr="0021749C">
        <w:rPr>
          <w:bCs/>
          <w:sz w:val="24"/>
          <w:szCs w:val="24"/>
        </w:rPr>
        <w:t>).</w:t>
      </w:r>
    </w:p>
    <w:p w14:paraId="43F362A4" w14:textId="23F609AE" w:rsidR="001D4DE8" w:rsidRPr="00A33D22" w:rsidRDefault="009E61F2" w:rsidP="00DD3CF1">
      <w:pPr>
        <w:pStyle w:val="BodyText"/>
        <w:spacing w:line="276" w:lineRule="auto"/>
        <w:ind w:firstLine="720"/>
        <w:jc w:val="both"/>
        <w:rPr>
          <w:bCs/>
          <w:sz w:val="24"/>
          <w:szCs w:val="24"/>
        </w:rPr>
      </w:pPr>
      <w:r w:rsidRPr="0021749C">
        <w:rPr>
          <w:bCs/>
          <w:sz w:val="24"/>
          <w:szCs w:val="24"/>
        </w:rPr>
        <w:t>The experiment consisted of 27 plots arranged in split plot design with 3 replications. The main plots were three soil tillage systems: zero tillage (ZT), reduced tillage (RT) and conventional tillage (CT). Subplots are with three nitrogen fertilization levels: 75% N,100% N and 125% N while</w:t>
      </w:r>
      <w:r w:rsidR="008A271B">
        <w:rPr>
          <w:bCs/>
          <w:sz w:val="24"/>
          <w:szCs w:val="24"/>
        </w:rPr>
        <w:t xml:space="preserve"> </w:t>
      </w:r>
      <w:r w:rsidR="001F7EF3" w:rsidRPr="0021749C">
        <w:rPr>
          <w:bCs/>
          <w:sz w:val="24"/>
          <w:szCs w:val="24"/>
        </w:rPr>
        <w:t xml:space="preserve">phosphorus and potassium were applied 100% to all treatments equally. </w:t>
      </w:r>
      <w:r w:rsidR="00AC0953" w:rsidRPr="0021749C">
        <w:rPr>
          <w:bCs/>
          <w:sz w:val="24"/>
          <w:szCs w:val="24"/>
        </w:rPr>
        <w:t xml:space="preserve">Crop is sown during rabi season succeeding soybean </w:t>
      </w:r>
      <w:r w:rsidR="008A271B">
        <w:rPr>
          <w:bCs/>
          <w:sz w:val="24"/>
          <w:szCs w:val="24"/>
        </w:rPr>
        <w:t>with</w:t>
      </w:r>
      <w:r w:rsidR="00AC0953" w:rsidRPr="0021749C">
        <w:rPr>
          <w:bCs/>
          <w:sz w:val="24"/>
          <w:szCs w:val="24"/>
        </w:rPr>
        <w:t xml:space="preserve"> a spacing of 60 X 20 cm and other </w:t>
      </w:r>
      <w:r w:rsidR="00AC0953" w:rsidRPr="00A33D22">
        <w:rPr>
          <w:bCs/>
          <w:sz w:val="24"/>
          <w:szCs w:val="24"/>
        </w:rPr>
        <w:t>management practices were commonly done to all treatment. For growth analysis five plants from each plot selected randomly, oven dried at 65</w:t>
      </w:r>
      <w:r w:rsidR="00AC0953" w:rsidRPr="00A33D22">
        <w:rPr>
          <w:bCs/>
          <w:sz w:val="24"/>
          <w:szCs w:val="24"/>
          <w:vertAlign w:val="superscript"/>
        </w:rPr>
        <w:t>O</w:t>
      </w:r>
      <w:r w:rsidR="00AC0953" w:rsidRPr="00A33D22">
        <w:rPr>
          <w:bCs/>
          <w:sz w:val="24"/>
          <w:szCs w:val="24"/>
        </w:rPr>
        <w:t xml:space="preserve">C </w:t>
      </w:r>
      <w:r w:rsidR="00972477" w:rsidRPr="00A33D22">
        <w:rPr>
          <w:bCs/>
          <w:sz w:val="24"/>
          <w:szCs w:val="24"/>
        </w:rPr>
        <w:t>temperature</w:t>
      </w:r>
      <w:r w:rsidR="008A271B" w:rsidRPr="00A33D22">
        <w:rPr>
          <w:bCs/>
          <w:sz w:val="24"/>
          <w:szCs w:val="24"/>
        </w:rPr>
        <w:t xml:space="preserve"> for 24 hours</w:t>
      </w:r>
      <w:r w:rsidR="00972477" w:rsidRPr="00A33D22">
        <w:rPr>
          <w:bCs/>
          <w:sz w:val="24"/>
          <w:szCs w:val="24"/>
        </w:rPr>
        <w:t xml:space="preserve"> to obtain dry weight, chlorophyll content is determined by using </w:t>
      </w:r>
      <w:r w:rsidR="00972477" w:rsidRPr="00A33D22">
        <w:rPr>
          <w:sz w:val="24"/>
          <w:szCs w:val="24"/>
          <w:lang w:val="en"/>
        </w:rPr>
        <w:t>chlorophyll meter (</w:t>
      </w:r>
      <w:r w:rsidR="002F2B00" w:rsidRPr="00A33D22">
        <w:rPr>
          <w:sz w:val="24"/>
          <w:szCs w:val="24"/>
          <w:lang w:val="en"/>
        </w:rPr>
        <w:t xml:space="preserve">Konica </w:t>
      </w:r>
      <w:r w:rsidR="00972477" w:rsidRPr="00A33D22">
        <w:rPr>
          <w:sz w:val="24"/>
          <w:szCs w:val="24"/>
          <w:lang w:val="en"/>
        </w:rPr>
        <w:t>Minolta</w:t>
      </w:r>
      <w:r w:rsidR="002F2B00" w:rsidRPr="00A33D22">
        <w:rPr>
          <w:sz w:val="24"/>
          <w:szCs w:val="24"/>
          <w:lang w:val="en"/>
        </w:rPr>
        <w:t xml:space="preserve"> </w:t>
      </w:r>
      <w:r w:rsidR="00972477" w:rsidRPr="00A33D22">
        <w:rPr>
          <w:sz w:val="24"/>
          <w:szCs w:val="24"/>
          <w:lang w:val="en"/>
        </w:rPr>
        <w:t xml:space="preserve">SPAD 502 plus) from healthy leaves. </w:t>
      </w:r>
      <w:r w:rsidR="002F2B00" w:rsidRPr="00A33D22">
        <w:rPr>
          <w:sz w:val="24"/>
          <w:szCs w:val="24"/>
          <w:lang w:val="en"/>
        </w:rPr>
        <w:t xml:space="preserve">The data obtained was statistically analyzed by using split plot design </w:t>
      </w:r>
      <w:r w:rsidR="002F2B00" w:rsidRPr="00A33D22">
        <w:rPr>
          <w:sz w:val="24"/>
          <w:szCs w:val="24"/>
        </w:rPr>
        <w:t>(Gomez and Gomez, 1984</w:t>
      </w:r>
      <w:r w:rsidR="002F2B00" w:rsidRPr="00A33D22">
        <w:rPr>
          <w:sz w:val="24"/>
          <w:szCs w:val="24"/>
          <w:lang w:val="en"/>
        </w:rPr>
        <w:t xml:space="preserve">). </w:t>
      </w:r>
    </w:p>
    <w:p w14:paraId="78227525" w14:textId="77777777" w:rsidR="007A53F5" w:rsidRPr="00A33D22" w:rsidRDefault="007A53F5" w:rsidP="00E821C3">
      <w:pPr>
        <w:pStyle w:val="BodyText"/>
        <w:spacing w:line="276" w:lineRule="auto"/>
        <w:jc w:val="both"/>
        <w:rPr>
          <w:b/>
          <w:sz w:val="24"/>
          <w:szCs w:val="24"/>
        </w:rPr>
      </w:pPr>
    </w:p>
    <w:p w14:paraId="42BD62D5" w14:textId="77777777" w:rsidR="00F151AF" w:rsidRPr="00A33D22" w:rsidRDefault="00F151AF" w:rsidP="00E821C3">
      <w:pPr>
        <w:pStyle w:val="BodyText"/>
        <w:spacing w:line="276" w:lineRule="auto"/>
        <w:jc w:val="both"/>
        <w:rPr>
          <w:b/>
          <w:sz w:val="24"/>
          <w:szCs w:val="24"/>
        </w:rPr>
      </w:pPr>
    </w:p>
    <w:p w14:paraId="23B3F986" w14:textId="77777777" w:rsidR="00E97605" w:rsidRPr="0021749C" w:rsidRDefault="00E97605" w:rsidP="00E821C3">
      <w:pPr>
        <w:pStyle w:val="BodyText"/>
        <w:spacing w:line="276" w:lineRule="auto"/>
        <w:jc w:val="both"/>
        <w:rPr>
          <w:b/>
          <w:sz w:val="24"/>
          <w:szCs w:val="24"/>
        </w:rPr>
      </w:pPr>
    </w:p>
    <w:p w14:paraId="10BCCABB" w14:textId="77777777" w:rsidR="00DD3CF1" w:rsidRDefault="00DD3CF1" w:rsidP="00E821C3">
      <w:pPr>
        <w:pStyle w:val="BodyText"/>
        <w:spacing w:line="276" w:lineRule="auto"/>
        <w:jc w:val="both"/>
        <w:rPr>
          <w:b/>
          <w:sz w:val="24"/>
          <w:szCs w:val="24"/>
        </w:rPr>
      </w:pPr>
    </w:p>
    <w:p w14:paraId="1618ABBA" w14:textId="77777777" w:rsidR="00FD04CE" w:rsidRDefault="00FD04CE" w:rsidP="00E821C3">
      <w:pPr>
        <w:pStyle w:val="BodyText"/>
        <w:spacing w:line="276" w:lineRule="auto"/>
        <w:jc w:val="both"/>
        <w:rPr>
          <w:b/>
          <w:sz w:val="24"/>
          <w:szCs w:val="24"/>
        </w:rPr>
      </w:pPr>
    </w:p>
    <w:p w14:paraId="73788722" w14:textId="5409C6B3" w:rsidR="00E821C3" w:rsidRDefault="00E821C3" w:rsidP="00E821C3">
      <w:pPr>
        <w:pStyle w:val="BodyText"/>
        <w:spacing w:line="276" w:lineRule="auto"/>
        <w:jc w:val="both"/>
        <w:rPr>
          <w:b/>
          <w:sz w:val="24"/>
          <w:szCs w:val="24"/>
        </w:rPr>
      </w:pPr>
      <w:r w:rsidRPr="0021749C">
        <w:rPr>
          <w:b/>
          <w:sz w:val="24"/>
          <w:szCs w:val="24"/>
        </w:rPr>
        <w:t>Results and discussion</w:t>
      </w:r>
    </w:p>
    <w:p w14:paraId="4383113C" w14:textId="77777777" w:rsidR="00DD3CF1" w:rsidRPr="0021749C" w:rsidRDefault="00DD3CF1" w:rsidP="00E821C3">
      <w:pPr>
        <w:pStyle w:val="BodyText"/>
        <w:spacing w:line="276" w:lineRule="auto"/>
        <w:jc w:val="both"/>
        <w:rPr>
          <w:b/>
          <w:sz w:val="24"/>
          <w:szCs w:val="24"/>
        </w:rPr>
      </w:pPr>
    </w:p>
    <w:p w14:paraId="3A06EC3F" w14:textId="4CA93BD5" w:rsidR="000C7844" w:rsidRPr="0021749C" w:rsidRDefault="000C7844" w:rsidP="000C7844">
      <w:pPr>
        <w:pStyle w:val="BodyText"/>
        <w:spacing w:line="276" w:lineRule="auto"/>
        <w:jc w:val="both"/>
        <w:rPr>
          <w:b/>
          <w:sz w:val="24"/>
          <w:szCs w:val="24"/>
        </w:rPr>
      </w:pPr>
      <w:r w:rsidRPr="0021749C">
        <w:rPr>
          <w:b/>
          <w:sz w:val="24"/>
          <w:szCs w:val="24"/>
        </w:rPr>
        <w:t>SPAD Chlorophyll meter readings</w:t>
      </w:r>
    </w:p>
    <w:p w14:paraId="7E94EAD3" w14:textId="4D7EAEF3" w:rsidR="00611298" w:rsidRPr="0021749C" w:rsidRDefault="00611298" w:rsidP="00DD3CF1">
      <w:pPr>
        <w:pStyle w:val="BodyText"/>
        <w:spacing w:line="276" w:lineRule="auto"/>
        <w:ind w:firstLine="720"/>
        <w:jc w:val="both"/>
        <w:rPr>
          <w:bCs/>
          <w:sz w:val="24"/>
          <w:szCs w:val="24"/>
        </w:rPr>
      </w:pPr>
      <w:r w:rsidRPr="0021749C">
        <w:rPr>
          <w:bCs/>
          <w:sz w:val="24"/>
          <w:szCs w:val="24"/>
        </w:rPr>
        <w:t xml:space="preserve">SPAD readings show the real time chlorophyll content in the leaves, the effect of soil tillage system and nitrogen fertilization on SPAD readings at different growth stages was show in </w:t>
      </w:r>
      <w:r w:rsidR="00EE1AFE" w:rsidRPr="0021749C">
        <w:rPr>
          <w:bCs/>
          <w:sz w:val="24"/>
          <w:szCs w:val="24"/>
        </w:rPr>
        <w:t xml:space="preserve">   </w:t>
      </w:r>
      <w:r w:rsidRPr="0021749C">
        <w:rPr>
          <w:bCs/>
          <w:sz w:val="24"/>
          <w:szCs w:val="24"/>
        </w:rPr>
        <w:t>fig. 1, where interaction showed no significant effect.</w:t>
      </w:r>
    </w:p>
    <w:p w14:paraId="0241CFBA" w14:textId="5FBB13B8" w:rsidR="000C7844" w:rsidRPr="00A33D22" w:rsidRDefault="000C7844" w:rsidP="000C7844">
      <w:pPr>
        <w:pStyle w:val="BodyText"/>
        <w:spacing w:line="276" w:lineRule="auto"/>
        <w:ind w:firstLine="720"/>
        <w:jc w:val="both"/>
        <w:rPr>
          <w:sz w:val="24"/>
          <w:szCs w:val="24"/>
        </w:rPr>
      </w:pPr>
      <w:r w:rsidRPr="0021749C">
        <w:rPr>
          <w:color w:val="000000"/>
          <w:sz w:val="24"/>
          <w:szCs w:val="24"/>
        </w:rPr>
        <w:t xml:space="preserve">Upon reviewing the data, it is evident that, conventional tillage treatment at different growth stages (60.7, 50.7, 29.8) exhibited significantly highest SPAD chlorophyll meter </w:t>
      </w:r>
      <w:r w:rsidRPr="0021749C">
        <w:rPr>
          <w:color w:val="000000"/>
          <w:sz w:val="24"/>
          <w:szCs w:val="24"/>
        </w:rPr>
        <w:lastRenderedPageBreak/>
        <w:t>readings and it is statistically comparable to reduced tillage (56.8, 47.0, 26.3). In turn Zero tillage treatment recorded significantly lowest SPAD chlorophyll meter readings (53.2, 44.0, 23.4)</w:t>
      </w:r>
      <w:r w:rsidR="003C767A">
        <w:rPr>
          <w:color w:val="000000"/>
          <w:sz w:val="24"/>
          <w:szCs w:val="24"/>
        </w:rPr>
        <w:t>,</w:t>
      </w:r>
      <w:r w:rsidRPr="0021749C">
        <w:rPr>
          <w:color w:val="000000"/>
          <w:sz w:val="24"/>
          <w:szCs w:val="24"/>
        </w:rPr>
        <w:t xml:space="preserve"> </w:t>
      </w:r>
      <w:r w:rsidR="003C767A">
        <w:rPr>
          <w:color w:val="000000"/>
          <w:sz w:val="24"/>
          <w:szCs w:val="24"/>
        </w:rPr>
        <w:t xml:space="preserve">which </w:t>
      </w:r>
      <w:r w:rsidRPr="0021749C">
        <w:rPr>
          <w:color w:val="000000"/>
          <w:sz w:val="24"/>
          <w:szCs w:val="24"/>
        </w:rPr>
        <w:t>is statistically comparable to reduced tillage at silking, dough and physiological maturity stages respectively.</w:t>
      </w:r>
      <w:r w:rsidR="00EE1AFE" w:rsidRPr="0021749C">
        <w:rPr>
          <w:sz w:val="24"/>
          <w:szCs w:val="24"/>
        </w:rPr>
        <w:t xml:space="preserve"> Higher chlorophyll content by conventional tillage due to decreasing bulk density which enhances wate</w:t>
      </w:r>
      <w:r w:rsidR="003C767A">
        <w:rPr>
          <w:sz w:val="24"/>
          <w:szCs w:val="24"/>
        </w:rPr>
        <w:t>r</w:t>
      </w:r>
      <w:r w:rsidR="00EE1AFE" w:rsidRPr="0021749C">
        <w:rPr>
          <w:sz w:val="24"/>
          <w:szCs w:val="24"/>
        </w:rPr>
        <w:t xml:space="preserve"> and nutrient</w:t>
      </w:r>
      <w:r w:rsidR="003C767A">
        <w:rPr>
          <w:sz w:val="24"/>
          <w:szCs w:val="24"/>
        </w:rPr>
        <w:t xml:space="preserve"> uptake</w:t>
      </w:r>
      <w:r w:rsidR="00527E3C">
        <w:rPr>
          <w:sz w:val="24"/>
          <w:szCs w:val="24"/>
        </w:rPr>
        <w:t xml:space="preserve"> (Topa </w:t>
      </w:r>
      <w:r w:rsidR="00527E3C" w:rsidRPr="00527E3C">
        <w:rPr>
          <w:i/>
          <w:iCs/>
          <w:sz w:val="24"/>
          <w:szCs w:val="24"/>
        </w:rPr>
        <w:t>et al</w:t>
      </w:r>
      <w:r w:rsidR="00527E3C">
        <w:rPr>
          <w:sz w:val="24"/>
          <w:szCs w:val="24"/>
        </w:rPr>
        <w:t>., 2021)</w:t>
      </w:r>
      <w:r w:rsidR="00EE1AFE" w:rsidRPr="0021749C">
        <w:rPr>
          <w:sz w:val="24"/>
          <w:szCs w:val="24"/>
        </w:rPr>
        <w:t xml:space="preserve">. </w:t>
      </w:r>
      <w:r w:rsidR="00EE1AFE" w:rsidRPr="00A33D22">
        <w:rPr>
          <w:sz w:val="24"/>
          <w:szCs w:val="24"/>
        </w:rPr>
        <w:t>With conventional tillage, there was a notable increase in the mineral nitrogen content, which subsequently led to a heightened level of leaf greenness and improved canopy light absorption (Ramadhan</w:t>
      </w:r>
      <w:r w:rsidR="00152598" w:rsidRPr="00A33D22">
        <w:rPr>
          <w:sz w:val="24"/>
          <w:szCs w:val="24"/>
        </w:rPr>
        <w:t>,</w:t>
      </w:r>
      <w:r w:rsidR="00F151AF" w:rsidRPr="00A33D22">
        <w:rPr>
          <w:sz w:val="24"/>
          <w:szCs w:val="24"/>
        </w:rPr>
        <w:t xml:space="preserve"> </w:t>
      </w:r>
      <w:r w:rsidR="00EE1AFE" w:rsidRPr="00A33D22">
        <w:rPr>
          <w:sz w:val="24"/>
          <w:szCs w:val="24"/>
        </w:rPr>
        <w:t>2022).</w:t>
      </w:r>
    </w:p>
    <w:p w14:paraId="2AF5ADD5" w14:textId="169F060F" w:rsidR="000C7844" w:rsidRPr="00A33D22" w:rsidRDefault="00EE1AFE" w:rsidP="00074178">
      <w:pPr>
        <w:pStyle w:val="BodyText"/>
        <w:spacing w:line="276" w:lineRule="auto"/>
        <w:ind w:firstLine="720"/>
        <w:jc w:val="both"/>
        <w:rPr>
          <w:sz w:val="24"/>
          <w:szCs w:val="24"/>
        </w:rPr>
      </w:pPr>
      <w:r w:rsidRPr="00A33D22">
        <w:rPr>
          <w:noProof/>
          <w:sz w:val="24"/>
          <w:szCs w:val="24"/>
          <w14:ligatures w14:val="standardContextual"/>
        </w:rPr>
        <w:drawing>
          <wp:anchor distT="0" distB="0" distL="114300" distR="114300" simplePos="0" relativeHeight="251659264" behindDoc="0" locked="0" layoutInCell="1" allowOverlap="1" wp14:anchorId="4ABD0438" wp14:editId="61BA48FC">
            <wp:simplePos x="0" y="0"/>
            <wp:positionH relativeFrom="page">
              <wp:align>center</wp:align>
            </wp:positionH>
            <wp:positionV relativeFrom="paragraph">
              <wp:posOffset>2245831</wp:posOffset>
            </wp:positionV>
            <wp:extent cx="5147945" cy="2865120"/>
            <wp:effectExtent l="0" t="0" r="0" b="0"/>
            <wp:wrapSquare wrapText="bothSides"/>
            <wp:docPr id="1734860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7945" cy="2865120"/>
                    </a:xfrm>
                    <a:prstGeom prst="rect">
                      <a:avLst/>
                    </a:prstGeom>
                    <a:noFill/>
                  </pic:spPr>
                </pic:pic>
              </a:graphicData>
            </a:graphic>
            <wp14:sizeRelH relativeFrom="page">
              <wp14:pctWidth>0</wp14:pctWidth>
            </wp14:sizeRelH>
            <wp14:sizeRelV relativeFrom="page">
              <wp14:pctHeight>0</wp14:pctHeight>
            </wp14:sizeRelV>
          </wp:anchor>
        </w:drawing>
      </w:r>
      <w:r w:rsidR="000C7844" w:rsidRPr="00A33D22">
        <w:rPr>
          <w:sz w:val="24"/>
          <w:szCs w:val="24"/>
        </w:rPr>
        <w:t xml:space="preserve">The treatment utilizing 125% N exhibited significantly highest SPAD values </w:t>
      </w:r>
      <w:r w:rsidR="000C7844" w:rsidRPr="0021749C">
        <w:rPr>
          <w:sz w:val="24"/>
          <w:szCs w:val="24"/>
        </w:rPr>
        <w:t xml:space="preserve">(59.6, 49.1, 28.2) which is statistically on par with 100% N application (57.2, 48.2, 27.6). While significantly lowest in 75% N application (53.9, 44.4, 23.8) </w:t>
      </w:r>
      <w:r w:rsidR="000C7844" w:rsidRPr="0021749C">
        <w:rPr>
          <w:color w:val="000000"/>
          <w:sz w:val="24"/>
          <w:szCs w:val="24"/>
        </w:rPr>
        <w:t>respectively at silking, dough and physiological maturity stages</w:t>
      </w:r>
      <w:r w:rsidR="000C7844" w:rsidRPr="0021749C">
        <w:rPr>
          <w:sz w:val="24"/>
          <w:szCs w:val="24"/>
        </w:rPr>
        <w:t>.</w:t>
      </w:r>
      <w:r w:rsidRPr="0021749C">
        <w:rPr>
          <w:sz w:val="24"/>
          <w:szCs w:val="24"/>
        </w:rPr>
        <w:t xml:space="preserve"> Chlorophyll content is an important indicator of</w:t>
      </w:r>
      <w:r w:rsidR="000C7844" w:rsidRPr="0021749C">
        <w:rPr>
          <w:sz w:val="24"/>
          <w:szCs w:val="24"/>
        </w:rPr>
        <w:t xml:space="preserve"> plant nitrogen status,</w:t>
      </w:r>
      <w:r w:rsidRPr="0021749C">
        <w:rPr>
          <w:sz w:val="24"/>
          <w:szCs w:val="24"/>
        </w:rPr>
        <w:t xml:space="preserve"> as the nitrogen is the component of chlorophyll porphyrin ring</w:t>
      </w:r>
      <w:r w:rsidR="000C7844" w:rsidRPr="0021749C">
        <w:rPr>
          <w:sz w:val="24"/>
          <w:szCs w:val="24"/>
        </w:rPr>
        <w:t xml:space="preserve">.  </w:t>
      </w:r>
      <w:r w:rsidR="00074178">
        <w:rPr>
          <w:sz w:val="24"/>
          <w:szCs w:val="24"/>
        </w:rPr>
        <w:t xml:space="preserve">SPAD readings indicate the leaf greenness and its nitrogen content (Li </w:t>
      </w:r>
      <w:r w:rsidR="00074178" w:rsidRPr="00074178">
        <w:rPr>
          <w:i/>
          <w:iCs/>
          <w:sz w:val="24"/>
          <w:szCs w:val="24"/>
        </w:rPr>
        <w:t>et al</w:t>
      </w:r>
      <w:r w:rsidR="00074178">
        <w:rPr>
          <w:sz w:val="24"/>
          <w:szCs w:val="24"/>
        </w:rPr>
        <w:t xml:space="preserve">., 2022). </w:t>
      </w:r>
      <w:r w:rsidR="000C7844" w:rsidRPr="0021749C">
        <w:rPr>
          <w:sz w:val="24"/>
          <w:szCs w:val="24"/>
        </w:rPr>
        <w:t xml:space="preserve">This might be due to the fact that distribution of more N evenly during each growth stage resulted in maintenance of higher auxin level which in turn resulted in better plant growth parameters and likely </w:t>
      </w:r>
      <w:r w:rsidR="000C7844" w:rsidRPr="00A33D22">
        <w:rPr>
          <w:sz w:val="24"/>
          <w:szCs w:val="24"/>
        </w:rPr>
        <w:t>contributed to the chlorophyll content in the leaves</w:t>
      </w:r>
      <w:r w:rsidR="00102D84">
        <w:rPr>
          <w:sz w:val="24"/>
          <w:szCs w:val="24"/>
        </w:rPr>
        <w:t xml:space="preserve"> (</w:t>
      </w:r>
      <w:r w:rsidR="00102D84" w:rsidRPr="00102D84">
        <w:rPr>
          <w:rFonts w:eastAsia="SimSun"/>
          <w:color w:val="222222"/>
          <w:sz w:val="24"/>
          <w:szCs w:val="24"/>
          <w:shd w:val="clear" w:color="auto" w:fill="FFFFFF"/>
        </w:rPr>
        <w:t>Shivashankar</w:t>
      </w:r>
      <w:r w:rsidR="00102D84">
        <w:rPr>
          <w:rFonts w:eastAsia="SimSun"/>
          <w:color w:val="222222"/>
          <w:sz w:val="24"/>
          <w:szCs w:val="24"/>
          <w:shd w:val="clear" w:color="auto" w:fill="FFFFFF"/>
        </w:rPr>
        <w:t xml:space="preserve"> </w:t>
      </w:r>
      <w:r w:rsidR="00102D84" w:rsidRPr="00102D84">
        <w:rPr>
          <w:rFonts w:eastAsia="SimSun"/>
          <w:i/>
          <w:iCs/>
          <w:color w:val="222222"/>
          <w:sz w:val="24"/>
          <w:szCs w:val="24"/>
          <w:shd w:val="clear" w:color="auto" w:fill="FFFFFF"/>
        </w:rPr>
        <w:t>et al</w:t>
      </w:r>
      <w:r w:rsidR="00102D84">
        <w:rPr>
          <w:rFonts w:eastAsia="SimSun"/>
          <w:color w:val="222222"/>
          <w:sz w:val="24"/>
          <w:szCs w:val="24"/>
          <w:shd w:val="clear" w:color="auto" w:fill="FFFFFF"/>
        </w:rPr>
        <w:t>., 2025)</w:t>
      </w:r>
      <w:r w:rsidR="000C7844" w:rsidRPr="00A33D22">
        <w:rPr>
          <w:sz w:val="24"/>
          <w:szCs w:val="24"/>
        </w:rPr>
        <w:t xml:space="preserve">. </w:t>
      </w:r>
      <w:r w:rsidR="00611298" w:rsidRPr="00A33D22">
        <w:rPr>
          <w:sz w:val="24"/>
          <w:szCs w:val="24"/>
        </w:rPr>
        <w:t>These lines</w:t>
      </w:r>
      <w:r w:rsidR="000C7844" w:rsidRPr="00A33D22">
        <w:rPr>
          <w:sz w:val="24"/>
          <w:szCs w:val="24"/>
        </w:rPr>
        <w:t xml:space="preserve"> are in agreement with the findings of</w:t>
      </w:r>
      <w:r w:rsidR="00A33D22">
        <w:rPr>
          <w:sz w:val="24"/>
          <w:szCs w:val="24"/>
        </w:rPr>
        <w:t xml:space="preserve"> </w:t>
      </w:r>
      <w:proofErr w:type="spellStart"/>
      <w:r w:rsidR="000C7844" w:rsidRPr="00A33D22">
        <w:rPr>
          <w:sz w:val="24"/>
          <w:szCs w:val="24"/>
        </w:rPr>
        <w:t>Stesi</w:t>
      </w:r>
      <w:proofErr w:type="spellEnd"/>
      <w:r w:rsidR="000C7844" w:rsidRPr="00A33D22">
        <w:rPr>
          <w:sz w:val="24"/>
          <w:szCs w:val="24"/>
        </w:rPr>
        <w:t xml:space="preserve"> </w:t>
      </w:r>
      <w:r w:rsidR="000C7844" w:rsidRPr="00A33D22">
        <w:rPr>
          <w:i/>
          <w:sz w:val="24"/>
          <w:szCs w:val="24"/>
        </w:rPr>
        <w:t>et al.</w:t>
      </w:r>
      <w:r w:rsidR="000C7844" w:rsidRPr="00A33D22">
        <w:rPr>
          <w:sz w:val="24"/>
          <w:szCs w:val="24"/>
        </w:rPr>
        <w:t xml:space="preserve"> (2020), Liu </w:t>
      </w:r>
      <w:r w:rsidR="000C7844" w:rsidRPr="00A33D22">
        <w:rPr>
          <w:i/>
          <w:sz w:val="24"/>
          <w:szCs w:val="24"/>
        </w:rPr>
        <w:t>et al.</w:t>
      </w:r>
      <w:r w:rsidR="000C7844" w:rsidRPr="00A33D22">
        <w:rPr>
          <w:sz w:val="24"/>
          <w:szCs w:val="24"/>
        </w:rPr>
        <w:t xml:space="preserve"> (2011).</w:t>
      </w:r>
    </w:p>
    <w:p w14:paraId="1941C9E8" w14:textId="46322564" w:rsidR="00EE1AFE" w:rsidRPr="0021749C" w:rsidRDefault="00EE1AFE" w:rsidP="00EE1AFE">
      <w:pPr>
        <w:pStyle w:val="BodyText"/>
        <w:spacing w:line="276" w:lineRule="auto"/>
        <w:ind w:firstLine="720"/>
        <w:jc w:val="both"/>
        <w:rPr>
          <w:sz w:val="24"/>
          <w:szCs w:val="24"/>
        </w:rPr>
      </w:pPr>
    </w:p>
    <w:p w14:paraId="0873E3D6" w14:textId="7D6793E8" w:rsidR="00F151AF" w:rsidRPr="00EB11CF" w:rsidRDefault="00EE1AFE" w:rsidP="00EE3E9D">
      <w:pPr>
        <w:spacing w:after="0" w:line="276" w:lineRule="auto"/>
        <w:jc w:val="both"/>
        <w:rPr>
          <w:rFonts w:ascii="Times New Roman" w:hAnsi="Times New Roman"/>
          <w:sz w:val="24"/>
          <w:szCs w:val="24"/>
        </w:rPr>
      </w:pPr>
      <w:r w:rsidRPr="0021749C">
        <w:rPr>
          <w:rFonts w:ascii="Times New Roman" w:hAnsi="Times New Roman"/>
          <w:sz w:val="24"/>
          <w:szCs w:val="24"/>
        </w:rPr>
        <w:t>Fig</w:t>
      </w:r>
      <w:r w:rsidR="00B45E10" w:rsidRPr="0021749C">
        <w:rPr>
          <w:rFonts w:ascii="Times New Roman" w:hAnsi="Times New Roman"/>
          <w:sz w:val="24"/>
          <w:szCs w:val="24"/>
        </w:rPr>
        <w:t>ure</w:t>
      </w:r>
      <w:r w:rsidRPr="0021749C">
        <w:rPr>
          <w:rFonts w:ascii="Times New Roman" w:hAnsi="Times New Roman"/>
          <w:sz w:val="24"/>
          <w:szCs w:val="24"/>
        </w:rPr>
        <w:t xml:space="preserve"> 1. </w:t>
      </w:r>
      <w:r w:rsidR="00B45E10" w:rsidRPr="0021749C">
        <w:rPr>
          <w:rFonts w:ascii="Times New Roman" w:hAnsi="Times New Roman"/>
          <w:sz w:val="24"/>
          <w:szCs w:val="24"/>
        </w:rPr>
        <w:t>SPAD readings of maize as influenced by soil tillage systems and N fertilization levels at different growth stages</w:t>
      </w:r>
    </w:p>
    <w:p w14:paraId="0746DA3A" w14:textId="77777777" w:rsidR="00E97605" w:rsidRDefault="00E97605" w:rsidP="00EE3E9D">
      <w:pPr>
        <w:spacing w:after="0" w:line="276" w:lineRule="auto"/>
        <w:jc w:val="both"/>
        <w:rPr>
          <w:rFonts w:ascii="Times New Roman" w:hAnsi="Times New Roman"/>
          <w:b/>
          <w:sz w:val="24"/>
          <w:szCs w:val="24"/>
        </w:rPr>
      </w:pPr>
    </w:p>
    <w:p w14:paraId="48724021" w14:textId="77777777" w:rsidR="00E97605" w:rsidRDefault="00E97605" w:rsidP="00EE3E9D">
      <w:pPr>
        <w:spacing w:after="0" w:line="276" w:lineRule="auto"/>
        <w:jc w:val="both"/>
        <w:rPr>
          <w:rFonts w:ascii="Times New Roman" w:hAnsi="Times New Roman"/>
          <w:b/>
          <w:sz w:val="24"/>
          <w:szCs w:val="24"/>
        </w:rPr>
      </w:pPr>
    </w:p>
    <w:p w14:paraId="6CB134B5" w14:textId="77777777" w:rsidR="00D11BCF" w:rsidRDefault="00D11BCF" w:rsidP="00EE3E9D">
      <w:pPr>
        <w:spacing w:after="0" w:line="276" w:lineRule="auto"/>
        <w:jc w:val="both"/>
        <w:rPr>
          <w:rFonts w:ascii="Times New Roman" w:hAnsi="Times New Roman"/>
          <w:b/>
          <w:sz w:val="24"/>
          <w:szCs w:val="24"/>
        </w:rPr>
      </w:pPr>
    </w:p>
    <w:p w14:paraId="7020BB4A" w14:textId="6DBFA887" w:rsidR="00EE3E9D" w:rsidRPr="0021749C" w:rsidRDefault="00E821C3" w:rsidP="00EE3E9D">
      <w:pPr>
        <w:spacing w:after="0" w:line="276" w:lineRule="auto"/>
        <w:jc w:val="both"/>
        <w:rPr>
          <w:rFonts w:ascii="Times New Roman" w:hAnsi="Times New Roman"/>
          <w:b/>
          <w:sz w:val="24"/>
          <w:szCs w:val="24"/>
        </w:rPr>
      </w:pPr>
      <w:r w:rsidRPr="0021749C">
        <w:rPr>
          <w:rFonts w:ascii="Times New Roman" w:hAnsi="Times New Roman"/>
          <w:b/>
          <w:sz w:val="24"/>
          <w:szCs w:val="24"/>
        </w:rPr>
        <w:t>Dry</w:t>
      </w:r>
      <w:r w:rsidRPr="0021749C">
        <w:rPr>
          <w:rFonts w:ascii="Times New Roman" w:hAnsi="Times New Roman"/>
          <w:b/>
          <w:spacing w:val="12"/>
          <w:sz w:val="24"/>
          <w:szCs w:val="24"/>
        </w:rPr>
        <w:t xml:space="preserve"> </w:t>
      </w:r>
      <w:r w:rsidRPr="0021749C">
        <w:rPr>
          <w:rFonts w:ascii="Times New Roman" w:hAnsi="Times New Roman"/>
          <w:b/>
          <w:sz w:val="24"/>
          <w:szCs w:val="24"/>
        </w:rPr>
        <w:t>matter</w:t>
      </w:r>
      <w:r w:rsidRPr="0021749C">
        <w:rPr>
          <w:rFonts w:ascii="Times New Roman" w:hAnsi="Times New Roman"/>
          <w:b/>
          <w:spacing w:val="6"/>
          <w:sz w:val="24"/>
          <w:szCs w:val="24"/>
        </w:rPr>
        <w:t xml:space="preserve"> </w:t>
      </w:r>
      <w:r w:rsidRPr="0021749C">
        <w:rPr>
          <w:rFonts w:ascii="Times New Roman" w:hAnsi="Times New Roman"/>
          <w:b/>
          <w:sz w:val="24"/>
          <w:szCs w:val="24"/>
        </w:rPr>
        <w:t>production</w:t>
      </w:r>
      <w:r w:rsidRPr="0021749C">
        <w:rPr>
          <w:rFonts w:ascii="Times New Roman" w:hAnsi="Times New Roman"/>
          <w:b/>
          <w:spacing w:val="11"/>
          <w:sz w:val="24"/>
          <w:szCs w:val="24"/>
        </w:rPr>
        <w:t xml:space="preserve"> </w:t>
      </w:r>
      <w:r w:rsidRPr="0021749C">
        <w:rPr>
          <w:rFonts w:ascii="Times New Roman" w:hAnsi="Times New Roman"/>
          <w:b/>
          <w:sz w:val="24"/>
          <w:szCs w:val="24"/>
        </w:rPr>
        <w:t>(g m</w:t>
      </w:r>
      <w:r w:rsidRPr="0021749C">
        <w:rPr>
          <w:rFonts w:ascii="Times New Roman" w:hAnsi="Times New Roman"/>
          <w:b/>
          <w:sz w:val="24"/>
          <w:szCs w:val="24"/>
          <w:vertAlign w:val="superscript"/>
        </w:rPr>
        <w:t>-2</w:t>
      </w:r>
      <w:r w:rsidRPr="0021749C">
        <w:rPr>
          <w:rFonts w:ascii="Times New Roman" w:hAnsi="Times New Roman"/>
          <w:b/>
          <w:sz w:val="24"/>
          <w:szCs w:val="24"/>
        </w:rPr>
        <w:t>)</w:t>
      </w:r>
    </w:p>
    <w:p w14:paraId="15296E44" w14:textId="0874AEFE" w:rsidR="00E821C3" w:rsidRPr="0021749C" w:rsidRDefault="00EE3E9D" w:rsidP="00DD3CF1">
      <w:pPr>
        <w:spacing w:after="0" w:line="276" w:lineRule="auto"/>
        <w:ind w:firstLine="720"/>
        <w:jc w:val="both"/>
        <w:rPr>
          <w:rFonts w:ascii="Times New Roman" w:hAnsi="Times New Roman"/>
          <w:sz w:val="24"/>
          <w:szCs w:val="24"/>
        </w:rPr>
      </w:pPr>
      <w:r w:rsidRPr="0021749C">
        <w:rPr>
          <w:rFonts w:ascii="Times New Roman" w:hAnsi="Times New Roman"/>
          <w:bCs/>
          <w:sz w:val="24"/>
          <w:szCs w:val="24"/>
        </w:rPr>
        <w:t>D</w:t>
      </w:r>
      <w:r w:rsidR="00E821C3" w:rsidRPr="0021749C">
        <w:rPr>
          <w:rFonts w:ascii="Times New Roman" w:hAnsi="Times New Roman"/>
          <w:sz w:val="24"/>
          <w:szCs w:val="24"/>
        </w:rPr>
        <w:t>ry matter accumulation increased consistently at six leaf, silking, dough and physiological maturity stages and was found to be significantly influenced by tillage and nitrogen levels. While interaction</w:t>
      </w:r>
      <w:r w:rsidR="00E821C3" w:rsidRPr="0021749C">
        <w:rPr>
          <w:rFonts w:ascii="Times New Roman" w:hAnsi="Times New Roman"/>
          <w:spacing w:val="1"/>
          <w:sz w:val="24"/>
          <w:szCs w:val="24"/>
        </w:rPr>
        <w:t xml:space="preserve"> </w:t>
      </w:r>
      <w:r w:rsidR="00E821C3" w:rsidRPr="0021749C">
        <w:rPr>
          <w:rFonts w:ascii="Times New Roman" w:hAnsi="Times New Roman"/>
          <w:sz w:val="24"/>
          <w:szCs w:val="24"/>
        </w:rPr>
        <w:t>effect</w:t>
      </w:r>
      <w:r w:rsidR="00E821C3" w:rsidRPr="0021749C">
        <w:rPr>
          <w:rFonts w:ascii="Times New Roman" w:hAnsi="Times New Roman"/>
          <w:spacing w:val="1"/>
          <w:sz w:val="24"/>
          <w:szCs w:val="24"/>
        </w:rPr>
        <w:t xml:space="preserve"> </w:t>
      </w:r>
      <w:r w:rsidR="00E821C3" w:rsidRPr="0021749C">
        <w:rPr>
          <w:rFonts w:ascii="Times New Roman" w:hAnsi="Times New Roman"/>
          <w:sz w:val="24"/>
          <w:szCs w:val="24"/>
        </w:rPr>
        <w:t>was</w:t>
      </w:r>
      <w:r w:rsidR="00E821C3" w:rsidRPr="0021749C">
        <w:rPr>
          <w:rFonts w:ascii="Times New Roman" w:hAnsi="Times New Roman"/>
          <w:spacing w:val="3"/>
          <w:sz w:val="24"/>
          <w:szCs w:val="24"/>
        </w:rPr>
        <w:t xml:space="preserve"> </w:t>
      </w:r>
      <w:r w:rsidR="00E821C3" w:rsidRPr="0021749C">
        <w:rPr>
          <w:rFonts w:ascii="Times New Roman" w:hAnsi="Times New Roman"/>
          <w:sz w:val="24"/>
          <w:szCs w:val="24"/>
        </w:rPr>
        <w:t>found</w:t>
      </w:r>
      <w:r w:rsidR="00E821C3" w:rsidRPr="0021749C">
        <w:rPr>
          <w:rFonts w:ascii="Times New Roman" w:hAnsi="Times New Roman"/>
          <w:spacing w:val="5"/>
          <w:sz w:val="24"/>
          <w:szCs w:val="24"/>
        </w:rPr>
        <w:t xml:space="preserve"> </w:t>
      </w:r>
      <w:r w:rsidR="00E821C3" w:rsidRPr="0021749C">
        <w:rPr>
          <w:rFonts w:ascii="Times New Roman" w:hAnsi="Times New Roman"/>
          <w:sz w:val="24"/>
          <w:szCs w:val="24"/>
        </w:rPr>
        <w:t>non-</w:t>
      </w:r>
      <w:r w:rsidR="00E821C3" w:rsidRPr="0021749C">
        <w:rPr>
          <w:rFonts w:ascii="Times New Roman" w:hAnsi="Times New Roman"/>
          <w:spacing w:val="4"/>
          <w:sz w:val="24"/>
          <w:szCs w:val="24"/>
        </w:rPr>
        <w:t xml:space="preserve"> </w:t>
      </w:r>
      <w:r w:rsidR="00E821C3" w:rsidRPr="0021749C">
        <w:rPr>
          <w:rFonts w:ascii="Times New Roman" w:hAnsi="Times New Roman"/>
          <w:sz w:val="24"/>
          <w:szCs w:val="24"/>
        </w:rPr>
        <w:t>significant.</w:t>
      </w:r>
    </w:p>
    <w:p w14:paraId="1C5D3825" w14:textId="43BA60C6" w:rsidR="00687945" w:rsidRPr="00D8016C" w:rsidRDefault="00E821C3" w:rsidP="00D8016C">
      <w:pPr>
        <w:pStyle w:val="BodyText"/>
        <w:tabs>
          <w:tab w:val="left" w:pos="9145"/>
        </w:tabs>
        <w:spacing w:line="276" w:lineRule="auto"/>
        <w:ind w:firstLine="720"/>
        <w:jc w:val="both"/>
        <w:rPr>
          <w:spacing w:val="1"/>
          <w:sz w:val="24"/>
          <w:szCs w:val="24"/>
        </w:rPr>
      </w:pPr>
      <w:r w:rsidRPr="0021749C">
        <w:rPr>
          <w:sz w:val="24"/>
          <w:szCs w:val="24"/>
        </w:rPr>
        <w:t>At silking stage, the maize crop with conventional tillage recorded significantly highest dry matter production (709.1 g m</w:t>
      </w:r>
      <w:r w:rsidRPr="0021749C">
        <w:rPr>
          <w:sz w:val="24"/>
          <w:szCs w:val="24"/>
          <w:vertAlign w:val="superscript"/>
        </w:rPr>
        <w:t>-2</w:t>
      </w:r>
      <w:r w:rsidRPr="0021749C">
        <w:rPr>
          <w:sz w:val="24"/>
          <w:szCs w:val="24"/>
        </w:rPr>
        <w:t>) which is on par with reduced tillage (644.6 g m</w:t>
      </w:r>
      <w:r w:rsidRPr="0021749C">
        <w:rPr>
          <w:sz w:val="24"/>
          <w:szCs w:val="24"/>
          <w:vertAlign w:val="superscript"/>
        </w:rPr>
        <w:t>-2</w:t>
      </w:r>
      <w:r w:rsidRPr="0021749C">
        <w:rPr>
          <w:sz w:val="24"/>
          <w:szCs w:val="24"/>
        </w:rPr>
        <w:t>) and significantly lowest was noticed in zero tillage treatment (545.4 g m</w:t>
      </w:r>
      <w:r w:rsidRPr="0021749C">
        <w:rPr>
          <w:sz w:val="24"/>
          <w:szCs w:val="24"/>
          <w:vertAlign w:val="superscript"/>
        </w:rPr>
        <w:t>-2</w:t>
      </w:r>
      <w:r w:rsidRPr="0021749C">
        <w:rPr>
          <w:sz w:val="24"/>
          <w:szCs w:val="24"/>
        </w:rPr>
        <w:t xml:space="preserve">). While at six leaf, dough </w:t>
      </w:r>
      <w:r w:rsidRPr="0021749C">
        <w:rPr>
          <w:sz w:val="24"/>
          <w:szCs w:val="24"/>
        </w:rPr>
        <w:lastRenderedPageBreak/>
        <w:t xml:space="preserve">and physiological maturity stages, the dry matter production recorded significantly highest in conventional tillage with </w:t>
      </w:r>
      <w:r w:rsidRPr="0021749C">
        <w:rPr>
          <w:color w:val="000000"/>
          <w:sz w:val="24"/>
          <w:szCs w:val="24"/>
        </w:rPr>
        <w:t xml:space="preserve">87.7, 1058.0 and 1220.1 </w:t>
      </w:r>
      <w:r w:rsidRPr="0021749C">
        <w:rPr>
          <w:sz w:val="24"/>
          <w:szCs w:val="24"/>
        </w:rPr>
        <w:t>g m</w:t>
      </w:r>
      <w:r w:rsidRPr="0021749C">
        <w:rPr>
          <w:sz w:val="24"/>
          <w:szCs w:val="24"/>
          <w:vertAlign w:val="superscript"/>
        </w:rPr>
        <w:t xml:space="preserve">-2 </w:t>
      </w:r>
      <w:r w:rsidRPr="0021749C">
        <w:rPr>
          <w:sz w:val="24"/>
          <w:szCs w:val="24"/>
        </w:rPr>
        <w:t>respectively. This was followed by reduced tillage (</w:t>
      </w:r>
      <w:r w:rsidRPr="0021749C">
        <w:rPr>
          <w:color w:val="000000"/>
          <w:sz w:val="24"/>
          <w:szCs w:val="24"/>
        </w:rPr>
        <w:t xml:space="preserve">72.8, 930.0, 1077.3 </w:t>
      </w:r>
      <w:r w:rsidRPr="0021749C">
        <w:rPr>
          <w:sz w:val="24"/>
          <w:szCs w:val="24"/>
        </w:rPr>
        <w:t>g m</w:t>
      </w:r>
      <w:r w:rsidRPr="0021749C">
        <w:rPr>
          <w:sz w:val="24"/>
          <w:szCs w:val="24"/>
          <w:vertAlign w:val="superscript"/>
        </w:rPr>
        <w:t xml:space="preserve">-2 </w:t>
      </w:r>
      <w:r w:rsidRPr="0021749C">
        <w:rPr>
          <w:color w:val="000000"/>
          <w:sz w:val="24"/>
          <w:szCs w:val="24"/>
        </w:rPr>
        <w:t>respectively</w:t>
      </w:r>
      <w:r w:rsidRPr="0021749C">
        <w:rPr>
          <w:sz w:val="24"/>
          <w:szCs w:val="24"/>
        </w:rPr>
        <w:t>) which in turn recorded significantly higher dry matter production over zero tillage (</w:t>
      </w:r>
      <w:r w:rsidRPr="0021749C">
        <w:rPr>
          <w:color w:val="000000"/>
          <w:sz w:val="24"/>
          <w:szCs w:val="24"/>
        </w:rPr>
        <w:t xml:space="preserve">61.3, 788.2 and 925.9 </w:t>
      </w:r>
      <w:r w:rsidRPr="0021749C">
        <w:rPr>
          <w:sz w:val="24"/>
          <w:szCs w:val="24"/>
        </w:rPr>
        <w:t>g m</w:t>
      </w:r>
      <w:r w:rsidRPr="0021749C">
        <w:rPr>
          <w:sz w:val="24"/>
          <w:szCs w:val="24"/>
          <w:vertAlign w:val="superscript"/>
        </w:rPr>
        <w:t xml:space="preserve">-2 </w:t>
      </w:r>
      <w:r w:rsidRPr="0021749C">
        <w:rPr>
          <w:color w:val="000000"/>
          <w:sz w:val="24"/>
          <w:szCs w:val="24"/>
        </w:rPr>
        <w:t>respectively</w:t>
      </w:r>
      <w:r w:rsidRPr="0021749C">
        <w:rPr>
          <w:sz w:val="24"/>
          <w:szCs w:val="24"/>
        </w:rPr>
        <w:t>).</w:t>
      </w:r>
      <w:r w:rsidR="00687945" w:rsidRPr="0021749C">
        <w:rPr>
          <w:sz w:val="24"/>
          <w:szCs w:val="24"/>
        </w:rPr>
        <w:t xml:space="preserve"> As conventional tillage </w:t>
      </w:r>
      <w:r w:rsidR="00F850CA" w:rsidRPr="0021749C">
        <w:rPr>
          <w:sz w:val="24"/>
          <w:szCs w:val="24"/>
        </w:rPr>
        <w:t>increases</w:t>
      </w:r>
      <w:r w:rsidR="00687945" w:rsidRPr="0021749C">
        <w:rPr>
          <w:spacing w:val="1"/>
          <w:sz w:val="24"/>
          <w:szCs w:val="24"/>
        </w:rPr>
        <w:t xml:space="preserve"> </w:t>
      </w:r>
      <w:r w:rsidR="00687945" w:rsidRPr="0021749C">
        <w:rPr>
          <w:sz w:val="24"/>
          <w:szCs w:val="24"/>
        </w:rPr>
        <w:t>availability</w:t>
      </w:r>
      <w:r w:rsidR="00687945" w:rsidRPr="0021749C">
        <w:rPr>
          <w:spacing w:val="1"/>
          <w:sz w:val="24"/>
          <w:szCs w:val="24"/>
        </w:rPr>
        <w:t xml:space="preserve"> </w:t>
      </w:r>
      <w:r w:rsidR="00687945" w:rsidRPr="0021749C">
        <w:rPr>
          <w:sz w:val="24"/>
          <w:szCs w:val="24"/>
        </w:rPr>
        <w:t>of</w:t>
      </w:r>
      <w:r w:rsidR="00687945" w:rsidRPr="0021749C">
        <w:rPr>
          <w:spacing w:val="1"/>
          <w:sz w:val="24"/>
          <w:szCs w:val="24"/>
        </w:rPr>
        <w:t xml:space="preserve"> </w:t>
      </w:r>
      <w:r w:rsidR="00687945" w:rsidRPr="0021749C">
        <w:rPr>
          <w:sz w:val="24"/>
          <w:szCs w:val="24"/>
        </w:rPr>
        <w:t>nutrients,</w:t>
      </w:r>
      <w:r w:rsidR="00687945" w:rsidRPr="0021749C">
        <w:rPr>
          <w:spacing w:val="1"/>
          <w:sz w:val="24"/>
          <w:szCs w:val="24"/>
        </w:rPr>
        <w:t xml:space="preserve"> </w:t>
      </w:r>
      <w:r w:rsidR="00687945" w:rsidRPr="00A33D22">
        <w:rPr>
          <w:sz w:val="24"/>
          <w:szCs w:val="24"/>
        </w:rPr>
        <w:t>moisture,</w:t>
      </w:r>
      <w:r w:rsidR="00687945" w:rsidRPr="00A33D22">
        <w:rPr>
          <w:spacing w:val="1"/>
          <w:sz w:val="24"/>
          <w:szCs w:val="24"/>
        </w:rPr>
        <w:t xml:space="preserve"> </w:t>
      </w:r>
      <w:r w:rsidR="00687945" w:rsidRPr="00A33D22">
        <w:rPr>
          <w:sz w:val="24"/>
          <w:szCs w:val="24"/>
        </w:rPr>
        <w:t>microbial</w:t>
      </w:r>
      <w:r w:rsidR="00687945" w:rsidRPr="00A33D22">
        <w:rPr>
          <w:spacing w:val="1"/>
          <w:sz w:val="24"/>
          <w:szCs w:val="24"/>
        </w:rPr>
        <w:t xml:space="preserve"> </w:t>
      </w:r>
      <w:r w:rsidR="00687945" w:rsidRPr="00A33D22">
        <w:rPr>
          <w:sz w:val="24"/>
          <w:szCs w:val="24"/>
        </w:rPr>
        <w:t>activity</w:t>
      </w:r>
      <w:r w:rsidR="00687945" w:rsidRPr="00A33D22">
        <w:rPr>
          <w:spacing w:val="1"/>
          <w:sz w:val="24"/>
          <w:szCs w:val="24"/>
        </w:rPr>
        <w:t xml:space="preserve"> </w:t>
      </w:r>
      <w:r w:rsidR="0083693A">
        <w:rPr>
          <w:spacing w:val="1"/>
          <w:sz w:val="24"/>
          <w:szCs w:val="24"/>
        </w:rPr>
        <w:t>(</w:t>
      </w:r>
      <w:r w:rsidR="0083693A" w:rsidRPr="0083693A">
        <w:rPr>
          <w:color w:val="222222"/>
          <w:sz w:val="24"/>
          <w:szCs w:val="24"/>
          <w:shd w:val="clear" w:color="auto" w:fill="FFFFFF"/>
        </w:rPr>
        <w:t>Nugroho</w:t>
      </w:r>
      <w:r w:rsidR="0083693A">
        <w:rPr>
          <w:color w:val="222222"/>
          <w:sz w:val="24"/>
          <w:szCs w:val="24"/>
          <w:shd w:val="clear" w:color="auto" w:fill="FFFFFF"/>
        </w:rPr>
        <w:t xml:space="preserve"> </w:t>
      </w:r>
      <w:r w:rsidR="0083693A" w:rsidRPr="0083693A">
        <w:rPr>
          <w:i/>
          <w:iCs/>
          <w:color w:val="222222"/>
          <w:sz w:val="24"/>
          <w:szCs w:val="24"/>
          <w:shd w:val="clear" w:color="auto" w:fill="FFFFFF"/>
        </w:rPr>
        <w:t>et al</w:t>
      </w:r>
      <w:r w:rsidR="0083693A">
        <w:rPr>
          <w:color w:val="222222"/>
          <w:sz w:val="24"/>
          <w:szCs w:val="24"/>
          <w:shd w:val="clear" w:color="auto" w:fill="FFFFFF"/>
        </w:rPr>
        <w:t>., 2023)</w:t>
      </w:r>
      <w:r w:rsidR="0083693A" w:rsidRPr="00A33D22">
        <w:rPr>
          <w:sz w:val="24"/>
          <w:szCs w:val="24"/>
        </w:rPr>
        <w:t xml:space="preserve"> </w:t>
      </w:r>
      <w:r w:rsidR="00687945" w:rsidRPr="00A33D22">
        <w:rPr>
          <w:sz w:val="24"/>
          <w:szCs w:val="24"/>
        </w:rPr>
        <w:t>and</w:t>
      </w:r>
      <w:r w:rsidR="00687945" w:rsidRPr="00A33D22">
        <w:rPr>
          <w:spacing w:val="1"/>
          <w:sz w:val="24"/>
          <w:szCs w:val="24"/>
        </w:rPr>
        <w:t xml:space="preserve"> </w:t>
      </w:r>
      <w:r w:rsidR="00D8016C">
        <w:rPr>
          <w:spacing w:val="1"/>
          <w:sz w:val="24"/>
          <w:szCs w:val="24"/>
        </w:rPr>
        <w:t xml:space="preserve">lower weed interference enhanced biomass production. </w:t>
      </w:r>
      <w:r w:rsidR="00687945" w:rsidRPr="00A33D22">
        <w:rPr>
          <w:sz w:val="24"/>
          <w:szCs w:val="24"/>
        </w:rPr>
        <w:t>The results are in accordance with the</w:t>
      </w:r>
      <w:r w:rsidR="00687945" w:rsidRPr="00A33D22">
        <w:rPr>
          <w:spacing w:val="1"/>
          <w:sz w:val="24"/>
          <w:szCs w:val="24"/>
        </w:rPr>
        <w:t xml:space="preserve"> </w:t>
      </w:r>
      <w:r w:rsidR="00687945" w:rsidRPr="00A33D22">
        <w:rPr>
          <w:sz w:val="24"/>
          <w:szCs w:val="24"/>
        </w:rPr>
        <w:t>findings</w:t>
      </w:r>
      <w:r w:rsidR="00687945" w:rsidRPr="00A33D22">
        <w:rPr>
          <w:spacing w:val="-2"/>
          <w:sz w:val="24"/>
          <w:szCs w:val="24"/>
        </w:rPr>
        <w:t xml:space="preserve"> </w:t>
      </w:r>
      <w:r w:rsidR="00687945" w:rsidRPr="00A33D22">
        <w:rPr>
          <w:sz w:val="24"/>
          <w:szCs w:val="24"/>
        </w:rPr>
        <w:t>of Kumar</w:t>
      </w:r>
      <w:r w:rsidR="00687945" w:rsidRPr="00A33D22">
        <w:rPr>
          <w:spacing w:val="-1"/>
          <w:sz w:val="24"/>
          <w:szCs w:val="24"/>
        </w:rPr>
        <w:t xml:space="preserve"> </w:t>
      </w:r>
      <w:r w:rsidR="00687945" w:rsidRPr="00A33D22">
        <w:rPr>
          <w:i/>
          <w:sz w:val="24"/>
          <w:szCs w:val="24"/>
        </w:rPr>
        <w:t>et</w:t>
      </w:r>
      <w:r w:rsidR="00687945" w:rsidRPr="00A33D22">
        <w:rPr>
          <w:i/>
          <w:spacing w:val="1"/>
          <w:sz w:val="24"/>
          <w:szCs w:val="24"/>
        </w:rPr>
        <w:t xml:space="preserve"> </w:t>
      </w:r>
      <w:r w:rsidR="00687945" w:rsidRPr="00A33D22">
        <w:rPr>
          <w:i/>
          <w:sz w:val="24"/>
          <w:szCs w:val="24"/>
        </w:rPr>
        <w:t>al</w:t>
      </w:r>
      <w:r w:rsidR="00687945" w:rsidRPr="00A33D22">
        <w:rPr>
          <w:sz w:val="24"/>
          <w:szCs w:val="24"/>
        </w:rPr>
        <w:t>.</w:t>
      </w:r>
      <w:r w:rsidR="00687945" w:rsidRPr="00A33D22">
        <w:rPr>
          <w:spacing w:val="1"/>
          <w:sz w:val="24"/>
          <w:szCs w:val="24"/>
        </w:rPr>
        <w:t xml:space="preserve"> </w:t>
      </w:r>
      <w:r w:rsidR="00687945" w:rsidRPr="00A33D22">
        <w:rPr>
          <w:sz w:val="24"/>
          <w:szCs w:val="24"/>
        </w:rPr>
        <w:t>(2018)</w:t>
      </w:r>
      <w:r w:rsidR="00102D84">
        <w:rPr>
          <w:sz w:val="24"/>
          <w:szCs w:val="24"/>
        </w:rPr>
        <w:t xml:space="preserve">. Higher dry matter accumulation noted with conventional tillage due to favorable soil conditions Kumar </w:t>
      </w:r>
      <w:r w:rsidR="00102D84" w:rsidRPr="00102D84">
        <w:rPr>
          <w:i/>
          <w:iCs/>
          <w:sz w:val="24"/>
          <w:szCs w:val="24"/>
        </w:rPr>
        <w:t>et al</w:t>
      </w:r>
      <w:r w:rsidR="00102D84">
        <w:rPr>
          <w:sz w:val="24"/>
          <w:szCs w:val="24"/>
        </w:rPr>
        <w:t>., (2025)</w:t>
      </w:r>
      <w:r w:rsidR="00687945" w:rsidRPr="00A33D22">
        <w:rPr>
          <w:sz w:val="24"/>
          <w:szCs w:val="24"/>
        </w:rPr>
        <w:t>.</w:t>
      </w:r>
    </w:p>
    <w:p w14:paraId="7177E591" w14:textId="5288D9F4" w:rsidR="00E821C3" w:rsidRPr="0021749C" w:rsidRDefault="00E821C3" w:rsidP="00E821C3">
      <w:pPr>
        <w:pStyle w:val="BodyText"/>
        <w:spacing w:line="276" w:lineRule="auto"/>
        <w:ind w:firstLine="700"/>
        <w:jc w:val="both"/>
        <w:rPr>
          <w:sz w:val="24"/>
          <w:szCs w:val="24"/>
        </w:rPr>
      </w:pPr>
    </w:p>
    <w:p w14:paraId="2137CD10" w14:textId="709CA2EC" w:rsidR="00E821C3" w:rsidRPr="0021749C" w:rsidRDefault="00E821C3" w:rsidP="00F850CA">
      <w:pPr>
        <w:pStyle w:val="BodyText"/>
        <w:tabs>
          <w:tab w:val="left" w:pos="9180"/>
        </w:tabs>
        <w:spacing w:line="276" w:lineRule="auto"/>
        <w:ind w:firstLine="700"/>
        <w:jc w:val="both"/>
        <w:rPr>
          <w:sz w:val="24"/>
          <w:szCs w:val="24"/>
        </w:rPr>
      </w:pPr>
      <w:r w:rsidRPr="0021749C">
        <w:rPr>
          <w:sz w:val="24"/>
          <w:szCs w:val="24"/>
        </w:rPr>
        <w:t>The effect of nitrogen levels on maize crop reveals that 125% N application exhibited significantly increased dry matter production of 666.5, 968.8 and 1122.6 g m</w:t>
      </w:r>
      <w:r w:rsidRPr="0021749C">
        <w:rPr>
          <w:sz w:val="24"/>
          <w:szCs w:val="24"/>
          <w:vertAlign w:val="superscript"/>
        </w:rPr>
        <w:t>-2</w:t>
      </w:r>
      <w:r w:rsidRPr="0021749C">
        <w:rPr>
          <w:sz w:val="24"/>
          <w:szCs w:val="24"/>
        </w:rPr>
        <w:t xml:space="preserve"> at silking, dough and physiological maturity stages respectively. It is on par favorably to maize crop utilizing 100% N with 644.1, 941.3 and 1090.2 g m</w:t>
      </w:r>
      <w:r w:rsidRPr="0021749C">
        <w:rPr>
          <w:sz w:val="24"/>
          <w:szCs w:val="24"/>
          <w:vertAlign w:val="superscript"/>
        </w:rPr>
        <w:t xml:space="preserve">-2 </w:t>
      </w:r>
      <w:r w:rsidRPr="0021749C">
        <w:rPr>
          <w:sz w:val="24"/>
          <w:szCs w:val="24"/>
        </w:rPr>
        <w:t>at silking, dough and physiological maturity stages respectively. While, significantly lowest dry matter production was recorded with 75% N application at all growth stages with 69.6, 588.5, 866.1 and 1010.6 g m</w:t>
      </w:r>
      <w:r w:rsidRPr="0021749C">
        <w:rPr>
          <w:sz w:val="24"/>
          <w:szCs w:val="24"/>
          <w:vertAlign w:val="superscript"/>
        </w:rPr>
        <w:t xml:space="preserve">-2 </w:t>
      </w:r>
      <w:r w:rsidRPr="0021749C">
        <w:rPr>
          <w:sz w:val="24"/>
          <w:szCs w:val="24"/>
        </w:rPr>
        <w:t>respectively.</w:t>
      </w:r>
      <w:r w:rsidR="00F850CA" w:rsidRPr="0021749C">
        <w:rPr>
          <w:sz w:val="24"/>
          <w:szCs w:val="24"/>
        </w:rPr>
        <w:t xml:space="preserve"> </w:t>
      </w:r>
      <w:r w:rsidRPr="0021749C">
        <w:rPr>
          <w:sz w:val="24"/>
          <w:szCs w:val="24"/>
        </w:rPr>
        <w:t>The increase in dry matter with increase</w:t>
      </w:r>
      <w:r w:rsidR="00D8016C">
        <w:rPr>
          <w:sz w:val="24"/>
          <w:szCs w:val="24"/>
        </w:rPr>
        <w:t xml:space="preserve"> of nitrogen </w:t>
      </w:r>
      <w:r w:rsidRPr="0021749C">
        <w:rPr>
          <w:sz w:val="24"/>
          <w:szCs w:val="24"/>
        </w:rPr>
        <w:t>application due to increase in biomass, leaf area index</w:t>
      </w:r>
      <w:r w:rsidR="00D8016C">
        <w:rPr>
          <w:sz w:val="24"/>
          <w:szCs w:val="24"/>
        </w:rPr>
        <w:t xml:space="preserve"> and</w:t>
      </w:r>
      <w:r w:rsidRPr="0021749C">
        <w:rPr>
          <w:sz w:val="24"/>
          <w:szCs w:val="24"/>
        </w:rPr>
        <w:t xml:space="preserve"> improved </w:t>
      </w:r>
      <w:r w:rsidR="00D8016C">
        <w:rPr>
          <w:sz w:val="24"/>
          <w:szCs w:val="24"/>
        </w:rPr>
        <w:t xml:space="preserve">solar radiation </w:t>
      </w:r>
      <w:r w:rsidRPr="0021749C">
        <w:rPr>
          <w:sz w:val="24"/>
          <w:szCs w:val="24"/>
        </w:rPr>
        <w:t>assimilation</w:t>
      </w:r>
      <w:r w:rsidR="00D8016C">
        <w:rPr>
          <w:sz w:val="24"/>
          <w:szCs w:val="24"/>
        </w:rPr>
        <w:t xml:space="preserve"> (Cheng </w:t>
      </w:r>
      <w:r w:rsidR="00D8016C" w:rsidRPr="00D8016C">
        <w:rPr>
          <w:i/>
          <w:iCs/>
          <w:sz w:val="24"/>
          <w:szCs w:val="24"/>
        </w:rPr>
        <w:t>et al</w:t>
      </w:r>
      <w:r w:rsidR="00D8016C">
        <w:rPr>
          <w:sz w:val="24"/>
          <w:szCs w:val="24"/>
        </w:rPr>
        <w:t>., 2025)</w:t>
      </w:r>
      <w:r w:rsidRPr="0021749C">
        <w:rPr>
          <w:sz w:val="24"/>
          <w:szCs w:val="24"/>
        </w:rPr>
        <w:t xml:space="preserve">. </w:t>
      </w:r>
      <w:r w:rsidR="00F850CA" w:rsidRPr="0021749C">
        <w:rPr>
          <w:sz w:val="24"/>
          <w:szCs w:val="24"/>
        </w:rPr>
        <w:t xml:space="preserve">As nitrogen is </w:t>
      </w:r>
      <w:r w:rsidR="00D8016C">
        <w:rPr>
          <w:sz w:val="24"/>
          <w:szCs w:val="24"/>
        </w:rPr>
        <w:t>major component of photosynthates which</w:t>
      </w:r>
      <w:r w:rsidR="00F850CA" w:rsidRPr="0021749C">
        <w:rPr>
          <w:sz w:val="24"/>
          <w:szCs w:val="24"/>
        </w:rPr>
        <w:t xml:space="preserve"> </w:t>
      </w:r>
      <w:r w:rsidR="00D8016C">
        <w:rPr>
          <w:sz w:val="24"/>
          <w:szCs w:val="24"/>
        </w:rPr>
        <w:t xml:space="preserve">result in </w:t>
      </w:r>
      <w:r w:rsidR="00F850CA" w:rsidRPr="0021749C">
        <w:rPr>
          <w:sz w:val="24"/>
          <w:szCs w:val="24"/>
        </w:rPr>
        <w:t xml:space="preserve">biomass </w:t>
      </w:r>
      <w:r w:rsidR="00F850CA" w:rsidRPr="00A33D22">
        <w:rPr>
          <w:sz w:val="24"/>
          <w:szCs w:val="24"/>
        </w:rPr>
        <w:t>enhancement</w:t>
      </w:r>
      <w:r w:rsidR="00D8016C">
        <w:rPr>
          <w:sz w:val="24"/>
          <w:szCs w:val="24"/>
        </w:rPr>
        <w:t xml:space="preserve"> (Meena </w:t>
      </w:r>
      <w:r w:rsidR="00D8016C" w:rsidRPr="00D8016C">
        <w:rPr>
          <w:i/>
          <w:iCs/>
          <w:sz w:val="24"/>
          <w:szCs w:val="24"/>
        </w:rPr>
        <w:t>et al</w:t>
      </w:r>
      <w:r w:rsidR="00D8016C">
        <w:rPr>
          <w:sz w:val="24"/>
          <w:szCs w:val="24"/>
        </w:rPr>
        <w:t>., 2021)</w:t>
      </w:r>
      <w:r w:rsidR="00F850CA" w:rsidRPr="00A33D22">
        <w:rPr>
          <w:sz w:val="24"/>
          <w:szCs w:val="24"/>
        </w:rPr>
        <w:t xml:space="preserve">. </w:t>
      </w:r>
      <w:r w:rsidRPr="00A33D22">
        <w:rPr>
          <w:sz w:val="24"/>
          <w:szCs w:val="24"/>
        </w:rPr>
        <w:t>Further, an extension of the time it takes for the plants to attain maturity can be used to explain why dry matter output increased with higher nitrogen application rates.</w:t>
      </w:r>
      <w:r w:rsidR="00F850CA" w:rsidRPr="00A33D22">
        <w:rPr>
          <w:sz w:val="24"/>
          <w:szCs w:val="24"/>
        </w:rPr>
        <w:t xml:space="preserve"> </w:t>
      </w:r>
      <w:r w:rsidRPr="00A33D22">
        <w:rPr>
          <w:sz w:val="24"/>
          <w:szCs w:val="24"/>
        </w:rPr>
        <w:t xml:space="preserve">Assefa </w:t>
      </w:r>
      <w:r w:rsidRPr="00A33D22">
        <w:rPr>
          <w:i/>
          <w:sz w:val="24"/>
          <w:szCs w:val="24"/>
        </w:rPr>
        <w:t>et al.</w:t>
      </w:r>
      <w:r w:rsidRPr="00A33D22">
        <w:rPr>
          <w:sz w:val="24"/>
          <w:szCs w:val="24"/>
        </w:rPr>
        <w:t xml:space="preserve"> (2019) reported </w:t>
      </w:r>
      <w:r w:rsidRPr="0021749C">
        <w:rPr>
          <w:sz w:val="24"/>
          <w:szCs w:val="24"/>
        </w:rPr>
        <w:t>similar results.</w:t>
      </w:r>
    </w:p>
    <w:p w14:paraId="74C2A41E" w14:textId="3CFC3EED" w:rsidR="00E821C3" w:rsidRPr="0021749C" w:rsidRDefault="00F151AF" w:rsidP="00E821C3">
      <w:pPr>
        <w:pStyle w:val="BodyText"/>
        <w:spacing w:line="276" w:lineRule="auto"/>
        <w:ind w:firstLine="720"/>
        <w:jc w:val="both"/>
        <w:rPr>
          <w:sz w:val="24"/>
          <w:szCs w:val="24"/>
        </w:rPr>
      </w:pPr>
      <w:r w:rsidRPr="0021749C">
        <w:rPr>
          <w:noProof/>
          <w:sz w:val="24"/>
          <w:szCs w:val="24"/>
          <w14:ligatures w14:val="standardContextual"/>
        </w:rPr>
        <w:drawing>
          <wp:anchor distT="0" distB="0" distL="114300" distR="114300" simplePos="0" relativeHeight="251660288" behindDoc="0" locked="0" layoutInCell="1" allowOverlap="1" wp14:anchorId="1C3825FE" wp14:editId="4CB41CCF">
            <wp:simplePos x="0" y="0"/>
            <wp:positionH relativeFrom="margin">
              <wp:align>left</wp:align>
            </wp:positionH>
            <wp:positionV relativeFrom="paragraph">
              <wp:posOffset>164465</wp:posOffset>
            </wp:positionV>
            <wp:extent cx="5085080" cy="3048635"/>
            <wp:effectExtent l="0" t="0" r="0" b="0"/>
            <wp:wrapSquare wrapText="bothSides"/>
            <wp:docPr id="42904429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5080" cy="3048635"/>
                    </a:xfrm>
                    <a:prstGeom prst="rect">
                      <a:avLst/>
                    </a:prstGeom>
                    <a:noFill/>
                  </pic:spPr>
                </pic:pic>
              </a:graphicData>
            </a:graphic>
            <wp14:sizeRelH relativeFrom="page">
              <wp14:pctWidth>0</wp14:pctWidth>
            </wp14:sizeRelH>
            <wp14:sizeRelV relativeFrom="page">
              <wp14:pctHeight>0</wp14:pctHeight>
            </wp14:sizeRelV>
          </wp:anchor>
        </w:drawing>
      </w:r>
    </w:p>
    <w:p w14:paraId="09252003" w14:textId="77777777" w:rsidR="00F151AF" w:rsidRPr="0021749C" w:rsidRDefault="00F151AF" w:rsidP="003947A5">
      <w:pPr>
        <w:spacing w:after="0" w:line="276" w:lineRule="auto"/>
        <w:jc w:val="both"/>
        <w:rPr>
          <w:rFonts w:ascii="Times New Roman" w:hAnsi="Times New Roman"/>
          <w:sz w:val="24"/>
          <w:szCs w:val="24"/>
        </w:rPr>
      </w:pPr>
    </w:p>
    <w:p w14:paraId="56D27730" w14:textId="77777777" w:rsidR="00F151AF" w:rsidRPr="0021749C" w:rsidRDefault="00F151AF" w:rsidP="003947A5">
      <w:pPr>
        <w:spacing w:after="0" w:line="276" w:lineRule="auto"/>
        <w:jc w:val="both"/>
        <w:rPr>
          <w:rFonts w:ascii="Times New Roman" w:hAnsi="Times New Roman"/>
          <w:sz w:val="24"/>
          <w:szCs w:val="24"/>
        </w:rPr>
      </w:pPr>
    </w:p>
    <w:p w14:paraId="40CB6716" w14:textId="77777777" w:rsidR="00F151AF" w:rsidRPr="0021749C" w:rsidRDefault="00F151AF" w:rsidP="003947A5">
      <w:pPr>
        <w:spacing w:after="0" w:line="276" w:lineRule="auto"/>
        <w:jc w:val="both"/>
        <w:rPr>
          <w:rFonts w:ascii="Times New Roman" w:hAnsi="Times New Roman"/>
          <w:sz w:val="24"/>
          <w:szCs w:val="24"/>
        </w:rPr>
      </w:pPr>
    </w:p>
    <w:p w14:paraId="39414D4F" w14:textId="77777777" w:rsidR="00F151AF" w:rsidRPr="0021749C" w:rsidRDefault="00F151AF" w:rsidP="003947A5">
      <w:pPr>
        <w:spacing w:after="0" w:line="276" w:lineRule="auto"/>
        <w:jc w:val="both"/>
        <w:rPr>
          <w:rFonts w:ascii="Times New Roman" w:hAnsi="Times New Roman"/>
          <w:sz w:val="24"/>
          <w:szCs w:val="24"/>
        </w:rPr>
      </w:pPr>
    </w:p>
    <w:p w14:paraId="3B82D75B" w14:textId="77777777" w:rsidR="00F151AF" w:rsidRPr="0021749C" w:rsidRDefault="00F151AF" w:rsidP="003947A5">
      <w:pPr>
        <w:spacing w:after="0" w:line="276" w:lineRule="auto"/>
        <w:jc w:val="both"/>
        <w:rPr>
          <w:rFonts w:ascii="Times New Roman" w:hAnsi="Times New Roman"/>
          <w:sz w:val="24"/>
          <w:szCs w:val="24"/>
        </w:rPr>
      </w:pPr>
    </w:p>
    <w:p w14:paraId="1C9DF063" w14:textId="77777777" w:rsidR="00F151AF" w:rsidRPr="0021749C" w:rsidRDefault="00F151AF" w:rsidP="003947A5">
      <w:pPr>
        <w:spacing w:after="0" w:line="276" w:lineRule="auto"/>
        <w:jc w:val="both"/>
        <w:rPr>
          <w:rFonts w:ascii="Times New Roman" w:hAnsi="Times New Roman"/>
          <w:sz w:val="24"/>
          <w:szCs w:val="24"/>
        </w:rPr>
      </w:pPr>
    </w:p>
    <w:p w14:paraId="2D247009" w14:textId="77777777" w:rsidR="00F151AF" w:rsidRPr="0021749C" w:rsidRDefault="00F151AF" w:rsidP="003947A5">
      <w:pPr>
        <w:spacing w:after="0" w:line="276" w:lineRule="auto"/>
        <w:jc w:val="both"/>
        <w:rPr>
          <w:rFonts w:ascii="Times New Roman" w:hAnsi="Times New Roman"/>
          <w:sz w:val="24"/>
          <w:szCs w:val="24"/>
        </w:rPr>
      </w:pPr>
    </w:p>
    <w:p w14:paraId="6EDEAB78" w14:textId="77777777" w:rsidR="00F151AF" w:rsidRPr="0021749C" w:rsidRDefault="00F151AF" w:rsidP="003947A5">
      <w:pPr>
        <w:spacing w:after="0" w:line="276" w:lineRule="auto"/>
        <w:jc w:val="both"/>
        <w:rPr>
          <w:rFonts w:ascii="Times New Roman" w:hAnsi="Times New Roman"/>
          <w:sz w:val="24"/>
          <w:szCs w:val="24"/>
        </w:rPr>
      </w:pPr>
    </w:p>
    <w:p w14:paraId="112FBEFC" w14:textId="77777777" w:rsidR="00F151AF" w:rsidRPr="0021749C" w:rsidRDefault="00F151AF" w:rsidP="003947A5">
      <w:pPr>
        <w:spacing w:after="0" w:line="276" w:lineRule="auto"/>
        <w:jc w:val="both"/>
        <w:rPr>
          <w:rFonts w:ascii="Times New Roman" w:hAnsi="Times New Roman"/>
          <w:sz w:val="24"/>
          <w:szCs w:val="24"/>
        </w:rPr>
      </w:pPr>
    </w:p>
    <w:p w14:paraId="7BB7CADD" w14:textId="77777777" w:rsidR="00F151AF" w:rsidRPr="0021749C" w:rsidRDefault="00F151AF" w:rsidP="003947A5">
      <w:pPr>
        <w:spacing w:after="0" w:line="276" w:lineRule="auto"/>
        <w:jc w:val="both"/>
        <w:rPr>
          <w:rFonts w:ascii="Times New Roman" w:hAnsi="Times New Roman"/>
          <w:sz w:val="24"/>
          <w:szCs w:val="24"/>
        </w:rPr>
      </w:pPr>
    </w:p>
    <w:p w14:paraId="5B319F43" w14:textId="77777777" w:rsidR="00F151AF" w:rsidRPr="0021749C" w:rsidRDefault="00F151AF" w:rsidP="003947A5">
      <w:pPr>
        <w:spacing w:after="0" w:line="276" w:lineRule="auto"/>
        <w:jc w:val="both"/>
        <w:rPr>
          <w:rFonts w:ascii="Times New Roman" w:hAnsi="Times New Roman"/>
          <w:sz w:val="24"/>
          <w:szCs w:val="24"/>
        </w:rPr>
      </w:pPr>
    </w:p>
    <w:p w14:paraId="36C8F38C" w14:textId="77777777" w:rsidR="00F151AF" w:rsidRPr="0021749C" w:rsidRDefault="00F151AF" w:rsidP="003947A5">
      <w:pPr>
        <w:spacing w:after="0" w:line="276" w:lineRule="auto"/>
        <w:jc w:val="both"/>
        <w:rPr>
          <w:rFonts w:ascii="Times New Roman" w:hAnsi="Times New Roman"/>
          <w:sz w:val="24"/>
          <w:szCs w:val="24"/>
        </w:rPr>
      </w:pPr>
    </w:p>
    <w:p w14:paraId="252EF532" w14:textId="77777777" w:rsidR="00F151AF" w:rsidRPr="0021749C" w:rsidRDefault="00F151AF" w:rsidP="003947A5">
      <w:pPr>
        <w:spacing w:after="0" w:line="276" w:lineRule="auto"/>
        <w:jc w:val="both"/>
        <w:rPr>
          <w:rFonts w:ascii="Times New Roman" w:hAnsi="Times New Roman"/>
          <w:sz w:val="24"/>
          <w:szCs w:val="24"/>
        </w:rPr>
      </w:pPr>
    </w:p>
    <w:p w14:paraId="1D297995" w14:textId="77777777" w:rsidR="00F151AF" w:rsidRPr="0021749C" w:rsidRDefault="00F151AF" w:rsidP="003947A5">
      <w:pPr>
        <w:spacing w:after="0" w:line="276" w:lineRule="auto"/>
        <w:jc w:val="both"/>
        <w:rPr>
          <w:rFonts w:ascii="Times New Roman" w:hAnsi="Times New Roman"/>
          <w:sz w:val="24"/>
          <w:szCs w:val="24"/>
        </w:rPr>
      </w:pPr>
    </w:p>
    <w:p w14:paraId="77255CF3" w14:textId="77777777" w:rsidR="00F151AF" w:rsidRPr="0021749C" w:rsidRDefault="00F151AF" w:rsidP="003947A5">
      <w:pPr>
        <w:spacing w:after="0" w:line="276" w:lineRule="auto"/>
        <w:jc w:val="both"/>
        <w:rPr>
          <w:rFonts w:ascii="Times New Roman" w:hAnsi="Times New Roman"/>
          <w:sz w:val="24"/>
          <w:szCs w:val="24"/>
        </w:rPr>
      </w:pPr>
    </w:p>
    <w:p w14:paraId="61818DF5" w14:textId="77777777" w:rsidR="00F151AF" w:rsidRPr="0021749C" w:rsidRDefault="00F151AF" w:rsidP="003947A5">
      <w:pPr>
        <w:spacing w:after="0" w:line="276" w:lineRule="auto"/>
        <w:jc w:val="both"/>
        <w:rPr>
          <w:rFonts w:ascii="Times New Roman" w:hAnsi="Times New Roman"/>
          <w:sz w:val="24"/>
          <w:szCs w:val="24"/>
        </w:rPr>
      </w:pPr>
    </w:p>
    <w:p w14:paraId="73965EE1" w14:textId="77777777" w:rsidR="00F151AF" w:rsidRPr="0021749C" w:rsidRDefault="003947A5" w:rsidP="003947A5">
      <w:pPr>
        <w:spacing w:after="0" w:line="276" w:lineRule="auto"/>
        <w:jc w:val="both"/>
        <w:rPr>
          <w:rFonts w:ascii="Times New Roman" w:hAnsi="Times New Roman"/>
          <w:sz w:val="24"/>
          <w:szCs w:val="24"/>
        </w:rPr>
      </w:pPr>
      <w:r w:rsidRPr="0021749C">
        <w:rPr>
          <w:rFonts w:ascii="Times New Roman" w:hAnsi="Times New Roman"/>
          <w:sz w:val="24"/>
          <w:szCs w:val="24"/>
        </w:rPr>
        <w:t>Figure</w:t>
      </w:r>
      <w:r w:rsidR="00F151AF" w:rsidRPr="0021749C">
        <w:rPr>
          <w:rFonts w:ascii="Times New Roman" w:hAnsi="Times New Roman"/>
          <w:sz w:val="24"/>
          <w:szCs w:val="24"/>
        </w:rPr>
        <w:t xml:space="preserve"> </w:t>
      </w:r>
      <w:r w:rsidRPr="0021749C">
        <w:rPr>
          <w:rFonts w:ascii="Times New Roman" w:hAnsi="Times New Roman"/>
          <w:sz w:val="24"/>
          <w:szCs w:val="24"/>
        </w:rPr>
        <w:t>2. Dry matter production of maize as influenced by soil tillage systems and N fertilization levels at different growth stages.</w:t>
      </w:r>
    </w:p>
    <w:p w14:paraId="30F2A497" w14:textId="5198F25B" w:rsidR="00E821C3" w:rsidRPr="0021749C" w:rsidRDefault="00E821C3" w:rsidP="003947A5">
      <w:pPr>
        <w:spacing w:after="0" w:line="276" w:lineRule="auto"/>
        <w:jc w:val="both"/>
        <w:rPr>
          <w:rFonts w:ascii="Times New Roman" w:hAnsi="Times New Roman"/>
          <w:sz w:val="24"/>
          <w:szCs w:val="24"/>
        </w:rPr>
      </w:pPr>
      <w:r w:rsidRPr="0021749C">
        <w:rPr>
          <w:rFonts w:ascii="Times New Roman" w:hAnsi="Times New Roman"/>
          <w:b/>
          <w:sz w:val="24"/>
          <w:szCs w:val="24"/>
        </w:rPr>
        <w:t>Crop growth rate (CGR): (g m</w:t>
      </w:r>
      <w:r w:rsidRPr="0021749C">
        <w:rPr>
          <w:rFonts w:ascii="Times New Roman" w:hAnsi="Times New Roman"/>
          <w:b/>
          <w:sz w:val="24"/>
          <w:szCs w:val="24"/>
          <w:vertAlign w:val="superscript"/>
        </w:rPr>
        <w:t>-2</w:t>
      </w:r>
      <w:r w:rsidRPr="0021749C">
        <w:rPr>
          <w:rFonts w:ascii="Times New Roman" w:hAnsi="Times New Roman"/>
          <w:b/>
          <w:sz w:val="24"/>
          <w:szCs w:val="24"/>
        </w:rPr>
        <w:t xml:space="preserve"> day</w:t>
      </w:r>
      <w:r w:rsidRPr="0021749C">
        <w:rPr>
          <w:rFonts w:ascii="Times New Roman" w:hAnsi="Times New Roman"/>
          <w:b/>
          <w:sz w:val="24"/>
          <w:szCs w:val="24"/>
          <w:vertAlign w:val="superscript"/>
        </w:rPr>
        <w:t>-1</w:t>
      </w:r>
      <w:r w:rsidRPr="0021749C">
        <w:rPr>
          <w:rFonts w:ascii="Times New Roman" w:hAnsi="Times New Roman"/>
          <w:b/>
          <w:sz w:val="24"/>
          <w:szCs w:val="24"/>
        </w:rPr>
        <w:t>)</w:t>
      </w:r>
    </w:p>
    <w:p w14:paraId="67A1130A" w14:textId="08D4D430" w:rsidR="00E821C3" w:rsidRPr="0021749C" w:rsidRDefault="00E821C3" w:rsidP="00E821C3">
      <w:pPr>
        <w:pStyle w:val="BodyText"/>
        <w:spacing w:line="276" w:lineRule="auto"/>
        <w:ind w:right="396" w:firstLine="720"/>
        <w:jc w:val="both"/>
        <w:rPr>
          <w:sz w:val="24"/>
          <w:szCs w:val="24"/>
        </w:rPr>
      </w:pPr>
      <w:r w:rsidRPr="0021749C">
        <w:rPr>
          <w:sz w:val="24"/>
          <w:szCs w:val="24"/>
        </w:rPr>
        <w:t>The crop growth rate of maize crop was significantly affected by different tillage and nitrogen levels at six leaf, silking, dough and at physiological maturity stages (Table.</w:t>
      </w:r>
      <w:r w:rsidR="00CC1D13" w:rsidRPr="0021749C">
        <w:rPr>
          <w:sz w:val="24"/>
          <w:szCs w:val="24"/>
        </w:rPr>
        <w:t xml:space="preserve"> 1</w:t>
      </w:r>
      <w:r w:rsidRPr="0021749C">
        <w:rPr>
          <w:sz w:val="24"/>
          <w:szCs w:val="24"/>
        </w:rPr>
        <w:t>). While interaction was non-significant.</w:t>
      </w:r>
    </w:p>
    <w:p w14:paraId="29644CD6" w14:textId="7119F328" w:rsidR="00E821C3" w:rsidRPr="0021749C" w:rsidRDefault="00E821C3" w:rsidP="00E821C3">
      <w:pPr>
        <w:pStyle w:val="BodyText"/>
        <w:spacing w:line="276" w:lineRule="auto"/>
        <w:ind w:right="396" w:firstLine="700"/>
        <w:jc w:val="both"/>
        <w:rPr>
          <w:sz w:val="24"/>
          <w:szCs w:val="24"/>
        </w:rPr>
      </w:pPr>
      <w:r w:rsidRPr="0021749C">
        <w:rPr>
          <w:sz w:val="24"/>
          <w:szCs w:val="24"/>
        </w:rPr>
        <w:t>Maize crop growth rate was increased rapidly up</w:t>
      </w:r>
      <w:r w:rsidR="004570A2" w:rsidRPr="0021749C">
        <w:rPr>
          <w:sz w:val="24"/>
          <w:szCs w:val="24"/>
        </w:rPr>
        <w:t xml:space="preserve"> </w:t>
      </w:r>
      <w:r w:rsidRPr="0021749C">
        <w:rPr>
          <w:sz w:val="24"/>
          <w:szCs w:val="24"/>
        </w:rPr>
        <w:t xml:space="preserve">to silking stage and further, the </w:t>
      </w:r>
      <w:r w:rsidRPr="0021749C">
        <w:rPr>
          <w:sz w:val="24"/>
          <w:szCs w:val="24"/>
        </w:rPr>
        <w:lastRenderedPageBreak/>
        <w:t>rate of growth was reduced. In the context of different tillage practices, maize crop with conventional tillage demonstrated significantly superior crop growth rate from six leaf to silking and from silking to dough stages (172.6 and 96.9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which is statistically on par with minimum tillage (158.8 and 79.3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In turn minimum tillage was on par with zero tillage (134.5 and 67.4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from six leaf to silking and from silking to dough stages respectively. While up</w:t>
      </w:r>
      <w:r w:rsidR="004570A2" w:rsidRPr="0021749C">
        <w:rPr>
          <w:sz w:val="24"/>
          <w:szCs w:val="24"/>
        </w:rPr>
        <w:t xml:space="preserve"> </w:t>
      </w:r>
      <w:r w:rsidRPr="0021749C">
        <w:rPr>
          <w:sz w:val="24"/>
          <w:szCs w:val="24"/>
        </w:rPr>
        <w:t>to six leaf and up</w:t>
      </w:r>
      <w:r w:rsidR="004570A2" w:rsidRPr="0021749C">
        <w:rPr>
          <w:sz w:val="24"/>
          <w:szCs w:val="24"/>
        </w:rPr>
        <w:t xml:space="preserve"> </w:t>
      </w:r>
      <w:r w:rsidRPr="0021749C">
        <w:rPr>
          <w:sz w:val="24"/>
          <w:szCs w:val="24"/>
        </w:rPr>
        <w:t>to physiological maturity stages highest crop growth rate was recorded under conventional tillage (</w:t>
      </w:r>
      <w:r w:rsidRPr="0021749C">
        <w:rPr>
          <w:color w:val="000000"/>
          <w:sz w:val="24"/>
          <w:szCs w:val="24"/>
        </w:rPr>
        <w:t>24.4 and 45.0</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This was followed by reduced tillage (</w:t>
      </w:r>
      <w:r w:rsidRPr="0021749C">
        <w:rPr>
          <w:color w:val="000000"/>
          <w:sz w:val="24"/>
          <w:szCs w:val="24"/>
        </w:rPr>
        <w:t>20.2 and 40.9</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Significantly lowest was noticed in zero tillage treatment (</w:t>
      </w:r>
      <w:r w:rsidRPr="0021749C">
        <w:rPr>
          <w:color w:val="000000"/>
          <w:sz w:val="24"/>
          <w:szCs w:val="24"/>
        </w:rPr>
        <w:t>17.0 and 38.3</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w:t>
      </w:r>
    </w:p>
    <w:p w14:paraId="07E47E4B" w14:textId="012BE16E" w:rsidR="00E821C3" w:rsidRPr="00A33D22" w:rsidRDefault="00E821C3" w:rsidP="00E821C3">
      <w:pPr>
        <w:pStyle w:val="BodyText"/>
        <w:spacing w:line="276" w:lineRule="auto"/>
        <w:ind w:right="396" w:firstLine="720"/>
        <w:jc w:val="both"/>
        <w:rPr>
          <w:sz w:val="24"/>
          <w:szCs w:val="24"/>
        </w:rPr>
      </w:pPr>
      <w:r w:rsidRPr="0021749C">
        <w:rPr>
          <w:sz w:val="24"/>
          <w:szCs w:val="24"/>
        </w:rPr>
        <w:t>Increased nitrogen application (125% N) resulted in the highest crop growth rate (21.7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followed by 100% N (20.6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and 75% N application (19.3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w:t>
      </w:r>
      <w:proofErr w:type="spellStart"/>
      <w:r w:rsidRPr="0021749C">
        <w:rPr>
          <w:sz w:val="24"/>
          <w:szCs w:val="24"/>
        </w:rPr>
        <w:t>upto</w:t>
      </w:r>
      <w:proofErr w:type="spellEnd"/>
      <w:r w:rsidRPr="0021749C">
        <w:rPr>
          <w:sz w:val="24"/>
          <w:szCs w:val="24"/>
        </w:rPr>
        <w:t xml:space="preserve"> six leaf stage. Similarly, six leaf to silking, silking to dough and dough to physiological maturity stages, the crop growth rate with 125% N application (163.5, 84.0, 42.7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were statistically comparable to 100% N application (158.3, 82.5, 41.4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While significantly lowest growth rate was found with 75% N application (144.1, 77.1, 40.1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The increase in crop growth rate might be due to higher LAI, assimilation of more photons, improved capacity for sunlight capture, higher </w:t>
      </w:r>
      <w:r w:rsidRPr="00A33D22">
        <w:rPr>
          <w:sz w:val="24"/>
          <w:szCs w:val="24"/>
        </w:rPr>
        <w:t xml:space="preserve">photosynthesis and enhanced dry matter production. Similar findings were reported by </w:t>
      </w:r>
      <w:proofErr w:type="spellStart"/>
      <w:r w:rsidRPr="00A33D22">
        <w:rPr>
          <w:sz w:val="24"/>
          <w:szCs w:val="24"/>
        </w:rPr>
        <w:t>Stesi</w:t>
      </w:r>
      <w:proofErr w:type="spellEnd"/>
      <w:r w:rsidRPr="00A33D22">
        <w:rPr>
          <w:sz w:val="24"/>
          <w:szCs w:val="24"/>
        </w:rPr>
        <w:t xml:space="preserve"> </w:t>
      </w:r>
      <w:r w:rsidRPr="00A33D22">
        <w:rPr>
          <w:i/>
          <w:sz w:val="24"/>
          <w:szCs w:val="24"/>
        </w:rPr>
        <w:t>et al.</w:t>
      </w:r>
      <w:r w:rsidRPr="00A33D22">
        <w:rPr>
          <w:sz w:val="24"/>
          <w:szCs w:val="24"/>
        </w:rPr>
        <w:t xml:space="preserve"> (2020), Javeed </w:t>
      </w:r>
      <w:r w:rsidRPr="00A33D22">
        <w:rPr>
          <w:i/>
          <w:sz w:val="24"/>
          <w:szCs w:val="24"/>
        </w:rPr>
        <w:t>et al.</w:t>
      </w:r>
      <w:r w:rsidRPr="00A33D22">
        <w:rPr>
          <w:sz w:val="24"/>
          <w:szCs w:val="24"/>
        </w:rPr>
        <w:t xml:space="preserve"> (2014), Hammad </w:t>
      </w:r>
      <w:r w:rsidRPr="00A33D22">
        <w:rPr>
          <w:i/>
          <w:sz w:val="24"/>
          <w:szCs w:val="24"/>
        </w:rPr>
        <w:t>et al.</w:t>
      </w:r>
      <w:r w:rsidRPr="00A33D22">
        <w:rPr>
          <w:sz w:val="24"/>
          <w:szCs w:val="24"/>
        </w:rPr>
        <w:t xml:space="preserve"> (2011).</w:t>
      </w:r>
    </w:p>
    <w:p w14:paraId="0860E530" w14:textId="77777777" w:rsidR="005B59EE" w:rsidRPr="0021749C" w:rsidRDefault="005B59EE" w:rsidP="00E821C3">
      <w:pPr>
        <w:pStyle w:val="BodyText"/>
        <w:spacing w:line="276" w:lineRule="auto"/>
        <w:ind w:right="396"/>
        <w:jc w:val="both"/>
        <w:rPr>
          <w:b/>
          <w:sz w:val="24"/>
          <w:szCs w:val="24"/>
        </w:rPr>
      </w:pPr>
    </w:p>
    <w:p w14:paraId="58C48472" w14:textId="59E02E66" w:rsidR="00E821C3" w:rsidRPr="0021749C" w:rsidRDefault="00E821C3" w:rsidP="00E821C3">
      <w:pPr>
        <w:pStyle w:val="BodyText"/>
        <w:spacing w:line="276" w:lineRule="auto"/>
        <w:ind w:right="396"/>
        <w:jc w:val="both"/>
        <w:rPr>
          <w:b/>
          <w:sz w:val="24"/>
          <w:szCs w:val="24"/>
        </w:rPr>
      </w:pPr>
      <w:r w:rsidRPr="0021749C">
        <w:rPr>
          <w:b/>
          <w:sz w:val="24"/>
          <w:szCs w:val="24"/>
        </w:rPr>
        <w:t xml:space="preserve"> Absolute growth rate (g day</w:t>
      </w:r>
      <w:r w:rsidRPr="0021749C">
        <w:rPr>
          <w:b/>
          <w:sz w:val="24"/>
          <w:szCs w:val="24"/>
          <w:vertAlign w:val="superscript"/>
        </w:rPr>
        <w:t>-1</w:t>
      </w:r>
      <w:r w:rsidRPr="0021749C">
        <w:rPr>
          <w:b/>
          <w:sz w:val="24"/>
          <w:szCs w:val="24"/>
        </w:rPr>
        <w:t>)</w:t>
      </w:r>
    </w:p>
    <w:p w14:paraId="0619DD6A" w14:textId="02CCDA92" w:rsidR="00E821C3" w:rsidRPr="00A33D22" w:rsidRDefault="00E821C3" w:rsidP="00E821C3">
      <w:pPr>
        <w:pStyle w:val="BodyText"/>
        <w:spacing w:line="276" w:lineRule="auto"/>
        <w:ind w:right="396" w:firstLine="720"/>
        <w:jc w:val="both"/>
        <w:rPr>
          <w:sz w:val="24"/>
          <w:szCs w:val="24"/>
        </w:rPr>
      </w:pPr>
      <w:r w:rsidRPr="0021749C">
        <w:rPr>
          <w:sz w:val="24"/>
          <w:szCs w:val="24"/>
        </w:rPr>
        <w:t xml:space="preserve">The Absolute growth rate of maize crop was significantly affected by different tillage and </w:t>
      </w:r>
      <w:r w:rsidRPr="00A33D22">
        <w:rPr>
          <w:sz w:val="24"/>
          <w:szCs w:val="24"/>
        </w:rPr>
        <w:t>nitrogen management practices at six leaf, silking, dough and physiological maturity stages (Table.</w:t>
      </w:r>
      <w:r w:rsidR="00CC1D13" w:rsidRPr="00A33D22">
        <w:rPr>
          <w:sz w:val="24"/>
          <w:szCs w:val="24"/>
        </w:rPr>
        <w:t>1</w:t>
      </w:r>
      <w:r w:rsidRPr="00A33D22">
        <w:rPr>
          <w:sz w:val="24"/>
          <w:szCs w:val="24"/>
        </w:rPr>
        <w:t>).</w:t>
      </w:r>
    </w:p>
    <w:p w14:paraId="294FD060" w14:textId="2E0903E3" w:rsidR="00E821C3" w:rsidRPr="0021749C" w:rsidRDefault="00E821C3" w:rsidP="00E821C3">
      <w:pPr>
        <w:pStyle w:val="BodyText"/>
        <w:spacing w:line="276" w:lineRule="auto"/>
        <w:ind w:right="396" w:firstLine="700"/>
        <w:jc w:val="both"/>
        <w:rPr>
          <w:sz w:val="24"/>
          <w:szCs w:val="24"/>
        </w:rPr>
      </w:pPr>
      <w:r w:rsidRPr="00A33D22">
        <w:rPr>
          <w:sz w:val="24"/>
          <w:szCs w:val="24"/>
        </w:rPr>
        <w:t xml:space="preserve">The absolute growth rate in maize </w:t>
      </w:r>
      <w:r w:rsidRPr="0021749C">
        <w:rPr>
          <w:sz w:val="24"/>
          <w:szCs w:val="24"/>
        </w:rPr>
        <w:t>crop was increased rapidly up</w:t>
      </w:r>
      <w:r w:rsidR="005B59EE" w:rsidRPr="0021749C">
        <w:rPr>
          <w:sz w:val="24"/>
          <w:szCs w:val="24"/>
        </w:rPr>
        <w:t xml:space="preserve"> </w:t>
      </w:r>
      <w:r w:rsidRPr="0021749C">
        <w:rPr>
          <w:sz w:val="24"/>
          <w:szCs w:val="24"/>
        </w:rPr>
        <w:t xml:space="preserve">to silking stage and further, the rate of growth was reduced. </w:t>
      </w:r>
      <w:r w:rsidR="005B59EE" w:rsidRPr="0021749C">
        <w:rPr>
          <w:sz w:val="24"/>
          <w:szCs w:val="24"/>
        </w:rPr>
        <w:t>C</w:t>
      </w:r>
      <w:r w:rsidRPr="0021749C">
        <w:rPr>
          <w:sz w:val="24"/>
          <w:szCs w:val="24"/>
        </w:rPr>
        <w:t>onventional tillage demonstrated significantly superior absolute growth rate from six leaf to silking and from silking to dough stages (</w:t>
      </w:r>
      <w:r w:rsidRPr="0021749C">
        <w:rPr>
          <w:color w:val="000000"/>
          <w:sz w:val="24"/>
          <w:szCs w:val="24"/>
        </w:rPr>
        <w:t xml:space="preserve">20.7 </w:t>
      </w:r>
      <w:r w:rsidRPr="0021749C">
        <w:rPr>
          <w:sz w:val="24"/>
          <w:szCs w:val="24"/>
        </w:rPr>
        <w:t xml:space="preserve">and </w:t>
      </w:r>
      <w:r w:rsidRPr="0021749C">
        <w:rPr>
          <w:color w:val="000000"/>
          <w:sz w:val="24"/>
          <w:szCs w:val="24"/>
        </w:rPr>
        <w:t>11.6</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which is statistically on par with reduced tillage (</w:t>
      </w:r>
      <w:r w:rsidRPr="0021749C">
        <w:rPr>
          <w:color w:val="000000"/>
          <w:sz w:val="24"/>
          <w:szCs w:val="24"/>
        </w:rPr>
        <w:t xml:space="preserve">19.1 </w:t>
      </w:r>
      <w:r w:rsidRPr="0021749C">
        <w:rPr>
          <w:sz w:val="24"/>
          <w:szCs w:val="24"/>
        </w:rPr>
        <w:t xml:space="preserve">and </w:t>
      </w:r>
      <w:r w:rsidRPr="0021749C">
        <w:rPr>
          <w:color w:val="000000"/>
          <w:sz w:val="24"/>
          <w:szCs w:val="24"/>
        </w:rPr>
        <w:t>9.5</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In turn reduced tillage was on par with zero tillage </w:t>
      </w:r>
      <w:r w:rsidRPr="0021749C">
        <w:rPr>
          <w:color w:val="000000"/>
          <w:sz w:val="24"/>
          <w:szCs w:val="24"/>
        </w:rPr>
        <w:t>16.2</w:t>
      </w:r>
      <w:r w:rsidRPr="0021749C">
        <w:rPr>
          <w:sz w:val="24"/>
          <w:szCs w:val="24"/>
        </w:rPr>
        <w:t xml:space="preserve"> and </w:t>
      </w:r>
      <w:r w:rsidRPr="0021749C">
        <w:rPr>
          <w:color w:val="000000"/>
          <w:sz w:val="24"/>
          <w:szCs w:val="24"/>
        </w:rPr>
        <w:t>8.1</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at respective stages. While up</w:t>
      </w:r>
      <w:r w:rsidR="005B59EE" w:rsidRPr="0021749C">
        <w:rPr>
          <w:sz w:val="24"/>
          <w:szCs w:val="24"/>
        </w:rPr>
        <w:t xml:space="preserve"> </w:t>
      </w:r>
      <w:r w:rsidRPr="0021749C">
        <w:rPr>
          <w:sz w:val="24"/>
          <w:szCs w:val="24"/>
        </w:rPr>
        <w:t>to six leaf and dough to physiological maturity stages highest absolute growth rate was recorded under conventional tillage (</w:t>
      </w:r>
      <w:r w:rsidRPr="0021749C">
        <w:rPr>
          <w:color w:val="000000"/>
          <w:sz w:val="24"/>
          <w:szCs w:val="24"/>
        </w:rPr>
        <w:t>2.9 and 5.4</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This was followed by reduced tillage (</w:t>
      </w:r>
      <w:r w:rsidRPr="0021749C">
        <w:rPr>
          <w:color w:val="000000"/>
          <w:sz w:val="24"/>
          <w:szCs w:val="24"/>
        </w:rPr>
        <w:t>2.4 and 4.9</w:t>
      </w:r>
      <w:r w:rsidRPr="0021749C">
        <w:rPr>
          <w:sz w:val="24"/>
          <w:szCs w:val="24"/>
        </w:rPr>
        <w:t xml:space="preserve"> 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 Significantly lowest absolute growth rate was noticed in zero tillage treatment (</w:t>
      </w:r>
      <w:r w:rsidRPr="0021749C">
        <w:rPr>
          <w:color w:val="000000"/>
          <w:sz w:val="24"/>
          <w:szCs w:val="24"/>
        </w:rPr>
        <w:t xml:space="preserve">2.0 and 4.6 </w:t>
      </w:r>
      <w:r w:rsidRPr="0021749C">
        <w:rPr>
          <w:sz w:val="24"/>
          <w:szCs w:val="24"/>
        </w:rPr>
        <w:t>g m</w:t>
      </w:r>
      <w:r w:rsidRPr="0021749C">
        <w:rPr>
          <w:sz w:val="24"/>
          <w:szCs w:val="24"/>
          <w:vertAlign w:val="superscript"/>
        </w:rPr>
        <w:t>-2</w:t>
      </w:r>
      <w:r w:rsidRPr="0021749C">
        <w:rPr>
          <w:sz w:val="24"/>
          <w:szCs w:val="24"/>
        </w:rPr>
        <w:t xml:space="preserve"> day</w:t>
      </w:r>
      <w:r w:rsidRPr="0021749C">
        <w:rPr>
          <w:sz w:val="24"/>
          <w:szCs w:val="24"/>
          <w:vertAlign w:val="superscript"/>
        </w:rPr>
        <w:t>-1</w:t>
      </w:r>
      <w:r w:rsidRPr="0021749C">
        <w:rPr>
          <w:sz w:val="24"/>
          <w:szCs w:val="24"/>
        </w:rPr>
        <w:t xml:space="preserve"> respectively).</w:t>
      </w:r>
    </w:p>
    <w:p w14:paraId="14599192" w14:textId="77777777" w:rsidR="00AC2DE6" w:rsidRPr="0021749C" w:rsidRDefault="00E821C3" w:rsidP="00E97605">
      <w:pPr>
        <w:tabs>
          <w:tab w:val="left" w:pos="810"/>
        </w:tabs>
        <w:spacing w:after="0" w:line="276" w:lineRule="auto"/>
        <w:ind w:right="379"/>
        <w:jc w:val="both"/>
        <w:rPr>
          <w:rFonts w:ascii="Times New Roman" w:hAnsi="Times New Roman"/>
          <w:sz w:val="24"/>
          <w:szCs w:val="24"/>
        </w:rPr>
      </w:pPr>
      <w:r w:rsidRPr="0021749C">
        <w:rPr>
          <w:rFonts w:ascii="Times New Roman" w:hAnsi="Times New Roman"/>
          <w:sz w:val="24"/>
          <w:szCs w:val="24"/>
        </w:rPr>
        <w:t>Among different nitrogen levels, treatments with 125% N application recorded significantly highest absolute growth rate (19.6, 10.1, 5.1 g day</w:t>
      </w:r>
      <w:r w:rsidRPr="0021749C">
        <w:rPr>
          <w:rFonts w:ascii="Times New Roman" w:hAnsi="Times New Roman"/>
          <w:sz w:val="24"/>
          <w:szCs w:val="24"/>
          <w:vertAlign w:val="superscript"/>
        </w:rPr>
        <w:t>-1</w:t>
      </w:r>
      <w:r w:rsidRPr="0021749C">
        <w:rPr>
          <w:rFonts w:ascii="Times New Roman" w:hAnsi="Times New Roman"/>
          <w:sz w:val="24"/>
          <w:szCs w:val="24"/>
        </w:rPr>
        <w:t>) and it is statistically on par with 100% N application treatment (</w:t>
      </w:r>
      <w:r w:rsidRPr="0021749C">
        <w:rPr>
          <w:rFonts w:ascii="Times New Roman" w:hAnsi="Times New Roman"/>
          <w:color w:val="000000"/>
          <w:sz w:val="24"/>
          <w:szCs w:val="24"/>
        </w:rPr>
        <w:t>19.0</w:t>
      </w:r>
      <w:r w:rsidRPr="0021749C">
        <w:rPr>
          <w:rFonts w:ascii="Times New Roman" w:hAnsi="Times New Roman"/>
          <w:sz w:val="24"/>
          <w:szCs w:val="24"/>
        </w:rPr>
        <w:t>, 9.9, 5.0 g day</w:t>
      </w:r>
      <w:r w:rsidRPr="0021749C">
        <w:rPr>
          <w:rFonts w:ascii="Times New Roman" w:hAnsi="Times New Roman"/>
          <w:sz w:val="24"/>
          <w:szCs w:val="24"/>
          <w:vertAlign w:val="superscript"/>
        </w:rPr>
        <w:t>-1</w:t>
      </w:r>
      <w:r w:rsidRPr="0021749C">
        <w:rPr>
          <w:rFonts w:ascii="Times New Roman" w:hAnsi="Times New Roman"/>
          <w:sz w:val="24"/>
          <w:szCs w:val="24"/>
        </w:rPr>
        <w:t>) respectively from six leaf to silking, silking to dough and dough to physiological maturity stage. While significantly lowest was noticed with 75 % N application (</w:t>
      </w:r>
      <w:r w:rsidRPr="0021749C">
        <w:rPr>
          <w:rFonts w:ascii="Times New Roman" w:hAnsi="Times New Roman"/>
          <w:color w:val="000000"/>
          <w:sz w:val="24"/>
          <w:szCs w:val="24"/>
        </w:rPr>
        <w:t xml:space="preserve">17.3, 9.2 and 4.8 </w:t>
      </w:r>
      <w:r w:rsidRPr="0021749C">
        <w:rPr>
          <w:rFonts w:ascii="Times New Roman" w:hAnsi="Times New Roman"/>
          <w:sz w:val="24"/>
          <w:szCs w:val="24"/>
        </w:rPr>
        <w:t>g day</w:t>
      </w:r>
      <w:r w:rsidRPr="0021749C">
        <w:rPr>
          <w:rFonts w:ascii="Times New Roman" w:hAnsi="Times New Roman"/>
          <w:sz w:val="24"/>
          <w:szCs w:val="24"/>
          <w:vertAlign w:val="superscript"/>
        </w:rPr>
        <w:t>-1</w:t>
      </w:r>
      <w:r w:rsidRPr="0021749C">
        <w:rPr>
          <w:rFonts w:ascii="Times New Roman" w:hAnsi="Times New Roman"/>
          <w:sz w:val="24"/>
          <w:szCs w:val="24"/>
        </w:rPr>
        <w:t xml:space="preserve">) respectively. </w:t>
      </w:r>
    </w:p>
    <w:p w14:paraId="0C95B385" w14:textId="3C7CA1D7" w:rsidR="00AC2DE6" w:rsidRPr="0021749C" w:rsidRDefault="00AC2DE6" w:rsidP="00AC2DE6">
      <w:pPr>
        <w:tabs>
          <w:tab w:val="left" w:pos="810"/>
        </w:tabs>
        <w:spacing w:after="0" w:line="276" w:lineRule="auto"/>
        <w:ind w:right="-173"/>
        <w:jc w:val="both"/>
        <w:rPr>
          <w:rFonts w:ascii="Times New Roman" w:hAnsi="Times New Roman"/>
          <w:b/>
          <w:sz w:val="24"/>
          <w:szCs w:val="24"/>
        </w:rPr>
      </w:pPr>
      <w:r w:rsidRPr="0021749C">
        <w:rPr>
          <w:rFonts w:ascii="Times New Roman" w:hAnsi="Times New Roman"/>
          <w:b/>
          <w:sz w:val="24"/>
          <w:szCs w:val="24"/>
        </w:rPr>
        <w:t>Table 1. Absolute growth rate (g day</w:t>
      </w:r>
      <w:r w:rsidRPr="0021749C">
        <w:rPr>
          <w:rFonts w:ascii="Times New Roman" w:hAnsi="Times New Roman"/>
          <w:b/>
          <w:sz w:val="24"/>
          <w:szCs w:val="24"/>
          <w:vertAlign w:val="superscript"/>
        </w:rPr>
        <w:t>-1</w:t>
      </w:r>
      <w:r w:rsidRPr="0021749C">
        <w:rPr>
          <w:rFonts w:ascii="Times New Roman" w:hAnsi="Times New Roman"/>
          <w:b/>
          <w:sz w:val="24"/>
          <w:szCs w:val="24"/>
        </w:rPr>
        <w:t>) at different growth stages as influenced by tillage and nitrogen management practices in maize succeeding soybean crop.</w:t>
      </w:r>
    </w:p>
    <w:p w14:paraId="66149A07" w14:textId="77777777" w:rsidR="00AC2DE6" w:rsidRPr="0021749C" w:rsidRDefault="00AC2DE6" w:rsidP="00AC2DE6">
      <w:pPr>
        <w:tabs>
          <w:tab w:val="left" w:pos="810"/>
        </w:tabs>
        <w:spacing w:after="0" w:line="276" w:lineRule="auto"/>
        <w:ind w:right="-173"/>
        <w:jc w:val="both"/>
        <w:rPr>
          <w:rFonts w:ascii="Times New Roman" w:hAnsi="Times New Roman"/>
          <w:b/>
          <w:sz w:val="24"/>
          <w:szCs w:val="24"/>
        </w:rPr>
      </w:pPr>
    </w:p>
    <w:tbl>
      <w:tblPr>
        <w:tblW w:w="5028" w:type="pct"/>
        <w:tblLayout w:type="fixed"/>
        <w:tblLook w:val="04A0" w:firstRow="1" w:lastRow="0" w:firstColumn="1" w:lastColumn="0" w:noHBand="0" w:noVBand="1"/>
      </w:tblPr>
      <w:tblGrid>
        <w:gridCol w:w="1877"/>
        <w:gridCol w:w="954"/>
        <w:gridCol w:w="1019"/>
        <w:gridCol w:w="823"/>
        <w:gridCol w:w="60"/>
        <w:gridCol w:w="821"/>
        <w:gridCol w:w="821"/>
        <w:gridCol w:w="754"/>
        <w:gridCol w:w="1059"/>
        <w:gridCol w:w="29"/>
        <w:gridCol w:w="849"/>
      </w:tblGrid>
      <w:tr w:rsidR="00AC2DE6" w:rsidRPr="0021749C" w14:paraId="4716C630" w14:textId="77777777" w:rsidTr="004D16D9">
        <w:trPr>
          <w:trHeight w:val="315"/>
        </w:trPr>
        <w:tc>
          <w:tcPr>
            <w:tcW w:w="1035" w:type="pct"/>
            <w:tcBorders>
              <w:top w:val="single" w:sz="4" w:space="0" w:color="auto"/>
              <w:left w:val="single" w:sz="4" w:space="0" w:color="auto"/>
              <w:bottom w:val="single" w:sz="4" w:space="0" w:color="auto"/>
              <w:right w:val="single" w:sz="4" w:space="0" w:color="auto"/>
            </w:tcBorders>
            <w:noWrap/>
            <w:vAlign w:val="bottom"/>
            <w:hideMark/>
          </w:tcPr>
          <w:p w14:paraId="3F65FEE5" w14:textId="77777777" w:rsidR="00AC2DE6" w:rsidRPr="0021749C" w:rsidRDefault="00AC2DE6" w:rsidP="004D16D9">
            <w:pPr>
              <w:spacing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Treatment</w:t>
            </w:r>
          </w:p>
        </w:tc>
        <w:tc>
          <w:tcPr>
            <w:tcW w:w="1088" w:type="pct"/>
            <w:gridSpan w:val="2"/>
            <w:tcBorders>
              <w:top w:val="single" w:sz="4" w:space="0" w:color="auto"/>
              <w:left w:val="nil"/>
              <w:bottom w:val="single" w:sz="4" w:space="0" w:color="auto"/>
              <w:right w:val="single" w:sz="4" w:space="0" w:color="auto"/>
            </w:tcBorders>
            <w:noWrap/>
            <w:vAlign w:val="bottom"/>
            <w:hideMark/>
          </w:tcPr>
          <w:p w14:paraId="46F076CD"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Up to Six</w:t>
            </w:r>
          </w:p>
          <w:p w14:paraId="120A67A0"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 leaf stage</w:t>
            </w:r>
          </w:p>
        </w:tc>
        <w:tc>
          <w:tcPr>
            <w:tcW w:w="940" w:type="pct"/>
            <w:gridSpan w:val="3"/>
            <w:tcBorders>
              <w:top w:val="single" w:sz="4" w:space="0" w:color="auto"/>
              <w:left w:val="nil"/>
              <w:bottom w:val="single" w:sz="4" w:space="0" w:color="auto"/>
              <w:right w:val="single" w:sz="4" w:space="0" w:color="auto"/>
            </w:tcBorders>
            <w:noWrap/>
            <w:vAlign w:val="bottom"/>
            <w:hideMark/>
          </w:tcPr>
          <w:p w14:paraId="34360DBD"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Six leaves to </w:t>
            </w:r>
          </w:p>
          <w:p w14:paraId="18B9D05F"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Silking stage</w:t>
            </w:r>
          </w:p>
        </w:tc>
        <w:tc>
          <w:tcPr>
            <w:tcW w:w="869" w:type="pct"/>
            <w:gridSpan w:val="2"/>
            <w:tcBorders>
              <w:top w:val="single" w:sz="4" w:space="0" w:color="auto"/>
              <w:left w:val="nil"/>
              <w:bottom w:val="single" w:sz="4" w:space="0" w:color="auto"/>
              <w:right w:val="single" w:sz="4" w:space="0" w:color="auto"/>
            </w:tcBorders>
            <w:noWrap/>
            <w:vAlign w:val="bottom"/>
            <w:hideMark/>
          </w:tcPr>
          <w:p w14:paraId="2B7B95A5"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Silking to </w:t>
            </w:r>
          </w:p>
          <w:p w14:paraId="3F289935"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Dough stage</w:t>
            </w:r>
          </w:p>
        </w:tc>
        <w:tc>
          <w:tcPr>
            <w:tcW w:w="1068" w:type="pct"/>
            <w:gridSpan w:val="3"/>
            <w:tcBorders>
              <w:top w:val="single" w:sz="4" w:space="0" w:color="auto"/>
              <w:left w:val="nil"/>
              <w:bottom w:val="single" w:sz="4" w:space="0" w:color="auto"/>
              <w:right w:val="single" w:sz="4" w:space="0" w:color="auto"/>
            </w:tcBorders>
            <w:noWrap/>
            <w:vAlign w:val="bottom"/>
            <w:hideMark/>
          </w:tcPr>
          <w:p w14:paraId="138A5DEC"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 xml:space="preserve">Dough to </w:t>
            </w:r>
          </w:p>
          <w:p w14:paraId="3E41EE24"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t>Physiological</w:t>
            </w:r>
          </w:p>
          <w:p w14:paraId="0259B8E4" w14:textId="77777777" w:rsidR="00AC2DE6" w:rsidRPr="0021749C" w:rsidRDefault="00AC2DE6" w:rsidP="004D16D9">
            <w:pPr>
              <w:spacing w:after="0" w:line="276" w:lineRule="auto"/>
              <w:jc w:val="center"/>
              <w:rPr>
                <w:rFonts w:ascii="Times New Roman" w:hAnsi="Times New Roman"/>
                <w:b/>
                <w:color w:val="000000"/>
                <w:sz w:val="24"/>
                <w:szCs w:val="24"/>
              </w:rPr>
            </w:pPr>
            <w:r w:rsidRPr="0021749C">
              <w:rPr>
                <w:rFonts w:ascii="Times New Roman" w:hAnsi="Times New Roman"/>
                <w:b/>
                <w:color w:val="000000"/>
                <w:sz w:val="24"/>
                <w:szCs w:val="24"/>
              </w:rPr>
              <w:lastRenderedPageBreak/>
              <w:t>maturity stage</w:t>
            </w:r>
          </w:p>
        </w:tc>
      </w:tr>
      <w:tr w:rsidR="00AC2DE6" w:rsidRPr="0021749C" w14:paraId="47C30DF0"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4FBE0498" w14:textId="25505EF4" w:rsidR="00AC2DE6" w:rsidRPr="0021749C" w:rsidRDefault="00DA4C7B"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lastRenderedPageBreak/>
              <w:t>Tillage practices</w:t>
            </w:r>
          </w:p>
        </w:tc>
      </w:tr>
      <w:tr w:rsidR="00AC2DE6" w:rsidRPr="0021749C" w14:paraId="267E2368"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tcPr>
          <w:p w14:paraId="20FA9E69" w14:textId="741A0575" w:rsidR="00AC2DE6" w:rsidRPr="0021749C" w:rsidRDefault="00AC2DE6" w:rsidP="004D16D9">
            <w:pPr>
              <w:spacing w:before="240" w:after="0" w:line="276" w:lineRule="auto"/>
              <w:jc w:val="both"/>
              <w:rPr>
                <w:rFonts w:ascii="Times New Roman" w:eastAsia="Times New Roman" w:hAnsi="Times New Roman"/>
                <w:b/>
                <w:color w:val="000000"/>
                <w:sz w:val="24"/>
                <w:szCs w:val="24"/>
              </w:rPr>
            </w:pPr>
          </w:p>
        </w:tc>
        <w:tc>
          <w:tcPr>
            <w:tcW w:w="526" w:type="pct"/>
            <w:tcBorders>
              <w:top w:val="nil"/>
              <w:left w:val="nil"/>
              <w:bottom w:val="single" w:sz="4" w:space="0" w:color="auto"/>
              <w:right w:val="single" w:sz="4" w:space="0" w:color="auto"/>
            </w:tcBorders>
            <w:vAlign w:val="center"/>
          </w:tcPr>
          <w:p w14:paraId="499BDD0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562" w:type="pct"/>
            <w:tcBorders>
              <w:top w:val="nil"/>
              <w:left w:val="nil"/>
              <w:bottom w:val="single" w:sz="4" w:space="0" w:color="auto"/>
              <w:right w:val="single" w:sz="4" w:space="0" w:color="auto"/>
            </w:tcBorders>
            <w:vAlign w:val="center"/>
          </w:tcPr>
          <w:p w14:paraId="7B7B99A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487" w:type="pct"/>
            <w:gridSpan w:val="2"/>
            <w:tcBorders>
              <w:top w:val="nil"/>
              <w:left w:val="nil"/>
              <w:bottom w:val="single" w:sz="4" w:space="0" w:color="auto"/>
              <w:right w:val="single" w:sz="4" w:space="0" w:color="auto"/>
            </w:tcBorders>
            <w:vAlign w:val="center"/>
          </w:tcPr>
          <w:p w14:paraId="4FC19CE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53" w:type="pct"/>
            <w:tcBorders>
              <w:top w:val="nil"/>
              <w:left w:val="nil"/>
              <w:bottom w:val="single" w:sz="4" w:space="0" w:color="auto"/>
              <w:right w:val="single" w:sz="4" w:space="0" w:color="auto"/>
            </w:tcBorders>
            <w:vAlign w:val="center"/>
          </w:tcPr>
          <w:p w14:paraId="51ACA3C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453" w:type="pct"/>
            <w:tcBorders>
              <w:top w:val="nil"/>
              <w:left w:val="nil"/>
              <w:bottom w:val="single" w:sz="4" w:space="0" w:color="auto"/>
              <w:right w:val="single" w:sz="4" w:space="0" w:color="auto"/>
            </w:tcBorders>
            <w:vAlign w:val="center"/>
          </w:tcPr>
          <w:p w14:paraId="6713F80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16" w:type="pct"/>
            <w:tcBorders>
              <w:top w:val="nil"/>
              <w:left w:val="nil"/>
              <w:bottom w:val="single" w:sz="4" w:space="0" w:color="auto"/>
              <w:right w:val="single" w:sz="4" w:space="0" w:color="auto"/>
            </w:tcBorders>
            <w:vAlign w:val="center"/>
          </w:tcPr>
          <w:p w14:paraId="041F5CF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c>
          <w:tcPr>
            <w:tcW w:w="584" w:type="pct"/>
            <w:tcBorders>
              <w:top w:val="nil"/>
              <w:left w:val="nil"/>
              <w:bottom w:val="single" w:sz="4" w:space="0" w:color="auto"/>
              <w:right w:val="single" w:sz="4" w:space="0" w:color="auto"/>
            </w:tcBorders>
            <w:vAlign w:val="center"/>
          </w:tcPr>
          <w:p w14:paraId="423D641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CGR</w:t>
            </w:r>
          </w:p>
        </w:tc>
        <w:tc>
          <w:tcPr>
            <w:tcW w:w="484" w:type="pct"/>
            <w:gridSpan w:val="2"/>
            <w:tcBorders>
              <w:top w:val="nil"/>
              <w:left w:val="nil"/>
              <w:bottom w:val="single" w:sz="4" w:space="0" w:color="auto"/>
              <w:right w:val="single" w:sz="4" w:space="0" w:color="auto"/>
            </w:tcBorders>
            <w:vAlign w:val="center"/>
          </w:tcPr>
          <w:p w14:paraId="4834A3D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AGR</w:t>
            </w:r>
          </w:p>
        </w:tc>
      </w:tr>
      <w:tr w:rsidR="00AC2DE6" w:rsidRPr="0021749C" w14:paraId="1BDFBC05"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tcPr>
          <w:p w14:paraId="50211E61"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ZT</w:t>
            </w:r>
          </w:p>
        </w:tc>
        <w:tc>
          <w:tcPr>
            <w:tcW w:w="526" w:type="pct"/>
            <w:tcBorders>
              <w:top w:val="nil"/>
              <w:left w:val="nil"/>
              <w:bottom w:val="single" w:sz="4" w:space="0" w:color="auto"/>
              <w:right w:val="single" w:sz="4" w:space="0" w:color="auto"/>
            </w:tcBorders>
            <w:vAlign w:val="center"/>
          </w:tcPr>
          <w:p w14:paraId="219741A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17.0</w:t>
            </w:r>
          </w:p>
        </w:tc>
        <w:tc>
          <w:tcPr>
            <w:tcW w:w="562" w:type="pct"/>
            <w:tcBorders>
              <w:top w:val="nil"/>
              <w:left w:val="nil"/>
              <w:bottom w:val="single" w:sz="4" w:space="0" w:color="auto"/>
              <w:right w:val="single" w:sz="4" w:space="0" w:color="auto"/>
            </w:tcBorders>
            <w:vAlign w:val="center"/>
          </w:tcPr>
          <w:p w14:paraId="42BEC2B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w:t>
            </w:r>
          </w:p>
        </w:tc>
        <w:tc>
          <w:tcPr>
            <w:tcW w:w="487" w:type="pct"/>
            <w:gridSpan w:val="2"/>
            <w:tcBorders>
              <w:top w:val="nil"/>
              <w:left w:val="nil"/>
              <w:bottom w:val="single" w:sz="4" w:space="0" w:color="auto"/>
              <w:right w:val="single" w:sz="4" w:space="0" w:color="auto"/>
            </w:tcBorders>
            <w:vAlign w:val="bottom"/>
          </w:tcPr>
          <w:p w14:paraId="2B41BE6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134.5</w:t>
            </w:r>
          </w:p>
        </w:tc>
        <w:tc>
          <w:tcPr>
            <w:tcW w:w="453" w:type="pct"/>
            <w:tcBorders>
              <w:top w:val="nil"/>
              <w:left w:val="nil"/>
              <w:bottom w:val="single" w:sz="4" w:space="0" w:color="auto"/>
              <w:right w:val="single" w:sz="4" w:space="0" w:color="auto"/>
            </w:tcBorders>
            <w:vAlign w:val="center"/>
          </w:tcPr>
          <w:p w14:paraId="143244E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16.2</w:t>
            </w:r>
          </w:p>
        </w:tc>
        <w:tc>
          <w:tcPr>
            <w:tcW w:w="453" w:type="pct"/>
            <w:tcBorders>
              <w:top w:val="nil"/>
              <w:left w:val="nil"/>
              <w:bottom w:val="single" w:sz="4" w:space="0" w:color="auto"/>
              <w:right w:val="single" w:sz="4" w:space="0" w:color="auto"/>
            </w:tcBorders>
            <w:vAlign w:val="center"/>
          </w:tcPr>
          <w:p w14:paraId="678ABA7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67.4</w:t>
            </w:r>
          </w:p>
        </w:tc>
        <w:tc>
          <w:tcPr>
            <w:tcW w:w="416" w:type="pct"/>
            <w:tcBorders>
              <w:top w:val="nil"/>
              <w:left w:val="nil"/>
              <w:bottom w:val="single" w:sz="4" w:space="0" w:color="auto"/>
              <w:right w:val="single" w:sz="4" w:space="0" w:color="auto"/>
            </w:tcBorders>
            <w:vAlign w:val="center"/>
          </w:tcPr>
          <w:p w14:paraId="50216CC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8.1</w:t>
            </w:r>
          </w:p>
        </w:tc>
        <w:tc>
          <w:tcPr>
            <w:tcW w:w="584" w:type="pct"/>
            <w:tcBorders>
              <w:top w:val="nil"/>
              <w:left w:val="nil"/>
              <w:bottom w:val="single" w:sz="4" w:space="0" w:color="auto"/>
              <w:right w:val="single" w:sz="4" w:space="0" w:color="auto"/>
            </w:tcBorders>
            <w:vAlign w:val="center"/>
          </w:tcPr>
          <w:p w14:paraId="2D571BE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38.3</w:t>
            </w:r>
          </w:p>
        </w:tc>
        <w:tc>
          <w:tcPr>
            <w:tcW w:w="484" w:type="pct"/>
            <w:gridSpan w:val="2"/>
            <w:tcBorders>
              <w:top w:val="nil"/>
              <w:left w:val="nil"/>
              <w:bottom w:val="single" w:sz="4" w:space="0" w:color="auto"/>
              <w:right w:val="single" w:sz="4" w:space="0" w:color="auto"/>
            </w:tcBorders>
            <w:vAlign w:val="center"/>
          </w:tcPr>
          <w:p w14:paraId="01D678A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4.6</w:t>
            </w:r>
          </w:p>
        </w:tc>
      </w:tr>
      <w:tr w:rsidR="00AC2DE6" w:rsidRPr="0021749C" w14:paraId="52F0E7D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13CD060"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RT</w:t>
            </w:r>
          </w:p>
        </w:tc>
        <w:tc>
          <w:tcPr>
            <w:tcW w:w="526" w:type="pct"/>
            <w:tcBorders>
              <w:top w:val="nil"/>
              <w:left w:val="nil"/>
              <w:bottom w:val="single" w:sz="4" w:space="0" w:color="auto"/>
              <w:right w:val="single" w:sz="4" w:space="0" w:color="auto"/>
            </w:tcBorders>
            <w:vAlign w:val="center"/>
          </w:tcPr>
          <w:p w14:paraId="4512EB6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20.2</w:t>
            </w:r>
          </w:p>
        </w:tc>
        <w:tc>
          <w:tcPr>
            <w:tcW w:w="562" w:type="pct"/>
            <w:tcBorders>
              <w:top w:val="nil"/>
              <w:left w:val="nil"/>
              <w:bottom w:val="single" w:sz="4" w:space="0" w:color="auto"/>
              <w:right w:val="single" w:sz="4" w:space="0" w:color="auto"/>
            </w:tcBorders>
            <w:vAlign w:val="center"/>
          </w:tcPr>
          <w:p w14:paraId="01DEE53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2.4</w:t>
            </w:r>
          </w:p>
        </w:tc>
        <w:tc>
          <w:tcPr>
            <w:tcW w:w="487" w:type="pct"/>
            <w:gridSpan w:val="2"/>
            <w:tcBorders>
              <w:top w:val="nil"/>
              <w:left w:val="nil"/>
              <w:bottom w:val="single" w:sz="4" w:space="0" w:color="auto"/>
              <w:right w:val="single" w:sz="4" w:space="0" w:color="auto"/>
            </w:tcBorders>
            <w:vAlign w:val="bottom"/>
            <w:hideMark/>
          </w:tcPr>
          <w:p w14:paraId="5F0BDA9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158.8</w:t>
            </w:r>
          </w:p>
        </w:tc>
        <w:tc>
          <w:tcPr>
            <w:tcW w:w="453" w:type="pct"/>
            <w:tcBorders>
              <w:top w:val="nil"/>
              <w:left w:val="nil"/>
              <w:bottom w:val="single" w:sz="4" w:space="0" w:color="auto"/>
              <w:right w:val="single" w:sz="4" w:space="0" w:color="auto"/>
            </w:tcBorders>
            <w:vAlign w:val="center"/>
          </w:tcPr>
          <w:p w14:paraId="64CE103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19.1</w:t>
            </w:r>
          </w:p>
        </w:tc>
        <w:tc>
          <w:tcPr>
            <w:tcW w:w="453" w:type="pct"/>
            <w:tcBorders>
              <w:top w:val="nil"/>
              <w:left w:val="nil"/>
              <w:bottom w:val="single" w:sz="4" w:space="0" w:color="auto"/>
              <w:right w:val="single" w:sz="4" w:space="0" w:color="auto"/>
            </w:tcBorders>
            <w:vAlign w:val="center"/>
            <w:hideMark/>
          </w:tcPr>
          <w:p w14:paraId="5050659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79.3</w:t>
            </w:r>
          </w:p>
        </w:tc>
        <w:tc>
          <w:tcPr>
            <w:tcW w:w="416" w:type="pct"/>
            <w:tcBorders>
              <w:top w:val="nil"/>
              <w:left w:val="nil"/>
              <w:bottom w:val="single" w:sz="4" w:space="0" w:color="auto"/>
              <w:right w:val="single" w:sz="4" w:space="0" w:color="auto"/>
            </w:tcBorders>
            <w:vAlign w:val="center"/>
          </w:tcPr>
          <w:p w14:paraId="375655B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9.5</w:t>
            </w:r>
          </w:p>
        </w:tc>
        <w:tc>
          <w:tcPr>
            <w:tcW w:w="584" w:type="pct"/>
            <w:tcBorders>
              <w:top w:val="nil"/>
              <w:left w:val="nil"/>
              <w:bottom w:val="single" w:sz="4" w:space="0" w:color="auto"/>
              <w:right w:val="single" w:sz="4" w:space="0" w:color="auto"/>
            </w:tcBorders>
            <w:vAlign w:val="center"/>
            <w:hideMark/>
          </w:tcPr>
          <w:p w14:paraId="0623B4C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40.9</w:t>
            </w:r>
          </w:p>
        </w:tc>
        <w:tc>
          <w:tcPr>
            <w:tcW w:w="484" w:type="pct"/>
            <w:gridSpan w:val="2"/>
            <w:tcBorders>
              <w:top w:val="nil"/>
              <w:left w:val="nil"/>
              <w:bottom w:val="single" w:sz="4" w:space="0" w:color="auto"/>
              <w:right w:val="single" w:sz="4" w:space="0" w:color="auto"/>
            </w:tcBorders>
            <w:vAlign w:val="center"/>
          </w:tcPr>
          <w:p w14:paraId="22DB524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4.9</w:t>
            </w:r>
          </w:p>
        </w:tc>
      </w:tr>
      <w:tr w:rsidR="00AC2DE6" w:rsidRPr="0021749C" w14:paraId="1396048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EFA8F05" w14:textId="77777777" w:rsidR="00AC2DE6" w:rsidRPr="0021749C" w:rsidRDefault="00AC2DE6" w:rsidP="004D16D9">
            <w:pPr>
              <w:spacing w:before="240" w:after="0" w:line="276" w:lineRule="auto"/>
              <w:ind w:right="-390"/>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CT</w:t>
            </w:r>
          </w:p>
        </w:tc>
        <w:tc>
          <w:tcPr>
            <w:tcW w:w="526" w:type="pct"/>
            <w:tcBorders>
              <w:top w:val="nil"/>
              <w:left w:val="nil"/>
              <w:bottom w:val="single" w:sz="4" w:space="0" w:color="auto"/>
              <w:right w:val="single" w:sz="4" w:space="0" w:color="auto"/>
            </w:tcBorders>
            <w:vAlign w:val="center"/>
          </w:tcPr>
          <w:p w14:paraId="6D4DBF4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24.4</w:t>
            </w:r>
          </w:p>
        </w:tc>
        <w:tc>
          <w:tcPr>
            <w:tcW w:w="562" w:type="pct"/>
            <w:tcBorders>
              <w:top w:val="nil"/>
              <w:left w:val="nil"/>
              <w:bottom w:val="single" w:sz="4" w:space="0" w:color="auto"/>
              <w:right w:val="single" w:sz="4" w:space="0" w:color="auto"/>
            </w:tcBorders>
            <w:vAlign w:val="center"/>
          </w:tcPr>
          <w:p w14:paraId="5AB1035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2.9</w:t>
            </w:r>
          </w:p>
        </w:tc>
        <w:tc>
          <w:tcPr>
            <w:tcW w:w="487" w:type="pct"/>
            <w:gridSpan w:val="2"/>
            <w:tcBorders>
              <w:top w:val="nil"/>
              <w:left w:val="nil"/>
              <w:bottom w:val="single" w:sz="4" w:space="0" w:color="auto"/>
              <w:right w:val="single" w:sz="4" w:space="0" w:color="auto"/>
            </w:tcBorders>
            <w:vAlign w:val="bottom"/>
            <w:hideMark/>
          </w:tcPr>
          <w:p w14:paraId="53DA82D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172.6</w:t>
            </w:r>
          </w:p>
        </w:tc>
        <w:tc>
          <w:tcPr>
            <w:tcW w:w="453" w:type="pct"/>
            <w:tcBorders>
              <w:top w:val="nil"/>
              <w:left w:val="nil"/>
              <w:bottom w:val="single" w:sz="4" w:space="0" w:color="auto"/>
              <w:right w:val="single" w:sz="4" w:space="0" w:color="auto"/>
            </w:tcBorders>
            <w:vAlign w:val="center"/>
          </w:tcPr>
          <w:p w14:paraId="00D94DB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20.7</w:t>
            </w:r>
          </w:p>
        </w:tc>
        <w:tc>
          <w:tcPr>
            <w:tcW w:w="453" w:type="pct"/>
            <w:tcBorders>
              <w:top w:val="nil"/>
              <w:left w:val="nil"/>
              <w:bottom w:val="single" w:sz="4" w:space="0" w:color="auto"/>
              <w:right w:val="single" w:sz="4" w:space="0" w:color="auto"/>
            </w:tcBorders>
            <w:vAlign w:val="center"/>
            <w:hideMark/>
          </w:tcPr>
          <w:p w14:paraId="2B872B6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96.9</w:t>
            </w:r>
          </w:p>
        </w:tc>
        <w:tc>
          <w:tcPr>
            <w:tcW w:w="416" w:type="pct"/>
            <w:tcBorders>
              <w:top w:val="nil"/>
              <w:left w:val="nil"/>
              <w:bottom w:val="single" w:sz="4" w:space="0" w:color="auto"/>
              <w:right w:val="single" w:sz="4" w:space="0" w:color="auto"/>
            </w:tcBorders>
            <w:vAlign w:val="center"/>
          </w:tcPr>
          <w:p w14:paraId="7B9860D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11.6</w:t>
            </w:r>
          </w:p>
        </w:tc>
        <w:tc>
          <w:tcPr>
            <w:tcW w:w="584" w:type="pct"/>
            <w:tcBorders>
              <w:top w:val="nil"/>
              <w:left w:val="nil"/>
              <w:bottom w:val="single" w:sz="4" w:space="0" w:color="auto"/>
              <w:right w:val="single" w:sz="4" w:space="0" w:color="auto"/>
            </w:tcBorders>
            <w:vAlign w:val="center"/>
            <w:hideMark/>
          </w:tcPr>
          <w:p w14:paraId="1FC8D2D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45.0</w:t>
            </w:r>
          </w:p>
        </w:tc>
        <w:tc>
          <w:tcPr>
            <w:tcW w:w="484" w:type="pct"/>
            <w:gridSpan w:val="2"/>
            <w:tcBorders>
              <w:top w:val="nil"/>
              <w:left w:val="nil"/>
              <w:bottom w:val="single" w:sz="4" w:space="0" w:color="auto"/>
              <w:right w:val="single" w:sz="4" w:space="0" w:color="auto"/>
            </w:tcBorders>
            <w:vAlign w:val="center"/>
          </w:tcPr>
          <w:p w14:paraId="764D6E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5.4</w:t>
            </w:r>
          </w:p>
        </w:tc>
      </w:tr>
      <w:tr w:rsidR="00AC2DE6" w:rsidRPr="0021749C" w14:paraId="1DC5F692"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D37FCE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tcPr>
          <w:p w14:paraId="67EE895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0.2</w:t>
            </w:r>
          </w:p>
        </w:tc>
        <w:tc>
          <w:tcPr>
            <w:tcW w:w="562" w:type="pct"/>
            <w:tcBorders>
              <w:top w:val="nil"/>
              <w:left w:val="nil"/>
              <w:bottom w:val="single" w:sz="4" w:space="0" w:color="auto"/>
              <w:right w:val="single" w:sz="4" w:space="0" w:color="auto"/>
            </w:tcBorders>
            <w:vAlign w:val="bottom"/>
          </w:tcPr>
          <w:p w14:paraId="451834B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0.03</w:t>
            </w:r>
          </w:p>
        </w:tc>
        <w:tc>
          <w:tcPr>
            <w:tcW w:w="487" w:type="pct"/>
            <w:gridSpan w:val="2"/>
            <w:tcBorders>
              <w:top w:val="nil"/>
              <w:left w:val="nil"/>
              <w:bottom w:val="single" w:sz="4" w:space="0" w:color="auto"/>
              <w:right w:val="single" w:sz="4" w:space="0" w:color="auto"/>
            </w:tcBorders>
            <w:noWrap/>
            <w:vAlign w:val="bottom"/>
            <w:hideMark/>
          </w:tcPr>
          <w:p w14:paraId="4CAAFCF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6.6</w:t>
            </w:r>
          </w:p>
        </w:tc>
        <w:tc>
          <w:tcPr>
            <w:tcW w:w="453" w:type="pct"/>
            <w:tcBorders>
              <w:top w:val="nil"/>
              <w:left w:val="nil"/>
              <w:bottom w:val="single" w:sz="4" w:space="0" w:color="auto"/>
              <w:right w:val="single" w:sz="4" w:space="0" w:color="auto"/>
            </w:tcBorders>
            <w:vAlign w:val="bottom"/>
          </w:tcPr>
          <w:p w14:paraId="56B84BB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453" w:type="pct"/>
            <w:tcBorders>
              <w:top w:val="nil"/>
              <w:left w:val="nil"/>
              <w:bottom w:val="single" w:sz="4" w:space="0" w:color="auto"/>
              <w:right w:val="single" w:sz="4" w:space="0" w:color="auto"/>
            </w:tcBorders>
            <w:noWrap/>
            <w:vAlign w:val="center"/>
            <w:hideMark/>
          </w:tcPr>
          <w:p w14:paraId="773D116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6.1</w:t>
            </w:r>
          </w:p>
        </w:tc>
        <w:tc>
          <w:tcPr>
            <w:tcW w:w="416" w:type="pct"/>
            <w:tcBorders>
              <w:top w:val="nil"/>
              <w:left w:val="nil"/>
              <w:bottom w:val="single" w:sz="4" w:space="0" w:color="auto"/>
              <w:right w:val="single" w:sz="4" w:space="0" w:color="auto"/>
            </w:tcBorders>
            <w:vAlign w:val="bottom"/>
          </w:tcPr>
          <w:p w14:paraId="7CD194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0.7</w:t>
            </w:r>
          </w:p>
        </w:tc>
        <w:tc>
          <w:tcPr>
            <w:tcW w:w="584" w:type="pct"/>
            <w:tcBorders>
              <w:top w:val="nil"/>
              <w:left w:val="nil"/>
              <w:bottom w:val="single" w:sz="4" w:space="0" w:color="auto"/>
              <w:right w:val="single" w:sz="4" w:space="0" w:color="auto"/>
            </w:tcBorders>
            <w:noWrap/>
            <w:vAlign w:val="bottom"/>
            <w:hideMark/>
          </w:tcPr>
          <w:p w14:paraId="0F3BDF7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0.2</w:t>
            </w:r>
          </w:p>
        </w:tc>
        <w:tc>
          <w:tcPr>
            <w:tcW w:w="484" w:type="pct"/>
            <w:gridSpan w:val="2"/>
            <w:tcBorders>
              <w:top w:val="nil"/>
              <w:left w:val="nil"/>
              <w:bottom w:val="single" w:sz="4" w:space="0" w:color="auto"/>
              <w:right w:val="single" w:sz="4" w:space="0" w:color="auto"/>
            </w:tcBorders>
            <w:vAlign w:val="bottom"/>
          </w:tcPr>
          <w:p w14:paraId="06F91C7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0.02</w:t>
            </w:r>
          </w:p>
        </w:tc>
      </w:tr>
      <w:tr w:rsidR="00AC2DE6" w:rsidRPr="0021749C" w14:paraId="734F3E5C"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4E9103BF"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tcPr>
          <w:p w14:paraId="2C49A5E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562" w:type="pct"/>
            <w:tcBorders>
              <w:top w:val="nil"/>
              <w:left w:val="nil"/>
              <w:bottom w:val="single" w:sz="4" w:space="0" w:color="auto"/>
              <w:right w:val="single" w:sz="4" w:space="0" w:color="auto"/>
            </w:tcBorders>
            <w:vAlign w:val="bottom"/>
          </w:tcPr>
          <w:p w14:paraId="206D8D5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0.13</w:t>
            </w:r>
          </w:p>
        </w:tc>
        <w:tc>
          <w:tcPr>
            <w:tcW w:w="487" w:type="pct"/>
            <w:gridSpan w:val="2"/>
            <w:tcBorders>
              <w:top w:val="nil"/>
              <w:left w:val="nil"/>
              <w:bottom w:val="single" w:sz="4" w:space="0" w:color="auto"/>
              <w:right w:val="single" w:sz="4" w:space="0" w:color="auto"/>
            </w:tcBorders>
            <w:noWrap/>
            <w:vAlign w:val="bottom"/>
            <w:hideMark/>
          </w:tcPr>
          <w:p w14:paraId="25D526D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26.7</w:t>
            </w:r>
          </w:p>
        </w:tc>
        <w:tc>
          <w:tcPr>
            <w:tcW w:w="453" w:type="pct"/>
            <w:tcBorders>
              <w:top w:val="nil"/>
              <w:left w:val="nil"/>
              <w:bottom w:val="single" w:sz="4" w:space="0" w:color="auto"/>
              <w:right w:val="single" w:sz="4" w:space="0" w:color="auto"/>
            </w:tcBorders>
            <w:vAlign w:val="bottom"/>
          </w:tcPr>
          <w:p w14:paraId="7D3EE75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3.2</w:t>
            </w:r>
          </w:p>
        </w:tc>
        <w:tc>
          <w:tcPr>
            <w:tcW w:w="453" w:type="pct"/>
            <w:tcBorders>
              <w:top w:val="nil"/>
              <w:left w:val="nil"/>
              <w:bottom w:val="single" w:sz="4" w:space="0" w:color="auto"/>
              <w:right w:val="single" w:sz="4" w:space="0" w:color="auto"/>
            </w:tcBorders>
            <w:noWrap/>
            <w:vAlign w:val="center"/>
            <w:hideMark/>
          </w:tcPr>
          <w:p w14:paraId="713D85B0" w14:textId="77777777" w:rsidR="00AC2DE6" w:rsidRPr="0021749C" w:rsidRDefault="00AC2DE6" w:rsidP="004D16D9">
            <w:pPr>
              <w:spacing w:before="240" w:after="0" w:line="276" w:lineRule="auto"/>
              <w:jc w:val="center"/>
              <w:rPr>
                <w:rFonts w:ascii="Times New Roman" w:eastAsia="Times New Roman" w:hAnsi="Times New Roman"/>
                <w:bCs/>
                <w:color w:val="000000"/>
                <w:sz w:val="24"/>
                <w:szCs w:val="24"/>
              </w:rPr>
            </w:pPr>
            <w:r w:rsidRPr="0021749C">
              <w:rPr>
                <w:rFonts w:ascii="Times New Roman" w:eastAsia="Times New Roman" w:hAnsi="Times New Roman"/>
                <w:bCs/>
                <w:color w:val="000000"/>
                <w:sz w:val="24"/>
                <w:szCs w:val="24"/>
              </w:rPr>
              <w:t>25.4</w:t>
            </w:r>
          </w:p>
        </w:tc>
        <w:tc>
          <w:tcPr>
            <w:tcW w:w="416" w:type="pct"/>
            <w:tcBorders>
              <w:top w:val="nil"/>
              <w:left w:val="nil"/>
              <w:bottom w:val="single" w:sz="4" w:space="0" w:color="auto"/>
              <w:right w:val="single" w:sz="4" w:space="0" w:color="auto"/>
            </w:tcBorders>
            <w:vAlign w:val="bottom"/>
          </w:tcPr>
          <w:p w14:paraId="603E9AA9" w14:textId="77777777" w:rsidR="00AC2DE6" w:rsidRPr="0021749C" w:rsidRDefault="00AC2DE6" w:rsidP="004D16D9">
            <w:pPr>
              <w:spacing w:before="240" w:after="0" w:line="276" w:lineRule="auto"/>
              <w:jc w:val="center"/>
              <w:rPr>
                <w:rFonts w:ascii="Times New Roman" w:eastAsia="Times New Roman" w:hAnsi="Times New Roman"/>
                <w:bCs/>
                <w:color w:val="000000"/>
                <w:sz w:val="24"/>
                <w:szCs w:val="24"/>
              </w:rPr>
            </w:pPr>
            <w:r w:rsidRPr="0021749C">
              <w:rPr>
                <w:rFonts w:ascii="Times New Roman" w:eastAsia="Times New Roman" w:hAnsi="Times New Roman"/>
                <w:bCs/>
                <w:color w:val="000000"/>
                <w:sz w:val="24"/>
                <w:szCs w:val="24"/>
              </w:rPr>
              <w:t>3.0</w:t>
            </w:r>
          </w:p>
        </w:tc>
        <w:tc>
          <w:tcPr>
            <w:tcW w:w="584" w:type="pct"/>
            <w:tcBorders>
              <w:top w:val="nil"/>
              <w:left w:val="nil"/>
              <w:bottom w:val="single" w:sz="4" w:space="0" w:color="auto"/>
              <w:right w:val="single" w:sz="4" w:space="0" w:color="auto"/>
            </w:tcBorders>
            <w:noWrap/>
            <w:vAlign w:val="bottom"/>
            <w:hideMark/>
          </w:tcPr>
          <w:p w14:paraId="5CC02A9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0.9</w:t>
            </w:r>
          </w:p>
        </w:tc>
        <w:tc>
          <w:tcPr>
            <w:tcW w:w="484" w:type="pct"/>
            <w:gridSpan w:val="2"/>
            <w:tcBorders>
              <w:top w:val="nil"/>
              <w:left w:val="nil"/>
              <w:bottom w:val="single" w:sz="4" w:space="0" w:color="auto"/>
              <w:right w:val="single" w:sz="4" w:space="0" w:color="auto"/>
            </w:tcBorders>
            <w:vAlign w:val="bottom"/>
          </w:tcPr>
          <w:p w14:paraId="532FFEC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0.10</w:t>
            </w:r>
          </w:p>
        </w:tc>
      </w:tr>
      <w:tr w:rsidR="00AC2DE6" w:rsidRPr="0021749C" w14:paraId="45A8A955" w14:textId="77777777" w:rsidTr="004D16D9">
        <w:trPr>
          <w:trHeight w:val="315"/>
        </w:trPr>
        <w:tc>
          <w:tcPr>
            <w:tcW w:w="2123" w:type="pct"/>
            <w:gridSpan w:val="3"/>
            <w:tcBorders>
              <w:top w:val="nil"/>
              <w:left w:val="single" w:sz="4" w:space="0" w:color="auto"/>
              <w:bottom w:val="single" w:sz="4" w:space="0" w:color="auto"/>
              <w:right w:val="single" w:sz="4" w:space="0" w:color="auto"/>
            </w:tcBorders>
            <w:noWrap/>
            <w:vAlign w:val="bottom"/>
            <w:hideMark/>
          </w:tcPr>
          <w:p w14:paraId="42185698"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Nitrogen levels</w:t>
            </w:r>
          </w:p>
        </w:tc>
        <w:tc>
          <w:tcPr>
            <w:tcW w:w="2877" w:type="pct"/>
            <w:gridSpan w:val="8"/>
            <w:tcBorders>
              <w:top w:val="nil"/>
              <w:left w:val="single" w:sz="4" w:space="0" w:color="auto"/>
              <w:bottom w:val="single" w:sz="4" w:space="0" w:color="auto"/>
              <w:right w:val="single" w:sz="4" w:space="0" w:color="auto"/>
            </w:tcBorders>
            <w:vAlign w:val="bottom"/>
          </w:tcPr>
          <w:p w14:paraId="3ABED2C5"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p>
        </w:tc>
      </w:tr>
      <w:tr w:rsidR="00AC2DE6" w:rsidRPr="0021749C" w14:paraId="572B3CC3"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7274EC94"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 xml:space="preserve">75% N </w:t>
            </w:r>
          </w:p>
        </w:tc>
        <w:tc>
          <w:tcPr>
            <w:tcW w:w="526" w:type="pct"/>
            <w:tcBorders>
              <w:top w:val="nil"/>
              <w:left w:val="nil"/>
              <w:bottom w:val="single" w:sz="4" w:space="0" w:color="auto"/>
              <w:right w:val="single" w:sz="4" w:space="0" w:color="auto"/>
            </w:tcBorders>
            <w:vAlign w:val="center"/>
            <w:hideMark/>
          </w:tcPr>
          <w:p w14:paraId="0AA4EDA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19.3</w:t>
            </w:r>
          </w:p>
        </w:tc>
        <w:tc>
          <w:tcPr>
            <w:tcW w:w="562" w:type="pct"/>
            <w:tcBorders>
              <w:top w:val="nil"/>
              <w:left w:val="nil"/>
              <w:bottom w:val="single" w:sz="4" w:space="0" w:color="auto"/>
              <w:right w:val="single" w:sz="4" w:space="0" w:color="auto"/>
            </w:tcBorders>
            <w:vAlign w:val="center"/>
          </w:tcPr>
          <w:p w14:paraId="743D7A6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2.3</w:t>
            </w:r>
          </w:p>
        </w:tc>
        <w:tc>
          <w:tcPr>
            <w:tcW w:w="454" w:type="pct"/>
            <w:tcBorders>
              <w:top w:val="nil"/>
              <w:left w:val="nil"/>
              <w:bottom w:val="single" w:sz="4" w:space="0" w:color="auto"/>
              <w:right w:val="single" w:sz="4" w:space="0" w:color="auto"/>
            </w:tcBorders>
            <w:vAlign w:val="bottom"/>
            <w:hideMark/>
          </w:tcPr>
          <w:p w14:paraId="758E9D3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144.1</w:t>
            </w:r>
          </w:p>
        </w:tc>
        <w:tc>
          <w:tcPr>
            <w:tcW w:w="486" w:type="pct"/>
            <w:gridSpan w:val="2"/>
            <w:tcBorders>
              <w:top w:val="nil"/>
              <w:left w:val="nil"/>
              <w:bottom w:val="single" w:sz="4" w:space="0" w:color="auto"/>
              <w:right w:val="single" w:sz="4" w:space="0" w:color="auto"/>
            </w:tcBorders>
            <w:vAlign w:val="center"/>
          </w:tcPr>
          <w:p w14:paraId="7B32E78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17.3</w:t>
            </w:r>
          </w:p>
        </w:tc>
        <w:tc>
          <w:tcPr>
            <w:tcW w:w="453" w:type="pct"/>
            <w:tcBorders>
              <w:top w:val="nil"/>
              <w:left w:val="nil"/>
              <w:bottom w:val="single" w:sz="4" w:space="0" w:color="auto"/>
              <w:right w:val="single" w:sz="4" w:space="0" w:color="auto"/>
            </w:tcBorders>
            <w:vAlign w:val="center"/>
            <w:hideMark/>
          </w:tcPr>
          <w:p w14:paraId="6AE9131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77.1</w:t>
            </w:r>
          </w:p>
        </w:tc>
        <w:tc>
          <w:tcPr>
            <w:tcW w:w="416" w:type="pct"/>
            <w:tcBorders>
              <w:top w:val="nil"/>
              <w:left w:val="nil"/>
              <w:bottom w:val="single" w:sz="4" w:space="0" w:color="auto"/>
              <w:right w:val="single" w:sz="4" w:space="0" w:color="auto"/>
            </w:tcBorders>
            <w:vAlign w:val="center"/>
          </w:tcPr>
          <w:p w14:paraId="0A8D31B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9.2</w:t>
            </w:r>
          </w:p>
        </w:tc>
        <w:tc>
          <w:tcPr>
            <w:tcW w:w="600" w:type="pct"/>
            <w:gridSpan w:val="2"/>
            <w:tcBorders>
              <w:top w:val="nil"/>
              <w:left w:val="nil"/>
              <w:bottom w:val="single" w:sz="4" w:space="0" w:color="auto"/>
              <w:right w:val="single" w:sz="4" w:space="0" w:color="auto"/>
            </w:tcBorders>
            <w:vAlign w:val="center"/>
            <w:hideMark/>
          </w:tcPr>
          <w:p w14:paraId="65BA134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40.1</w:t>
            </w:r>
          </w:p>
        </w:tc>
        <w:tc>
          <w:tcPr>
            <w:tcW w:w="468" w:type="pct"/>
            <w:tcBorders>
              <w:top w:val="nil"/>
              <w:left w:val="nil"/>
              <w:bottom w:val="single" w:sz="4" w:space="0" w:color="auto"/>
              <w:right w:val="single" w:sz="4" w:space="0" w:color="auto"/>
            </w:tcBorders>
            <w:vAlign w:val="center"/>
          </w:tcPr>
          <w:p w14:paraId="2E8248A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4.8</w:t>
            </w:r>
          </w:p>
        </w:tc>
      </w:tr>
      <w:tr w:rsidR="00AC2DE6" w:rsidRPr="0021749C" w14:paraId="3DB6CC68"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30C6E0D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100% N</w:t>
            </w:r>
          </w:p>
        </w:tc>
        <w:tc>
          <w:tcPr>
            <w:tcW w:w="526" w:type="pct"/>
            <w:tcBorders>
              <w:top w:val="nil"/>
              <w:left w:val="nil"/>
              <w:bottom w:val="single" w:sz="4" w:space="0" w:color="auto"/>
              <w:right w:val="single" w:sz="4" w:space="0" w:color="auto"/>
            </w:tcBorders>
            <w:vAlign w:val="center"/>
            <w:hideMark/>
          </w:tcPr>
          <w:p w14:paraId="58ACE72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20.6</w:t>
            </w:r>
          </w:p>
        </w:tc>
        <w:tc>
          <w:tcPr>
            <w:tcW w:w="562" w:type="pct"/>
            <w:tcBorders>
              <w:top w:val="nil"/>
              <w:left w:val="nil"/>
              <w:bottom w:val="single" w:sz="4" w:space="0" w:color="auto"/>
              <w:right w:val="single" w:sz="4" w:space="0" w:color="auto"/>
            </w:tcBorders>
            <w:vAlign w:val="center"/>
          </w:tcPr>
          <w:p w14:paraId="7C2BD85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2.5</w:t>
            </w:r>
          </w:p>
        </w:tc>
        <w:tc>
          <w:tcPr>
            <w:tcW w:w="454" w:type="pct"/>
            <w:tcBorders>
              <w:top w:val="nil"/>
              <w:left w:val="nil"/>
              <w:bottom w:val="single" w:sz="4" w:space="0" w:color="auto"/>
              <w:right w:val="single" w:sz="4" w:space="0" w:color="auto"/>
            </w:tcBorders>
            <w:vAlign w:val="bottom"/>
            <w:hideMark/>
          </w:tcPr>
          <w:p w14:paraId="39169AE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158.3</w:t>
            </w:r>
          </w:p>
        </w:tc>
        <w:tc>
          <w:tcPr>
            <w:tcW w:w="486" w:type="pct"/>
            <w:gridSpan w:val="2"/>
            <w:tcBorders>
              <w:top w:val="nil"/>
              <w:left w:val="nil"/>
              <w:bottom w:val="single" w:sz="4" w:space="0" w:color="auto"/>
              <w:right w:val="single" w:sz="4" w:space="0" w:color="auto"/>
            </w:tcBorders>
            <w:vAlign w:val="center"/>
          </w:tcPr>
          <w:p w14:paraId="3340828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19.0</w:t>
            </w:r>
          </w:p>
        </w:tc>
        <w:tc>
          <w:tcPr>
            <w:tcW w:w="453" w:type="pct"/>
            <w:tcBorders>
              <w:top w:val="nil"/>
              <w:left w:val="nil"/>
              <w:bottom w:val="single" w:sz="4" w:space="0" w:color="auto"/>
              <w:right w:val="single" w:sz="4" w:space="0" w:color="auto"/>
            </w:tcBorders>
            <w:vAlign w:val="center"/>
            <w:hideMark/>
          </w:tcPr>
          <w:p w14:paraId="4CDC583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82.5</w:t>
            </w:r>
          </w:p>
        </w:tc>
        <w:tc>
          <w:tcPr>
            <w:tcW w:w="416" w:type="pct"/>
            <w:tcBorders>
              <w:top w:val="nil"/>
              <w:left w:val="nil"/>
              <w:bottom w:val="single" w:sz="4" w:space="0" w:color="auto"/>
              <w:right w:val="single" w:sz="4" w:space="0" w:color="auto"/>
            </w:tcBorders>
            <w:vAlign w:val="center"/>
          </w:tcPr>
          <w:p w14:paraId="3C32559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9.9</w:t>
            </w:r>
          </w:p>
        </w:tc>
        <w:tc>
          <w:tcPr>
            <w:tcW w:w="600" w:type="pct"/>
            <w:gridSpan w:val="2"/>
            <w:tcBorders>
              <w:top w:val="nil"/>
              <w:left w:val="nil"/>
              <w:bottom w:val="single" w:sz="4" w:space="0" w:color="auto"/>
              <w:right w:val="single" w:sz="4" w:space="0" w:color="auto"/>
            </w:tcBorders>
            <w:vAlign w:val="center"/>
            <w:hideMark/>
          </w:tcPr>
          <w:p w14:paraId="720B0AA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41.4</w:t>
            </w:r>
          </w:p>
        </w:tc>
        <w:tc>
          <w:tcPr>
            <w:tcW w:w="468" w:type="pct"/>
            <w:tcBorders>
              <w:top w:val="nil"/>
              <w:left w:val="nil"/>
              <w:bottom w:val="single" w:sz="4" w:space="0" w:color="auto"/>
              <w:right w:val="single" w:sz="4" w:space="0" w:color="auto"/>
            </w:tcBorders>
            <w:vAlign w:val="center"/>
          </w:tcPr>
          <w:p w14:paraId="2CA47F5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5.0</w:t>
            </w:r>
          </w:p>
        </w:tc>
      </w:tr>
      <w:tr w:rsidR="00AC2DE6" w:rsidRPr="0021749C" w14:paraId="1E6CFABB"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8CC7F69"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125% N</w:t>
            </w:r>
          </w:p>
        </w:tc>
        <w:tc>
          <w:tcPr>
            <w:tcW w:w="526" w:type="pct"/>
            <w:tcBorders>
              <w:top w:val="nil"/>
              <w:left w:val="nil"/>
              <w:bottom w:val="single" w:sz="4" w:space="0" w:color="auto"/>
              <w:right w:val="single" w:sz="4" w:space="0" w:color="auto"/>
            </w:tcBorders>
            <w:vAlign w:val="center"/>
            <w:hideMark/>
          </w:tcPr>
          <w:p w14:paraId="484099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21.7</w:t>
            </w:r>
          </w:p>
        </w:tc>
        <w:tc>
          <w:tcPr>
            <w:tcW w:w="562" w:type="pct"/>
            <w:tcBorders>
              <w:top w:val="nil"/>
              <w:left w:val="nil"/>
              <w:bottom w:val="single" w:sz="4" w:space="0" w:color="auto"/>
              <w:right w:val="single" w:sz="4" w:space="0" w:color="auto"/>
            </w:tcBorders>
            <w:vAlign w:val="center"/>
          </w:tcPr>
          <w:p w14:paraId="714E238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2.6</w:t>
            </w:r>
          </w:p>
        </w:tc>
        <w:tc>
          <w:tcPr>
            <w:tcW w:w="454" w:type="pct"/>
            <w:tcBorders>
              <w:top w:val="nil"/>
              <w:left w:val="nil"/>
              <w:bottom w:val="single" w:sz="4" w:space="0" w:color="auto"/>
              <w:right w:val="single" w:sz="4" w:space="0" w:color="auto"/>
            </w:tcBorders>
            <w:vAlign w:val="bottom"/>
            <w:hideMark/>
          </w:tcPr>
          <w:p w14:paraId="5DB61CA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163.5</w:t>
            </w:r>
          </w:p>
        </w:tc>
        <w:tc>
          <w:tcPr>
            <w:tcW w:w="486" w:type="pct"/>
            <w:gridSpan w:val="2"/>
            <w:tcBorders>
              <w:top w:val="nil"/>
              <w:left w:val="nil"/>
              <w:bottom w:val="single" w:sz="4" w:space="0" w:color="auto"/>
              <w:right w:val="single" w:sz="4" w:space="0" w:color="auto"/>
            </w:tcBorders>
            <w:vAlign w:val="center"/>
          </w:tcPr>
          <w:p w14:paraId="2E762370"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19.6</w:t>
            </w:r>
          </w:p>
        </w:tc>
        <w:tc>
          <w:tcPr>
            <w:tcW w:w="453" w:type="pct"/>
            <w:tcBorders>
              <w:top w:val="nil"/>
              <w:left w:val="nil"/>
              <w:bottom w:val="single" w:sz="4" w:space="0" w:color="auto"/>
              <w:right w:val="single" w:sz="4" w:space="0" w:color="auto"/>
            </w:tcBorders>
            <w:vAlign w:val="center"/>
            <w:hideMark/>
          </w:tcPr>
          <w:p w14:paraId="053A415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84.0</w:t>
            </w:r>
          </w:p>
        </w:tc>
        <w:tc>
          <w:tcPr>
            <w:tcW w:w="416" w:type="pct"/>
            <w:tcBorders>
              <w:top w:val="nil"/>
              <w:left w:val="nil"/>
              <w:bottom w:val="single" w:sz="4" w:space="0" w:color="auto"/>
              <w:right w:val="single" w:sz="4" w:space="0" w:color="auto"/>
            </w:tcBorders>
            <w:vAlign w:val="center"/>
          </w:tcPr>
          <w:p w14:paraId="26E8EB7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10.1</w:t>
            </w:r>
          </w:p>
        </w:tc>
        <w:tc>
          <w:tcPr>
            <w:tcW w:w="600" w:type="pct"/>
            <w:gridSpan w:val="2"/>
            <w:tcBorders>
              <w:top w:val="nil"/>
              <w:left w:val="nil"/>
              <w:bottom w:val="single" w:sz="4" w:space="0" w:color="auto"/>
              <w:right w:val="single" w:sz="4" w:space="0" w:color="auto"/>
            </w:tcBorders>
            <w:vAlign w:val="center"/>
            <w:hideMark/>
          </w:tcPr>
          <w:p w14:paraId="509EE82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42.7</w:t>
            </w:r>
          </w:p>
        </w:tc>
        <w:tc>
          <w:tcPr>
            <w:tcW w:w="468" w:type="pct"/>
            <w:tcBorders>
              <w:top w:val="nil"/>
              <w:left w:val="nil"/>
              <w:bottom w:val="single" w:sz="4" w:space="0" w:color="auto"/>
              <w:right w:val="single" w:sz="4" w:space="0" w:color="auto"/>
            </w:tcBorders>
            <w:vAlign w:val="center"/>
          </w:tcPr>
          <w:p w14:paraId="7B3E41B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5.1</w:t>
            </w:r>
          </w:p>
        </w:tc>
      </w:tr>
      <w:tr w:rsidR="00AC2DE6" w:rsidRPr="0021749C" w14:paraId="594DDD72"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55DB9034"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6338048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w:t>
            </w:r>
          </w:p>
        </w:tc>
        <w:tc>
          <w:tcPr>
            <w:tcW w:w="562" w:type="pct"/>
            <w:tcBorders>
              <w:top w:val="nil"/>
              <w:left w:val="nil"/>
              <w:bottom w:val="single" w:sz="4" w:space="0" w:color="auto"/>
              <w:right w:val="single" w:sz="4" w:space="0" w:color="auto"/>
            </w:tcBorders>
            <w:vAlign w:val="bottom"/>
          </w:tcPr>
          <w:p w14:paraId="7713005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0.02</w:t>
            </w:r>
          </w:p>
        </w:tc>
        <w:tc>
          <w:tcPr>
            <w:tcW w:w="454" w:type="pct"/>
            <w:tcBorders>
              <w:top w:val="nil"/>
              <w:left w:val="nil"/>
              <w:bottom w:val="single" w:sz="4" w:space="0" w:color="auto"/>
              <w:right w:val="single" w:sz="4" w:space="0" w:color="auto"/>
            </w:tcBorders>
            <w:noWrap/>
            <w:vAlign w:val="bottom"/>
            <w:hideMark/>
          </w:tcPr>
          <w:p w14:paraId="2F0009A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3.8</w:t>
            </w:r>
          </w:p>
        </w:tc>
        <w:tc>
          <w:tcPr>
            <w:tcW w:w="486" w:type="pct"/>
            <w:gridSpan w:val="2"/>
            <w:tcBorders>
              <w:top w:val="nil"/>
              <w:left w:val="nil"/>
              <w:bottom w:val="single" w:sz="4" w:space="0" w:color="auto"/>
              <w:right w:val="single" w:sz="4" w:space="0" w:color="auto"/>
            </w:tcBorders>
            <w:vAlign w:val="bottom"/>
          </w:tcPr>
          <w:p w14:paraId="2F7E360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0.5</w:t>
            </w:r>
          </w:p>
        </w:tc>
        <w:tc>
          <w:tcPr>
            <w:tcW w:w="453" w:type="pct"/>
            <w:tcBorders>
              <w:top w:val="nil"/>
              <w:left w:val="nil"/>
              <w:bottom w:val="single" w:sz="4" w:space="0" w:color="auto"/>
              <w:right w:val="single" w:sz="4" w:space="0" w:color="auto"/>
            </w:tcBorders>
            <w:noWrap/>
            <w:vAlign w:val="center"/>
            <w:hideMark/>
          </w:tcPr>
          <w:p w14:paraId="17EBDB3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2.1</w:t>
            </w:r>
          </w:p>
        </w:tc>
        <w:tc>
          <w:tcPr>
            <w:tcW w:w="416" w:type="pct"/>
            <w:tcBorders>
              <w:top w:val="nil"/>
              <w:left w:val="nil"/>
              <w:bottom w:val="single" w:sz="4" w:space="0" w:color="auto"/>
              <w:right w:val="single" w:sz="4" w:space="0" w:color="auto"/>
            </w:tcBorders>
            <w:vAlign w:val="bottom"/>
          </w:tcPr>
          <w:p w14:paraId="4E45FF6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600" w:type="pct"/>
            <w:gridSpan w:val="2"/>
            <w:tcBorders>
              <w:top w:val="nil"/>
              <w:left w:val="nil"/>
              <w:bottom w:val="single" w:sz="4" w:space="0" w:color="auto"/>
              <w:right w:val="single" w:sz="4" w:space="0" w:color="auto"/>
            </w:tcBorders>
            <w:noWrap/>
            <w:vAlign w:val="bottom"/>
            <w:hideMark/>
          </w:tcPr>
          <w:p w14:paraId="6E633F1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468" w:type="pct"/>
            <w:tcBorders>
              <w:top w:val="nil"/>
              <w:left w:val="nil"/>
              <w:bottom w:val="single" w:sz="4" w:space="0" w:color="auto"/>
              <w:right w:val="single" w:sz="4" w:space="0" w:color="auto"/>
            </w:tcBorders>
            <w:vAlign w:val="bottom"/>
          </w:tcPr>
          <w:p w14:paraId="70787C8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0.05</w:t>
            </w:r>
          </w:p>
        </w:tc>
      </w:tr>
      <w:tr w:rsidR="00AC2DE6" w:rsidRPr="0021749C" w14:paraId="150D07DA"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1B35443F"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6587D29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562" w:type="pct"/>
            <w:tcBorders>
              <w:top w:val="nil"/>
              <w:left w:val="nil"/>
              <w:bottom w:val="single" w:sz="4" w:space="0" w:color="auto"/>
              <w:right w:val="single" w:sz="4" w:space="0" w:color="auto"/>
            </w:tcBorders>
            <w:vAlign w:val="bottom"/>
          </w:tcPr>
          <w:p w14:paraId="26A6E36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0.05</w:t>
            </w:r>
          </w:p>
        </w:tc>
        <w:tc>
          <w:tcPr>
            <w:tcW w:w="454" w:type="pct"/>
            <w:tcBorders>
              <w:top w:val="nil"/>
              <w:left w:val="nil"/>
              <w:bottom w:val="single" w:sz="4" w:space="0" w:color="auto"/>
              <w:right w:val="single" w:sz="4" w:space="0" w:color="auto"/>
            </w:tcBorders>
            <w:noWrap/>
            <w:vAlign w:val="bottom"/>
            <w:hideMark/>
          </w:tcPr>
          <w:p w14:paraId="6B6F3D4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11.8</w:t>
            </w:r>
          </w:p>
        </w:tc>
        <w:tc>
          <w:tcPr>
            <w:tcW w:w="486" w:type="pct"/>
            <w:gridSpan w:val="2"/>
            <w:tcBorders>
              <w:top w:val="nil"/>
              <w:left w:val="nil"/>
              <w:bottom w:val="single" w:sz="4" w:space="0" w:color="auto"/>
              <w:right w:val="single" w:sz="4" w:space="0" w:color="auto"/>
            </w:tcBorders>
            <w:vAlign w:val="bottom"/>
          </w:tcPr>
          <w:p w14:paraId="258FFDC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53" w:type="pct"/>
            <w:tcBorders>
              <w:top w:val="nil"/>
              <w:left w:val="nil"/>
              <w:bottom w:val="single" w:sz="4" w:space="0" w:color="auto"/>
              <w:right w:val="single" w:sz="4" w:space="0" w:color="auto"/>
            </w:tcBorders>
            <w:noWrap/>
            <w:vAlign w:val="center"/>
            <w:hideMark/>
          </w:tcPr>
          <w:p w14:paraId="2008964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bCs/>
                <w:color w:val="000000"/>
                <w:sz w:val="24"/>
                <w:szCs w:val="24"/>
              </w:rPr>
              <w:t>4.5</w:t>
            </w:r>
          </w:p>
        </w:tc>
        <w:tc>
          <w:tcPr>
            <w:tcW w:w="416" w:type="pct"/>
            <w:tcBorders>
              <w:top w:val="nil"/>
              <w:left w:val="nil"/>
              <w:bottom w:val="single" w:sz="4" w:space="0" w:color="auto"/>
              <w:right w:val="single" w:sz="4" w:space="0" w:color="auto"/>
            </w:tcBorders>
            <w:vAlign w:val="bottom"/>
          </w:tcPr>
          <w:p w14:paraId="047A4F2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600" w:type="pct"/>
            <w:gridSpan w:val="2"/>
            <w:tcBorders>
              <w:top w:val="nil"/>
              <w:left w:val="nil"/>
              <w:bottom w:val="single" w:sz="4" w:space="0" w:color="auto"/>
              <w:right w:val="single" w:sz="4" w:space="0" w:color="auto"/>
            </w:tcBorders>
            <w:noWrap/>
            <w:vAlign w:val="bottom"/>
            <w:hideMark/>
          </w:tcPr>
          <w:p w14:paraId="633C575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68" w:type="pct"/>
            <w:tcBorders>
              <w:top w:val="nil"/>
              <w:left w:val="nil"/>
              <w:bottom w:val="single" w:sz="4" w:space="0" w:color="auto"/>
              <w:right w:val="single" w:sz="4" w:space="0" w:color="auto"/>
            </w:tcBorders>
            <w:vAlign w:val="bottom"/>
          </w:tcPr>
          <w:p w14:paraId="1CEEED2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0.17</w:t>
            </w:r>
          </w:p>
        </w:tc>
      </w:tr>
      <w:tr w:rsidR="00AC2DE6" w:rsidRPr="0021749C" w14:paraId="16964AAA"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2FF2F463" w14:textId="77777777" w:rsidR="00AC2DE6" w:rsidRPr="0021749C" w:rsidRDefault="00AC2DE6" w:rsidP="004D16D9">
            <w:pPr>
              <w:spacing w:before="240" w:after="0" w:line="276" w:lineRule="auto"/>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Tillage practices at same level of nitrogen levels</w:t>
            </w:r>
          </w:p>
        </w:tc>
      </w:tr>
      <w:tr w:rsidR="00AC2DE6" w:rsidRPr="0021749C" w14:paraId="2AFC19DC"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1EBB274A"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0CDEF8F5"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562" w:type="pct"/>
            <w:tcBorders>
              <w:top w:val="nil"/>
              <w:left w:val="nil"/>
              <w:bottom w:val="single" w:sz="4" w:space="0" w:color="auto"/>
              <w:right w:val="single" w:sz="4" w:space="0" w:color="auto"/>
            </w:tcBorders>
            <w:vAlign w:val="bottom"/>
          </w:tcPr>
          <w:p w14:paraId="610195E2"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0.04</w:t>
            </w:r>
          </w:p>
        </w:tc>
        <w:tc>
          <w:tcPr>
            <w:tcW w:w="454" w:type="pct"/>
            <w:tcBorders>
              <w:top w:val="nil"/>
              <w:left w:val="nil"/>
              <w:bottom w:val="single" w:sz="4" w:space="0" w:color="auto"/>
              <w:right w:val="single" w:sz="4" w:space="0" w:color="auto"/>
            </w:tcBorders>
            <w:noWrap/>
            <w:vAlign w:val="bottom"/>
            <w:hideMark/>
          </w:tcPr>
          <w:p w14:paraId="14DFF8D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8.5</w:t>
            </w:r>
          </w:p>
        </w:tc>
        <w:tc>
          <w:tcPr>
            <w:tcW w:w="486" w:type="pct"/>
            <w:gridSpan w:val="2"/>
            <w:tcBorders>
              <w:top w:val="nil"/>
              <w:left w:val="nil"/>
              <w:bottom w:val="single" w:sz="4" w:space="0" w:color="auto"/>
              <w:right w:val="single" w:sz="4" w:space="0" w:color="auto"/>
            </w:tcBorders>
            <w:vAlign w:val="bottom"/>
          </w:tcPr>
          <w:p w14:paraId="6F5AF02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w:t>
            </w:r>
          </w:p>
        </w:tc>
        <w:tc>
          <w:tcPr>
            <w:tcW w:w="453" w:type="pct"/>
            <w:tcBorders>
              <w:top w:val="nil"/>
              <w:left w:val="nil"/>
              <w:bottom w:val="single" w:sz="4" w:space="0" w:color="auto"/>
              <w:right w:val="single" w:sz="4" w:space="0" w:color="auto"/>
            </w:tcBorders>
            <w:noWrap/>
            <w:vAlign w:val="bottom"/>
            <w:hideMark/>
          </w:tcPr>
          <w:p w14:paraId="0EBB048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6.8</w:t>
            </w:r>
          </w:p>
        </w:tc>
        <w:tc>
          <w:tcPr>
            <w:tcW w:w="416" w:type="pct"/>
            <w:tcBorders>
              <w:top w:val="nil"/>
              <w:left w:val="nil"/>
              <w:bottom w:val="single" w:sz="4" w:space="0" w:color="auto"/>
              <w:right w:val="single" w:sz="4" w:space="0" w:color="auto"/>
            </w:tcBorders>
            <w:vAlign w:val="bottom"/>
          </w:tcPr>
          <w:p w14:paraId="37A936C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0.8</w:t>
            </w:r>
          </w:p>
        </w:tc>
        <w:tc>
          <w:tcPr>
            <w:tcW w:w="600" w:type="pct"/>
            <w:gridSpan w:val="2"/>
            <w:tcBorders>
              <w:top w:val="nil"/>
              <w:left w:val="nil"/>
              <w:bottom w:val="single" w:sz="4" w:space="0" w:color="auto"/>
              <w:right w:val="single" w:sz="4" w:space="0" w:color="auto"/>
            </w:tcBorders>
            <w:noWrap/>
            <w:vAlign w:val="bottom"/>
            <w:hideMark/>
          </w:tcPr>
          <w:p w14:paraId="71A6A5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0.6</w:t>
            </w:r>
          </w:p>
        </w:tc>
        <w:tc>
          <w:tcPr>
            <w:tcW w:w="468" w:type="pct"/>
            <w:tcBorders>
              <w:top w:val="nil"/>
              <w:left w:val="nil"/>
              <w:bottom w:val="single" w:sz="4" w:space="0" w:color="auto"/>
              <w:right w:val="single" w:sz="4" w:space="0" w:color="auto"/>
            </w:tcBorders>
            <w:vAlign w:val="bottom"/>
          </w:tcPr>
          <w:p w14:paraId="2128882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0.08</w:t>
            </w:r>
          </w:p>
        </w:tc>
      </w:tr>
      <w:tr w:rsidR="00AC2DE6" w:rsidRPr="0021749C" w14:paraId="5B8329A5"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478D0A9"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49E99EA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562" w:type="pct"/>
            <w:tcBorders>
              <w:top w:val="nil"/>
              <w:left w:val="nil"/>
              <w:bottom w:val="single" w:sz="4" w:space="0" w:color="auto"/>
              <w:right w:val="single" w:sz="4" w:space="0" w:color="auto"/>
            </w:tcBorders>
            <w:vAlign w:val="bottom"/>
          </w:tcPr>
          <w:p w14:paraId="2278AD3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4" w:type="pct"/>
            <w:tcBorders>
              <w:top w:val="nil"/>
              <w:left w:val="nil"/>
              <w:bottom w:val="single" w:sz="4" w:space="0" w:color="auto"/>
              <w:right w:val="single" w:sz="4" w:space="0" w:color="auto"/>
            </w:tcBorders>
            <w:noWrap/>
            <w:vAlign w:val="bottom"/>
            <w:hideMark/>
          </w:tcPr>
          <w:p w14:paraId="0A9AA99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86" w:type="pct"/>
            <w:gridSpan w:val="2"/>
            <w:tcBorders>
              <w:top w:val="nil"/>
              <w:left w:val="nil"/>
              <w:bottom w:val="single" w:sz="4" w:space="0" w:color="auto"/>
              <w:right w:val="single" w:sz="4" w:space="0" w:color="auto"/>
            </w:tcBorders>
            <w:vAlign w:val="bottom"/>
          </w:tcPr>
          <w:p w14:paraId="6A68FB0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3" w:type="pct"/>
            <w:tcBorders>
              <w:top w:val="nil"/>
              <w:left w:val="nil"/>
              <w:bottom w:val="single" w:sz="4" w:space="0" w:color="auto"/>
              <w:right w:val="single" w:sz="4" w:space="0" w:color="auto"/>
            </w:tcBorders>
            <w:noWrap/>
            <w:vAlign w:val="bottom"/>
            <w:hideMark/>
          </w:tcPr>
          <w:p w14:paraId="5873B22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16" w:type="pct"/>
            <w:tcBorders>
              <w:top w:val="nil"/>
              <w:left w:val="nil"/>
              <w:bottom w:val="single" w:sz="4" w:space="0" w:color="auto"/>
              <w:right w:val="single" w:sz="4" w:space="0" w:color="auto"/>
            </w:tcBorders>
            <w:vAlign w:val="bottom"/>
          </w:tcPr>
          <w:p w14:paraId="698593B9"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600" w:type="pct"/>
            <w:gridSpan w:val="2"/>
            <w:tcBorders>
              <w:top w:val="nil"/>
              <w:left w:val="nil"/>
              <w:bottom w:val="single" w:sz="4" w:space="0" w:color="auto"/>
              <w:right w:val="single" w:sz="4" w:space="0" w:color="auto"/>
            </w:tcBorders>
            <w:noWrap/>
            <w:vAlign w:val="bottom"/>
            <w:hideMark/>
          </w:tcPr>
          <w:p w14:paraId="44810416"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68" w:type="pct"/>
            <w:tcBorders>
              <w:top w:val="nil"/>
              <w:left w:val="nil"/>
              <w:bottom w:val="single" w:sz="4" w:space="0" w:color="auto"/>
              <w:right w:val="single" w:sz="4" w:space="0" w:color="auto"/>
            </w:tcBorders>
            <w:vAlign w:val="bottom"/>
          </w:tcPr>
          <w:p w14:paraId="24869EB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r>
      <w:tr w:rsidR="00AC2DE6" w:rsidRPr="0021749C" w14:paraId="51EC01F0" w14:textId="77777777" w:rsidTr="004D16D9">
        <w:trPr>
          <w:trHeight w:val="315"/>
        </w:trPr>
        <w:tc>
          <w:tcPr>
            <w:tcW w:w="5000" w:type="pct"/>
            <w:gridSpan w:val="11"/>
            <w:tcBorders>
              <w:top w:val="nil"/>
              <w:left w:val="single" w:sz="4" w:space="0" w:color="auto"/>
              <w:bottom w:val="single" w:sz="4" w:space="0" w:color="auto"/>
              <w:right w:val="single" w:sz="4" w:space="0" w:color="auto"/>
            </w:tcBorders>
            <w:noWrap/>
            <w:vAlign w:val="bottom"/>
            <w:hideMark/>
          </w:tcPr>
          <w:p w14:paraId="51E17901"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Nitrogen levels at same level of tillage practices</w:t>
            </w:r>
          </w:p>
        </w:tc>
      </w:tr>
      <w:tr w:rsidR="00AC2DE6" w:rsidRPr="0021749C" w14:paraId="263A2C1B"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66134793"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proofErr w:type="spellStart"/>
            <w:r w:rsidRPr="0021749C">
              <w:rPr>
                <w:rFonts w:ascii="Times New Roman" w:eastAsia="Times New Roman" w:hAnsi="Times New Roman"/>
                <w:b/>
                <w:color w:val="000000"/>
                <w:sz w:val="24"/>
                <w:szCs w:val="24"/>
              </w:rPr>
              <w:t>SEm</w:t>
            </w:r>
            <w:proofErr w:type="spellEnd"/>
            <w:r w:rsidRPr="0021749C">
              <w:rPr>
                <w:rFonts w:ascii="Times New Roman" w:eastAsia="Times New Roman" w:hAnsi="Times New Roman"/>
                <w:b/>
                <w:color w:val="000000"/>
                <w:sz w:val="24"/>
                <w:szCs w:val="24"/>
              </w:rPr>
              <w:t>±</w:t>
            </w:r>
          </w:p>
        </w:tc>
        <w:tc>
          <w:tcPr>
            <w:tcW w:w="526" w:type="pct"/>
            <w:tcBorders>
              <w:top w:val="nil"/>
              <w:left w:val="nil"/>
              <w:bottom w:val="single" w:sz="4" w:space="0" w:color="auto"/>
              <w:right w:val="single" w:sz="4" w:space="0" w:color="auto"/>
            </w:tcBorders>
            <w:noWrap/>
            <w:vAlign w:val="bottom"/>
            <w:hideMark/>
          </w:tcPr>
          <w:p w14:paraId="0CADC81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0.3</w:t>
            </w:r>
          </w:p>
        </w:tc>
        <w:tc>
          <w:tcPr>
            <w:tcW w:w="562" w:type="pct"/>
            <w:tcBorders>
              <w:top w:val="nil"/>
              <w:left w:val="nil"/>
              <w:bottom w:val="single" w:sz="4" w:space="0" w:color="auto"/>
              <w:right w:val="single" w:sz="4" w:space="0" w:color="auto"/>
            </w:tcBorders>
            <w:vAlign w:val="bottom"/>
          </w:tcPr>
          <w:p w14:paraId="01E2E81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0.06</w:t>
            </w:r>
          </w:p>
        </w:tc>
        <w:tc>
          <w:tcPr>
            <w:tcW w:w="454" w:type="pct"/>
            <w:tcBorders>
              <w:top w:val="nil"/>
              <w:left w:val="nil"/>
              <w:bottom w:val="single" w:sz="4" w:space="0" w:color="auto"/>
              <w:right w:val="single" w:sz="4" w:space="0" w:color="auto"/>
            </w:tcBorders>
            <w:noWrap/>
            <w:vAlign w:val="bottom"/>
            <w:hideMark/>
          </w:tcPr>
          <w:p w14:paraId="78EE6EE1"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11.5</w:t>
            </w:r>
          </w:p>
        </w:tc>
        <w:tc>
          <w:tcPr>
            <w:tcW w:w="486" w:type="pct"/>
            <w:gridSpan w:val="2"/>
            <w:tcBorders>
              <w:top w:val="nil"/>
              <w:left w:val="nil"/>
              <w:bottom w:val="single" w:sz="4" w:space="0" w:color="auto"/>
              <w:right w:val="single" w:sz="4" w:space="0" w:color="auto"/>
            </w:tcBorders>
            <w:vAlign w:val="bottom"/>
          </w:tcPr>
          <w:p w14:paraId="6E20943D"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1.4</w:t>
            </w:r>
          </w:p>
        </w:tc>
        <w:tc>
          <w:tcPr>
            <w:tcW w:w="453" w:type="pct"/>
            <w:tcBorders>
              <w:top w:val="nil"/>
              <w:left w:val="nil"/>
              <w:bottom w:val="single" w:sz="4" w:space="0" w:color="auto"/>
              <w:right w:val="single" w:sz="4" w:space="0" w:color="auto"/>
            </w:tcBorders>
            <w:noWrap/>
            <w:vAlign w:val="bottom"/>
            <w:hideMark/>
          </w:tcPr>
          <w:p w14:paraId="72E3EBA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10.6</w:t>
            </w:r>
          </w:p>
        </w:tc>
        <w:tc>
          <w:tcPr>
            <w:tcW w:w="416" w:type="pct"/>
            <w:tcBorders>
              <w:top w:val="nil"/>
              <w:left w:val="nil"/>
              <w:bottom w:val="single" w:sz="4" w:space="0" w:color="auto"/>
              <w:right w:val="single" w:sz="4" w:space="0" w:color="auto"/>
            </w:tcBorders>
            <w:vAlign w:val="bottom"/>
          </w:tcPr>
          <w:p w14:paraId="2CD483D8"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1.3</w:t>
            </w:r>
          </w:p>
        </w:tc>
        <w:tc>
          <w:tcPr>
            <w:tcW w:w="600" w:type="pct"/>
            <w:gridSpan w:val="2"/>
            <w:tcBorders>
              <w:top w:val="nil"/>
              <w:left w:val="nil"/>
              <w:bottom w:val="single" w:sz="4" w:space="0" w:color="auto"/>
              <w:right w:val="single" w:sz="4" w:space="0" w:color="auto"/>
            </w:tcBorders>
            <w:noWrap/>
            <w:vAlign w:val="bottom"/>
            <w:hideMark/>
          </w:tcPr>
          <w:p w14:paraId="6FD2BA07"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0.4</w:t>
            </w:r>
          </w:p>
        </w:tc>
        <w:tc>
          <w:tcPr>
            <w:tcW w:w="468" w:type="pct"/>
            <w:tcBorders>
              <w:top w:val="nil"/>
              <w:left w:val="nil"/>
              <w:bottom w:val="single" w:sz="4" w:space="0" w:color="auto"/>
              <w:right w:val="single" w:sz="4" w:space="0" w:color="auto"/>
            </w:tcBorders>
            <w:vAlign w:val="bottom"/>
          </w:tcPr>
          <w:p w14:paraId="0237801B"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0.04</w:t>
            </w:r>
          </w:p>
        </w:tc>
      </w:tr>
      <w:tr w:rsidR="00AC2DE6" w:rsidRPr="0021749C" w14:paraId="1B001D24" w14:textId="77777777" w:rsidTr="004D16D9">
        <w:trPr>
          <w:trHeight w:val="315"/>
        </w:trPr>
        <w:tc>
          <w:tcPr>
            <w:tcW w:w="1035" w:type="pct"/>
            <w:tcBorders>
              <w:top w:val="nil"/>
              <w:left w:val="single" w:sz="4" w:space="0" w:color="auto"/>
              <w:bottom w:val="single" w:sz="4" w:space="0" w:color="auto"/>
              <w:right w:val="single" w:sz="4" w:space="0" w:color="auto"/>
            </w:tcBorders>
            <w:noWrap/>
            <w:vAlign w:val="bottom"/>
            <w:hideMark/>
          </w:tcPr>
          <w:p w14:paraId="20BAC64E" w14:textId="77777777" w:rsidR="00AC2DE6" w:rsidRPr="0021749C" w:rsidRDefault="00AC2DE6" w:rsidP="004D16D9">
            <w:pPr>
              <w:spacing w:before="240" w:after="0" w:line="276" w:lineRule="auto"/>
              <w:jc w:val="both"/>
              <w:rPr>
                <w:rFonts w:ascii="Times New Roman" w:eastAsia="Times New Roman" w:hAnsi="Times New Roman"/>
                <w:b/>
                <w:color w:val="000000"/>
                <w:sz w:val="24"/>
                <w:szCs w:val="24"/>
              </w:rPr>
            </w:pPr>
            <w:r w:rsidRPr="0021749C">
              <w:rPr>
                <w:rFonts w:ascii="Times New Roman" w:eastAsia="Times New Roman" w:hAnsi="Times New Roman"/>
                <w:b/>
                <w:color w:val="000000"/>
                <w:sz w:val="24"/>
                <w:szCs w:val="24"/>
              </w:rPr>
              <w:t>CD (0.05)</w:t>
            </w:r>
          </w:p>
        </w:tc>
        <w:tc>
          <w:tcPr>
            <w:tcW w:w="526" w:type="pct"/>
            <w:tcBorders>
              <w:top w:val="nil"/>
              <w:left w:val="nil"/>
              <w:bottom w:val="single" w:sz="4" w:space="0" w:color="auto"/>
              <w:right w:val="single" w:sz="4" w:space="0" w:color="auto"/>
            </w:tcBorders>
            <w:noWrap/>
            <w:vAlign w:val="bottom"/>
            <w:hideMark/>
          </w:tcPr>
          <w:p w14:paraId="3856552F"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562" w:type="pct"/>
            <w:tcBorders>
              <w:top w:val="nil"/>
              <w:left w:val="nil"/>
              <w:bottom w:val="single" w:sz="4" w:space="0" w:color="auto"/>
              <w:right w:val="single" w:sz="4" w:space="0" w:color="auto"/>
            </w:tcBorders>
            <w:vAlign w:val="bottom"/>
          </w:tcPr>
          <w:p w14:paraId="630EC46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4" w:type="pct"/>
            <w:tcBorders>
              <w:top w:val="nil"/>
              <w:left w:val="nil"/>
              <w:bottom w:val="single" w:sz="4" w:space="0" w:color="auto"/>
              <w:right w:val="single" w:sz="4" w:space="0" w:color="auto"/>
            </w:tcBorders>
            <w:noWrap/>
            <w:vAlign w:val="bottom"/>
            <w:hideMark/>
          </w:tcPr>
          <w:p w14:paraId="4891F644"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86" w:type="pct"/>
            <w:gridSpan w:val="2"/>
            <w:tcBorders>
              <w:top w:val="nil"/>
              <w:left w:val="nil"/>
              <w:bottom w:val="single" w:sz="4" w:space="0" w:color="auto"/>
              <w:right w:val="single" w:sz="4" w:space="0" w:color="auto"/>
            </w:tcBorders>
            <w:vAlign w:val="bottom"/>
          </w:tcPr>
          <w:p w14:paraId="22A16DCA"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53" w:type="pct"/>
            <w:tcBorders>
              <w:top w:val="nil"/>
              <w:left w:val="nil"/>
              <w:bottom w:val="single" w:sz="4" w:space="0" w:color="auto"/>
              <w:right w:val="single" w:sz="4" w:space="0" w:color="auto"/>
            </w:tcBorders>
            <w:noWrap/>
            <w:vAlign w:val="bottom"/>
            <w:hideMark/>
          </w:tcPr>
          <w:p w14:paraId="25FDA51E"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16" w:type="pct"/>
            <w:tcBorders>
              <w:top w:val="nil"/>
              <w:left w:val="nil"/>
              <w:bottom w:val="single" w:sz="4" w:space="0" w:color="auto"/>
              <w:right w:val="single" w:sz="4" w:space="0" w:color="auto"/>
            </w:tcBorders>
            <w:vAlign w:val="bottom"/>
          </w:tcPr>
          <w:p w14:paraId="0EB4355C"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600" w:type="pct"/>
            <w:gridSpan w:val="2"/>
            <w:tcBorders>
              <w:top w:val="nil"/>
              <w:left w:val="nil"/>
              <w:bottom w:val="single" w:sz="4" w:space="0" w:color="auto"/>
              <w:right w:val="single" w:sz="4" w:space="0" w:color="auto"/>
            </w:tcBorders>
            <w:noWrap/>
            <w:vAlign w:val="bottom"/>
            <w:hideMark/>
          </w:tcPr>
          <w:p w14:paraId="326FCC8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c>
          <w:tcPr>
            <w:tcW w:w="468" w:type="pct"/>
            <w:tcBorders>
              <w:top w:val="nil"/>
              <w:left w:val="nil"/>
              <w:bottom w:val="single" w:sz="4" w:space="0" w:color="auto"/>
              <w:right w:val="single" w:sz="4" w:space="0" w:color="auto"/>
            </w:tcBorders>
            <w:vAlign w:val="bottom"/>
          </w:tcPr>
          <w:p w14:paraId="06057903" w14:textId="77777777" w:rsidR="00AC2DE6" w:rsidRPr="0021749C" w:rsidRDefault="00AC2DE6" w:rsidP="004D16D9">
            <w:pPr>
              <w:spacing w:before="240" w:after="0" w:line="276" w:lineRule="auto"/>
              <w:jc w:val="center"/>
              <w:rPr>
                <w:rFonts w:ascii="Times New Roman" w:eastAsia="Times New Roman" w:hAnsi="Times New Roman"/>
                <w:color w:val="000000"/>
                <w:sz w:val="24"/>
                <w:szCs w:val="24"/>
              </w:rPr>
            </w:pPr>
            <w:r w:rsidRPr="0021749C">
              <w:rPr>
                <w:rFonts w:ascii="Times New Roman" w:eastAsia="Times New Roman" w:hAnsi="Times New Roman"/>
                <w:color w:val="000000"/>
                <w:sz w:val="24"/>
                <w:szCs w:val="24"/>
              </w:rPr>
              <w:t>NS</w:t>
            </w:r>
          </w:p>
        </w:tc>
      </w:tr>
    </w:tbl>
    <w:p w14:paraId="6E6AB8A1" w14:textId="77777777" w:rsidR="00AC2DE6" w:rsidRPr="0021749C" w:rsidRDefault="00AC2DE6" w:rsidP="00AC2DE6">
      <w:pPr>
        <w:spacing w:line="276" w:lineRule="auto"/>
        <w:rPr>
          <w:rFonts w:ascii="Times New Roman" w:hAnsi="Times New Roman"/>
          <w:b/>
          <w:bCs/>
          <w:sz w:val="24"/>
          <w:szCs w:val="24"/>
        </w:rPr>
      </w:pPr>
    </w:p>
    <w:p w14:paraId="7256D8FB" w14:textId="77777777" w:rsidR="00AC2DE6" w:rsidRPr="0021749C" w:rsidRDefault="00AC2DE6" w:rsidP="00E821C3">
      <w:pPr>
        <w:pStyle w:val="BodyText"/>
        <w:spacing w:line="276" w:lineRule="auto"/>
        <w:ind w:right="396" w:firstLine="720"/>
        <w:jc w:val="both"/>
        <w:rPr>
          <w:sz w:val="24"/>
          <w:szCs w:val="24"/>
        </w:rPr>
      </w:pPr>
    </w:p>
    <w:p w14:paraId="075DF7CA" w14:textId="77777777" w:rsidR="00AC2DE6" w:rsidRPr="0021749C" w:rsidRDefault="00AC2DE6" w:rsidP="00E821C3">
      <w:pPr>
        <w:pStyle w:val="BodyText"/>
        <w:spacing w:line="276" w:lineRule="auto"/>
        <w:ind w:right="396" w:firstLine="720"/>
        <w:jc w:val="both"/>
        <w:rPr>
          <w:sz w:val="24"/>
          <w:szCs w:val="24"/>
        </w:rPr>
      </w:pPr>
    </w:p>
    <w:p w14:paraId="4D4B5E9E" w14:textId="77777777" w:rsidR="00AC2DE6" w:rsidRPr="0021749C" w:rsidRDefault="00AC2DE6" w:rsidP="00E821C3">
      <w:pPr>
        <w:pStyle w:val="BodyText"/>
        <w:spacing w:line="276" w:lineRule="auto"/>
        <w:ind w:right="396" w:firstLine="720"/>
        <w:jc w:val="both"/>
        <w:rPr>
          <w:sz w:val="24"/>
          <w:szCs w:val="24"/>
        </w:rPr>
      </w:pPr>
    </w:p>
    <w:p w14:paraId="47D15BAC" w14:textId="77777777" w:rsidR="00AC2DE6" w:rsidRPr="0021749C" w:rsidRDefault="00AC2DE6" w:rsidP="00E821C3">
      <w:pPr>
        <w:pStyle w:val="BodyText"/>
        <w:spacing w:line="276" w:lineRule="auto"/>
        <w:ind w:right="396" w:firstLine="720"/>
        <w:jc w:val="both"/>
        <w:rPr>
          <w:sz w:val="24"/>
          <w:szCs w:val="24"/>
        </w:rPr>
      </w:pPr>
    </w:p>
    <w:p w14:paraId="078C040F" w14:textId="0C45B6C4" w:rsidR="00E821C3" w:rsidRPr="0021749C" w:rsidRDefault="00E821C3" w:rsidP="00AC2DE6">
      <w:pPr>
        <w:pStyle w:val="BodyText"/>
        <w:spacing w:line="276" w:lineRule="auto"/>
        <w:ind w:right="396" w:firstLine="720"/>
        <w:jc w:val="both"/>
        <w:rPr>
          <w:sz w:val="24"/>
          <w:szCs w:val="24"/>
        </w:rPr>
      </w:pPr>
      <w:r w:rsidRPr="0021749C">
        <w:rPr>
          <w:sz w:val="24"/>
          <w:szCs w:val="24"/>
        </w:rPr>
        <w:t>Interaction effect due to different tillage and nitrogen levels on absolute growth rate was found to be non-significant.</w:t>
      </w:r>
      <w:r w:rsidR="00AC2DE6" w:rsidRPr="0021749C">
        <w:rPr>
          <w:sz w:val="24"/>
          <w:szCs w:val="24"/>
        </w:rPr>
        <w:t xml:space="preserve"> </w:t>
      </w:r>
      <w:r w:rsidRPr="0021749C">
        <w:rPr>
          <w:sz w:val="24"/>
          <w:szCs w:val="24"/>
        </w:rPr>
        <w:t xml:space="preserve">At different crop growth stages, variation in absolute growth rate were observed because of differences in dry matter production per plant, higher dry matter production was responsible for more value of AGR. Less dry matter production per plant which is related with low absolute growth rate and Plant grown under </w:t>
      </w:r>
      <w:r w:rsidRPr="0021749C">
        <w:rPr>
          <w:sz w:val="24"/>
          <w:szCs w:val="24"/>
        </w:rPr>
        <w:lastRenderedPageBreak/>
        <w:t xml:space="preserve">conventional </w:t>
      </w:r>
      <w:r w:rsidRPr="00A33D22">
        <w:rPr>
          <w:sz w:val="24"/>
          <w:szCs w:val="24"/>
        </w:rPr>
        <w:t xml:space="preserve">tillage improves aerobic condition which helped in absorption of nutrient and moisture. It resulted into more dry matter production. Similar results were also found by Kumar </w:t>
      </w:r>
      <w:r w:rsidRPr="00A33D22">
        <w:rPr>
          <w:i/>
          <w:sz w:val="24"/>
          <w:szCs w:val="24"/>
        </w:rPr>
        <w:t>et al.</w:t>
      </w:r>
      <w:r w:rsidRPr="00A33D22">
        <w:rPr>
          <w:sz w:val="24"/>
          <w:szCs w:val="24"/>
        </w:rPr>
        <w:t xml:space="preserve"> (2022), Singh </w:t>
      </w:r>
      <w:r w:rsidRPr="00A33D22">
        <w:rPr>
          <w:i/>
          <w:sz w:val="24"/>
          <w:szCs w:val="24"/>
        </w:rPr>
        <w:t>et al.</w:t>
      </w:r>
      <w:r w:rsidRPr="00A33D22">
        <w:rPr>
          <w:sz w:val="24"/>
          <w:szCs w:val="24"/>
        </w:rPr>
        <w:t xml:space="preserve"> (2022), Amanullah </w:t>
      </w:r>
      <w:r w:rsidRPr="00A33D22">
        <w:rPr>
          <w:i/>
          <w:sz w:val="24"/>
          <w:szCs w:val="24"/>
        </w:rPr>
        <w:t>et al.</w:t>
      </w:r>
      <w:r w:rsidRPr="00A33D22">
        <w:rPr>
          <w:sz w:val="24"/>
          <w:szCs w:val="24"/>
        </w:rPr>
        <w:t xml:space="preserve"> (2010).</w:t>
      </w:r>
    </w:p>
    <w:p w14:paraId="21845F22" w14:textId="77777777" w:rsidR="00E821C3" w:rsidRPr="0021749C" w:rsidRDefault="00E821C3" w:rsidP="00E821C3">
      <w:pPr>
        <w:spacing w:after="0" w:line="276" w:lineRule="auto"/>
        <w:jc w:val="both"/>
        <w:rPr>
          <w:rFonts w:ascii="Times New Roman" w:hAnsi="Times New Roman"/>
        </w:rPr>
      </w:pPr>
    </w:p>
    <w:p w14:paraId="6E427138" w14:textId="1C56E2F0" w:rsidR="00E821C3" w:rsidRPr="0021749C" w:rsidRDefault="00CC1D13" w:rsidP="00E821C3">
      <w:pPr>
        <w:spacing w:after="0" w:line="276" w:lineRule="auto"/>
        <w:jc w:val="both"/>
        <w:rPr>
          <w:rFonts w:ascii="Times New Roman" w:hAnsi="Times New Roman"/>
          <w:b/>
          <w:sz w:val="24"/>
          <w:szCs w:val="24"/>
        </w:rPr>
      </w:pPr>
      <w:r w:rsidRPr="0021749C">
        <w:rPr>
          <w:rFonts w:ascii="Times New Roman" w:hAnsi="Times New Roman"/>
          <w:b/>
          <w:sz w:val="24"/>
          <w:szCs w:val="24"/>
        </w:rPr>
        <w:t xml:space="preserve">Correlation </w:t>
      </w:r>
      <w:r w:rsidR="004D7516" w:rsidRPr="0021749C">
        <w:rPr>
          <w:rFonts w:ascii="Times New Roman" w:hAnsi="Times New Roman"/>
          <w:b/>
          <w:sz w:val="24"/>
          <w:szCs w:val="24"/>
        </w:rPr>
        <w:t xml:space="preserve">(Pearson’s correlation) </w:t>
      </w:r>
      <w:r w:rsidRPr="0021749C">
        <w:rPr>
          <w:rFonts w:ascii="Times New Roman" w:hAnsi="Times New Roman"/>
          <w:b/>
          <w:sz w:val="24"/>
          <w:szCs w:val="24"/>
        </w:rPr>
        <w:t>analysis among growth parameters</w:t>
      </w:r>
    </w:p>
    <w:p w14:paraId="370FE936" w14:textId="77777777" w:rsidR="004D7516" w:rsidRPr="0021749C" w:rsidRDefault="004D7516" w:rsidP="00E821C3">
      <w:pPr>
        <w:spacing w:after="0" w:line="276" w:lineRule="auto"/>
        <w:jc w:val="both"/>
        <w:rPr>
          <w:rFonts w:ascii="Times New Roman" w:hAnsi="Times New Roman"/>
          <w:b/>
          <w:sz w:val="24"/>
          <w:szCs w:val="24"/>
        </w:rPr>
      </w:pPr>
    </w:p>
    <w:p w14:paraId="05FE5155" w14:textId="71C3CD4E" w:rsidR="00E821C3" w:rsidRPr="0021749C" w:rsidRDefault="004D7516" w:rsidP="003947A5">
      <w:pPr>
        <w:spacing w:after="0" w:line="276" w:lineRule="auto"/>
        <w:ind w:firstLine="720"/>
        <w:jc w:val="both"/>
        <w:rPr>
          <w:rFonts w:ascii="Times New Roman" w:hAnsi="Times New Roman"/>
          <w:bCs/>
          <w:sz w:val="24"/>
          <w:szCs w:val="24"/>
        </w:rPr>
      </w:pPr>
      <w:r w:rsidRPr="0021749C">
        <w:rPr>
          <w:rFonts w:ascii="Times New Roman" w:hAnsi="Times New Roman"/>
          <w:bCs/>
          <w:sz w:val="24"/>
          <w:szCs w:val="24"/>
        </w:rPr>
        <w:t>Correlation analysis among different growth parameters of the maize crop showed significantly positive correlation</w:t>
      </w:r>
      <w:r w:rsidR="00AC2DE6" w:rsidRPr="0021749C">
        <w:rPr>
          <w:rFonts w:ascii="Times New Roman" w:hAnsi="Times New Roman"/>
          <w:bCs/>
          <w:sz w:val="24"/>
          <w:szCs w:val="24"/>
        </w:rPr>
        <w:t xml:space="preserve"> (table 2)</w:t>
      </w:r>
      <w:r w:rsidRPr="0021749C">
        <w:rPr>
          <w:rFonts w:ascii="Times New Roman" w:hAnsi="Times New Roman"/>
          <w:bCs/>
          <w:sz w:val="24"/>
          <w:szCs w:val="24"/>
        </w:rPr>
        <w:t>. Dry matter production of the maize is positively correlated with LAI, SPAD chlorophyll readings, CGR and AGR.</w:t>
      </w:r>
    </w:p>
    <w:p w14:paraId="60054827" w14:textId="77777777" w:rsidR="003947A5" w:rsidRPr="0021749C" w:rsidRDefault="003947A5" w:rsidP="00E821C3">
      <w:pPr>
        <w:spacing w:after="0" w:line="276" w:lineRule="auto"/>
        <w:jc w:val="both"/>
        <w:rPr>
          <w:rFonts w:ascii="Times New Roman" w:hAnsi="Times New Roman"/>
          <w:bCs/>
          <w:sz w:val="24"/>
          <w:szCs w:val="24"/>
        </w:rPr>
      </w:pPr>
    </w:p>
    <w:p w14:paraId="39FB8F5E" w14:textId="496DE4C4" w:rsidR="00CC1D13" w:rsidRPr="0021749C" w:rsidRDefault="00E821C3" w:rsidP="00E821C3">
      <w:pPr>
        <w:tabs>
          <w:tab w:val="left" w:pos="810"/>
        </w:tabs>
        <w:spacing w:after="0" w:line="276" w:lineRule="auto"/>
        <w:ind w:left="990" w:right="-173" w:hanging="1980"/>
        <w:jc w:val="both"/>
        <w:rPr>
          <w:rFonts w:ascii="Times New Roman" w:hAnsi="Times New Roman"/>
          <w:bCs/>
          <w:sz w:val="24"/>
          <w:szCs w:val="24"/>
        </w:rPr>
      </w:pPr>
      <w:r w:rsidRPr="0021749C">
        <w:rPr>
          <w:rFonts w:ascii="Times New Roman" w:hAnsi="Times New Roman"/>
          <w:bCs/>
          <w:sz w:val="24"/>
          <w:szCs w:val="24"/>
        </w:rPr>
        <w:t xml:space="preserve">               </w:t>
      </w:r>
      <w:r w:rsidR="004D7516" w:rsidRPr="0021749C">
        <w:rPr>
          <w:rFonts w:ascii="Times New Roman" w:hAnsi="Times New Roman"/>
          <w:bCs/>
          <w:sz w:val="24"/>
          <w:szCs w:val="24"/>
        </w:rPr>
        <w:t xml:space="preserve">Table 2. Correlation analysis among dry matter production, LAI, SPAD readings, CGR and AGR. </w:t>
      </w:r>
    </w:p>
    <w:p w14:paraId="0768ECB1" w14:textId="77777777" w:rsidR="003947A5" w:rsidRPr="0021749C" w:rsidRDefault="003947A5" w:rsidP="00E821C3">
      <w:pPr>
        <w:tabs>
          <w:tab w:val="left" w:pos="810"/>
        </w:tabs>
        <w:spacing w:after="0" w:line="276" w:lineRule="auto"/>
        <w:ind w:left="990" w:right="-173" w:hanging="1980"/>
        <w:jc w:val="both"/>
        <w:rPr>
          <w:rFonts w:ascii="Times New Roman" w:hAnsi="Times New Roman"/>
          <w:bCs/>
          <w:sz w:val="24"/>
          <w:szCs w:val="24"/>
        </w:rPr>
      </w:pPr>
    </w:p>
    <w:tbl>
      <w:tblPr>
        <w:tblW w:w="6504" w:type="dxa"/>
        <w:jc w:val="center"/>
        <w:tblLook w:val="04A0" w:firstRow="1" w:lastRow="0" w:firstColumn="1" w:lastColumn="0" w:noHBand="0" w:noVBand="1"/>
      </w:tblPr>
      <w:tblGrid>
        <w:gridCol w:w="1701"/>
        <w:gridCol w:w="821"/>
        <w:gridCol w:w="1041"/>
        <w:gridCol w:w="1041"/>
        <w:gridCol w:w="1041"/>
        <w:gridCol w:w="1020"/>
      </w:tblGrid>
      <w:tr w:rsidR="00CC1D13" w:rsidRPr="0021749C" w14:paraId="5F40D4C8" w14:textId="77777777" w:rsidTr="00CC1D13">
        <w:trPr>
          <w:trHeight w:val="309"/>
          <w:jc w:val="center"/>
        </w:trPr>
        <w:tc>
          <w:tcPr>
            <w:tcW w:w="1701" w:type="dxa"/>
            <w:tcBorders>
              <w:top w:val="single" w:sz="8" w:space="0" w:color="auto"/>
              <w:left w:val="nil"/>
              <w:bottom w:val="single" w:sz="4" w:space="0" w:color="auto"/>
              <w:right w:val="nil"/>
            </w:tcBorders>
            <w:noWrap/>
            <w:vAlign w:val="bottom"/>
            <w:hideMark/>
          </w:tcPr>
          <w:p w14:paraId="02B7D534" w14:textId="693EECAC" w:rsidR="00CC1D13" w:rsidRPr="0021749C" w:rsidRDefault="00CC1D13" w:rsidP="00CC1D13">
            <w:pPr>
              <w:spacing w:after="0" w:line="240" w:lineRule="auto"/>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Growth analysis  </w:t>
            </w:r>
          </w:p>
        </w:tc>
        <w:tc>
          <w:tcPr>
            <w:tcW w:w="660" w:type="dxa"/>
            <w:tcBorders>
              <w:top w:val="single" w:sz="8" w:space="0" w:color="auto"/>
              <w:left w:val="nil"/>
              <w:bottom w:val="single" w:sz="4" w:space="0" w:color="auto"/>
              <w:right w:val="nil"/>
            </w:tcBorders>
            <w:noWrap/>
            <w:vAlign w:val="bottom"/>
            <w:hideMark/>
          </w:tcPr>
          <w:p w14:paraId="617AED60" w14:textId="31C4CD55"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Dry</w:t>
            </w:r>
          </w:p>
        </w:tc>
        <w:tc>
          <w:tcPr>
            <w:tcW w:w="1041" w:type="dxa"/>
            <w:tcBorders>
              <w:top w:val="single" w:sz="8" w:space="0" w:color="auto"/>
              <w:left w:val="nil"/>
              <w:bottom w:val="single" w:sz="4" w:space="0" w:color="auto"/>
              <w:right w:val="nil"/>
            </w:tcBorders>
            <w:noWrap/>
            <w:vAlign w:val="bottom"/>
            <w:hideMark/>
          </w:tcPr>
          <w:p w14:paraId="43F172A4"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LAI</w:t>
            </w:r>
          </w:p>
        </w:tc>
        <w:tc>
          <w:tcPr>
            <w:tcW w:w="1041" w:type="dxa"/>
            <w:tcBorders>
              <w:top w:val="single" w:sz="8" w:space="0" w:color="auto"/>
              <w:left w:val="nil"/>
              <w:bottom w:val="single" w:sz="4" w:space="0" w:color="auto"/>
              <w:right w:val="nil"/>
            </w:tcBorders>
            <w:noWrap/>
            <w:vAlign w:val="bottom"/>
            <w:hideMark/>
          </w:tcPr>
          <w:p w14:paraId="20C7C43D"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SPAD readings</w:t>
            </w:r>
          </w:p>
        </w:tc>
        <w:tc>
          <w:tcPr>
            <w:tcW w:w="1041" w:type="dxa"/>
            <w:tcBorders>
              <w:top w:val="single" w:sz="8" w:space="0" w:color="auto"/>
              <w:left w:val="nil"/>
              <w:bottom w:val="single" w:sz="4" w:space="0" w:color="auto"/>
              <w:right w:val="nil"/>
            </w:tcBorders>
            <w:noWrap/>
            <w:vAlign w:val="bottom"/>
            <w:hideMark/>
          </w:tcPr>
          <w:p w14:paraId="2AC016A7"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CGR</w:t>
            </w:r>
          </w:p>
        </w:tc>
        <w:tc>
          <w:tcPr>
            <w:tcW w:w="1020" w:type="dxa"/>
            <w:tcBorders>
              <w:top w:val="single" w:sz="8" w:space="0" w:color="auto"/>
              <w:left w:val="nil"/>
              <w:bottom w:val="single" w:sz="4" w:space="0" w:color="auto"/>
              <w:right w:val="nil"/>
            </w:tcBorders>
            <w:noWrap/>
            <w:vAlign w:val="bottom"/>
            <w:hideMark/>
          </w:tcPr>
          <w:p w14:paraId="2631CAE1" w14:textId="77777777" w:rsidR="00CC1D13" w:rsidRPr="0021749C" w:rsidRDefault="00CC1D13" w:rsidP="00CC1D13">
            <w:pPr>
              <w:spacing w:after="0" w:line="240" w:lineRule="auto"/>
              <w:jc w:val="center"/>
              <w:rPr>
                <w:rFonts w:ascii="Times New Roman" w:eastAsia="Times New Roman" w:hAnsi="Times New Roman"/>
                <w:i/>
                <w:iCs/>
                <w:color w:val="000000"/>
                <w:lang w:val="en-IN" w:eastAsia="en-IN"/>
              </w:rPr>
            </w:pPr>
            <w:r w:rsidRPr="0021749C">
              <w:rPr>
                <w:rFonts w:ascii="Times New Roman" w:eastAsia="Times New Roman" w:hAnsi="Times New Roman"/>
                <w:i/>
                <w:iCs/>
                <w:color w:val="000000"/>
                <w:lang w:val="en-IN" w:eastAsia="en-IN"/>
              </w:rPr>
              <w:t>AGR</w:t>
            </w:r>
          </w:p>
        </w:tc>
      </w:tr>
      <w:tr w:rsidR="00CC1D13" w:rsidRPr="0021749C" w14:paraId="31471506" w14:textId="77777777" w:rsidTr="00CC1D13">
        <w:trPr>
          <w:trHeight w:val="309"/>
          <w:jc w:val="center"/>
        </w:trPr>
        <w:tc>
          <w:tcPr>
            <w:tcW w:w="1701" w:type="dxa"/>
            <w:tcBorders>
              <w:top w:val="nil"/>
              <w:left w:val="nil"/>
              <w:bottom w:val="nil"/>
              <w:right w:val="nil"/>
            </w:tcBorders>
            <w:noWrap/>
            <w:vAlign w:val="bottom"/>
            <w:hideMark/>
          </w:tcPr>
          <w:p w14:paraId="552FDB97"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DM</w:t>
            </w:r>
          </w:p>
        </w:tc>
        <w:tc>
          <w:tcPr>
            <w:tcW w:w="660" w:type="dxa"/>
            <w:tcBorders>
              <w:top w:val="nil"/>
              <w:left w:val="nil"/>
              <w:bottom w:val="nil"/>
              <w:right w:val="nil"/>
            </w:tcBorders>
            <w:noWrap/>
            <w:vAlign w:val="bottom"/>
            <w:hideMark/>
          </w:tcPr>
          <w:p w14:paraId="28080F04"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5834DA27"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c>
          <w:tcPr>
            <w:tcW w:w="1041" w:type="dxa"/>
            <w:tcBorders>
              <w:top w:val="nil"/>
              <w:left w:val="nil"/>
              <w:bottom w:val="nil"/>
              <w:right w:val="nil"/>
            </w:tcBorders>
            <w:noWrap/>
            <w:vAlign w:val="bottom"/>
            <w:hideMark/>
          </w:tcPr>
          <w:p w14:paraId="7EA1F1DD"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41" w:type="dxa"/>
            <w:tcBorders>
              <w:top w:val="nil"/>
              <w:left w:val="nil"/>
              <w:bottom w:val="nil"/>
              <w:right w:val="nil"/>
            </w:tcBorders>
            <w:noWrap/>
            <w:vAlign w:val="bottom"/>
            <w:hideMark/>
          </w:tcPr>
          <w:p w14:paraId="25C8BA7A"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20" w:type="dxa"/>
            <w:tcBorders>
              <w:top w:val="nil"/>
              <w:left w:val="nil"/>
              <w:bottom w:val="nil"/>
              <w:right w:val="nil"/>
            </w:tcBorders>
            <w:noWrap/>
            <w:vAlign w:val="bottom"/>
            <w:hideMark/>
          </w:tcPr>
          <w:p w14:paraId="20A6924B"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341FED98" w14:textId="77777777" w:rsidTr="00CC1D13">
        <w:trPr>
          <w:trHeight w:val="309"/>
          <w:jc w:val="center"/>
        </w:trPr>
        <w:tc>
          <w:tcPr>
            <w:tcW w:w="1701" w:type="dxa"/>
            <w:tcBorders>
              <w:top w:val="nil"/>
              <w:left w:val="nil"/>
              <w:bottom w:val="nil"/>
              <w:right w:val="nil"/>
            </w:tcBorders>
            <w:noWrap/>
            <w:vAlign w:val="bottom"/>
            <w:hideMark/>
          </w:tcPr>
          <w:p w14:paraId="0EFE4F7D"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LAI</w:t>
            </w:r>
          </w:p>
        </w:tc>
        <w:tc>
          <w:tcPr>
            <w:tcW w:w="660" w:type="dxa"/>
            <w:tcBorders>
              <w:top w:val="nil"/>
              <w:left w:val="nil"/>
              <w:bottom w:val="nil"/>
              <w:right w:val="nil"/>
            </w:tcBorders>
            <w:noWrap/>
            <w:vAlign w:val="bottom"/>
            <w:hideMark/>
          </w:tcPr>
          <w:p w14:paraId="4D3C2CC0" w14:textId="7E948A09"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41" w:type="dxa"/>
            <w:tcBorders>
              <w:top w:val="nil"/>
              <w:left w:val="nil"/>
              <w:bottom w:val="nil"/>
              <w:right w:val="nil"/>
            </w:tcBorders>
            <w:noWrap/>
            <w:vAlign w:val="bottom"/>
            <w:hideMark/>
          </w:tcPr>
          <w:p w14:paraId="188DA063"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0C4EB941"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c>
          <w:tcPr>
            <w:tcW w:w="1041" w:type="dxa"/>
            <w:tcBorders>
              <w:top w:val="nil"/>
              <w:left w:val="nil"/>
              <w:bottom w:val="nil"/>
              <w:right w:val="nil"/>
            </w:tcBorders>
            <w:noWrap/>
            <w:vAlign w:val="bottom"/>
            <w:hideMark/>
          </w:tcPr>
          <w:p w14:paraId="4325AA6F"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c>
          <w:tcPr>
            <w:tcW w:w="1020" w:type="dxa"/>
            <w:tcBorders>
              <w:top w:val="nil"/>
              <w:left w:val="nil"/>
              <w:bottom w:val="nil"/>
              <w:right w:val="nil"/>
            </w:tcBorders>
            <w:noWrap/>
            <w:vAlign w:val="bottom"/>
            <w:hideMark/>
          </w:tcPr>
          <w:p w14:paraId="17084A87"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4527697B" w14:textId="77777777" w:rsidTr="00CC1D13">
        <w:trPr>
          <w:trHeight w:val="309"/>
          <w:jc w:val="center"/>
        </w:trPr>
        <w:tc>
          <w:tcPr>
            <w:tcW w:w="1701" w:type="dxa"/>
            <w:tcBorders>
              <w:top w:val="nil"/>
              <w:left w:val="nil"/>
              <w:bottom w:val="nil"/>
              <w:right w:val="nil"/>
            </w:tcBorders>
            <w:noWrap/>
            <w:vAlign w:val="bottom"/>
            <w:hideMark/>
          </w:tcPr>
          <w:p w14:paraId="47EA9DCF"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SPAD readings</w:t>
            </w:r>
          </w:p>
        </w:tc>
        <w:tc>
          <w:tcPr>
            <w:tcW w:w="660" w:type="dxa"/>
            <w:tcBorders>
              <w:top w:val="nil"/>
              <w:left w:val="nil"/>
              <w:bottom w:val="nil"/>
              <w:right w:val="nil"/>
            </w:tcBorders>
            <w:noWrap/>
            <w:vAlign w:val="bottom"/>
            <w:hideMark/>
          </w:tcPr>
          <w:p w14:paraId="0EB4F3E1" w14:textId="11C95232"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0.96**</w:t>
            </w:r>
          </w:p>
        </w:tc>
        <w:tc>
          <w:tcPr>
            <w:tcW w:w="1041" w:type="dxa"/>
            <w:tcBorders>
              <w:top w:val="nil"/>
              <w:left w:val="nil"/>
              <w:bottom w:val="nil"/>
              <w:right w:val="nil"/>
            </w:tcBorders>
            <w:noWrap/>
            <w:vAlign w:val="bottom"/>
            <w:hideMark/>
          </w:tcPr>
          <w:p w14:paraId="4EFCC4DF" w14:textId="5D71E51C"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0.95**</w:t>
            </w:r>
          </w:p>
        </w:tc>
        <w:tc>
          <w:tcPr>
            <w:tcW w:w="1041" w:type="dxa"/>
            <w:tcBorders>
              <w:top w:val="nil"/>
              <w:left w:val="nil"/>
              <w:bottom w:val="nil"/>
              <w:right w:val="nil"/>
            </w:tcBorders>
            <w:noWrap/>
            <w:vAlign w:val="bottom"/>
            <w:hideMark/>
          </w:tcPr>
          <w:p w14:paraId="52197973"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41" w:type="dxa"/>
            <w:tcBorders>
              <w:top w:val="nil"/>
              <w:left w:val="nil"/>
              <w:bottom w:val="nil"/>
              <w:right w:val="nil"/>
            </w:tcBorders>
            <w:noWrap/>
            <w:vAlign w:val="bottom"/>
            <w:hideMark/>
          </w:tcPr>
          <w:p w14:paraId="365513D5" w14:textId="77777777" w:rsidR="00CC1D13" w:rsidRPr="0021749C" w:rsidRDefault="00CC1D13" w:rsidP="00CC1D13">
            <w:pPr>
              <w:spacing w:after="0" w:line="240" w:lineRule="auto"/>
              <w:jc w:val="center"/>
              <w:rPr>
                <w:rFonts w:ascii="Times New Roman" w:eastAsia="Times New Roman" w:hAnsi="Times New Roman"/>
                <w:color w:val="000000"/>
                <w:lang w:val="en-IN" w:eastAsia="en-IN"/>
              </w:rPr>
            </w:pPr>
          </w:p>
        </w:tc>
        <w:tc>
          <w:tcPr>
            <w:tcW w:w="1020" w:type="dxa"/>
            <w:tcBorders>
              <w:top w:val="nil"/>
              <w:left w:val="nil"/>
              <w:bottom w:val="nil"/>
              <w:right w:val="nil"/>
            </w:tcBorders>
            <w:noWrap/>
            <w:vAlign w:val="bottom"/>
            <w:hideMark/>
          </w:tcPr>
          <w:p w14:paraId="78E6B129" w14:textId="77777777" w:rsidR="00CC1D13" w:rsidRPr="0021749C" w:rsidRDefault="00CC1D13" w:rsidP="00CC1D13">
            <w:pPr>
              <w:spacing w:after="0" w:line="240" w:lineRule="auto"/>
              <w:rPr>
                <w:rFonts w:ascii="Times New Roman" w:eastAsia="Times New Roman" w:hAnsi="Times New Roman"/>
                <w:sz w:val="20"/>
                <w:szCs w:val="20"/>
                <w:lang w:val="en-IN" w:eastAsia="en-IN"/>
              </w:rPr>
            </w:pPr>
          </w:p>
        </w:tc>
      </w:tr>
      <w:tr w:rsidR="00CC1D13" w:rsidRPr="0021749C" w14:paraId="07D7924E" w14:textId="77777777" w:rsidTr="00CC1D13">
        <w:trPr>
          <w:trHeight w:val="309"/>
          <w:jc w:val="center"/>
        </w:trPr>
        <w:tc>
          <w:tcPr>
            <w:tcW w:w="1701" w:type="dxa"/>
            <w:tcBorders>
              <w:top w:val="nil"/>
              <w:left w:val="nil"/>
              <w:bottom w:val="nil"/>
              <w:right w:val="nil"/>
            </w:tcBorders>
            <w:noWrap/>
            <w:vAlign w:val="bottom"/>
            <w:hideMark/>
          </w:tcPr>
          <w:p w14:paraId="140669A1"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CGR</w:t>
            </w:r>
          </w:p>
        </w:tc>
        <w:tc>
          <w:tcPr>
            <w:tcW w:w="660" w:type="dxa"/>
            <w:tcBorders>
              <w:top w:val="nil"/>
              <w:left w:val="nil"/>
              <w:bottom w:val="nil"/>
              <w:right w:val="nil"/>
            </w:tcBorders>
            <w:noWrap/>
            <w:vAlign w:val="bottom"/>
            <w:hideMark/>
          </w:tcPr>
          <w:p w14:paraId="550F0613" w14:textId="0DD3458E"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nil"/>
              <w:right w:val="nil"/>
            </w:tcBorders>
            <w:noWrap/>
            <w:vAlign w:val="bottom"/>
            <w:hideMark/>
          </w:tcPr>
          <w:p w14:paraId="3C68F6C5" w14:textId="0FA438DE"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nil"/>
              <w:right w:val="nil"/>
            </w:tcBorders>
            <w:noWrap/>
            <w:vAlign w:val="bottom"/>
            <w:hideMark/>
          </w:tcPr>
          <w:p w14:paraId="21CFC4AD" w14:textId="009DAEAC"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0.94**</w:t>
            </w:r>
          </w:p>
        </w:tc>
        <w:tc>
          <w:tcPr>
            <w:tcW w:w="1041" w:type="dxa"/>
            <w:tcBorders>
              <w:top w:val="nil"/>
              <w:left w:val="nil"/>
              <w:bottom w:val="nil"/>
              <w:right w:val="nil"/>
            </w:tcBorders>
            <w:noWrap/>
            <w:vAlign w:val="bottom"/>
            <w:hideMark/>
          </w:tcPr>
          <w:p w14:paraId="3AB8E3E9"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c>
          <w:tcPr>
            <w:tcW w:w="1020" w:type="dxa"/>
            <w:tcBorders>
              <w:top w:val="nil"/>
              <w:left w:val="nil"/>
              <w:bottom w:val="nil"/>
              <w:right w:val="nil"/>
            </w:tcBorders>
            <w:noWrap/>
            <w:vAlign w:val="bottom"/>
            <w:hideMark/>
          </w:tcPr>
          <w:p w14:paraId="620C2AEC"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p>
        </w:tc>
      </w:tr>
      <w:tr w:rsidR="00CC1D13" w:rsidRPr="0021749C" w14:paraId="1A774376" w14:textId="77777777" w:rsidTr="00CC1D13">
        <w:trPr>
          <w:trHeight w:val="318"/>
          <w:jc w:val="center"/>
        </w:trPr>
        <w:tc>
          <w:tcPr>
            <w:tcW w:w="1701" w:type="dxa"/>
            <w:tcBorders>
              <w:top w:val="nil"/>
              <w:left w:val="nil"/>
              <w:bottom w:val="single" w:sz="8" w:space="0" w:color="auto"/>
              <w:right w:val="nil"/>
            </w:tcBorders>
            <w:noWrap/>
            <w:vAlign w:val="bottom"/>
            <w:hideMark/>
          </w:tcPr>
          <w:p w14:paraId="74146365" w14:textId="77777777" w:rsidR="00CC1D13" w:rsidRPr="0021749C" w:rsidRDefault="00CC1D13" w:rsidP="00CC1D13">
            <w:pPr>
              <w:spacing w:after="0" w:line="240" w:lineRule="auto"/>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AGR</w:t>
            </w:r>
          </w:p>
        </w:tc>
        <w:tc>
          <w:tcPr>
            <w:tcW w:w="660" w:type="dxa"/>
            <w:tcBorders>
              <w:top w:val="nil"/>
              <w:left w:val="nil"/>
              <w:bottom w:val="single" w:sz="8" w:space="0" w:color="auto"/>
              <w:right w:val="nil"/>
            </w:tcBorders>
            <w:noWrap/>
            <w:vAlign w:val="bottom"/>
            <w:hideMark/>
          </w:tcPr>
          <w:p w14:paraId="4D360836" w14:textId="522E5771"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0.98**</w:t>
            </w:r>
          </w:p>
        </w:tc>
        <w:tc>
          <w:tcPr>
            <w:tcW w:w="1041" w:type="dxa"/>
            <w:tcBorders>
              <w:top w:val="nil"/>
              <w:left w:val="nil"/>
              <w:bottom w:val="single" w:sz="8" w:space="0" w:color="auto"/>
              <w:right w:val="nil"/>
            </w:tcBorders>
            <w:noWrap/>
            <w:vAlign w:val="bottom"/>
            <w:hideMark/>
          </w:tcPr>
          <w:p w14:paraId="2CE5D676" w14:textId="7D1ADD39"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41" w:type="dxa"/>
            <w:tcBorders>
              <w:top w:val="nil"/>
              <w:left w:val="nil"/>
              <w:bottom w:val="single" w:sz="8" w:space="0" w:color="auto"/>
              <w:right w:val="nil"/>
            </w:tcBorders>
            <w:noWrap/>
            <w:vAlign w:val="bottom"/>
            <w:hideMark/>
          </w:tcPr>
          <w:p w14:paraId="0861345A" w14:textId="143904D4"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0.95**</w:t>
            </w:r>
          </w:p>
        </w:tc>
        <w:tc>
          <w:tcPr>
            <w:tcW w:w="1041" w:type="dxa"/>
            <w:tcBorders>
              <w:top w:val="nil"/>
              <w:left w:val="nil"/>
              <w:bottom w:val="single" w:sz="8" w:space="0" w:color="auto"/>
              <w:right w:val="nil"/>
            </w:tcBorders>
            <w:noWrap/>
            <w:vAlign w:val="bottom"/>
            <w:hideMark/>
          </w:tcPr>
          <w:p w14:paraId="14221F1D" w14:textId="13A138E4"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0.99**</w:t>
            </w:r>
          </w:p>
        </w:tc>
        <w:tc>
          <w:tcPr>
            <w:tcW w:w="1020" w:type="dxa"/>
            <w:tcBorders>
              <w:top w:val="nil"/>
              <w:left w:val="nil"/>
              <w:bottom w:val="single" w:sz="8" w:space="0" w:color="auto"/>
              <w:right w:val="nil"/>
            </w:tcBorders>
            <w:noWrap/>
            <w:vAlign w:val="bottom"/>
            <w:hideMark/>
          </w:tcPr>
          <w:p w14:paraId="7C105AC5" w14:textId="77777777" w:rsidR="00CC1D13" w:rsidRPr="0021749C" w:rsidRDefault="00CC1D13" w:rsidP="00CC1D13">
            <w:pPr>
              <w:spacing w:after="0" w:line="240" w:lineRule="auto"/>
              <w:jc w:val="right"/>
              <w:rPr>
                <w:rFonts w:ascii="Times New Roman" w:eastAsia="Times New Roman" w:hAnsi="Times New Roman"/>
                <w:color w:val="000000"/>
                <w:lang w:val="en-IN" w:eastAsia="en-IN"/>
              </w:rPr>
            </w:pPr>
            <w:r w:rsidRPr="0021749C">
              <w:rPr>
                <w:rFonts w:ascii="Times New Roman" w:eastAsia="Times New Roman" w:hAnsi="Times New Roman"/>
                <w:color w:val="000000"/>
                <w:lang w:val="en-IN" w:eastAsia="en-IN"/>
              </w:rPr>
              <w:t>1</w:t>
            </w:r>
          </w:p>
        </w:tc>
      </w:tr>
    </w:tbl>
    <w:p w14:paraId="1ADD7F59" w14:textId="3086AF30" w:rsidR="00E821C3" w:rsidRPr="0021749C" w:rsidRDefault="00E821C3" w:rsidP="00E821C3">
      <w:pPr>
        <w:tabs>
          <w:tab w:val="left" w:pos="810"/>
        </w:tabs>
        <w:spacing w:after="0" w:line="276" w:lineRule="auto"/>
        <w:ind w:left="990" w:right="-173" w:hanging="1980"/>
        <w:jc w:val="both"/>
        <w:rPr>
          <w:rFonts w:ascii="Times New Roman" w:hAnsi="Times New Roman"/>
          <w:b/>
          <w:sz w:val="24"/>
          <w:szCs w:val="24"/>
        </w:rPr>
      </w:pPr>
    </w:p>
    <w:p w14:paraId="323540C4" w14:textId="77777777" w:rsidR="00E821C3" w:rsidRPr="0021749C" w:rsidRDefault="00E821C3" w:rsidP="00E821C3">
      <w:pPr>
        <w:tabs>
          <w:tab w:val="left" w:pos="810"/>
        </w:tabs>
        <w:spacing w:after="0" w:line="276" w:lineRule="auto"/>
        <w:ind w:left="990" w:right="-173" w:hanging="1980"/>
        <w:jc w:val="both"/>
        <w:rPr>
          <w:rFonts w:ascii="Times New Roman" w:hAnsi="Times New Roman"/>
          <w:b/>
          <w:sz w:val="24"/>
          <w:szCs w:val="24"/>
        </w:rPr>
      </w:pPr>
    </w:p>
    <w:p w14:paraId="58C4A537" w14:textId="77777777" w:rsidR="003947A5" w:rsidRPr="0021749C" w:rsidRDefault="003947A5" w:rsidP="003947A5">
      <w:pPr>
        <w:pStyle w:val="BodyText"/>
        <w:spacing w:line="276" w:lineRule="auto"/>
        <w:jc w:val="both"/>
        <w:rPr>
          <w:b/>
          <w:sz w:val="24"/>
          <w:szCs w:val="24"/>
        </w:rPr>
      </w:pPr>
      <w:r w:rsidRPr="0021749C">
        <w:rPr>
          <w:b/>
          <w:sz w:val="24"/>
          <w:szCs w:val="24"/>
        </w:rPr>
        <w:t>Conclusion</w:t>
      </w:r>
    </w:p>
    <w:p w14:paraId="0B031197" w14:textId="2AE53AFC" w:rsidR="003947A5" w:rsidRDefault="00E70C00" w:rsidP="00DD3CF1">
      <w:pPr>
        <w:spacing w:line="276" w:lineRule="auto"/>
        <w:ind w:firstLine="720"/>
        <w:jc w:val="both"/>
        <w:rPr>
          <w:rFonts w:ascii="Times New Roman" w:hAnsi="Times New Roman"/>
          <w:sz w:val="24"/>
          <w:szCs w:val="24"/>
        </w:rPr>
      </w:pPr>
      <w:r w:rsidRPr="0021749C">
        <w:rPr>
          <w:rFonts w:ascii="Times New Roman" w:hAnsi="Times New Roman"/>
          <w:sz w:val="24"/>
          <w:szCs w:val="24"/>
        </w:rPr>
        <w:t xml:space="preserve">Soil tillage system and nitrogen fertilization on rabi maize succeeding soybean showed significant effect on growth of crop. From the findings of </w:t>
      </w:r>
      <w:r w:rsidR="00ED25DD" w:rsidRPr="0021749C">
        <w:rPr>
          <w:rFonts w:ascii="Times New Roman" w:hAnsi="Times New Roman"/>
          <w:sz w:val="24"/>
          <w:szCs w:val="24"/>
        </w:rPr>
        <w:t>experiment,</w:t>
      </w:r>
      <w:r w:rsidRPr="0021749C">
        <w:rPr>
          <w:rFonts w:ascii="Times New Roman" w:hAnsi="Times New Roman"/>
          <w:sz w:val="24"/>
          <w:szCs w:val="24"/>
        </w:rPr>
        <w:t xml:space="preserve"> it is concluded that conventional tillage system has </w:t>
      </w:r>
      <w:r w:rsidR="00EB11CF" w:rsidRPr="0021749C">
        <w:rPr>
          <w:rFonts w:ascii="Times New Roman" w:hAnsi="Times New Roman"/>
          <w:sz w:val="24"/>
          <w:szCs w:val="24"/>
        </w:rPr>
        <w:t>shown</w:t>
      </w:r>
      <w:r w:rsidRPr="0021749C">
        <w:rPr>
          <w:rFonts w:ascii="Times New Roman" w:hAnsi="Times New Roman"/>
          <w:sz w:val="24"/>
          <w:szCs w:val="24"/>
        </w:rPr>
        <w:t xml:space="preserve"> higher growth compared to reduced and zero tillage systems by exhibiting various positive effects on the soil properties favorable for plant growth. While </w:t>
      </w:r>
      <w:r w:rsidR="00ED25DD" w:rsidRPr="0021749C">
        <w:rPr>
          <w:rFonts w:ascii="Times New Roman" w:hAnsi="Times New Roman"/>
          <w:sz w:val="24"/>
          <w:szCs w:val="24"/>
        </w:rPr>
        <w:t xml:space="preserve">125% nitrogen fertilization has given higher crop growth which is on par with 100% N, hence going with 100% N is the best option in according to </w:t>
      </w:r>
      <w:r w:rsidR="00EB11CF" w:rsidRPr="0021749C">
        <w:rPr>
          <w:rFonts w:ascii="Times New Roman" w:hAnsi="Times New Roman"/>
          <w:sz w:val="24"/>
          <w:szCs w:val="24"/>
        </w:rPr>
        <w:t>economic</w:t>
      </w:r>
      <w:r w:rsidR="00ED25DD" w:rsidRPr="0021749C">
        <w:rPr>
          <w:rFonts w:ascii="Times New Roman" w:hAnsi="Times New Roman"/>
          <w:sz w:val="24"/>
          <w:szCs w:val="24"/>
        </w:rPr>
        <w:t xml:space="preserve"> benefits. </w:t>
      </w:r>
    </w:p>
    <w:p w14:paraId="3AB34872" w14:textId="77777777" w:rsidR="006535AA" w:rsidRPr="0021749C" w:rsidRDefault="006535AA" w:rsidP="00E821C3">
      <w:pPr>
        <w:tabs>
          <w:tab w:val="left" w:pos="810"/>
        </w:tabs>
        <w:spacing w:after="0" w:line="276" w:lineRule="auto"/>
        <w:ind w:left="990" w:right="-173" w:hanging="1980"/>
        <w:jc w:val="both"/>
        <w:rPr>
          <w:rFonts w:ascii="Times New Roman" w:hAnsi="Times New Roman"/>
          <w:b/>
          <w:sz w:val="24"/>
          <w:szCs w:val="24"/>
        </w:rPr>
      </w:pPr>
    </w:p>
    <w:p w14:paraId="12981C10" w14:textId="77777777" w:rsidR="006535AA" w:rsidRPr="0021749C" w:rsidRDefault="006535AA" w:rsidP="00E821C3">
      <w:pPr>
        <w:tabs>
          <w:tab w:val="left" w:pos="810"/>
        </w:tabs>
        <w:spacing w:after="0" w:line="276" w:lineRule="auto"/>
        <w:ind w:left="990" w:right="-173" w:hanging="1980"/>
        <w:jc w:val="both"/>
        <w:rPr>
          <w:rFonts w:ascii="Times New Roman" w:hAnsi="Times New Roman"/>
          <w:b/>
          <w:sz w:val="24"/>
          <w:szCs w:val="24"/>
        </w:rPr>
      </w:pPr>
    </w:p>
    <w:p w14:paraId="156BC957" w14:textId="77777777" w:rsidR="00956D35" w:rsidRPr="00956D35" w:rsidRDefault="00956D35" w:rsidP="00956D35">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0" w:name="_Hlk218867759"/>
      <w:r w:rsidRPr="00956D35">
        <w:rPr>
          <w:rFonts w:ascii="Times New Roman" w:eastAsia="Times New Roman" w:hAnsi="Times New Roman"/>
          <w:bCs/>
          <w:sz w:val="24"/>
          <w:szCs w:val="24"/>
          <w:highlight w:val="yellow"/>
          <w:lang w:val="en-GB" w:eastAsia="en-IN"/>
        </w:rPr>
        <w:t>Disclaimer (Artificial intelligence)</w:t>
      </w:r>
    </w:p>
    <w:p w14:paraId="6317D21D" w14:textId="77777777" w:rsidR="00956D35" w:rsidRPr="00956D35" w:rsidRDefault="00956D35" w:rsidP="00956D35">
      <w:pPr>
        <w:keepNext/>
        <w:keepLines/>
        <w:spacing w:before="120" w:after="120" w:line="360" w:lineRule="auto"/>
        <w:jc w:val="both"/>
        <w:outlineLvl w:val="1"/>
        <w:rPr>
          <w:rFonts w:ascii="Times New Roman" w:eastAsia="Times New Roman" w:hAnsi="Times New Roman"/>
          <w:bCs/>
          <w:sz w:val="24"/>
          <w:szCs w:val="24"/>
          <w:lang w:val="en-GB" w:eastAsia="en-IN"/>
        </w:rPr>
      </w:pPr>
      <w:r w:rsidRPr="00956D35">
        <w:rPr>
          <w:rFonts w:ascii="Times New Roman" w:eastAsia="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956D35">
        <w:rPr>
          <w:rFonts w:ascii="Times New Roman" w:eastAsia="Times New Roman" w:hAnsi="Times New Roman"/>
          <w:bCs/>
          <w:sz w:val="24"/>
          <w:szCs w:val="24"/>
          <w:lang w:val="en-GB" w:eastAsia="en-IN"/>
        </w:rPr>
        <w:t xml:space="preserve"> </w:t>
      </w:r>
    </w:p>
    <w:bookmarkEnd w:id="0"/>
    <w:p w14:paraId="233A60FC" w14:textId="77777777" w:rsidR="00DD3CF1" w:rsidRDefault="00DD3CF1" w:rsidP="00DB4F11">
      <w:pPr>
        <w:spacing w:line="276" w:lineRule="auto"/>
        <w:rPr>
          <w:rFonts w:ascii="Times New Roman" w:hAnsi="Times New Roman"/>
          <w:b/>
          <w:sz w:val="24"/>
          <w:szCs w:val="24"/>
        </w:rPr>
      </w:pPr>
    </w:p>
    <w:p w14:paraId="5B9DB289" w14:textId="0C18BA48" w:rsidR="00357904" w:rsidRPr="00357904" w:rsidRDefault="00DB4F11" w:rsidP="00357904">
      <w:pPr>
        <w:spacing w:line="276" w:lineRule="auto"/>
        <w:rPr>
          <w:rFonts w:ascii="Times New Roman" w:hAnsi="Times New Roman"/>
          <w:b/>
          <w:bCs/>
          <w:sz w:val="24"/>
          <w:szCs w:val="24"/>
        </w:rPr>
      </w:pPr>
      <w:r w:rsidRPr="0021749C">
        <w:rPr>
          <w:rFonts w:ascii="Times New Roman" w:hAnsi="Times New Roman"/>
          <w:b/>
          <w:bCs/>
          <w:sz w:val="24"/>
          <w:szCs w:val="24"/>
        </w:rPr>
        <w:t>References</w:t>
      </w:r>
    </w:p>
    <w:p w14:paraId="4BD70889" w14:textId="77777777" w:rsidR="00357904" w:rsidRPr="00EA3AF2" w:rsidRDefault="00357904" w:rsidP="00EA3AF2">
      <w:pPr>
        <w:pStyle w:val="ListParagraph"/>
        <w:numPr>
          <w:ilvl w:val="0"/>
          <w:numId w:val="1"/>
        </w:numPr>
        <w:tabs>
          <w:tab w:val="left" w:pos="7050"/>
        </w:tabs>
        <w:spacing w:line="240"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 xml:space="preserve">Amanullah, H., Marwat, K.B., Shah, P., Maula, N and </w:t>
      </w:r>
      <w:proofErr w:type="spellStart"/>
      <w:r w:rsidRPr="00EA3AF2">
        <w:rPr>
          <w:rFonts w:ascii="Times New Roman" w:hAnsi="Times New Roman"/>
          <w:color w:val="222222"/>
          <w:sz w:val="24"/>
          <w:szCs w:val="24"/>
          <w:shd w:val="clear" w:color="auto" w:fill="FFFFFF"/>
        </w:rPr>
        <w:t>Arifullah</w:t>
      </w:r>
      <w:proofErr w:type="spellEnd"/>
      <w:r w:rsidRPr="00EA3AF2">
        <w:rPr>
          <w:rFonts w:ascii="Times New Roman" w:hAnsi="Times New Roman"/>
          <w:color w:val="222222"/>
          <w:sz w:val="24"/>
          <w:szCs w:val="24"/>
          <w:shd w:val="clear" w:color="auto" w:fill="FFFFFF"/>
        </w:rPr>
        <w:t>, S. (2010). Nitrogen levels and its time of application influence leaf area, height and biomass of maize planted at low and high density.</w:t>
      </w:r>
      <w:r w:rsidRPr="00EA3AF2">
        <w:rPr>
          <w:rFonts w:ascii="Times New Roman" w:hAnsi="Times New Roman"/>
          <w:i/>
          <w:color w:val="222222"/>
          <w:sz w:val="24"/>
          <w:szCs w:val="24"/>
          <w:shd w:val="clear" w:color="auto" w:fill="FFFFFF"/>
        </w:rPr>
        <w:t xml:space="preserve"> Pakistan Journal of Botany.</w:t>
      </w:r>
      <w:r w:rsidRPr="00EA3AF2">
        <w:rPr>
          <w:rFonts w:ascii="Times New Roman" w:hAnsi="Times New Roman"/>
          <w:color w:val="222222"/>
          <w:sz w:val="24"/>
          <w:szCs w:val="24"/>
          <w:shd w:val="clear" w:color="auto" w:fill="FFFFFF"/>
        </w:rPr>
        <w:t xml:space="preserve"> 41(2): 761-768.</w:t>
      </w:r>
    </w:p>
    <w:p w14:paraId="136F56A6" w14:textId="77777777" w:rsidR="00357904" w:rsidRPr="00EA3AF2" w:rsidRDefault="00357904" w:rsidP="00EA3AF2">
      <w:pPr>
        <w:pStyle w:val="ListParagraph"/>
        <w:numPr>
          <w:ilvl w:val="0"/>
          <w:numId w:val="1"/>
        </w:numPr>
        <w:tabs>
          <w:tab w:val="left" w:pos="7050"/>
        </w:tabs>
        <w:spacing w:line="240"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Assefa, K and Mekonnen, Z. (2019). Effect of level and time of nitrogen fertilizer application on growth, yield and yield components of maize (</w:t>
      </w:r>
      <w:r w:rsidRPr="00EA3AF2">
        <w:rPr>
          <w:rFonts w:ascii="Times New Roman" w:hAnsi="Times New Roman"/>
          <w:i/>
          <w:color w:val="222222"/>
          <w:sz w:val="24"/>
          <w:szCs w:val="24"/>
          <w:shd w:val="clear" w:color="auto" w:fill="FFFFFF"/>
        </w:rPr>
        <w:t>Zea mays</w:t>
      </w:r>
      <w:r w:rsidRPr="00EA3AF2">
        <w:rPr>
          <w:rFonts w:ascii="Times New Roman" w:hAnsi="Times New Roman"/>
          <w:color w:val="222222"/>
          <w:sz w:val="24"/>
          <w:szCs w:val="24"/>
          <w:shd w:val="clear" w:color="auto" w:fill="FFFFFF"/>
        </w:rPr>
        <w:t xml:space="preserve"> L.) at Arba Minch, Southern Ethiopia. </w:t>
      </w:r>
      <w:r w:rsidRPr="00EA3AF2">
        <w:rPr>
          <w:rFonts w:ascii="Times New Roman" w:hAnsi="Times New Roman"/>
          <w:i/>
          <w:iCs/>
          <w:color w:val="222222"/>
          <w:sz w:val="24"/>
          <w:szCs w:val="24"/>
          <w:shd w:val="clear" w:color="auto" w:fill="FFFFFF"/>
        </w:rPr>
        <w:t>African Journal of Agricultural Research</w:t>
      </w:r>
      <w:r w:rsidRPr="00EA3AF2">
        <w:rPr>
          <w:rFonts w:ascii="Times New Roman" w:hAnsi="Times New Roman"/>
          <w:color w:val="222222"/>
          <w:sz w:val="24"/>
          <w:szCs w:val="24"/>
          <w:shd w:val="clear" w:color="auto" w:fill="FFFFFF"/>
        </w:rPr>
        <w:t>. </w:t>
      </w:r>
      <w:r w:rsidRPr="00EA3AF2">
        <w:rPr>
          <w:rFonts w:ascii="Times New Roman" w:hAnsi="Times New Roman"/>
          <w:iCs/>
          <w:color w:val="222222"/>
          <w:sz w:val="24"/>
          <w:szCs w:val="24"/>
          <w:shd w:val="clear" w:color="auto" w:fill="FFFFFF"/>
        </w:rPr>
        <w:t>14</w:t>
      </w:r>
      <w:r w:rsidRPr="00EA3AF2">
        <w:rPr>
          <w:rFonts w:ascii="Times New Roman" w:hAnsi="Times New Roman"/>
          <w:color w:val="222222"/>
          <w:sz w:val="24"/>
          <w:szCs w:val="24"/>
          <w:shd w:val="clear" w:color="auto" w:fill="FFFFFF"/>
        </w:rPr>
        <w:t>(33): 1785-1794.</w:t>
      </w:r>
    </w:p>
    <w:p w14:paraId="3D14D4CF" w14:textId="64AB0CD4" w:rsidR="00527E3C" w:rsidRPr="00EA3AF2" w:rsidRDefault="00527E3C" w:rsidP="00EA3AF2">
      <w:pPr>
        <w:pStyle w:val="ListParagraph"/>
        <w:numPr>
          <w:ilvl w:val="0"/>
          <w:numId w:val="1"/>
        </w:numPr>
        <w:tabs>
          <w:tab w:val="left" w:pos="7050"/>
        </w:tabs>
        <w:spacing w:line="240"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lang w:val="sv-SE"/>
        </w:rPr>
        <w:lastRenderedPageBreak/>
        <w:t xml:space="preserve">Chen, R., Liu, Y., Zhang, X., Geng, G., Yu, L., Xu, Y., ... </w:t>
      </w:r>
      <w:r w:rsidRPr="00EA3AF2">
        <w:rPr>
          <w:rFonts w:ascii="Times New Roman" w:hAnsi="Times New Roman"/>
          <w:color w:val="222222"/>
          <w:sz w:val="24"/>
          <w:szCs w:val="24"/>
          <w:shd w:val="clear" w:color="auto" w:fill="FFFFFF"/>
        </w:rPr>
        <w:t>&amp; Wang, Y. (2026). Mechanisms of AMF-mediated correlation between nutrient uptake and soil micropatterns in sugar beet plants under rotational and continuous cropping soil environments. </w:t>
      </w:r>
      <w:r w:rsidRPr="00EA3AF2">
        <w:rPr>
          <w:rFonts w:ascii="Times New Roman" w:hAnsi="Times New Roman"/>
          <w:i/>
          <w:iCs/>
          <w:color w:val="222222"/>
          <w:sz w:val="24"/>
          <w:szCs w:val="24"/>
          <w:shd w:val="clear" w:color="auto" w:fill="FFFFFF"/>
        </w:rPr>
        <w:t>Journal of Cleaner Production</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539</w:t>
      </w:r>
      <w:r w:rsidRPr="00EA3AF2">
        <w:rPr>
          <w:rFonts w:ascii="Times New Roman" w:hAnsi="Times New Roman"/>
          <w:color w:val="222222"/>
          <w:sz w:val="24"/>
          <w:szCs w:val="24"/>
          <w:shd w:val="clear" w:color="auto" w:fill="FFFFFF"/>
        </w:rPr>
        <w:t>, 147422.</w:t>
      </w:r>
    </w:p>
    <w:p w14:paraId="2547D92D" w14:textId="5FDAD688" w:rsidR="00D8016C" w:rsidRPr="00EA3AF2" w:rsidRDefault="00D8016C" w:rsidP="00EA3AF2">
      <w:pPr>
        <w:pStyle w:val="ListParagraph"/>
        <w:numPr>
          <w:ilvl w:val="0"/>
          <w:numId w:val="1"/>
        </w:numPr>
        <w:tabs>
          <w:tab w:val="left" w:pos="7050"/>
        </w:tabs>
        <w:spacing w:line="240"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Cheng, Y., Chen, X. Y., Ren, H., Zhang, J. W., Zhao, B., Ren, B. Z., &amp; Liu, P. (2025). Deep nitrogen fertilizer placement improves the yield of summer maize (</w:t>
      </w:r>
      <w:r w:rsidRPr="00EA3AF2">
        <w:rPr>
          <w:rFonts w:ascii="Times New Roman" w:hAnsi="Times New Roman"/>
          <w:i/>
          <w:iCs/>
          <w:color w:val="222222"/>
          <w:sz w:val="24"/>
          <w:szCs w:val="24"/>
          <w:shd w:val="clear" w:color="auto" w:fill="FFFFFF"/>
        </w:rPr>
        <w:t>Zea mays</w:t>
      </w:r>
      <w:r w:rsidRPr="00EA3AF2">
        <w:rPr>
          <w:rFonts w:ascii="Times New Roman" w:hAnsi="Times New Roman"/>
          <w:color w:val="222222"/>
          <w:sz w:val="24"/>
          <w:szCs w:val="24"/>
          <w:shd w:val="clear" w:color="auto" w:fill="FFFFFF"/>
        </w:rPr>
        <w:t xml:space="preserve"> L.) by enhancing its photosynthetic performance after silking. </w:t>
      </w:r>
      <w:r w:rsidRPr="00EA3AF2">
        <w:rPr>
          <w:rFonts w:ascii="Times New Roman" w:hAnsi="Times New Roman"/>
          <w:i/>
          <w:iCs/>
          <w:color w:val="222222"/>
          <w:sz w:val="24"/>
          <w:szCs w:val="24"/>
          <w:shd w:val="clear" w:color="auto" w:fill="FFFFFF"/>
        </w:rPr>
        <w:t>BMC Plant Biology</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25</w:t>
      </w:r>
      <w:r w:rsidRPr="00EA3AF2">
        <w:rPr>
          <w:rFonts w:ascii="Times New Roman" w:hAnsi="Times New Roman"/>
          <w:color w:val="222222"/>
          <w:sz w:val="24"/>
          <w:szCs w:val="24"/>
          <w:shd w:val="clear" w:color="auto" w:fill="FFFFFF"/>
        </w:rPr>
        <w:t>(1), 172.</w:t>
      </w:r>
    </w:p>
    <w:p w14:paraId="315BE0D8"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 xml:space="preserve">Chetan, F., Rusu, T., </w:t>
      </w:r>
      <w:proofErr w:type="spellStart"/>
      <w:r w:rsidRPr="00EA3AF2">
        <w:rPr>
          <w:rFonts w:ascii="Times New Roman" w:hAnsi="Times New Roman"/>
          <w:sz w:val="24"/>
          <w:szCs w:val="24"/>
        </w:rPr>
        <w:t>Calugar</w:t>
      </w:r>
      <w:proofErr w:type="spellEnd"/>
      <w:r w:rsidRPr="00EA3AF2">
        <w:rPr>
          <w:rFonts w:ascii="Times New Roman" w:hAnsi="Times New Roman"/>
          <w:sz w:val="24"/>
          <w:szCs w:val="24"/>
        </w:rPr>
        <w:t xml:space="preserve">, R.E., </w:t>
      </w:r>
      <w:proofErr w:type="spellStart"/>
      <w:r w:rsidRPr="00EA3AF2">
        <w:rPr>
          <w:rFonts w:ascii="Times New Roman" w:hAnsi="Times New Roman"/>
          <w:sz w:val="24"/>
          <w:szCs w:val="24"/>
        </w:rPr>
        <w:t>Chețan</w:t>
      </w:r>
      <w:proofErr w:type="spellEnd"/>
      <w:r w:rsidRPr="00EA3AF2">
        <w:rPr>
          <w:rFonts w:ascii="Times New Roman" w:hAnsi="Times New Roman"/>
          <w:sz w:val="24"/>
          <w:szCs w:val="24"/>
        </w:rPr>
        <w:t xml:space="preserve">, C., </w:t>
      </w:r>
      <w:proofErr w:type="spellStart"/>
      <w:r w:rsidRPr="00EA3AF2">
        <w:rPr>
          <w:rFonts w:ascii="Times New Roman" w:hAnsi="Times New Roman"/>
          <w:sz w:val="24"/>
          <w:szCs w:val="24"/>
        </w:rPr>
        <w:t>Şimon</w:t>
      </w:r>
      <w:proofErr w:type="spellEnd"/>
      <w:r w:rsidRPr="00EA3AF2">
        <w:rPr>
          <w:rFonts w:ascii="Times New Roman" w:hAnsi="Times New Roman"/>
          <w:sz w:val="24"/>
          <w:szCs w:val="24"/>
        </w:rPr>
        <w:t xml:space="preserve">, A., </w:t>
      </w:r>
      <w:proofErr w:type="spellStart"/>
      <w:r w:rsidRPr="00EA3AF2">
        <w:rPr>
          <w:rFonts w:ascii="Times New Roman" w:hAnsi="Times New Roman"/>
          <w:sz w:val="24"/>
          <w:szCs w:val="24"/>
        </w:rPr>
        <w:t>Ceclan</w:t>
      </w:r>
      <w:proofErr w:type="spellEnd"/>
      <w:r w:rsidRPr="00EA3AF2">
        <w:rPr>
          <w:rFonts w:ascii="Times New Roman" w:hAnsi="Times New Roman"/>
          <w:sz w:val="24"/>
          <w:szCs w:val="24"/>
        </w:rPr>
        <w:t xml:space="preserve">, A., </w:t>
      </w:r>
      <w:proofErr w:type="spellStart"/>
      <w:r w:rsidRPr="00EA3AF2">
        <w:rPr>
          <w:rFonts w:ascii="Times New Roman" w:hAnsi="Times New Roman"/>
          <w:sz w:val="24"/>
          <w:szCs w:val="24"/>
        </w:rPr>
        <w:t>Bardaș</w:t>
      </w:r>
      <w:proofErr w:type="spellEnd"/>
      <w:r w:rsidRPr="00EA3AF2">
        <w:rPr>
          <w:rFonts w:ascii="Times New Roman" w:hAnsi="Times New Roman"/>
          <w:sz w:val="24"/>
          <w:szCs w:val="24"/>
        </w:rPr>
        <w:t xml:space="preserve">, M. and </w:t>
      </w:r>
      <w:proofErr w:type="spellStart"/>
      <w:r w:rsidRPr="00EA3AF2">
        <w:rPr>
          <w:rFonts w:ascii="Times New Roman" w:hAnsi="Times New Roman"/>
          <w:sz w:val="24"/>
          <w:szCs w:val="24"/>
        </w:rPr>
        <w:t>Mintaș</w:t>
      </w:r>
      <w:proofErr w:type="spellEnd"/>
      <w:r w:rsidRPr="00EA3AF2">
        <w:rPr>
          <w:rFonts w:ascii="Times New Roman" w:hAnsi="Times New Roman"/>
          <w:sz w:val="24"/>
          <w:szCs w:val="24"/>
        </w:rPr>
        <w:t>, O.S. (2022). Research on the interdependence linkages between soil tillage systems and climate factors on maize crop. </w:t>
      </w:r>
      <w:r w:rsidRPr="00EA3AF2">
        <w:rPr>
          <w:rFonts w:ascii="Times New Roman" w:hAnsi="Times New Roman"/>
          <w:i/>
          <w:iCs/>
          <w:sz w:val="24"/>
          <w:szCs w:val="24"/>
        </w:rPr>
        <w:t>Land</w:t>
      </w:r>
      <w:r w:rsidRPr="00EA3AF2">
        <w:rPr>
          <w:rFonts w:ascii="Times New Roman" w:hAnsi="Times New Roman"/>
          <w:sz w:val="24"/>
          <w:szCs w:val="24"/>
        </w:rPr>
        <w:t>, </w:t>
      </w:r>
      <w:r w:rsidRPr="00EA3AF2">
        <w:rPr>
          <w:rFonts w:ascii="Times New Roman" w:hAnsi="Times New Roman"/>
          <w:i/>
          <w:iCs/>
          <w:sz w:val="24"/>
          <w:szCs w:val="24"/>
        </w:rPr>
        <w:t>11</w:t>
      </w:r>
      <w:r w:rsidRPr="00EA3AF2">
        <w:rPr>
          <w:rFonts w:ascii="Times New Roman" w:hAnsi="Times New Roman"/>
          <w:sz w:val="24"/>
          <w:szCs w:val="24"/>
        </w:rPr>
        <w:t>(10): 1731.</w:t>
      </w:r>
    </w:p>
    <w:p w14:paraId="2CCD7D56"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Davies, B., Coulter, J.A. and Pagliari, P.H. (2020). Timing and rate of nitrogen fertilization influence maize yield and nitrogen use efficiency. </w:t>
      </w:r>
      <w:proofErr w:type="spellStart"/>
      <w:r w:rsidRPr="00EA3AF2">
        <w:rPr>
          <w:rFonts w:ascii="Times New Roman" w:hAnsi="Times New Roman"/>
          <w:i/>
          <w:iCs/>
          <w:sz w:val="24"/>
          <w:szCs w:val="24"/>
        </w:rPr>
        <w:t>Plos</w:t>
      </w:r>
      <w:proofErr w:type="spellEnd"/>
      <w:r w:rsidRPr="00EA3AF2">
        <w:rPr>
          <w:rFonts w:ascii="Times New Roman" w:hAnsi="Times New Roman"/>
          <w:i/>
          <w:iCs/>
          <w:sz w:val="24"/>
          <w:szCs w:val="24"/>
        </w:rPr>
        <w:t xml:space="preserve"> one</w:t>
      </w:r>
      <w:r w:rsidRPr="00EA3AF2">
        <w:rPr>
          <w:rFonts w:ascii="Times New Roman" w:hAnsi="Times New Roman"/>
          <w:sz w:val="24"/>
          <w:szCs w:val="24"/>
        </w:rPr>
        <w:t>, </w:t>
      </w:r>
      <w:r w:rsidRPr="00EA3AF2">
        <w:rPr>
          <w:rFonts w:ascii="Times New Roman" w:hAnsi="Times New Roman"/>
          <w:i/>
          <w:iCs/>
          <w:sz w:val="24"/>
          <w:szCs w:val="24"/>
        </w:rPr>
        <w:t>15</w:t>
      </w:r>
      <w:r w:rsidRPr="00EA3AF2">
        <w:rPr>
          <w:rFonts w:ascii="Times New Roman" w:hAnsi="Times New Roman"/>
          <w:sz w:val="24"/>
          <w:szCs w:val="24"/>
        </w:rPr>
        <w:t xml:space="preserve">(5), </w:t>
      </w:r>
      <w:proofErr w:type="gramStart"/>
      <w:r w:rsidRPr="00EA3AF2">
        <w:rPr>
          <w:rFonts w:ascii="Times New Roman" w:hAnsi="Times New Roman"/>
          <w:sz w:val="24"/>
          <w:szCs w:val="24"/>
        </w:rPr>
        <w:t>p.e</w:t>
      </w:r>
      <w:proofErr w:type="gramEnd"/>
      <w:r w:rsidRPr="00EA3AF2">
        <w:rPr>
          <w:rFonts w:ascii="Times New Roman" w:hAnsi="Times New Roman"/>
          <w:sz w:val="24"/>
          <w:szCs w:val="24"/>
        </w:rPr>
        <w:t>0233674.</w:t>
      </w:r>
    </w:p>
    <w:p w14:paraId="624E0EED"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Gogoi, D., Bordoloi, D., Sarma, A. and Barua, N.S. (2025). Correlation and path analysis of early inbred lines of maize (</w:t>
      </w:r>
      <w:r w:rsidRPr="00EA3AF2">
        <w:rPr>
          <w:rFonts w:ascii="Times New Roman" w:hAnsi="Times New Roman"/>
          <w:i/>
          <w:iCs/>
          <w:sz w:val="24"/>
          <w:szCs w:val="24"/>
        </w:rPr>
        <w:t>Zea mays</w:t>
      </w:r>
      <w:r w:rsidRPr="00EA3AF2">
        <w:rPr>
          <w:rFonts w:ascii="Times New Roman" w:hAnsi="Times New Roman"/>
          <w:sz w:val="24"/>
          <w:szCs w:val="24"/>
        </w:rPr>
        <w:t xml:space="preserve"> L.) for yield and yield related Traits. </w:t>
      </w:r>
      <w:r w:rsidRPr="00EA3AF2">
        <w:rPr>
          <w:rFonts w:ascii="Times New Roman" w:hAnsi="Times New Roman"/>
          <w:i/>
          <w:iCs/>
          <w:sz w:val="24"/>
          <w:szCs w:val="24"/>
        </w:rPr>
        <w:t>Indian Journal of Plant Genetic Resources</w:t>
      </w:r>
      <w:r w:rsidRPr="00EA3AF2">
        <w:rPr>
          <w:rFonts w:ascii="Times New Roman" w:hAnsi="Times New Roman"/>
          <w:sz w:val="24"/>
          <w:szCs w:val="24"/>
        </w:rPr>
        <w:t>, </w:t>
      </w:r>
      <w:r w:rsidRPr="00EA3AF2">
        <w:rPr>
          <w:rFonts w:ascii="Times New Roman" w:hAnsi="Times New Roman"/>
          <w:i/>
          <w:iCs/>
          <w:sz w:val="24"/>
          <w:szCs w:val="24"/>
        </w:rPr>
        <w:t>38</w:t>
      </w:r>
      <w:r w:rsidRPr="00EA3AF2">
        <w:rPr>
          <w:rFonts w:ascii="Times New Roman" w:hAnsi="Times New Roman"/>
          <w:sz w:val="24"/>
          <w:szCs w:val="24"/>
        </w:rPr>
        <w:t>(01):123-130.</w:t>
      </w:r>
    </w:p>
    <w:p w14:paraId="679F8D43"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color w:val="222222"/>
          <w:sz w:val="24"/>
          <w:szCs w:val="24"/>
          <w:shd w:val="clear" w:color="auto" w:fill="FFFFFF"/>
        </w:rPr>
        <w:t>Gomez, K. A and Gomez, A. A. (1986). Statistical Procedures for Agricultural Research, 2</w:t>
      </w:r>
      <w:r w:rsidRPr="00EA3AF2">
        <w:rPr>
          <w:rFonts w:ascii="Times New Roman" w:hAnsi="Times New Roman"/>
          <w:color w:val="222222"/>
          <w:sz w:val="24"/>
          <w:szCs w:val="24"/>
          <w:shd w:val="clear" w:color="auto" w:fill="FFFFFF"/>
          <w:vertAlign w:val="superscript"/>
        </w:rPr>
        <w:t>nd</w:t>
      </w:r>
      <w:r w:rsidRPr="00EA3AF2">
        <w:rPr>
          <w:rFonts w:ascii="Times New Roman" w:hAnsi="Times New Roman"/>
          <w:color w:val="222222"/>
          <w:sz w:val="24"/>
          <w:szCs w:val="24"/>
          <w:shd w:val="clear" w:color="auto" w:fill="FFFFFF"/>
        </w:rPr>
        <w:t xml:space="preserve"> edition, a Willey. </w:t>
      </w:r>
      <w:r w:rsidRPr="00EA3AF2">
        <w:rPr>
          <w:rFonts w:ascii="Times New Roman" w:hAnsi="Times New Roman"/>
          <w:i/>
          <w:color w:val="222222"/>
          <w:sz w:val="24"/>
          <w:szCs w:val="24"/>
          <w:shd w:val="clear" w:color="auto" w:fill="FFFFFF"/>
        </w:rPr>
        <w:t xml:space="preserve">International Science Publication. </w:t>
      </w:r>
      <w:r w:rsidRPr="00EA3AF2">
        <w:rPr>
          <w:rFonts w:ascii="Times New Roman" w:hAnsi="Times New Roman"/>
          <w:color w:val="222222"/>
          <w:sz w:val="24"/>
          <w:szCs w:val="24"/>
          <w:shd w:val="clear" w:color="auto" w:fill="FFFFFF"/>
        </w:rPr>
        <w:t>New York (USA).</w:t>
      </w:r>
    </w:p>
    <w:p w14:paraId="6EFB2425"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color w:val="222222"/>
          <w:sz w:val="24"/>
          <w:szCs w:val="24"/>
          <w:shd w:val="clear" w:color="auto" w:fill="FFFFFF"/>
        </w:rPr>
        <w:t>Hammad, H. M., Ahmad, A., Azhar, F., Khaliq, T., Wajid, A., Nasim, W and Farhad, W. (2011). Optimizing water and nitrogen requirement in maize (</w:t>
      </w:r>
      <w:r w:rsidRPr="00EA3AF2">
        <w:rPr>
          <w:rFonts w:ascii="Times New Roman" w:hAnsi="Times New Roman"/>
          <w:i/>
          <w:color w:val="222222"/>
          <w:sz w:val="24"/>
          <w:szCs w:val="24"/>
          <w:shd w:val="clear" w:color="auto" w:fill="FFFFFF"/>
        </w:rPr>
        <w:t>Zea mays</w:t>
      </w:r>
      <w:r w:rsidRPr="00EA3AF2">
        <w:rPr>
          <w:rFonts w:ascii="Times New Roman" w:hAnsi="Times New Roman"/>
          <w:color w:val="222222"/>
          <w:sz w:val="24"/>
          <w:szCs w:val="24"/>
          <w:shd w:val="clear" w:color="auto" w:fill="FFFFFF"/>
        </w:rPr>
        <w:t xml:space="preserve"> L.) under semiarid conditions. </w:t>
      </w:r>
      <w:r w:rsidRPr="00EA3AF2">
        <w:rPr>
          <w:rFonts w:ascii="Times New Roman" w:hAnsi="Times New Roman"/>
          <w:i/>
          <w:color w:val="222222"/>
          <w:sz w:val="24"/>
          <w:szCs w:val="24"/>
          <w:shd w:val="clear" w:color="auto" w:fill="FFFFFF"/>
        </w:rPr>
        <w:t>Pakistan Journal Botany.</w:t>
      </w:r>
      <w:r w:rsidRPr="00EA3AF2">
        <w:rPr>
          <w:rFonts w:ascii="Times New Roman" w:hAnsi="Times New Roman"/>
          <w:color w:val="222222"/>
          <w:sz w:val="24"/>
          <w:szCs w:val="24"/>
          <w:shd w:val="clear" w:color="auto" w:fill="FFFFFF"/>
        </w:rPr>
        <w:t xml:space="preserve"> 43(6): 2919-2923.</w:t>
      </w:r>
    </w:p>
    <w:p w14:paraId="33A6935B"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Hammad, H.M., Abbas, F., Ahmad, A., Farhad, W., Wilkerson, C.J. and Hoogenboom, G., (2018). Evaluation of timing and rates for nitrogen application for optimizing maize growth and development and maximizing yield. </w:t>
      </w:r>
      <w:r w:rsidRPr="00EA3AF2">
        <w:rPr>
          <w:rFonts w:ascii="Times New Roman" w:hAnsi="Times New Roman"/>
          <w:i/>
          <w:iCs/>
          <w:sz w:val="24"/>
          <w:szCs w:val="24"/>
        </w:rPr>
        <w:t>Agronomy Journal</w:t>
      </w:r>
      <w:r w:rsidRPr="00EA3AF2">
        <w:rPr>
          <w:rFonts w:ascii="Times New Roman" w:hAnsi="Times New Roman"/>
          <w:sz w:val="24"/>
          <w:szCs w:val="24"/>
        </w:rPr>
        <w:t>, </w:t>
      </w:r>
      <w:r w:rsidRPr="00EA3AF2">
        <w:rPr>
          <w:rFonts w:ascii="Times New Roman" w:hAnsi="Times New Roman"/>
          <w:i/>
          <w:iCs/>
          <w:sz w:val="24"/>
          <w:szCs w:val="24"/>
        </w:rPr>
        <w:t>110</w:t>
      </w:r>
      <w:r w:rsidRPr="00EA3AF2">
        <w:rPr>
          <w:rFonts w:ascii="Times New Roman" w:hAnsi="Times New Roman"/>
          <w:sz w:val="24"/>
          <w:szCs w:val="24"/>
        </w:rPr>
        <w:t>(2): 565-571.</w:t>
      </w:r>
    </w:p>
    <w:p w14:paraId="186FE3E6"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color w:val="222222"/>
          <w:sz w:val="24"/>
          <w:szCs w:val="24"/>
          <w:shd w:val="clear" w:color="auto" w:fill="FFFFFF"/>
        </w:rPr>
        <w:t>Javeed, H.M.R., Zamir, M.S.I., Nadeem, M., Qamar, R., Shehzad, M., Sarwar, M.A and Iqbal, S. (2014). Response of maize phenology and harvest index to tillage and poultry manure. </w:t>
      </w:r>
      <w:r w:rsidRPr="00EA3AF2">
        <w:rPr>
          <w:rFonts w:ascii="Times New Roman" w:hAnsi="Times New Roman"/>
          <w:i/>
          <w:iCs/>
          <w:color w:val="222222"/>
          <w:sz w:val="24"/>
          <w:szCs w:val="24"/>
          <w:shd w:val="clear" w:color="auto" w:fill="FFFFFF"/>
        </w:rPr>
        <w:t>Pakistan Journal of Agricultural Sciences</w:t>
      </w:r>
      <w:r w:rsidRPr="00EA3AF2">
        <w:rPr>
          <w:rFonts w:ascii="Times New Roman" w:hAnsi="Times New Roman"/>
          <w:color w:val="222222"/>
          <w:sz w:val="24"/>
          <w:szCs w:val="24"/>
          <w:shd w:val="clear" w:color="auto" w:fill="FFFFFF"/>
        </w:rPr>
        <w:t>. 51(3): 633-638.</w:t>
      </w:r>
    </w:p>
    <w:p w14:paraId="1786C03B" w14:textId="77777777" w:rsidR="00357904" w:rsidRPr="00EA3AF2" w:rsidRDefault="0035790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 xml:space="preserve">Kumar, A., Behera, U.K., Dhar, Shiva., Shukla, Livleen., Bhatiya, Arti., Meena, M.C., Gupta, G and Singh, R.K. (2018). Effect of tillage, crop residue and phosphorus management practices on the productivity and profitability of maize </w:t>
      </w:r>
      <w:r w:rsidRPr="00EA3AF2">
        <w:rPr>
          <w:rFonts w:ascii="Times New Roman" w:hAnsi="Times New Roman"/>
          <w:iCs/>
          <w:color w:val="222222"/>
          <w:sz w:val="24"/>
          <w:szCs w:val="24"/>
          <w:shd w:val="clear" w:color="auto" w:fill="FFFFFF"/>
        </w:rPr>
        <w:t>(</w:t>
      </w:r>
      <w:r w:rsidRPr="00EA3AF2">
        <w:rPr>
          <w:rFonts w:ascii="Times New Roman" w:hAnsi="Times New Roman"/>
          <w:i/>
          <w:iCs/>
          <w:color w:val="222222"/>
          <w:sz w:val="24"/>
          <w:szCs w:val="24"/>
          <w:shd w:val="clear" w:color="auto" w:fill="FFFFFF"/>
        </w:rPr>
        <w:t xml:space="preserve">Zea mays. </w:t>
      </w:r>
      <w:r w:rsidRPr="00EA3AF2">
        <w:rPr>
          <w:rFonts w:ascii="Times New Roman" w:hAnsi="Times New Roman"/>
          <w:iCs/>
          <w:color w:val="222222"/>
          <w:sz w:val="24"/>
          <w:szCs w:val="24"/>
          <w:shd w:val="clear" w:color="auto" w:fill="FFFFFF"/>
        </w:rPr>
        <w:t>L)</w:t>
      </w:r>
      <w:r w:rsidRPr="00EA3AF2">
        <w:rPr>
          <w:rFonts w:ascii="Times New Roman" w:hAnsi="Times New Roman"/>
          <w:color w:val="222222"/>
          <w:sz w:val="24"/>
          <w:szCs w:val="24"/>
          <w:shd w:val="clear" w:color="auto" w:fill="FFFFFF"/>
        </w:rPr>
        <w:t xml:space="preserve"> cultivation in </w:t>
      </w:r>
      <w:proofErr w:type="spellStart"/>
      <w:r w:rsidRPr="00EA3AF2">
        <w:rPr>
          <w:rFonts w:ascii="Times New Roman" w:hAnsi="Times New Roman"/>
          <w:color w:val="222222"/>
          <w:sz w:val="24"/>
          <w:szCs w:val="24"/>
          <w:shd w:val="clear" w:color="auto" w:fill="FFFFFF"/>
        </w:rPr>
        <w:t>Inceptisols</w:t>
      </w:r>
      <w:proofErr w:type="spellEnd"/>
      <w:r w:rsidRPr="00EA3AF2">
        <w:rPr>
          <w:rFonts w:ascii="Times New Roman" w:hAnsi="Times New Roman"/>
          <w:color w:val="222222"/>
          <w:sz w:val="24"/>
          <w:szCs w:val="24"/>
          <w:shd w:val="clear" w:color="auto" w:fill="FFFFFF"/>
        </w:rPr>
        <w:t xml:space="preserve">. </w:t>
      </w:r>
      <w:r w:rsidRPr="00EA3AF2">
        <w:rPr>
          <w:rFonts w:ascii="Times New Roman" w:hAnsi="Times New Roman"/>
          <w:i/>
          <w:iCs/>
          <w:color w:val="222222"/>
          <w:sz w:val="24"/>
          <w:szCs w:val="24"/>
          <w:shd w:val="clear" w:color="auto" w:fill="FFFFFF"/>
        </w:rPr>
        <w:t>Indian Journal of Agricultural Sciences</w:t>
      </w:r>
      <w:r w:rsidRPr="00EA3AF2">
        <w:rPr>
          <w:rFonts w:ascii="Times New Roman" w:hAnsi="Times New Roman"/>
          <w:color w:val="222222"/>
          <w:sz w:val="24"/>
          <w:szCs w:val="24"/>
          <w:shd w:val="clear" w:color="auto" w:fill="FFFFFF"/>
        </w:rPr>
        <w:t>. </w:t>
      </w:r>
      <w:r w:rsidRPr="00EA3AF2">
        <w:rPr>
          <w:rFonts w:ascii="Times New Roman" w:hAnsi="Times New Roman"/>
          <w:iCs/>
          <w:color w:val="222222"/>
          <w:sz w:val="24"/>
          <w:szCs w:val="24"/>
          <w:shd w:val="clear" w:color="auto" w:fill="FFFFFF"/>
        </w:rPr>
        <w:t>88</w:t>
      </w:r>
      <w:r w:rsidRPr="00EA3AF2">
        <w:rPr>
          <w:rFonts w:ascii="Times New Roman" w:hAnsi="Times New Roman"/>
          <w:color w:val="222222"/>
          <w:sz w:val="24"/>
          <w:szCs w:val="24"/>
          <w:shd w:val="clear" w:color="auto" w:fill="FFFFFF"/>
        </w:rPr>
        <w:t>(10): 1558-1567.</w:t>
      </w:r>
    </w:p>
    <w:p w14:paraId="0E047002" w14:textId="1144F8B7" w:rsidR="00102D84" w:rsidRPr="00EA3AF2" w:rsidRDefault="00102D8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lang w:val="sv-SE"/>
        </w:rPr>
        <w:t xml:space="preserve">Kumar, D.S., Malik, G.C., Banerjee, M. and Saren, B.K. (2025). </w:t>
      </w:r>
      <w:r w:rsidRPr="00EA3AF2">
        <w:rPr>
          <w:rFonts w:ascii="Times New Roman" w:hAnsi="Times New Roman"/>
          <w:sz w:val="24"/>
          <w:szCs w:val="24"/>
        </w:rPr>
        <w:t>Influence of Tillage and Nutrient Management on Growth and Yield of Maize: A Review. </w:t>
      </w:r>
      <w:r w:rsidRPr="00EA3AF2">
        <w:rPr>
          <w:rFonts w:ascii="Times New Roman" w:hAnsi="Times New Roman"/>
          <w:i/>
          <w:iCs/>
          <w:sz w:val="24"/>
          <w:szCs w:val="24"/>
        </w:rPr>
        <w:t>Journal of Scientific Research and Reports</w:t>
      </w:r>
      <w:r w:rsidRPr="00EA3AF2">
        <w:rPr>
          <w:rFonts w:ascii="Times New Roman" w:hAnsi="Times New Roman"/>
          <w:sz w:val="24"/>
          <w:szCs w:val="24"/>
        </w:rPr>
        <w:t>, </w:t>
      </w:r>
      <w:r w:rsidRPr="00EA3AF2">
        <w:rPr>
          <w:rFonts w:ascii="Times New Roman" w:hAnsi="Times New Roman"/>
          <w:i/>
          <w:iCs/>
          <w:sz w:val="24"/>
          <w:szCs w:val="24"/>
        </w:rPr>
        <w:t>31</w:t>
      </w:r>
      <w:r w:rsidRPr="00EA3AF2">
        <w:rPr>
          <w:rFonts w:ascii="Times New Roman" w:hAnsi="Times New Roman"/>
          <w:sz w:val="24"/>
          <w:szCs w:val="24"/>
        </w:rPr>
        <w:t>(1), pp.677-689.</w:t>
      </w:r>
    </w:p>
    <w:p w14:paraId="27894A76" w14:textId="77777777" w:rsidR="00357904" w:rsidRPr="00EA3AF2" w:rsidRDefault="0035790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Kumar, S., Rana, S.S., Sharma, N and Sharma, A. (2022). Growth analysis and yield evaluation under tillage and weed management practices in maize-wheat cropping system. </w:t>
      </w:r>
      <w:r w:rsidRPr="00EA3AF2">
        <w:rPr>
          <w:rFonts w:ascii="Times New Roman" w:hAnsi="Times New Roman"/>
          <w:i/>
          <w:iCs/>
          <w:color w:val="222222"/>
          <w:sz w:val="24"/>
          <w:szCs w:val="24"/>
          <w:shd w:val="clear" w:color="auto" w:fill="FFFFFF"/>
        </w:rPr>
        <w:t>Environment Conservation Journal</w:t>
      </w:r>
      <w:r w:rsidRPr="00EA3AF2">
        <w:rPr>
          <w:rFonts w:ascii="Times New Roman" w:hAnsi="Times New Roman"/>
          <w:color w:val="222222"/>
          <w:sz w:val="24"/>
          <w:szCs w:val="24"/>
          <w:shd w:val="clear" w:color="auto" w:fill="FFFFFF"/>
        </w:rPr>
        <w:t>. 24(2): 257-265.</w:t>
      </w:r>
    </w:p>
    <w:p w14:paraId="58FA5F17" w14:textId="66BDAA9D"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 xml:space="preserve">Li, C., Zhao, C., Zhao, X., Wang, Y., </w:t>
      </w:r>
      <w:proofErr w:type="spellStart"/>
      <w:r w:rsidRPr="00EA3AF2">
        <w:rPr>
          <w:rFonts w:ascii="Times New Roman" w:hAnsi="Times New Roman"/>
          <w:sz w:val="24"/>
          <w:szCs w:val="24"/>
        </w:rPr>
        <w:t>Lv</w:t>
      </w:r>
      <w:proofErr w:type="spellEnd"/>
      <w:r w:rsidRPr="00EA3AF2">
        <w:rPr>
          <w:rFonts w:ascii="Times New Roman" w:hAnsi="Times New Roman"/>
          <w:sz w:val="24"/>
          <w:szCs w:val="24"/>
        </w:rPr>
        <w:t>, X., Zhu, X. and Song, X. (202</w:t>
      </w:r>
      <w:r w:rsidR="00074178" w:rsidRPr="00EA3AF2">
        <w:rPr>
          <w:rFonts w:ascii="Times New Roman" w:hAnsi="Times New Roman"/>
          <w:sz w:val="24"/>
          <w:szCs w:val="24"/>
        </w:rPr>
        <w:t>3</w:t>
      </w:r>
      <w:r w:rsidRPr="00EA3AF2">
        <w:rPr>
          <w:rFonts w:ascii="Times New Roman" w:hAnsi="Times New Roman"/>
          <w:sz w:val="24"/>
          <w:szCs w:val="24"/>
        </w:rPr>
        <w:t>). Beneficial effects of biochar application with nitrogen fertilizer on soil nitrogen retention, absorption and utilization in maize production. </w:t>
      </w:r>
      <w:r w:rsidRPr="00EA3AF2">
        <w:rPr>
          <w:rFonts w:ascii="Times New Roman" w:hAnsi="Times New Roman"/>
          <w:i/>
          <w:iCs/>
          <w:sz w:val="24"/>
          <w:szCs w:val="24"/>
        </w:rPr>
        <w:t>Agronomy</w:t>
      </w:r>
      <w:r w:rsidRPr="00EA3AF2">
        <w:rPr>
          <w:rFonts w:ascii="Times New Roman" w:hAnsi="Times New Roman"/>
          <w:sz w:val="24"/>
          <w:szCs w:val="24"/>
        </w:rPr>
        <w:t>, </w:t>
      </w:r>
      <w:r w:rsidRPr="00EA3AF2">
        <w:rPr>
          <w:rFonts w:ascii="Times New Roman" w:hAnsi="Times New Roman"/>
          <w:i/>
          <w:iCs/>
          <w:sz w:val="24"/>
          <w:szCs w:val="24"/>
        </w:rPr>
        <w:t>13</w:t>
      </w:r>
      <w:r w:rsidRPr="00EA3AF2">
        <w:rPr>
          <w:rFonts w:ascii="Times New Roman" w:hAnsi="Times New Roman"/>
          <w:sz w:val="24"/>
          <w:szCs w:val="24"/>
        </w:rPr>
        <w:t>(1), p.113.</w:t>
      </w:r>
    </w:p>
    <w:p w14:paraId="4C1332ED" w14:textId="6A86B5CD" w:rsidR="00074178" w:rsidRPr="00EA3AF2" w:rsidRDefault="00074178"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Li YY, Ming B, Fan PP, Liu Y, Wang KR, Hou P, Li SK, Xie RZ (2022). Effects of nitrogen application rates on the spatiotemporal variation of leaf SPAD readings on the maize canopy. The Journal of Agricultural Science 160, 32–44</w:t>
      </w:r>
    </w:p>
    <w:p w14:paraId="181EE779" w14:textId="77777777" w:rsidR="00357904" w:rsidRPr="00EA3AF2" w:rsidRDefault="0035790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lastRenderedPageBreak/>
        <w:t xml:space="preserve">Liu, K and Wiatrak, P. (2011). Corn </w:t>
      </w:r>
      <w:r w:rsidRPr="00EA3AF2">
        <w:rPr>
          <w:rFonts w:ascii="Times New Roman" w:hAnsi="Times New Roman"/>
          <w:iCs/>
          <w:color w:val="222222"/>
          <w:sz w:val="24"/>
          <w:szCs w:val="24"/>
          <w:shd w:val="clear" w:color="auto" w:fill="FFFFFF"/>
        </w:rPr>
        <w:t>(</w:t>
      </w:r>
      <w:r w:rsidRPr="00EA3AF2">
        <w:rPr>
          <w:rFonts w:ascii="Times New Roman" w:hAnsi="Times New Roman"/>
          <w:i/>
          <w:iCs/>
          <w:color w:val="222222"/>
          <w:sz w:val="24"/>
          <w:szCs w:val="24"/>
          <w:shd w:val="clear" w:color="auto" w:fill="FFFFFF"/>
        </w:rPr>
        <w:t xml:space="preserve">Zea mays </w:t>
      </w:r>
      <w:r w:rsidRPr="00EA3AF2">
        <w:rPr>
          <w:rFonts w:ascii="Times New Roman" w:hAnsi="Times New Roman"/>
          <w:iCs/>
          <w:color w:val="222222"/>
          <w:sz w:val="24"/>
          <w:szCs w:val="24"/>
          <w:shd w:val="clear" w:color="auto" w:fill="FFFFFF"/>
        </w:rPr>
        <w:t>L.)</w:t>
      </w:r>
      <w:r w:rsidRPr="00EA3AF2">
        <w:rPr>
          <w:rFonts w:ascii="Times New Roman" w:hAnsi="Times New Roman"/>
          <w:color w:val="222222"/>
          <w:sz w:val="24"/>
          <w:szCs w:val="24"/>
          <w:shd w:val="clear" w:color="auto" w:fill="FFFFFF"/>
        </w:rPr>
        <w:t xml:space="preserve"> plant characteristics and grain yield response to N fertilization programs in no-tillage system. </w:t>
      </w:r>
      <w:r w:rsidRPr="00EA3AF2">
        <w:rPr>
          <w:rFonts w:ascii="Times New Roman" w:hAnsi="Times New Roman"/>
          <w:i/>
          <w:iCs/>
          <w:color w:val="222222"/>
          <w:sz w:val="24"/>
          <w:szCs w:val="24"/>
          <w:shd w:val="clear" w:color="auto" w:fill="FFFFFF"/>
        </w:rPr>
        <w:t>American Journal of Agricultural and Biological Sciences</w:t>
      </w:r>
      <w:r w:rsidRPr="00EA3AF2">
        <w:rPr>
          <w:rFonts w:ascii="Times New Roman" w:hAnsi="Times New Roman"/>
          <w:color w:val="222222"/>
          <w:sz w:val="24"/>
          <w:szCs w:val="24"/>
          <w:shd w:val="clear" w:color="auto" w:fill="FFFFFF"/>
        </w:rPr>
        <w:t xml:space="preserve">. </w:t>
      </w:r>
      <w:r w:rsidRPr="00EA3AF2">
        <w:rPr>
          <w:rFonts w:ascii="Times New Roman" w:hAnsi="Times New Roman"/>
          <w:iCs/>
          <w:color w:val="222222"/>
          <w:sz w:val="24"/>
          <w:szCs w:val="24"/>
          <w:shd w:val="clear" w:color="auto" w:fill="FFFFFF"/>
        </w:rPr>
        <w:t>6</w:t>
      </w:r>
      <w:r w:rsidRPr="00EA3AF2">
        <w:rPr>
          <w:rFonts w:ascii="Times New Roman" w:hAnsi="Times New Roman"/>
          <w:color w:val="222222"/>
          <w:sz w:val="24"/>
          <w:szCs w:val="24"/>
          <w:shd w:val="clear" w:color="auto" w:fill="FFFFFF"/>
        </w:rPr>
        <w:t>(1): 72-179</w:t>
      </w:r>
    </w:p>
    <w:p w14:paraId="11CD55E9" w14:textId="28168C44" w:rsidR="00D8016C" w:rsidRPr="00EA3AF2" w:rsidRDefault="00D8016C"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lang w:val="sv-SE"/>
        </w:rPr>
        <w:t xml:space="preserve">Meena, R. K., Reddy, K. S., Gautam, R., Maddela, S., Reddy, A. R., &amp; Gudipalli, P. (2021). </w:t>
      </w:r>
      <w:r w:rsidRPr="00EA3AF2">
        <w:rPr>
          <w:rFonts w:ascii="Times New Roman" w:hAnsi="Times New Roman"/>
          <w:color w:val="222222"/>
          <w:sz w:val="24"/>
          <w:szCs w:val="24"/>
          <w:shd w:val="clear" w:color="auto" w:fill="FFFFFF"/>
        </w:rPr>
        <w:t>Improved photosynthetic characteristics correlated with enhanced biomass in a heterotic F1 hybrid of maize (</w:t>
      </w:r>
      <w:r w:rsidRPr="00EA3AF2">
        <w:rPr>
          <w:rFonts w:ascii="Times New Roman" w:hAnsi="Times New Roman"/>
          <w:i/>
          <w:iCs/>
          <w:color w:val="222222"/>
          <w:sz w:val="24"/>
          <w:szCs w:val="24"/>
          <w:shd w:val="clear" w:color="auto" w:fill="FFFFFF"/>
        </w:rPr>
        <w:t>Zea mays</w:t>
      </w:r>
      <w:r w:rsidRPr="00EA3AF2">
        <w:rPr>
          <w:rFonts w:ascii="Times New Roman" w:hAnsi="Times New Roman"/>
          <w:color w:val="222222"/>
          <w:sz w:val="24"/>
          <w:szCs w:val="24"/>
          <w:shd w:val="clear" w:color="auto" w:fill="FFFFFF"/>
        </w:rPr>
        <w:t xml:space="preserve"> L.). </w:t>
      </w:r>
      <w:r w:rsidRPr="00EA3AF2">
        <w:rPr>
          <w:rFonts w:ascii="Times New Roman" w:hAnsi="Times New Roman"/>
          <w:i/>
          <w:iCs/>
          <w:color w:val="222222"/>
          <w:sz w:val="24"/>
          <w:szCs w:val="24"/>
          <w:shd w:val="clear" w:color="auto" w:fill="FFFFFF"/>
        </w:rPr>
        <w:t>Photosynthesis Research</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147</w:t>
      </w:r>
      <w:r w:rsidRPr="00EA3AF2">
        <w:rPr>
          <w:rFonts w:ascii="Times New Roman" w:hAnsi="Times New Roman"/>
          <w:color w:val="222222"/>
          <w:sz w:val="24"/>
          <w:szCs w:val="24"/>
          <w:shd w:val="clear" w:color="auto" w:fill="FFFFFF"/>
        </w:rPr>
        <w:t>(3), 253-267.</w:t>
      </w:r>
    </w:p>
    <w:p w14:paraId="74A2D8EE"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MOAFW. (2024). Ministry of Agriculture and Farmers Welfare (MOAFW). Annual Report. New Delhi, Government of India.</w:t>
      </w:r>
    </w:p>
    <w:p w14:paraId="308E839C" w14:textId="493D6F50" w:rsidR="0083693A" w:rsidRPr="00EA3AF2" w:rsidRDefault="0083693A"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 xml:space="preserve">Nugroho, P. A., Juhos, K., Prettl, N., Madarasz, B., &amp; </w:t>
      </w:r>
      <w:proofErr w:type="spellStart"/>
      <w:r w:rsidRPr="00EA3AF2">
        <w:rPr>
          <w:rFonts w:ascii="Times New Roman" w:hAnsi="Times New Roman"/>
          <w:color w:val="222222"/>
          <w:sz w:val="24"/>
          <w:szCs w:val="24"/>
          <w:shd w:val="clear" w:color="auto" w:fill="FFFFFF"/>
        </w:rPr>
        <w:t>Kotroczó</w:t>
      </w:r>
      <w:proofErr w:type="spellEnd"/>
      <w:r w:rsidRPr="00EA3AF2">
        <w:rPr>
          <w:rFonts w:ascii="Times New Roman" w:hAnsi="Times New Roman"/>
          <w:color w:val="222222"/>
          <w:sz w:val="24"/>
          <w:szCs w:val="24"/>
          <w:shd w:val="clear" w:color="auto" w:fill="FFFFFF"/>
        </w:rPr>
        <w:t>, Z. (2023). Long-term conservation tillage results in a more balanced soil microbiological activity and higher nutrient supply capacity. </w:t>
      </w:r>
      <w:r w:rsidRPr="00EA3AF2">
        <w:rPr>
          <w:rFonts w:ascii="Times New Roman" w:hAnsi="Times New Roman"/>
          <w:i/>
          <w:iCs/>
          <w:color w:val="222222"/>
          <w:sz w:val="24"/>
          <w:szCs w:val="24"/>
          <w:shd w:val="clear" w:color="auto" w:fill="FFFFFF"/>
        </w:rPr>
        <w:t>International Soil and Water Conservation Research</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11</w:t>
      </w:r>
      <w:r w:rsidRPr="00EA3AF2">
        <w:rPr>
          <w:rFonts w:ascii="Times New Roman" w:hAnsi="Times New Roman"/>
          <w:color w:val="222222"/>
          <w:sz w:val="24"/>
          <w:szCs w:val="24"/>
          <w:shd w:val="clear" w:color="auto" w:fill="FFFFFF"/>
        </w:rPr>
        <w:t>(3), 528-537.</w:t>
      </w:r>
    </w:p>
    <w:p w14:paraId="266929B5"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color w:val="222222"/>
          <w:sz w:val="24"/>
          <w:szCs w:val="24"/>
          <w:shd w:val="clear" w:color="auto" w:fill="FFFFFF"/>
        </w:rPr>
        <w:t>Ramadhan, M.N. (2022). Yield performance of wheat under different practices of tillage and integrated inorganic and organic fertilizers.</w:t>
      </w:r>
      <w:r w:rsidRPr="00EA3AF2">
        <w:rPr>
          <w:rFonts w:ascii="Times New Roman" w:hAnsi="Times New Roman"/>
          <w:i/>
          <w:iCs/>
          <w:color w:val="222222"/>
          <w:sz w:val="24"/>
          <w:szCs w:val="24"/>
          <w:shd w:val="clear" w:color="auto" w:fill="FFFFFF"/>
        </w:rPr>
        <w:t xml:space="preserve"> Earth and Environmental Science.</w:t>
      </w:r>
      <w:r w:rsidRPr="00EA3AF2">
        <w:rPr>
          <w:rFonts w:ascii="Times New Roman" w:hAnsi="Times New Roman"/>
          <w:sz w:val="24"/>
          <w:szCs w:val="24"/>
        </w:rPr>
        <w:t>1060(1): 012090</w:t>
      </w:r>
    </w:p>
    <w:p w14:paraId="28E650E5" w14:textId="51BFCB4A" w:rsidR="00102D84" w:rsidRPr="00EA3AF2" w:rsidRDefault="00102D8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 xml:space="preserve">Shivashankar, K., Potdar, M.P., Gawdiya, S., </w:t>
      </w:r>
      <w:proofErr w:type="spellStart"/>
      <w:r w:rsidRPr="00EA3AF2">
        <w:rPr>
          <w:rFonts w:ascii="Times New Roman" w:hAnsi="Times New Roman"/>
          <w:color w:val="222222"/>
          <w:sz w:val="24"/>
          <w:szCs w:val="24"/>
          <w:shd w:val="clear" w:color="auto" w:fill="FFFFFF"/>
        </w:rPr>
        <w:t>Golshetti</w:t>
      </w:r>
      <w:proofErr w:type="spellEnd"/>
      <w:r w:rsidRPr="00EA3AF2">
        <w:rPr>
          <w:rFonts w:ascii="Times New Roman" w:hAnsi="Times New Roman"/>
          <w:color w:val="222222"/>
          <w:sz w:val="24"/>
          <w:szCs w:val="24"/>
          <w:shd w:val="clear" w:color="auto" w:fill="FFFFFF"/>
        </w:rPr>
        <w:t xml:space="preserve">, A., </w:t>
      </w:r>
      <w:proofErr w:type="spellStart"/>
      <w:r w:rsidRPr="00EA3AF2">
        <w:rPr>
          <w:rFonts w:ascii="Times New Roman" w:hAnsi="Times New Roman"/>
          <w:color w:val="222222"/>
          <w:sz w:val="24"/>
          <w:szCs w:val="24"/>
          <w:shd w:val="clear" w:color="auto" w:fill="FFFFFF"/>
        </w:rPr>
        <w:t>Kanade</w:t>
      </w:r>
      <w:proofErr w:type="spellEnd"/>
      <w:r w:rsidRPr="00EA3AF2">
        <w:rPr>
          <w:rFonts w:ascii="Times New Roman" w:hAnsi="Times New Roman"/>
          <w:color w:val="222222"/>
          <w:sz w:val="24"/>
          <w:szCs w:val="24"/>
          <w:shd w:val="clear" w:color="auto" w:fill="FFFFFF"/>
        </w:rPr>
        <w:t xml:space="preserve">, A.K., </w:t>
      </w:r>
      <w:proofErr w:type="spellStart"/>
      <w:r w:rsidRPr="00EA3AF2">
        <w:rPr>
          <w:rFonts w:ascii="Times New Roman" w:hAnsi="Times New Roman"/>
          <w:color w:val="222222"/>
          <w:sz w:val="24"/>
          <w:szCs w:val="24"/>
          <w:shd w:val="clear" w:color="auto" w:fill="FFFFFF"/>
        </w:rPr>
        <w:t>Balol</w:t>
      </w:r>
      <w:proofErr w:type="spellEnd"/>
      <w:r w:rsidRPr="00EA3AF2">
        <w:rPr>
          <w:rFonts w:ascii="Times New Roman" w:hAnsi="Times New Roman"/>
          <w:color w:val="222222"/>
          <w:sz w:val="24"/>
          <w:szCs w:val="24"/>
          <w:shd w:val="clear" w:color="auto" w:fill="FFFFFF"/>
        </w:rPr>
        <w:t>, G., Biradar, D.P., Math, K.K., Al-Ansari, N., El-</w:t>
      </w:r>
      <w:proofErr w:type="spellStart"/>
      <w:r w:rsidRPr="00EA3AF2">
        <w:rPr>
          <w:rFonts w:ascii="Times New Roman" w:hAnsi="Times New Roman"/>
          <w:color w:val="222222"/>
          <w:sz w:val="24"/>
          <w:szCs w:val="24"/>
          <w:shd w:val="clear" w:color="auto" w:fill="FFFFFF"/>
        </w:rPr>
        <w:t>Hendawy</w:t>
      </w:r>
      <w:proofErr w:type="spellEnd"/>
      <w:r w:rsidRPr="00EA3AF2">
        <w:rPr>
          <w:rFonts w:ascii="Times New Roman" w:hAnsi="Times New Roman"/>
          <w:color w:val="222222"/>
          <w:sz w:val="24"/>
          <w:szCs w:val="24"/>
          <w:shd w:val="clear" w:color="auto" w:fill="FFFFFF"/>
        </w:rPr>
        <w:t>, S. and Mattar, M.A. (2025). SPAD dynamics in maize crop with precision nitrogen management under rain-fed and irrigated conditions. </w:t>
      </w:r>
      <w:r w:rsidRPr="00EA3AF2">
        <w:rPr>
          <w:rFonts w:ascii="Times New Roman" w:hAnsi="Times New Roman"/>
          <w:i/>
          <w:iCs/>
          <w:color w:val="222222"/>
          <w:sz w:val="24"/>
          <w:szCs w:val="24"/>
          <w:shd w:val="clear" w:color="auto" w:fill="FFFFFF"/>
        </w:rPr>
        <w:t>Scientific Reports</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15</w:t>
      </w:r>
      <w:r w:rsidRPr="00EA3AF2">
        <w:rPr>
          <w:rFonts w:ascii="Times New Roman" w:hAnsi="Times New Roman"/>
          <w:color w:val="222222"/>
          <w:sz w:val="24"/>
          <w:szCs w:val="24"/>
          <w:shd w:val="clear" w:color="auto" w:fill="FFFFFF"/>
        </w:rPr>
        <w:t>(1), p.22842.</w:t>
      </w:r>
    </w:p>
    <w:p w14:paraId="2B71D959" w14:textId="77777777" w:rsidR="00357904"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 xml:space="preserve">Simic, M., Dragicevic, V., Mladenovic Drinic, S., </w:t>
      </w:r>
      <w:proofErr w:type="spellStart"/>
      <w:r w:rsidRPr="00EA3AF2">
        <w:rPr>
          <w:rFonts w:ascii="Times New Roman" w:hAnsi="Times New Roman"/>
          <w:sz w:val="24"/>
          <w:szCs w:val="24"/>
        </w:rPr>
        <w:t>Vukadinovic</w:t>
      </w:r>
      <w:proofErr w:type="spellEnd"/>
      <w:r w:rsidRPr="00EA3AF2">
        <w:rPr>
          <w:rFonts w:ascii="Times New Roman" w:hAnsi="Times New Roman"/>
          <w:sz w:val="24"/>
          <w:szCs w:val="24"/>
        </w:rPr>
        <w:t xml:space="preserve">, J., </w:t>
      </w:r>
      <w:proofErr w:type="spellStart"/>
      <w:r w:rsidRPr="00EA3AF2">
        <w:rPr>
          <w:rFonts w:ascii="Times New Roman" w:hAnsi="Times New Roman"/>
          <w:sz w:val="24"/>
          <w:szCs w:val="24"/>
        </w:rPr>
        <w:t>Kresovic</w:t>
      </w:r>
      <w:proofErr w:type="spellEnd"/>
      <w:r w:rsidRPr="00EA3AF2">
        <w:rPr>
          <w:rFonts w:ascii="Times New Roman" w:hAnsi="Times New Roman"/>
          <w:sz w:val="24"/>
          <w:szCs w:val="24"/>
        </w:rPr>
        <w:t>, B., Tabakovic, M. and Brankov, M. (2020). The contribution of soil tillage and nitrogen rate to the quality of maize grain. </w:t>
      </w:r>
      <w:r w:rsidRPr="00EA3AF2">
        <w:rPr>
          <w:rFonts w:ascii="Times New Roman" w:hAnsi="Times New Roman"/>
          <w:i/>
          <w:iCs/>
          <w:sz w:val="24"/>
          <w:szCs w:val="24"/>
        </w:rPr>
        <w:t>Agronomy</w:t>
      </w:r>
      <w:r w:rsidRPr="00EA3AF2">
        <w:rPr>
          <w:rFonts w:ascii="Times New Roman" w:hAnsi="Times New Roman"/>
          <w:sz w:val="24"/>
          <w:szCs w:val="24"/>
        </w:rPr>
        <w:t>, </w:t>
      </w:r>
      <w:r w:rsidRPr="00EA3AF2">
        <w:rPr>
          <w:rFonts w:ascii="Times New Roman" w:hAnsi="Times New Roman"/>
          <w:i/>
          <w:iCs/>
          <w:sz w:val="24"/>
          <w:szCs w:val="24"/>
        </w:rPr>
        <w:t>10</w:t>
      </w:r>
      <w:r w:rsidRPr="00EA3AF2">
        <w:rPr>
          <w:rFonts w:ascii="Times New Roman" w:hAnsi="Times New Roman"/>
          <w:sz w:val="24"/>
          <w:szCs w:val="24"/>
        </w:rPr>
        <w:t>(7): 976.</w:t>
      </w:r>
    </w:p>
    <w:p w14:paraId="1C504064" w14:textId="24C6F685" w:rsidR="00527E3C" w:rsidRPr="00EA3AF2" w:rsidRDefault="00527E3C"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sz w:val="24"/>
          <w:szCs w:val="24"/>
        </w:rPr>
        <w:t xml:space="preserve">Singh, A., </w:t>
      </w:r>
      <w:proofErr w:type="spellStart"/>
      <w:r w:rsidRPr="00EA3AF2">
        <w:rPr>
          <w:rFonts w:ascii="Times New Roman" w:hAnsi="Times New Roman"/>
          <w:sz w:val="24"/>
          <w:szCs w:val="24"/>
        </w:rPr>
        <w:t>Hidangmayum</w:t>
      </w:r>
      <w:proofErr w:type="spellEnd"/>
      <w:r w:rsidRPr="00EA3AF2">
        <w:rPr>
          <w:rFonts w:ascii="Times New Roman" w:hAnsi="Times New Roman"/>
          <w:sz w:val="24"/>
          <w:szCs w:val="24"/>
        </w:rPr>
        <w:t>, A., Tiwari, P., Singh, B. N., &amp; Dwivedi, P. (2022). How the soil nitrogen nutrient promotes plant growth—a critical assessment. </w:t>
      </w:r>
      <w:r w:rsidRPr="00EA3AF2">
        <w:rPr>
          <w:rFonts w:ascii="Times New Roman" w:hAnsi="Times New Roman"/>
          <w:i/>
          <w:iCs/>
          <w:sz w:val="24"/>
          <w:szCs w:val="24"/>
        </w:rPr>
        <w:t>New and Future developments in microbial biotechnology and bioengineering</w:t>
      </w:r>
      <w:r w:rsidRPr="00EA3AF2">
        <w:rPr>
          <w:rFonts w:ascii="Times New Roman" w:hAnsi="Times New Roman"/>
          <w:sz w:val="24"/>
          <w:szCs w:val="24"/>
        </w:rPr>
        <w:t>, 99-118.</w:t>
      </w:r>
    </w:p>
    <w:p w14:paraId="40B61DF0" w14:textId="545E1FF1" w:rsidR="00527E3C" w:rsidRPr="00EA3AF2" w:rsidRDefault="00357904" w:rsidP="00EA3AF2">
      <w:pPr>
        <w:pStyle w:val="ListParagraph"/>
        <w:numPr>
          <w:ilvl w:val="0"/>
          <w:numId w:val="1"/>
        </w:numPr>
        <w:spacing w:line="276" w:lineRule="auto"/>
        <w:jc w:val="both"/>
        <w:rPr>
          <w:rFonts w:ascii="Times New Roman" w:hAnsi="Times New Roman"/>
          <w:sz w:val="24"/>
          <w:szCs w:val="24"/>
        </w:rPr>
      </w:pPr>
      <w:r w:rsidRPr="00EA3AF2">
        <w:rPr>
          <w:rFonts w:ascii="Times New Roman" w:hAnsi="Times New Roman"/>
          <w:color w:val="222222"/>
          <w:sz w:val="24"/>
          <w:szCs w:val="24"/>
          <w:shd w:val="clear" w:color="auto" w:fill="FFFFFF"/>
        </w:rPr>
        <w:t xml:space="preserve">Singh, P., Bhatnagar, A., Singh, V.K., Singh, G and Singh, V. (2022). Effect of sowing method, nitrogen and GABA on growth dynamics of maize </w:t>
      </w:r>
      <w:r w:rsidRPr="00EA3AF2">
        <w:rPr>
          <w:rFonts w:ascii="Times New Roman" w:hAnsi="Times New Roman"/>
          <w:iCs/>
          <w:color w:val="222222"/>
          <w:sz w:val="24"/>
          <w:szCs w:val="24"/>
          <w:shd w:val="clear" w:color="auto" w:fill="FFFFFF"/>
        </w:rPr>
        <w:t>(</w:t>
      </w:r>
      <w:r w:rsidRPr="00EA3AF2">
        <w:rPr>
          <w:rFonts w:ascii="Times New Roman" w:hAnsi="Times New Roman"/>
          <w:i/>
          <w:iCs/>
          <w:color w:val="222222"/>
          <w:sz w:val="24"/>
          <w:szCs w:val="24"/>
          <w:shd w:val="clear" w:color="auto" w:fill="FFFFFF"/>
        </w:rPr>
        <w:t xml:space="preserve">Zea mays </w:t>
      </w:r>
      <w:r w:rsidRPr="00EA3AF2">
        <w:rPr>
          <w:rFonts w:ascii="Times New Roman" w:hAnsi="Times New Roman"/>
          <w:iCs/>
          <w:color w:val="222222"/>
          <w:sz w:val="24"/>
          <w:szCs w:val="24"/>
          <w:shd w:val="clear" w:color="auto" w:fill="FFFFFF"/>
        </w:rPr>
        <w:t>L.)</w:t>
      </w:r>
      <w:r w:rsidRPr="00EA3AF2">
        <w:rPr>
          <w:rFonts w:ascii="Times New Roman" w:hAnsi="Times New Roman"/>
          <w:color w:val="222222"/>
          <w:sz w:val="24"/>
          <w:szCs w:val="24"/>
          <w:shd w:val="clear" w:color="auto" w:fill="FFFFFF"/>
        </w:rPr>
        <w:t xml:space="preserve"> under excess soil moisture stress.</w:t>
      </w:r>
      <w:r w:rsidRPr="00EA3AF2">
        <w:rPr>
          <w:rFonts w:ascii="Times New Roman" w:hAnsi="Times New Roman"/>
          <w:sz w:val="24"/>
          <w:szCs w:val="24"/>
        </w:rPr>
        <w:t xml:space="preserve"> </w:t>
      </w:r>
      <w:r w:rsidRPr="00EA3AF2">
        <w:rPr>
          <w:rFonts w:ascii="Times New Roman" w:hAnsi="Times New Roman"/>
          <w:i/>
          <w:iCs/>
          <w:sz w:val="24"/>
          <w:szCs w:val="24"/>
        </w:rPr>
        <w:t>The Pharma Innovation Journal</w:t>
      </w:r>
      <w:r w:rsidRPr="00EA3AF2">
        <w:rPr>
          <w:rFonts w:ascii="Times New Roman" w:hAnsi="Times New Roman"/>
          <w:sz w:val="24"/>
          <w:szCs w:val="24"/>
        </w:rPr>
        <w:t>. 11(9): 2997-3001.</w:t>
      </w:r>
    </w:p>
    <w:p w14:paraId="67B995DE" w14:textId="77777777" w:rsidR="00357904" w:rsidRPr="00EA3AF2" w:rsidRDefault="0035790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rPr>
        <w:t xml:space="preserve">Stesi, S., Karthikeyan, R and Maragatham, R.S.D.N. (2020). Response of enhanced dose and differential time of nitrogen application on growth and physiological parameters of irrigated hybrid maize </w:t>
      </w:r>
      <w:r w:rsidRPr="00EA3AF2">
        <w:rPr>
          <w:rFonts w:ascii="Times New Roman" w:hAnsi="Times New Roman"/>
          <w:iCs/>
          <w:color w:val="222222"/>
          <w:sz w:val="24"/>
          <w:szCs w:val="24"/>
          <w:shd w:val="clear" w:color="auto" w:fill="FFFFFF"/>
        </w:rPr>
        <w:t>(</w:t>
      </w:r>
      <w:r w:rsidRPr="00EA3AF2">
        <w:rPr>
          <w:rFonts w:ascii="Times New Roman" w:hAnsi="Times New Roman"/>
          <w:i/>
          <w:iCs/>
          <w:color w:val="222222"/>
          <w:sz w:val="24"/>
          <w:szCs w:val="24"/>
          <w:shd w:val="clear" w:color="auto" w:fill="FFFFFF"/>
        </w:rPr>
        <w:t xml:space="preserve">Zea mays </w:t>
      </w:r>
      <w:r w:rsidRPr="00EA3AF2">
        <w:rPr>
          <w:rFonts w:ascii="Times New Roman" w:hAnsi="Times New Roman"/>
          <w:iCs/>
          <w:color w:val="222222"/>
          <w:sz w:val="24"/>
          <w:szCs w:val="24"/>
          <w:shd w:val="clear" w:color="auto" w:fill="FFFFFF"/>
        </w:rPr>
        <w:t>L.).</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International Journal of Chemical Studies</w:t>
      </w:r>
      <w:r w:rsidRPr="00EA3AF2">
        <w:rPr>
          <w:rFonts w:ascii="Times New Roman" w:hAnsi="Times New Roman"/>
          <w:color w:val="222222"/>
          <w:sz w:val="24"/>
          <w:szCs w:val="24"/>
          <w:shd w:val="clear" w:color="auto" w:fill="FFFFFF"/>
        </w:rPr>
        <w:t>. 8(1): 657-661.</w:t>
      </w:r>
    </w:p>
    <w:p w14:paraId="2FE57A2D" w14:textId="63D14ACD" w:rsidR="00527E3C" w:rsidRPr="00EA3AF2" w:rsidRDefault="00527E3C"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lang w:val="sv-SE"/>
        </w:rPr>
        <w:t xml:space="preserve">Sumitra, G., Rajkumara, S., &amp; Lamani, K. D. (2025). </w:t>
      </w:r>
      <w:r w:rsidRPr="00EA3AF2">
        <w:rPr>
          <w:rFonts w:ascii="Times New Roman" w:hAnsi="Times New Roman"/>
          <w:color w:val="222222"/>
          <w:sz w:val="24"/>
          <w:szCs w:val="24"/>
          <w:shd w:val="clear" w:color="auto" w:fill="FFFFFF"/>
        </w:rPr>
        <w:t>Effect of Conservation Tillage and Residue Mulch on Weed Dynamics and Productivity of Wheat Crop. </w:t>
      </w:r>
      <w:r w:rsidRPr="00EA3AF2">
        <w:rPr>
          <w:rFonts w:ascii="Times New Roman" w:hAnsi="Times New Roman"/>
          <w:i/>
          <w:iCs/>
          <w:color w:val="222222"/>
          <w:sz w:val="24"/>
          <w:szCs w:val="24"/>
          <w:shd w:val="clear" w:color="auto" w:fill="FFFFFF"/>
        </w:rPr>
        <w:t>Indian Journal of Agricultural Research</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59</w:t>
      </w:r>
      <w:r w:rsidRPr="00EA3AF2">
        <w:rPr>
          <w:rFonts w:ascii="Times New Roman" w:hAnsi="Times New Roman"/>
          <w:color w:val="222222"/>
          <w:sz w:val="24"/>
          <w:szCs w:val="24"/>
          <w:shd w:val="clear" w:color="auto" w:fill="FFFFFF"/>
        </w:rPr>
        <w:t>(10).</w:t>
      </w:r>
    </w:p>
    <w:p w14:paraId="6D346D54" w14:textId="274FD53C" w:rsidR="00527E3C" w:rsidRPr="00EA3AF2" w:rsidRDefault="00527E3C"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color w:val="222222"/>
          <w:sz w:val="24"/>
          <w:szCs w:val="24"/>
          <w:shd w:val="clear" w:color="auto" w:fill="FFFFFF"/>
          <w:lang w:val="sv-SE"/>
        </w:rPr>
        <w:t xml:space="preserve">Topa, D., Cara, I. G., &amp; Jitareanu, G. (2021). </w:t>
      </w:r>
      <w:r w:rsidRPr="00EA3AF2">
        <w:rPr>
          <w:rFonts w:ascii="Times New Roman" w:hAnsi="Times New Roman"/>
          <w:color w:val="222222"/>
          <w:sz w:val="24"/>
          <w:szCs w:val="24"/>
          <w:shd w:val="clear" w:color="auto" w:fill="FFFFFF"/>
        </w:rPr>
        <w:t>Long term impact of different tillage systems on carbon pools and stocks, soil bulk density, aggregation and nutrients: A field meta-analysis. </w:t>
      </w:r>
      <w:r w:rsidRPr="00EA3AF2">
        <w:rPr>
          <w:rFonts w:ascii="Times New Roman" w:hAnsi="Times New Roman"/>
          <w:i/>
          <w:iCs/>
          <w:color w:val="222222"/>
          <w:sz w:val="24"/>
          <w:szCs w:val="24"/>
          <w:shd w:val="clear" w:color="auto" w:fill="FFFFFF"/>
        </w:rPr>
        <w:t>Catena</w:t>
      </w:r>
      <w:r w:rsidRPr="00EA3AF2">
        <w:rPr>
          <w:rFonts w:ascii="Times New Roman" w:hAnsi="Times New Roman"/>
          <w:color w:val="222222"/>
          <w:sz w:val="24"/>
          <w:szCs w:val="24"/>
          <w:shd w:val="clear" w:color="auto" w:fill="FFFFFF"/>
        </w:rPr>
        <w:t>, </w:t>
      </w:r>
      <w:r w:rsidRPr="00EA3AF2">
        <w:rPr>
          <w:rFonts w:ascii="Times New Roman" w:hAnsi="Times New Roman"/>
          <w:i/>
          <w:iCs/>
          <w:color w:val="222222"/>
          <w:sz w:val="24"/>
          <w:szCs w:val="24"/>
          <w:shd w:val="clear" w:color="auto" w:fill="FFFFFF"/>
        </w:rPr>
        <w:t>199</w:t>
      </w:r>
      <w:r w:rsidRPr="00EA3AF2">
        <w:rPr>
          <w:rFonts w:ascii="Times New Roman" w:hAnsi="Times New Roman"/>
          <w:color w:val="222222"/>
          <w:sz w:val="24"/>
          <w:szCs w:val="24"/>
          <w:shd w:val="clear" w:color="auto" w:fill="FFFFFF"/>
        </w:rPr>
        <w:t>, 105102.</w:t>
      </w:r>
    </w:p>
    <w:p w14:paraId="55B76660" w14:textId="77777777" w:rsidR="00357904" w:rsidRPr="00EA3AF2" w:rsidRDefault="00357904" w:rsidP="00EA3AF2">
      <w:pPr>
        <w:pStyle w:val="ListParagraph"/>
        <w:numPr>
          <w:ilvl w:val="0"/>
          <w:numId w:val="1"/>
        </w:numPr>
        <w:spacing w:line="276" w:lineRule="auto"/>
        <w:jc w:val="both"/>
        <w:rPr>
          <w:rFonts w:ascii="Times New Roman" w:hAnsi="Times New Roman"/>
          <w:color w:val="222222"/>
          <w:sz w:val="24"/>
          <w:szCs w:val="24"/>
          <w:shd w:val="clear" w:color="auto" w:fill="FFFFFF"/>
        </w:rPr>
      </w:pPr>
      <w:r w:rsidRPr="00EA3AF2">
        <w:rPr>
          <w:rFonts w:ascii="Times New Roman" w:hAnsi="Times New Roman"/>
          <w:sz w:val="24"/>
          <w:szCs w:val="24"/>
        </w:rPr>
        <w:t>USDA. (2024). United States Department of Agriculture. Agricultural Statistics. Washington, D.C.: United States Government Publishing Office.</w:t>
      </w:r>
    </w:p>
    <w:p w14:paraId="77DF4CF5" w14:textId="77777777" w:rsidR="00357904" w:rsidRPr="00EA3AF2" w:rsidRDefault="00357904" w:rsidP="00EA3AF2">
      <w:pPr>
        <w:pStyle w:val="ListParagraph"/>
        <w:numPr>
          <w:ilvl w:val="0"/>
          <w:numId w:val="1"/>
        </w:numPr>
        <w:spacing w:line="276" w:lineRule="auto"/>
        <w:jc w:val="both"/>
        <w:rPr>
          <w:rFonts w:ascii="Times New Roman" w:hAnsi="Times New Roman"/>
        </w:rPr>
      </w:pPr>
      <w:r w:rsidRPr="00EA3AF2">
        <w:rPr>
          <w:rFonts w:ascii="Times New Roman" w:hAnsi="Times New Roman"/>
          <w:sz w:val="24"/>
          <w:szCs w:val="24"/>
        </w:rPr>
        <w:t>Wozniak, A. and Rachon, L., (2020). Effect of tillage systems on the yield and quality of winter wheat grain and soil properties. Agriculture, 10(9): 405</w:t>
      </w:r>
      <w:r w:rsidRPr="00EA3AF2">
        <w:rPr>
          <w:rFonts w:ascii="Times New Roman" w:hAnsi="Times New Roman"/>
        </w:rPr>
        <w:t>.</w:t>
      </w:r>
      <w:bookmarkStart w:id="1" w:name="_GoBack"/>
      <w:bookmarkEnd w:id="1"/>
    </w:p>
    <w:sectPr w:rsidR="00357904" w:rsidRPr="00EA3AF2" w:rsidSect="00D5349E">
      <w:headerReference w:type="even" r:id="rId9"/>
      <w:headerReference w:type="default" r:id="rId10"/>
      <w:footerReference w:type="even" r:id="rId11"/>
      <w:footerReference w:type="default" r:id="rId12"/>
      <w:headerReference w:type="first" r:id="rId13"/>
      <w:footerReference w:type="first" r:id="rId14"/>
      <w:pgSz w:w="11906" w:h="16838"/>
      <w:pgMar w:top="1151" w:right="1151" w:bottom="1151"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6F8CE" w14:textId="77777777" w:rsidR="00686893" w:rsidRDefault="00686893" w:rsidP="00AE6B67">
      <w:pPr>
        <w:spacing w:after="0" w:line="240" w:lineRule="auto"/>
      </w:pPr>
      <w:r>
        <w:separator/>
      </w:r>
    </w:p>
  </w:endnote>
  <w:endnote w:type="continuationSeparator" w:id="0">
    <w:p w14:paraId="62724F8D" w14:textId="77777777" w:rsidR="00686893" w:rsidRDefault="00686893" w:rsidP="00AE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CAD8" w14:textId="77777777" w:rsidR="00AE6B67" w:rsidRDefault="00AE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E658C" w14:textId="77777777" w:rsidR="00AE6B67" w:rsidRDefault="00AE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EBBDC" w14:textId="77777777" w:rsidR="00AE6B67" w:rsidRDefault="00AE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F3E14" w14:textId="77777777" w:rsidR="00686893" w:rsidRDefault="00686893" w:rsidP="00AE6B67">
      <w:pPr>
        <w:spacing w:after="0" w:line="240" w:lineRule="auto"/>
      </w:pPr>
      <w:r>
        <w:separator/>
      </w:r>
    </w:p>
  </w:footnote>
  <w:footnote w:type="continuationSeparator" w:id="0">
    <w:p w14:paraId="44E718EC" w14:textId="77777777" w:rsidR="00686893" w:rsidRDefault="00686893" w:rsidP="00AE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B5F2" w14:textId="43325665" w:rsidR="00AE6B67" w:rsidRDefault="00686893">
    <w:pPr>
      <w:pStyle w:val="Header"/>
    </w:pPr>
    <w:r>
      <w:rPr>
        <w:noProof/>
      </w:rPr>
      <w:pict w14:anchorId="4DEAC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882B" w14:textId="1E5A7B02" w:rsidR="00AE6B67" w:rsidRDefault="00686893">
    <w:pPr>
      <w:pStyle w:val="Header"/>
    </w:pPr>
    <w:r>
      <w:rPr>
        <w:noProof/>
      </w:rPr>
      <w:pict w14:anchorId="561FD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67F1" w14:textId="111B495D" w:rsidR="00AE6B67" w:rsidRDefault="00686893">
    <w:pPr>
      <w:pStyle w:val="Header"/>
    </w:pPr>
    <w:r>
      <w:rPr>
        <w:noProof/>
      </w:rPr>
      <w:pict w14:anchorId="41E88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9806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B5D9A"/>
    <w:multiLevelType w:val="hybridMultilevel"/>
    <w:tmpl w:val="3814A1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53B"/>
    <w:rsid w:val="0003682A"/>
    <w:rsid w:val="0004432E"/>
    <w:rsid w:val="00051EFA"/>
    <w:rsid w:val="00074178"/>
    <w:rsid w:val="000914E2"/>
    <w:rsid w:val="000C7844"/>
    <w:rsid w:val="000E5D21"/>
    <w:rsid w:val="00102D84"/>
    <w:rsid w:val="00106500"/>
    <w:rsid w:val="00117623"/>
    <w:rsid w:val="00135C62"/>
    <w:rsid w:val="00152598"/>
    <w:rsid w:val="00197D97"/>
    <w:rsid w:val="001B14A7"/>
    <w:rsid w:val="001C53C5"/>
    <w:rsid w:val="001D4DE8"/>
    <w:rsid w:val="001F7EF3"/>
    <w:rsid w:val="00214D2E"/>
    <w:rsid w:val="0021749C"/>
    <w:rsid w:val="00274518"/>
    <w:rsid w:val="002C0BF3"/>
    <w:rsid w:val="002F12E8"/>
    <w:rsid w:val="002F2B00"/>
    <w:rsid w:val="00306541"/>
    <w:rsid w:val="00335420"/>
    <w:rsid w:val="00344038"/>
    <w:rsid w:val="00353EBC"/>
    <w:rsid w:val="00357904"/>
    <w:rsid w:val="003635F7"/>
    <w:rsid w:val="003947A5"/>
    <w:rsid w:val="003A4CDE"/>
    <w:rsid w:val="003C767A"/>
    <w:rsid w:val="003F544E"/>
    <w:rsid w:val="00425B1E"/>
    <w:rsid w:val="00443E1C"/>
    <w:rsid w:val="004477A7"/>
    <w:rsid w:val="004570A2"/>
    <w:rsid w:val="00463BFB"/>
    <w:rsid w:val="004D7516"/>
    <w:rsid w:val="004E1CDE"/>
    <w:rsid w:val="00527E3C"/>
    <w:rsid w:val="00532F7F"/>
    <w:rsid w:val="00536160"/>
    <w:rsid w:val="005635AE"/>
    <w:rsid w:val="005A7DD1"/>
    <w:rsid w:val="005B4B3F"/>
    <w:rsid w:val="005B59EE"/>
    <w:rsid w:val="005C00CB"/>
    <w:rsid w:val="005D5EDD"/>
    <w:rsid w:val="00611298"/>
    <w:rsid w:val="006406CB"/>
    <w:rsid w:val="006535AA"/>
    <w:rsid w:val="00667141"/>
    <w:rsid w:val="00681DA6"/>
    <w:rsid w:val="00686893"/>
    <w:rsid w:val="00687945"/>
    <w:rsid w:val="006F3A9C"/>
    <w:rsid w:val="006F686F"/>
    <w:rsid w:val="00745326"/>
    <w:rsid w:val="00774A8B"/>
    <w:rsid w:val="00775B20"/>
    <w:rsid w:val="007806E1"/>
    <w:rsid w:val="00785AF8"/>
    <w:rsid w:val="00787FDC"/>
    <w:rsid w:val="007A24CA"/>
    <w:rsid w:val="007A53F5"/>
    <w:rsid w:val="0083693A"/>
    <w:rsid w:val="0083796A"/>
    <w:rsid w:val="00865D8A"/>
    <w:rsid w:val="00886461"/>
    <w:rsid w:val="00895E07"/>
    <w:rsid w:val="008A271B"/>
    <w:rsid w:val="008E153B"/>
    <w:rsid w:val="00912AC3"/>
    <w:rsid w:val="00956D35"/>
    <w:rsid w:val="00961481"/>
    <w:rsid w:val="0096653B"/>
    <w:rsid w:val="00972477"/>
    <w:rsid w:val="009B2BDE"/>
    <w:rsid w:val="009E61F2"/>
    <w:rsid w:val="00A240B7"/>
    <w:rsid w:val="00A31B17"/>
    <w:rsid w:val="00A33D22"/>
    <w:rsid w:val="00A60598"/>
    <w:rsid w:val="00A86DC4"/>
    <w:rsid w:val="00AC0953"/>
    <w:rsid w:val="00AC2DE6"/>
    <w:rsid w:val="00AE6B67"/>
    <w:rsid w:val="00B14D67"/>
    <w:rsid w:val="00B35ABF"/>
    <w:rsid w:val="00B45E10"/>
    <w:rsid w:val="00B74D66"/>
    <w:rsid w:val="00BD6947"/>
    <w:rsid w:val="00C05A84"/>
    <w:rsid w:val="00CC1D13"/>
    <w:rsid w:val="00CD3B8C"/>
    <w:rsid w:val="00CE392B"/>
    <w:rsid w:val="00D10777"/>
    <w:rsid w:val="00D11BCF"/>
    <w:rsid w:val="00D30237"/>
    <w:rsid w:val="00D34670"/>
    <w:rsid w:val="00D37B82"/>
    <w:rsid w:val="00D45430"/>
    <w:rsid w:val="00D5349E"/>
    <w:rsid w:val="00D8016C"/>
    <w:rsid w:val="00DA0FA9"/>
    <w:rsid w:val="00DA4C7B"/>
    <w:rsid w:val="00DA7CC0"/>
    <w:rsid w:val="00DB3982"/>
    <w:rsid w:val="00DB4F11"/>
    <w:rsid w:val="00DD3CF1"/>
    <w:rsid w:val="00DD5FA8"/>
    <w:rsid w:val="00E409EA"/>
    <w:rsid w:val="00E41EE9"/>
    <w:rsid w:val="00E70C00"/>
    <w:rsid w:val="00E821C3"/>
    <w:rsid w:val="00E97605"/>
    <w:rsid w:val="00EA3AF2"/>
    <w:rsid w:val="00EB11CF"/>
    <w:rsid w:val="00ED25DD"/>
    <w:rsid w:val="00EE1AFE"/>
    <w:rsid w:val="00EE3E9D"/>
    <w:rsid w:val="00F151AF"/>
    <w:rsid w:val="00F207C9"/>
    <w:rsid w:val="00F21E80"/>
    <w:rsid w:val="00F850CA"/>
    <w:rsid w:val="00FD04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89156B"/>
  <w15:chartTrackingRefBased/>
  <w15:docId w15:val="{7396B0A9-8274-4D85-BB4F-977151C8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1C3"/>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E153B"/>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8E153B"/>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8E153B"/>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8E153B"/>
    <w:pPr>
      <w:keepNext/>
      <w:keepLines/>
      <w:spacing w:before="80" w:after="40"/>
      <w:outlineLvl w:val="3"/>
    </w:pPr>
    <w:rPr>
      <w:rFonts w:asciiTheme="minorHAnsi" w:eastAsiaTheme="majorEastAsia" w:hAnsiTheme="minorHAnsi" w:cstheme="majorBidi"/>
      <w:i/>
      <w:iCs/>
      <w:color w:val="2F5496"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8E153B"/>
    <w:pPr>
      <w:keepNext/>
      <w:keepLines/>
      <w:spacing w:before="80" w:after="40"/>
      <w:outlineLvl w:val="4"/>
    </w:pPr>
    <w:rPr>
      <w:rFonts w:asciiTheme="minorHAnsi" w:eastAsiaTheme="majorEastAsia" w:hAnsiTheme="minorHAnsi" w:cstheme="majorBidi"/>
      <w:color w:val="2F5496"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8E153B"/>
    <w:pPr>
      <w:keepNext/>
      <w:keepLines/>
      <w:spacing w:before="40" w:after="0"/>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8E153B"/>
    <w:pPr>
      <w:keepNext/>
      <w:keepLines/>
      <w:spacing w:before="40" w:after="0"/>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8E153B"/>
    <w:pPr>
      <w:keepNext/>
      <w:keepLines/>
      <w:spacing w:after="0"/>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8E153B"/>
    <w:pPr>
      <w:keepNext/>
      <w:keepLines/>
      <w:spacing w:after="0"/>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5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15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15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15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15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1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53B"/>
    <w:rPr>
      <w:rFonts w:eastAsiaTheme="majorEastAsia" w:cstheme="majorBidi"/>
      <w:color w:val="272727" w:themeColor="text1" w:themeTint="D8"/>
    </w:rPr>
  </w:style>
  <w:style w:type="paragraph" w:styleId="Title">
    <w:name w:val="Title"/>
    <w:basedOn w:val="Normal"/>
    <w:next w:val="Normal"/>
    <w:link w:val="TitleChar"/>
    <w:uiPriority w:val="10"/>
    <w:qFormat/>
    <w:rsid w:val="008E153B"/>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8E1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53B"/>
    <w:pPr>
      <w:numPr>
        <w:ilvl w:val="1"/>
      </w:numPr>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8E1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53B"/>
    <w:pPr>
      <w:spacing w:before="160"/>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8E153B"/>
    <w:rPr>
      <w:i/>
      <w:iCs/>
      <w:color w:val="404040" w:themeColor="text1" w:themeTint="BF"/>
    </w:rPr>
  </w:style>
  <w:style w:type="paragraph" w:styleId="ListParagraph">
    <w:name w:val="List Paragraph"/>
    <w:basedOn w:val="Normal"/>
    <w:uiPriority w:val="34"/>
    <w:qFormat/>
    <w:rsid w:val="008E153B"/>
    <w:pPr>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8E153B"/>
    <w:rPr>
      <w:i/>
      <w:iCs/>
      <w:color w:val="2F5496" w:themeColor="accent1" w:themeShade="BF"/>
    </w:rPr>
  </w:style>
  <w:style w:type="paragraph" w:styleId="IntenseQuote">
    <w:name w:val="Intense Quote"/>
    <w:basedOn w:val="Normal"/>
    <w:next w:val="Normal"/>
    <w:link w:val="IntenseQuoteChar"/>
    <w:uiPriority w:val="30"/>
    <w:qFormat/>
    <w:rsid w:val="008E153B"/>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8E153B"/>
    <w:rPr>
      <w:i/>
      <w:iCs/>
      <w:color w:val="2F5496" w:themeColor="accent1" w:themeShade="BF"/>
    </w:rPr>
  </w:style>
  <w:style w:type="character" w:styleId="IntenseReference">
    <w:name w:val="Intense Reference"/>
    <w:basedOn w:val="DefaultParagraphFont"/>
    <w:uiPriority w:val="32"/>
    <w:qFormat/>
    <w:rsid w:val="008E153B"/>
    <w:rPr>
      <w:b/>
      <w:bCs/>
      <w:smallCaps/>
      <w:color w:val="2F5496" w:themeColor="accent1" w:themeShade="BF"/>
      <w:spacing w:val="5"/>
    </w:rPr>
  </w:style>
  <w:style w:type="paragraph" w:styleId="BodyText">
    <w:name w:val="Body Text"/>
    <w:basedOn w:val="Normal"/>
    <w:link w:val="BodyTextChar"/>
    <w:uiPriority w:val="1"/>
    <w:qFormat/>
    <w:rsid w:val="00E821C3"/>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E821C3"/>
    <w:rPr>
      <w:rFonts w:ascii="Times New Roman" w:eastAsia="Times New Roman" w:hAnsi="Times New Roman" w:cs="Times New Roman"/>
      <w:kern w:val="0"/>
      <w:sz w:val="23"/>
      <w:szCs w:val="23"/>
      <w:lang w:val="en-US"/>
      <w14:ligatures w14:val="none"/>
    </w:rPr>
  </w:style>
  <w:style w:type="character" w:styleId="Hyperlink">
    <w:name w:val="Hyperlink"/>
    <w:basedOn w:val="DefaultParagraphFont"/>
    <w:uiPriority w:val="99"/>
    <w:unhideWhenUsed/>
    <w:rsid w:val="00FD04CE"/>
    <w:rPr>
      <w:color w:val="0563C1" w:themeColor="hyperlink"/>
      <w:u w:val="single"/>
    </w:rPr>
  </w:style>
  <w:style w:type="character" w:styleId="UnresolvedMention">
    <w:name w:val="Unresolved Mention"/>
    <w:basedOn w:val="DefaultParagraphFont"/>
    <w:uiPriority w:val="99"/>
    <w:semiHidden/>
    <w:unhideWhenUsed/>
    <w:rsid w:val="00FD04CE"/>
    <w:rPr>
      <w:color w:val="605E5C"/>
      <w:shd w:val="clear" w:color="auto" w:fill="E1DFDD"/>
    </w:rPr>
  </w:style>
  <w:style w:type="paragraph" w:styleId="Header">
    <w:name w:val="header"/>
    <w:basedOn w:val="Normal"/>
    <w:link w:val="HeaderChar"/>
    <w:uiPriority w:val="99"/>
    <w:unhideWhenUsed/>
    <w:rsid w:val="00AE6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B67"/>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AE6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B67"/>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776">
      <w:bodyDiv w:val="1"/>
      <w:marLeft w:val="0"/>
      <w:marRight w:val="0"/>
      <w:marTop w:val="0"/>
      <w:marBottom w:val="0"/>
      <w:divBdr>
        <w:top w:val="none" w:sz="0" w:space="0" w:color="auto"/>
        <w:left w:val="none" w:sz="0" w:space="0" w:color="auto"/>
        <w:bottom w:val="none" w:sz="0" w:space="0" w:color="auto"/>
        <w:right w:val="none" w:sz="0" w:space="0" w:color="auto"/>
      </w:divBdr>
    </w:div>
    <w:div w:id="10134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2536</TotalTime>
  <Pages>9</Pages>
  <Words>3633</Words>
  <Characters>20713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akarapu</dc:creator>
  <cp:keywords/>
  <dc:description/>
  <cp:lastModifiedBy>SDI 1186</cp:lastModifiedBy>
  <cp:revision>40</cp:revision>
  <dcterms:created xsi:type="dcterms:W3CDTF">2025-02-20T08:48:00Z</dcterms:created>
  <dcterms:modified xsi:type="dcterms:W3CDTF">2026-02-02T07:20:00Z</dcterms:modified>
</cp:coreProperties>
</file>